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086A1" w14:textId="10A94F9C" w:rsidR="00B96F63" w:rsidRPr="0076611B" w:rsidRDefault="00B96F63" w:rsidP="00B96F63">
      <w:pPr>
        <w:widowControl w:val="0"/>
        <w:pBdr>
          <w:top w:val="nil"/>
          <w:left w:val="nil"/>
          <w:bottom w:val="nil"/>
          <w:right w:val="nil"/>
          <w:between w:val="nil"/>
        </w:pBdr>
        <w:spacing w:before="1200"/>
        <w:jc w:val="center"/>
        <w:rPr>
          <w:b/>
          <w:color w:val="000000"/>
          <w:sz w:val="36"/>
          <w:szCs w:val="36"/>
        </w:rPr>
      </w:pPr>
      <w:bookmarkStart w:id="0" w:name="_Hlk175847103"/>
      <w:bookmarkStart w:id="1" w:name="_Hlk76933190"/>
      <w:r w:rsidRPr="00B96F63">
        <w:rPr>
          <w:b/>
          <w:color w:val="000000"/>
          <w:sz w:val="36"/>
          <w:szCs w:val="36"/>
        </w:rPr>
        <w:t>Inorganic Binding Agents Modified with Nanomaterials Used for Concrete Mixtures</w:t>
      </w:r>
    </w:p>
    <w:bookmarkEnd w:id="0"/>
    <w:p w14:paraId="42A9AED9" w14:textId="77777777" w:rsidR="00B96F63" w:rsidRPr="0076611B" w:rsidRDefault="00B96F63" w:rsidP="00B96F63">
      <w:pPr>
        <w:pBdr>
          <w:top w:val="nil"/>
          <w:left w:val="nil"/>
          <w:bottom w:val="nil"/>
          <w:right w:val="nil"/>
          <w:between w:val="nil"/>
        </w:pBdr>
        <w:spacing w:before="360" w:after="360"/>
        <w:jc w:val="center"/>
        <w:rPr>
          <w:sz w:val="28"/>
          <w:szCs w:val="28"/>
        </w:rPr>
      </w:pPr>
      <w:r w:rsidRPr="0076611B">
        <w:rPr>
          <w:iCs/>
          <w:sz w:val="28"/>
          <w:szCs w:val="28"/>
        </w:rPr>
        <w:t>Armen</w:t>
      </w:r>
      <w:r w:rsidRPr="0076611B">
        <w:rPr>
          <w:sz w:val="28"/>
          <w:szCs w:val="28"/>
          <w:vertAlign w:val="superscript"/>
        </w:rPr>
        <w:t xml:space="preserve"> </w:t>
      </w:r>
      <w:r w:rsidRPr="0076611B">
        <w:rPr>
          <w:iCs/>
          <w:sz w:val="28"/>
          <w:szCs w:val="28"/>
        </w:rPr>
        <w:t>Atynian</w:t>
      </w:r>
      <w:r w:rsidRPr="0076611B">
        <w:rPr>
          <w:color w:val="000000"/>
          <w:sz w:val="28"/>
          <w:szCs w:val="28"/>
          <w:vertAlign w:val="superscript"/>
        </w:rPr>
        <w:t>1,</w:t>
      </w:r>
      <w:r>
        <w:rPr>
          <w:color w:val="000000"/>
          <w:sz w:val="28"/>
          <w:szCs w:val="28"/>
          <w:vertAlign w:val="superscript"/>
        </w:rPr>
        <w:t xml:space="preserve"> </w:t>
      </w:r>
      <w:r w:rsidRPr="0076611B">
        <w:rPr>
          <w:color w:val="000000"/>
          <w:sz w:val="28"/>
          <w:szCs w:val="28"/>
          <w:vertAlign w:val="superscript"/>
        </w:rPr>
        <w:t>2</w:t>
      </w:r>
      <w:r>
        <w:rPr>
          <w:color w:val="000000"/>
          <w:sz w:val="28"/>
          <w:szCs w:val="28"/>
          <w:vertAlign w:val="superscript"/>
        </w:rPr>
        <w:t xml:space="preserve">, </w:t>
      </w:r>
      <w:r w:rsidRPr="0076611B">
        <w:rPr>
          <w:color w:val="000000"/>
          <w:sz w:val="28"/>
          <w:szCs w:val="28"/>
          <w:vertAlign w:val="superscript"/>
        </w:rPr>
        <w:t>a)</w:t>
      </w:r>
      <w:r w:rsidRPr="0076611B">
        <w:rPr>
          <w:color w:val="000000"/>
          <w:sz w:val="28"/>
          <w:szCs w:val="28"/>
        </w:rPr>
        <w:t>, Anna Zhiglo</w:t>
      </w:r>
      <w:r w:rsidRPr="0076611B">
        <w:rPr>
          <w:color w:val="000000"/>
          <w:sz w:val="28"/>
          <w:szCs w:val="28"/>
          <w:vertAlign w:val="superscript"/>
        </w:rPr>
        <w:t>3</w:t>
      </w:r>
      <w:r w:rsidRPr="0076611B">
        <w:rPr>
          <w:color w:val="000000"/>
          <w:sz w:val="28"/>
          <w:szCs w:val="28"/>
        </w:rPr>
        <w:t xml:space="preserve">, </w:t>
      </w:r>
      <w:r w:rsidRPr="0076611B">
        <w:rPr>
          <w:iCs/>
          <w:sz w:val="28"/>
          <w:szCs w:val="28"/>
        </w:rPr>
        <w:t>Andriy Zadorozhnyi</w:t>
      </w:r>
      <w:r w:rsidRPr="0076611B">
        <w:rPr>
          <w:color w:val="000000"/>
          <w:sz w:val="28"/>
          <w:szCs w:val="28"/>
          <w:vertAlign w:val="superscript"/>
        </w:rPr>
        <w:t>4</w:t>
      </w:r>
      <w:r w:rsidRPr="0076611B">
        <w:rPr>
          <w:iCs/>
          <w:sz w:val="28"/>
          <w:szCs w:val="28"/>
        </w:rPr>
        <w:t>, Oleksii Klimov</w:t>
      </w:r>
      <w:r w:rsidRPr="0076611B">
        <w:rPr>
          <w:color w:val="000000"/>
          <w:sz w:val="28"/>
          <w:szCs w:val="28"/>
          <w:vertAlign w:val="superscript"/>
        </w:rPr>
        <w:t>5</w:t>
      </w:r>
      <w:r w:rsidRPr="0076611B">
        <w:rPr>
          <w:iCs/>
          <w:sz w:val="28"/>
          <w:szCs w:val="28"/>
        </w:rPr>
        <w:t>, Mykhailo Vasyliev</w:t>
      </w:r>
      <w:r w:rsidRPr="0076611B">
        <w:rPr>
          <w:color w:val="000000"/>
          <w:sz w:val="28"/>
          <w:szCs w:val="28"/>
          <w:vertAlign w:val="superscript"/>
        </w:rPr>
        <w:t>6</w:t>
      </w:r>
      <w:r w:rsidRPr="0076611B">
        <w:rPr>
          <w:color w:val="000000"/>
          <w:sz w:val="28"/>
          <w:szCs w:val="28"/>
        </w:rPr>
        <w:t xml:space="preserve">, </w:t>
      </w:r>
      <w:r w:rsidRPr="0076611B">
        <w:rPr>
          <w:iCs/>
          <w:sz w:val="28"/>
          <w:szCs w:val="28"/>
        </w:rPr>
        <w:t>Oleh Suprun</w:t>
      </w:r>
      <w:r w:rsidRPr="0076611B">
        <w:rPr>
          <w:color w:val="000000"/>
          <w:sz w:val="28"/>
          <w:szCs w:val="28"/>
          <w:vertAlign w:val="superscript"/>
        </w:rPr>
        <w:t>2</w:t>
      </w:r>
    </w:p>
    <w:bookmarkEnd w:id="1"/>
    <w:p w14:paraId="64601B81" w14:textId="704BA5D5" w:rsidR="007F5BA7" w:rsidRPr="0076611B" w:rsidRDefault="007F5BA7" w:rsidP="007F5BA7">
      <w:pPr>
        <w:pStyle w:val="AuthorAffiliation"/>
        <w:rPr>
          <w:color w:val="000000"/>
        </w:rPr>
      </w:pPr>
      <w:r w:rsidRPr="0076611B">
        <w:rPr>
          <w:i w:val="0"/>
          <w:color w:val="000000"/>
          <w:vertAlign w:val="superscript"/>
        </w:rPr>
        <w:t>1</w:t>
      </w:r>
      <w:r w:rsidRPr="0076611B">
        <w:rPr>
          <w:color w:val="000000"/>
        </w:rPr>
        <w:t xml:space="preserve">Kharkiv National Automobile and Highway University, </w:t>
      </w:r>
      <w:r w:rsidRPr="0076611B">
        <w:rPr>
          <w:color w:val="000000"/>
        </w:rPr>
        <w:br/>
        <w:t xml:space="preserve">Department </w:t>
      </w:r>
      <w:r w:rsidRPr="0076611B">
        <w:rPr>
          <w:lang w:eastAsia="uk-UA"/>
        </w:rPr>
        <w:t xml:space="preserve">of </w:t>
      </w:r>
      <w:r w:rsidRPr="0076611B">
        <w:rPr>
          <w:iCs/>
        </w:rPr>
        <w:t>Computer Graphics</w:t>
      </w:r>
      <w:r w:rsidRPr="0076611B">
        <w:rPr>
          <w:color w:val="000000"/>
        </w:rPr>
        <w:t>, 61002 Kharkiv, Ukraine</w:t>
      </w:r>
      <w:r w:rsidRPr="0076611B">
        <w:rPr>
          <w:color w:val="000000"/>
        </w:rPr>
        <w:br/>
      </w:r>
      <w:r w:rsidRPr="0076611B">
        <w:rPr>
          <w:i w:val="0"/>
          <w:color w:val="000000"/>
          <w:vertAlign w:val="superscript"/>
        </w:rPr>
        <w:t>2</w:t>
      </w:r>
      <w:r w:rsidRPr="0076611B">
        <w:rPr>
          <w:iCs/>
        </w:rPr>
        <w:t>O.M. Beketov National University of Urban Economy</w:t>
      </w:r>
      <w:r w:rsidRPr="0076611B">
        <w:rPr>
          <w:color w:val="000000"/>
        </w:rPr>
        <w:t xml:space="preserve">, </w:t>
      </w:r>
      <w:r w:rsidRPr="0076611B">
        <w:rPr>
          <w:color w:val="000000"/>
        </w:rPr>
        <w:br/>
      </w:r>
      <w:r w:rsidRPr="0076611B">
        <w:rPr>
          <w:i w:val="0"/>
          <w:color w:val="000000"/>
          <w:vertAlign w:val="superscript"/>
        </w:rPr>
        <w:t>3</w:t>
      </w:r>
      <w:r w:rsidRPr="0076611B">
        <w:rPr>
          <w:color w:val="000000"/>
        </w:rPr>
        <w:t xml:space="preserve">Department </w:t>
      </w:r>
      <w:r w:rsidRPr="0076611B">
        <w:rPr>
          <w:lang w:eastAsia="uk-UA"/>
        </w:rPr>
        <w:t>of</w:t>
      </w:r>
      <w:r w:rsidRPr="0076611B">
        <w:t xml:space="preserve"> Technology and </w:t>
      </w:r>
      <w:r w:rsidR="00FF3508" w:rsidRPr="0076611B">
        <w:t>Organization</w:t>
      </w:r>
      <w:r w:rsidRPr="0076611B">
        <w:t xml:space="preserve"> of Construction Production</w:t>
      </w:r>
      <w:r w:rsidRPr="0076611B">
        <w:rPr>
          <w:color w:val="000000"/>
        </w:rPr>
        <w:t>, 61002 Kharkiv, Ukraine</w:t>
      </w:r>
    </w:p>
    <w:p w14:paraId="560C0DBC" w14:textId="4310A2F2" w:rsidR="007F5BA7" w:rsidRPr="0076611B" w:rsidRDefault="007F5BA7" w:rsidP="007F5BA7">
      <w:pPr>
        <w:widowControl w:val="0"/>
        <w:autoSpaceDE w:val="0"/>
        <w:autoSpaceDN w:val="0"/>
        <w:spacing w:before="1"/>
        <w:jc w:val="center"/>
        <w:rPr>
          <w:i/>
          <w:color w:val="000000"/>
          <w:sz w:val="20"/>
        </w:rPr>
      </w:pPr>
      <w:r w:rsidRPr="0076611B">
        <w:rPr>
          <w:i/>
          <w:iCs/>
          <w:sz w:val="20"/>
        </w:rPr>
        <w:t>O.M. Beketov National University of Urban Economy</w:t>
      </w:r>
      <w:r w:rsidRPr="0076611B">
        <w:rPr>
          <w:i/>
          <w:color w:val="000000"/>
          <w:sz w:val="20"/>
        </w:rPr>
        <w:t xml:space="preserve">, </w:t>
      </w:r>
      <w:r w:rsidRPr="0076611B">
        <w:rPr>
          <w:i/>
          <w:color w:val="000000"/>
          <w:sz w:val="20"/>
        </w:rPr>
        <w:br/>
        <w:t xml:space="preserve">Department </w:t>
      </w:r>
      <w:r w:rsidRPr="0076611B">
        <w:rPr>
          <w:i/>
          <w:sz w:val="20"/>
          <w:lang w:eastAsia="uk-UA"/>
        </w:rPr>
        <w:t>of</w:t>
      </w:r>
      <w:r w:rsidRPr="0076611B">
        <w:rPr>
          <w:i/>
          <w:sz w:val="20"/>
        </w:rPr>
        <w:t xml:space="preserve"> Technology and </w:t>
      </w:r>
      <w:r w:rsidR="00FF3508" w:rsidRPr="0076611B">
        <w:rPr>
          <w:i/>
          <w:sz w:val="20"/>
        </w:rPr>
        <w:t>Organization</w:t>
      </w:r>
      <w:r w:rsidRPr="0076611B">
        <w:rPr>
          <w:i/>
          <w:sz w:val="20"/>
        </w:rPr>
        <w:t xml:space="preserve"> of Construction Production</w:t>
      </w:r>
      <w:r w:rsidRPr="0076611B">
        <w:rPr>
          <w:i/>
          <w:color w:val="000000"/>
          <w:sz w:val="20"/>
        </w:rPr>
        <w:t>, 61002 Kharkiv, Ukraine</w:t>
      </w:r>
      <w:r w:rsidRPr="0076611B">
        <w:rPr>
          <w:i/>
          <w:color w:val="000000"/>
          <w:sz w:val="20"/>
        </w:rPr>
        <w:br/>
      </w:r>
      <w:r w:rsidRPr="0076611B">
        <w:rPr>
          <w:color w:val="000000"/>
          <w:sz w:val="20"/>
          <w:vertAlign w:val="superscript"/>
        </w:rPr>
        <w:t>4</w:t>
      </w:r>
      <w:r w:rsidRPr="0076611B">
        <w:rPr>
          <w:i/>
          <w:color w:val="000000"/>
          <w:sz w:val="20"/>
        </w:rPr>
        <w:t xml:space="preserve">Military Institute of Tank Troops of the National Technical University </w:t>
      </w:r>
      <w:r w:rsidRPr="0076611B">
        <w:rPr>
          <w:i/>
          <w:sz w:val="20"/>
        </w:rPr>
        <w:t>«Kharkiv Polytechnic Institute»</w:t>
      </w:r>
      <w:r w:rsidRPr="0076611B">
        <w:rPr>
          <w:i/>
          <w:color w:val="000000"/>
          <w:sz w:val="20"/>
        </w:rPr>
        <w:t xml:space="preserve">, </w:t>
      </w:r>
      <w:r w:rsidRPr="0076611B">
        <w:rPr>
          <w:i/>
          <w:color w:val="000000"/>
          <w:sz w:val="20"/>
        </w:rPr>
        <w:br/>
        <w:t xml:space="preserve">Department </w:t>
      </w:r>
      <w:r w:rsidRPr="0076611B">
        <w:rPr>
          <w:i/>
          <w:sz w:val="20"/>
          <w:lang w:eastAsia="uk-UA"/>
        </w:rPr>
        <w:t xml:space="preserve">of </w:t>
      </w:r>
      <w:r w:rsidRPr="0076611B">
        <w:rPr>
          <w:i/>
          <w:color w:val="000000"/>
          <w:sz w:val="20"/>
        </w:rPr>
        <w:t>Armored Weapons and Military Equipment, 61002 Kharkiv, Ukraine</w:t>
      </w:r>
      <w:r w:rsidRPr="0076611B">
        <w:rPr>
          <w:i/>
          <w:color w:val="000000"/>
          <w:sz w:val="20"/>
        </w:rPr>
        <w:br/>
      </w:r>
      <w:r w:rsidRPr="0076611B">
        <w:rPr>
          <w:color w:val="000000"/>
          <w:sz w:val="20"/>
          <w:vertAlign w:val="superscript"/>
        </w:rPr>
        <w:t>5</w:t>
      </w:r>
      <w:r w:rsidRPr="0076611B">
        <w:rPr>
          <w:i/>
          <w:color w:val="000000"/>
          <w:sz w:val="20"/>
        </w:rPr>
        <w:t xml:space="preserve">Military Institute of Tank Troops of the National Technical University </w:t>
      </w:r>
      <w:r w:rsidRPr="0076611B">
        <w:rPr>
          <w:i/>
          <w:sz w:val="20"/>
        </w:rPr>
        <w:t>«Kharkiv Polytechnic Institute»</w:t>
      </w:r>
      <w:r w:rsidRPr="0076611B">
        <w:rPr>
          <w:i/>
          <w:color w:val="000000"/>
          <w:sz w:val="20"/>
        </w:rPr>
        <w:t xml:space="preserve">, </w:t>
      </w:r>
      <w:r w:rsidRPr="0076611B">
        <w:rPr>
          <w:i/>
          <w:color w:val="000000"/>
          <w:sz w:val="20"/>
        </w:rPr>
        <w:br/>
        <w:t xml:space="preserve">Department </w:t>
      </w:r>
      <w:r w:rsidRPr="0076611B">
        <w:rPr>
          <w:i/>
          <w:sz w:val="20"/>
          <w:lang w:eastAsia="uk-UA"/>
        </w:rPr>
        <w:t xml:space="preserve">of </w:t>
      </w:r>
      <w:r w:rsidRPr="0076611B">
        <w:rPr>
          <w:i/>
          <w:color w:val="000000"/>
          <w:sz w:val="20"/>
        </w:rPr>
        <w:t xml:space="preserve">Armored Weapons and Military Equipment, 61002 Kharkiv, Ukraine </w:t>
      </w:r>
      <w:r w:rsidRPr="0076611B">
        <w:rPr>
          <w:i/>
          <w:color w:val="000000"/>
          <w:sz w:val="20"/>
        </w:rPr>
        <w:br/>
      </w:r>
      <w:r w:rsidRPr="0076611B">
        <w:rPr>
          <w:color w:val="000000"/>
          <w:sz w:val="20"/>
          <w:vertAlign w:val="superscript"/>
        </w:rPr>
        <w:t>6</w:t>
      </w:r>
      <w:r w:rsidRPr="0076611B">
        <w:rPr>
          <w:i/>
          <w:color w:val="000000"/>
          <w:sz w:val="20"/>
        </w:rPr>
        <w:t xml:space="preserve">Military Institute of Tank Troops of the National Technical University </w:t>
      </w:r>
      <w:r w:rsidRPr="0076611B">
        <w:rPr>
          <w:i/>
          <w:sz w:val="20"/>
        </w:rPr>
        <w:t>«Kharkiv Polytechnic Institute»</w:t>
      </w:r>
      <w:r w:rsidRPr="0076611B">
        <w:rPr>
          <w:i/>
          <w:color w:val="000000"/>
          <w:sz w:val="20"/>
        </w:rPr>
        <w:br/>
        <w:t xml:space="preserve">Department </w:t>
      </w:r>
      <w:r w:rsidRPr="0076611B">
        <w:rPr>
          <w:i/>
          <w:sz w:val="20"/>
          <w:lang w:eastAsia="uk-UA"/>
        </w:rPr>
        <w:t xml:space="preserve">of </w:t>
      </w:r>
      <w:r w:rsidRPr="0076611B">
        <w:rPr>
          <w:i/>
          <w:color w:val="000000"/>
          <w:sz w:val="20"/>
        </w:rPr>
        <w:t xml:space="preserve">Armored Weapons and Military Equipment, 61002 Kharkiv, Ukraine </w:t>
      </w:r>
    </w:p>
    <w:p w14:paraId="6A9E93E7" w14:textId="05B46D08" w:rsidR="00A12899" w:rsidRPr="0076611B" w:rsidRDefault="00804258" w:rsidP="00F544F3">
      <w:pPr>
        <w:widowControl w:val="0"/>
        <w:pBdr>
          <w:top w:val="nil"/>
          <w:left w:val="nil"/>
          <w:bottom w:val="nil"/>
          <w:right w:val="nil"/>
          <w:between w:val="nil"/>
        </w:pBdr>
        <w:spacing w:before="360" w:after="360"/>
        <w:jc w:val="center"/>
        <w:rPr>
          <w:i/>
          <w:color w:val="000000"/>
          <w:sz w:val="20"/>
        </w:rPr>
      </w:pPr>
      <w:r w:rsidRPr="0076611B">
        <w:rPr>
          <w:color w:val="000000"/>
          <w:sz w:val="20"/>
          <w:vertAlign w:val="superscript"/>
        </w:rPr>
        <w:t>a)</w:t>
      </w:r>
      <w:r w:rsidR="00C3565A" w:rsidRPr="0076611B">
        <w:rPr>
          <w:i/>
          <w:color w:val="000000"/>
          <w:sz w:val="20"/>
        </w:rPr>
        <w:t xml:space="preserve"> Corresponding author:</w:t>
      </w:r>
      <w:r w:rsidRPr="0076611B">
        <w:rPr>
          <w:i/>
          <w:color w:val="000000"/>
          <w:sz w:val="20"/>
        </w:rPr>
        <w:t xml:space="preserve"> </w:t>
      </w:r>
      <w:r w:rsidR="00C3565A" w:rsidRPr="0076611B">
        <w:rPr>
          <w:i/>
          <w:spacing w:val="-2"/>
          <w:sz w:val="20"/>
          <w:szCs w:val="22"/>
          <w:lang w:eastAsia="en-US"/>
        </w:rPr>
        <w:t>armen.atynyan@kname.edu.ua</w:t>
      </w:r>
    </w:p>
    <w:p w14:paraId="609CF96E" w14:textId="6090C5C0" w:rsidR="00A12899" w:rsidRPr="0076611B" w:rsidRDefault="00804258" w:rsidP="00F544F3">
      <w:pPr>
        <w:widowControl w:val="0"/>
        <w:pBdr>
          <w:top w:val="nil"/>
          <w:left w:val="nil"/>
          <w:bottom w:val="nil"/>
          <w:right w:val="nil"/>
          <w:between w:val="nil"/>
        </w:pBdr>
        <w:spacing w:before="360" w:after="360"/>
        <w:ind w:left="289" w:right="289"/>
        <w:jc w:val="both"/>
        <w:rPr>
          <w:color w:val="000000"/>
          <w:sz w:val="18"/>
          <w:szCs w:val="18"/>
        </w:rPr>
      </w:pPr>
      <w:r w:rsidRPr="0076611B">
        <w:rPr>
          <w:b/>
          <w:color w:val="000000"/>
          <w:sz w:val="18"/>
          <w:szCs w:val="18"/>
        </w:rPr>
        <w:t>Abstract.</w:t>
      </w:r>
      <w:r w:rsidR="00C3565A" w:rsidRPr="0076611B">
        <w:rPr>
          <w:b/>
          <w:color w:val="000000"/>
          <w:sz w:val="18"/>
          <w:szCs w:val="18"/>
        </w:rPr>
        <w:t xml:space="preserve"> </w:t>
      </w:r>
      <w:r w:rsidR="00C3565A" w:rsidRPr="0076611B">
        <w:rPr>
          <w:color w:val="000000"/>
          <w:sz w:val="18"/>
          <w:szCs w:val="18"/>
        </w:rPr>
        <w:t xml:space="preserve">The article discusses the possibilities of using nanomaterials to modify mineral binders and experimentally confirms their effectiveness. The influence of nanomaterials, in particular carbon nanotubes, on the physicochemical, structural and strength characteristics of binder systems and concrete mixtures based on them has been investigated. To achieve a synergistic effect with the nanomodifier, a high-molecular organic compound was introduced into the concrete mixture as an initial polymer additive. Experimental studies were carried out using standard and </w:t>
      </w:r>
      <w:r w:rsidR="00FF3508" w:rsidRPr="0076611B">
        <w:rPr>
          <w:color w:val="000000"/>
          <w:sz w:val="18"/>
          <w:szCs w:val="18"/>
        </w:rPr>
        <w:t>specialized</w:t>
      </w:r>
      <w:r w:rsidR="00C3565A" w:rsidRPr="0076611B">
        <w:rPr>
          <w:color w:val="000000"/>
          <w:sz w:val="18"/>
          <w:szCs w:val="18"/>
        </w:rPr>
        <w:t xml:space="preserve"> methods in accordance with current regulatory requirements. The technological indicators of concrete mixtures were determined, and their structural and rheological properties were </w:t>
      </w:r>
      <w:r w:rsidR="00FF3508" w:rsidRPr="0076611B">
        <w:rPr>
          <w:color w:val="000000"/>
          <w:sz w:val="18"/>
          <w:szCs w:val="18"/>
        </w:rPr>
        <w:t>analyzed</w:t>
      </w:r>
      <w:r w:rsidR="00C3565A" w:rsidRPr="0076611B">
        <w:rPr>
          <w:color w:val="000000"/>
          <w:sz w:val="18"/>
          <w:szCs w:val="18"/>
        </w:rPr>
        <w:t xml:space="preserve">. It </w:t>
      </w:r>
      <w:r w:rsidR="00FF3508">
        <w:rPr>
          <w:color w:val="000000"/>
          <w:sz w:val="18"/>
          <w:szCs w:val="18"/>
        </w:rPr>
        <w:t>has been</w:t>
      </w:r>
      <w:r w:rsidR="00C3565A" w:rsidRPr="0076611B">
        <w:rPr>
          <w:color w:val="000000"/>
          <w:sz w:val="18"/>
          <w:szCs w:val="18"/>
        </w:rPr>
        <w:t xml:space="preserve"> found that the introduction of nanomaterials intensifies the processes of structure formation, improves rheological parameters, and significantly increases the strength of cement concrete. The results confirm the feasibility of using nanomodified systems in modern concrete science to create high- strength and durable composite materials. </w:t>
      </w:r>
    </w:p>
    <w:p w14:paraId="0119DC1D" w14:textId="7FD87655" w:rsidR="000B0085" w:rsidRPr="0076611B" w:rsidRDefault="000B0085" w:rsidP="000B0085">
      <w:pPr>
        <w:pBdr>
          <w:top w:val="nil"/>
          <w:left w:val="nil"/>
          <w:bottom w:val="nil"/>
          <w:right w:val="nil"/>
          <w:between w:val="nil"/>
        </w:pBdr>
        <w:spacing w:before="360" w:after="360"/>
        <w:ind w:left="289" w:right="289"/>
        <w:jc w:val="both"/>
        <w:rPr>
          <w:color w:val="000000"/>
          <w:sz w:val="18"/>
          <w:szCs w:val="18"/>
        </w:rPr>
      </w:pPr>
      <w:r w:rsidRPr="0076611B">
        <w:rPr>
          <w:b/>
          <w:color w:val="000000"/>
          <w:sz w:val="18"/>
          <w:szCs w:val="18"/>
        </w:rPr>
        <w:t>Keywords:</w:t>
      </w:r>
      <w:r w:rsidRPr="0076611B">
        <w:rPr>
          <w:color w:val="000000"/>
          <w:sz w:val="18"/>
          <w:szCs w:val="18"/>
        </w:rPr>
        <w:t xml:space="preserve"> </w:t>
      </w:r>
      <w:r w:rsidR="00212BAC" w:rsidRPr="0076611B">
        <w:rPr>
          <w:sz w:val="18"/>
          <w:szCs w:val="22"/>
          <w:lang w:eastAsia="en-US"/>
        </w:rPr>
        <w:t>nanomaterials,</w:t>
      </w:r>
      <w:r w:rsidR="00212BAC" w:rsidRPr="0076611B">
        <w:rPr>
          <w:spacing w:val="1"/>
          <w:sz w:val="18"/>
          <w:szCs w:val="22"/>
          <w:lang w:eastAsia="en-US"/>
        </w:rPr>
        <w:t xml:space="preserve"> </w:t>
      </w:r>
      <w:r w:rsidR="00212BAC" w:rsidRPr="0076611B">
        <w:rPr>
          <w:sz w:val="18"/>
          <w:szCs w:val="22"/>
          <w:lang w:eastAsia="en-US"/>
        </w:rPr>
        <w:t>cement</w:t>
      </w:r>
      <w:r w:rsidR="00212BAC" w:rsidRPr="0076611B">
        <w:rPr>
          <w:spacing w:val="-4"/>
          <w:sz w:val="18"/>
          <w:szCs w:val="22"/>
          <w:lang w:eastAsia="en-US"/>
        </w:rPr>
        <w:t xml:space="preserve"> </w:t>
      </w:r>
      <w:r w:rsidR="00212BAC" w:rsidRPr="0076611B">
        <w:rPr>
          <w:sz w:val="18"/>
          <w:szCs w:val="22"/>
          <w:lang w:eastAsia="en-US"/>
        </w:rPr>
        <w:t>matrices,</w:t>
      </w:r>
      <w:r w:rsidR="00212BAC" w:rsidRPr="0076611B">
        <w:rPr>
          <w:spacing w:val="-6"/>
          <w:sz w:val="18"/>
          <w:szCs w:val="22"/>
          <w:lang w:eastAsia="en-US"/>
        </w:rPr>
        <w:t xml:space="preserve"> </w:t>
      </w:r>
      <w:r w:rsidR="00212BAC" w:rsidRPr="0076611B">
        <w:rPr>
          <w:sz w:val="18"/>
          <w:szCs w:val="22"/>
          <w:lang w:eastAsia="en-US"/>
        </w:rPr>
        <w:t>carbonation,</w:t>
      </w:r>
      <w:r w:rsidR="00212BAC" w:rsidRPr="0076611B">
        <w:rPr>
          <w:spacing w:val="-6"/>
          <w:sz w:val="18"/>
          <w:szCs w:val="22"/>
          <w:lang w:eastAsia="en-US"/>
        </w:rPr>
        <w:t xml:space="preserve"> </w:t>
      </w:r>
      <w:r w:rsidR="00212BAC" w:rsidRPr="0076611B">
        <w:rPr>
          <w:sz w:val="18"/>
          <w:szCs w:val="22"/>
          <w:lang w:eastAsia="en-US"/>
        </w:rPr>
        <w:t>concrete</w:t>
      </w:r>
      <w:r w:rsidR="00212BAC" w:rsidRPr="0076611B">
        <w:rPr>
          <w:spacing w:val="-5"/>
          <w:sz w:val="18"/>
          <w:szCs w:val="22"/>
          <w:lang w:eastAsia="en-US"/>
        </w:rPr>
        <w:t xml:space="preserve"> </w:t>
      </w:r>
      <w:r w:rsidR="00212BAC" w:rsidRPr="0076611B">
        <w:rPr>
          <w:sz w:val="18"/>
          <w:szCs w:val="22"/>
          <w:lang w:eastAsia="en-US"/>
        </w:rPr>
        <w:t>durability,</w:t>
      </w:r>
      <w:r w:rsidR="00212BAC" w:rsidRPr="0076611B">
        <w:rPr>
          <w:spacing w:val="-6"/>
          <w:sz w:val="18"/>
          <w:szCs w:val="22"/>
          <w:lang w:eastAsia="en-US"/>
        </w:rPr>
        <w:t xml:space="preserve"> </w:t>
      </w:r>
      <w:r w:rsidR="00212BAC" w:rsidRPr="0076611B">
        <w:rPr>
          <w:sz w:val="18"/>
          <w:szCs w:val="22"/>
          <w:lang w:eastAsia="en-US"/>
        </w:rPr>
        <w:t>adhesion,</w:t>
      </w:r>
      <w:r w:rsidR="00212BAC" w:rsidRPr="0076611B">
        <w:rPr>
          <w:spacing w:val="-6"/>
          <w:sz w:val="18"/>
          <w:szCs w:val="22"/>
          <w:lang w:eastAsia="en-US"/>
        </w:rPr>
        <w:t xml:space="preserve"> </w:t>
      </w:r>
      <w:r w:rsidR="00212BAC" w:rsidRPr="0076611B">
        <w:rPr>
          <w:spacing w:val="-2"/>
          <w:sz w:val="18"/>
          <w:szCs w:val="22"/>
          <w:lang w:eastAsia="en-US"/>
        </w:rPr>
        <w:t>porosity.</w:t>
      </w:r>
    </w:p>
    <w:p w14:paraId="581DEE45" w14:textId="77777777" w:rsidR="00A12899" w:rsidRPr="0076611B" w:rsidRDefault="00804258" w:rsidP="00F544F3">
      <w:pPr>
        <w:pStyle w:val="1"/>
        <w:keepNext w:val="0"/>
        <w:widowControl w:val="0"/>
        <w:rPr>
          <w:b w:val="0"/>
          <w:sz w:val="20"/>
        </w:rPr>
      </w:pPr>
      <w:r w:rsidRPr="0076611B">
        <w:t>Introduction</w:t>
      </w:r>
    </w:p>
    <w:p w14:paraId="0AB3ADF7" w14:textId="5B51195C" w:rsidR="00212BAC" w:rsidRPr="0076611B" w:rsidRDefault="00212BAC" w:rsidP="00212BAC">
      <w:pPr>
        <w:widowControl w:val="0"/>
        <w:autoSpaceDE w:val="0"/>
        <w:autoSpaceDN w:val="0"/>
        <w:ind w:firstLine="284"/>
        <w:jc w:val="both"/>
        <w:rPr>
          <w:sz w:val="20"/>
          <w:lang w:eastAsia="en-US"/>
        </w:rPr>
      </w:pPr>
      <w:r w:rsidRPr="0076611B">
        <w:rPr>
          <w:sz w:val="20"/>
          <w:lang w:eastAsia="en-US"/>
        </w:rPr>
        <w:t xml:space="preserve">One of the key areas of modern building materials science is the development of effective approaches to improving the performance properties of binding systems, concrete mixtures and the strength of cement stone. The evolution of cementitious materials in the 21st century is associated with the introduction of nanotechnologies that allow targeted changes in the microstructure and reactivity of binders by introducing nanoscale particles </w:t>
      </w:r>
      <w:r w:rsidR="002F0506" w:rsidRPr="0076611B">
        <w:rPr>
          <w:sz w:val="20"/>
          <w:lang w:eastAsia="en-US"/>
        </w:rPr>
        <w:t>–</w:t>
      </w:r>
      <w:r w:rsidRPr="0076611B">
        <w:rPr>
          <w:sz w:val="20"/>
          <w:lang w:eastAsia="en-US"/>
        </w:rPr>
        <w:t xml:space="preserve"> nanomodifiers with sizes ranging from 1 to 100 nm. Among the wide range of nanomaterials used to modify cement composites, the most studied are nano-silicon dioxide (nano-SiO₂), TiO₂ nanoparticles, graphene and graphene oxide, as well as carbon nanotubes (CNTs).</w:t>
      </w:r>
    </w:p>
    <w:p w14:paraId="76FC9323" w14:textId="77777777" w:rsidR="00212BAC" w:rsidRPr="0076611B" w:rsidRDefault="00212BAC" w:rsidP="00212BAC">
      <w:pPr>
        <w:widowControl w:val="0"/>
        <w:autoSpaceDE w:val="0"/>
        <w:autoSpaceDN w:val="0"/>
        <w:ind w:firstLine="284"/>
        <w:jc w:val="both"/>
        <w:rPr>
          <w:sz w:val="20"/>
          <w:lang w:eastAsia="en-US"/>
        </w:rPr>
      </w:pPr>
      <w:r w:rsidRPr="0076611B">
        <w:rPr>
          <w:sz w:val="20"/>
          <w:lang w:eastAsia="en-US"/>
        </w:rPr>
        <w:t>The use of nano-SiO₂, as shown in works [1–3], contributes to the intensification of cement hydration processes, the formation of C–S–H gel and a reduction in the porosity of cement stone. Such nanoadditives increase</w:t>
      </w:r>
      <w:r w:rsidRPr="0076611B">
        <w:rPr>
          <w:spacing w:val="33"/>
          <w:sz w:val="20"/>
          <w:lang w:eastAsia="en-US"/>
        </w:rPr>
        <w:t xml:space="preserve"> </w:t>
      </w:r>
      <w:r w:rsidRPr="0076611B">
        <w:rPr>
          <w:sz w:val="20"/>
          <w:lang w:eastAsia="en-US"/>
        </w:rPr>
        <w:t>the</w:t>
      </w:r>
      <w:r w:rsidRPr="0076611B">
        <w:rPr>
          <w:spacing w:val="33"/>
          <w:sz w:val="20"/>
          <w:lang w:eastAsia="en-US"/>
        </w:rPr>
        <w:t xml:space="preserve"> </w:t>
      </w:r>
      <w:r w:rsidRPr="0076611B">
        <w:rPr>
          <w:sz w:val="20"/>
          <w:lang w:eastAsia="en-US"/>
        </w:rPr>
        <w:t>density</w:t>
      </w:r>
      <w:r w:rsidRPr="0076611B">
        <w:rPr>
          <w:spacing w:val="29"/>
          <w:sz w:val="20"/>
          <w:lang w:eastAsia="en-US"/>
        </w:rPr>
        <w:t xml:space="preserve"> </w:t>
      </w:r>
      <w:r w:rsidRPr="0076611B">
        <w:rPr>
          <w:sz w:val="20"/>
          <w:lang w:eastAsia="en-US"/>
        </w:rPr>
        <w:t>of</w:t>
      </w:r>
      <w:r w:rsidRPr="0076611B">
        <w:rPr>
          <w:spacing w:val="33"/>
          <w:sz w:val="20"/>
          <w:lang w:eastAsia="en-US"/>
        </w:rPr>
        <w:t xml:space="preserve"> </w:t>
      </w:r>
      <w:r w:rsidRPr="0076611B">
        <w:rPr>
          <w:sz w:val="20"/>
          <w:lang w:eastAsia="en-US"/>
        </w:rPr>
        <w:t>the</w:t>
      </w:r>
      <w:r w:rsidRPr="0076611B">
        <w:rPr>
          <w:spacing w:val="33"/>
          <w:sz w:val="20"/>
          <w:lang w:eastAsia="en-US"/>
        </w:rPr>
        <w:t xml:space="preserve"> </w:t>
      </w:r>
      <w:r w:rsidRPr="0076611B">
        <w:rPr>
          <w:sz w:val="20"/>
          <w:lang w:eastAsia="en-US"/>
        </w:rPr>
        <w:t>structure</w:t>
      </w:r>
      <w:r w:rsidRPr="0076611B">
        <w:rPr>
          <w:spacing w:val="33"/>
          <w:sz w:val="20"/>
          <w:lang w:eastAsia="en-US"/>
        </w:rPr>
        <w:t xml:space="preserve"> </w:t>
      </w:r>
      <w:r w:rsidRPr="0076611B">
        <w:rPr>
          <w:sz w:val="20"/>
          <w:lang w:eastAsia="en-US"/>
        </w:rPr>
        <w:t>and</w:t>
      </w:r>
      <w:r w:rsidRPr="0076611B">
        <w:rPr>
          <w:spacing w:val="36"/>
          <w:sz w:val="20"/>
          <w:lang w:eastAsia="en-US"/>
        </w:rPr>
        <w:t xml:space="preserve"> </w:t>
      </w:r>
      <w:r w:rsidRPr="0076611B">
        <w:rPr>
          <w:sz w:val="20"/>
          <w:lang w:eastAsia="en-US"/>
        </w:rPr>
        <w:t>ensure</w:t>
      </w:r>
      <w:r w:rsidRPr="0076611B">
        <w:rPr>
          <w:spacing w:val="33"/>
          <w:sz w:val="20"/>
          <w:lang w:eastAsia="en-US"/>
        </w:rPr>
        <w:t xml:space="preserve"> </w:t>
      </w:r>
      <w:r w:rsidRPr="0076611B">
        <w:rPr>
          <w:sz w:val="20"/>
          <w:lang w:eastAsia="en-US"/>
        </w:rPr>
        <w:t>the</w:t>
      </w:r>
      <w:r w:rsidRPr="0076611B">
        <w:rPr>
          <w:spacing w:val="33"/>
          <w:sz w:val="20"/>
          <w:lang w:eastAsia="en-US"/>
        </w:rPr>
        <w:t xml:space="preserve"> </w:t>
      </w:r>
      <w:r w:rsidRPr="0076611B">
        <w:rPr>
          <w:sz w:val="20"/>
          <w:lang w:eastAsia="en-US"/>
        </w:rPr>
        <w:t>resistance</w:t>
      </w:r>
      <w:r w:rsidRPr="0076611B">
        <w:rPr>
          <w:spacing w:val="33"/>
          <w:sz w:val="20"/>
          <w:lang w:eastAsia="en-US"/>
        </w:rPr>
        <w:t xml:space="preserve"> </w:t>
      </w:r>
      <w:r w:rsidRPr="0076611B">
        <w:rPr>
          <w:sz w:val="20"/>
          <w:lang w:eastAsia="en-US"/>
        </w:rPr>
        <w:t>of</w:t>
      </w:r>
      <w:r w:rsidRPr="0076611B">
        <w:rPr>
          <w:spacing w:val="33"/>
          <w:sz w:val="20"/>
          <w:lang w:eastAsia="en-US"/>
        </w:rPr>
        <w:t xml:space="preserve"> </w:t>
      </w:r>
      <w:r w:rsidRPr="0076611B">
        <w:rPr>
          <w:sz w:val="20"/>
          <w:lang w:eastAsia="en-US"/>
        </w:rPr>
        <w:t>concrete</w:t>
      </w:r>
      <w:r w:rsidRPr="0076611B">
        <w:rPr>
          <w:spacing w:val="33"/>
          <w:sz w:val="20"/>
          <w:lang w:eastAsia="en-US"/>
        </w:rPr>
        <w:t xml:space="preserve"> </w:t>
      </w:r>
      <w:r w:rsidRPr="0076611B">
        <w:rPr>
          <w:sz w:val="20"/>
          <w:lang w:eastAsia="en-US"/>
        </w:rPr>
        <w:t>to</w:t>
      </w:r>
      <w:r w:rsidRPr="0076611B">
        <w:rPr>
          <w:spacing w:val="36"/>
          <w:sz w:val="20"/>
          <w:lang w:eastAsia="en-US"/>
        </w:rPr>
        <w:t xml:space="preserve"> </w:t>
      </w:r>
      <w:r w:rsidRPr="0076611B">
        <w:rPr>
          <w:sz w:val="20"/>
          <w:lang w:eastAsia="en-US"/>
        </w:rPr>
        <w:t>carbonation</w:t>
      </w:r>
      <w:r w:rsidRPr="0076611B">
        <w:rPr>
          <w:spacing w:val="36"/>
          <w:sz w:val="20"/>
          <w:lang w:eastAsia="en-US"/>
        </w:rPr>
        <w:t xml:space="preserve"> </w:t>
      </w:r>
      <w:r w:rsidRPr="0076611B">
        <w:rPr>
          <w:sz w:val="20"/>
          <w:lang w:eastAsia="en-US"/>
        </w:rPr>
        <w:t>and</w:t>
      </w:r>
      <w:r w:rsidRPr="0076611B">
        <w:rPr>
          <w:spacing w:val="36"/>
          <w:sz w:val="20"/>
          <w:lang w:eastAsia="en-US"/>
        </w:rPr>
        <w:t xml:space="preserve"> </w:t>
      </w:r>
      <w:r w:rsidRPr="0076611B">
        <w:rPr>
          <w:sz w:val="20"/>
          <w:lang w:eastAsia="en-US"/>
        </w:rPr>
        <w:t>the</w:t>
      </w:r>
      <w:r w:rsidRPr="0076611B">
        <w:rPr>
          <w:spacing w:val="33"/>
          <w:sz w:val="20"/>
          <w:lang w:eastAsia="en-US"/>
        </w:rPr>
        <w:t xml:space="preserve"> </w:t>
      </w:r>
      <w:r w:rsidRPr="0076611B">
        <w:rPr>
          <w:sz w:val="20"/>
          <w:lang w:eastAsia="en-US"/>
        </w:rPr>
        <w:t>effects</w:t>
      </w:r>
      <w:r w:rsidRPr="0076611B">
        <w:rPr>
          <w:spacing w:val="36"/>
          <w:sz w:val="20"/>
          <w:lang w:eastAsia="en-US"/>
        </w:rPr>
        <w:t xml:space="preserve"> </w:t>
      </w:r>
      <w:r w:rsidRPr="0076611B">
        <w:rPr>
          <w:sz w:val="20"/>
          <w:lang w:eastAsia="en-US"/>
        </w:rPr>
        <w:t xml:space="preserve">of aggressive </w:t>
      </w:r>
      <w:r w:rsidRPr="0076611B">
        <w:rPr>
          <w:sz w:val="20"/>
          <w:lang w:eastAsia="en-US"/>
        </w:rPr>
        <w:lastRenderedPageBreak/>
        <w:t>environments. However, due to their tendency to aggregate and limited dispersion stability, nano- SiO₂ does not always provide a lasting strengthening effect throughout the entire volume of the material.</w:t>
      </w:r>
      <w:bookmarkStart w:id="2" w:name="TiO₂_nanoparticles_are_widely_used_to_cr"/>
      <w:bookmarkEnd w:id="2"/>
    </w:p>
    <w:p w14:paraId="7FDED39B" w14:textId="4C6D91D9" w:rsidR="00212BAC" w:rsidRPr="001C7757" w:rsidRDefault="00212BAC" w:rsidP="00212BAC">
      <w:pPr>
        <w:widowControl w:val="0"/>
        <w:autoSpaceDE w:val="0"/>
        <w:autoSpaceDN w:val="0"/>
        <w:ind w:firstLine="284"/>
        <w:jc w:val="both"/>
        <w:rPr>
          <w:sz w:val="20"/>
          <w:lang w:eastAsia="en-US"/>
        </w:rPr>
      </w:pPr>
      <w:r w:rsidRPr="0076611B">
        <w:rPr>
          <w:sz w:val="20"/>
          <w:lang w:eastAsia="en-US"/>
        </w:rPr>
        <w:t>TiO₂ nanoparticles are widely</w:t>
      </w:r>
      <w:r w:rsidRPr="0076611B">
        <w:rPr>
          <w:spacing w:val="-3"/>
          <w:sz w:val="20"/>
          <w:lang w:eastAsia="en-US"/>
        </w:rPr>
        <w:t xml:space="preserve"> </w:t>
      </w:r>
      <w:r w:rsidRPr="0076611B">
        <w:rPr>
          <w:sz w:val="20"/>
          <w:lang w:eastAsia="en-US"/>
        </w:rPr>
        <w:t>used to create photocatalytic and self-cleaning</w:t>
      </w:r>
      <w:r w:rsidRPr="0076611B">
        <w:rPr>
          <w:spacing w:val="-3"/>
          <w:sz w:val="20"/>
          <w:lang w:eastAsia="en-US"/>
        </w:rPr>
        <w:t xml:space="preserve"> </w:t>
      </w:r>
      <w:r w:rsidRPr="0076611B">
        <w:rPr>
          <w:sz w:val="20"/>
          <w:lang w:eastAsia="en-US"/>
        </w:rPr>
        <w:t>coatings [4–5]. They</w:t>
      </w:r>
      <w:r w:rsidRPr="0076611B">
        <w:rPr>
          <w:spacing w:val="-3"/>
          <w:sz w:val="20"/>
          <w:lang w:eastAsia="en-US"/>
        </w:rPr>
        <w:t xml:space="preserve"> </w:t>
      </w:r>
      <w:r w:rsidRPr="0076611B">
        <w:rPr>
          <w:sz w:val="20"/>
          <w:lang w:eastAsia="en-US"/>
        </w:rPr>
        <w:t>improve the surface properties of materials, but have a predominantly</w:t>
      </w:r>
      <w:r w:rsidRPr="0076611B">
        <w:rPr>
          <w:spacing w:val="-3"/>
          <w:sz w:val="20"/>
          <w:lang w:eastAsia="en-US"/>
        </w:rPr>
        <w:t xml:space="preserve"> </w:t>
      </w:r>
      <w:r w:rsidRPr="0076611B">
        <w:rPr>
          <w:sz w:val="20"/>
          <w:lang w:eastAsia="en-US"/>
        </w:rPr>
        <w:t>local effect, with little</w:t>
      </w:r>
      <w:r w:rsidRPr="0076611B">
        <w:rPr>
          <w:spacing w:val="-5"/>
          <w:sz w:val="20"/>
          <w:lang w:eastAsia="en-US"/>
        </w:rPr>
        <w:t xml:space="preserve"> </w:t>
      </w:r>
      <w:r w:rsidRPr="0076611B">
        <w:rPr>
          <w:sz w:val="20"/>
          <w:lang w:eastAsia="en-US"/>
        </w:rPr>
        <w:t>impact on the bulk strength and rheological characteristics of concrete mixtures.</w:t>
      </w:r>
      <w:bookmarkStart w:id="3" w:name="Studies_of_graphene_nanostructures_[6–7]"/>
      <w:bookmarkEnd w:id="3"/>
      <w:r w:rsidR="002F0506" w:rsidRPr="001C7757">
        <w:rPr>
          <w:sz w:val="20"/>
          <w:lang w:eastAsia="en-US"/>
        </w:rPr>
        <w:t xml:space="preserve"> </w:t>
      </w:r>
    </w:p>
    <w:p w14:paraId="5AD10BF1" w14:textId="58089F38" w:rsidR="00212BAC" w:rsidRPr="0076611B" w:rsidRDefault="00212BAC" w:rsidP="00212BAC">
      <w:pPr>
        <w:widowControl w:val="0"/>
        <w:autoSpaceDE w:val="0"/>
        <w:autoSpaceDN w:val="0"/>
        <w:ind w:firstLine="284"/>
        <w:jc w:val="both"/>
        <w:rPr>
          <w:sz w:val="20"/>
          <w:lang w:eastAsia="en-US"/>
        </w:rPr>
      </w:pPr>
      <w:r w:rsidRPr="0076611B">
        <w:rPr>
          <w:sz w:val="20"/>
          <w:lang w:eastAsia="en-US"/>
        </w:rPr>
        <w:t>Studies of</w:t>
      </w:r>
      <w:r w:rsidRPr="0076611B">
        <w:rPr>
          <w:spacing w:val="-3"/>
          <w:sz w:val="20"/>
          <w:lang w:eastAsia="en-US"/>
        </w:rPr>
        <w:t xml:space="preserve"> </w:t>
      </w:r>
      <w:r w:rsidRPr="0076611B">
        <w:rPr>
          <w:sz w:val="20"/>
          <w:lang w:eastAsia="en-US"/>
        </w:rPr>
        <w:t>graphene nanostructures [6–7] have</w:t>
      </w:r>
      <w:r w:rsidRPr="0076611B">
        <w:rPr>
          <w:spacing w:val="-3"/>
          <w:sz w:val="20"/>
          <w:lang w:eastAsia="en-US"/>
        </w:rPr>
        <w:t xml:space="preserve"> </w:t>
      </w:r>
      <w:r w:rsidRPr="0076611B">
        <w:rPr>
          <w:sz w:val="20"/>
          <w:lang w:eastAsia="en-US"/>
        </w:rPr>
        <w:t>shown that they effectively increase</w:t>
      </w:r>
      <w:r w:rsidRPr="0076611B">
        <w:rPr>
          <w:spacing w:val="-3"/>
          <w:sz w:val="20"/>
          <w:lang w:eastAsia="en-US"/>
        </w:rPr>
        <w:t xml:space="preserve"> </w:t>
      </w:r>
      <w:r w:rsidRPr="0076611B">
        <w:rPr>
          <w:sz w:val="20"/>
          <w:lang w:eastAsia="en-US"/>
        </w:rPr>
        <w:t>the crack resistance</w:t>
      </w:r>
      <w:r w:rsidRPr="0076611B">
        <w:rPr>
          <w:spacing w:val="-3"/>
          <w:sz w:val="20"/>
          <w:lang w:eastAsia="en-US"/>
        </w:rPr>
        <w:t xml:space="preserve"> </w:t>
      </w:r>
      <w:r w:rsidRPr="0076611B">
        <w:rPr>
          <w:sz w:val="20"/>
          <w:lang w:eastAsia="en-US"/>
        </w:rPr>
        <w:t>and elastic</w:t>
      </w:r>
      <w:r w:rsidRPr="0076611B">
        <w:rPr>
          <w:spacing w:val="-1"/>
          <w:sz w:val="20"/>
          <w:lang w:eastAsia="en-US"/>
        </w:rPr>
        <w:t xml:space="preserve"> </w:t>
      </w:r>
      <w:r w:rsidRPr="0076611B">
        <w:rPr>
          <w:sz w:val="20"/>
          <w:lang w:eastAsia="en-US"/>
        </w:rPr>
        <w:t>modulus of cement composites. However, graphene</w:t>
      </w:r>
      <w:r w:rsidRPr="0076611B">
        <w:rPr>
          <w:spacing w:val="-1"/>
          <w:sz w:val="20"/>
          <w:lang w:eastAsia="en-US"/>
        </w:rPr>
        <w:t xml:space="preserve"> </w:t>
      </w:r>
      <w:r w:rsidRPr="0076611B">
        <w:rPr>
          <w:sz w:val="20"/>
          <w:lang w:eastAsia="en-US"/>
        </w:rPr>
        <w:t>nanomaterials are</w:t>
      </w:r>
      <w:r w:rsidRPr="0076611B">
        <w:rPr>
          <w:spacing w:val="-1"/>
          <w:sz w:val="20"/>
          <w:lang w:eastAsia="en-US"/>
        </w:rPr>
        <w:t xml:space="preserve"> </w:t>
      </w:r>
      <w:r w:rsidRPr="0076611B">
        <w:rPr>
          <w:sz w:val="20"/>
          <w:lang w:eastAsia="en-US"/>
        </w:rPr>
        <w:t>expensive, require</w:t>
      </w:r>
      <w:r w:rsidRPr="0076611B">
        <w:rPr>
          <w:spacing w:val="-1"/>
          <w:sz w:val="20"/>
          <w:lang w:eastAsia="en-US"/>
        </w:rPr>
        <w:t xml:space="preserve"> </w:t>
      </w:r>
      <w:r w:rsidRPr="0076611B">
        <w:rPr>
          <w:sz w:val="20"/>
          <w:lang w:eastAsia="en-US"/>
        </w:rPr>
        <w:t xml:space="preserve">complex dispersion conditions and are </w:t>
      </w:r>
      <w:r w:rsidR="00FF3508" w:rsidRPr="0076611B">
        <w:rPr>
          <w:sz w:val="20"/>
          <w:lang w:eastAsia="en-US"/>
        </w:rPr>
        <w:t>characterized</w:t>
      </w:r>
      <w:r w:rsidRPr="0076611B">
        <w:rPr>
          <w:sz w:val="20"/>
          <w:lang w:eastAsia="en-US"/>
        </w:rPr>
        <w:t xml:space="preserve"> by low compatibility with aqueous systems.</w:t>
      </w:r>
      <w:bookmarkStart w:id="4" w:name="Against_this_background,_carbon_nanotube"/>
      <w:bookmarkEnd w:id="4"/>
    </w:p>
    <w:p w14:paraId="16111742" w14:textId="0175B050" w:rsidR="00212BAC" w:rsidRPr="0076611B" w:rsidRDefault="00212BAC" w:rsidP="00212BAC">
      <w:pPr>
        <w:widowControl w:val="0"/>
        <w:autoSpaceDE w:val="0"/>
        <w:autoSpaceDN w:val="0"/>
        <w:ind w:firstLine="284"/>
        <w:jc w:val="both"/>
        <w:rPr>
          <w:sz w:val="20"/>
          <w:lang w:eastAsia="en-US"/>
        </w:rPr>
      </w:pPr>
      <w:r w:rsidRPr="0076611B">
        <w:rPr>
          <w:sz w:val="20"/>
          <w:lang w:eastAsia="en-US"/>
        </w:rPr>
        <w:t xml:space="preserve">Against this background, carbon nanotubes (CNTs) appear to be the most promising nanomodifiers for cementitious materials. They have a unique combination of properties </w:t>
      </w:r>
      <w:r w:rsidR="002F0506" w:rsidRPr="0076611B">
        <w:rPr>
          <w:sz w:val="20"/>
          <w:lang w:eastAsia="en-US"/>
        </w:rPr>
        <w:t>–</w:t>
      </w:r>
      <w:r w:rsidRPr="0076611B">
        <w:rPr>
          <w:sz w:val="20"/>
          <w:lang w:eastAsia="en-US"/>
        </w:rPr>
        <w:t xml:space="preserve"> high elastic modulus (up to 1 </w:t>
      </w:r>
      <w:proofErr w:type="gramStart"/>
      <w:r w:rsidRPr="0076611B">
        <w:rPr>
          <w:sz w:val="20"/>
          <w:lang w:eastAsia="en-US"/>
        </w:rPr>
        <w:t>TPa</w:t>
      </w:r>
      <w:proofErr w:type="gramEnd"/>
      <w:r w:rsidRPr="0076611B">
        <w:rPr>
          <w:sz w:val="20"/>
          <w:lang w:eastAsia="en-US"/>
        </w:rPr>
        <w:t>), ultimate</w:t>
      </w:r>
      <w:r w:rsidRPr="0076611B">
        <w:rPr>
          <w:spacing w:val="-5"/>
          <w:sz w:val="20"/>
          <w:lang w:eastAsia="en-US"/>
        </w:rPr>
        <w:t xml:space="preserve"> </w:t>
      </w:r>
      <w:r w:rsidRPr="0076611B">
        <w:rPr>
          <w:sz w:val="20"/>
          <w:lang w:eastAsia="en-US"/>
        </w:rPr>
        <w:t>tensile</w:t>
      </w:r>
      <w:r w:rsidRPr="0076611B">
        <w:rPr>
          <w:spacing w:val="-5"/>
          <w:sz w:val="20"/>
          <w:lang w:eastAsia="en-US"/>
        </w:rPr>
        <w:t xml:space="preserve"> </w:t>
      </w:r>
      <w:r w:rsidRPr="0076611B">
        <w:rPr>
          <w:sz w:val="20"/>
          <w:lang w:eastAsia="en-US"/>
        </w:rPr>
        <w:t>strength</w:t>
      </w:r>
      <w:r w:rsidRPr="0076611B">
        <w:rPr>
          <w:spacing w:val="-2"/>
          <w:sz w:val="20"/>
          <w:lang w:eastAsia="en-US"/>
        </w:rPr>
        <w:t xml:space="preserve"> </w:t>
      </w:r>
      <w:r w:rsidRPr="0076611B">
        <w:rPr>
          <w:sz w:val="20"/>
          <w:lang w:eastAsia="en-US"/>
        </w:rPr>
        <w:t>(up</w:t>
      </w:r>
      <w:r w:rsidRPr="0076611B">
        <w:rPr>
          <w:spacing w:val="-2"/>
          <w:sz w:val="20"/>
          <w:lang w:eastAsia="en-US"/>
        </w:rPr>
        <w:t xml:space="preserve"> </w:t>
      </w:r>
      <w:r w:rsidRPr="0076611B">
        <w:rPr>
          <w:sz w:val="20"/>
          <w:lang w:eastAsia="en-US"/>
        </w:rPr>
        <w:t>to</w:t>
      </w:r>
      <w:r w:rsidRPr="0076611B">
        <w:rPr>
          <w:spacing w:val="-2"/>
          <w:sz w:val="20"/>
          <w:lang w:eastAsia="en-US"/>
        </w:rPr>
        <w:t xml:space="preserve"> </w:t>
      </w:r>
      <w:r w:rsidRPr="0076611B">
        <w:rPr>
          <w:sz w:val="20"/>
          <w:lang w:eastAsia="en-US"/>
        </w:rPr>
        <w:t>100</w:t>
      </w:r>
      <w:r w:rsidRPr="0076611B">
        <w:rPr>
          <w:spacing w:val="-2"/>
          <w:sz w:val="20"/>
          <w:lang w:eastAsia="en-US"/>
        </w:rPr>
        <w:t xml:space="preserve"> </w:t>
      </w:r>
      <w:r w:rsidRPr="0076611B">
        <w:rPr>
          <w:sz w:val="20"/>
          <w:lang w:eastAsia="en-US"/>
        </w:rPr>
        <w:t>GPa),</w:t>
      </w:r>
      <w:r w:rsidRPr="0076611B">
        <w:rPr>
          <w:spacing w:val="-2"/>
          <w:sz w:val="20"/>
          <w:lang w:eastAsia="en-US"/>
        </w:rPr>
        <w:t xml:space="preserve"> </w:t>
      </w:r>
      <w:r w:rsidRPr="0076611B">
        <w:rPr>
          <w:sz w:val="20"/>
          <w:lang w:eastAsia="en-US"/>
        </w:rPr>
        <w:t>chemical</w:t>
      </w:r>
      <w:r w:rsidRPr="0076611B">
        <w:rPr>
          <w:spacing w:val="-1"/>
          <w:sz w:val="20"/>
          <w:lang w:eastAsia="en-US"/>
        </w:rPr>
        <w:t xml:space="preserve"> </w:t>
      </w:r>
      <w:r w:rsidRPr="0076611B">
        <w:rPr>
          <w:sz w:val="20"/>
          <w:lang w:eastAsia="en-US"/>
        </w:rPr>
        <w:t>inertness,</w:t>
      </w:r>
      <w:r w:rsidRPr="0076611B">
        <w:rPr>
          <w:spacing w:val="-2"/>
          <w:sz w:val="20"/>
          <w:lang w:eastAsia="en-US"/>
        </w:rPr>
        <w:t xml:space="preserve"> </w:t>
      </w:r>
      <w:r w:rsidRPr="0076611B">
        <w:rPr>
          <w:sz w:val="20"/>
          <w:lang w:eastAsia="en-US"/>
        </w:rPr>
        <w:t>and</w:t>
      </w:r>
      <w:r w:rsidRPr="0076611B">
        <w:rPr>
          <w:spacing w:val="-2"/>
          <w:sz w:val="20"/>
          <w:lang w:eastAsia="en-US"/>
        </w:rPr>
        <w:t xml:space="preserve"> </w:t>
      </w:r>
      <w:r w:rsidRPr="0076611B">
        <w:rPr>
          <w:sz w:val="20"/>
          <w:lang w:eastAsia="en-US"/>
        </w:rPr>
        <w:t>a</w:t>
      </w:r>
      <w:r w:rsidRPr="0076611B">
        <w:rPr>
          <w:spacing w:val="-5"/>
          <w:sz w:val="20"/>
          <w:lang w:eastAsia="en-US"/>
        </w:rPr>
        <w:t xml:space="preserve"> </w:t>
      </w:r>
      <w:r w:rsidRPr="0076611B">
        <w:rPr>
          <w:sz w:val="20"/>
          <w:lang w:eastAsia="en-US"/>
        </w:rPr>
        <w:t>developed</w:t>
      </w:r>
      <w:r w:rsidRPr="0076611B">
        <w:rPr>
          <w:spacing w:val="-2"/>
          <w:sz w:val="20"/>
          <w:lang w:eastAsia="en-US"/>
        </w:rPr>
        <w:t xml:space="preserve"> </w:t>
      </w:r>
      <w:r w:rsidRPr="0076611B">
        <w:rPr>
          <w:sz w:val="20"/>
          <w:lang w:eastAsia="en-US"/>
        </w:rPr>
        <w:t>surface</w:t>
      </w:r>
      <w:r w:rsidRPr="0076611B">
        <w:rPr>
          <w:spacing w:val="-5"/>
          <w:sz w:val="20"/>
          <w:lang w:eastAsia="en-US"/>
        </w:rPr>
        <w:t xml:space="preserve"> </w:t>
      </w:r>
      <w:r w:rsidRPr="0076611B">
        <w:rPr>
          <w:sz w:val="20"/>
          <w:lang w:eastAsia="en-US"/>
        </w:rPr>
        <w:t>that</w:t>
      </w:r>
      <w:r w:rsidRPr="0076611B">
        <w:rPr>
          <w:spacing w:val="-1"/>
          <w:sz w:val="20"/>
          <w:lang w:eastAsia="en-US"/>
        </w:rPr>
        <w:t xml:space="preserve"> </w:t>
      </w:r>
      <w:r w:rsidRPr="0076611B">
        <w:rPr>
          <w:sz w:val="20"/>
          <w:lang w:eastAsia="en-US"/>
        </w:rPr>
        <w:t>promotes</w:t>
      </w:r>
      <w:r w:rsidRPr="0076611B">
        <w:rPr>
          <w:spacing w:val="-1"/>
          <w:sz w:val="20"/>
          <w:lang w:eastAsia="en-US"/>
        </w:rPr>
        <w:t xml:space="preserve"> </w:t>
      </w:r>
      <w:r w:rsidRPr="0076611B">
        <w:rPr>
          <w:sz w:val="20"/>
          <w:lang w:eastAsia="en-US"/>
        </w:rPr>
        <w:t>the</w:t>
      </w:r>
      <w:r w:rsidRPr="0076611B">
        <w:rPr>
          <w:spacing w:val="-5"/>
          <w:sz w:val="20"/>
          <w:lang w:eastAsia="en-US"/>
        </w:rPr>
        <w:t xml:space="preserve"> </w:t>
      </w:r>
      <w:r w:rsidRPr="0076611B">
        <w:rPr>
          <w:sz w:val="20"/>
          <w:lang w:eastAsia="en-US"/>
        </w:rPr>
        <w:t>formation</w:t>
      </w:r>
      <w:r w:rsidRPr="0076611B">
        <w:rPr>
          <w:spacing w:val="-2"/>
          <w:sz w:val="20"/>
          <w:lang w:eastAsia="en-US"/>
        </w:rPr>
        <w:t xml:space="preserve"> </w:t>
      </w:r>
      <w:r w:rsidRPr="0076611B">
        <w:rPr>
          <w:sz w:val="20"/>
          <w:lang w:eastAsia="en-US"/>
        </w:rPr>
        <w:t xml:space="preserve">of strong bonds with the hydrated phases of cement. Unlike </w:t>
      </w:r>
      <w:r w:rsidR="00D82E94">
        <w:rPr>
          <w:sz w:val="20"/>
          <w:lang w:eastAsia="en-US"/>
        </w:rPr>
        <w:t>silicon or TiO₂ nanoparticles, C</w:t>
      </w:r>
      <w:r w:rsidRPr="0076611B">
        <w:rPr>
          <w:sz w:val="20"/>
          <w:lang w:eastAsia="en-US"/>
        </w:rPr>
        <w:t>NTs create a three- dimensional reinforcing nanonetwork in the structure of cement stone, which ensures effective load transfer and suppression of microcrack development.</w:t>
      </w:r>
      <w:r w:rsidR="001C7757" w:rsidRPr="001C7757">
        <w:t xml:space="preserve"> </w:t>
      </w:r>
      <w:r w:rsidR="001C7757" w:rsidRPr="001C7757">
        <w:rPr>
          <w:sz w:val="20"/>
          <w:lang w:eastAsia="en-US"/>
        </w:rPr>
        <w:t>The structure of carbon nanotubes can be seen in Figure 1.</w:t>
      </w:r>
    </w:p>
    <w:p w14:paraId="240E5C53" w14:textId="1B262164" w:rsidR="00212BAC" w:rsidRPr="001C7757" w:rsidRDefault="00212BAC" w:rsidP="00212BAC">
      <w:pPr>
        <w:pStyle w:val="BiAnormal"/>
        <w:ind w:firstLine="0"/>
        <w:rPr>
          <w:color w:val="000000"/>
          <w:lang w:val="en-US"/>
        </w:rPr>
      </w:pPr>
    </w:p>
    <w:p w14:paraId="03845A8D" w14:textId="500AB34C" w:rsidR="00212BAC" w:rsidRPr="0076611B" w:rsidRDefault="001C7757" w:rsidP="00212BAC">
      <w:pPr>
        <w:pStyle w:val="BiAnormal"/>
        <w:ind w:firstLine="284"/>
        <w:jc w:val="center"/>
        <w:rPr>
          <w:color w:val="000000"/>
          <w:lang w:val="en-US"/>
        </w:rPr>
      </w:pPr>
      <w:r>
        <w:rPr>
          <w:noProof/>
          <w:lang w:val="ru-RU" w:eastAsia="ru-RU"/>
        </w:rPr>
        <w:drawing>
          <wp:inline distT="0" distB="0" distL="0" distR="0" wp14:anchorId="458D42E0" wp14:editId="61F946E2">
            <wp:extent cx="4380931" cy="4334817"/>
            <wp:effectExtent l="0" t="0" r="63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95467" cy="4349200"/>
                    </a:xfrm>
                    <a:prstGeom prst="rect">
                      <a:avLst/>
                    </a:prstGeom>
                  </pic:spPr>
                </pic:pic>
              </a:graphicData>
            </a:graphic>
          </wp:inline>
        </w:drawing>
      </w:r>
    </w:p>
    <w:p w14:paraId="5A75EE98" w14:textId="1DD7D79C" w:rsidR="00212BAC" w:rsidRPr="002446D3" w:rsidRDefault="00212BAC" w:rsidP="00212BAC">
      <w:pPr>
        <w:pStyle w:val="BiAnormal"/>
        <w:ind w:firstLine="0"/>
        <w:rPr>
          <w:color w:val="000000"/>
          <w:lang w:val="uk-UA"/>
        </w:rPr>
      </w:pPr>
    </w:p>
    <w:p w14:paraId="2EC2673D" w14:textId="66D21356" w:rsidR="00212BAC" w:rsidRPr="0076611B" w:rsidRDefault="00212BAC" w:rsidP="00212BAC">
      <w:pPr>
        <w:widowControl w:val="0"/>
        <w:autoSpaceDE w:val="0"/>
        <w:autoSpaceDN w:val="0"/>
        <w:spacing w:before="144"/>
        <w:ind w:right="479"/>
        <w:jc w:val="center"/>
        <w:rPr>
          <w:b/>
          <w:sz w:val="18"/>
          <w:szCs w:val="22"/>
          <w:lang w:eastAsia="en-US"/>
        </w:rPr>
      </w:pPr>
      <w:proofErr w:type="gramStart"/>
      <w:r w:rsidRPr="0076611B">
        <w:rPr>
          <w:b/>
          <w:sz w:val="18"/>
          <w:szCs w:val="22"/>
          <w:lang w:eastAsia="en-US"/>
        </w:rPr>
        <w:t>FIGURE</w:t>
      </w:r>
      <w:r w:rsidRPr="0076611B">
        <w:rPr>
          <w:b/>
          <w:spacing w:val="-4"/>
          <w:sz w:val="18"/>
          <w:szCs w:val="22"/>
          <w:lang w:eastAsia="en-US"/>
        </w:rPr>
        <w:t xml:space="preserve"> </w:t>
      </w:r>
      <w:r w:rsidRPr="0076611B">
        <w:rPr>
          <w:b/>
          <w:sz w:val="18"/>
          <w:szCs w:val="22"/>
          <w:lang w:eastAsia="en-US"/>
        </w:rPr>
        <w:t>1.</w:t>
      </w:r>
      <w:proofErr w:type="gramEnd"/>
      <w:r w:rsidRPr="0076611B">
        <w:rPr>
          <w:b/>
          <w:spacing w:val="38"/>
          <w:sz w:val="18"/>
          <w:szCs w:val="22"/>
          <w:lang w:eastAsia="en-US"/>
        </w:rPr>
        <w:t xml:space="preserve"> </w:t>
      </w:r>
      <w:r w:rsidR="001C7757" w:rsidRPr="001C7757">
        <w:rPr>
          <w:sz w:val="18"/>
          <w:szCs w:val="22"/>
          <w:lang w:eastAsia="en-US"/>
        </w:rPr>
        <w:t>The structure of carbon nanotubes</w:t>
      </w:r>
    </w:p>
    <w:p w14:paraId="794F2B96" w14:textId="77777777" w:rsidR="00212BAC" w:rsidRPr="0076611B" w:rsidRDefault="00212BAC" w:rsidP="00212BAC">
      <w:pPr>
        <w:pStyle w:val="BiAnormal"/>
        <w:ind w:firstLine="284"/>
        <w:rPr>
          <w:color w:val="000000"/>
          <w:lang w:val="en-US"/>
        </w:rPr>
      </w:pPr>
    </w:p>
    <w:p w14:paraId="1FFF9E60" w14:textId="39F5ADE8" w:rsidR="00216528" w:rsidRPr="0076611B" w:rsidRDefault="00216528" w:rsidP="00216528">
      <w:pPr>
        <w:widowControl w:val="0"/>
        <w:autoSpaceDE w:val="0"/>
        <w:autoSpaceDN w:val="0"/>
        <w:spacing w:before="1" w:line="237" w:lineRule="auto"/>
        <w:ind w:right="361" w:firstLine="284"/>
        <w:jc w:val="both"/>
        <w:rPr>
          <w:sz w:val="20"/>
          <w:lang w:eastAsia="en-US"/>
        </w:rPr>
      </w:pPr>
      <w:r w:rsidRPr="0076611B">
        <w:rPr>
          <w:sz w:val="20"/>
          <w:lang w:eastAsia="en-US"/>
        </w:rPr>
        <w:t xml:space="preserve">Well-known studies [8–10] confirm that even insignificant concentrations of СNT (0.01–0.1% of cement mass) can provide a 15–25% increase in compressive strength, increase the modulus of elasticity and crack resistance, and reduce the permeability of concrete. In addition, CNTs are capable of interacting with polymer </w:t>
      </w:r>
      <w:r w:rsidR="00FF3508" w:rsidRPr="0076611B">
        <w:rPr>
          <w:sz w:val="20"/>
          <w:lang w:eastAsia="en-US"/>
        </w:rPr>
        <w:t>plasticizers</w:t>
      </w:r>
      <w:r w:rsidRPr="0076611B">
        <w:rPr>
          <w:sz w:val="20"/>
          <w:lang w:eastAsia="en-US"/>
        </w:rPr>
        <w:t xml:space="preserve"> and organic additives to form synergistic systems that combine the effects of nanomodification and polymer reinforcement.</w:t>
      </w:r>
      <w:bookmarkStart w:id="5" w:name="Thus,_among_modern_nanomaterials,_carbon"/>
      <w:bookmarkEnd w:id="5"/>
    </w:p>
    <w:p w14:paraId="168BD1AC" w14:textId="77777777" w:rsidR="00216528" w:rsidRPr="0076611B" w:rsidRDefault="00216528" w:rsidP="00216528">
      <w:pPr>
        <w:widowControl w:val="0"/>
        <w:autoSpaceDE w:val="0"/>
        <w:autoSpaceDN w:val="0"/>
        <w:spacing w:before="1" w:line="237" w:lineRule="auto"/>
        <w:ind w:right="361" w:firstLine="284"/>
        <w:jc w:val="both"/>
        <w:rPr>
          <w:sz w:val="20"/>
          <w:lang w:eastAsia="en-US"/>
        </w:rPr>
      </w:pPr>
      <w:r w:rsidRPr="0076611B">
        <w:rPr>
          <w:sz w:val="20"/>
          <w:lang w:eastAsia="en-US"/>
        </w:rPr>
        <w:t>Thus, among modern nanomaterials, carbon nanotubes are the most relevant and technologically feasible direction for the modification of cement composites, as they simultaneously improve the physical and mechanical properties, structural integrity and durability of concrete with a minimal increase in material cost.</w:t>
      </w:r>
      <w:bookmarkStart w:id="6" w:name="Оne_of_the_leading_areas_of_modern_build"/>
      <w:bookmarkEnd w:id="6"/>
    </w:p>
    <w:p w14:paraId="12413D88" w14:textId="7FFA2E41" w:rsidR="00216528" w:rsidRPr="00EA6DDD" w:rsidRDefault="00FF3508" w:rsidP="00216528">
      <w:pPr>
        <w:widowControl w:val="0"/>
        <w:autoSpaceDE w:val="0"/>
        <w:autoSpaceDN w:val="0"/>
        <w:spacing w:before="1" w:line="237" w:lineRule="auto"/>
        <w:ind w:right="361" w:firstLine="284"/>
        <w:jc w:val="both"/>
        <w:rPr>
          <w:sz w:val="20"/>
          <w:lang w:eastAsia="en-US"/>
        </w:rPr>
      </w:pPr>
      <w:r w:rsidRPr="00EA6DDD">
        <w:rPr>
          <w:sz w:val="20"/>
          <w:lang w:eastAsia="en-US"/>
        </w:rPr>
        <w:lastRenderedPageBreak/>
        <w:t>O</w:t>
      </w:r>
      <w:r w:rsidR="00216528" w:rsidRPr="00EA6DDD">
        <w:rPr>
          <w:sz w:val="20"/>
          <w:lang w:eastAsia="en-US"/>
        </w:rPr>
        <w:t>ne of the leading areas of modern building materials science is the improvement of cement composites through the use of</w:t>
      </w:r>
      <w:r w:rsidR="00216528" w:rsidRPr="00EA6DDD">
        <w:rPr>
          <w:spacing w:val="-6"/>
          <w:sz w:val="20"/>
          <w:lang w:eastAsia="en-US"/>
        </w:rPr>
        <w:t xml:space="preserve"> </w:t>
      </w:r>
      <w:r w:rsidR="00216528" w:rsidRPr="00EA6DDD">
        <w:rPr>
          <w:sz w:val="20"/>
          <w:lang w:eastAsia="en-US"/>
        </w:rPr>
        <w:t>nanomaterials capable of influencing</w:t>
      </w:r>
      <w:r w:rsidR="00216528" w:rsidRPr="00EA6DDD">
        <w:rPr>
          <w:spacing w:val="-3"/>
          <w:sz w:val="20"/>
          <w:lang w:eastAsia="en-US"/>
        </w:rPr>
        <w:t xml:space="preserve"> </w:t>
      </w:r>
      <w:r w:rsidR="00216528" w:rsidRPr="00EA6DDD">
        <w:rPr>
          <w:sz w:val="20"/>
          <w:lang w:eastAsia="en-US"/>
        </w:rPr>
        <w:t>the microstructure, rheology</w:t>
      </w:r>
      <w:r w:rsidR="00216528" w:rsidRPr="00EA6DDD">
        <w:rPr>
          <w:spacing w:val="-3"/>
          <w:sz w:val="20"/>
          <w:lang w:eastAsia="en-US"/>
        </w:rPr>
        <w:t xml:space="preserve"> </w:t>
      </w:r>
      <w:r w:rsidR="00216528" w:rsidRPr="00EA6DDD">
        <w:rPr>
          <w:sz w:val="20"/>
          <w:lang w:eastAsia="en-US"/>
        </w:rPr>
        <w:t>and durability</w:t>
      </w:r>
      <w:r w:rsidR="00216528" w:rsidRPr="00EA6DDD">
        <w:rPr>
          <w:spacing w:val="-3"/>
          <w:sz w:val="20"/>
          <w:lang w:eastAsia="en-US"/>
        </w:rPr>
        <w:t xml:space="preserve"> </w:t>
      </w:r>
      <w:r w:rsidR="00216528" w:rsidRPr="00EA6DDD">
        <w:rPr>
          <w:sz w:val="20"/>
          <w:lang w:eastAsia="en-US"/>
        </w:rPr>
        <w:t>of concrete. The most common nanoactive additives are silicon nanodioxid (SIO₂), titanium dioxide nanoparticles (TiO₂), graphene nanostructures and carbon nanotubes (CNT).</w:t>
      </w:r>
      <w:bookmarkStart w:id="7" w:name="The_general_characteristics_of_their_eff"/>
      <w:bookmarkEnd w:id="7"/>
    </w:p>
    <w:p w14:paraId="473EADB7" w14:textId="27D72586" w:rsidR="00FB6D9A" w:rsidRPr="00EA6DDD" w:rsidRDefault="00216528" w:rsidP="001C7757">
      <w:pPr>
        <w:widowControl w:val="0"/>
        <w:autoSpaceDE w:val="0"/>
        <w:autoSpaceDN w:val="0"/>
        <w:spacing w:before="1" w:line="237" w:lineRule="auto"/>
        <w:ind w:right="361" w:firstLine="284"/>
        <w:jc w:val="both"/>
        <w:rPr>
          <w:spacing w:val="-5"/>
          <w:sz w:val="20"/>
          <w:lang w:eastAsia="en-US"/>
        </w:rPr>
      </w:pPr>
      <w:r w:rsidRPr="00EA6DDD">
        <w:rPr>
          <w:sz w:val="20"/>
          <w:lang w:eastAsia="en-US"/>
        </w:rPr>
        <w:t>The</w:t>
      </w:r>
      <w:r w:rsidRPr="00EA6DDD">
        <w:rPr>
          <w:spacing w:val="-3"/>
          <w:sz w:val="20"/>
          <w:lang w:eastAsia="en-US"/>
        </w:rPr>
        <w:t xml:space="preserve"> </w:t>
      </w:r>
      <w:r w:rsidRPr="00EA6DDD">
        <w:rPr>
          <w:sz w:val="20"/>
          <w:lang w:eastAsia="en-US"/>
        </w:rPr>
        <w:t>general</w:t>
      </w:r>
      <w:r w:rsidRPr="00EA6DDD">
        <w:rPr>
          <w:spacing w:val="-5"/>
          <w:sz w:val="20"/>
          <w:lang w:eastAsia="en-US"/>
        </w:rPr>
        <w:t xml:space="preserve"> </w:t>
      </w:r>
      <w:r w:rsidRPr="00EA6DDD">
        <w:rPr>
          <w:sz w:val="20"/>
          <w:lang w:eastAsia="en-US"/>
        </w:rPr>
        <w:t>characteristics</w:t>
      </w:r>
      <w:r w:rsidRPr="00EA6DDD">
        <w:rPr>
          <w:spacing w:val="-5"/>
          <w:sz w:val="20"/>
          <w:lang w:eastAsia="en-US"/>
        </w:rPr>
        <w:t xml:space="preserve"> </w:t>
      </w:r>
      <w:r w:rsidRPr="00EA6DDD">
        <w:rPr>
          <w:sz w:val="20"/>
          <w:lang w:eastAsia="en-US"/>
        </w:rPr>
        <w:t>of</w:t>
      </w:r>
      <w:r w:rsidRPr="00EA6DDD">
        <w:rPr>
          <w:spacing w:val="-9"/>
          <w:sz w:val="20"/>
          <w:lang w:eastAsia="en-US"/>
        </w:rPr>
        <w:t xml:space="preserve"> </w:t>
      </w:r>
      <w:r w:rsidRPr="00EA6DDD">
        <w:rPr>
          <w:sz w:val="20"/>
          <w:lang w:eastAsia="en-US"/>
        </w:rPr>
        <w:t>their</w:t>
      </w:r>
      <w:r w:rsidRPr="00EA6DDD">
        <w:rPr>
          <w:spacing w:val="-8"/>
          <w:sz w:val="20"/>
          <w:lang w:eastAsia="en-US"/>
        </w:rPr>
        <w:t xml:space="preserve"> </w:t>
      </w:r>
      <w:r w:rsidRPr="00EA6DDD">
        <w:rPr>
          <w:sz w:val="20"/>
          <w:lang w:eastAsia="en-US"/>
        </w:rPr>
        <w:t>effects</w:t>
      </w:r>
      <w:r w:rsidRPr="00EA6DDD">
        <w:rPr>
          <w:spacing w:val="-5"/>
          <w:sz w:val="20"/>
          <w:lang w:eastAsia="en-US"/>
        </w:rPr>
        <w:t xml:space="preserve"> </w:t>
      </w:r>
      <w:r w:rsidRPr="00EA6DDD">
        <w:rPr>
          <w:sz w:val="20"/>
          <w:lang w:eastAsia="en-US"/>
        </w:rPr>
        <w:t>are</w:t>
      </w:r>
      <w:r w:rsidRPr="00EA6DDD">
        <w:rPr>
          <w:spacing w:val="-9"/>
          <w:sz w:val="20"/>
          <w:lang w:eastAsia="en-US"/>
        </w:rPr>
        <w:t xml:space="preserve"> </w:t>
      </w:r>
      <w:r w:rsidRPr="00EA6DDD">
        <w:rPr>
          <w:sz w:val="20"/>
          <w:lang w:eastAsia="en-US"/>
        </w:rPr>
        <w:t>shown</w:t>
      </w:r>
      <w:r w:rsidRPr="00EA6DDD">
        <w:rPr>
          <w:spacing w:val="-6"/>
          <w:sz w:val="20"/>
          <w:lang w:eastAsia="en-US"/>
        </w:rPr>
        <w:t xml:space="preserve"> </w:t>
      </w:r>
      <w:r w:rsidRPr="00EA6DDD">
        <w:rPr>
          <w:sz w:val="20"/>
          <w:lang w:eastAsia="en-US"/>
        </w:rPr>
        <w:t>in</w:t>
      </w:r>
      <w:r w:rsidRPr="00EA6DDD">
        <w:rPr>
          <w:spacing w:val="-6"/>
          <w:sz w:val="20"/>
          <w:lang w:eastAsia="en-US"/>
        </w:rPr>
        <w:t xml:space="preserve"> </w:t>
      </w:r>
      <w:r w:rsidRPr="00EA6DDD">
        <w:rPr>
          <w:sz w:val="20"/>
          <w:lang w:eastAsia="en-US"/>
        </w:rPr>
        <w:t>table</w:t>
      </w:r>
      <w:r w:rsidRPr="00EA6DDD">
        <w:rPr>
          <w:spacing w:val="-8"/>
          <w:sz w:val="20"/>
          <w:lang w:eastAsia="en-US"/>
        </w:rPr>
        <w:t xml:space="preserve"> </w:t>
      </w:r>
      <w:r w:rsidRPr="00EA6DDD">
        <w:rPr>
          <w:spacing w:val="-5"/>
          <w:sz w:val="20"/>
          <w:lang w:eastAsia="en-US"/>
        </w:rPr>
        <w:t>1.</w:t>
      </w:r>
    </w:p>
    <w:p w14:paraId="4A9B3187" w14:textId="77777777" w:rsidR="00FB6D9A" w:rsidRPr="00EA6DDD" w:rsidRDefault="00FB6D9A" w:rsidP="00212BAC">
      <w:pPr>
        <w:pStyle w:val="BiAnormal"/>
        <w:ind w:firstLine="284"/>
        <w:rPr>
          <w:color w:val="000000"/>
          <w:lang w:val="en-US"/>
        </w:rPr>
      </w:pPr>
    </w:p>
    <w:p w14:paraId="3EC7EA80" w14:textId="3A3D29E6" w:rsidR="00FB6D9A" w:rsidRPr="00EA6DDD" w:rsidRDefault="00F97C03" w:rsidP="00F97C03">
      <w:pPr>
        <w:pStyle w:val="BiAnormal"/>
        <w:ind w:firstLine="284"/>
        <w:jc w:val="center"/>
        <w:rPr>
          <w:color w:val="000000"/>
          <w:sz w:val="18"/>
          <w:szCs w:val="18"/>
          <w:lang w:val="en-US"/>
        </w:rPr>
      </w:pPr>
      <w:proofErr w:type="gramStart"/>
      <w:r w:rsidRPr="00EA6DDD">
        <w:rPr>
          <w:b/>
          <w:sz w:val="18"/>
          <w:szCs w:val="18"/>
          <w:lang w:val="en-US"/>
        </w:rPr>
        <w:t>TABLE</w:t>
      </w:r>
      <w:r w:rsidRPr="00EA6DDD">
        <w:rPr>
          <w:b/>
          <w:spacing w:val="-2"/>
          <w:sz w:val="18"/>
          <w:szCs w:val="18"/>
          <w:lang w:val="en-US"/>
        </w:rPr>
        <w:t xml:space="preserve"> </w:t>
      </w:r>
      <w:r w:rsidRPr="00EA6DDD">
        <w:rPr>
          <w:b/>
          <w:sz w:val="18"/>
          <w:szCs w:val="18"/>
          <w:lang w:val="en-US"/>
        </w:rPr>
        <w:t>1.</w:t>
      </w:r>
      <w:proofErr w:type="gramEnd"/>
      <w:r w:rsidRPr="00EA6DDD">
        <w:rPr>
          <w:b/>
          <w:spacing w:val="45"/>
          <w:sz w:val="18"/>
          <w:szCs w:val="18"/>
          <w:lang w:val="en-US"/>
        </w:rPr>
        <w:t xml:space="preserve"> </w:t>
      </w:r>
      <w:r w:rsidRPr="00EA6DDD">
        <w:rPr>
          <w:sz w:val="18"/>
          <w:szCs w:val="18"/>
          <w:lang w:val="en-US"/>
        </w:rPr>
        <w:t>The</w:t>
      </w:r>
      <w:r w:rsidRPr="00EA6DDD">
        <w:rPr>
          <w:spacing w:val="-5"/>
          <w:sz w:val="18"/>
          <w:szCs w:val="18"/>
          <w:lang w:val="en-US"/>
        </w:rPr>
        <w:t xml:space="preserve"> </w:t>
      </w:r>
      <w:r w:rsidRPr="00EA6DDD">
        <w:rPr>
          <w:sz w:val="18"/>
          <w:szCs w:val="18"/>
          <w:lang w:val="en-US"/>
        </w:rPr>
        <w:t>general</w:t>
      </w:r>
      <w:r w:rsidRPr="00EA6DDD">
        <w:rPr>
          <w:spacing w:val="-3"/>
          <w:sz w:val="18"/>
          <w:szCs w:val="18"/>
          <w:lang w:val="en-US"/>
        </w:rPr>
        <w:t xml:space="preserve"> </w:t>
      </w:r>
      <w:r w:rsidRPr="00EA6DDD">
        <w:rPr>
          <w:spacing w:val="-2"/>
          <w:sz w:val="18"/>
          <w:szCs w:val="18"/>
          <w:lang w:val="en-US"/>
        </w:rPr>
        <w:t>characteristics</w:t>
      </w:r>
    </w:p>
    <w:tbl>
      <w:tblPr>
        <w:tblStyle w:val="TableNormal1"/>
        <w:tblW w:w="0" w:type="auto"/>
        <w:tblInd w:w="253" w:type="dxa"/>
        <w:tblBorders>
          <w:top w:val="single" w:sz="4" w:space="0" w:color="auto"/>
          <w:bottom w:val="single" w:sz="4" w:space="0" w:color="auto"/>
        </w:tblBorders>
        <w:tblLayout w:type="fixed"/>
        <w:tblLook w:val="01E0" w:firstRow="1" w:lastRow="1" w:firstColumn="1" w:lastColumn="1" w:noHBand="0" w:noVBand="0"/>
      </w:tblPr>
      <w:tblGrid>
        <w:gridCol w:w="1066"/>
        <w:gridCol w:w="1058"/>
        <w:gridCol w:w="1172"/>
        <w:gridCol w:w="1217"/>
        <w:gridCol w:w="1118"/>
        <w:gridCol w:w="1050"/>
        <w:gridCol w:w="1151"/>
        <w:gridCol w:w="1276"/>
      </w:tblGrid>
      <w:tr w:rsidR="0076611B" w:rsidRPr="00EA6DDD" w14:paraId="2E5384A7" w14:textId="77777777" w:rsidTr="00C365EE">
        <w:trPr>
          <w:trHeight w:val="915"/>
        </w:trPr>
        <w:tc>
          <w:tcPr>
            <w:tcW w:w="1066" w:type="dxa"/>
            <w:tcBorders>
              <w:top w:val="single" w:sz="4" w:space="0" w:color="auto"/>
              <w:bottom w:val="single" w:sz="4" w:space="0" w:color="auto"/>
            </w:tcBorders>
            <w:vAlign w:val="center"/>
          </w:tcPr>
          <w:p w14:paraId="58FD3B8C" w14:textId="3BCD6129" w:rsidR="00F97C03" w:rsidRPr="00EA6DDD" w:rsidRDefault="00F97C03" w:rsidP="003E7935">
            <w:pPr>
              <w:jc w:val="center"/>
              <w:rPr>
                <w:rFonts w:ascii="Times New Roman" w:hAnsi="Times New Roman" w:cs="Times New Roman"/>
                <w:b/>
                <w:sz w:val="18"/>
                <w:szCs w:val="18"/>
              </w:rPr>
            </w:pPr>
            <w:r w:rsidRPr="00EA6DDD">
              <w:rPr>
                <w:rFonts w:ascii="Times New Roman" w:hAnsi="Times New Roman" w:cs="Times New Roman"/>
                <w:b/>
                <w:spacing w:val="-2"/>
                <w:sz w:val="18"/>
                <w:szCs w:val="18"/>
              </w:rPr>
              <w:t>Nanomateri</w:t>
            </w:r>
            <w:r w:rsidRPr="00EA6DDD">
              <w:rPr>
                <w:rFonts w:ascii="Times New Roman" w:hAnsi="Times New Roman" w:cs="Times New Roman"/>
                <w:b/>
                <w:spacing w:val="-6"/>
                <w:sz w:val="18"/>
                <w:szCs w:val="18"/>
              </w:rPr>
              <w:t>al</w:t>
            </w:r>
          </w:p>
        </w:tc>
        <w:tc>
          <w:tcPr>
            <w:tcW w:w="1058" w:type="dxa"/>
            <w:tcBorders>
              <w:top w:val="single" w:sz="4" w:space="0" w:color="auto"/>
              <w:bottom w:val="single" w:sz="4" w:space="0" w:color="auto"/>
            </w:tcBorders>
            <w:vAlign w:val="center"/>
          </w:tcPr>
          <w:p w14:paraId="56378595" w14:textId="51152AF3" w:rsidR="00F97C03" w:rsidRPr="00EA6DDD" w:rsidRDefault="00F97C03" w:rsidP="003E7935">
            <w:pPr>
              <w:jc w:val="center"/>
              <w:rPr>
                <w:rFonts w:ascii="Times New Roman" w:hAnsi="Times New Roman" w:cs="Times New Roman"/>
                <w:b/>
                <w:sz w:val="18"/>
                <w:szCs w:val="18"/>
              </w:rPr>
            </w:pPr>
            <w:r w:rsidRPr="00EA6DDD">
              <w:rPr>
                <w:rFonts w:ascii="Times New Roman" w:hAnsi="Times New Roman" w:cs="Times New Roman"/>
                <w:b/>
                <w:spacing w:val="-2"/>
                <w:sz w:val="18"/>
                <w:szCs w:val="18"/>
              </w:rPr>
              <w:t>Average</w:t>
            </w:r>
            <w:r w:rsidRPr="00EA6DDD">
              <w:rPr>
                <w:rFonts w:ascii="Times New Roman" w:hAnsi="Times New Roman" w:cs="Times New Roman"/>
                <w:b/>
                <w:spacing w:val="40"/>
                <w:sz w:val="18"/>
                <w:szCs w:val="18"/>
              </w:rPr>
              <w:t xml:space="preserve"> </w:t>
            </w:r>
            <w:r w:rsidRPr="00EA6DDD">
              <w:rPr>
                <w:rFonts w:ascii="Times New Roman" w:hAnsi="Times New Roman" w:cs="Times New Roman"/>
                <w:b/>
                <w:spacing w:val="-2"/>
                <w:sz w:val="18"/>
                <w:szCs w:val="18"/>
              </w:rPr>
              <w:t>particle</w:t>
            </w:r>
            <w:r w:rsidRPr="00EA6DDD">
              <w:rPr>
                <w:rFonts w:ascii="Times New Roman" w:hAnsi="Times New Roman" w:cs="Times New Roman"/>
                <w:b/>
                <w:spacing w:val="40"/>
                <w:sz w:val="18"/>
                <w:szCs w:val="18"/>
              </w:rPr>
              <w:t xml:space="preserve"> </w:t>
            </w:r>
            <w:r w:rsidRPr="00EA6DDD">
              <w:rPr>
                <w:rFonts w:ascii="Times New Roman" w:hAnsi="Times New Roman" w:cs="Times New Roman"/>
                <w:b/>
                <w:spacing w:val="-2"/>
                <w:sz w:val="18"/>
                <w:szCs w:val="18"/>
              </w:rPr>
              <w:t>size/thickne</w:t>
            </w:r>
            <w:r w:rsidRPr="00EA6DDD">
              <w:rPr>
                <w:rFonts w:ascii="Times New Roman" w:hAnsi="Times New Roman" w:cs="Times New Roman"/>
                <w:b/>
                <w:spacing w:val="-6"/>
                <w:sz w:val="18"/>
                <w:szCs w:val="18"/>
              </w:rPr>
              <w:t>ss</w:t>
            </w:r>
          </w:p>
        </w:tc>
        <w:tc>
          <w:tcPr>
            <w:tcW w:w="1172" w:type="dxa"/>
            <w:tcBorders>
              <w:top w:val="single" w:sz="4" w:space="0" w:color="auto"/>
              <w:bottom w:val="single" w:sz="4" w:space="0" w:color="auto"/>
            </w:tcBorders>
            <w:vAlign w:val="center"/>
          </w:tcPr>
          <w:p w14:paraId="1CFEF8C6" w14:textId="77777777" w:rsidR="00F97C03" w:rsidRPr="00EA6DDD" w:rsidRDefault="00F97C03" w:rsidP="003E7935">
            <w:pPr>
              <w:jc w:val="center"/>
              <w:rPr>
                <w:rFonts w:ascii="Times New Roman" w:hAnsi="Times New Roman" w:cs="Times New Roman"/>
                <w:b/>
                <w:sz w:val="18"/>
                <w:szCs w:val="18"/>
              </w:rPr>
            </w:pPr>
            <w:r w:rsidRPr="00EA6DDD">
              <w:rPr>
                <w:rFonts w:ascii="Times New Roman" w:hAnsi="Times New Roman" w:cs="Times New Roman"/>
                <w:b/>
                <w:sz w:val="18"/>
                <w:szCs w:val="18"/>
              </w:rPr>
              <w:t>Main</w:t>
            </w:r>
            <w:r w:rsidRPr="00EA6DDD">
              <w:rPr>
                <w:rFonts w:ascii="Times New Roman" w:hAnsi="Times New Roman" w:cs="Times New Roman"/>
                <w:b/>
                <w:spacing w:val="-10"/>
                <w:sz w:val="18"/>
                <w:szCs w:val="18"/>
              </w:rPr>
              <w:t xml:space="preserve"> </w:t>
            </w:r>
            <w:r w:rsidRPr="00EA6DDD">
              <w:rPr>
                <w:rFonts w:ascii="Times New Roman" w:hAnsi="Times New Roman" w:cs="Times New Roman"/>
                <w:b/>
                <w:sz w:val="18"/>
                <w:szCs w:val="18"/>
              </w:rPr>
              <w:t>action</w:t>
            </w:r>
            <w:r w:rsidRPr="00EA6DDD">
              <w:rPr>
                <w:rFonts w:ascii="Times New Roman" w:hAnsi="Times New Roman" w:cs="Times New Roman"/>
                <w:b/>
                <w:spacing w:val="-10"/>
                <w:sz w:val="18"/>
                <w:szCs w:val="18"/>
              </w:rPr>
              <w:t xml:space="preserve"> </w:t>
            </w:r>
            <w:r w:rsidRPr="00EA6DDD">
              <w:rPr>
                <w:rFonts w:ascii="Times New Roman" w:hAnsi="Times New Roman" w:cs="Times New Roman"/>
                <w:b/>
                <w:sz w:val="18"/>
                <w:szCs w:val="18"/>
              </w:rPr>
              <w:t>in</w:t>
            </w:r>
            <w:r w:rsidRPr="00EA6DDD">
              <w:rPr>
                <w:rFonts w:ascii="Times New Roman" w:hAnsi="Times New Roman" w:cs="Times New Roman"/>
                <w:b/>
                <w:spacing w:val="40"/>
                <w:sz w:val="18"/>
                <w:szCs w:val="18"/>
              </w:rPr>
              <w:t xml:space="preserve"> </w:t>
            </w:r>
            <w:r w:rsidRPr="00EA6DDD">
              <w:rPr>
                <w:rFonts w:ascii="Times New Roman" w:hAnsi="Times New Roman" w:cs="Times New Roman"/>
                <w:b/>
                <w:sz w:val="18"/>
                <w:szCs w:val="18"/>
              </w:rPr>
              <w:t>the cement</w:t>
            </w:r>
            <w:r w:rsidRPr="00EA6DDD">
              <w:rPr>
                <w:rFonts w:ascii="Times New Roman" w:hAnsi="Times New Roman" w:cs="Times New Roman"/>
                <w:b/>
                <w:spacing w:val="40"/>
                <w:sz w:val="18"/>
                <w:szCs w:val="18"/>
              </w:rPr>
              <w:t xml:space="preserve"> </w:t>
            </w:r>
            <w:r w:rsidRPr="00EA6DDD">
              <w:rPr>
                <w:rFonts w:ascii="Times New Roman" w:hAnsi="Times New Roman" w:cs="Times New Roman"/>
                <w:b/>
                <w:spacing w:val="-2"/>
                <w:sz w:val="18"/>
                <w:szCs w:val="18"/>
              </w:rPr>
              <w:t>system</w:t>
            </w:r>
          </w:p>
        </w:tc>
        <w:tc>
          <w:tcPr>
            <w:tcW w:w="1217" w:type="dxa"/>
            <w:tcBorders>
              <w:top w:val="single" w:sz="4" w:space="0" w:color="auto"/>
              <w:bottom w:val="single" w:sz="4" w:space="0" w:color="auto"/>
            </w:tcBorders>
            <w:vAlign w:val="center"/>
          </w:tcPr>
          <w:p w14:paraId="4C84C6B8" w14:textId="1E13F969" w:rsidR="00F97C03" w:rsidRPr="00EA6DDD" w:rsidRDefault="00F97C03" w:rsidP="00065B39">
            <w:pPr>
              <w:jc w:val="center"/>
              <w:rPr>
                <w:rFonts w:ascii="Times New Roman" w:hAnsi="Times New Roman" w:cs="Times New Roman"/>
                <w:b/>
                <w:sz w:val="18"/>
                <w:szCs w:val="18"/>
              </w:rPr>
            </w:pPr>
            <w:r w:rsidRPr="00EA6DDD">
              <w:rPr>
                <w:rFonts w:ascii="Times New Roman" w:hAnsi="Times New Roman" w:cs="Times New Roman"/>
                <w:b/>
                <w:spacing w:val="-2"/>
                <w:sz w:val="18"/>
                <w:szCs w:val="18"/>
              </w:rPr>
              <w:t>Influence</w:t>
            </w:r>
            <w:r w:rsidRPr="00EA6DDD">
              <w:rPr>
                <w:rFonts w:ascii="Times New Roman" w:hAnsi="Times New Roman" w:cs="Times New Roman"/>
                <w:b/>
                <w:spacing w:val="40"/>
                <w:sz w:val="18"/>
                <w:szCs w:val="18"/>
              </w:rPr>
              <w:t xml:space="preserve"> </w:t>
            </w:r>
            <w:r w:rsidRPr="00EA6DDD">
              <w:rPr>
                <w:rFonts w:ascii="Times New Roman" w:hAnsi="Times New Roman" w:cs="Times New Roman"/>
                <w:b/>
                <w:sz w:val="18"/>
                <w:szCs w:val="18"/>
              </w:rPr>
              <w:t>on the</w:t>
            </w:r>
            <w:r w:rsidRPr="00EA6DDD">
              <w:rPr>
                <w:rFonts w:ascii="Times New Roman" w:hAnsi="Times New Roman" w:cs="Times New Roman"/>
                <w:b/>
                <w:spacing w:val="40"/>
                <w:sz w:val="18"/>
                <w:szCs w:val="18"/>
              </w:rPr>
              <w:t xml:space="preserve"> </w:t>
            </w:r>
            <w:r w:rsidRPr="00EA6DDD">
              <w:rPr>
                <w:rFonts w:ascii="Times New Roman" w:hAnsi="Times New Roman" w:cs="Times New Roman"/>
                <w:b/>
                <w:spacing w:val="-2"/>
                <w:sz w:val="18"/>
                <w:szCs w:val="18"/>
              </w:rPr>
              <w:t>structure</w:t>
            </w:r>
            <w:r w:rsidRPr="00EA6DDD">
              <w:rPr>
                <w:rFonts w:ascii="Times New Roman" w:hAnsi="Times New Roman" w:cs="Times New Roman"/>
                <w:b/>
                <w:spacing w:val="40"/>
                <w:sz w:val="18"/>
                <w:szCs w:val="18"/>
              </w:rPr>
              <w:t xml:space="preserve"> </w:t>
            </w:r>
            <w:r w:rsidRPr="00EA6DDD">
              <w:rPr>
                <w:rFonts w:ascii="Times New Roman" w:hAnsi="Times New Roman" w:cs="Times New Roman"/>
                <w:b/>
                <w:spacing w:val="-4"/>
                <w:sz w:val="18"/>
                <w:szCs w:val="18"/>
              </w:rPr>
              <w:t>and</w:t>
            </w:r>
            <w:r w:rsidRPr="00EA6DDD">
              <w:rPr>
                <w:rFonts w:ascii="Times New Roman" w:hAnsi="Times New Roman" w:cs="Times New Roman"/>
                <w:b/>
                <w:spacing w:val="40"/>
                <w:sz w:val="18"/>
                <w:szCs w:val="18"/>
              </w:rPr>
              <w:t xml:space="preserve"> </w:t>
            </w:r>
            <w:r w:rsidRPr="00EA6DDD">
              <w:rPr>
                <w:rFonts w:ascii="Times New Roman" w:hAnsi="Times New Roman" w:cs="Times New Roman"/>
                <w:b/>
                <w:spacing w:val="-2"/>
                <w:sz w:val="18"/>
                <w:szCs w:val="18"/>
              </w:rPr>
              <w:t>properties</w:t>
            </w:r>
            <w:r w:rsidRPr="00EA6DDD">
              <w:rPr>
                <w:rFonts w:ascii="Times New Roman" w:hAnsi="Times New Roman" w:cs="Times New Roman"/>
                <w:b/>
                <w:spacing w:val="40"/>
                <w:sz w:val="18"/>
                <w:szCs w:val="18"/>
              </w:rPr>
              <w:t xml:space="preserve"> </w:t>
            </w:r>
            <w:r w:rsidRPr="00EA6DDD">
              <w:rPr>
                <w:rFonts w:ascii="Times New Roman" w:hAnsi="Times New Roman" w:cs="Times New Roman"/>
                <w:b/>
                <w:sz w:val="18"/>
                <w:szCs w:val="18"/>
              </w:rPr>
              <w:t>of</w:t>
            </w:r>
            <w:r w:rsidRPr="00EA6DDD">
              <w:rPr>
                <w:rFonts w:ascii="Times New Roman" w:hAnsi="Times New Roman" w:cs="Times New Roman"/>
                <w:b/>
                <w:spacing w:val="-2"/>
                <w:sz w:val="18"/>
                <w:szCs w:val="18"/>
              </w:rPr>
              <w:t xml:space="preserve"> </w:t>
            </w:r>
            <w:r w:rsidRPr="00EA6DDD">
              <w:rPr>
                <w:rFonts w:ascii="Times New Roman" w:hAnsi="Times New Roman" w:cs="Times New Roman"/>
                <w:b/>
                <w:spacing w:val="-4"/>
                <w:sz w:val="18"/>
                <w:szCs w:val="18"/>
              </w:rPr>
              <w:t>concrete</w:t>
            </w:r>
            <w:r w:rsidR="00065B39" w:rsidRPr="00EA6DDD">
              <w:rPr>
                <w:rFonts w:ascii="Times New Roman" w:hAnsi="Times New Roman" w:cs="Times New Roman"/>
                <w:b/>
                <w:spacing w:val="-4"/>
                <w:sz w:val="18"/>
                <w:szCs w:val="18"/>
              </w:rPr>
              <w:t xml:space="preserve"> </w:t>
            </w:r>
            <w:r w:rsidRPr="00EA6DDD">
              <w:rPr>
                <w:rFonts w:ascii="Times New Roman" w:hAnsi="Times New Roman" w:cs="Times New Roman"/>
                <w:b/>
                <w:spacing w:val="-2"/>
                <w:sz w:val="18"/>
                <w:szCs w:val="18"/>
              </w:rPr>
              <w:t>stone</w:t>
            </w:r>
          </w:p>
        </w:tc>
        <w:tc>
          <w:tcPr>
            <w:tcW w:w="1118" w:type="dxa"/>
            <w:tcBorders>
              <w:top w:val="single" w:sz="4" w:space="0" w:color="auto"/>
              <w:bottom w:val="single" w:sz="4" w:space="0" w:color="auto"/>
            </w:tcBorders>
            <w:vAlign w:val="center"/>
          </w:tcPr>
          <w:p w14:paraId="505F59CF" w14:textId="54F5D7F5" w:rsidR="00F97C03" w:rsidRPr="00EA6DDD" w:rsidRDefault="00F97C03" w:rsidP="003E7935">
            <w:pPr>
              <w:jc w:val="center"/>
              <w:rPr>
                <w:rFonts w:ascii="Times New Roman" w:hAnsi="Times New Roman" w:cs="Times New Roman"/>
                <w:b/>
                <w:sz w:val="18"/>
                <w:szCs w:val="18"/>
              </w:rPr>
            </w:pPr>
            <w:r w:rsidRPr="00EA6DDD">
              <w:rPr>
                <w:rFonts w:ascii="Times New Roman" w:hAnsi="Times New Roman" w:cs="Times New Roman"/>
                <w:b/>
                <w:spacing w:val="-2"/>
                <w:sz w:val="18"/>
                <w:szCs w:val="18"/>
              </w:rPr>
              <w:t>Typical</w:t>
            </w:r>
            <w:r w:rsidRPr="00EA6DDD">
              <w:rPr>
                <w:rFonts w:ascii="Times New Roman" w:hAnsi="Times New Roman" w:cs="Times New Roman"/>
                <w:b/>
                <w:spacing w:val="40"/>
                <w:sz w:val="18"/>
                <w:szCs w:val="18"/>
              </w:rPr>
              <w:t xml:space="preserve"> </w:t>
            </w:r>
            <w:r w:rsidRPr="00EA6DDD">
              <w:rPr>
                <w:rFonts w:ascii="Times New Roman" w:hAnsi="Times New Roman" w:cs="Times New Roman"/>
                <w:b/>
                <w:spacing w:val="-2"/>
                <w:sz w:val="18"/>
                <w:szCs w:val="18"/>
              </w:rPr>
              <w:t>concentratio</w:t>
            </w:r>
            <w:r w:rsidRPr="00EA6DDD">
              <w:rPr>
                <w:rFonts w:ascii="Times New Roman" w:hAnsi="Times New Roman" w:cs="Times New Roman"/>
                <w:b/>
                <w:sz w:val="18"/>
                <w:szCs w:val="18"/>
              </w:rPr>
              <w:t>ns (wt. %)</w:t>
            </w:r>
          </w:p>
        </w:tc>
        <w:tc>
          <w:tcPr>
            <w:tcW w:w="1050" w:type="dxa"/>
            <w:tcBorders>
              <w:top w:val="single" w:sz="4" w:space="0" w:color="auto"/>
              <w:bottom w:val="single" w:sz="4" w:space="0" w:color="auto"/>
            </w:tcBorders>
            <w:vAlign w:val="center"/>
          </w:tcPr>
          <w:p w14:paraId="69E943AC" w14:textId="77777777" w:rsidR="00F97C03" w:rsidRPr="00EA6DDD" w:rsidRDefault="00F97C03" w:rsidP="003E7935">
            <w:pPr>
              <w:jc w:val="center"/>
              <w:rPr>
                <w:rFonts w:ascii="Times New Roman" w:hAnsi="Times New Roman" w:cs="Times New Roman"/>
                <w:b/>
                <w:sz w:val="18"/>
                <w:szCs w:val="18"/>
              </w:rPr>
            </w:pPr>
            <w:r w:rsidRPr="00EA6DDD">
              <w:rPr>
                <w:rFonts w:ascii="Times New Roman" w:hAnsi="Times New Roman" w:cs="Times New Roman"/>
                <w:b/>
                <w:spacing w:val="-2"/>
                <w:sz w:val="18"/>
                <w:szCs w:val="18"/>
              </w:rPr>
              <w:t>Advantages</w:t>
            </w:r>
          </w:p>
        </w:tc>
        <w:tc>
          <w:tcPr>
            <w:tcW w:w="1151" w:type="dxa"/>
            <w:tcBorders>
              <w:top w:val="single" w:sz="4" w:space="0" w:color="auto"/>
              <w:bottom w:val="single" w:sz="4" w:space="0" w:color="auto"/>
            </w:tcBorders>
            <w:vAlign w:val="center"/>
          </w:tcPr>
          <w:p w14:paraId="3FA2B3B1" w14:textId="341D89F0" w:rsidR="00F97C03" w:rsidRPr="00EA6DDD" w:rsidRDefault="00F97C03" w:rsidP="003E7935">
            <w:pPr>
              <w:jc w:val="center"/>
              <w:rPr>
                <w:rFonts w:ascii="Times New Roman" w:hAnsi="Times New Roman" w:cs="Times New Roman"/>
                <w:b/>
                <w:sz w:val="18"/>
                <w:szCs w:val="18"/>
              </w:rPr>
            </w:pPr>
            <w:r w:rsidRPr="00EA6DDD">
              <w:rPr>
                <w:rFonts w:ascii="Times New Roman" w:hAnsi="Times New Roman" w:cs="Times New Roman"/>
                <w:b/>
                <w:spacing w:val="-2"/>
                <w:sz w:val="18"/>
                <w:szCs w:val="18"/>
              </w:rPr>
              <w:t>Limitations/Disadvanta</w:t>
            </w:r>
            <w:r w:rsidRPr="00EA6DDD">
              <w:rPr>
                <w:rFonts w:ascii="Times New Roman" w:hAnsi="Times New Roman" w:cs="Times New Roman"/>
                <w:b/>
                <w:spacing w:val="-4"/>
                <w:sz w:val="18"/>
                <w:szCs w:val="18"/>
              </w:rPr>
              <w:t>ges</w:t>
            </w:r>
          </w:p>
        </w:tc>
        <w:tc>
          <w:tcPr>
            <w:tcW w:w="1276" w:type="dxa"/>
            <w:tcBorders>
              <w:top w:val="single" w:sz="4" w:space="0" w:color="auto"/>
              <w:bottom w:val="single" w:sz="4" w:space="0" w:color="auto"/>
            </w:tcBorders>
            <w:vAlign w:val="center"/>
          </w:tcPr>
          <w:p w14:paraId="3EC1DD4C" w14:textId="2B7018DB" w:rsidR="00F97C03" w:rsidRPr="00EA6DDD" w:rsidRDefault="00F97C03" w:rsidP="003E7935">
            <w:pPr>
              <w:jc w:val="center"/>
              <w:rPr>
                <w:rFonts w:ascii="Times New Roman" w:hAnsi="Times New Roman" w:cs="Times New Roman"/>
                <w:b/>
                <w:sz w:val="18"/>
                <w:szCs w:val="18"/>
              </w:rPr>
            </w:pPr>
            <w:r w:rsidRPr="00EA6DDD">
              <w:rPr>
                <w:rFonts w:ascii="Times New Roman" w:hAnsi="Times New Roman" w:cs="Times New Roman"/>
                <w:b/>
                <w:spacing w:val="-2"/>
                <w:sz w:val="18"/>
                <w:szCs w:val="18"/>
              </w:rPr>
              <w:t>Performan</w:t>
            </w:r>
            <w:r w:rsidRPr="00EA6DDD">
              <w:rPr>
                <w:rFonts w:ascii="Times New Roman" w:hAnsi="Times New Roman" w:cs="Times New Roman"/>
                <w:b/>
                <w:spacing w:val="-6"/>
                <w:sz w:val="18"/>
                <w:szCs w:val="18"/>
              </w:rPr>
              <w:t>ce</w:t>
            </w:r>
            <w:r w:rsidR="00FF3508" w:rsidRPr="00EA6DDD">
              <w:rPr>
                <w:rFonts w:ascii="Times New Roman" w:hAnsi="Times New Roman" w:cs="Times New Roman"/>
                <w:b/>
                <w:spacing w:val="-6"/>
                <w:sz w:val="18"/>
                <w:szCs w:val="18"/>
              </w:rPr>
              <w:t xml:space="preserve"> </w:t>
            </w:r>
            <w:r w:rsidRPr="00EA6DDD">
              <w:rPr>
                <w:rFonts w:ascii="Times New Roman" w:hAnsi="Times New Roman" w:cs="Times New Roman"/>
                <w:b/>
                <w:spacing w:val="-2"/>
                <w:sz w:val="18"/>
                <w:szCs w:val="18"/>
              </w:rPr>
              <w:t>assessment</w:t>
            </w:r>
            <w:r w:rsidRPr="00EA6DDD">
              <w:rPr>
                <w:rFonts w:ascii="Times New Roman" w:hAnsi="Times New Roman" w:cs="Times New Roman"/>
                <w:b/>
                <w:spacing w:val="-10"/>
                <w:sz w:val="18"/>
                <w:szCs w:val="18"/>
              </w:rPr>
              <w:t>*</w:t>
            </w:r>
          </w:p>
        </w:tc>
      </w:tr>
      <w:tr w:rsidR="00F97C03" w:rsidRPr="00EA6DDD" w14:paraId="6CE551B4" w14:textId="77777777" w:rsidTr="00C365EE">
        <w:trPr>
          <w:trHeight w:val="1292"/>
        </w:trPr>
        <w:tc>
          <w:tcPr>
            <w:tcW w:w="1066" w:type="dxa"/>
            <w:tcBorders>
              <w:top w:val="single" w:sz="4" w:space="0" w:color="auto"/>
            </w:tcBorders>
            <w:vAlign w:val="center"/>
          </w:tcPr>
          <w:p w14:paraId="3E6926BB"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Nano-</w:t>
            </w:r>
            <w:r w:rsidRPr="00EA6DDD">
              <w:rPr>
                <w:rFonts w:ascii="Times New Roman" w:hAnsi="Times New Roman" w:cs="Times New Roman"/>
                <w:spacing w:val="-4"/>
                <w:sz w:val="20"/>
              </w:rPr>
              <w:t>SiO₂</w:t>
            </w:r>
          </w:p>
        </w:tc>
        <w:tc>
          <w:tcPr>
            <w:tcW w:w="1058" w:type="dxa"/>
            <w:tcBorders>
              <w:top w:val="single" w:sz="4" w:space="0" w:color="auto"/>
            </w:tcBorders>
            <w:vAlign w:val="center"/>
          </w:tcPr>
          <w:p w14:paraId="6C48CF9A"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10–50</w:t>
            </w:r>
            <w:r w:rsidRPr="00EA6DDD">
              <w:rPr>
                <w:rFonts w:ascii="Times New Roman" w:hAnsi="Times New Roman" w:cs="Times New Roman"/>
                <w:spacing w:val="-1"/>
                <w:sz w:val="20"/>
              </w:rPr>
              <w:t xml:space="preserve"> </w:t>
            </w:r>
            <w:r w:rsidRPr="00EA6DDD">
              <w:rPr>
                <w:rFonts w:ascii="Times New Roman" w:hAnsi="Times New Roman" w:cs="Times New Roman"/>
                <w:spacing w:val="-7"/>
                <w:sz w:val="20"/>
              </w:rPr>
              <w:t>nm</w:t>
            </w:r>
          </w:p>
        </w:tc>
        <w:tc>
          <w:tcPr>
            <w:tcW w:w="1172" w:type="dxa"/>
            <w:tcBorders>
              <w:top w:val="single" w:sz="4" w:space="0" w:color="auto"/>
            </w:tcBorders>
            <w:vAlign w:val="center"/>
          </w:tcPr>
          <w:p w14:paraId="056E5D39" w14:textId="271FEDE3"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Activates</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hydration,</w:t>
            </w:r>
            <w:r w:rsidRPr="00EA6DDD">
              <w:rPr>
                <w:rFonts w:ascii="Times New Roman" w:hAnsi="Times New Roman" w:cs="Times New Roman"/>
                <w:spacing w:val="40"/>
                <w:sz w:val="20"/>
              </w:rPr>
              <w:t xml:space="preserve"> </w:t>
            </w:r>
            <w:r w:rsidRPr="00EA6DDD">
              <w:rPr>
                <w:rFonts w:ascii="Times New Roman" w:hAnsi="Times New Roman" w:cs="Times New Roman"/>
                <w:sz w:val="20"/>
              </w:rPr>
              <w:t>accelerates</w:t>
            </w:r>
            <w:r w:rsidRPr="00EA6DDD">
              <w:rPr>
                <w:rFonts w:ascii="Times New Roman" w:hAnsi="Times New Roman" w:cs="Times New Roman"/>
                <w:spacing w:val="-10"/>
                <w:sz w:val="20"/>
              </w:rPr>
              <w:t xml:space="preserve"> </w:t>
            </w:r>
            <w:r w:rsidRPr="00EA6DDD">
              <w:rPr>
                <w:rFonts w:ascii="Times New Roman" w:hAnsi="Times New Roman" w:cs="Times New Roman"/>
                <w:sz w:val="20"/>
              </w:rPr>
              <w:t>C–S</w:t>
            </w:r>
            <w:r w:rsidR="00E83EDC" w:rsidRPr="00EA6DDD">
              <w:rPr>
                <w:rFonts w:ascii="Times New Roman" w:hAnsi="Times New Roman" w:cs="Times New Roman"/>
                <w:sz w:val="20"/>
              </w:rPr>
              <w:t xml:space="preserve"> </w:t>
            </w:r>
            <w:r w:rsidRPr="00EA6DDD">
              <w:rPr>
                <w:rFonts w:ascii="Times New Roman" w:hAnsi="Times New Roman" w:cs="Times New Roman"/>
                <w:sz w:val="20"/>
              </w:rPr>
              <w:t>–</w:t>
            </w:r>
            <w:r w:rsidRPr="00EA6DDD">
              <w:rPr>
                <w:rFonts w:ascii="Times New Roman" w:hAnsi="Times New Roman" w:cs="Times New Roman"/>
                <w:spacing w:val="40"/>
                <w:sz w:val="20"/>
              </w:rPr>
              <w:t xml:space="preserve"> </w:t>
            </w:r>
            <w:r w:rsidRPr="00EA6DDD">
              <w:rPr>
                <w:rFonts w:ascii="Times New Roman" w:hAnsi="Times New Roman" w:cs="Times New Roman"/>
                <w:sz w:val="20"/>
              </w:rPr>
              <w:t>H gel formation</w:t>
            </w:r>
          </w:p>
        </w:tc>
        <w:tc>
          <w:tcPr>
            <w:tcW w:w="1217" w:type="dxa"/>
            <w:tcBorders>
              <w:top w:val="single" w:sz="4" w:space="0" w:color="auto"/>
            </w:tcBorders>
            <w:vAlign w:val="center"/>
          </w:tcPr>
          <w:p w14:paraId="37CE6496" w14:textId="6E8C45CD"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Increasing</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density,</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reducing</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porosity,</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improving</w:t>
            </w:r>
            <w:r w:rsidR="00E37FA9" w:rsidRPr="00EA6DDD">
              <w:rPr>
                <w:rFonts w:ascii="Times New Roman" w:hAnsi="Times New Roman" w:cs="Times New Roman"/>
                <w:spacing w:val="-2"/>
                <w:sz w:val="20"/>
              </w:rPr>
              <w:t xml:space="preserve"> </w:t>
            </w:r>
            <w:r w:rsidRPr="00EA6DDD">
              <w:rPr>
                <w:rFonts w:ascii="Times New Roman" w:hAnsi="Times New Roman" w:cs="Times New Roman"/>
                <w:spacing w:val="-2"/>
                <w:sz w:val="20"/>
              </w:rPr>
              <w:t>early</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strength</w:t>
            </w:r>
          </w:p>
        </w:tc>
        <w:tc>
          <w:tcPr>
            <w:tcW w:w="1118" w:type="dxa"/>
            <w:tcBorders>
              <w:top w:val="single" w:sz="4" w:space="0" w:color="auto"/>
            </w:tcBorders>
            <w:vAlign w:val="center"/>
          </w:tcPr>
          <w:p w14:paraId="33322796"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1.0–3.0</w:t>
            </w:r>
          </w:p>
        </w:tc>
        <w:tc>
          <w:tcPr>
            <w:tcW w:w="1050" w:type="dxa"/>
            <w:tcBorders>
              <w:top w:val="single" w:sz="4" w:space="0" w:color="auto"/>
            </w:tcBorders>
            <w:vAlign w:val="center"/>
          </w:tcPr>
          <w:p w14:paraId="066D7EBF"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Increases</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early</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strength,</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reduces</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permeability</w:t>
            </w:r>
          </w:p>
        </w:tc>
        <w:tc>
          <w:tcPr>
            <w:tcW w:w="1151" w:type="dxa"/>
            <w:tcBorders>
              <w:top w:val="single" w:sz="4" w:space="0" w:color="auto"/>
            </w:tcBorders>
            <w:vAlign w:val="center"/>
          </w:tcPr>
          <w:p w14:paraId="7F0A2B93"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Aggregation,</w:t>
            </w:r>
            <w:r w:rsidRPr="00EA6DDD">
              <w:rPr>
                <w:rFonts w:ascii="Times New Roman" w:hAnsi="Times New Roman" w:cs="Times New Roman"/>
                <w:spacing w:val="-10"/>
                <w:sz w:val="20"/>
              </w:rPr>
              <w:t xml:space="preserve"> </w:t>
            </w:r>
            <w:r w:rsidRPr="00EA6DDD">
              <w:rPr>
                <w:rFonts w:ascii="Times New Roman" w:hAnsi="Times New Roman" w:cs="Times New Roman"/>
                <w:sz w:val="20"/>
              </w:rPr>
              <w:t>difficulty</w:t>
            </w:r>
            <w:r w:rsidRPr="00EA6DDD">
              <w:rPr>
                <w:rFonts w:ascii="Times New Roman" w:hAnsi="Times New Roman" w:cs="Times New Roman"/>
                <w:spacing w:val="-10"/>
                <w:sz w:val="20"/>
              </w:rPr>
              <w:t xml:space="preserve"> </w:t>
            </w:r>
            <w:r w:rsidRPr="00EA6DDD">
              <w:rPr>
                <w:rFonts w:ascii="Times New Roman" w:hAnsi="Times New Roman" w:cs="Times New Roman"/>
                <w:sz w:val="20"/>
              </w:rPr>
              <w:t>of</w:t>
            </w:r>
            <w:r w:rsidRPr="00EA6DDD">
              <w:rPr>
                <w:rFonts w:ascii="Times New Roman" w:hAnsi="Times New Roman" w:cs="Times New Roman"/>
                <w:spacing w:val="40"/>
                <w:sz w:val="20"/>
              </w:rPr>
              <w:t xml:space="preserve"> </w:t>
            </w:r>
            <w:r w:rsidRPr="00EA6DDD">
              <w:rPr>
                <w:rFonts w:ascii="Times New Roman" w:hAnsi="Times New Roman" w:cs="Times New Roman"/>
                <w:sz w:val="20"/>
              </w:rPr>
              <w:t>uniform</w:t>
            </w:r>
            <w:r w:rsidRPr="00EA6DDD">
              <w:rPr>
                <w:rFonts w:ascii="Times New Roman" w:hAnsi="Times New Roman" w:cs="Times New Roman"/>
                <w:spacing w:val="-10"/>
                <w:sz w:val="20"/>
              </w:rPr>
              <w:t xml:space="preserve"> </w:t>
            </w:r>
            <w:r w:rsidRPr="00EA6DDD">
              <w:rPr>
                <w:rFonts w:ascii="Times New Roman" w:hAnsi="Times New Roman" w:cs="Times New Roman"/>
                <w:sz w:val="20"/>
              </w:rPr>
              <w:t>distribution,</w:t>
            </w:r>
            <w:r w:rsidRPr="00EA6DDD">
              <w:rPr>
                <w:rFonts w:ascii="Times New Roman" w:hAnsi="Times New Roman" w:cs="Times New Roman"/>
                <w:spacing w:val="40"/>
                <w:sz w:val="20"/>
              </w:rPr>
              <w:t xml:space="preserve"> </w:t>
            </w:r>
            <w:r w:rsidRPr="00EA6DDD">
              <w:rPr>
                <w:rFonts w:ascii="Times New Roman" w:hAnsi="Times New Roman" w:cs="Times New Roman"/>
                <w:sz w:val="20"/>
              </w:rPr>
              <w:t>high</w:t>
            </w:r>
            <w:r w:rsidRPr="00EA6DDD">
              <w:rPr>
                <w:rFonts w:ascii="Times New Roman" w:hAnsi="Times New Roman" w:cs="Times New Roman"/>
                <w:spacing w:val="-10"/>
                <w:sz w:val="20"/>
              </w:rPr>
              <w:t xml:space="preserve"> </w:t>
            </w:r>
            <w:r w:rsidRPr="00EA6DDD">
              <w:rPr>
                <w:rFonts w:ascii="Times New Roman" w:hAnsi="Times New Roman" w:cs="Times New Roman"/>
                <w:sz w:val="20"/>
              </w:rPr>
              <w:t>cost</w:t>
            </w:r>
          </w:p>
        </w:tc>
        <w:tc>
          <w:tcPr>
            <w:tcW w:w="1276" w:type="dxa"/>
            <w:tcBorders>
              <w:top w:val="single" w:sz="4" w:space="0" w:color="auto"/>
            </w:tcBorders>
            <w:vAlign w:val="center"/>
          </w:tcPr>
          <w:p w14:paraId="5AD65E1C"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High</w:t>
            </w:r>
            <w:r w:rsidRPr="00EA6DDD">
              <w:rPr>
                <w:rFonts w:ascii="Times New Roman" w:hAnsi="Times New Roman" w:cs="Times New Roman"/>
                <w:spacing w:val="-10"/>
                <w:sz w:val="20"/>
              </w:rPr>
              <w:t xml:space="preserve"> </w:t>
            </w:r>
            <w:r w:rsidRPr="00EA6DDD">
              <w:rPr>
                <w:rFonts w:ascii="Times New Roman" w:hAnsi="Times New Roman" w:cs="Times New Roman"/>
                <w:spacing w:val="-2"/>
                <w:sz w:val="20"/>
              </w:rPr>
              <w:t>(8/10)</w:t>
            </w:r>
          </w:p>
        </w:tc>
      </w:tr>
      <w:tr w:rsidR="00F97C03" w:rsidRPr="00EA6DDD" w14:paraId="4AFE4E54" w14:textId="77777777" w:rsidTr="00C365EE">
        <w:trPr>
          <w:trHeight w:val="1289"/>
        </w:trPr>
        <w:tc>
          <w:tcPr>
            <w:tcW w:w="1066" w:type="dxa"/>
            <w:vAlign w:val="center"/>
          </w:tcPr>
          <w:p w14:paraId="554DF34C"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4"/>
                <w:sz w:val="20"/>
              </w:rPr>
              <w:t>TiO₂</w:t>
            </w:r>
          </w:p>
        </w:tc>
        <w:tc>
          <w:tcPr>
            <w:tcW w:w="1058" w:type="dxa"/>
            <w:vAlign w:val="center"/>
          </w:tcPr>
          <w:p w14:paraId="4C50B33E"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20–100</w:t>
            </w:r>
            <w:r w:rsidRPr="00EA6DDD">
              <w:rPr>
                <w:rFonts w:ascii="Times New Roman" w:hAnsi="Times New Roman" w:cs="Times New Roman"/>
                <w:spacing w:val="-2"/>
                <w:sz w:val="20"/>
              </w:rPr>
              <w:t xml:space="preserve"> </w:t>
            </w:r>
            <w:r w:rsidRPr="00EA6DDD">
              <w:rPr>
                <w:rFonts w:ascii="Times New Roman" w:hAnsi="Times New Roman" w:cs="Times New Roman"/>
                <w:spacing w:val="-5"/>
                <w:sz w:val="20"/>
              </w:rPr>
              <w:t>nm</w:t>
            </w:r>
          </w:p>
        </w:tc>
        <w:tc>
          <w:tcPr>
            <w:tcW w:w="1172" w:type="dxa"/>
            <w:vAlign w:val="center"/>
          </w:tcPr>
          <w:p w14:paraId="490134F2"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Photocatalytic</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activity,</w:t>
            </w:r>
            <w:r w:rsidRPr="00EA6DDD">
              <w:rPr>
                <w:rFonts w:ascii="Times New Roman" w:hAnsi="Times New Roman" w:cs="Times New Roman"/>
                <w:spacing w:val="-10"/>
                <w:sz w:val="20"/>
              </w:rPr>
              <w:t xml:space="preserve"> </w:t>
            </w:r>
            <w:r w:rsidRPr="00EA6DDD">
              <w:rPr>
                <w:rFonts w:ascii="Times New Roman" w:hAnsi="Times New Roman" w:cs="Times New Roman"/>
                <w:spacing w:val="-2"/>
                <w:sz w:val="20"/>
              </w:rPr>
              <w:t>surface</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modification</w:t>
            </w:r>
          </w:p>
        </w:tc>
        <w:tc>
          <w:tcPr>
            <w:tcW w:w="1217" w:type="dxa"/>
            <w:vAlign w:val="center"/>
          </w:tcPr>
          <w:p w14:paraId="4E591229"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Improved</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surface</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properties,</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self-</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cleaning,</w:t>
            </w:r>
            <w:r w:rsidRPr="00EA6DDD">
              <w:rPr>
                <w:rFonts w:ascii="Times New Roman" w:hAnsi="Times New Roman" w:cs="Times New Roman"/>
                <w:spacing w:val="40"/>
                <w:sz w:val="20"/>
              </w:rPr>
              <w:t xml:space="preserve"> </w:t>
            </w:r>
            <w:r w:rsidRPr="00EA6DDD">
              <w:rPr>
                <w:rFonts w:ascii="Times New Roman" w:hAnsi="Times New Roman" w:cs="Times New Roman"/>
                <w:spacing w:val="-6"/>
                <w:sz w:val="20"/>
              </w:rPr>
              <w:t>UV</w:t>
            </w:r>
          </w:p>
          <w:p w14:paraId="4A1A9E76"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resistance</w:t>
            </w:r>
          </w:p>
        </w:tc>
        <w:tc>
          <w:tcPr>
            <w:tcW w:w="1118" w:type="dxa"/>
            <w:vAlign w:val="center"/>
          </w:tcPr>
          <w:p w14:paraId="42EBA226"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0.5–2.0</w:t>
            </w:r>
          </w:p>
        </w:tc>
        <w:tc>
          <w:tcPr>
            <w:tcW w:w="1050" w:type="dxa"/>
            <w:vAlign w:val="center"/>
          </w:tcPr>
          <w:p w14:paraId="64B86D0F" w14:textId="3E2A8D26"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Providing</w:t>
            </w:r>
            <w:r w:rsidRPr="00EA6DDD">
              <w:rPr>
                <w:rFonts w:ascii="Times New Roman" w:hAnsi="Times New Roman" w:cs="Times New Roman"/>
                <w:spacing w:val="40"/>
                <w:sz w:val="20"/>
              </w:rPr>
              <w:t xml:space="preserve"> </w:t>
            </w:r>
            <w:r w:rsidR="00FF3508" w:rsidRPr="00EA6DDD">
              <w:rPr>
                <w:rFonts w:ascii="Times New Roman" w:hAnsi="Times New Roman" w:cs="Times New Roman"/>
                <w:spacing w:val="-2"/>
                <w:sz w:val="20"/>
              </w:rPr>
              <w:t>photocatalytic</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properties,</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chemical</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stability</w:t>
            </w:r>
          </w:p>
        </w:tc>
        <w:tc>
          <w:tcPr>
            <w:tcW w:w="1151" w:type="dxa"/>
            <w:vAlign w:val="center"/>
          </w:tcPr>
          <w:p w14:paraId="26B223E6"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Limited</w:t>
            </w:r>
            <w:r w:rsidRPr="00EA6DDD">
              <w:rPr>
                <w:rFonts w:ascii="Times New Roman" w:hAnsi="Times New Roman" w:cs="Times New Roman"/>
                <w:spacing w:val="-10"/>
                <w:sz w:val="20"/>
              </w:rPr>
              <w:t xml:space="preserve"> </w:t>
            </w:r>
            <w:r w:rsidRPr="00EA6DDD">
              <w:rPr>
                <w:rFonts w:ascii="Times New Roman" w:hAnsi="Times New Roman" w:cs="Times New Roman"/>
                <w:sz w:val="20"/>
              </w:rPr>
              <w:t>impact</w:t>
            </w:r>
            <w:r w:rsidRPr="00EA6DDD">
              <w:rPr>
                <w:rFonts w:ascii="Times New Roman" w:hAnsi="Times New Roman" w:cs="Times New Roman"/>
                <w:spacing w:val="-10"/>
                <w:sz w:val="20"/>
              </w:rPr>
              <w:t xml:space="preserve"> </w:t>
            </w:r>
            <w:r w:rsidRPr="00EA6DDD">
              <w:rPr>
                <w:rFonts w:ascii="Times New Roman" w:hAnsi="Times New Roman" w:cs="Times New Roman"/>
                <w:sz w:val="20"/>
              </w:rPr>
              <w:t>on</w:t>
            </w:r>
            <w:r w:rsidRPr="00EA6DDD">
              <w:rPr>
                <w:rFonts w:ascii="Times New Roman" w:hAnsi="Times New Roman" w:cs="Times New Roman"/>
                <w:spacing w:val="-10"/>
                <w:sz w:val="20"/>
              </w:rPr>
              <w:t xml:space="preserve"> </w:t>
            </w:r>
            <w:r w:rsidRPr="00EA6DDD">
              <w:rPr>
                <w:rFonts w:ascii="Times New Roman" w:hAnsi="Times New Roman" w:cs="Times New Roman"/>
                <w:sz w:val="20"/>
              </w:rPr>
              <w:t>bulk</w:t>
            </w:r>
            <w:r w:rsidRPr="00EA6DDD">
              <w:rPr>
                <w:rFonts w:ascii="Times New Roman" w:hAnsi="Times New Roman" w:cs="Times New Roman"/>
                <w:spacing w:val="40"/>
                <w:sz w:val="20"/>
              </w:rPr>
              <w:t xml:space="preserve"> </w:t>
            </w:r>
            <w:r w:rsidRPr="00EA6DDD">
              <w:rPr>
                <w:rFonts w:ascii="Times New Roman" w:hAnsi="Times New Roman" w:cs="Times New Roman"/>
                <w:sz w:val="20"/>
              </w:rPr>
              <w:t>strength, high cost</w:t>
            </w:r>
          </w:p>
        </w:tc>
        <w:tc>
          <w:tcPr>
            <w:tcW w:w="1276" w:type="dxa"/>
            <w:vAlign w:val="center"/>
          </w:tcPr>
          <w:p w14:paraId="382A54A7"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4"/>
                <w:sz w:val="20"/>
              </w:rPr>
              <w:t>Average</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(6/10)</w:t>
            </w:r>
          </w:p>
        </w:tc>
      </w:tr>
      <w:tr w:rsidR="00F97C03" w:rsidRPr="00EA6DDD" w14:paraId="2EABDE44" w14:textId="77777777" w:rsidTr="00C365EE">
        <w:trPr>
          <w:trHeight w:val="1473"/>
        </w:trPr>
        <w:tc>
          <w:tcPr>
            <w:tcW w:w="1066" w:type="dxa"/>
            <w:vAlign w:val="center"/>
          </w:tcPr>
          <w:p w14:paraId="12A94F65"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Graphene</w:t>
            </w:r>
            <w:r w:rsidRPr="00EA6DDD">
              <w:rPr>
                <w:rFonts w:ascii="Times New Roman" w:hAnsi="Times New Roman" w:cs="Times New Roman"/>
                <w:spacing w:val="-8"/>
                <w:sz w:val="20"/>
              </w:rPr>
              <w:t xml:space="preserve"> </w:t>
            </w:r>
            <w:r w:rsidRPr="00EA6DDD">
              <w:rPr>
                <w:rFonts w:ascii="Times New Roman" w:hAnsi="Times New Roman" w:cs="Times New Roman"/>
                <w:spacing w:val="-2"/>
                <w:sz w:val="20"/>
              </w:rPr>
              <w:t>/</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graphene</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oxide</w:t>
            </w:r>
          </w:p>
        </w:tc>
        <w:tc>
          <w:tcPr>
            <w:tcW w:w="1058" w:type="dxa"/>
            <w:vAlign w:val="center"/>
          </w:tcPr>
          <w:p w14:paraId="74FE47E7"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1–5 nm</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(layer</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thickness)</w:t>
            </w:r>
          </w:p>
        </w:tc>
        <w:tc>
          <w:tcPr>
            <w:tcW w:w="1172" w:type="dxa"/>
            <w:vAlign w:val="center"/>
          </w:tcPr>
          <w:p w14:paraId="1CFC4F56"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Nano-level</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reinforcement,</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electrical</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conductivity</w:t>
            </w:r>
          </w:p>
        </w:tc>
        <w:tc>
          <w:tcPr>
            <w:tcW w:w="1217" w:type="dxa"/>
            <w:vAlign w:val="center"/>
          </w:tcPr>
          <w:p w14:paraId="3CD69EF8" w14:textId="121A19A9"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Increase in</w:t>
            </w:r>
            <w:r w:rsidRPr="00EA6DDD">
              <w:rPr>
                <w:rFonts w:ascii="Times New Roman" w:hAnsi="Times New Roman" w:cs="Times New Roman"/>
                <w:spacing w:val="40"/>
                <w:sz w:val="20"/>
              </w:rPr>
              <w:t xml:space="preserve"> </w:t>
            </w:r>
            <w:r w:rsidRPr="00EA6DDD">
              <w:rPr>
                <w:rFonts w:ascii="Times New Roman" w:hAnsi="Times New Roman" w:cs="Times New Roman"/>
                <w:sz w:val="20"/>
              </w:rPr>
              <w:t>modulus of</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elasticity,</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crack</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resistance,</w:t>
            </w:r>
            <w:r w:rsidRPr="00EA6DDD">
              <w:rPr>
                <w:rFonts w:ascii="Times New Roman" w:hAnsi="Times New Roman" w:cs="Times New Roman"/>
                <w:spacing w:val="40"/>
                <w:sz w:val="20"/>
              </w:rPr>
              <w:t xml:space="preserve"> </w:t>
            </w:r>
            <w:r w:rsidRPr="00EA6DDD">
              <w:rPr>
                <w:rFonts w:ascii="Times New Roman" w:hAnsi="Times New Roman" w:cs="Times New Roman"/>
                <w:sz w:val="20"/>
              </w:rPr>
              <w:t>reduction</w:t>
            </w:r>
            <w:r w:rsidRPr="00EA6DDD">
              <w:rPr>
                <w:rFonts w:ascii="Times New Roman" w:hAnsi="Times New Roman" w:cs="Times New Roman"/>
                <w:spacing w:val="-10"/>
                <w:sz w:val="20"/>
              </w:rPr>
              <w:t xml:space="preserve"> </w:t>
            </w:r>
            <w:r w:rsidRPr="00EA6DDD">
              <w:rPr>
                <w:rFonts w:ascii="Times New Roman" w:hAnsi="Times New Roman" w:cs="Times New Roman"/>
                <w:sz w:val="20"/>
              </w:rPr>
              <w:t>in</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water</w:t>
            </w:r>
            <w:r w:rsidR="008E3084" w:rsidRPr="00EA6DDD">
              <w:rPr>
                <w:rFonts w:ascii="Times New Roman" w:hAnsi="Times New Roman" w:cs="Times New Roman"/>
                <w:spacing w:val="-2"/>
                <w:sz w:val="20"/>
              </w:rPr>
              <w:t xml:space="preserve"> </w:t>
            </w:r>
            <w:r w:rsidRPr="00EA6DDD">
              <w:rPr>
                <w:rFonts w:ascii="Times New Roman" w:hAnsi="Times New Roman" w:cs="Times New Roman"/>
                <w:spacing w:val="-2"/>
                <w:sz w:val="20"/>
              </w:rPr>
              <w:t>absorption</w:t>
            </w:r>
          </w:p>
        </w:tc>
        <w:tc>
          <w:tcPr>
            <w:tcW w:w="1118" w:type="dxa"/>
            <w:vAlign w:val="center"/>
          </w:tcPr>
          <w:p w14:paraId="530B5091"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0.01–0.1</w:t>
            </w:r>
          </w:p>
        </w:tc>
        <w:tc>
          <w:tcPr>
            <w:tcW w:w="1050" w:type="dxa"/>
            <w:vAlign w:val="center"/>
          </w:tcPr>
          <w:p w14:paraId="741EAE07" w14:textId="0175C3E6"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4"/>
                <w:sz w:val="20"/>
              </w:rPr>
              <w:t>High</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strength,</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possibility</w:t>
            </w:r>
            <w:r w:rsidRPr="00EA6DDD">
              <w:rPr>
                <w:rFonts w:ascii="Times New Roman" w:hAnsi="Times New Roman" w:cs="Times New Roman"/>
                <w:spacing w:val="40"/>
                <w:sz w:val="20"/>
              </w:rPr>
              <w:t xml:space="preserve"> </w:t>
            </w:r>
            <w:r w:rsidRPr="00EA6DDD">
              <w:rPr>
                <w:rFonts w:ascii="Times New Roman" w:hAnsi="Times New Roman" w:cs="Times New Roman"/>
                <w:sz w:val="20"/>
              </w:rPr>
              <w:t>of</w:t>
            </w:r>
            <w:r w:rsidRPr="00EA6DDD">
              <w:rPr>
                <w:rFonts w:ascii="Times New Roman" w:hAnsi="Times New Roman" w:cs="Times New Roman"/>
                <w:spacing w:val="-1"/>
                <w:sz w:val="20"/>
              </w:rPr>
              <w:t xml:space="preserve"> </w:t>
            </w:r>
            <w:r w:rsidRPr="00EA6DDD">
              <w:rPr>
                <w:rFonts w:ascii="Times New Roman" w:hAnsi="Times New Roman" w:cs="Times New Roman"/>
                <w:sz w:val="20"/>
              </w:rPr>
              <w:t>material</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sensorizatio</w:t>
            </w:r>
            <w:r w:rsidRPr="00EA6DDD">
              <w:rPr>
                <w:rFonts w:ascii="Times New Roman" w:hAnsi="Times New Roman" w:cs="Times New Roman"/>
                <w:spacing w:val="-10"/>
                <w:sz w:val="20"/>
              </w:rPr>
              <w:t>n</w:t>
            </w:r>
          </w:p>
        </w:tc>
        <w:tc>
          <w:tcPr>
            <w:tcW w:w="1151" w:type="dxa"/>
            <w:vAlign w:val="center"/>
          </w:tcPr>
          <w:p w14:paraId="76F83BCC"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High cost, poor</w:t>
            </w:r>
            <w:r w:rsidRPr="00EA6DDD">
              <w:rPr>
                <w:rFonts w:ascii="Times New Roman" w:hAnsi="Times New Roman" w:cs="Times New Roman"/>
                <w:spacing w:val="40"/>
                <w:sz w:val="20"/>
              </w:rPr>
              <w:t xml:space="preserve"> </w:t>
            </w:r>
            <w:r w:rsidRPr="00EA6DDD">
              <w:rPr>
                <w:rFonts w:ascii="Times New Roman" w:hAnsi="Times New Roman" w:cs="Times New Roman"/>
                <w:sz w:val="20"/>
              </w:rPr>
              <w:t>dispersibility</w:t>
            </w:r>
            <w:r w:rsidRPr="00EA6DDD">
              <w:rPr>
                <w:rFonts w:ascii="Times New Roman" w:hAnsi="Times New Roman" w:cs="Times New Roman"/>
                <w:spacing w:val="-10"/>
                <w:sz w:val="20"/>
              </w:rPr>
              <w:t xml:space="preserve"> </w:t>
            </w:r>
            <w:r w:rsidRPr="00EA6DDD">
              <w:rPr>
                <w:rFonts w:ascii="Times New Roman" w:hAnsi="Times New Roman" w:cs="Times New Roman"/>
                <w:sz w:val="20"/>
              </w:rPr>
              <w:t>in</w:t>
            </w:r>
            <w:r w:rsidRPr="00EA6DDD">
              <w:rPr>
                <w:rFonts w:ascii="Times New Roman" w:hAnsi="Times New Roman" w:cs="Times New Roman"/>
                <w:spacing w:val="-10"/>
                <w:sz w:val="20"/>
              </w:rPr>
              <w:t xml:space="preserve"> </w:t>
            </w:r>
            <w:r w:rsidRPr="00EA6DDD">
              <w:rPr>
                <w:rFonts w:ascii="Times New Roman" w:hAnsi="Times New Roman" w:cs="Times New Roman"/>
                <w:sz w:val="20"/>
              </w:rPr>
              <w:t>aqueous</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systems</w:t>
            </w:r>
          </w:p>
        </w:tc>
        <w:tc>
          <w:tcPr>
            <w:tcW w:w="1276" w:type="dxa"/>
            <w:vAlign w:val="center"/>
          </w:tcPr>
          <w:p w14:paraId="26FF63FE"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4"/>
                <w:sz w:val="20"/>
              </w:rPr>
              <w:t>High</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(8.5/10)</w:t>
            </w:r>
          </w:p>
        </w:tc>
      </w:tr>
      <w:tr w:rsidR="00F97C03" w:rsidRPr="00EA6DDD" w14:paraId="397A7CC0" w14:textId="77777777" w:rsidTr="00C365EE">
        <w:trPr>
          <w:trHeight w:val="2022"/>
        </w:trPr>
        <w:tc>
          <w:tcPr>
            <w:tcW w:w="1066" w:type="dxa"/>
            <w:vAlign w:val="center"/>
          </w:tcPr>
          <w:p w14:paraId="5079CA5A"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Carbon</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nanotubes</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(CNTs)</w:t>
            </w:r>
          </w:p>
        </w:tc>
        <w:tc>
          <w:tcPr>
            <w:tcW w:w="1058" w:type="dxa"/>
            <w:vAlign w:val="center"/>
          </w:tcPr>
          <w:p w14:paraId="79AB038B"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Diameter</w:t>
            </w:r>
            <w:r w:rsidRPr="00EA6DDD">
              <w:rPr>
                <w:rFonts w:ascii="Times New Roman" w:hAnsi="Times New Roman" w:cs="Times New Roman"/>
                <w:spacing w:val="-7"/>
                <w:sz w:val="20"/>
              </w:rPr>
              <w:t xml:space="preserve"> </w:t>
            </w:r>
            <w:r w:rsidRPr="00EA6DDD">
              <w:rPr>
                <w:rFonts w:ascii="Times New Roman" w:hAnsi="Times New Roman" w:cs="Times New Roman"/>
                <w:spacing w:val="-5"/>
                <w:sz w:val="20"/>
              </w:rPr>
              <w:t>1–</w:t>
            </w:r>
          </w:p>
          <w:p w14:paraId="30B3F524"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20</w:t>
            </w:r>
            <w:r w:rsidRPr="00EA6DDD">
              <w:rPr>
                <w:rFonts w:ascii="Times New Roman" w:hAnsi="Times New Roman" w:cs="Times New Roman"/>
                <w:spacing w:val="1"/>
                <w:sz w:val="20"/>
              </w:rPr>
              <w:t xml:space="preserve"> </w:t>
            </w:r>
            <w:r w:rsidRPr="00EA6DDD">
              <w:rPr>
                <w:rFonts w:ascii="Times New Roman" w:hAnsi="Times New Roman" w:cs="Times New Roman"/>
                <w:spacing w:val="-5"/>
                <w:sz w:val="20"/>
              </w:rPr>
              <w:t>nm,</w:t>
            </w:r>
          </w:p>
          <w:p w14:paraId="02D0337C"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length</w:t>
            </w:r>
            <w:r w:rsidRPr="00EA6DDD">
              <w:rPr>
                <w:rFonts w:ascii="Times New Roman" w:hAnsi="Times New Roman" w:cs="Times New Roman"/>
                <w:spacing w:val="1"/>
                <w:sz w:val="20"/>
              </w:rPr>
              <w:t xml:space="preserve"> </w:t>
            </w:r>
            <w:r w:rsidRPr="00EA6DDD">
              <w:rPr>
                <w:rFonts w:ascii="Times New Roman" w:hAnsi="Times New Roman" w:cs="Times New Roman"/>
                <w:spacing w:val="-4"/>
                <w:sz w:val="20"/>
              </w:rPr>
              <w:t>0.5–</w:t>
            </w:r>
          </w:p>
          <w:p w14:paraId="0853C184"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10</w:t>
            </w:r>
            <w:r w:rsidRPr="00EA6DDD">
              <w:rPr>
                <w:rFonts w:ascii="Times New Roman" w:hAnsi="Times New Roman" w:cs="Times New Roman"/>
                <w:spacing w:val="1"/>
                <w:sz w:val="20"/>
              </w:rPr>
              <w:t xml:space="preserve"> </w:t>
            </w:r>
            <w:r w:rsidRPr="00EA6DDD">
              <w:rPr>
                <w:rFonts w:ascii="Times New Roman" w:hAnsi="Times New Roman" w:cs="Times New Roman"/>
                <w:spacing w:val="-5"/>
                <w:sz w:val="20"/>
              </w:rPr>
              <w:t>μm</w:t>
            </w:r>
          </w:p>
        </w:tc>
        <w:tc>
          <w:tcPr>
            <w:tcW w:w="1172" w:type="dxa"/>
            <w:vAlign w:val="center"/>
          </w:tcPr>
          <w:p w14:paraId="68167F9F" w14:textId="0ED4A086"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Nanonetwork</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formation,</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nanoreinforceme</w:t>
            </w:r>
            <w:r w:rsidRPr="00EA6DDD">
              <w:rPr>
                <w:rFonts w:ascii="Times New Roman" w:hAnsi="Times New Roman" w:cs="Times New Roman"/>
                <w:sz w:val="20"/>
              </w:rPr>
              <w:t>nt,</w:t>
            </w:r>
            <w:r w:rsidRPr="00EA6DDD">
              <w:rPr>
                <w:rFonts w:ascii="Times New Roman" w:hAnsi="Times New Roman" w:cs="Times New Roman"/>
                <w:spacing w:val="-3"/>
                <w:sz w:val="20"/>
              </w:rPr>
              <w:t xml:space="preserve"> </w:t>
            </w:r>
            <w:r w:rsidRPr="00EA6DDD">
              <w:rPr>
                <w:rFonts w:ascii="Times New Roman" w:hAnsi="Times New Roman" w:cs="Times New Roman"/>
                <w:sz w:val="20"/>
              </w:rPr>
              <w:t>improved</w:t>
            </w:r>
            <w:r w:rsidRPr="00EA6DDD">
              <w:rPr>
                <w:rFonts w:ascii="Times New Roman" w:hAnsi="Times New Roman" w:cs="Times New Roman"/>
                <w:spacing w:val="40"/>
                <w:sz w:val="20"/>
              </w:rPr>
              <w:t xml:space="preserve"> </w:t>
            </w:r>
            <w:r w:rsidRPr="00EA6DDD">
              <w:rPr>
                <w:rFonts w:ascii="Times New Roman" w:hAnsi="Times New Roman" w:cs="Times New Roman"/>
                <w:sz w:val="20"/>
              </w:rPr>
              <w:t>hydrate</w:t>
            </w:r>
            <w:r w:rsidRPr="00EA6DDD">
              <w:rPr>
                <w:rFonts w:ascii="Times New Roman" w:hAnsi="Times New Roman" w:cs="Times New Roman"/>
                <w:spacing w:val="-10"/>
                <w:sz w:val="20"/>
              </w:rPr>
              <w:t xml:space="preserve"> </w:t>
            </w:r>
            <w:r w:rsidRPr="00EA6DDD">
              <w:rPr>
                <w:rFonts w:ascii="Times New Roman" w:hAnsi="Times New Roman" w:cs="Times New Roman"/>
                <w:sz w:val="20"/>
              </w:rPr>
              <w:t>adhesion</w:t>
            </w:r>
          </w:p>
        </w:tc>
        <w:tc>
          <w:tcPr>
            <w:tcW w:w="1217" w:type="dxa"/>
            <w:vAlign w:val="center"/>
          </w:tcPr>
          <w:p w14:paraId="422ADE46" w14:textId="1DE900E9"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Strengtheni</w:t>
            </w:r>
            <w:r w:rsidRPr="00EA6DDD">
              <w:rPr>
                <w:rFonts w:ascii="Times New Roman" w:hAnsi="Times New Roman" w:cs="Times New Roman"/>
                <w:sz w:val="20"/>
              </w:rPr>
              <w:t>ng</w:t>
            </w:r>
            <w:r w:rsidRPr="00EA6DDD">
              <w:rPr>
                <w:rFonts w:ascii="Times New Roman" w:hAnsi="Times New Roman" w:cs="Times New Roman"/>
                <w:spacing w:val="-10"/>
                <w:sz w:val="20"/>
              </w:rPr>
              <w:t xml:space="preserve"> </w:t>
            </w:r>
            <w:r w:rsidRPr="00EA6DDD">
              <w:rPr>
                <w:rFonts w:ascii="Times New Roman" w:hAnsi="Times New Roman" w:cs="Times New Roman"/>
                <w:sz w:val="20"/>
              </w:rPr>
              <w:t>the</w:t>
            </w:r>
            <w:r w:rsidRPr="00EA6DDD">
              <w:rPr>
                <w:rFonts w:ascii="Times New Roman" w:hAnsi="Times New Roman" w:cs="Times New Roman"/>
                <w:spacing w:val="40"/>
                <w:sz w:val="20"/>
              </w:rPr>
              <w:t xml:space="preserve"> </w:t>
            </w:r>
            <w:r w:rsidRPr="00EA6DDD">
              <w:rPr>
                <w:rFonts w:ascii="Times New Roman" w:hAnsi="Times New Roman" w:cs="Times New Roman"/>
                <w:sz w:val="20"/>
              </w:rPr>
              <w:t>structure of</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cement</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stone,</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increasing</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compressive</w:t>
            </w:r>
            <w:r w:rsidRPr="00EA6DDD">
              <w:rPr>
                <w:rFonts w:ascii="Times New Roman" w:hAnsi="Times New Roman" w:cs="Times New Roman"/>
                <w:spacing w:val="40"/>
                <w:sz w:val="20"/>
              </w:rPr>
              <w:t xml:space="preserve"> </w:t>
            </w:r>
            <w:r w:rsidRPr="00EA6DDD">
              <w:rPr>
                <w:rFonts w:ascii="Times New Roman" w:hAnsi="Times New Roman" w:cs="Times New Roman"/>
                <w:sz w:val="20"/>
              </w:rPr>
              <w:t>and</w:t>
            </w:r>
            <w:r w:rsidRPr="00EA6DDD">
              <w:rPr>
                <w:rFonts w:ascii="Times New Roman" w:hAnsi="Times New Roman" w:cs="Times New Roman"/>
                <w:spacing w:val="-9"/>
                <w:sz w:val="20"/>
              </w:rPr>
              <w:t xml:space="preserve"> </w:t>
            </w:r>
            <w:r w:rsidRPr="00EA6DDD">
              <w:rPr>
                <w:rFonts w:ascii="Times New Roman" w:hAnsi="Times New Roman" w:cs="Times New Roman"/>
                <w:sz w:val="20"/>
              </w:rPr>
              <w:t>flexural</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strength,</w:t>
            </w:r>
          </w:p>
          <w:p w14:paraId="019E0E0F"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improving</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rheology</w:t>
            </w:r>
          </w:p>
        </w:tc>
        <w:tc>
          <w:tcPr>
            <w:tcW w:w="1118" w:type="dxa"/>
            <w:vAlign w:val="center"/>
          </w:tcPr>
          <w:p w14:paraId="05372326"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0.01–0.1</w:t>
            </w:r>
          </w:p>
        </w:tc>
        <w:tc>
          <w:tcPr>
            <w:tcW w:w="1050" w:type="dxa"/>
            <w:vAlign w:val="center"/>
          </w:tcPr>
          <w:p w14:paraId="2F4C0DB5"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Ultra-high</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strength,</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flexibility,</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chemical</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inertness,</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synergism</w:t>
            </w:r>
            <w:r w:rsidRPr="00EA6DDD">
              <w:rPr>
                <w:rFonts w:ascii="Times New Roman" w:hAnsi="Times New Roman" w:cs="Times New Roman"/>
                <w:spacing w:val="40"/>
                <w:sz w:val="20"/>
              </w:rPr>
              <w:t xml:space="preserve"> </w:t>
            </w:r>
            <w:r w:rsidRPr="00EA6DDD">
              <w:rPr>
                <w:rFonts w:ascii="Times New Roman" w:hAnsi="Times New Roman" w:cs="Times New Roman"/>
                <w:spacing w:val="-4"/>
                <w:sz w:val="20"/>
              </w:rPr>
              <w:t>with</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polymer</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additives</w:t>
            </w:r>
          </w:p>
        </w:tc>
        <w:tc>
          <w:tcPr>
            <w:tcW w:w="1151" w:type="dxa"/>
            <w:vAlign w:val="center"/>
          </w:tcPr>
          <w:p w14:paraId="40A4BC3F"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z w:val="20"/>
              </w:rPr>
              <w:t>Need for special</w:t>
            </w:r>
            <w:r w:rsidRPr="00EA6DDD">
              <w:rPr>
                <w:rFonts w:ascii="Times New Roman" w:hAnsi="Times New Roman" w:cs="Times New Roman"/>
                <w:spacing w:val="40"/>
                <w:sz w:val="20"/>
              </w:rPr>
              <w:t xml:space="preserve"> </w:t>
            </w:r>
            <w:r w:rsidRPr="00EA6DDD">
              <w:rPr>
                <w:rFonts w:ascii="Times New Roman" w:hAnsi="Times New Roman" w:cs="Times New Roman"/>
                <w:sz w:val="20"/>
              </w:rPr>
              <w:t>dispersion,</w:t>
            </w:r>
            <w:r w:rsidRPr="00EA6DDD">
              <w:rPr>
                <w:rFonts w:ascii="Times New Roman" w:hAnsi="Times New Roman" w:cs="Times New Roman"/>
                <w:spacing w:val="-10"/>
                <w:sz w:val="20"/>
              </w:rPr>
              <w:t xml:space="preserve"> </w:t>
            </w:r>
            <w:r w:rsidRPr="00EA6DDD">
              <w:rPr>
                <w:rFonts w:ascii="Times New Roman" w:hAnsi="Times New Roman" w:cs="Times New Roman"/>
                <w:sz w:val="20"/>
              </w:rPr>
              <w:t>cost</w:t>
            </w:r>
            <w:r w:rsidRPr="00EA6DDD">
              <w:rPr>
                <w:rFonts w:ascii="Times New Roman" w:hAnsi="Times New Roman" w:cs="Times New Roman"/>
                <w:spacing w:val="-10"/>
                <w:sz w:val="20"/>
              </w:rPr>
              <w:t xml:space="preserve"> </w:t>
            </w:r>
            <w:r w:rsidRPr="00EA6DDD">
              <w:rPr>
                <w:rFonts w:ascii="Times New Roman" w:hAnsi="Times New Roman" w:cs="Times New Roman"/>
                <w:sz w:val="20"/>
              </w:rPr>
              <w:t>of</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equipment</w:t>
            </w:r>
          </w:p>
        </w:tc>
        <w:tc>
          <w:tcPr>
            <w:tcW w:w="1276" w:type="dxa"/>
            <w:vAlign w:val="center"/>
          </w:tcPr>
          <w:p w14:paraId="11DF2AD2" w14:textId="77777777" w:rsidR="00F97C03" w:rsidRPr="00EA6DDD" w:rsidRDefault="00F97C03" w:rsidP="008E3084">
            <w:pPr>
              <w:jc w:val="center"/>
              <w:rPr>
                <w:rFonts w:ascii="Times New Roman" w:hAnsi="Times New Roman" w:cs="Times New Roman"/>
                <w:sz w:val="20"/>
              </w:rPr>
            </w:pPr>
            <w:r w:rsidRPr="00EA6DDD">
              <w:rPr>
                <w:rFonts w:ascii="Times New Roman" w:hAnsi="Times New Roman" w:cs="Times New Roman"/>
                <w:spacing w:val="-2"/>
                <w:sz w:val="20"/>
              </w:rPr>
              <w:t>Very</w:t>
            </w:r>
            <w:r w:rsidRPr="00EA6DDD">
              <w:rPr>
                <w:rFonts w:ascii="Times New Roman" w:hAnsi="Times New Roman" w:cs="Times New Roman"/>
                <w:spacing w:val="-8"/>
                <w:sz w:val="20"/>
              </w:rPr>
              <w:t xml:space="preserve"> </w:t>
            </w:r>
            <w:r w:rsidRPr="00EA6DDD">
              <w:rPr>
                <w:rFonts w:ascii="Times New Roman" w:hAnsi="Times New Roman" w:cs="Times New Roman"/>
                <w:spacing w:val="-2"/>
                <w:sz w:val="20"/>
              </w:rPr>
              <w:t>high</w:t>
            </w:r>
            <w:r w:rsidRPr="00EA6DDD">
              <w:rPr>
                <w:rFonts w:ascii="Times New Roman" w:hAnsi="Times New Roman" w:cs="Times New Roman"/>
                <w:spacing w:val="40"/>
                <w:sz w:val="20"/>
              </w:rPr>
              <w:t xml:space="preserve"> </w:t>
            </w:r>
            <w:r w:rsidRPr="00EA6DDD">
              <w:rPr>
                <w:rFonts w:ascii="Times New Roman" w:hAnsi="Times New Roman" w:cs="Times New Roman"/>
                <w:spacing w:val="-2"/>
                <w:sz w:val="20"/>
              </w:rPr>
              <w:t>(9.5/10)</w:t>
            </w:r>
          </w:p>
        </w:tc>
      </w:tr>
    </w:tbl>
    <w:p w14:paraId="4F3D2EDF" w14:textId="52290EDD" w:rsidR="007616CC" w:rsidRPr="00EA6DDD" w:rsidRDefault="007616CC" w:rsidP="00E37FA9">
      <w:pPr>
        <w:widowControl w:val="0"/>
        <w:autoSpaceDE w:val="0"/>
        <w:autoSpaceDN w:val="0"/>
        <w:ind w:right="4"/>
        <w:jc w:val="both"/>
        <w:rPr>
          <w:sz w:val="20"/>
          <w:lang w:eastAsia="en-US"/>
        </w:rPr>
      </w:pPr>
      <w:r w:rsidRPr="00EA6DDD">
        <w:rPr>
          <w:sz w:val="20"/>
          <w:lang w:eastAsia="en-US"/>
        </w:rPr>
        <w:t>*</w:t>
      </w:r>
      <w:r w:rsidRPr="00EA6DDD">
        <w:rPr>
          <w:spacing w:val="-2"/>
          <w:sz w:val="20"/>
          <w:lang w:eastAsia="en-US"/>
        </w:rPr>
        <w:t xml:space="preserve"> </w:t>
      </w:r>
      <w:proofErr w:type="gramStart"/>
      <w:r w:rsidRPr="00EA6DDD">
        <w:rPr>
          <w:i/>
          <w:sz w:val="20"/>
          <w:lang w:eastAsia="en-US"/>
        </w:rPr>
        <w:t>performance</w:t>
      </w:r>
      <w:proofErr w:type="gramEnd"/>
      <w:r w:rsidRPr="00EA6DDD">
        <w:rPr>
          <w:i/>
          <w:spacing w:val="-5"/>
          <w:sz w:val="20"/>
          <w:lang w:eastAsia="en-US"/>
        </w:rPr>
        <w:t xml:space="preserve"> </w:t>
      </w:r>
      <w:r w:rsidRPr="00EA6DDD">
        <w:rPr>
          <w:i/>
          <w:sz w:val="20"/>
          <w:lang w:eastAsia="en-US"/>
        </w:rPr>
        <w:t xml:space="preserve">assessment </w:t>
      </w:r>
      <w:r w:rsidRPr="00EA6DDD">
        <w:rPr>
          <w:sz w:val="20"/>
          <w:lang w:eastAsia="en-US"/>
        </w:rPr>
        <w:t>—</w:t>
      </w:r>
      <w:r w:rsidRPr="00EA6DDD">
        <w:rPr>
          <w:spacing w:val="-2"/>
          <w:sz w:val="20"/>
          <w:lang w:eastAsia="en-US"/>
        </w:rPr>
        <w:t xml:space="preserve"> </w:t>
      </w:r>
      <w:r w:rsidRPr="00EA6DDD">
        <w:rPr>
          <w:sz w:val="20"/>
          <w:lang w:eastAsia="en-US"/>
        </w:rPr>
        <w:t>a</w:t>
      </w:r>
      <w:r w:rsidRPr="00EA6DDD">
        <w:rPr>
          <w:spacing w:val="-5"/>
          <w:sz w:val="20"/>
          <w:lang w:eastAsia="en-US"/>
        </w:rPr>
        <w:t xml:space="preserve"> </w:t>
      </w:r>
      <w:r w:rsidR="00FF3508" w:rsidRPr="00EA6DDD">
        <w:rPr>
          <w:sz w:val="20"/>
          <w:lang w:eastAsia="en-US"/>
        </w:rPr>
        <w:t>generalized</w:t>
      </w:r>
      <w:r w:rsidRPr="00EA6DDD">
        <w:rPr>
          <w:spacing w:val="-2"/>
          <w:sz w:val="20"/>
          <w:lang w:eastAsia="en-US"/>
        </w:rPr>
        <w:t xml:space="preserve"> </w:t>
      </w:r>
      <w:r w:rsidRPr="00EA6DDD">
        <w:rPr>
          <w:sz w:val="20"/>
          <w:lang w:eastAsia="en-US"/>
        </w:rPr>
        <w:t>indicator</w:t>
      </w:r>
      <w:r w:rsidRPr="00EA6DDD">
        <w:rPr>
          <w:spacing w:val="-5"/>
          <w:sz w:val="20"/>
          <w:lang w:eastAsia="en-US"/>
        </w:rPr>
        <w:t xml:space="preserve"> </w:t>
      </w:r>
      <w:r w:rsidRPr="00EA6DDD">
        <w:rPr>
          <w:sz w:val="20"/>
          <w:lang w:eastAsia="en-US"/>
        </w:rPr>
        <w:t>that</w:t>
      </w:r>
      <w:r w:rsidRPr="00EA6DDD">
        <w:rPr>
          <w:spacing w:val="-1"/>
          <w:sz w:val="20"/>
          <w:lang w:eastAsia="en-US"/>
        </w:rPr>
        <w:t xml:space="preserve"> </w:t>
      </w:r>
      <w:r w:rsidRPr="00EA6DDD">
        <w:rPr>
          <w:sz w:val="20"/>
          <w:lang w:eastAsia="en-US"/>
        </w:rPr>
        <w:t>takes</w:t>
      </w:r>
      <w:r w:rsidRPr="00EA6DDD">
        <w:rPr>
          <w:spacing w:val="-1"/>
          <w:sz w:val="20"/>
          <w:lang w:eastAsia="en-US"/>
        </w:rPr>
        <w:t xml:space="preserve"> </w:t>
      </w:r>
      <w:r w:rsidRPr="00EA6DDD">
        <w:rPr>
          <w:sz w:val="20"/>
          <w:lang w:eastAsia="en-US"/>
        </w:rPr>
        <w:t>into</w:t>
      </w:r>
      <w:r w:rsidRPr="00EA6DDD">
        <w:rPr>
          <w:spacing w:val="-2"/>
          <w:sz w:val="20"/>
          <w:lang w:eastAsia="en-US"/>
        </w:rPr>
        <w:t xml:space="preserve"> </w:t>
      </w:r>
      <w:r w:rsidRPr="00EA6DDD">
        <w:rPr>
          <w:sz w:val="20"/>
          <w:lang w:eastAsia="en-US"/>
        </w:rPr>
        <w:t>account</w:t>
      </w:r>
      <w:r w:rsidRPr="00EA6DDD">
        <w:rPr>
          <w:spacing w:val="-1"/>
          <w:sz w:val="20"/>
          <w:lang w:eastAsia="en-US"/>
        </w:rPr>
        <w:t xml:space="preserve"> </w:t>
      </w:r>
      <w:r w:rsidRPr="00EA6DDD">
        <w:rPr>
          <w:sz w:val="20"/>
          <w:lang w:eastAsia="en-US"/>
        </w:rPr>
        <w:t>the</w:t>
      </w:r>
      <w:r w:rsidRPr="00EA6DDD">
        <w:rPr>
          <w:spacing w:val="-5"/>
          <w:sz w:val="20"/>
          <w:lang w:eastAsia="en-US"/>
        </w:rPr>
        <w:t xml:space="preserve"> </w:t>
      </w:r>
      <w:r w:rsidRPr="00EA6DDD">
        <w:rPr>
          <w:sz w:val="20"/>
          <w:lang w:eastAsia="en-US"/>
        </w:rPr>
        <w:t>physical</w:t>
      </w:r>
      <w:r w:rsidRPr="00EA6DDD">
        <w:rPr>
          <w:spacing w:val="-1"/>
          <w:sz w:val="20"/>
          <w:lang w:eastAsia="en-US"/>
        </w:rPr>
        <w:t xml:space="preserve"> </w:t>
      </w:r>
      <w:r w:rsidRPr="00EA6DDD">
        <w:rPr>
          <w:sz w:val="20"/>
          <w:lang w:eastAsia="en-US"/>
        </w:rPr>
        <w:t>and</w:t>
      </w:r>
      <w:r w:rsidRPr="00EA6DDD">
        <w:rPr>
          <w:spacing w:val="-2"/>
          <w:sz w:val="20"/>
          <w:lang w:eastAsia="en-US"/>
        </w:rPr>
        <w:t xml:space="preserve"> </w:t>
      </w:r>
      <w:r w:rsidRPr="00EA6DDD">
        <w:rPr>
          <w:sz w:val="20"/>
          <w:lang w:eastAsia="en-US"/>
        </w:rPr>
        <w:t>mechanical</w:t>
      </w:r>
      <w:r w:rsidRPr="00EA6DDD">
        <w:rPr>
          <w:spacing w:val="-1"/>
          <w:sz w:val="20"/>
          <w:lang w:eastAsia="en-US"/>
        </w:rPr>
        <w:t xml:space="preserve"> </w:t>
      </w:r>
      <w:r w:rsidRPr="00EA6DDD">
        <w:rPr>
          <w:sz w:val="20"/>
          <w:lang w:eastAsia="en-US"/>
        </w:rPr>
        <w:t>effect,</w:t>
      </w:r>
      <w:r w:rsidRPr="00EA6DDD">
        <w:rPr>
          <w:spacing w:val="-2"/>
          <w:sz w:val="20"/>
          <w:lang w:eastAsia="en-US"/>
        </w:rPr>
        <w:t xml:space="preserve"> </w:t>
      </w:r>
      <w:r w:rsidRPr="00EA6DDD">
        <w:rPr>
          <w:sz w:val="20"/>
          <w:lang w:eastAsia="en-US"/>
        </w:rPr>
        <w:t>cost, manufacturability and stability of the system.</w:t>
      </w:r>
    </w:p>
    <w:p w14:paraId="635D38BF" w14:textId="77777777" w:rsidR="001C7757" w:rsidRPr="00EA6DDD" w:rsidRDefault="001C7757" w:rsidP="00E37FA9">
      <w:pPr>
        <w:pStyle w:val="BiAnormal"/>
        <w:ind w:right="4" w:firstLine="284"/>
        <w:rPr>
          <w:color w:val="000000"/>
          <w:lang w:val="en-US"/>
        </w:rPr>
      </w:pPr>
    </w:p>
    <w:p w14:paraId="5D1581A5" w14:textId="30E4D98D" w:rsidR="00901B99" w:rsidRPr="00EA6DDD" w:rsidRDefault="00901B99" w:rsidP="00E37FA9">
      <w:pPr>
        <w:widowControl w:val="0"/>
        <w:autoSpaceDE w:val="0"/>
        <w:autoSpaceDN w:val="0"/>
        <w:ind w:right="4" w:firstLine="284"/>
        <w:jc w:val="both"/>
        <w:rPr>
          <w:sz w:val="20"/>
          <w:lang w:eastAsia="en-US"/>
        </w:rPr>
      </w:pPr>
      <w:r w:rsidRPr="00EA6DDD">
        <w:rPr>
          <w:sz w:val="20"/>
          <w:lang w:eastAsia="en-US"/>
        </w:rPr>
        <w:t>As can be seen from</w:t>
      </w:r>
      <w:r w:rsidRPr="00EA6DDD">
        <w:rPr>
          <w:spacing w:val="-2"/>
          <w:sz w:val="20"/>
          <w:lang w:eastAsia="en-US"/>
        </w:rPr>
        <w:t xml:space="preserve"> </w:t>
      </w:r>
      <w:r w:rsidRPr="00EA6DDD">
        <w:rPr>
          <w:sz w:val="20"/>
          <w:lang w:eastAsia="en-US"/>
        </w:rPr>
        <w:t xml:space="preserve">the table, each type of nanomaterial has its own optimal application area. </w:t>
      </w:r>
      <w:proofErr w:type="gramStart"/>
      <w:r w:rsidRPr="00EA6DDD">
        <w:rPr>
          <w:sz w:val="20"/>
          <w:lang w:eastAsia="en-US"/>
        </w:rPr>
        <w:t>however</w:t>
      </w:r>
      <w:proofErr w:type="gramEnd"/>
      <w:r w:rsidRPr="00EA6DDD">
        <w:rPr>
          <w:sz w:val="20"/>
          <w:lang w:eastAsia="en-US"/>
        </w:rPr>
        <w:t>, it is carbon nanotubes (CNTs) that combine unique mechanical, structure-forming and electrophysical properties, which allows to effectively</w:t>
      </w:r>
      <w:r w:rsidRPr="00EA6DDD">
        <w:rPr>
          <w:spacing w:val="-3"/>
          <w:sz w:val="20"/>
          <w:lang w:eastAsia="en-US"/>
        </w:rPr>
        <w:t xml:space="preserve"> </w:t>
      </w:r>
      <w:r w:rsidRPr="00EA6DDD">
        <w:rPr>
          <w:sz w:val="20"/>
          <w:lang w:eastAsia="en-US"/>
        </w:rPr>
        <w:t>increase the strength and durability</w:t>
      </w:r>
      <w:r w:rsidRPr="00EA6DDD">
        <w:rPr>
          <w:spacing w:val="-3"/>
          <w:sz w:val="20"/>
          <w:lang w:eastAsia="en-US"/>
        </w:rPr>
        <w:t xml:space="preserve"> </w:t>
      </w:r>
      <w:r w:rsidRPr="00EA6DDD">
        <w:rPr>
          <w:sz w:val="20"/>
          <w:lang w:eastAsia="en-US"/>
        </w:rPr>
        <w:t>of cement composites with a minimum</w:t>
      </w:r>
      <w:r w:rsidRPr="00EA6DDD">
        <w:rPr>
          <w:spacing w:val="-9"/>
          <w:sz w:val="20"/>
          <w:lang w:eastAsia="en-US"/>
        </w:rPr>
        <w:t xml:space="preserve"> </w:t>
      </w:r>
      <w:r w:rsidRPr="00EA6DDD">
        <w:rPr>
          <w:sz w:val="20"/>
          <w:lang w:eastAsia="en-US"/>
        </w:rPr>
        <w:t xml:space="preserve">amount of additive. Unlike other nanomaterials, </w:t>
      </w:r>
      <w:r w:rsidR="00FF3508" w:rsidRPr="00EA6DDD">
        <w:rPr>
          <w:sz w:val="20"/>
          <w:lang w:eastAsia="en-US"/>
        </w:rPr>
        <w:t>CNT</w:t>
      </w:r>
      <w:r w:rsidRPr="00EA6DDD">
        <w:rPr>
          <w:sz w:val="20"/>
          <w:lang w:eastAsia="en-US"/>
        </w:rPr>
        <w:t xml:space="preserve">s form a three-dimensional reinforcing nanonetwork capable of redistributing stress and preventing the development of microcracks in cement stone. </w:t>
      </w:r>
      <w:proofErr w:type="gramStart"/>
      <w:r w:rsidRPr="00EA6DDD">
        <w:rPr>
          <w:sz w:val="20"/>
          <w:lang w:eastAsia="en-US"/>
        </w:rPr>
        <w:t>in</w:t>
      </w:r>
      <w:proofErr w:type="gramEnd"/>
      <w:r w:rsidRPr="00EA6DDD">
        <w:rPr>
          <w:sz w:val="20"/>
          <w:lang w:eastAsia="en-US"/>
        </w:rPr>
        <w:t xml:space="preserve"> view of this, the use of </w:t>
      </w:r>
      <w:r w:rsidR="00D82E94" w:rsidRPr="00EA6DDD">
        <w:rPr>
          <w:sz w:val="20"/>
          <w:lang w:eastAsia="en-US"/>
        </w:rPr>
        <w:t>C</w:t>
      </w:r>
      <w:r w:rsidR="00FF3508" w:rsidRPr="00EA6DDD">
        <w:rPr>
          <w:sz w:val="20"/>
          <w:lang w:eastAsia="en-US"/>
        </w:rPr>
        <w:t>NT</w:t>
      </w:r>
      <w:r w:rsidRPr="00EA6DDD">
        <w:rPr>
          <w:sz w:val="20"/>
          <w:lang w:eastAsia="en-US"/>
        </w:rPr>
        <w:t>s</w:t>
      </w:r>
      <w:r w:rsidRPr="00EA6DDD">
        <w:rPr>
          <w:color w:val="FF0000"/>
          <w:sz w:val="20"/>
          <w:lang w:eastAsia="en-US"/>
        </w:rPr>
        <w:t xml:space="preserve"> </w:t>
      </w:r>
      <w:r w:rsidRPr="00EA6DDD">
        <w:rPr>
          <w:sz w:val="20"/>
          <w:lang w:eastAsia="en-US"/>
        </w:rPr>
        <w:t>is considered to be the most promising</w:t>
      </w:r>
      <w:r w:rsidRPr="00EA6DDD">
        <w:rPr>
          <w:spacing w:val="-1"/>
          <w:sz w:val="20"/>
          <w:lang w:eastAsia="en-US"/>
        </w:rPr>
        <w:t xml:space="preserve"> </w:t>
      </w:r>
      <w:r w:rsidRPr="00EA6DDD">
        <w:rPr>
          <w:sz w:val="20"/>
          <w:lang w:eastAsia="en-US"/>
        </w:rPr>
        <w:t>direction in the</w:t>
      </w:r>
      <w:r w:rsidRPr="00EA6DDD">
        <w:rPr>
          <w:spacing w:val="-6"/>
          <w:sz w:val="20"/>
          <w:lang w:eastAsia="en-US"/>
        </w:rPr>
        <w:t xml:space="preserve"> </w:t>
      </w:r>
      <w:r w:rsidRPr="00EA6DDD">
        <w:rPr>
          <w:sz w:val="20"/>
          <w:lang w:eastAsia="en-US"/>
        </w:rPr>
        <w:t>nanomodification of cement systems, combining</w:t>
      </w:r>
      <w:r w:rsidRPr="00EA6DDD">
        <w:rPr>
          <w:spacing w:val="-3"/>
          <w:sz w:val="20"/>
          <w:lang w:eastAsia="en-US"/>
        </w:rPr>
        <w:t xml:space="preserve"> </w:t>
      </w:r>
      <w:r w:rsidRPr="00EA6DDD">
        <w:rPr>
          <w:sz w:val="20"/>
          <w:lang w:eastAsia="en-US"/>
        </w:rPr>
        <w:t>high efficiency</w:t>
      </w:r>
      <w:r w:rsidRPr="00EA6DDD">
        <w:rPr>
          <w:spacing w:val="-3"/>
          <w:sz w:val="20"/>
          <w:lang w:eastAsia="en-US"/>
        </w:rPr>
        <w:t xml:space="preserve"> </w:t>
      </w:r>
      <w:r w:rsidRPr="00EA6DDD">
        <w:rPr>
          <w:sz w:val="20"/>
          <w:lang w:eastAsia="en-US"/>
        </w:rPr>
        <w:t>and the potential</w:t>
      </w:r>
      <w:r w:rsidRPr="00EA6DDD">
        <w:rPr>
          <w:spacing w:val="-2"/>
          <w:sz w:val="20"/>
          <w:lang w:eastAsia="en-US"/>
        </w:rPr>
        <w:t xml:space="preserve"> </w:t>
      </w:r>
      <w:r w:rsidRPr="00EA6DDD">
        <w:rPr>
          <w:sz w:val="20"/>
          <w:lang w:eastAsia="en-US"/>
        </w:rPr>
        <w:t>to reduce the cost of cement concrete production.</w:t>
      </w:r>
      <w:bookmarkStart w:id="8" w:name="Research_objective:_to_improve_the_opera"/>
      <w:bookmarkEnd w:id="8"/>
    </w:p>
    <w:p w14:paraId="41077739" w14:textId="77777777" w:rsidR="00901B99" w:rsidRPr="00EA6DDD" w:rsidRDefault="00901B99" w:rsidP="00E37FA9">
      <w:pPr>
        <w:widowControl w:val="0"/>
        <w:autoSpaceDE w:val="0"/>
        <w:autoSpaceDN w:val="0"/>
        <w:ind w:right="4" w:firstLine="284"/>
        <w:jc w:val="both"/>
        <w:rPr>
          <w:sz w:val="20"/>
          <w:lang w:eastAsia="en-US"/>
        </w:rPr>
      </w:pPr>
      <w:r w:rsidRPr="00EA6DDD">
        <w:rPr>
          <w:b/>
          <w:sz w:val="20"/>
          <w:lang w:eastAsia="en-US"/>
        </w:rPr>
        <w:t>Research objective</w:t>
      </w:r>
      <w:r w:rsidRPr="00EA6DDD">
        <w:rPr>
          <w:sz w:val="20"/>
          <w:lang w:eastAsia="en-US"/>
        </w:rPr>
        <w:t xml:space="preserve">: to improve the operational properties of cementitious binders by modifying their structure with carbon nanotubes. </w:t>
      </w:r>
    </w:p>
    <w:p w14:paraId="33212CC3" w14:textId="77777777" w:rsidR="00F77733" w:rsidRPr="00EA6DDD" w:rsidRDefault="00901B99" w:rsidP="00E37FA9">
      <w:pPr>
        <w:widowControl w:val="0"/>
        <w:autoSpaceDE w:val="0"/>
        <w:autoSpaceDN w:val="0"/>
        <w:ind w:right="4" w:firstLine="284"/>
        <w:jc w:val="both"/>
        <w:rPr>
          <w:sz w:val="20"/>
          <w:lang w:eastAsia="en-US"/>
        </w:rPr>
      </w:pPr>
      <w:r w:rsidRPr="00EA6DDD">
        <w:rPr>
          <w:b/>
          <w:sz w:val="20"/>
          <w:lang w:eastAsia="en-US"/>
        </w:rPr>
        <w:t xml:space="preserve">Research objectives: </w:t>
      </w:r>
      <w:r w:rsidRPr="00EA6DDD">
        <w:rPr>
          <w:sz w:val="20"/>
          <w:lang w:eastAsia="en-US"/>
        </w:rPr>
        <w:t xml:space="preserve">To </w:t>
      </w:r>
      <w:r w:rsidR="00FF3508" w:rsidRPr="00EA6DDD">
        <w:rPr>
          <w:sz w:val="20"/>
          <w:lang w:eastAsia="en-US"/>
        </w:rPr>
        <w:t>analyze</w:t>
      </w:r>
      <w:r w:rsidRPr="00EA6DDD">
        <w:rPr>
          <w:sz w:val="20"/>
          <w:lang w:eastAsia="en-US"/>
        </w:rPr>
        <w:t xml:space="preserve"> the effect of carbon nanotubes on</w:t>
      </w:r>
      <w:r w:rsidRPr="00EA6DDD">
        <w:rPr>
          <w:spacing w:val="-4"/>
          <w:sz w:val="20"/>
          <w:lang w:eastAsia="en-US"/>
        </w:rPr>
        <w:t xml:space="preserve"> </w:t>
      </w:r>
      <w:r w:rsidRPr="00EA6DDD">
        <w:rPr>
          <w:sz w:val="20"/>
          <w:lang w:eastAsia="en-US"/>
        </w:rPr>
        <w:t xml:space="preserve">the rheological properties of cement mixture. To investigate changes in the structural characteristics of cement stone under the influence of a nanomodifier. </w:t>
      </w:r>
    </w:p>
    <w:p w14:paraId="68024441" w14:textId="1ABEF475" w:rsidR="00065B39" w:rsidRPr="00EA6DDD" w:rsidRDefault="00901B99" w:rsidP="00E37FA9">
      <w:pPr>
        <w:widowControl w:val="0"/>
        <w:autoSpaceDE w:val="0"/>
        <w:autoSpaceDN w:val="0"/>
        <w:ind w:right="4" w:firstLine="284"/>
        <w:jc w:val="both"/>
        <w:rPr>
          <w:sz w:val="20"/>
          <w:lang w:eastAsia="en-US"/>
        </w:rPr>
      </w:pPr>
      <w:r w:rsidRPr="00EA6DDD">
        <w:rPr>
          <w:sz w:val="20"/>
          <w:lang w:eastAsia="en-US"/>
        </w:rPr>
        <w:lastRenderedPageBreak/>
        <w:t>To determine the patterns of change in the strength characteristics (compression and bending) of nanomodified cement concrete.</w:t>
      </w:r>
      <w:r w:rsidRPr="00EA6DDD">
        <w:rPr>
          <w:spacing w:val="18"/>
          <w:sz w:val="20"/>
          <w:lang w:eastAsia="en-US"/>
        </w:rPr>
        <w:t xml:space="preserve"> </w:t>
      </w:r>
      <w:r w:rsidRPr="00EA6DDD">
        <w:rPr>
          <w:sz w:val="20"/>
          <w:lang w:eastAsia="en-US"/>
        </w:rPr>
        <w:t>To develop practical recommendations for the use of carbon nanotubes in cement concretes.</w:t>
      </w:r>
    </w:p>
    <w:p w14:paraId="5368D3FD" w14:textId="3322BAB4" w:rsidR="00A12899" w:rsidRPr="00EA6DDD" w:rsidRDefault="00901B99" w:rsidP="00F544F3">
      <w:pPr>
        <w:pStyle w:val="1"/>
        <w:keepNext w:val="0"/>
        <w:widowControl w:val="0"/>
        <w:rPr>
          <w:b w:val="0"/>
          <w:sz w:val="20"/>
        </w:rPr>
      </w:pPr>
      <w:r w:rsidRPr="00EA6DDD">
        <w:rPr>
          <w:szCs w:val="24"/>
        </w:rPr>
        <w:t>EXPERIMENTAL METHODOLOGY</w:t>
      </w:r>
    </w:p>
    <w:p w14:paraId="19EA4717" w14:textId="50C4DA58" w:rsidR="00E37FA9" w:rsidRPr="00EA6DDD" w:rsidRDefault="00E37FA9" w:rsidP="00E37FA9">
      <w:pPr>
        <w:pStyle w:val="BiAnormal"/>
        <w:ind w:firstLine="284"/>
        <w:rPr>
          <w:color w:val="000000"/>
          <w:lang w:val="en-US"/>
        </w:rPr>
      </w:pPr>
      <w:bookmarkStart w:id="9" w:name="_heading=h.gjdgxs" w:colFirst="0" w:colLast="0"/>
      <w:bookmarkEnd w:id="9"/>
      <w:r w:rsidRPr="00EA6DDD">
        <w:rPr>
          <w:color w:val="000000"/>
          <w:lang w:val="en-US"/>
        </w:rPr>
        <w:t xml:space="preserve">The use of carbon nanotubes (CNTs), which are </w:t>
      </w:r>
      <w:r w:rsidR="00FF3508" w:rsidRPr="00EA6DDD">
        <w:rPr>
          <w:color w:val="000000"/>
          <w:lang w:val="en-US"/>
        </w:rPr>
        <w:t>characterized</w:t>
      </w:r>
      <w:r w:rsidRPr="00EA6DDD">
        <w:rPr>
          <w:color w:val="000000"/>
          <w:lang w:val="en-US"/>
        </w:rPr>
        <w:t xml:space="preserve"> by high specific strength, flexibility and good compatibility with </w:t>
      </w:r>
      <w:r w:rsidR="00FF3508" w:rsidRPr="00EA6DDD">
        <w:rPr>
          <w:color w:val="000000"/>
          <w:lang w:val="en-US"/>
        </w:rPr>
        <w:t>Portland</w:t>
      </w:r>
      <w:r w:rsidRPr="00EA6DDD">
        <w:rPr>
          <w:color w:val="000000"/>
          <w:lang w:val="en-US"/>
        </w:rPr>
        <w:t xml:space="preserve"> cement, is one of the most promising areas of nanomodification of building materials. Due to their nanoscale size and unique electromechanical properties, </w:t>
      </w:r>
      <w:r w:rsidR="00FF3508" w:rsidRPr="00EA6DDD">
        <w:rPr>
          <w:color w:val="000000"/>
          <w:lang w:val="en-US"/>
        </w:rPr>
        <w:t>CNT</w:t>
      </w:r>
      <w:r w:rsidRPr="00EA6DDD">
        <w:rPr>
          <w:color w:val="000000"/>
          <w:lang w:val="en-US"/>
        </w:rPr>
        <w:t xml:space="preserve">s contribute to the formation of a denser microstructure of cement stone, a reduction in the number of pores and microcracks, and the formation of a coherent system of calcium hydrosilicates. </w:t>
      </w:r>
      <w:proofErr w:type="gramStart"/>
      <w:r w:rsidRPr="00EA6DDD">
        <w:rPr>
          <w:color w:val="000000"/>
          <w:lang w:val="en-US"/>
        </w:rPr>
        <w:t>this</w:t>
      </w:r>
      <w:proofErr w:type="gramEnd"/>
      <w:r w:rsidRPr="00EA6DDD">
        <w:rPr>
          <w:color w:val="000000"/>
          <w:lang w:val="en-US"/>
        </w:rPr>
        <w:t xml:space="preserve"> improves the performance characteristics of concrete </w:t>
      </w:r>
      <w:r w:rsidR="002F0506" w:rsidRPr="00EA6DDD">
        <w:rPr>
          <w:lang w:val="en-US"/>
        </w:rPr>
        <w:t>–</w:t>
      </w:r>
      <w:r w:rsidRPr="00EA6DDD">
        <w:rPr>
          <w:color w:val="000000"/>
          <w:lang w:val="en-US"/>
        </w:rPr>
        <w:t xml:space="preserve"> increasing its strength, crack resistance, frost resistance, and corrosion resistance.</w:t>
      </w:r>
    </w:p>
    <w:p w14:paraId="4BB609F8" w14:textId="0C660925" w:rsidR="00E37FA9" w:rsidRPr="00EA6DDD" w:rsidRDefault="00E37FA9" w:rsidP="00E37FA9">
      <w:pPr>
        <w:pStyle w:val="BiAnormal"/>
        <w:ind w:firstLine="284"/>
        <w:rPr>
          <w:color w:val="000000"/>
          <w:lang w:val="en-US"/>
        </w:rPr>
      </w:pPr>
      <w:r w:rsidRPr="00EA6DDD">
        <w:rPr>
          <w:color w:val="000000"/>
          <w:lang w:val="en-US"/>
        </w:rPr>
        <w:t>A digital laboratory viscometer with a microprocessor data processing system was used to determine the technological and physical-mechanical characteristics of concrete mixtures.</w:t>
      </w:r>
      <w:r w:rsidR="00FF3508" w:rsidRPr="00EA6DDD">
        <w:rPr>
          <w:color w:val="000000"/>
          <w:lang w:val="en-US"/>
        </w:rPr>
        <w:t xml:space="preserve"> </w:t>
      </w:r>
      <w:r w:rsidRPr="00EA6DDD">
        <w:rPr>
          <w:color w:val="000000"/>
          <w:lang w:val="en-US"/>
        </w:rPr>
        <w:t xml:space="preserve">Concrete samples were made using nanomodifiers obtained from industrial waste (aggregated microsilica from slag fillers of ferroalloy plants, granulated blast furnace slag, etc.), as well as with the addition of carbon nanotubes and a </w:t>
      </w:r>
      <w:r w:rsidR="00FF3508" w:rsidRPr="00EA6DDD">
        <w:rPr>
          <w:color w:val="000000"/>
          <w:lang w:val="en-US"/>
        </w:rPr>
        <w:t>superplasticizer</w:t>
      </w:r>
      <w:r w:rsidRPr="00EA6DDD">
        <w:rPr>
          <w:color w:val="000000"/>
          <w:lang w:val="en-US"/>
        </w:rPr>
        <w:t>.</w:t>
      </w:r>
    </w:p>
    <w:p w14:paraId="21A951AA" w14:textId="73AC9A57" w:rsidR="00E37FA9" w:rsidRPr="00EA6DDD" w:rsidRDefault="00E37FA9" w:rsidP="00E37FA9">
      <w:pPr>
        <w:pStyle w:val="BiAnormal"/>
        <w:ind w:firstLine="284"/>
        <w:rPr>
          <w:color w:val="000000"/>
          <w:lang w:val="en-US"/>
        </w:rPr>
      </w:pPr>
      <w:r w:rsidRPr="00EA6DDD">
        <w:rPr>
          <w:color w:val="000000"/>
          <w:lang w:val="en-US"/>
        </w:rPr>
        <w:t xml:space="preserve">For comparative analysis, the effects of polymer </w:t>
      </w:r>
      <w:r w:rsidR="00FF3508" w:rsidRPr="00EA6DDD">
        <w:rPr>
          <w:color w:val="000000"/>
          <w:lang w:val="en-US"/>
        </w:rPr>
        <w:t>fibers</w:t>
      </w:r>
      <w:r w:rsidRPr="00EA6DDD">
        <w:rPr>
          <w:color w:val="000000"/>
          <w:lang w:val="en-US"/>
        </w:rPr>
        <w:t xml:space="preserve">, basalt </w:t>
      </w:r>
      <w:r w:rsidR="00FF3508" w:rsidRPr="00EA6DDD">
        <w:rPr>
          <w:color w:val="000000"/>
          <w:lang w:val="en-US"/>
        </w:rPr>
        <w:t>fibers</w:t>
      </w:r>
      <w:r w:rsidRPr="00EA6DDD">
        <w:rPr>
          <w:color w:val="000000"/>
          <w:lang w:val="en-US"/>
        </w:rPr>
        <w:t xml:space="preserve">, gold and slag fillers, which are traditionally used to increase the crack resistance and durability of concrete, were taken into account. </w:t>
      </w:r>
      <w:proofErr w:type="gramStart"/>
      <w:r w:rsidRPr="00EA6DDD">
        <w:rPr>
          <w:color w:val="000000"/>
          <w:lang w:val="en-US"/>
        </w:rPr>
        <w:t>it</w:t>
      </w:r>
      <w:proofErr w:type="gramEnd"/>
      <w:r w:rsidRPr="00EA6DDD">
        <w:rPr>
          <w:color w:val="000000"/>
          <w:lang w:val="en-US"/>
        </w:rPr>
        <w:t xml:space="preserve"> has been established that although such fibrous modifiers improve the structure, the most significant effect of cement stone compaction is achieved precisely when using CNT.</w:t>
      </w:r>
    </w:p>
    <w:p w14:paraId="77AEAB77" w14:textId="146EA06C" w:rsidR="00E37FA9" w:rsidRPr="00EA6DDD" w:rsidRDefault="00E37FA9" w:rsidP="00E37FA9">
      <w:pPr>
        <w:pStyle w:val="BiAnormal"/>
        <w:ind w:firstLine="284"/>
        <w:rPr>
          <w:color w:val="000000"/>
          <w:lang w:val="en-US"/>
        </w:rPr>
      </w:pPr>
      <w:proofErr w:type="gramStart"/>
      <w:r w:rsidRPr="00EA6DDD">
        <w:rPr>
          <w:color w:val="000000"/>
          <w:lang w:val="en-US"/>
        </w:rPr>
        <w:t>Deformation and durability studies</w:t>
      </w:r>
      <w:r w:rsidR="00FD1350" w:rsidRPr="00EA6DDD">
        <w:rPr>
          <w:color w:val="000000"/>
          <w:lang w:val="en-US"/>
        </w:rPr>
        <w:t>.</w:t>
      </w:r>
      <w:proofErr w:type="gramEnd"/>
    </w:p>
    <w:p w14:paraId="02F4E3BA" w14:textId="77777777" w:rsidR="00E37FA9" w:rsidRPr="00EA6DDD" w:rsidRDefault="00E37FA9" w:rsidP="00E37FA9">
      <w:pPr>
        <w:pStyle w:val="BiAnormal"/>
        <w:ind w:firstLine="284"/>
        <w:rPr>
          <w:color w:val="000000"/>
          <w:lang w:val="en-US"/>
        </w:rPr>
      </w:pPr>
      <w:r w:rsidRPr="00EA6DDD">
        <w:rPr>
          <w:color w:val="000000"/>
          <w:lang w:val="en-US"/>
        </w:rPr>
        <w:t>The shrinkage deformation indices during drying were determined on prismatic samples measuring 0.04×0.04×0.16 m, not isolated from moisture exchange with the environment.</w:t>
      </w:r>
    </w:p>
    <w:p w14:paraId="07D114D7" w14:textId="77777777" w:rsidR="00E37FA9" w:rsidRPr="00EA6DDD" w:rsidRDefault="00E37FA9" w:rsidP="00E37FA9">
      <w:pPr>
        <w:pStyle w:val="BiAnormal"/>
        <w:ind w:firstLine="284"/>
        <w:rPr>
          <w:color w:val="000000"/>
          <w:lang w:val="en-US"/>
        </w:rPr>
      </w:pPr>
      <w:r w:rsidRPr="00EA6DDD">
        <w:rPr>
          <w:color w:val="000000"/>
          <w:lang w:val="en-US"/>
        </w:rPr>
        <w:t>The frost resistance of concrete was assessed at the design age in accordance with the requirements of DSTU B v.2.7-47-96 and DSTU B v.2.7-48-96. After steaming, the cubic samples were kept in water for 27 days, dried to a constant mass and saturated in a 5% sodium chloride (NaCl) solution, followed by a ‘freeze-thaw’ cycle.</w:t>
      </w:r>
    </w:p>
    <w:p w14:paraId="7B192D68" w14:textId="5963C14A" w:rsidR="00E37FA9" w:rsidRPr="00EA6DDD" w:rsidRDefault="00FD1350" w:rsidP="00E37FA9">
      <w:pPr>
        <w:pStyle w:val="BiAnormal"/>
        <w:ind w:firstLine="284"/>
        <w:rPr>
          <w:color w:val="000000"/>
          <w:lang w:val="en-US"/>
        </w:rPr>
      </w:pPr>
      <w:r w:rsidRPr="00EA6DDD">
        <w:rPr>
          <w:color w:val="000000"/>
          <w:lang w:val="en-US"/>
        </w:rPr>
        <w:t xml:space="preserve">The </w:t>
      </w:r>
      <w:r w:rsidR="00E37FA9" w:rsidRPr="00EA6DDD">
        <w:rPr>
          <w:color w:val="000000"/>
          <w:lang w:val="en-US"/>
        </w:rPr>
        <w:t>control samples were saturated with water at a temperature of (18 ± 2) °c before testing for strength, while the main samples were saturated before the freezing process.</w:t>
      </w:r>
    </w:p>
    <w:p w14:paraId="0FEFF38C" w14:textId="77777777" w:rsidR="00E37FA9" w:rsidRPr="00EA6DDD" w:rsidRDefault="00E37FA9" w:rsidP="00E37FA9">
      <w:pPr>
        <w:pStyle w:val="BiAnormal"/>
        <w:ind w:firstLine="284"/>
        <w:rPr>
          <w:color w:val="000000"/>
          <w:lang w:val="en-US"/>
        </w:rPr>
      </w:pPr>
      <w:r w:rsidRPr="00EA6DDD">
        <w:rPr>
          <w:color w:val="000000"/>
          <w:lang w:val="en-US"/>
        </w:rPr>
        <w:t xml:space="preserve">The corrosion resistance of concrete was determined on prismatic samples (0.04×0.04×0.16 m), which, after initial hardening under normal conditions for 24 hours, were kept in water for 14 days. </w:t>
      </w:r>
      <w:proofErr w:type="gramStart"/>
      <w:r w:rsidRPr="00EA6DDD">
        <w:rPr>
          <w:color w:val="000000"/>
          <w:lang w:val="en-US"/>
        </w:rPr>
        <w:t>the</w:t>
      </w:r>
      <w:proofErr w:type="gramEnd"/>
      <w:r w:rsidRPr="00EA6DDD">
        <w:rPr>
          <w:color w:val="000000"/>
          <w:lang w:val="en-US"/>
        </w:rPr>
        <w:t xml:space="preserve"> following aggressive media were used:</w:t>
      </w:r>
    </w:p>
    <w:p w14:paraId="035F0752" w14:textId="7CD8CA35" w:rsidR="00E37FA9" w:rsidRPr="00EA6DDD" w:rsidRDefault="00E37FA9" w:rsidP="00E37FA9">
      <w:pPr>
        <w:pStyle w:val="BiAnormal"/>
        <w:ind w:firstLine="284"/>
        <w:rPr>
          <w:color w:val="000000"/>
          <w:lang w:val="en-US"/>
        </w:rPr>
      </w:pPr>
      <w:r w:rsidRPr="00EA6DDD">
        <w:rPr>
          <w:color w:val="000000"/>
          <w:lang w:val="en-US"/>
        </w:rPr>
        <w:t xml:space="preserve">5% hydrochloric acid (HCl) solution </w:t>
      </w:r>
      <w:r w:rsidR="002F0506" w:rsidRPr="00EA6DDD">
        <w:rPr>
          <w:lang w:val="en-US"/>
        </w:rPr>
        <w:t>–</w:t>
      </w:r>
      <w:r w:rsidRPr="00EA6DDD">
        <w:rPr>
          <w:color w:val="000000"/>
          <w:lang w:val="en-US"/>
        </w:rPr>
        <w:t xml:space="preserve"> to simulate acid corrosion;</w:t>
      </w:r>
    </w:p>
    <w:p w14:paraId="6FA896E0" w14:textId="61064461" w:rsidR="00E37FA9" w:rsidRPr="00EA6DDD" w:rsidRDefault="00E37FA9" w:rsidP="00E37FA9">
      <w:pPr>
        <w:pStyle w:val="BiAnormal"/>
        <w:ind w:firstLine="284"/>
        <w:rPr>
          <w:color w:val="000000"/>
          <w:lang w:val="en-US"/>
        </w:rPr>
      </w:pPr>
      <w:proofErr w:type="gramStart"/>
      <w:r w:rsidRPr="00EA6DDD">
        <w:rPr>
          <w:color w:val="000000"/>
          <w:lang w:val="en-US"/>
        </w:rPr>
        <w:t xml:space="preserve">5% magnesium chloride (MgCl₂) solution </w:t>
      </w:r>
      <w:r w:rsidR="002F0506" w:rsidRPr="00EA6DDD">
        <w:rPr>
          <w:lang w:val="en-US"/>
        </w:rPr>
        <w:t>–</w:t>
      </w:r>
      <w:r w:rsidRPr="00EA6DDD">
        <w:rPr>
          <w:color w:val="000000"/>
          <w:lang w:val="en-US"/>
        </w:rPr>
        <w:t xml:space="preserve"> to simulate magnesia corrosion; 5% sodium sulphate (Na₂SO₄) solution </w:t>
      </w:r>
      <w:r w:rsidR="002F0506" w:rsidRPr="00EA6DDD">
        <w:rPr>
          <w:lang w:val="en-US"/>
        </w:rPr>
        <w:t>–</w:t>
      </w:r>
      <w:r w:rsidRPr="00EA6DDD">
        <w:rPr>
          <w:color w:val="000000"/>
          <w:lang w:val="en-US"/>
        </w:rPr>
        <w:t xml:space="preserve"> to simulate sulphate corrosion.</w:t>
      </w:r>
      <w:proofErr w:type="gramEnd"/>
      <w:r w:rsidR="002F0506" w:rsidRPr="00EA6DDD">
        <w:rPr>
          <w:color w:val="000000"/>
          <w:lang w:val="en-US"/>
        </w:rPr>
        <w:t xml:space="preserve"> </w:t>
      </w:r>
    </w:p>
    <w:p w14:paraId="5661630E" w14:textId="12A89198" w:rsidR="00901B99" w:rsidRPr="00EA6DDD" w:rsidRDefault="00E37FA9" w:rsidP="00E37FA9">
      <w:pPr>
        <w:pStyle w:val="BiAnormal"/>
        <w:ind w:firstLine="284"/>
        <w:rPr>
          <w:color w:val="000000"/>
          <w:lang w:val="en-US"/>
        </w:rPr>
      </w:pPr>
      <w:r w:rsidRPr="00EA6DDD">
        <w:rPr>
          <w:color w:val="000000"/>
          <w:lang w:val="en-US"/>
        </w:rPr>
        <w:t xml:space="preserve">The test results showed that the modification of the cement binder </w:t>
      </w:r>
      <w:r w:rsidR="00D82E94" w:rsidRPr="00EA6DDD">
        <w:rPr>
          <w:lang w:val="en-US"/>
        </w:rPr>
        <w:t>C</w:t>
      </w:r>
      <w:r w:rsidR="00FF3508" w:rsidRPr="00EA6DDD">
        <w:rPr>
          <w:lang w:val="en-US"/>
        </w:rPr>
        <w:t>NT</w:t>
      </w:r>
      <w:r w:rsidRPr="00EA6DDD">
        <w:rPr>
          <w:color w:val="000000"/>
          <w:lang w:val="en-US"/>
        </w:rPr>
        <w:t xml:space="preserve"> provides a significant reduction in shrinkage deformations (by 12–18%), an increase in frost resistance to F300–F400, and improved resistance to acid and sulphate corrosion.</w:t>
      </w:r>
    </w:p>
    <w:p w14:paraId="7121FDDA" w14:textId="77777777" w:rsidR="00901B99" w:rsidRPr="0076611B" w:rsidRDefault="00901B99" w:rsidP="00242E68">
      <w:pPr>
        <w:pStyle w:val="BiAnormal"/>
        <w:ind w:firstLine="284"/>
        <w:rPr>
          <w:color w:val="000000"/>
          <w:lang w:val="en-US"/>
        </w:rPr>
      </w:pPr>
    </w:p>
    <w:p w14:paraId="6859467D" w14:textId="77777777" w:rsidR="00E37FA9" w:rsidRPr="0076611B" w:rsidRDefault="00E37FA9" w:rsidP="00E37FA9">
      <w:pPr>
        <w:widowControl w:val="0"/>
        <w:autoSpaceDE w:val="0"/>
        <w:autoSpaceDN w:val="0"/>
        <w:spacing w:before="1" w:after="8"/>
        <w:jc w:val="center"/>
        <w:rPr>
          <w:sz w:val="18"/>
          <w:szCs w:val="18"/>
          <w:lang w:eastAsia="en-US"/>
        </w:rPr>
      </w:pPr>
      <w:proofErr w:type="gramStart"/>
      <w:r w:rsidRPr="0076611B">
        <w:rPr>
          <w:b/>
          <w:sz w:val="18"/>
          <w:szCs w:val="18"/>
          <w:lang w:eastAsia="en-US"/>
        </w:rPr>
        <w:t>TABLE</w:t>
      </w:r>
      <w:r w:rsidRPr="0076611B">
        <w:rPr>
          <w:b/>
          <w:spacing w:val="-6"/>
          <w:sz w:val="18"/>
          <w:szCs w:val="18"/>
          <w:lang w:eastAsia="en-US"/>
        </w:rPr>
        <w:t xml:space="preserve"> </w:t>
      </w:r>
      <w:r w:rsidRPr="0076611B">
        <w:rPr>
          <w:b/>
          <w:sz w:val="18"/>
          <w:szCs w:val="18"/>
          <w:lang w:eastAsia="en-US"/>
        </w:rPr>
        <w:t>2</w:t>
      </w:r>
      <w:r w:rsidRPr="0076611B">
        <w:rPr>
          <w:sz w:val="18"/>
          <w:szCs w:val="18"/>
          <w:lang w:eastAsia="en-US"/>
        </w:rPr>
        <w:t>.</w:t>
      </w:r>
      <w:proofErr w:type="gramEnd"/>
      <w:r w:rsidRPr="0076611B">
        <w:rPr>
          <w:spacing w:val="30"/>
          <w:sz w:val="18"/>
          <w:szCs w:val="18"/>
          <w:lang w:eastAsia="en-US"/>
        </w:rPr>
        <w:t xml:space="preserve"> </w:t>
      </w:r>
      <w:r w:rsidRPr="0076611B">
        <w:rPr>
          <w:sz w:val="18"/>
          <w:szCs w:val="18"/>
          <w:lang w:eastAsia="en-US"/>
        </w:rPr>
        <w:t>Effect</w:t>
      </w:r>
      <w:r w:rsidRPr="0076611B">
        <w:rPr>
          <w:spacing w:val="-10"/>
          <w:sz w:val="18"/>
          <w:szCs w:val="18"/>
          <w:lang w:eastAsia="en-US"/>
        </w:rPr>
        <w:t xml:space="preserve"> </w:t>
      </w:r>
      <w:r w:rsidRPr="0076611B">
        <w:rPr>
          <w:sz w:val="18"/>
          <w:szCs w:val="18"/>
          <w:lang w:eastAsia="en-US"/>
        </w:rPr>
        <w:t>of</w:t>
      </w:r>
      <w:r w:rsidRPr="0076611B">
        <w:rPr>
          <w:spacing w:val="-10"/>
          <w:sz w:val="18"/>
          <w:szCs w:val="18"/>
          <w:lang w:eastAsia="en-US"/>
        </w:rPr>
        <w:t xml:space="preserve"> </w:t>
      </w:r>
      <w:r w:rsidRPr="0076611B">
        <w:rPr>
          <w:sz w:val="18"/>
          <w:szCs w:val="18"/>
          <w:lang w:eastAsia="en-US"/>
        </w:rPr>
        <w:t>carbon</w:t>
      </w:r>
      <w:r w:rsidRPr="0076611B">
        <w:rPr>
          <w:spacing w:val="-5"/>
          <w:sz w:val="18"/>
          <w:szCs w:val="18"/>
          <w:lang w:eastAsia="en-US"/>
        </w:rPr>
        <w:t xml:space="preserve"> </w:t>
      </w:r>
      <w:r w:rsidRPr="0076611B">
        <w:rPr>
          <w:sz w:val="18"/>
          <w:szCs w:val="18"/>
          <w:lang w:eastAsia="en-US"/>
        </w:rPr>
        <w:t>nanotube</w:t>
      </w:r>
      <w:r w:rsidRPr="0076611B">
        <w:rPr>
          <w:spacing w:val="-9"/>
          <w:sz w:val="18"/>
          <w:szCs w:val="18"/>
          <w:lang w:eastAsia="en-US"/>
        </w:rPr>
        <w:t xml:space="preserve"> </w:t>
      </w:r>
      <w:r w:rsidRPr="0076611B">
        <w:rPr>
          <w:sz w:val="18"/>
          <w:szCs w:val="18"/>
          <w:lang w:eastAsia="en-US"/>
        </w:rPr>
        <w:t>addition</w:t>
      </w:r>
      <w:r w:rsidRPr="0076611B">
        <w:rPr>
          <w:spacing w:val="-5"/>
          <w:sz w:val="18"/>
          <w:szCs w:val="18"/>
          <w:lang w:eastAsia="en-US"/>
        </w:rPr>
        <w:t xml:space="preserve"> </w:t>
      </w:r>
      <w:r w:rsidRPr="0076611B">
        <w:rPr>
          <w:sz w:val="18"/>
          <w:szCs w:val="18"/>
          <w:lang w:eastAsia="en-US"/>
        </w:rPr>
        <w:t>on</w:t>
      </w:r>
      <w:r w:rsidRPr="0076611B">
        <w:rPr>
          <w:spacing w:val="-5"/>
          <w:sz w:val="18"/>
          <w:szCs w:val="18"/>
          <w:lang w:eastAsia="en-US"/>
        </w:rPr>
        <w:t xml:space="preserve"> </w:t>
      </w:r>
      <w:r w:rsidRPr="0076611B">
        <w:rPr>
          <w:sz w:val="18"/>
          <w:szCs w:val="18"/>
          <w:lang w:eastAsia="en-US"/>
        </w:rPr>
        <w:t>the</w:t>
      </w:r>
      <w:r w:rsidRPr="0076611B">
        <w:rPr>
          <w:spacing w:val="-9"/>
          <w:sz w:val="18"/>
          <w:szCs w:val="18"/>
          <w:lang w:eastAsia="en-US"/>
        </w:rPr>
        <w:t xml:space="preserve"> </w:t>
      </w:r>
      <w:r w:rsidRPr="0076611B">
        <w:rPr>
          <w:sz w:val="18"/>
          <w:szCs w:val="18"/>
          <w:lang w:eastAsia="en-US"/>
        </w:rPr>
        <w:t>physical</w:t>
      </w:r>
      <w:r w:rsidRPr="0076611B">
        <w:rPr>
          <w:spacing w:val="-7"/>
          <w:sz w:val="18"/>
          <w:szCs w:val="18"/>
          <w:lang w:eastAsia="en-US"/>
        </w:rPr>
        <w:t xml:space="preserve"> </w:t>
      </w:r>
      <w:r w:rsidRPr="0076611B">
        <w:rPr>
          <w:sz w:val="18"/>
          <w:szCs w:val="18"/>
          <w:lang w:eastAsia="en-US"/>
        </w:rPr>
        <w:t>and</w:t>
      </w:r>
      <w:r w:rsidRPr="0076611B">
        <w:rPr>
          <w:spacing w:val="-4"/>
          <w:sz w:val="18"/>
          <w:szCs w:val="18"/>
          <w:lang w:eastAsia="en-US"/>
        </w:rPr>
        <w:t xml:space="preserve"> </w:t>
      </w:r>
      <w:r w:rsidRPr="0076611B">
        <w:rPr>
          <w:sz w:val="18"/>
          <w:szCs w:val="18"/>
          <w:lang w:eastAsia="en-US"/>
        </w:rPr>
        <w:t>mechanical</w:t>
      </w:r>
      <w:r w:rsidRPr="0076611B">
        <w:rPr>
          <w:spacing w:val="-7"/>
          <w:sz w:val="18"/>
          <w:szCs w:val="18"/>
          <w:lang w:eastAsia="en-US"/>
        </w:rPr>
        <w:t xml:space="preserve"> </w:t>
      </w:r>
      <w:r w:rsidRPr="0076611B">
        <w:rPr>
          <w:sz w:val="18"/>
          <w:szCs w:val="18"/>
          <w:lang w:eastAsia="en-US"/>
        </w:rPr>
        <w:t>properties</w:t>
      </w:r>
      <w:r w:rsidRPr="0076611B">
        <w:rPr>
          <w:spacing w:val="-6"/>
          <w:sz w:val="18"/>
          <w:szCs w:val="18"/>
          <w:lang w:eastAsia="en-US"/>
        </w:rPr>
        <w:t xml:space="preserve"> </w:t>
      </w:r>
      <w:r w:rsidRPr="0076611B">
        <w:rPr>
          <w:sz w:val="18"/>
          <w:szCs w:val="18"/>
          <w:lang w:eastAsia="en-US"/>
        </w:rPr>
        <w:t>of</w:t>
      </w:r>
      <w:r w:rsidRPr="0076611B">
        <w:rPr>
          <w:spacing w:val="-10"/>
          <w:sz w:val="18"/>
          <w:szCs w:val="18"/>
          <w:lang w:eastAsia="en-US"/>
        </w:rPr>
        <w:t xml:space="preserve"> </w:t>
      </w:r>
      <w:r w:rsidRPr="0076611B">
        <w:rPr>
          <w:sz w:val="18"/>
          <w:szCs w:val="18"/>
          <w:lang w:eastAsia="en-US"/>
        </w:rPr>
        <w:t>cement</w:t>
      </w:r>
      <w:r w:rsidRPr="0076611B">
        <w:rPr>
          <w:spacing w:val="-9"/>
          <w:sz w:val="18"/>
          <w:szCs w:val="18"/>
          <w:lang w:eastAsia="en-US"/>
        </w:rPr>
        <w:t xml:space="preserve"> </w:t>
      </w:r>
      <w:r w:rsidRPr="0076611B">
        <w:rPr>
          <w:spacing w:val="-2"/>
          <w:sz w:val="18"/>
          <w:szCs w:val="18"/>
          <w:lang w:eastAsia="en-US"/>
        </w:rPr>
        <w:t>concrete.</w:t>
      </w:r>
    </w:p>
    <w:tbl>
      <w:tblPr>
        <w:tblStyle w:val="aa"/>
        <w:tblW w:w="0" w:type="auto"/>
        <w:tblInd w:w="108" w:type="dxa"/>
        <w:tblLook w:val="04A0" w:firstRow="1" w:lastRow="0" w:firstColumn="1" w:lastColumn="0" w:noHBand="0" w:noVBand="1"/>
      </w:tblPr>
      <w:tblGrid>
        <w:gridCol w:w="771"/>
        <w:gridCol w:w="1606"/>
        <w:gridCol w:w="1285"/>
        <w:gridCol w:w="1103"/>
        <w:gridCol w:w="1161"/>
        <w:gridCol w:w="1096"/>
        <w:gridCol w:w="1103"/>
        <w:gridCol w:w="1343"/>
      </w:tblGrid>
      <w:tr w:rsidR="00E37FA9" w:rsidRPr="0076611B" w14:paraId="0F070797" w14:textId="77777777" w:rsidTr="00E43442">
        <w:tc>
          <w:tcPr>
            <w:tcW w:w="885" w:type="dxa"/>
            <w:tcBorders>
              <w:left w:val="nil"/>
              <w:bottom w:val="single" w:sz="4" w:space="0" w:color="auto"/>
              <w:right w:val="nil"/>
            </w:tcBorders>
            <w:vAlign w:val="center"/>
          </w:tcPr>
          <w:p w14:paraId="43F22B43" w14:textId="77777777" w:rsidR="00E37FA9" w:rsidRPr="0076611B" w:rsidRDefault="00E37FA9" w:rsidP="00E43442">
            <w:pPr>
              <w:jc w:val="center"/>
              <w:rPr>
                <w:b/>
                <w:bCs/>
                <w:sz w:val="18"/>
                <w:szCs w:val="18"/>
              </w:rPr>
            </w:pPr>
            <w:r w:rsidRPr="0076611B">
              <w:rPr>
                <w:b/>
                <w:bCs/>
                <w:sz w:val="18"/>
                <w:szCs w:val="18"/>
              </w:rPr>
              <w:t>No.</w:t>
            </w:r>
          </w:p>
        </w:tc>
        <w:tc>
          <w:tcPr>
            <w:tcW w:w="1605" w:type="dxa"/>
            <w:tcBorders>
              <w:left w:val="nil"/>
              <w:bottom w:val="single" w:sz="4" w:space="0" w:color="auto"/>
              <w:right w:val="nil"/>
            </w:tcBorders>
            <w:vAlign w:val="center"/>
          </w:tcPr>
          <w:p w14:paraId="3C727ADD" w14:textId="77777777" w:rsidR="00E37FA9" w:rsidRPr="0076611B" w:rsidRDefault="00E37FA9" w:rsidP="00E43442">
            <w:pPr>
              <w:jc w:val="center"/>
              <w:rPr>
                <w:b/>
                <w:bCs/>
                <w:sz w:val="18"/>
                <w:szCs w:val="18"/>
              </w:rPr>
            </w:pPr>
            <w:r w:rsidRPr="0076611B">
              <w:rPr>
                <w:b/>
                <w:bCs/>
                <w:sz w:val="18"/>
                <w:szCs w:val="18"/>
              </w:rPr>
              <w:t>Composition of concrete mix</w:t>
            </w:r>
          </w:p>
        </w:tc>
        <w:tc>
          <w:tcPr>
            <w:tcW w:w="1316" w:type="dxa"/>
            <w:tcBorders>
              <w:left w:val="nil"/>
              <w:bottom w:val="single" w:sz="4" w:space="0" w:color="auto"/>
              <w:right w:val="nil"/>
            </w:tcBorders>
            <w:vAlign w:val="center"/>
          </w:tcPr>
          <w:p w14:paraId="0EE03BBE" w14:textId="77777777" w:rsidR="00E37FA9" w:rsidRPr="0076611B" w:rsidRDefault="00E37FA9" w:rsidP="00E43442">
            <w:pPr>
              <w:jc w:val="center"/>
              <w:rPr>
                <w:b/>
                <w:bCs/>
                <w:sz w:val="18"/>
                <w:szCs w:val="18"/>
              </w:rPr>
            </w:pPr>
            <w:r w:rsidRPr="0076611B">
              <w:rPr>
                <w:b/>
                <w:bCs/>
                <w:sz w:val="18"/>
                <w:szCs w:val="18"/>
              </w:rPr>
              <w:t>Compressive strength, MPa (28 days)</w:t>
            </w:r>
          </w:p>
        </w:tc>
        <w:tc>
          <w:tcPr>
            <w:tcW w:w="1136" w:type="dxa"/>
            <w:tcBorders>
              <w:left w:val="nil"/>
              <w:bottom w:val="single" w:sz="4" w:space="0" w:color="auto"/>
              <w:right w:val="nil"/>
            </w:tcBorders>
            <w:vAlign w:val="center"/>
          </w:tcPr>
          <w:p w14:paraId="4B609821" w14:textId="77777777" w:rsidR="00E37FA9" w:rsidRPr="0076611B" w:rsidRDefault="00E37FA9" w:rsidP="00E43442">
            <w:pPr>
              <w:jc w:val="center"/>
              <w:rPr>
                <w:b/>
                <w:bCs/>
                <w:sz w:val="18"/>
                <w:szCs w:val="18"/>
              </w:rPr>
            </w:pPr>
            <w:r w:rsidRPr="0076611B">
              <w:rPr>
                <w:b/>
                <w:bCs/>
                <w:sz w:val="18"/>
                <w:szCs w:val="18"/>
              </w:rPr>
              <w:t>Frost resistance, brand</w:t>
            </w:r>
          </w:p>
        </w:tc>
        <w:tc>
          <w:tcPr>
            <w:tcW w:w="1189" w:type="dxa"/>
            <w:tcBorders>
              <w:left w:val="nil"/>
              <w:bottom w:val="single" w:sz="4" w:space="0" w:color="auto"/>
              <w:right w:val="nil"/>
            </w:tcBorders>
            <w:vAlign w:val="center"/>
          </w:tcPr>
          <w:p w14:paraId="53B8F4FE" w14:textId="77777777" w:rsidR="00E37FA9" w:rsidRPr="0076611B" w:rsidRDefault="00E37FA9" w:rsidP="00E43442">
            <w:pPr>
              <w:jc w:val="center"/>
              <w:rPr>
                <w:b/>
                <w:bCs/>
                <w:sz w:val="18"/>
                <w:szCs w:val="18"/>
              </w:rPr>
            </w:pPr>
            <w:r w:rsidRPr="0076611B">
              <w:rPr>
                <w:b/>
                <w:bCs/>
                <w:sz w:val="18"/>
                <w:szCs w:val="18"/>
              </w:rPr>
              <w:t>Water absorption, %</w:t>
            </w:r>
          </w:p>
        </w:tc>
        <w:tc>
          <w:tcPr>
            <w:tcW w:w="1132" w:type="dxa"/>
            <w:tcBorders>
              <w:left w:val="nil"/>
              <w:bottom w:val="single" w:sz="4" w:space="0" w:color="auto"/>
              <w:right w:val="nil"/>
            </w:tcBorders>
            <w:vAlign w:val="center"/>
          </w:tcPr>
          <w:p w14:paraId="799B874A" w14:textId="77777777" w:rsidR="00E37FA9" w:rsidRPr="0076611B" w:rsidRDefault="00E37FA9" w:rsidP="00E43442">
            <w:pPr>
              <w:jc w:val="center"/>
              <w:rPr>
                <w:b/>
                <w:bCs/>
                <w:sz w:val="18"/>
                <w:szCs w:val="18"/>
              </w:rPr>
            </w:pPr>
            <w:r w:rsidRPr="0076611B">
              <w:rPr>
                <w:b/>
                <w:bCs/>
                <w:sz w:val="18"/>
                <w:szCs w:val="18"/>
              </w:rPr>
              <w:t>Shrinkage strains, ×10⁻⁶</w:t>
            </w:r>
          </w:p>
        </w:tc>
        <w:tc>
          <w:tcPr>
            <w:tcW w:w="1136" w:type="dxa"/>
            <w:tcBorders>
              <w:left w:val="nil"/>
              <w:bottom w:val="single" w:sz="4" w:space="0" w:color="auto"/>
              <w:right w:val="nil"/>
            </w:tcBorders>
            <w:vAlign w:val="center"/>
          </w:tcPr>
          <w:p w14:paraId="5EA22BF9" w14:textId="77777777" w:rsidR="00E37FA9" w:rsidRPr="0076611B" w:rsidRDefault="00E37FA9" w:rsidP="00E43442">
            <w:pPr>
              <w:jc w:val="center"/>
              <w:rPr>
                <w:b/>
                <w:bCs/>
                <w:sz w:val="18"/>
                <w:szCs w:val="18"/>
              </w:rPr>
            </w:pPr>
            <w:r w:rsidRPr="0076611B">
              <w:rPr>
                <w:b/>
                <w:bCs/>
                <w:sz w:val="18"/>
                <w:szCs w:val="18"/>
              </w:rPr>
              <w:t>Corrosion resistance, % mass loss</w:t>
            </w:r>
          </w:p>
        </w:tc>
        <w:tc>
          <w:tcPr>
            <w:tcW w:w="1382" w:type="dxa"/>
            <w:tcBorders>
              <w:left w:val="nil"/>
              <w:bottom w:val="single" w:sz="4" w:space="0" w:color="auto"/>
              <w:right w:val="nil"/>
            </w:tcBorders>
            <w:vAlign w:val="center"/>
          </w:tcPr>
          <w:p w14:paraId="0E7DE6AC" w14:textId="77777777" w:rsidR="00E37FA9" w:rsidRPr="0076611B" w:rsidRDefault="00E37FA9" w:rsidP="00E43442">
            <w:pPr>
              <w:jc w:val="center"/>
              <w:rPr>
                <w:b/>
                <w:bCs/>
                <w:sz w:val="18"/>
                <w:szCs w:val="18"/>
              </w:rPr>
            </w:pPr>
            <w:r w:rsidRPr="0076611B">
              <w:rPr>
                <w:b/>
                <w:bCs/>
                <w:sz w:val="18"/>
                <w:szCs w:val="18"/>
              </w:rPr>
              <w:t>Comparison with control, % improvement</w:t>
            </w:r>
          </w:p>
        </w:tc>
      </w:tr>
      <w:tr w:rsidR="00E37FA9" w:rsidRPr="0076611B" w14:paraId="140E496B" w14:textId="77777777" w:rsidTr="00E43442">
        <w:tc>
          <w:tcPr>
            <w:tcW w:w="885" w:type="dxa"/>
            <w:tcBorders>
              <w:left w:val="nil"/>
              <w:bottom w:val="nil"/>
              <w:right w:val="nil"/>
            </w:tcBorders>
            <w:vAlign w:val="center"/>
          </w:tcPr>
          <w:p w14:paraId="1BBADAB0" w14:textId="77777777" w:rsidR="00E37FA9" w:rsidRPr="0076611B" w:rsidRDefault="00E37FA9" w:rsidP="00E43442">
            <w:r w:rsidRPr="0076611B">
              <w:t>1</w:t>
            </w:r>
          </w:p>
        </w:tc>
        <w:tc>
          <w:tcPr>
            <w:tcW w:w="1605" w:type="dxa"/>
            <w:tcBorders>
              <w:left w:val="nil"/>
              <w:bottom w:val="nil"/>
              <w:right w:val="nil"/>
            </w:tcBorders>
            <w:vAlign w:val="center"/>
          </w:tcPr>
          <w:p w14:paraId="6A645991" w14:textId="77777777" w:rsidR="00E37FA9" w:rsidRPr="0076611B" w:rsidRDefault="00E37FA9" w:rsidP="00E43442">
            <w:r w:rsidRPr="0076611B">
              <w:t>Control (without additives)</w:t>
            </w:r>
          </w:p>
        </w:tc>
        <w:tc>
          <w:tcPr>
            <w:tcW w:w="1316" w:type="dxa"/>
            <w:tcBorders>
              <w:left w:val="nil"/>
              <w:bottom w:val="nil"/>
              <w:right w:val="nil"/>
            </w:tcBorders>
            <w:vAlign w:val="center"/>
          </w:tcPr>
          <w:p w14:paraId="26CD0265" w14:textId="77777777" w:rsidR="00E37FA9" w:rsidRPr="0076611B" w:rsidRDefault="00E37FA9" w:rsidP="00E43442">
            <w:r w:rsidRPr="0076611B">
              <w:t>42.5</w:t>
            </w:r>
          </w:p>
        </w:tc>
        <w:tc>
          <w:tcPr>
            <w:tcW w:w="1136" w:type="dxa"/>
            <w:tcBorders>
              <w:left w:val="nil"/>
              <w:bottom w:val="nil"/>
              <w:right w:val="nil"/>
            </w:tcBorders>
            <w:vAlign w:val="center"/>
          </w:tcPr>
          <w:p w14:paraId="21E193B1" w14:textId="77777777" w:rsidR="00E37FA9" w:rsidRPr="0076611B" w:rsidRDefault="00E37FA9" w:rsidP="00E43442">
            <w:r w:rsidRPr="0076611B">
              <w:t>F200</w:t>
            </w:r>
          </w:p>
        </w:tc>
        <w:tc>
          <w:tcPr>
            <w:tcW w:w="1189" w:type="dxa"/>
            <w:tcBorders>
              <w:left w:val="nil"/>
              <w:bottom w:val="nil"/>
              <w:right w:val="nil"/>
            </w:tcBorders>
            <w:vAlign w:val="center"/>
          </w:tcPr>
          <w:p w14:paraId="65EBAD36" w14:textId="77777777" w:rsidR="00E37FA9" w:rsidRPr="0076611B" w:rsidRDefault="00E37FA9" w:rsidP="00E43442">
            <w:r w:rsidRPr="0076611B">
              <w:t>5.8</w:t>
            </w:r>
          </w:p>
        </w:tc>
        <w:tc>
          <w:tcPr>
            <w:tcW w:w="1132" w:type="dxa"/>
            <w:tcBorders>
              <w:left w:val="nil"/>
              <w:bottom w:val="nil"/>
              <w:right w:val="nil"/>
            </w:tcBorders>
            <w:vAlign w:val="center"/>
          </w:tcPr>
          <w:p w14:paraId="1D60EE80" w14:textId="77777777" w:rsidR="00E37FA9" w:rsidRPr="0076611B" w:rsidRDefault="00E37FA9" w:rsidP="00E43442">
            <w:r w:rsidRPr="0076611B">
              <w:t>780</w:t>
            </w:r>
          </w:p>
        </w:tc>
        <w:tc>
          <w:tcPr>
            <w:tcW w:w="1136" w:type="dxa"/>
            <w:tcBorders>
              <w:left w:val="nil"/>
              <w:bottom w:val="nil"/>
              <w:right w:val="nil"/>
            </w:tcBorders>
            <w:vAlign w:val="center"/>
          </w:tcPr>
          <w:p w14:paraId="2AAA5DF9" w14:textId="77777777" w:rsidR="00E37FA9" w:rsidRPr="0076611B" w:rsidRDefault="00E37FA9" w:rsidP="00E43442">
            <w:r w:rsidRPr="0076611B">
              <w:t>100</w:t>
            </w:r>
          </w:p>
        </w:tc>
        <w:tc>
          <w:tcPr>
            <w:tcW w:w="1382" w:type="dxa"/>
            <w:tcBorders>
              <w:left w:val="nil"/>
              <w:bottom w:val="nil"/>
              <w:right w:val="nil"/>
            </w:tcBorders>
            <w:vAlign w:val="center"/>
          </w:tcPr>
          <w:p w14:paraId="64E3D925" w14:textId="77777777" w:rsidR="00E37FA9" w:rsidRPr="0076611B" w:rsidRDefault="00E37FA9" w:rsidP="00E43442">
            <w:r w:rsidRPr="0076611B">
              <w:t>–</w:t>
            </w:r>
          </w:p>
        </w:tc>
      </w:tr>
      <w:tr w:rsidR="00E37FA9" w:rsidRPr="0076611B" w14:paraId="006EDB3D" w14:textId="77777777" w:rsidTr="00E43442">
        <w:tc>
          <w:tcPr>
            <w:tcW w:w="885" w:type="dxa"/>
            <w:tcBorders>
              <w:top w:val="nil"/>
              <w:left w:val="nil"/>
              <w:bottom w:val="nil"/>
              <w:right w:val="nil"/>
            </w:tcBorders>
            <w:vAlign w:val="center"/>
          </w:tcPr>
          <w:p w14:paraId="032353B5" w14:textId="77777777" w:rsidR="00E37FA9" w:rsidRPr="0076611B" w:rsidRDefault="00E37FA9" w:rsidP="00E43442">
            <w:r w:rsidRPr="0076611B">
              <w:t>2</w:t>
            </w:r>
          </w:p>
        </w:tc>
        <w:tc>
          <w:tcPr>
            <w:tcW w:w="1605" w:type="dxa"/>
            <w:tcBorders>
              <w:top w:val="nil"/>
              <w:left w:val="nil"/>
              <w:bottom w:val="nil"/>
              <w:right w:val="nil"/>
            </w:tcBorders>
            <w:vAlign w:val="center"/>
          </w:tcPr>
          <w:p w14:paraId="7D4F0551" w14:textId="77777777" w:rsidR="00E37FA9" w:rsidRPr="0076611B" w:rsidRDefault="00E37FA9" w:rsidP="00E43442">
            <w:r w:rsidRPr="0076611B">
              <w:t>With microsilica</w:t>
            </w:r>
          </w:p>
        </w:tc>
        <w:tc>
          <w:tcPr>
            <w:tcW w:w="1316" w:type="dxa"/>
            <w:tcBorders>
              <w:top w:val="nil"/>
              <w:left w:val="nil"/>
              <w:bottom w:val="nil"/>
              <w:right w:val="nil"/>
            </w:tcBorders>
            <w:vAlign w:val="center"/>
          </w:tcPr>
          <w:p w14:paraId="5B8BE7F7" w14:textId="77777777" w:rsidR="00E37FA9" w:rsidRPr="0076611B" w:rsidRDefault="00E37FA9" w:rsidP="00E43442">
            <w:r w:rsidRPr="0076611B">
              <w:t>47.3</w:t>
            </w:r>
          </w:p>
        </w:tc>
        <w:tc>
          <w:tcPr>
            <w:tcW w:w="1136" w:type="dxa"/>
            <w:tcBorders>
              <w:top w:val="nil"/>
              <w:left w:val="nil"/>
              <w:bottom w:val="nil"/>
              <w:right w:val="nil"/>
            </w:tcBorders>
            <w:vAlign w:val="center"/>
          </w:tcPr>
          <w:p w14:paraId="214EE2F2" w14:textId="77777777" w:rsidR="00E37FA9" w:rsidRPr="0076611B" w:rsidRDefault="00E37FA9" w:rsidP="00E43442">
            <w:r w:rsidRPr="0076611B">
              <w:t>F250</w:t>
            </w:r>
          </w:p>
        </w:tc>
        <w:tc>
          <w:tcPr>
            <w:tcW w:w="1189" w:type="dxa"/>
            <w:tcBorders>
              <w:top w:val="nil"/>
              <w:left w:val="nil"/>
              <w:bottom w:val="nil"/>
              <w:right w:val="nil"/>
            </w:tcBorders>
            <w:vAlign w:val="center"/>
          </w:tcPr>
          <w:p w14:paraId="6A652D30" w14:textId="77777777" w:rsidR="00E37FA9" w:rsidRPr="0076611B" w:rsidRDefault="00E37FA9" w:rsidP="00E43442">
            <w:r w:rsidRPr="0076611B">
              <w:t>5.2</w:t>
            </w:r>
          </w:p>
        </w:tc>
        <w:tc>
          <w:tcPr>
            <w:tcW w:w="1132" w:type="dxa"/>
            <w:tcBorders>
              <w:top w:val="nil"/>
              <w:left w:val="nil"/>
              <w:bottom w:val="nil"/>
              <w:right w:val="nil"/>
            </w:tcBorders>
            <w:vAlign w:val="center"/>
          </w:tcPr>
          <w:p w14:paraId="46836B05" w14:textId="77777777" w:rsidR="00E37FA9" w:rsidRPr="0076611B" w:rsidRDefault="00E37FA9" w:rsidP="00E43442">
            <w:r w:rsidRPr="0076611B">
              <w:t>720</w:t>
            </w:r>
          </w:p>
        </w:tc>
        <w:tc>
          <w:tcPr>
            <w:tcW w:w="1136" w:type="dxa"/>
            <w:tcBorders>
              <w:top w:val="nil"/>
              <w:left w:val="nil"/>
              <w:bottom w:val="nil"/>
              <w:right w:val="nil"/>
            </w:tcBorders>
            <w:vAlign w:val="center"/>
          </w:tcPr>
          <w:p w14:paraId="3AAD7DD3" w14:textId="77777777" w:rsidR="00E37FA9" w:rsidRPr="0076611B" w:rsidRDefault="00E37FA9" w:rsidP="00E43442">
            <w:r w:rsidRPr="0076611B">
              <w:t>93</w:t>
            </w:r>
          </w:p>
        </w:tc>
        <w:tc>
          <w:tcPr>
            <w:tcW w:w="1382" w:type="dxa"/>
            <w:tcBorders>
              <w:top w:val="nil"/>
              <w:left w:val="nil"/>
              <w:bottom w:val="nil"/>
              <w:right w:val="nil"/>
            </w:tcBorders>
            <w:vAlign w:val="center"/>
          </w:tcPr>
          <w:p w14:paraId="2CC0EDC8" w14:textId="77777777" w:rsidR="00E37FA9" w:rsidRPr="0076611B" w:rsidRDefault="00E37FA9" w:rsidP="00E43442">
            <w:r w:rsidRPr="0076611B">
              <w:t>+11</w:t>
            </w:r>
          </w:p>
        </w:tc>
      </w:tr>
      <w:tr w:rsidR="00E37FA9" w:rsidRPr="0076611B" w14:paraId="6EE63E27" w14:textId="77777777" w:rsidTr="00E43442">
        <w:tc>
          <w:tcPr>
            <w:tcW w:w="885" w:type="dxa"/>
            <w:tcBorders>
              <w:top w:val="nil"/>
              <w:left w:val="nil"/>
              <w:bottom w:val="nil"/>
              <w:right w:val="nil"/>
            </w:tcBorders>
            <w:vAlign w:val="center"/>
          </w:tcPr>
          <w:p w14:paraId="37DD74E0" w14:textId="77777777" w:rsidR="00E37FA9" w:rsidRPr="0076611B" w:rsidRDefault="00E37FA9" w:rsidP="00E43442">
            <w:r w:rsidRPr="0076611B">
              <w:t>3</w:t>
            </w:r>
          </w:p>
        </w:tc>
        <w:tc>
          <w:tcPr>
            <w:tcW w:w="1605" w:type="dxa"/>
            <w:tcBorders>
              <w:top w:val="nil"/>
              <w:left w:val="nil"/>
              <w:bottom w:val="nil"/>
              <w:right w:val="nil"/>
            </w:tcBorders>
            <w:vAlign w:val="center"/>
          </w:tcPr>
          <w:p w14:paraId="45D97451" w14:textId="77777777" w:rsidR="00E37FA9" w:rsidRPr="0076611B" w:rsidRDefault="00E37FA9" w:rsidP="00E43442">
            <w:r w:rsidRPr="0076611B">
              <w:t>With basalt fiber</w:t>
            </w:r>
          </w:p>
        </w:tc>
        <w:tc>
          <w:tcPr>
            <w:tcW w:w="1316" w:type="dxa"/>
            <w:tcBorders>
              <w:top w:val="nil"/>
              <w:left w:val="nil"/>
              <w:bottom w:val="nil"/>
              <w:right w:val="nil"/>
            </w:tcBorders>
            <w:vAlign w:val="center"/>
          </w:tcPr>
          <w:p w14:paraId="42501C8B" w14:textId="77777777" w:rsidR="00E37FA9" w:rsidRPr="0076611B" w:rsidRDefault="00E37FA9" w:rsidP="00E43442">
            <w:r w:rsidRPr="0076611B">
              <w:t>49.0</w:t>
            </w:r>
          </w:p>
        </w:tc>
        <w:tc>
          <w:tcPr>
            <w:tcW w:w="1136" w:type="dxa"/>
            <w:tcBorders>
              <w:top w:val="nil"/>
              <w:left w:val="nil"/>
              <w:bottom w:val="nil"/>
              <w:right w:val="nil"/>
            </w:tcBorders>
            <w:vAlign w:val="center"/>
          </w:tcPr>
          <w:p w14:paraId="1663E786" w14:textId="77777777" w:rsidR="00E37FA9" w:rsidRPr="0076611B" w:rsidRDefault="00E37FA9" w:rsidP="00E43442">
            <w:r w:rsidRPr="0076611B">
              <w:t>F300</w:t>
            </w:r>
          </w:p>
        </w:tc>
        <w:tc>
          <w:tcPr>
            <w:tcW w:w="1189" w:type="dxa"/>
            <w:tcBorders>
              <w:top w:val="nil"/>
              <w:left w:val="nil"/>
              <w:bottom w:val="nil"/>
              <w:right w:val="nil"/>
            </w:tcBorders>
            <w:vAlign w:val="center"/>
          </w:tcPr>
          <w:p w14:paraId="11B5D028" w14:textId="77777777" w:rsidR="00E37FA9" w:rsidRPr="0076611B" w:rsidRDefault="00E37FA9" w:rsidP="00E43442">
            <w:r w:rsidRPr="0076611B">
              <w:t>5.0</w:t>
            </w:r>
          </w:p>
        </w:tc>
        <w:tc>
          <w:tcPr>
            <w:tcW w:w="1132" w:type="dxa"/>
            <w:tcBorders>
              <w:top w:val="nil"/>
              <w:left w:val="nil"/>
              <w:bottom w:val="nil"/>
              <w:right w:val="nil"/>
            </w:tcBorders>
            <w:vAlign w:val="center"/>
          </w:tcPr>
          <w:p w14:paraId="06FF4528" w14:textId="77777777" w:rsidR="00E37FA9" w:rsidRPr="0076611B" w:rsidRDefault="00E37FA9" w:rsidP="00E43442">
            <w:r w:rsidRPr="0076611B">
              <w:t>700</w:t>
            </w:r>
          </w:p>
        </w:tc>
        <w:tc>
          <w:tcPr>
            <w:tcW w:w="1136" w:type="dxa"/>
            <w:tcBorders>
              <w:top w:val="nil"/>
              <w:left w:val="nil"/>
              <w:bottom w:val="nil"/>
              <w:right w:val="nil"/>
            </w:tcBorders>
            <w:vAlign w:val="center"/>
          </w:tcPr>
          <w:p w14:paraId="0A0CD2F8" w14:textId="77777777" w:rsidR="00E37FA9" w:rsidRPr="0076611B" w:rsidRDefault="00E37FA9" w:rsidP="00E43442">
            <w:r w:rsidRPr="0076611B">
              <w:t>91</w:t>
            </w:r>
          </w:p>
        </w:tc>
        <w:tc>
          <w:tcPr>
            <w:tcW w:w="1382" w:type="dxa"/>
            <w:tcBorders>
              <w:top w:val="nil"/>
              <w:left w:val="nil"/>
              <w:bottom w:val="nil"/>
              <w:right w:val="nil"/>
            </w:tcBorders>
            <w:vAlign w:val="center"/>
          </w:tcPr>
          <w:p w14:paraId="290639DB" w14:textId="77777777" w:rsidR="00E37FA9" w:rsidRPr="0076611B" w:rsidRDefault="00E37FA9" w:rsidP="00E43442">
            <w:r w:rsidRPr="0076611B">
              <w:t>+15</w:t>
            </w:r>
          </w:p>
        </w:tc>
      </w:tr>
      <w:tr w:rsidR="00E37FA9" w:rsidRPr="0076611B" w14:paraId="0C699E25" w14:textId="77777777" w:rsidTr="00E43442">
        <w:tc>
          <w:tcPr>
            <w:tcW w:w="885" w:type="dxa"/>
            <w:tcBorders>
              <w:top w:val="nil"/>
              <w:left w:val="nil"/>
              <w:bottom w:val="nil"/>
              <w:right w:val="nil"/>
            </w:tcBorders>
            <w:vAlign w:val="center"/>
          </w:tcPr>
          <w:p w14:paraId="11EB55D5" w14:textId="77777777" w:rsidR="00E37FA9" w:rsidRPr="0076611B" w:rsidRDefault="00E37FA9" w:rsidP="00E43442">
            <w:r w:rsidRPr="0076611B">
              <w:t>4</w:t>
            </w:r>
          </w:p>
        </w:tc>
        <w:tc>
          <w:tcPr>
            <w:tcW w:w="1605" w:type="dxa"/>
            <w:tcBorders>
              <w:top w:val="nil"/>
              <w:left w:val="nil"/>
              <w:bottom w:val="nil"/>
              <w:right w:val="nil"/>
            </w:tcBorders>
            <w:vAlign w:val="center"/>
          </w:tcPr>
          <w:p w14:paraId="0C488301" w14:textId="77777777" w:rsidR="00E37FA9" w:rsidRPr="0076611B" w:rsidRDefault="00E37FA9" w:rsidP="00E43442">
            <w:r w:rsidRPr="0076611B">
              <w:t>With polymer additive (superplasticizer)</w:t>
            </w:r>
          </w:p>
        </w:tc>
        <w:tc>
          <w:tcPr>
            <w:tcW w:w="1316" w:type="dxa"/>
            <w:tcBorders>
              <w:top w:val="nil"/>
              <w:left w:val="nil"/>
              <w:bottom w:val="nil"/>
              <w:right w:val="nil"/>
            </w:tcBorders>
            <w:vAlign w:val="center"/>
          </w:tcPr>
          <w:p w14:paraId="54D680CC" w14:textId="77777777" w:rsidR="00E37FA9" w:rsidRPr="0076611B" w:rsidRDefault="00E37FA9" w:rsidP="00E43442">
            <w:r w:rsidRPr="0076611B">
              <w:t>50.2</w:t>
            </w:r>
          </w:p>
        </w:tc>
        <w:tc>
          <w:tcPr>
            <w:tcW w:w="1136" w:type="dxa"/>
            <w:tcBorders>
              <w:top w:val="nil"/>
              <w:left w:val="nil"/>
              <w:bottom w:val="nil"/>
              <w:right w:val="nil"/>
            </w:tcBorders>
            <w:vAlign w:val="center"/>
          </w:tcPr>
          <w:p w14:paraId="4417FE3B" w14:textId="77777777" w:rsidR="00E37FA9" w:rsidRPr="0076611B" w:rsidRDefault="00E37FA9" w:rsidP="00E43442">
            <w:r w:rsidRPr="0076611B">
              <w:t>F300</w:t>
            </w:r>
          </w:p>
        </w:tc>
        <w:tc>
          <w:tcPr>
            <w:tcW w:w="1189" w:type="dxa"/>
            <w:tcBorders>
              <w:top w:val="nil"/>
              <w:left w:val="nil"/>
              <w:bottom w:val="nil"/>
              <w:right w:val="nil"/>
            </w:tcBorders>
            <w:vAlign w:val="center"/>
          </w:tcPr>
          <w:p w14:paraId="6780FB64" w14:textId="77777777" w:rsidR="00E37FA9" w:rsidRPr="0076611B" w:rsidRDefault="00E37FA9" w:rsidP="00E43442">
            <w:r w:rsidRPr="0076611B">
              <w:t>4.8</w:t>
            </w:r>
          </w:p>
        </w:tc>
        <w:tc>
          <w:tcPr>
            <w:tcW w:w="1132" w:type="dxa"/>
            <w:tcBorders>
              <w:top w:val="nil"/>
              <w:left w:val="nil"/>
              <w:bottom w:val="nil"/>
              <w:right w:val="nil"/>
            </w:tcBorders>
            <w:vAlign w:val="center"/>
          </w:tcPr>
          <w:p w14:paraId="5A3922FD" w14:textId="77777777" w:rsidR="00E37FA9" w:rsidRPr="0076611B" w:rsidRDefault="00E37FA9" w:rsidP="00E43442">
            <w:r w:rsidRPr="0076611B">
              <w:t>670</w:t>
            </w:r>
          </w:p>
        </w:tc>
        <w:tc>
          <w:tcPr>
            <w:tcW w:w="1136" w:type="dxa"/>
            <w:tcBorders>
              <w:top w:val="nil"/>
              <w:left w:val="nil"/>
              <w:bottom w:val="nil"/>
              <w:right w:val="nil"/>
            </w:tcBorders>
            <w:vAlign w:val="center"/>
          </w:tcPr>
          <w:p w14:paraId="5D0020D2" w14:textId="77777777" w:rsidR="00E37FA9" w:rsidRPr="0076611B" w:rsidRDefault="00E37FA9" w:rsidP="00E43442">
            <w:r w:rsidRPr="0076611B">
              <w:t>90</w:t>
            </w:r>
          </w:p>
        </w:tc>
        <w:tc>
          <w:tcPr>
            <w:tcW w:w="1382" w:type="dxa"/>
            <w:tcBorders>
              <w:top w:val="nil"/>
              <w:left w:val="nil"/>
              <w:bottom w:val="nil"/>
              <w:right w:val="nil"/>
            </w:tcBorders>
            <w:vAlign w:val="center"/>
          </w:tcPr>
          <w:p w14:paraId="68F7FB1E" w14:textId="77777777" w:rsidR="00E37FA9" w:rsidRPr="0076611B" w:rsidRDefault="00E37FA9" w:rsidP="00E43442">
            <w:r w:rsidRPr="0076611B">
              <w:t>+18</w:t>
            </w:r>
          </w:p>
        </w:tc>
      </w:tr>
      <w:tr w:rsidR="00E37FA9" w:rsidRPr="0076611B" w14:paraId="7FD4BD1C" w14:textId="77777777" w:rsidTr="00E43442">
        <w:tc>
          <w:tcPr>
            <w:tcW w:w="885" w:type="dxa"/>
            <w:tcBorders>
              <w:top w:val="nil"/>
              <w:left w:val="nil"/>
              <w:bottom w:val="nil"/>
              <w:right w:val="nil"/>
            </w:tcBorders>
            <w:vAlign w:val="center"/>
          </w:tcPr>
          <w:p w14:paraId="4AE4A8AA" w14:textId="77777777" w:rsidR="00E37FA9" w:rsidRPr="0076611B" w:rsidRDefault="00E37FA9" w:rsidP="00E43442">
            <w:r w:rsidRPr="0076611B">
              <w:t>5</w:t>
            </w:r>
          </w:p>
        </w:tc>
        <w:tc>
          <w:tcPr>
            <w:tcW w:w="1605" w:type="dxa"/>
            <w:tcBorders>
              <w:top w:val="nil"/>
              <w:left w:val="nil"/>
              <w:bottom w:val="nil"/>
              <w:right w:val="nil"/>
            </w:tcBorders>
            <w:vAlign w:val="center"/>
          </w:tcPr>
          <w:p w14:paraId="41275694" w14:textId="77777777" w:rsidR="00E37FA9" w:rsidRPr="0076611B" w:rsidRDefault="00E37FA9" w:rsidP="00E43442">
            <w:r w:rsidRPr="0076611B">
              <w:t>With carbon nanotubes (0.05% by weight of cement)</w:t>
            </w:r>
          </w:p>
        </w:tc>
        <w:tc>
          <w:tcPr>
            <w:tcW w:w="1316" w:type="dxa"/>
            <w:tcBorders>
              <w:top w:val="nil"/>
              <w:left w:val="nil"/>
              <w:bottom w:val="nil"/>
              <w:right w:val="nil"/>
            </w:tcBorders>
            <w:vAlign w:val="center"/>
          </w:tcPr>
          <w:p w14:paraId="1D3136EC" w14:textId="77777777" w:rsidR="00E37FA9" w:rsidRPr="0076611B" w:rsidRDefault="00E37FA9" w:rsidP="00E43442">
            <w:r w:rsidRPr="0076611B">
              <w:t>56.8</w:t>
            </w:r>
          </w:p>
        </w:tc>
        <w:tc>
          <w:tcPr>
            <w:tcW w:w="1136" w:type="dxa"/>
            <w:tcBorders>
              <w:top w:val="nil"/>
              <w:left w:val="nil"/>
              <w:bottom w:val="nil"/>
              <w:right w:val="nil"/>
            </w:tcBorders>
            <w:vAlign w:val="center"/>
          </w:tcPr>
          <w:p w14:paraId="0414B655" w14:textId="77777777" w:rsidR="00E37FA9" w:rsidRPr="0076611B" w:rsidRDefault="00E37FA9" w:rsidP="00E43442">
            <w:r w:rsidRPr="0076611B">
              <w:t>F400</w:t>
            </w:r>
          </w:p>
        </w:tc>
        <w:tc>
          <w:tcPr>
            <w:tcW w:w="1189" w:type="dxa"/>
            <w:tcBorders>
              <w:top w:val="nil"/>
              <w:left w:val="nil"/>
              <w:bottom w:val="nil"/>
              <w:right w:val="nil"/>
            </w:tcBorders>
            <w:vAlign w:val="center"/>
          </w:tcPr>
          <w:p w14:paraId="29A39001" w14:textId="77777777" w:rsidR="00E37FA9" w:rsidRPr="0076611B" w:rsidRDefault="00E37FA9" w:rsidP="00E43442">
            <w:r w:rsidRPr="0076611B">
              <w:t>4.1</w:t>
            </w:r>
          </w:p>
        </w:tc>
        <w:tc>
          <w:tcPr>
            <w:tcW w:w="1132" w:type="dxa"/>
            <w:tcBorders>
              <w:top w:val="nil"/>
              <w:left w:val="nil"/>
              <w:bottom w:val="nil"/>
              <w:right w:val="nil"/>
            </w:tcBorders>
            <w:vAlign w:val="center"/>
          </w:tcPr>
          <w:p w14:paraId="02D847E4" w14:textId="77777777" w:rsidR="00E37FA9" w:rsidRPr="0076611B" w:rsidRDefault="00E37FA9" w:rsidP="00E43442">
            <w:r w:rsidRPr="0076611B">
              <w:t>640</w:t>
            </w:r>
          </w:p>
        </w:tc>
        <w:tc>
          <w:tcPr>
            <w:tcW w:w="1136" w:type="dxa"/>
            <w:tcBorders>
              <w:top w:val="nil"/>
              <w:left w:val="nil"/>
              <w:bottom w:val="nil"/>
              <w:right w:val="nil"/>
            </w:tcBorders>
            <w:vAlign w:val="center"/>
          </w:tcPr>
          <w:p w14:paraId="3E4A9AEB" w14:textId="77777777" w:rsidR="00E37FA9" w:rsidRPr="0076611B" w:rsidRDefault="00E37FA9" w:rsidP="00E43442">
            <w:r w:rsidRPr="0076611B">
              <w:t>85</w:t>
            </w:r>
          </w:p>
        </w:tc>
        <w:tc>
          <w:tcPr>
            <w:tcW w:w="1382" w:type="dxa"/>
            <w:tcBorders>
              <w:top w:val="nil"/>
              <w:left w:val="nil"/>
              <w:bottom w:val="nil"/>
              <w:right w:val="nil"/>
            </w:tcBorders>
            <w:vAlign w:val="center"/>
          </w:tcPr>
          <w:p w14:paraId="4F25FFD7" w14:textId="77777777" w:rsidR="00E37FA9" w:rsidRPr="0076611B" w:rsidRDefault="00E37FA9" w:rsidP="00E43442">
            <w:r w:rsidRPr="0076611B">
              <w:t>+33</w:t>
            </w:r>
          </w:p>
        </w:tc>
      </w:tr>
      <w:tr w:rsidR="00E37FA9" w:rsidRPr="0076611B" w14:paraId="51F61BA8" w14:textId="77777777" w:rsidTr="00E43442">
        <w:tc>
          <w:tcPr>
            <w:tcW w:w="885" w:type="dxa"/>
            <w:tcBorders>
              <w:top w:val="nil"/>
              <w:left w:val="nil"/>
              <w:right w:val="nil"/>
            </w:tcBorders>
            <w:vAlign w:val="center"/>
          </w:tcPr>
          <w:p w14:paraId="1F67CB7E" w14:textId="77777777" w:rsidR="00E37FA9" w:rsidRPr="0076611B" w:rsidRDefault="00E37FA9" w:rsidP="00E43442">
            <w:r w:rsidRPr="0076611B">
              <w:t>6</w:t>
            </w:r>
          </w:p>
        </w:tc>
        <w:tc>
          <w:tcPr>
            <w:tcW w:w="1605" w:type="dxa"/>
            <w:tcBorders>
              <w:top w:val="nil"/>
              <w:left w:val="nil"/>
              <w:right w:val="nil"/>
            </w:tcBorders>
            <w:vAlign w:val="center"/>
          </w:tcPr>
          <w:p w14:paraId="6BF65F09" w14:textId="77777777" w:rsidR="00E37FA9" w:rsidRPr="0076611B" w:rsidRDefault="00E37FA9" w:rsidP="00E43442">
            <w:r w:rsidRPr="0076611B">
              <w:t>With CNT + superplasticizer</w:t>
            </w:r>
          </w:p>
        </w:tc>
        <w:tc>
          <w:tcPr>
            <w:tcW w:w="1316" w:type="dxa"/>
            <w:tcBorders>
              <w:top w:val="nil"/>
              <w:left w:val="nil"/>
              <w:right w:val="nil"/>
            </w:tcBorders>
            <w:vAlign w:val="center"/>
          </w:tcPr>
          <w:p w14:paraId="65A8DA4C" w14:textId="77777777" w:rsidR="00E37FA9" w:rsidRPr="0076611B" w:rsidRDefault="00E37FA9" w:rsidP="00E43442">
            <w:r w:rsidRPr="0076611B">
              <w:rPr>
                <w:bCs/>
              </w:rPr>
              <w:t>59.5</w:t>
            </w:r>
          </w:p>
        </w:tc>
        <w:tc>
          <w:tcPr>
            <w:tcW w:w="1136" w:type="dxa"/>
            <w:tcBorders>
              <w:top w:val="nil"/>
              <w:left w:val="nil"/>
              <w:right w:val="nil"/>
            </w:tcBorders>
            <w:vAlign w:val="center"/>
          </w:tcPr>
          <w:p w14:paraId="19CB8362" w14:textId="77777777" w:rsidR="00E37FA9" w:rsidRPr="0076611B" w:rsidRDefault="00E37FA9" w:rsidP="00E43442">
            <w:r w:rsidRPr="0076611B">
              <w:rPr>
                <w:bCs/>
              </w:rPr>
              <w:t>F400–F500</w:t>
            </w:r>
          </w:p>
        </w:tc>
        <w:tc>
          <w:tcPr>
            <w:tcW w:w="1189" w:type="dxa"/>
            <w:tcBorders>
              <w:top w:val="nil"/>
              <w:left w:val="nil"/>
              <w:right w:val="nil"/>
            </w:tcBorders>
            <w:vAlign w:val="center"/>
          </w:tcPr>
          <w:p w14:paraId="2F7BFE0D" w14:textId="77777777" w:rsidR="00E37FA9" w:rsidRPr="0076611B" w:rsidRDefault="00E37FA9" w:rsidP="00E43442">
            <w:r w:rsidRPr="0076611B">
              <w:rPr>
                <w:bCs/>
              </w:rPr>
              <w:t>3.9</w:t>
            </w:r>
          </w:p>
        </w:tc>
        <w:tc>
          <w:tcPr>
            <w:tcW w:w="1132" w:type="dxa"/>
            <w:tcBorders>
              <w:top w:val="nil"/>
              <w:left w:val="nil"/>
              <w:right w:val="nil"/>
            </w:tcBorders>
            <w:vAlign w:val="center"/>
          </w:tcPr>
          <w:p w14:paraId="42CDFC15" w14:textId="77777777" w:rsidR="00E37FA9" w:rsidRPr="0076611B" w:rsidRDefault="00E37FA9" w:rsidP="00E43442">
            <w:r w:rsidRPr="0076611B">
              <w:rPr>
                <w:bCs/>
              </w:rPr>
              <w:t>610</w:t>
            </w:r>
          </w:p>
        </w:tc>
        <w:tc>
          <w:tcPr>
            <w:tcW w:w="1136" w:type="dxa"/>
            <w:tcBorders>
              <w:top w:val="nil"/>
              <w:left w:val="nil"/>
              <w:right w:val="nil"/>
            </w:tcBorders>
            <w:vAlign w:val="center"/>
          </w:tcPr>
          <w:p w14:paraId="734C96C7" w14:textId="77777777" w:rsidR="00E37FA9" w:rsidRPr="0076611B" w:rsidRDefault="00E37FA9" w:rsidP="00E43442">
            <w:r w:rsidRPr="0076611B">
              <w:rPr>
                <w:bCs/>
              </w:rPr>
              <w:t>83</w:t>
            </w:r>
          </w:p>
        </w:tc>
        <w:tc>
          <w:tcPr>
            <w:tcW w:w="1382" w:type="dxa"/>
            <w:tcBorders>
              <w:top w:val="nil"/>
              <w:left w:val="nil"/>
              <w:right w:val="nil"/>
            </w:tcBorders>
            <w:vAlign w:val="center"/>
          </w:tcPr>
          <w:p w14:paraId="5C4158BC" w14:textId="77777777" w:rsidR="00E37FA9" w:rsidRPr="0076611B" w:rsidRDefault="00E37FA9" w:rsidP="00E43442">
            <w:r w:rsidRPr="0076611B">
              <w:rPr>
                <w:bCs/>
              </w:rPr>
              <w:t>+40</w:t>
            </w:r>
          </w:p>
        </w:tc>
      </w:tr>
    </w:tbl>
    <w:p w14:paraId="09C60221" w14:textId="77777777" w:rsidR="0044387C" w:rsidRPr="00EA6DDD" w:rsidRDefault="008D58E2" w:rsidP="00CB554D">
      <w:pPr>
        <w:widowControl w:val="0"/>
        <w:autoSpaceDE w:val="0"/>
        <w:autoSpaceDN w:val="0"/>
        <w:ind w:right="4" w:firstLine="284"/>
        <w:jc w:val="both"/>
        <w:rPr>
          <w:color w:val="000009"/>
          <w:sz w:val="20"/>
          <w:lang w:eastAsia="en-US"/>
        </w:rPr>
      </w:pPr>
      <w:bookmarkStart w:id="10" w:name="_GoBack"/>
      <w:r w:rsidRPr="00EA6DDD">
        <w:rPr>
          <w:color w:val="000009"/>
          <w:sz w:val="20"/>
          <w:lang w:eastAsia="en-US"/>
        </w:rPr>
        <w:lastRenderedPageBreak/>
        <w:t>The</w:t>
      </w:r>
      <w:r w:rsidRPr="00EA6DDD">
        <w:rPr>
          <w:color w:val="000009"/>
          <w:spacing w:val="29"/>
          <w:sz w:val="20"/>
          <w:lang w:eastAsia="en-US"/>
        </w:rPr>
        <w:t xml:space="preserve"> </w:t>
      </w:r>
      <w:r w:rsidRPr="00EA6DDD">
        <w:rPr>
          <w:color w:val="000009"/>
          <w:sz w:val="20"/>
          <w:lang w:eastAsia="en-US"/>
        </w:rPr>
        <w:t>introduction of</w:t>
      </w:r>
      <w:r w:rsidRPr="00EA6DDD">
        <w:rPr>
          <w:color w:val="000009"/>
          <w:spacing w:val="25"/>
          <w:sz w:val="20"/>
          <w:lang w:eastAsia="en-US"/>
        </w:rPr>
        <w:t xml:space="preserve"> </w:t>
      </w:r>
      <w:r w:rsidRPr="00EA6DDD">
        <w:rPr>
          <w:color w:val="000009"/>
          <w:sz w:val="20"/>
          <w:lang w:eastAsia="en-US"/>
        </w:rPr>
        <w:t>carbon nanotubes (CNTs)</w:t>
      </w:r>
      <w:r w:rsidRPr="00EA6DDD">
        <w:rPr>
          <w:color w:val="000009"/>
          <w:spacing w:val="25"/>
          <w:sz w:val="20"/>
          <w:lang w:eastAsia="en-US"/>
        </w:rPr>
        <w:t xml:space="preserve"> </w:t>
      </w:r>
      <w:r w:rsidRPr="00EA6DDD">
        <w:rPr>
          <w:color w:val="000009"/>
          <w:sz w:val="20"/>
          <w:lang w:eastAsia="en-US"/>
        </w:rPr>
        <w:t>increases the compressive</w:t>
      </w:r>
      <w:r w:rsidRPr="00EA6DDD">
        <w:rPr>
          <w:color w:val="000009"/>
          <w:spacing w:val="29"/>
          <w:sz w:val="20"/>
          <w:lang w:eastAsia="en-US"/>
        </w:rPr>
        <w:t xml:space="preserve"> </w:t>
      </w:r>
      <w:r w:rsidRPr="00EA6DDD">
        <w:rPr>
          <w:color w:val="000009"/>
          <w:sz w:val="20"/>
          <w:lang w:eastAsia="en-US"/>
        </w:rPr>
        <w:t>strength of</w:t>
      </w:r>
      <w:r w:rsidRPr="00EA6DDD">
        <w:rPr>
          <w:color w:val="000009"/>
          <w:spacing w:val="25"/>
          <w:sz w:val="20"/>
          <w:lang w:eastAsia="en-US"/>
        </w:rPr>
        <w:t xml:space="preserve"> </w:t>
      </w:r>
      <w:r w:rsidRPr="00EA6DDD">
        <w:rPr>
          <w:color w:val="000009"/>
          <w:sz w:val="20"/>
          <w:lang w:eastAsia="en-US"/>
        </w:rPr>
        <w:t>concrete</w:t>
      </w:r>
      <w:r w:rsidRPr="00EA6DDD">
        <w:rPr>
          <w:color w:val="000009"/>
          <w:spacing w:val="29"/>
          <w:sz w:val="20"/>
          <w:lang w:eastAsia="en-US"/>
        </w:rPr>
        <w:t xml:space="preserve"> </w:t>
      </w:r>
      <w:r w:rsidRPr="00EA6DDD">
        <w:rPr>
          <w:color w:val="000009"/>
          <w:sz w:val="20"/>
          <w:lang w:eastAsia="en-US"/>
        </w:rPr>
        <w:t>by an average of 33–40% compared to the control composition.</w:t>
      </w:r>
    </w:p>
    <w:p w14:paraId="19E5DFBE" w14:textId="77777777" w:rsidR="0044387C" w:rsidRPr="00EA6DDD" w:rsidRDefault="008D58E2" w:rsidP="00CB554D">
      <w:pPr>
        <w:widowControl w:val="0"/>
        <w:autoSpaceDE w:val="0"/>
        <w:autoSpaceDN w:val="0"/>
        <w:ind w:right="4" w:firstLine="284"/>
        <w:jc w:val="both"/>
        <w:rPr>
          <w:color w:val="000009"/>
          <w:sz w:val="20"/>
          <w:lang w:eastAsia="en-US"/>
        </w:rPr>
      </w:pPr>
      <w:r w:rsidRPr="00EA6DDD">
        <w:rPr>
          <w:color w:val="000009"/>
          <w:sz w:val="20"/>
          <w:lang w:eastAsia="en-US"/>
        </w:rPr>
        <w:t>There is a 30–35% reduction in water absorption and a 20–25% reduction in shrinkage deformation,</w:t>
      </w:r>
      <w:r w:rsidRPr="00EA6DDD">
        <w:rPr>
          <w:color w:val="000009"/>
          <w:spacing w:val="40"/>
          <w:sz w:val="20"/>
          <w:lang w:eastAsia="en-US"/>
        </w:rPr>
        <w:t xml:space="preserve"> </w:t>
      </w:r>
      <w:r w:rsidRPr="00EA6DDD">
        <w:rPr>
          <w:color w:val="000009"/>
          <w:sz w:val="20"/>
          <w:lang w:eastAsia="en-US"/>
        </w:rPr>
        <w:t>indicating a densification of the cement stone microstructure.</w:t>
      </w:r>
    </w:p>
    <w:p w14:paraId="291F3C70" w14:textId="77777777" w:rsidR="0044387C" w:rsidRPr="00EA6DDD" w:rsidRDefault="008D58E2" w:rsidP="00CB554D">
      <w:pPr>
        <w:widowControl w:val="0"/>
        <w:autoSpaceDE w:val="0"/>
        <w:autoSpaceDN w:val="0"/>
        <w:ind w:right="4" w:firstLine="284"/>
        <w:jc w:val="both"/>
        <w:rPr>
          <w:color w:val="000009"/>
          <w:sz w:val="20"/>
          <w:lang w:eastAsia="en-US"/>
        </w:rPr>
      </w:pPr>
      <w:r w:rsidRPr="00EA6DDD">
        <w:rPr>
          <w:color w:val="000009"/>
          <w:sz w:val="20"/>
          <w:lang w:eastAsia="en-US"/>
        </w:rPr>
        <w:t>The frost resistance grade</w:t>
      </w:r>
      <w:r w:rsidRPr="00EA6DDD">
        <w:rPr>
          <w:color w:val="000009"/>
          <w:spacing w:val="-3"/>
          <w:sz w:val="20"/>
          <w:lang w:eastAsia="en-US"/>
        </w:rPr>
        <w:t xml:space="preserve"> </w:t>
      </w:r>
      <w:r w:rsidRPr="00EA6DDD">
        <w:rPr>
          <w:color w:val="000009"/>
          <w:sz w:val="20"/>
          <w:lang w:eastAsia="en-US"/>
        </w:rPr>
        <w:t>increases</w:t>
      </w:r>
      <w:r w:rsidRPr="00EA6DDD">
        <w:rPr>
          <w:color w:val="000009"/>
          <w:spacing w:val="-6"/>
          <w:sz w:val="20"/>
          <w:lang w:eastAsia="en-US"/>
        </w:rPr>
        <w:t xml:space="preserve"> </w:t>
      </w:r>
      <w:r w:rsidRPr="00EA6DDD">
        <w:rPr>
          <w:color w:val="000009"/>
          <w:sz w:val="20"/>
          <w:lang w:eastAsia="en-US"/>
        </w:rPr>
        <w:t>from</w:t>
      </w:r>
      <w:r w:rsidRPr="00EA6DDD">
        <w:rPr>
          <w:color w:val="000009"/>
          <w:spacing w:val="-6"/>
          <w:sz w:val="20"/>
          <w:lang w:eastAsia="en-US"/>
        </w:rPr>
        <w:t xml:space="preserve"> </w:t>
      </w:r>
      <w:r w:rsidRPr="00EA6DDD">
        <w:rPr>
          <w:color w:val="000009"/>
          <w:sz w:val="20"/>
          <w:lang w:eastAsia="en-US"/>
        </w:rPr>
        <w:t>F200</w:t>
      </w:r>
      <w:r w:rsidRPr="00EA6DDD">
        <w:rPr>
          <w:color w:val="000009"/>
          <w:spacing w:val="-2"/>
          <w:sz w:val="20"/>
          <w:lang w:eastAsia="en-US"/>
        </w:rPr>
        <w:t xml:space="preserve"> </w:t>
      </w:r>
      <w:r w:rsidRPr="00EA6DDD">
        <w:rPr>
          <w:color w:val="000009"/>
          <w:sz w:val="20"/>
          <w:lang w:eastAsia="en-US"/>
        </w:rPr>
        <w:t>to</w:t>
      </w:r>
      <w:r w:rsidRPr="00EA6DDD">
        <w:rPr>
          <w:color w:val="000009"/>
          <w:spacing w:val="-2"/>
          <w:sz w:val="20"/>
          <w:lang w:eastAsia="en-US"/>
        </w:rPr>
        <w:t xml:space="preserve"> </w:t>
      </w:r>
      <w:r w:rsidRPr="00EA6DDD">
        <w:rPr>
          <w:color w:val="000009"/>
          <w:sz w:val="20"/>
          <w:lang w:eastAsia="en-US"/>
        </w:rPr>
        <w:t>F400–F500, which</w:t>
      </w:r>
      <w:r w:rsidRPr="00EA6DDD">
        <w:rPr>
          <w:color w:val="000009"/>
          <w:spacing w:val="-2"/>
          <w:sz w:val="20"/>
          <w:lang w:eastAsia="en-US"/>
        </w:rPr>
        <w:t xml:space="preserve"> </w:t>
      </w:r>
      <w:r w:rsidRPr="00EA6DDD">
        <w:rPr>
          <w:color w:val="000009"/>
          <w:sz w:val="20"/>
          <w:lang w:eastAsia="en-US"/>
        </w:rPr>
        <w:t>is</w:t>
      </w:r>
      <w:r w:rsidRPr="00EA6DDD">
        <w:rPr>
          <w:color w:val="000009"/>
          <w:spacing w:val="-13"/>
          <w:sz w:val="20"/>
          <w:lang w:eastAsia="en-US"/>
        </w:rPr>
        <w:t xml:space="preserve"> </w:t>
      </w:r>
      <w:r w:rsidRPr="00EA6DDD">
        <w:rPr>
          <w:color w:val="000009"/>
          <w:sz w:val="20"/>
          <w:lang w:eastAsia="en-US"/>
        </w:rPr>
        <w:t>due</w:t>
      </w:r>
      <w:r w:rsidRPr="00EA6DDD">
        <w:rPr>
          <w:color w:val="000009"/>
          <w:spacing w:val="-3"/>
          <w:sz w:val="20"/>
          <w:lang w:eastAsia="en-US"/>
        </w:rPr>
        <w:t xml:space="preserve"> </w:t>
      </w:r>
      <w:r w:rsidRPr="00EA6DDD">
        <w:rPr>
          <w:color w:val="000009"/>
          <w:sz w:val="20"/>
          <w:lang w:eastAsia="en-US"/>
        </w:rPr>
        <w:t>to</w:t>
      </w:r>
      <w:r w:rsidRPr="00EA6DDD">
        <w:rPr>
          <w:color w:val="000009"/>
          <w:spacing w:val="-2"/>
          <w:sz w:val="20"/>
          <w:lang w:eastAsia="en-US"/>
        </w:rPr>
        <w:t xml:space="preserve"> </w:t>
      </w:r>
      <w:r w:rsidRPr="00EA6DDD">
        <w:rPr>
          <w:color w:val="000009"/>
          <w:sz w:val="20"/>
          <w:lang w:eastAsia="en-US"/>
        </w:rPr>
        <w:t>the</w:t>
      </w:r>
      <w:r w:rsidRPr="00EA6DDD">
        <w:rPr>
          <w:color w:val="000009"/>
          <w:spacing w:val="-4"/>
          <w:sz w:val="20"/>
          <w:lang w:eastAsia="en-US"/>
        </w:rPr>
        <w:t xml:space="preserve"> </w:t>
      </w:r>
      <w:r w:rsidRPr="00EA6DDD">
        <w:rPr>
          <w:color w:val="000009"/>
          <w:sz w:val="20"/>
          <w:lang w:eastAsia="en-US"/>
        </w:rPr>
        <w:t>formation</w:t>
      </w:r>
      <w:r w:rsidRPr="00EA6DDD">
        <w:rPr>
          <w:color w:val="000009"/>
          <w:spacing w:val="-2"/>
          <w:sz w:val="20"/>
          <w:lang w:eastAsia="en-US"/>
        </w:rPr>
        <w:t xml:space="preserve"> </w:t>
      </w:r>
      <w:r w:rsidRPr="00EA6DDD">
        <w:rPr>
          <w:color w:val="000009"/>
          <w:sz w:val="20"/>
          <w:lang w:eastAsia="en-US"/>
        </w:rPr>
        <w:t>of a stable nanostructural matrix of hydrate neoplasms.</w:t>
      </w:r>
    </w:p>
    <w:p w14:paraId="5080F242" w14:textId="77777777" w:rsidR="0044387C" w:rsidRPr="00EA6DDD" w:rsidRDefault="008D58E2" w:rsidP="00CB554D">
      <w:pPr>
        <w:widowControl w:val="0"/>
        <w:autoSpaceDE w:val="0"/>
        <w:autoSpaceDN w:val="0"/>
        <w:ind w:right="4" w:firstLine="284"/>
        <w:jc w:val="both"/>
        <w:rPr>
          <w:color w:val="000009"/>
          <w:sz w:val="20"/>
          <w:lang w:eastAsia="en-US"/>
        </w:rPr>
      </w:pPr>
      <w:r w:rsidRPr="00EA6DDD">
        <w:rPr>
          <w:color w:val="000009"/>
          <w:sz w:val="20"/>
          <w:lang w:eastAsia="en-US"/>
        </w:rPr>
        <w:t>The</w:t>
      </w:r>
      <w:r w:rsidRPr="00EA6DDD">
        <w:rPr>
          <w:color w:val="000009"/>
          <w:spacing w:val="24"/>
          <w:sz w:val="20"/>
          <w:lang w:eastAsia="en-US"/>
        </w:rPr>
        <w:t xml:space="preserve"> </w:t>
      </w:r>
      <w:r w:rsidRPr="00EA6DDD">
        <w:rPr>
          <w:color w:val="000009"/>
          <w:sz w:val="20"/>
          <w:lang w:eastAsia="en-US"/>
        </w:rPr>
        <w:t>corrosion resistance index improves by 15–20%,</w:t>
      </w:r>
      <w:r w:rsidRPr="00EA6DDD">
        <w:rPr>
          <w:color w:val="000009"/>
          <w:spacing w:val="24"/>
          <w:sz w:val="20"/>
          <w:lang w:eastAsia="en-US"/>
        </w:rPr>
        <w:t xml:space="preserve"> </w:t>
      </w:r>
      <w:r w:rsidRPr="00EA6DDD">
        <w:rPr>
          <w:color w:val="000009"/>
          <w:sz w:val="20"/>
          <w:lang w:eastAsia="en-US"/>
        </w:rPr>
        <w:t>confirming the</w:t>
      </w:r>
      <w:r w:rsidRPr="00EA6DDD">
        <w:rPr>
          <w:color w:val="000009"/>
          <w:spacing w:val="23"/>
          <w:sz w:val="20"/>
          <w:lang w:eastAsia="en-US"/>
        </w:rPr>
        <w:t xml:space="preserve"> </w:t>
      </w:r>
      <w:r w:rsidRPr="00EA6DDD">
        <w:rPr>
          <w:color w:val="000009"/>
          <w:sz w:val="20"/>
          <w:lang w:eastAsia="en-US"/>
        </w:rPr>
        <w:t>positive effect of CNTs on the chemical stability of cement stone.</w:t>
      </w:r>
    </w:p>
    <w:p w14:paraId="579ECF6F" w14:textId="20745A8B" w:rsidR="0044387C" w:rsidRPr="00EA6DDD" w:rsidRDefault="0044387C" w:rsidP="00CB554D">
      <w:pPr>
        <w:widowControl w:val="0"/>
        <w:tabs>
          <w:tab w:val="left" w:pos="9356"/>
        </w:tabs>
        <w:autoSpaceDE w:val="0"/>
        <w:autoSpaceDN w:val="0"/>
        <w:ind w:right="4" w:firstLine="284"/>
        <w:jc w:val="both"/>
        <w:rPr>
          <w:sz w:val="20"/>
          <w:lang w:eastAsia="en-US"/>
        </w:rPr>
      </w:pPr>
      <w:r w:rsidRPr="00EA6DDD">
        <w:rPr>
          <w:color w:val="000009"/>
          <w:sz w:val="20"/>
          <w:lang w:eastAsia="en-US"/>
        </w:rPr>
        <w:t xml:space="preserve">The results obtained indicate that the optimal combination of carbon nanotubes and </w:t>
      </w:r>
      <w:r w:rsidR="00FD1350" w:rsidRPr="00EA6DDD">
        <w:rPr>
          <w:color w:val="000009"/>
          <w:sz w:val="20"/>
          <w:lang w:eastAsia="en-US"/>
        </w:rPr>
        <w:t>superplasticizer</w:t>
      </w:r>
      <w:r w:rsidRPr="00EA6DDD">
        <w:rPr>
          <w:color w:val="000009"/>
          <w:sz w:val="20"/>
          <w:lang w:eastAsia="en-US"/>
        </w:rPr>
        <w:t xml:space="preserve"> provides a synergistic effect </w:t>
      </w:r>
      <w:r w:rsidR="002F0506" w:rsidRPr="00EA6DDD">
        <w:rPr>
          <w:sz w:val="20"/>
          <w:lang w:eastAsia="en-US"/>
        </w:rPr>
        <w:t>–</w:t>
      </w:r>
      <w:r w:rsidRPr="00EA6DDD">
        <w:rPr>
          <w:color w:val="000009"/>
          <w:sz w:val="20"/>
          <w:lang w:eastAsia="en-US"/>
        </w:rPr>
        <w:t xml:space="preserve"> increasing the strength, density and durability of concrete while reducing cement consumption and energy costs during the formation of structures. Thus, nanomodification of cementitious binders is a feasible and economically justified direction for improving new-generation </w:t>
      </w:r>
      <w:r w:rsidRPr="00EA6DDD">
        <w:rPr>
          <w:color w:val="000009"/>
          <w:spacing w:val="-2"/>
          <w:sz w:val="20"/>
          <w:lang w:eastAsia="en-US"/>
        </w:rPr>
        <w:t>concretes.</w:t>
      </w:r>
      <w:r w:rsidR="00BB2B80" w:rsidRPr="00EA6DDD">
        <w:t xml:space="preserve"> </w:t>
      </w:r>
      <w:r w:rsidR="00BB2B80" w:rsidRPr="00EA6DDD">
        <w:rPr>
          <w:color w:val="000009"/>
          <w:spacing w:val="-2"/>
          <w:sz w:val="20"/>
          <w:lang w:eastAsia="en-US"/>
        </w:rPr>
        <w:t>These changes are shown in the figure 2.</w:t>
      </w:r>
    </w:p>
    <w:p w14:paraId="6C206704" w14:textId="77777777" w:rsidR="00E37FA9" w:rsidRPr="00EA6DDD" w:rsidRDefault="00E37FA9" w:rsidP="00CB554D">
      <w:pPr>
        <w:pStyle w:val="BiAnormal"/>
        <w:ind w:firstLine="0"/>
        <w:rPr>
          <w:color w:val="000000"/>
          <w:lang w:val="en-US"/>
        </w:rPr>
      </w:pPr>
    </w:p>
    <w:p w14:paraId="6E6E5BA7" w14:textId="439CE411" w:rsidR="00CB554D" w:rsidRPr="00EA6DDD" w:rsidRDefault="00CB554D" w:rsidP="00CB554D">
      <w:pPr>
        <w:pStyle w:val="BiAnormal"/>
        <w:ind w:firstLine="0"/>
        <w:jc w:val="center"/>
        <w:rPr>
          <w:color w:val="000000"/>
          <w:lang w:val="en-US"/>
        </w:rPr>
      </w:pPr>
      <w:r w:rsidRPr="00EA6DDD">
        <w:rPr>
          <w:noProof/>
          <w:lang w:val="en-US" w:eastAsia="ru-RU"/>
        </w:rPr>
        <w:drawing>
          <wp:inline distT="0" distB="0" distL="0" distR="0" wp14:anchorId="7CF99568" wp14:editId="2A0C380A">
            <wp:extent cx="5943600" cy="3878695"/>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878695"/>
                    </a:xfrm>
                    <a:prstGeom prst="rect">
                      <a:avLst/>
                    </a:prstGeom>
                    <a:noFill/>
                    <a:ln>
                      <a:noFill/>
                    </a:ln>
                  </pic:spPr>
                </pic:pic>
              </a:graphicData>
            </a:graphic>
          </wp:inline>
        </w:drawing>
      </w:r>
    </w:p>
    <w:p w14:paraId="4E7FFE2B" w14:textId="77777777" w:rsidR="00780004" w:rsidRPr="00EA6DDD" w:rsidRDefault="00780004" w:rsidP="00780004">
      <w:pPr>
        <w:widowControl w:val="0"/>
        <w:autoSpaceDE w:val="0"/>
        <w:autoSpaceDN w:val="0"/>
        <w:spacing w:before="62" w:line="261" w:lineRule="exact"/>
        <w:jc w:val="center"/>
        <w:outlineLvl w:val="2"/>
        <w:rPr>
          <w:b/>
          <w:bCs/>
          <w:sz w:val="18"/>
          <w:szCs w:val="18"/>
          <w:lang w:eastAsia="en-US"/>
        </w:rPr>
      </w:pPr>
      <w:proofErr w:type="gramStart"/>
      <w:r w:rsidRPr="00EA6DDD">
        <w:rPr>
          <w:b/>
          <w:bCs/>
          <w:sz w:val="18"/>
          <w:szCs w:val="18"/>
          <w:lang w:eastAsia="en-US"/>
        </w:rPr>
        <w:t>FIGURE</w:t>
      </w:r>
      <w:r w:rsidRPr="00EA6DDD">
        <w:rPr>
          <w:b/>
          <w:bCs/>
          <w:spacing w:val="-10"/>
          <w:sz w:val="18"/>
          <w:szCs w:val="18"/>
          <w:lang w:eastAsia="en-US"/>
        </w:rPr>
        <w:t xml:space="preserve"> </w:t>
      </w:r>
      <w:r w:rsidRPr="00EA6DDD">
        <w:rPr>
          <w:b/>
          <w:bCs/>
          <w:sz w:val="18"/>
          <w:szCs w:val="18"/>
          <w:lang w:eastAsia="en-US"/>
        </w:rPr>
        <w:t>2.</w:t>
      </w:r>
      <w:proofErr w:type="gramEnd"/>
      <w:r w:rsidRPr="00EA6DDD">
        <w:rPr>
          <w:b/>
          <w:bCs/>
          <w:spacing w:val="-9"/>
          <w:sz w:val="18"/>
          <w:szCs w:val="18"/>
          <w:lang w:eastAsia="en-US"/>
        </w:rPr>
        <w:t xml:space="preserve"> </w:t>
      </w:r>
      <w:proofErr w:type="gramStart"/>
      <w:r w:rsidRPr="00EA6DDD">
        <w:rPr>
          <w:bCs/>
          <w:sz w:val="18"/>
          <w:szCs w:val="18"/>
          <w:lang w:eastAsia="en-US"/>
        </w:rPr>
        <w:t>Comparative</w:t>
      </w:r>
      <w:r w:rsidRPr="00EA6DDD">
        <w:rPr>
          <w:bCs/>
          <w:spacing w:val="-11"/>
          <w:sz w:val="18"/>
          <w:szCs w:val="18"/>
          <w:lang w:eastAsia="en-US"/>
        </w:rPr>
        <w:t xml:space="preserve"> </w:t>
      </w:r>
      <w:r w:rsidRPr="00EA6DDD">
        <w:rPr>
          <w:bCs/>
          <w:sz w:val="18"/>
          <w:szCs w:val="18"/>
          <w:lang w:eastAsia="en-US"/>
        </w:rPr>
        <w:t>properties</w:t>
      </w:r>
      <w:r w:rsidRPr="00EA6DDD">
        <w:rPr>
          <w:bCs/>
          <w:spacing w:val="-9"/>
          <w:sz w:val="18"/>
          <w:szCs w:val="18"/>
          <w:lang w:eastAsia="en-US"/>
        </w:rPr>
        <w:t xml:space="preserve"> </w:t>
      </w:r>
      <w:r w:rsidRPr="00EA6DDD">
        <w:rPr>
          <w:bCs/>
          <w:sz w:val="18"/>
          <w:szCs w:val="18"/>
          <w:lang w:eastAsia="en-US"/>
        </w:rPr>
        <w:t>of</w:t>
      </w:r>
      <w:r w:rsidRPr="00EA6DDD">
        <w:rPr>
          <w:bCs/>
          <w:spacing w:val="-12"/>
          <w:sz w:val="18"/>
          <w:szCs w:val="18"/>
          <w:lang w:eastAsia="en-US"/>
        </w:rPr>
        <w:t xml:space="preserve"> </w:t>
      </w:r>
      <w:r w:rsidRPr="00EA6DDD">
        <w:rPr>
          <w:bCs/>
          <w:sz w:val="18"/>
          <w:szCs w:val="18"/>
          <w:lang w:eastAsia="en-US"/>
        </w:rPr>
        <w:t>concrete</w:t>
      </w:r>
      <w:r w:rsidRPr="00EA6DDD">
        <w:rPr>
          <w:bCs/>
          <w:spacing w:val="-6"/>
          <w:sz w:val="18"/>
          <w:szCs w:val="18"/>
          <w:lang w:eastAsia="en-US"/>
        </w:rPr>
        <w:t xml:space="preserve"> </w:t>
      </w:r>
      <w:r w:rsidRPr="00EA6DDD">
        <w:rPr>
          <w:bCs/>
          <w:sz w:val="18"/>
          <w:szCs w:val="18"/>
          <w:lang w:eastAsia="en-US"/>
        </w:rPr>
        <w:t>with</w:t>
      </w:r>
      <w:r w:rsidRPr="00EA6DDD">
        <w:rPr>
          <w:bCs/>
          <w:spacing w:val="-7"/>
          <w:sz w:val="18"/>
          <w:szCs w:val="18"/>
          <w:lang w:eastAsia="en-US"/>
        </w:rPr>
        <w:t xml:space="preserve"> </w:t>
      </w:r>
      <w:r w:rsidRPr="00EA6DDD">
        <w:rPr>
          <w:bCs/>
          <w:sz w:val="18"/>
          <w:szCs w:val="18"/>
          <w:lang w:eastAsia="en-US"/>
        </w:rPr>
        <w:t>different</w:t>
      </w:r>
      <w:r w:rsidRPr="00EA6DDD">
        <w:rPr>
          <w:bCs/>
          <w:spacing w:val="-11"/>
          <w:sz w:val="18"/>
          <w:szCs w:val="18"/>
          <w:lang w:eastAsia="en-US"/>
        </w:rPr>
        <w:t xml:space="preserve"> </w:t>
      </w:r>
      <w:r w:rsidRPr="00EA6DDD">
        <w:rPr>
          <w:bCs/>
          <w:spacing w:val="-2"/>
          <w:sz w:val="18"/>
          <w:szCs w:val="18"/>
          <w:lang w:eastAsia="en-US"/>
        </w:rPr>
        <w:t>modifiers.</w:t>
      </w:r>
      <w:proofErr w:type="gramEnd"/>
    </w:p>
    <w:p w14:paraId="26C889B8" w14:textId="77777777" w:rsidR="0044387C" w:rsidRPr="00EA6DDD" w:rsidRDefault="0044387C" w:rsidP="00242E68">
      <w:pPr>
        <w:pStyle w:val="BiAnormal"/>
        <w:ind w:firstLine="284"/>
        <w:rPr>
          <w:color w:val="000000"/>
          <w:lang w:val="en-US"/>
        </w:rPr>
      </w:pPr>
    </w:p>
    <w:p w14:paraId="6EA8ACFC" w14:textId="2E81B925" w:rsidR="00161010" w:rsidRPr="00EA6DDD" w:rsidRDefault="00161010" w:rsidP="00161010">
      <w:pPr>
        <w:widowControl w:val="0"/>
        <w:autoSpaceDE w:val="0"/>
        <w:autoSpaceDN w:val="0"/>
        <w:ind w:right="355" w:firstLine="284"/>
        <w:jc w:val="both"/>
        <w:rPr>
          <w:sz w:val="20"/>
          <w:lang w:eastAsia="en-US"/>
        </w:rPr>
      </w:pPr>
      <w:r w:rsidRPr="00EA6DDD">
        <w:rPr>
          <w:sz w:val="20"/>
          <w:lang w:eastAsia="en-US"/>
        </w:rPr>
        <w:t>The diagram</w:t>
      </w:r>
      <w:r w:rsidR="007101E7" w:rsidRPr="00EA6DDD">
        <w:rPr>
          <w:sz w:val="20"/>
          <w:lang w:eastAsia="en-US"/>
        </w:rPr>
        <w:t xml:space="preserve"> (figure 2</w:t>
      </w:r>
      <w:proofErr w:type="gramStart"/>
      <w:r w:rsidR="007101E7" w:rsidRPr="00EA6DDD">
        <w:rPr>
          <w:sz w:val="20"/>
          <w:lang w:eastAsia="en-US"/>
        </w:rPr>
        <w:t xml:space="preserve">) </w:t>
      </w:r>
      <w:r w:rsidRPr="00EA6DDD">
        <w:rPr>
          <w:sz w:val="20"/>
          <w:lang w:eastAsia="en-US"/>
        </w:rPr>
        <w:t xml:space="preserve"> illustrates</w:t>
      </w:r>
      <w:proofErr w:type="gramEnd"/>
      <w:r w:rsidRPr="00EA6DDD">
        <w:rPr>
          <w:sz w:val="20"/>
          <w:lang w:eastAsia="en-US"/>
        </w:rPr>
        <w:t xml:space="preserve"> the enhancement in compressive strength and frost resistance of cement concrete depending</w:t>
      </w:r>
      <w:r w:rsidRPr="00EA6DDD">
        <w:rPr>
          <w:spacing w:val="-8"/>
          <w:sz w:val="20"/>
          <w:lang w:eastAsia="en-US"/>
        </w:rPr>
        <w:t xml:space="preserve"> </w:t>
      </w:r>
      <w:r w:rsidRPr="00EA6DDD">
        <w:rPr>
          <w:sz w:val="20"/>
          <w:lang w:eastAsia="en-US"/>
        </w:rPr>
        <w:t>on</w:t>
      </w:r>
      <w:r w:rsidRPr="00EA6DDD">
        <w:rPr>
          <w:spacing w:val="-1"/>
          <w:sz w:val="20"/>
          <w:lang w:eastAsia="en-US"/>
        </w:rPr>
        <w:t xml:space="preserve"> </w:t>
      </w:r>
      <w:r w:rsidRPr="00EA6DDD">
        <w:rPr>
          <w:sz w:val="20"/>
          <w:lang w:eastAsia="en-US"/>
        </w:rPr>
        <w:t>the</w:t>
      </w:r>
      <w:r w:rsidRPr="00EA6DDD">
        <w:rPr>
          <w:spacing w:val="-4"/>
          <w:sz w:val="20"/>
          <w:lang w:eastAsia="en-US"/>
        </w:rPr>
        <w:t xml:space="preserve"> </w:t>
      </w:r>
      <w:r w:rsidRPr="00EA6DDD">
        <w:rPr>
          <w:sz w:val="20"/>
          <w:lang w:eastAsia="en-US"/>
        </w:rPr>
        <w:t>type</w:t>
      </w:r>
      <w:r w:rsidRPr="00EA6DDD">
        <w:rPr>
          <w:spacing w:val="-4"/>
          <w:sz w:val="20"/>
          <w:lang w:eastAsia="en-US"/>
        </w:rPr>
        <w:t xml:space="preserve"> </w:t>
      </w:r>
      <w:r w:rsidRPr="00EA6DDD">
        <w:rPr>
          <w:sz w:val="20"/>
          <w:lang w:eastAsia="en-US"/>
        </w:rPr>
        <w:t>of</w:t>
      </w:r>
      <w:r w:rsidRPr="00EA6DDD">
        <w:rPr>
          <w:spacing w:val="-4"/>
          <w:sz w:val="20"/>
          <w:lang w:eastAsia="en-US"/>
        </w:rPr>
        <w:t xml:space="preserve"> </w:t>
      </w:r>
      <w:r w:rsidRPr="00EA6DDD">
        <w:rPr>
          <w:sz w:val="20"/>
          <w:lang w:eastAsia="en-US"/>
        </w:rPr>
        <w:t>additive used. The</w:t>
      </w:r>
      <w:r w:rsidRPr="00EA6DDD">
        <w:rPr>
          <w:spacing w:val="-4"/>
          <w:sz w:val="20"/>
          <w:lang w:eastAsia="en-US"/>
        </w:rPr>
        <w:t xml:space="preserve"> </w:t>
      </w:r>
      <w:r w:rsidRPr="00EA6DDD">
        <w:rPr>
          <w:sz w:val="20"/>
          <w:lang w:eastAsia="en-US"/>
        </w:rPr>
        <w:t>incorporation</w:t>
      </w:r>
      <w:r w:rsidRPr="00EA6DDD">
        <w:rPr>
          <w:spacing w:val="-1"/>
          <w:sz w:val="20"/>
          <w:lang w:eastAsia="en-US"/>
        </w:rPr>
        <w:t xml:space="preserve"> </w:t>
      </w:r>
      <w:r w:rsidRPr="00EA6DDD">
        <w:rPr>
          <w:sz w:val="20"/>
          <w:lang w:eastAsia="en-US"/>
        </w:rPr>
        <w:t>of carbon</w:t>
      </w:r>
      <w:r w:rsidRPr="00EA6DDD">
        <w:rPr>
          <w:spacing w:val="-1"/>
          <w:sz w:val="20"/>
          <w:lang w:eastAsia="en-US"/>
        </w:rPr>
        <w:t xml:space="preserve"> </w:t>
      </w:r>
      <w:r w:rsidRPr="00EA6DDD">
        <w:rPr>
          <w:sz w:val="20"/>
          <w:lang w:eastAsia="en-US"/>
        </w:rPr>
        <w:t>nanotubes (CNTs)</w:t>
      </w:r>
      <w:r w:rsidRPr="00EA6DDD">
        <w:rPr>
          <w:spacing w:val="-1"/>
          <w:sz w:val="20"/>
          <w:lang w:eastAsia="en-US"/>
        </w:rPr>
        <w:t xml:space="preserve"> </w:t>
      </w:r>
      <w:r w:rsidRPr="00EA6DDD">
        <w:rPr>
          <w:sz w:val="20"/>
          <w:lang w:eastAsia="en-US"/>
        </w:rPr>
        <w:t>leads to</w:t>
      </w:r>
      <w:r w:rsidRPr="00EA6DDD">
        <w:rPr>
          <w:spacing w:val="-1"/>
          <w:sz w:val="20"/>
          <w:lang w:eastAsia="en-US"/>
        </w:rPr>
        <w:t xml:space="preserve"> </w:t>
      </w:r>
      <w:r w:rsidRPr="00EA6DDD">
        <w:rPr>
          <w:sz w:val="20"/>
          <w:lang w:eastAsia="en-US"/>
        </w:rPr>
        <w:t>a marked</w:t>
      </w:r>
      <w:r w:rsidRPr="00EA6DDD">
        <w:rPr>
          <w:spacing w:val="-1"/>
          <w:sz w:val="20"/>
          <w:lang w:eastAsia="en-US"/>
        </w:rPr>
        <w:t xml:space="preserve"> </w:t>
      </w:r>
      <w:r w:rsidRPr="00EA6DDD">
        <w:rPr>
          <w:sz w:val="20"/>
          <w:lang w:eastAsia="en-US"/>
        </w:rPr>
        <w:t>increase in performance compared with traditional modifiers such as silica fume, basalt fiber, and polymer additives. The combined use of CNTs with a superplasticizer provides a synergistic effect, resulting in the highest values of</w:t>
      </w:r>
      <w:r w:rsidRPr="00EA6DDD">
        <w:rPr>
          <w:spacing w:val="40"/>
          <w:sz w:val="20"/>
          <w:lang w:eastAsia="en-US"/>
        </w:rPr>
        <w:t xml:space="preserve"> </w:t>
      </w:r>
      <w:r w:rsidRPr="00EA6DDD">
        <w:rPr>
          <w:sz w:val="20"/>
          <w:lang w:eastAsia="en-US"/>
        </w:rPr>
        <w:t>strength (≈59.5 MPa) and frost resistance (up to F450), confirming the effectiveness of CNT-based</w:t>
      </w:r>
      <w:r w:rsidRPr="00EA6DDD">
        <w:rPr>
          <w:spacing w:val="40"/>
          <w:sz w:val="20"/>
          <w:lang w:eastAsia="en-US"/>
        </w:rPr>
        <w:t xml:space="preserve"> </w:t>
      </w:r>
      <w:r w:rsidRPr="00EA6DDD">
        <w:rPr>
          <w:sz w:val="20"/>
          <w:lang w:eastAsia="en-US"/>
        </w:rPr>
        <w:t>nanomodification in improving the durability and reliability of cement composites.</w:t>
      </w:r>
    </w:p>
    <w:p w14:paraId="6C7123F9" w14:textId="35735E22" w:rsidR="00161010" w:rsidRPr="00EA6DDD" w:rsidRDefault="00161010" w:rsidP="00161010">
      <w:pPr>
        <w:widowControl w:val="0"/>
        <w:autoSpaceDE w:val="0"/>
        <w:autoSpaceDN w:val="0"/>
        <w:ind w:right="355" w:firstLine="284"/>
        <w:jc w:val="both"/>
        <w:rPr>
          <w:color w:val="000009"/>
          <w:sz w:val="20"/>
          <w:lang w:eastAsia="en-US"/>
        </w:rPr>
      </w:pPr>
      <w:r w:rsidRPr="00EA6DDD">
        <w:rPr>
          <w:color w:val="000009"/>
          <w:sz w:val="20"/>
          <w:lang w:eastAsia="en-US"/>
        </w:rPr>
        <w:t>The addition of CNT in an amount of 0.05% of the cement mass contributed to a decrease in viscosity and an increase</w:t>
      </w:r>
      <w:r w:rsidRPr="00EA6DDD">
        <w:rPr>
          <w:color w:val="000009"/>
          <w:spacing w:val="-3"/>
          <w:sz w:val="20"/>
          <w:lang w:eastAsia="en-US"/>
        </w:rPr>
        <w:t xml:space="preserve"> </w:t>
      </w:r>
      <w:r w:rsidRPr="00EA6DDD">
        <w:rPr>
          <w:color w:val="000009"/>
          <w:sz w:val="20"/>
          <w:lang w:eastAsia="en-US"/>
        </w:rPr>
        <w:t>in the fluidity</w:t>
      </w:r>
      <w:r w:rsidRPr="00EA6DDD">
        <w:rPr>
          <w:color w:val="000009"/>
          <w:spacing w:val="-7"/>
          <w:sz w:val="20"/>
          <w:lang w:eastAsia="en-US"/>
        </w:rPr>
        <w:t xml:space="preserve"> </w:t>
      </w:r>
      <w:r w:rsidRPr="00EA6DDD">
        <w:rPr>
          <w:color w:val="000009"/>
          <w:sz w:val="20"/>
          <w:lang w:eastAsia="en-US"/>
        </w:rPr>
        <w:t>of</w:t>
      </w:r>
      <w:r w:rsidRPr="00EA6DDD">
        <w:rPr>
          <w:color w:val="000009"/>
          <w:spacing w:val="-3"/>
          <w:sz w:val="20"/>
          <w:lang w:eastAsia="en-US"/>
        </w:rPr>
        <w:t xml:space="preserve"> </w:t>
      </w:r>
      <w:r w:rsidRPr="00EA6DDD">
        <w:rPr>
          <w:color w:val="000009"/>
          <w:sz w:val="20"/>
          <w:lang w:eastAsia="en-US"/>
        </w:rPr>
        <w:t>the concrete mixture. This is explained by</w:t>
      </w:r>
      <w:r w:rsidRPr="00EA6DDD">
        <w:rPr>
          <w:color w:val="000009"/>
          <w:spacing w:val="-7"/>
          <w:sz w:val="20"/>
          <w:lang w:eastAsia="en-US"/>
        </w:rPr>
        <w:t xml:space="preserve"> </w:t>
      </w:r>
      <w:r w:rsidRPr="00EA6DDD">
        <w:rPr>
          <w:color w:val="000009"/>
          <w:sz w:val="20"/>
          <w:lang w:eastAsia="en-US"/>
        </w:rPr>
        <w:t>the formation of</w:t>
      </w:r>
      <w:r w:rsidRPr="00EA6DDD">
        <w:rPr>
          <w:color w:val="000009"/>
          <w:spacing w:val="-3"/>
          <w:sz w:val="20"/>
          <w:lang w:eastAsia="en-US"/>
        </w:rPr>
        <w:t xml:space="preserve"> </w:t>
      </w:r>
      <w:r w:rsidRPr="00EA6DDD">
        <w:rPr>
          <w:color w:val="000009"/>
          <w:sz w:val="20"/>
          <w:lang w:eastAsia="en-US"/>
        </w:rPr>
        <w:t xml:space="preserve">a nanoscale structural network, which reduces friction between cement particles, facilitates their orientation and increases the homogeneity of the system. The use of a </w:t>
      </w:r>
      <w:r w:rsidR="00FD1350" w:rsidRPr="00EA6DDD">
        <w:rPr>
          <w:color w:val="000009"/>
          <w:sz w:val="20"/>
          <w:lang w:eastAsia="en-US"/>
        </w:rPr>
        <w:t>superplasticizer</w:t>
      </w:r>
      <w:r w:rsidR="00D82E94" w:rsidRPr="00EA6DDD">
        <w:rPr>
          <w:color w:val="000009"/>
          <w:sz w:val="20"/>
          <w:lang w:eastAsia="en-US"/>
        </w:rPr>
        <w:t xml:space="preserve"> in combination with C</w:t>
      </w:r>
      <w:r w:rsidRPr="00EA6DDD">
        <w:rPr>
          <w:color w:val="000009"/>
          <w:sz w:val="20"/>
          <w:lang w:eastAsia="en-US"/>
        </w:rPr>
        <w:t>NT enhanced this effect, ensuring stable dispersion of nanotubes and preventing their aggregation.</w:t>
      </w:r>
    </w:p>
    <w:p w14:paraId="4723972F" w14:textId="77777777" w:rsidR="00161010" w:rsidRPr="00EA6DDD" w:rsidRDefault="00161010" w:rsidP="00161010">
      <w:pPr>
        <w:widowControl w:val="0"/>
        <w:autoSpaceDE w:val="0"/>
        <w:autoSpaceDN w:val="0"/>
        <w:ind w:right="355" w:firstLine="284"/>
        <w:jc w:val="both"/>
        <w:rPr>
          <w:color w:val="000009"/>
          <w:sz w:val="20"/>
          <w:lang w:eastAsia="en-US"/>
        </w:rPr>
      </w:pPr>
      <w:r w:rsidRPr="00EA6DDD">
        <w:rPr>
          <w:color w:val="000009"/>
          <w:sz w:val="20"/>
          <w:lang w:eastAsia="en-US"/>
        </w:rPr>
        <w:t>Microstructural analysis of cement stone showed compaction of hydrate formations (mainly</w:t>
      </w:r>
      <w:r w:rsidRPr="00EA6DDD">
        <w:rPr>
          <w:color w:val="000009"/>
          <w:spacing w:val="-1"/>
          <w:sz w:val="20"/>
          <w:lang w:eastAsia="en-US"/>
        </w:rPr>
        <w:t xml:space="preserve"> </w:t>
      </w:r>
      <w:r w:rsidRPr="00EA6DDD">
        <w:rPr>
          <w:color w:val="000009"/>
          <w:sz w:val="20"/>
          <w:lang w:eastAsia="en-US"/>
        </w:rPr>
        <w:t>C–S–H</w:t>
      </w:r>
      <w:r w:rsidRPr="00EA6DDD">
        <w:rPr>
          <w:color w:val="000009"/>
          <w:spacing w:val="-3"/>
          <w:sz w:val="20"/>
          <w:lang w:eastAsia="en-US"/>
        </w:rPr>
        <w:t xml:space="preserve"> </w:t>
      </w:r>
      <w:r w:rsidRPr="00EA6DDD">
        <w:rPr>
          <w:color w:val="000009"/>
          <w:sz w:val="20"/>
          <w:lang w:eastAsia="en-US"/>
        </w:rPr>
        <w:t>phases) and</w:t>
      </w:r>
      <w:r w:rsidRPr="00EA6DDD">
        <w:rPr>
          <w:color w:val="000009"/>
          <w:spacing w:val="40"/>
          <w:sz w:val="20"/>
          <w:lang w:eastAsia="en-US"/>
        </w:rPr>
        <w:t xml:space="preserve"> </w:t>
      </w:r>
      <w:r w:rsidRPr="00EA6DDD">
        <w:rPr>
          <w:color w:val="000009"/>
          <w:sz w:val="20"/>
          <w:lang w:eastAsia="en-US"/>
        </w:rPr>
        <w:t>a decrease in the number of pores larger than 50 nm. This led to an increase</w:t>
      </w:r>
      <w:r w:rsidRPr="00EA6DDD">
        <w:rPr>
          <w:color w:val="000009"/>
          <w:spacing w:val="17"/>
          <w:sz w:val="20"/>
          <w:lang w:eastAsia="en-US"/>
        </w:rPr>
        <w:t xml:space="preserve"> </w:t>
      </w:r>
      <w:r w:rsidRPr="00EA6DDD">
        <w:rPr>
          <w:color w:val="000009"/>
          <w:sz w:val="20"/>
          <w:lang w:eastAsia="en-US"/>
        </w:rPr>
        <w:t>in the density of the structure,</w:t>
      </w:r>
      <w:r w:rsidRPr="00EA6DDD">
        <w:rPr>
          <w:color w:val="000009"/>
          <w:spacing w:val="35"/>
          <w:sz w:val="20"/>
          <w:lang w:eastAsia="en-US"/>
        </w:rPr>
        <w:t xml:space="preserve"> </w:t>
      </w:r>
      <w:r w:rsidRPr="00EA6DDD">
        <w:rPr>
          <w:color w:val="000009"/>
          <w:sz w:val="20"/>
          <w:lang w:eastAsia="en-US"/>
        </w:rPr>
        <w:t>which had a positive effect on the durability of concrete.</w:t>
      </w:r>
    </w:p>
    <w:p w14:paraId="78DD836E" w14:textId="777C98F2" w:rsidR="00161010" w:rsidRPr="00EA6DDD" w:rsidRDefault="00161010" w:rsidP="00161010">
      <w:pPr>
        <w:widowControl w:val="0"/>
        <w:autoSpaceDE w:val="0"/>
        <w:autoSpaceDN w:val="0"/>
        <w:ind w:right="355" w:firstLine="284"/>
        <w:jc w:val="both"/>
        <w:rPr>
          <w:sz w:val="20"/>
          <w:lang w:eastAsia="en-US"/>
        </w:rPr>
      </w:pPr>
      <w:r w:rsidRPr="00EA6DDD">
        <w:rPr>
          <w:color w:val="000009"/>
          <w:sz w:val="20"/>
          <w:lang w:eastAsia="en-US"/>
        </w:rPr>
        <w:lastRenderedPageBreak/>
        <w:t>Physical</w:t>
      </w:r>
      <w:r w:rsidRPr="00EA6DDD">
        <w:rPr>
          <w:color w:val="000009"/>
          <w:spacing w:val="-10"/>
          <w:sz w:val="20"/>
          <w:lang w:eastAsia="en-US"/>
        </w:rPr>
        <w:t xml:space="preserve"> </w:t>
      </w:r>
      <w:r w:rsidRPr="00EA6DDD">
        <w:rPr>
          <w:color w:val="000009"/>
          <w:sz w:val="20"/>
          <w:lang w:eastAsia="en-US"/>
        </w:rPr>
        <w:t>and</w:t>
      </w:r>
      <w:r w:rsidRPr="00EA6DDD">
        <w:rPr>
          <w:color w:val="000009"/>
          <w:spacing w:val="-6"/>
          <w:sz w:val="20"/>
          <w:lang w:eastAsia="en-US"/>
        </w:rPr>
        <w:t xml:space="preserve"> </w:t>
      </w:r>
      <w:r w:rsidRPr="00EA6DDD">
        <w:rPr>
          <w:color w:val="000009"/>
          <w:sz w:val="20"/>
          <w:lang w:eastAsia="en-US"/>
        </w:rPr>
        <w:t>mechanical</w:t>
      </w:r>
      <w:r w:rsidRPr="00EA6DDD">
        <w:rPr>
          <w:color w:val="000009"/>
          <w:spacing w:val="-9"/>
          <w:sz w:val="20"/>
          <w:lang w:eastAsia="en-US"/>
        </w:rPr>
        <w:t xml:space="preserve"> </w:t>
      </w:r>
      <w:r w:rsidRPr="00EA6DDD">
        <w:rPr>
          <w:color w:val="000009"/>
          <w:spacing w:val="-2"/>
          <w:sz w:val="20"/>
          <w:lang w:eastAsia="en-US"/>
        </w:rPr>
        <w:t>properties</w:t>
      </w:r>
    </w:p>
    <w:p w14:paraId="2F425830" w14:textId="77777777" w:rsidR="00161010" w:rsidRPr="00EA6DDD" w:rsidRDefault="00161010" w:rsidP="00161010">
      <w:pPr>
        <w:widowControl w:val="0"/>
        <w:autoSpaceDE w:val="0"/>
        <w:autoSpaceDN w:val="0"/>
        <w:spacing w:before="2" w:line="237" w:lineRule="auto"/>
        <w:ind w:right="363" w:firstLine="284"/>
        <w:jc w:val="both"/>
        <w:rPr>
          <w:color w:val="000009"/>
          <w:sz w:val="20"/>
          <w:lang w:eastAsia="en-US"/>
        </w:rPr>
      </w:pPr>
      <w:r w:rsidRPr="00EA6DDD">
        <w:rPr>
          <w:color w:val="000009"/>
          <w:sz w:val="20"/>
          <w:lang w:eastAsia="en-US"/>
        </w:rPr>
        <w:t>The</w:t>
      </w:r>
      <w:r w:rsidRPr="00EA6DDD">
        <w:rPr>
          <w:color w:val="000009"/>
          <w:spacing w:val="-4"/>
          <w:sz w:val="20"/>
          <w:lang w:eastAsia="en-US"/>
        </w:rPr>
        <w:t xml:space="preserve"> </w:t>
      </w:r>
      <w:r w:rsidRPr="00EA6DDD">
        <w:rPr>
          <w:color w:val="000009"/>
          <w:sz w:val="20"/>
          <w:lang w:eastAsia="en-US"/>
        </w:rPr>
        <w:t>test results</w:t>
      </w:r>
      <w:r w:rsidRPr="00EA6DDD">
        <w:rPr>
          <w:color w:val="000009"/>
          <w:spacing w:val="-1"/>
          <w:sz w:val="20"/>
          <w:lang w:eastAsia="en-US"/>
        </w:rPr>
        <w:t xml:space="preserve"> </w:t>
      </w:r>
      <w:r w:rsidRPr="00EA6DDD">
        <w:rPr>
          <w:color w:val="000009"/>
          <w:sz w:val="20"/>
          <w:lang w:eastAsia="en-US"/>
        </w:rPr>
        <w:t>(Table</w:t>
      </w:r>
      <w:r w:rsidRPr="00EA6DDD">
        <w:rPr>
          <w:color w:val="000009"/>
          <w:spacing w:val="-4"/>
          <w:sz w:val="20"/>
          <w:lang w:eastAsia="en-US"/>
        </w:rPr>
        <w:t xml:space="preserve"> </w:t>
      </w:r>
      <w:r w:rsidRPr="00EA6DDD">
        <w:rPr>
          <w:color w:val="000009"/>
          <w:sz w:val="20"/>
          <w:lang w:eastAsia="en-US"/>
        </w:rPr>
        <w:t>2)</w:t>
      </w:r>
      <w:r w:rsidRPr="00EA6DDD">
        <w:rPr>
          <w:color w:val="000009"/>
          <w:spacing w:val="-4"/>
          <w:sz w:val="20"/>
          <w:lang w:eastAsia="en-US"/>
        </w:rPr>
        <w:t xml:space="preserve"> </w:t>
      </w:r>
      <w:r w:rsidRPr="00EA6DDD">
        <w:rPr>
          <w:color w:val="000009"/>
          <w:sz w:val="20"/>
          <w:lang w:eastAsia="en-US"/>
        </w:rPr>
        <w:t>showed</w:t>
      </w:r>
      <w:r w:rsidRPr="00EA6DDD">
        <w:rPr>
          <w:color w:val="000009"/>
          <w:spacing w:val="-1"/>
          <w:sz w:val="20"/>
          <w:lang w:eastAsia="en-US"/>
        </w:rPr>
        <w:t xml:space="preserve"> </w:t>
      </w:r>
      <w:r w:rsidRPr="00EA6DDD">
        <w:rPr>
          <w:color w:val="000009"/>
          <w:sz w:val="20"/>
          <w:lang w:eastAsia="en-US"/>
        </w:rPr>
        <w:t>that the</w:t>
      </w:r>
      <w:r w:rsidRPr="00EA6DDD">
        <w:rPr>
          <w:color w:val="000009"/>
          <w:spacing w:val="-4"/>
          <w:sz w:val="20"/>
          <w:lang w:eastAsia="en-US"/>
        </w:rPr>
        <w:t xml:space="preserve"> </w:t>
      </w:r>
      <w:r w:rsidRPr="00EA6DDD">
        <w:rPr>
          <w:color w:val="000009"/>
          <w:sz w:val="20"/>
          <w:lang w:eastAsia="en-US"/>
        </w:rPr>
        <w:t>addition</w:t>
      </w:r>
      <w:r w:rsidRPr="00EA6DDD">
        <w:rPr>
          <w:color w:val="000009"/>
          <w:spacing w:val="-1"/>
          <w:sz w:val="20"/>
          <w:lang w:eastAsia="en-US"/>
        </w:rPr>
        <w:t xml:space="preserve"> </w:t>
      </w:r>
      <w:r w:rsidRPr="00EA6DDD">
        <w:rPr>
          <w:color w:val="000009"/>
          <w:sz w:val="20"/>
          <w:lang w:eastAsia="en-US"/>
        </w:rPr>
        <w:t>of</w:t>
      </w:r>
      <w:r w:rsidRPr="00EA6DDD">
        <w:rPr>
          <w:color w:val="000009"/>
          <w:spacing w:val="-4"/>
          <w:sz w:val="20"/>
          <w:lang w:eastAsia="en-US"/>
        </w:rPr>
        <w:t xml:space="preserve"> </w:t>
      </w:r>
      <w:r w:rsidRPr="00EA6DDD">
        <w:rPr>
          <w:color w:val="000009"/>
          <w:sz w:val="20"/>
          <w:lang w:eastAsia="en-US"/>
        </w:rPr>
        <w:t>carbon</w:t>
      </w:r>
      <w:r w:rsidRPr="00EA6DDD">
        <w:rPr>
          <w:color w:val="000009"/>
          <w:spacing w:val="-1"/>
          <w:sz w:val="20"/>
          <w:lang w:eastAsia="en-US"/>
        </w:rPr>
        <w:t xml:space="preserve"> </w:t>
      </w:r>
      <w:r w:rsidRPr="00EA6DDD">
        <w:rPr>
          <w:color w:val="000009"/>
          <w:sz w:val="20"/>
          <w:lang w:eastAsia="en-US"/>
        </w:rPr>
        <w:t>nanotubes</w:t>
      </w:r>
      <w:r w:rsidRPr="00EA6DDD">
        <w:rPr>
          <w:color w:val="000009"/>
          <w:spacing w:val="-1"/>
          <w:sz w:val="20"/>
          <w:lang w:eastAsia="en-US"/>
        </w:rPr>
        <w:t xml:space="preserve"> </w:t>
      </w:r>
      <w:r w:rsidRPr="00EA6DDD">
        <w:rPr>
          <w:color w:val="000009"/>
          <w:sz w:val="20"/>
          <w:lang w:eastAsia="en-US"/>
        </w:rPr>
        <w:t>contributes</w:t>
      </w:r>
      <w:r w:rsidRPr="00EA6DDD">
        <w:rPr>
          <w:color w:val="000009"/>
          <w:spacing w:val="-1"/>
          <w:sz w:val="20"/>
          <w:lang w:eastAsia="en-US"/>
        </w:rPr>
        <w:t xml:space="preserve"> </w:t>
      </w:r>
      <w:r w:rsidRPr="00EA6DDD">
        <w:rPr>
          <w:color w:val="000009"/>
          <w:sz w:val="20"/>
          <w:lang w:eastAsia="en-US"/>
        </w:rPr>
        <w:t>to</w:t>
      </w:r>
      <w:r w:rsidRPr="00EA6DDD">
        <w:rPr>
          <w:color w:val="000009"/>
          <w:spacing w:val="-1"/>
          <w:sz w:val="20"/>
          <w:lang w:eastAsia="en-US"/>
        </w:rPr>
        <w:t xml:space="preserve"> </w:t>
      </w:r>
      <w:r w:rsidRPr="00EA6DDD">
        <w:rPr>
          <w:color w:val="000009"/>
          <w:sz w:val="20"/>
          <w:lang w:eastAsia="en-US"/>
        </w:rPr>
        <w:t>a</w:t>
      </w:r>
      <w:r w:rsidRPr="00EA6DDD">
        <w:rPr>
          <w:color w:val="000009"/>
          <w:spacing w:val="-4"/>
          <w:sz w:val="20"/>
          <w:lang w:eastAsia="en-US"/>
        </w:rPr>
        <w:t xml:space="preserve"> </w:t>
      </w:r>
      <w:r w:rsidRPr="00EA6DDD">
        <w:rPr>
          <w:color w:val="000009"/>
          <w:sz w:val="20"/>
          <w:lang w:eastAsia="en-US"/>
        </w:rPr>
        <w:t>significant increase</w:t>
      </w:r>
      <w:r w:rsidRPr="00EA6DDD">
        <w:rPr>
          <w:color w:val="000009"/>
          <w:spacing w:val="-4"/>
          <w:sz w:val="20"/>
          <w:lang w:eastAsia="en-US"/>
        </w:rPr>
        <w:t xml:space="preserve"> </w:t>
      </w:r>
      <w:r w:rsidRPr="00EA6DDD">
        <w:rPr>
          <w:color w:val="000009"/>
          <w:sz w:val="20"/>
          <w:lang w:eastAsia="en-US"/>
        </w:rPr>
        <w:t>in</w:t>
      </w:r>
      <w:r w:rsidRPr="00EA6DDD">
        <w:rPr>
          <w:color w:val="000009"/>
          <w:spacing w:val="-1"/>
          <w:sz w:val="20"/>
          <w:lang w:eastAsia="en-US"/>
        </w:rPr>
        <w:t xml:space="preserve"> </w:t>
      </w:r>
      <w:r w:rsidRPr="00EA6DDD">
        <w:rPr>
          <w:color w:val="000009"/>
          <w:sz w:val="20"/>
          <w:lang w:eastAsia="en-US"/>
        </w:rPr>
        <w:t>the compressive strength of concrete. Compared to the control sample (42.5 MPa), concrete with CNTs demonstrates a strength of 56.8–59.5 MPa, i.e. an increase of up to 40%.</w:t>
      </w:r>
    </w:p>
    <w:p w14:paraId="7F41C18B" w14:textId="1F3DE6A8" w:rsidR="00161010" w:rsidRPr="00EA6DDD" w:rsidRDefault="00161010" w:rsidP="00161010">
      <w:pPr>
        <w:widowControl w:val="0"/>
        <w:autoSpaceDE w:val="0"/>
        <w:autoSpaceDN w:val="0"/>
        <w:spacing w:before="2" w:line="237" w:lineRule="auto"/>
        <w:ind w:right="363" w:firstLine="284"/>
        <w:jc w:val="both"/>
        <w:rPr>
          <w:color w:val="000009"/>
          <w:spacing w:val="-4"/>
          <w:sz w:val="20"/>
          <w:lang w:eastAsia="en-US"/>
        </w:rPr>
      </w:pPr>
      <w:r w:rsidRPr="00EA6DDD">
        <w:rPr>
          <w:color w:val="000009"/>
          <w:spacing w:val="-4"/>
          <w:sz w:val="20"/>
          <w:lang w:eastAsia="en-US"/>
        </w:rPr>
        <w:t>In addition, an increase in frost resistance from F200 to F400–F500 was noted, indicating a reduction in internal stresses during freeze-thaw cycles. Water absorption decreased by 30–35%, and shrinkage deformation by 20–25%, which is associated with denser packing of cement stone microparticles and a decrease in capillary porosity.</w:t>
      </w:r>
    </w:p>
    <w:p w14:paraId="509CAA98" w14:textId="7FFCECE3" w:rsidR="00CB208C" w:rsidRPr="00EA6DDD" w:rsidRDefault="00DC1704" w:rsidP="00F544F3">
      <w:pPr>
        <w:widowControl w:val="0"/>
        <w:pBdr>
          <w:top w:val="nil"/>
          <w:left w:val="nil"/>
          <w:bottom w:val="nil"/>
          <w:right w:val="nil"/>
          <w:between w:val="nil"/>
        </w:pBdr>
        <w:spacing w:before="240" w:after="240"/>
        <w:jc w:val="center"/>
        <w:rPr>
          <w:color w:val="000000"/>
          <w:sz w:val="20"/>
        </w:rPr>
      </w:pPr>
      <w:r w:rsidRPr="00EA6DDD">
        <w:rPr>
          <w:b/>
          <w:caps/>
        </w:rPr>
        <w:t>DISCUSSION OF RESULTS</w:t>
      </w:r>
    </w:p>
    <w:p w14:paraId="7E36F7B9" w14:textId="77777777" w:rsidR="00DC1704" w:rsidRPr="00EA6DDD" w:rsidRDefault="00DC1704" w:rsidP="00DC1704">
      <w:pPr>
        <w:ind w:firstLine="284"/>
        <w:jc w:val="both"/>
        <w:rPr>
          <w:color w:val="000000"/>
          <w:sz w:val="20"/>
        </w:rPr>
      </w:pPr>
      <w:r w:rsidRPr="00EA6DDD">
        <w:rPr>
          <w:color w:val="000000"/>
          <w:sz w:val="20"/>
        </w:rPr>
        <w:t>The results obtained indicate that carbon nanotubes (CNTs) have a multi-vector effect on the processes of cement stone structure formation and its operational characteristics. The main effect is micro-reinforcement and nanostructuring of the cement matrix, which provides a significant increase in the strength, density and resistance of the material to aggressive factors.</w:t>
      </w:r>
    </w:p>
    <w:p w14:paraId="2518C8E9" w14:textId="1DCA5DC9" w:rsidR="00DC1704" w:rsidRPr="00EA6DDD" w:rsidRDefault="00DC1704" w:rsidP="00DC1704">
      <w:pPr>
        <w:ind w:firstLine="284"/>
        <w:jc w:val="both"/>
        <w:rPr>
          <w:color w:val="000000"/>
          <w:sz w:val="20"/>
        </w:rPr>
      </w:pPr>
      <w:r w:rsidRPr="00EA6DDD">
        <w:rPr>
          <w:color w:val="000000"/>
          <w:sz w:val="20"/>
        </w:rPr>
        <w:t>1.</w:t>
      </w:r>
      <w:r w:rsidRPr="00EA6DDD">
        <w:rPr>
          <w:color w:val="000000"/>
          <w:sz w:val="20"/>
        </w:rPr>
        <w:tab/>
        <w:t>Micro-reinforcement mechanism</w:t>
      </w:r>
    </w:p>
    <w:p w14:paraId="7A774A7F" w14:textId="0B342169" w:rsidR="00DC1704" w:rsidRPr="00EA6DDD" w:rsidRDefault="00DC1704" w:rsidP="00DC1704">
      <w:pPr>
        <w:ind w:firstLine="284"/>
        <w:jc w:val="both"/>
        <w:rPr>
          <w:color w:val="000000"/>
          <w:sz w:val="20"/>
        </w:rPr>
      </w:pPr>
      <w:r w:rsidRPr="00EA6DDD">
        <w:rPr>
          <w:color w:val="000000"/>
          <w:sz w:val="20"/>
        </w:rPr>
        <w:t xml:space="preserve">Due to their high elastic modulus (up to 1 </w:t>
      </w:r>
      <w:proofErr w:type="gramStart"/>
      <w:r w:rsidRPr="00EA6DDD">
        <w:rPr>
          <w:color w:val="000000"/>
          <w:sz w:val="20"/>
        </w:rPr>
        <w:t>TPa</w:t>
      </w:r>
      <w:proofErr w:type="gramEnd"/>
      <w:r w:rsidRPr="00EA6DDD">
        <w:rPr>
          <w:color w:val="000000"/>
          <w:sz w:val="20"/>
        </w:rPr>
        <w:t xml:space="preserve">) and tensile strength (up to 60 GPa), CNTs effectively transfer stress between zones of cement stone. During hydration, they form a binding framework that prevents the formation and development of microcracks. Thus, nanotubes act as nano-ribs of rigidity, </w:t>
      </w:r>
      <w:r w:rsidR="00FD1350" w:rsidRPr="00EA6DDD">
        <w:rPr>
          <w:color w:val="000000"/>
          <w:sz w:val="20"/>
        </w:rPr>
        <w:t>stabilizing</w:t>
      </w:r>
      <w:r w:rsidRPr="00EA6DDD">
        <w:rPr>
          <w:color w:val="000000"/>
          <w:sz w:val="20"/>
        </w:rPr>
        <w:t xml:space="preserve"> the structure under mechanical and thermal loads.</w:t>
      </w:r>
    </w:p>
    <w:p w14:paraId="4D71F414" w14:textId="77777777" w:rsidR="00DC1704" w:rsidRPr="00EA6DDD" w:rsidRDefault="00DC1704" w:rsidP="00DC1704">
      <w:pPr>
        <w:ind w:firstLine="284"/>
        <w:jc w:val="both"/>
        <w:rPr>
          <w:color w:val="000000"/>
          <w:sz w:val="20"/>
        </w:rPr>
      </w:pPr>
      <w:r w:rsidRPr="00EA6DDD">
        <w:rPr>
          <w:color w:val="000000"/>
          <w:sz w:val="20"/>
        </w:rPr>
        <w:t>2.</w:t>
      </w:r>
      <w:r w:rsidRPr="00EA6DDD">
        <w:rPr>
          <w:color w:val="000000"/>
          <w:sz w:val="20"/>
        </w:rPr>
        <w:tab/>
        <w:t>Interaction with hydration products</w:t>
      </w:r>
    </w:p>
    <w:p w14:paraId="27AD8C8B" w14:textId="77777777" w:rsidR="00DC1704" w:rsidRPr="00EA6DDD" w:rsidRDefault="00DC1704" w:rsidP="00DC1704">
      <w:pPr>
        <w:ind w:firstLine="284"/>
        <w:jc w:val="both"/>
        <w:rPr>
          <w:color w:val="000000"/>
          <w:sz w:val="20"/>
        </w:rPr>
      </w:pPr>
      <w:r w:rsidRPr="00EA6DDD">
        <w:rPr>
          <w:color w:val="000000"/>
          <w:sz w:val="20"/>
        </w:rPr>
        <w:t>Due to their high specific surface area and chemical activity, NTPs act as catalysts for the nucleation of cement hydration products, primarily C–S–H phases. This promotes uniform crystal growth and compaction of the contact zone between cement particles and aggregate. As a result, a more homogeneous and dense microstructure is formed, which reduces porosity and water absorption.</w:t>
      </w:r>
    </w:p>
    <w:p w14:paraId="47F56BD7" w14:textId="21307097" w:rsidR="00DC1704" w:rsidRPr="00EA6DDD" w:rsidRDefault="00DC1704" w:rsidP="00DC1704">
      <w:pPr>
        <w:ind w:firstLine="284"/>
        <w:jc w:val="both"/>
        <w:rPr>
          <w:color w:val="000000"/>
          <w:sz w:val="20"/>
        </w:rPr>
      </w:pPr>
      <w:r w:rsidRPr="00EA6DDD">
        <w:rPr>
          <w:color w:val="000000"/>
          <w:sz w:val="20"/>
        </w:rPr>
        <w:t>3.</w:t>
      </w:r>
      <w:r w:rsidRPr="00EA6DDD">
        <w:rPr>
          <w:color w:val="000000"/>
          <w:sz w:val="20"/>
        </w:rPr>
        <w:tab/>
        <w:t xml:space="preserve">Role of polymer </w:t>
      </w:r>
      <w:r w:rsidR="00FD1350" w:rsidRPr="00EA6DDD">
        <w:rPr>
          <w:color w:val="000000"/>
          <w:sz w:val="20"/>
        </w:rPr>
        <w:t>superplasticizer</w:t>
      </w:r>
    </w:p>
    <w:p w14:paraId="2D36EB8D" w14:textId="171662F1" w:rsidR="00DC1704" w:rsidRPr="00EA6DDD" w:rsidRDefault="00DC1704" w:rsidP="00DC1704">
      <w:pPr>
        <w:ind w:firstLine="284"/>
        <w:jc w:val="both"/>
        <w:rPr>
          <w:color w:val="000000"/>
          <w:sz w:val="20"/>
        </w:rPr>
      </w:pPr>
      <w:r w:rsidRPr="00EA6DDD">
        <w:rPr>
          <w:color w:val="000000"/>
          <w:sz w:val="20"/>
        </w:rPr>
        <w:t xml:space="preserve">The introduction of a polymer additive ensures uniform dispersion of nanotubes in the mixture, preventing their agglomeration. This increases the efficiency of the interphase interaction between the nanotubes and the cement matrix and ensures the stability of the nanomodified system. In addition, the </w:t>
      </w:r>
      <w:r w:rsidR="00FD1350" w:rsidRPr="00EA6DDD">
        <w:rPr>
          <w:color w:val="000000"/>
          <w:sz w:val="20"/>
        </w:rPr>
        <w:t>superplasticizer</w:t>
      </w:r>
      <w:r w:rsidRPr="00EA6DDD">
        <w:rPr>
          <w:color w:val="000000"/>
          <w:sz w:val="20"/>
        </w:rPr>
        <w:t xml:space="preserve"> reduces the water- cement ratio without loss of fluidity, which further strengthens the cement stone.</w:t>
      </w:r>
    </w:p>
    <w:p w14:paraId="2EF74EE6" w14:textId="77777777" w:rsidR="00DC1704" w:rsidRPr="00EA6DDD" w:rsidRDefault="00DC1704" w:rsidP="00DC1704">
      <w:pPr>
        <w:ind w:firstLine="284"/>
        <w:jc w:val="both"/>
        <w:rPr>
          <w:color w:val="000000"/>
          <w:sz w:val="20"/>
        </w:rPr>
      </w:pPr>
      <w:r w:rsidRPr="00EA6DDD">
        <w:rPr>
          <w:color w:val="000000"/>
          <w:sz w:val="20"/>
        </w:rPr>
        <w:t>4.</w:t>
      </w:r>
      <w:r w:rsidRPr="00EA6DDD">
        <w:rPr>
          <w:color w:val="000000"/>
          <w:sz w:val="20"/>
        </w:rPr>
        <w:tab/>
        <w:t>Impact on performance characteristics</w:t>
      </w:r>
    </w:p>
    <w:p w14:paraId="609A9CC1" w14:textId="77777777" w:rsidR="00DC1704" w:rsidRPr="00EA6DDD" w:rsidRDefault="00DC1704" w:rsidP="00DC1704">
      <w:pPr>
        <w:ind w:firstLine="284"/>
        <w:jc w:val="both"/>
        <w:rPr>
          <w:color w:val="000000"/>
          <w:sz w:val="20"/>
        </w:rPr>
      </w:pPr>
      <w:r w:rsidRPr="00EA6DDD">
        <w:rPr>
          <w:color w:val="000000"/>
          <w:sz w:val="20"/>
        </w:rPr>
        <w:t>Thanks to the above mechanisms, there is a comprehensive improvement in the properties of concrete: increase in compressive and tensile strength by 40–45%;</w:t>
      </w:r>
    </w:p>
    <w:p w14:paraId="267C71BB" w14:textId="77777777" w:rsidR="00DC1704" w:rsidRPr="00EA6DDD" w:rsidRDefault="00DC1704" w:rsidP="00DC1704">
      <w:pPr>
        <w:ind w:firstLine="284"/>
        <w:jc w:val="both"/>
        <w:rPr>
          <w:color w:val="000000"/>
          <w:sz w:val="20"/>
        </w:rPr>
      </w:pPr>
      <w:proofErr w:type="gramStart"/>
      <w:r w:rsidRPr="00EA6DDD">
        <w:rPr>
          <w:color w:val="000000"/>
          <w:sz w:val="20"/>
        </w:rPr>
        <w:t>increase</w:t>
      </w:r>
      <w:proofErr w:type="gramEnd"/>
      <w:r w:rsidRPr="00EA6DDD">
        <w:rPr>
          <w:color w:val="000000"/>
          <w:sz w:val="20"/>
        </w:rPr>
        <w:t xml:space="preserve"> in frost resistance and water resistance due to a reduction in open porosity; improved corrosion resistance in environments with HCl, MgCl₂, Na₂SO₄; reduction in shrinkage deformation and susceptibility to cracking.</w:t>
      </w:r>
    </w:p>
    <w:p w14:paraId="0F23CFB4" w14:textId="77777777" w:rsidR="00DC1704" w:rsidRPr="00EA6DDD" w:rsidRDefault="00DC1704" w:rsidP="00DC1704">
      <w:pPr>
        <w:ind w:firstLine="284"/>
        <w:jc w:val="both"/>
        <w:rPr>
          <w:color w:val="000000"/>
          <w:sz w:val="20"/>
        </w:rPr>
      </w:pPr>
      <w:r w:rsidRPr="00EA6DDD">
        <w:rPr>
          <w:color w:val="000000"/>
          <w:sz w:val="20"/>
        </w:rPr>
        <w:t>5.</w:t>
      </w:r>
      <w:r w:rsidRPr="00EA6DDD">
        <w:rPr>
          <w:color w:val="000000"/>
          <w:sz w:val="20"/>
        </w:rPr>
        <w:tab/>
        <w:t>Comparison with other nanoadditives</w:t>
      </w:r>
    </w:p>
    <w:p w14:paraId="6BE3EBC7" w14:textId="77777777" w:rsidR="00DC1704" w:rsidRPr="00EA6DDD" w:rsidRDefault="00DC1704" w:rsidP="00DC1704">
      <w:pPr>
        <w:ind w:firstLine="284"/>
        <w:jc w:val="both"/>
        <w:rPr>
          <w:color w:val="000000"/>
          <w:sz w:val="20"/>
        </w:rPr>
      </w:pPr>
      <w:r w:rsidRPr="00EA6DDD">
        <w:rPr>
          <w:color w:val="000000"/>
          <w:sz w:val="20"/>
        </w:rPr>
        <w:t>Compared to nanodispersed SiO₂, TiO₂ and graphene, CNTs exhibit the most pronounced strengthening effect due to a combination of mechanical reinforcement, increased adhesion and electronic interaction with hydrated phases. At the same time, their effectiveness significantly depends on the introduction technology and uniformity of distribution in the system.</w:t>
      </w:r>
    </w:p>
    <w:p w14:paraId="355B71FB" w14:textId="70E8BB0B" w:rsidR="00DC1704" w:rsidRPr="00EA6DDD" w:rsidRDefault="00DC1704" w:rsidP="00DC1704">
      <w:pPr>
        <w:ind w:firstLine="284"/>
        <w:jc w:val="both"/>
        <w:rPr>
          <w:color w:val="000000"/>
          <w:sz w:val="20"/>
        </w:rPr>
      </w:pPr>
      <w:r w:rsidRPr="00EA6DDD">
        <w:rPr>
          <w:color w:val="000000"/>
          <w:sz w:val="20"/>
        </w:rPr>
        <w:t xml:space="preserve">Thus, it has been established that carbon nanotubes are the most promising nanomodifier of cementitious binders, providing a synergistic combination of high strength, durability and stability of the material while reducing cement consumption. This opens up the possibility of their widespread use in high-tech concrete structures of the new generation. </w:t>
      </w:r>
    </w:p>
    <w:p w14:paraId="6ABCA0CB" w14:textId="07380A16" w:rsidR="007E338C" w:rsidRPr="00EA6DDD" w:rsidRDefault="007E338C" w:rsidP="007E338C">
      <w:pPr>
        <w:widowControl w:val="0"/>
        <w:pBdr>
          <w:top w:val="nil"/>
          <w:left w:val="nil"/>
          <w:bottom w:val="nil"/>
          <w:right w:val="nil"/>
          <w:between w:val="nil"/>
        </w:pBdr>
        <w:spacing w:before="240" w:after="240"/>
        <w:jc w:val="center"/>
        <w:rPr>
          <w:b/>
          <w:caps/>
        </w:rPr>
      </w:pPr>
      <w:r w:rsidRPr="00EA6DDD">
        <w:rPr>
          <w:b/>
          <w:caps/>
        </w:rPr>
        <w:t>RECOMMENDATIONS FOR THE PRACTICAL IMPLEMENTATION OF CNTS IN CONCRETE PRODUCTION</w:t>
      </w:r>
    </w:p>
    <w:p w14:paraId="4CB2AA98" w14:textId="77777777" w:rsidR="007E338C" w:rsidRPr="00EA6DDD" w:rsidRDefault="007E338C" w:rsidP="007E338C">
      <w:pPr>
        <w:ind w:firstLine="284"/>
        <w:jc w:val="both"/>
        <w:rPr>
          <w:color w:val="000000"/>
          <w:sz w:val="20"/>
        </w:rPr>
      </w:pPr>
      <w:r w:rsidRPr="00EA6DDD">
        <w:rPr>
          <w:color w:val="000000"/>
          <w:sz w:val="20"/>
        </w:rPr>
        <w:t>The proposed recommendations are based on laboratory results: optimal effects are achieved at low concentrations of carbon nanotubes (CNTs) and with their prior high-quality dispersion in the liquid phase using a polymeric superplasticizer. The goal is to ensure maximum benefit from nanomodification with minimal complication of the technology.</w:t>
      </w:r>
    </w:p>
    <w:p w14:paraId="7D476A9F" w14:textId="77777777" w:rsidR="007E338C" w:rsidRPr="00EA6DDD" w:rsidRDefault="007E338C" w:rsidP="007E338C">
      <w:pPr>
        <w:ind w:firstLine="284"/>
        <w:jc w:val="both"/>
        <w:rPr>
          <w:color w:val="000000"/>
          <w:sz w:val="20"/>
        </w:rPr>
      </w:pPr>
      <w:r w:rsidRPr="00EA6DDD">
        <w:rPr>
          <w:color w:val="000000"/>
          <w:sz w:val="20"/>
        </w:rPr>
        <w:t>1)</w:t>
      </w:r>
      <w:r w:rsidRPr="00EA6DDD">
        <w:rPr>
          <w:color w:val="000000"/>
          <w:sz w:val="20"/>
        </w:rPr>
        <w:tab/>
        <w:t>Recommended Dosages (Approximate)</w:t>
      </w:r>
    </w:p>
    <w:p w14:paraId="37D25B0F" w14:textId="77777777" w:rsidR="007E338C" w:rsidRPr="00EA6DDD" w:rsidRDefault="007E338C" w:rsidP="007E338C">
      <w:pPr>
        <w:ind w:firstLine="284"/>
        <w:jc w:val="both"/>
        <w:rPr>
          <w:color w:val="000000"/>
          <w:sz w:val="20"/>
        </w:rPr>
      </w:pPr>
      <w:r w:rsidRPr="00EA6DDD">
        <w:rPr>
          <w:color w:val="000000"/>
          <w:sz w:val="20"/>
        </w:rPr>
        <w:t xml:space="preserve">CNTs (carbon nanotubes): 0.01–0.10% of the cement mass. </w:t>
      </w:r>
      <w:proofErr w:type="gramStart"/>
      <w:r w:rsidRPr="00EA6DDD">
        <w:rPr>
          <w:color w:val="000000"/>
          <w:sz w:val="20"/>
        </w:rPr>
        <w:t>Recommended initial concentration for industrial trials: 0.03–0.06%.</w:t>
      </w:r>
      <w:proofErr w:type="gramEnd"/>
    </w:p>
    <w:p w14:paraId="1BFC2DB0" w14:textId="77777777" w:rsidR="007E338C" w:rsidRPr="00EA6DDD" w:rsidRDefault="007E338C" w:rsidP="007E338C">
      <w:pPr>
        <w:ind w:firstLine="284"/>
        <w:jc w:val="both"/>
        <w:rPr>
          <w:color w:val="000000"/>
          <w:sz w:val="20"/>
        </w:rPr>
      </w:pPr>
      <w:r w:rsidRPr="00EA6DDD">
        <w:rPr>
          <w:color w:val="000000"/>
          <w:sz w:val="20"/>
        </w:rPr>
        <w:lastRenderedPageBreak/>
        <w:t>Superplasticizer (polymeric, PCE-type recommended): 0.5–1.2% of the cement mass (depending on the desired workability).</w:t>
      </w:r>
    </w:p>
    <w:p w14:paraId="3471673F" w14:textId="77777777" w:rsidR="007E338C" w:rsidRPr="00EA6DDD" w:rsidRDefault="007E338C" w:rsidP="007E338C">
      <w:pPr>
        <w:ind w:firstLine="284"/>
        <w:jc w:val="both"/>
        <w:rPr>
          <w:color w:val="000000"/>
          <w:sz w:val="20"/>
        </w:rPr>
      </w:pPr>
      <w:r w:rsidRPr="00EA6DDD">
        <w:rPr>
          <w:color w:val="000000"/>
          <w:sz w:val="20"/>
        </w:rPr>
        <w:t>Water-Cement Ratio (w/c): Adjust considering the superplasticizer; typical range for high-strength concretes is 0.30–0.45.</w:t>
      </w:r>
    </w:p>
    <w:p w14:paraId="7D92991A" w14:textId="5CE558BC" w:rsidR="007E338C" w:rsidRPr="00EA6DDD" w:rsidRDefault="007E338C" w:rsidP="007E338C">
      <w:pPr>
        <w:ind w:firstLine="284"/>
        <w:jc w:val="both"/>
        <w:rPr>
          <w:color w:val="000000"/>
          <w:sz w:val="20"/>
        </w:rPr>
      </w:pPr>
      <w:r w:rsidRPr="00EA6DDD">
        <w:rPr>
          <w:color w:val="000000"/>
          <w:sz w:val="20"/>
        </w:rPr>
        <w:t xml:space="preserve">Other mineral additives (if necessary): micro-SiO₂, blast furnace slag, etc. </w:t>
      </w:r>
      <w:r w:rsidR="002F0506" w:rsidRPr="00EA6DDD">
        <w:rPr>
          <w:sz w:val="20"/>
          <w:lang w:eastAsia="en-US"/>
        </w:rPr>
        <w:t>–</w:t>
      </w:r>
      <w:r w:rsidRPr="00EA6DDD">
        <w:rPr>
          <w:color w:val="000000"/>
          <w:sz w:val="20"/>
        </w:rPr>
        <w:t xml:space="preserve"> according to the project design (0– 20% of the cement mass).</w:t>
      </w:r>
    </w:p>
    <w:p w14:paraId="7C0863A4" w14:textId="77777777" w:rsidR="007E338C" w:rsidRPr="00EA6DDD" w:rsidRDefault="007E338C" w:rsidP="007E338C">
      <w:pPr>
        <w:ind w:firstLine="284"/>
        <w:jc w:val="both"/>
        <w:rPr>
          <w:color w:val="000000"/>
          <w:sz w:val="20"/>
        </w:rPr>
      </w:pPr>
      <w:r w:rsidRPr="00EA6DDD">
        <w:rPr>
          <w:color w:val="000000"/>
          <w:sz w:val="20"/>
        </w:rPr>
        <w:t>2)</w:t>
      </w:r>
      <w:r w:rsidRPr="00EA6DDD">
        <w:rPr>
          <w:color w:val="000000"/>
          <w:sz w:val="20"/>
        </w:rPr>
        <w:tab/>
        <w:t>Example of Dosage Calculation for 1 m³ (Numerical Example)</w:t>
      </w:r>
    </w:p>
    <w:p w14:paraId="68E38BAD" w14:textId="77777777" w:rsidR="007E338C" w:rsidRPr="00EA6DDD" w:rsidRDefault="007E338C" w:rsidP="007E338C">
      <w:pPr>
        <w:ind w:firstLine="284"/>
        <w:jc w:val="both"/>
        <w:rPr>
          <w:color w:val="000000"/>
          <w:sz w:val="20"/>
        </w:rPr>
      </w:pPr>
      <w:r w:rsidRPr="00EA6DDD">
        <w:rPr>
          <w:color w:val="000000"/>
          <w:sz w:val="20"/>
        </w:rPr>
        <w:t>*Assume: Cement = 400 kg/m³.*</w:t>
      </w:r>
    </w:p>
    <w:p w14:paraId="7C726AD9" w14:textId="77777777" w:rsidR="007E338C" w:rsidRPr="00EA6DDD" w:rsidRDefault="007E338C" w:rsidP="007E338C">
      <w:pPr>
        <w:ind w:firstLine="284"/>
        <w:jc w:val="both"/>
        <w:rPr>
          <w:color w:val="000000"/>
          <w:sz w:val="20"/>
        </w:rPr>
      </w:pPr>
      <w:r w:rsidRPr="00EA6DDD">
        <w:rPr>
          <w:color w:val="000000"/>
          <w:sz w:val="20"/>
        </w:rPr>
        <w:t>CNTs 0.05% of cement = 400 kg × 0.0005 = 0.20 kg (200 g).</w:t>
      </w:r>
    </w:p>
    <w:p w14:paraId="4C7A0277" w14:textId="77777777" w:rsidR="007E338C" w:rsidRPr="00EA6DDD" w:rsidRDefault="007E338C" w:rsidP="007E338C">
      <w:pPr>
        <w:ind w:firstLine="284"/>
        <w:jc w:val="both"/>
        <w:rPr>
          <w:color w:val="000000"/>
          <w:sz w:val="20"/>
        </w:rPr>
      </w:pPr>
      <w:r w:rsidRPr="00EA6DDD">
        <w:rPr>
          <w:color w:val="000000"/>
          <w:sz w:val="20"/>
        </w:rPr>
        <w:t>Superplasticizer 0.8% = 400 kg × 0.008 = 3.2 kg.</w:t>
      </w:r>
    </w:p>
    <w:p w14:paraId="7FBD5DD4" w14:textId="77777777" w:rsidR="007E338C" w:rsidRPr="00EA6DDD" w:rsidRDefault="007E338C" w:rsidP="007E338C">
      <w:pPr>
        <w:ind w:firstLine="284"/>
        <w:jc w:val="both"/>
        <w:rPr>
          <w:color w:val="000000"/>
          <w:sz w:val="20"/>
        </w:rPr>
      </w:pPr>
      <w:r w:rsidRPr="00EA6DDD">
        <w:rPr>
          <w:color w:val="000000"/>
          <w:sz w:val="20"/>
        </w:rPr>
        <w:t>Water (w/c = 0.38) = 400 kg × 0.38 = 152 kg (l) (adjust for water introduced with the superplasticizer suspension).</w:t>
      </w:r>
    </w:p>
    <w:p w14:paraId="1EC57C9D" w14:textId="77777777" w:rsidR="007E338C" w:rsidRPr="00EA6DDD" w:rsidRDefault="007E338C" w:rsidP="007E338C">
      <w:pPr>
        <w:ind w:firstLine="284"/>
        <w:jc w:val="both"/>
        <w:rPr>
          <w:color w:val="000000"/>
          <w:sz w:val="20"/>
        </w:rPr>
      </w:pPr>
      <w:r w:rsidRPr="00EA6DDD">
        <w:rPr>
          <w:color w:val="000000"/>
          <w:sz w:val="20"/>
        </w:rPr>
        <w:t>3)</w:t>
      </w:r>
      <w:r w:rsidRPr="00EA6DDD">
        <w:rPr>
          <w:color w:val="000000"/>
          <w:sz w:val="20"/>
        </w:rPr>
        <w:tab/>
        <w:t>Production Technology (Step-by-Step)</w:t>
      </w:r>
    </w:p>
    <w:p w14:paraId="194A4A69" w14:textId="77777777" w:rsidR="007E338C" w:rsidRPr="00EA6DDD" w:rsidRDefault="007E338C" w:rsidP="007E338C">
      <w:pPr>
        <w:ind w:firstLine="284"/>
        <w:jc w:val="both"/>
        <w:rPr>
          <w:color w:val="000000"/>
          <w:sz w:val="20"/>
        </w:rPr>
      </w:pPr>
      <w:r w:rsidRPr="00EA6DDD">
        <w:rPr>
          <w:color w:val="000000"/>
          <w:sz w:val="20"/>
        </w:rPr>
        <w:t>A.</w:t>
      </w:r>
      <w:r w:rsidRPr="00EA6DDD">
        <w:rPr>
          <w:color w:val="000000"/>
          <w:sz w:val="20"/>
        </w:rPr>
        <w:tab/>
        <w:t>Preparation of CNTs (Pre-suspension / Masterbatch)</w:t>
      </w:r>
    </w:p>
    <w:p w14:paraId="2BF39684" w14:textId="49303EB4" w:rsidR="007E338C" w:rsidRPr="00EA6DDD" w:rsidRDefault="007E338C" w:rsidP="007E338C">
      <w:pPr>
        <w:ind w:firstLine="284"/>
        <w:jc w:val="both"/>
        <w:rPr>
          <w:color w:val="000000"/>
          <w:sz w:val="20"/>
        </w:rPr>
      </w:pPr>
      <w:r w:rsidRPr="00EA6DDD">
        <w:rPr>
          <w:color w:val="000000"/>
          <w:sz w:val="20"/>
        </w:rPr>
        <w:t xml:space="preserve">Dissolve the required amount of superplasticizer in a portion of the mixing water (or in a separate container compatible with PCE). </w:t>
      </w:r>
    </w:p>
    <w:p w14:paraId="20941E95" w14:textId="77777777" w:rsidR="007E338C" w:rsidRPr="00EA6DDD" w:rsidRDefault="007E338C" w:rsidP="007E338C">
      <w:pPr>
        <w:ind w:firstLine="284"/>
        <w:jc w:val="both"/>
        <w:rPr>
          <w:color w:val="000000"/>
          <w:sz w:val="20"/>
        </w:rPr>
      </w:pPr>
      <w:r w:rsidRPr="00EA6DDD">
        <w:rPr>
          <w:color w:val="000000"/>
          <w:sz w:val="20"/>
        </w:rPr>
        <w:t>Add CNTs to the obtained solution; conduct dispersion.</w:t>
      </w:r>
    </w:p>
    <w:p w14:paraId="6D6610F8" w14:textId="77777777" w:rsidR="007E338C" w:rsidRPr="00EA6DDD" w:rsidRDefault="007E338C" w:rsidP="007E338C">
      <w:pPr>
        <w:ind w:firstLine="284"/>
        <w:jc w:val="both"/>
        <w:rPr>
          <w:color w:val="000000"/>
          <w:sz w:val="20"/>
        </w:rPr>
      </w:pPr>
      <w:r w:rsidRPr="00EA6DDD">
        <w:rPr>
          <w:color w:val="000000"/>
          <w:sz w:val="20"/>
        </w:rPr>
        <w:t>Laboratory method: Ultrasonic processing (sonication) or high-speed mechanical mixing until a stable suspension is achieved.</w:t>
      </w:r>
    </w:p>
    <w:p w14:paraId="7FA5E7EF" w14:textId="757E8905" w:rsidR="007E338C" w:rsidRPr="00EA6DDD" w:rsidRDefault="007E338C" w:rsidP="007E338C">
      <w:pPr>
        <w:ind w:firstLine="284"/>
        <w:jc w:val="both"/>
        <w:rPr>
          <w:color w:val="000000"/>
          <w:sz w:val="20"/>
        </w:rPr>
      </w:pPr>
      <w:r w:rsidRPr="00EA6DDD">
        <w:rPr>
          <w:color w:val="000000"/>
          <w:sz w:val="20"/>
        </w:rPr>
        <w:t xml:space="preserve">Approximately: Laboratory sonication </w:t>
      </w:r>
      <w:r w:rsidR="002F0506" w:rsidRPr="00EA6DDD">
        <w:rPr>
          <w:sz w:val="20"/>
          <w:lang w:eastAsia="en-US"/>
        </w:rPr>
        <w:t>–</w:t>
      </w:r>
      <w:r w:rsidRPr="00EA6DDD">
        <w:rPr>
          <w:color w:val="000000"/>
          <w:sz w:val="20"/>
        </w:rPr>
        <w:t xml:space="preserve"> 5–20 minutes at adequate power (depending on the device) — until a homogeneous suspension without visible agglomeration is obtained.</w:t>
      </w:r>
    </w:p>
    <w:p w14:paraId="1ABFC6F8" w14:textId="08C3671B" w:rsidR="007E338C" w:rsidRPr="00EA6DDD" w:rsidRDefault="007E338C" w:rsidP="007E338C">
      <w:pPr>
        <w:ind w:firstLine="284"/>
        <w:jc w:val="both"/>
        <w:rPr>
          <w:color w:val="000000"/>
          <w:sz w:val="20"/>
        </w:rPr>
      </w:pPr>
      <w:r w:rsidRPr="00EA6DDD">
        <w:rPr>
          <w:color w:val="000000"/>
          <w:sz w:val="20"/>
        </w:rPr>
        <w:t>Industrial option: Production of a masterbatch (liquid suspension concentrate or dry concentrate) using specialized high-shear equipment; store and dose using a pump/</w:t>
      </w:r>
      <w:r w:rsidR="00FD1350" w:rsidRPr="00EA6DDD">
        <w:rPr>
          <w:sz w:val="20"/>
        </w:rPr>
        <w:t>doser</w:t>
      </w:r>
      <w:r w:rsidRPr="00EA6DDD">
        <w:rPr>
          <w:color w:val="000000"/>
          <w:sz w:val="20"/>
        </w:rPr>
        <w:t>.</w:t>
      </w:r>
    </w:p>
    <w:p w14:paraId="4A40D768" w14:textId="77777777" w:rsidR="007E338C" w:rsidRPr="00EA6DDD" w:rsidRDefault="007E338C" w:rsidP="007E338C">
      <w:pPr>
        <w:ind w:firstLine="284"/>
        <w:jc w:val="both"/>
        <w:rPr>
          <w:color w:val="000000"/>
          <w:sz w:val="20"/>
        </w:rPr>
      </w:pPr>
      <w:r w:rsidRPr="00EA6DDD">
        <w:rPr>
          <w:color w:val="000000"/>
          <w:sz w:val="20"/>
        </w:rPr>
        <w:t>B.</w:t>
      </w:r>
      <w:r w:rsidRPr="00EA6DDD">
        <w:rPr>
          <w:color w:val="000000"/>
          <w:sz w:val="20"/>
        </w:rPr>
        <w:tab/>
        <w:t>Introduction into the Concrete Mix</w:t>
      </w:r>
    </w:p>
    <w:p w14:paraId="34949D47" w14:textId="77777777" w:rsidR="007E338C" w:rsidRPr="00EA6DDD" w:rsidRDefault="007E338C" w:rsidP="007E338C">
      <w:pPr>
        <w:ind w:firstLine="284"/>
        <w:jc w:val="both"/>
        <w:rPr>
          <w:color w:val="000000"/>
          <w:sz w:val="20"/>
        </w:rPr>
      </w:pPr>
      <w:r w:rsidRPr="00EA6DDD">
        <w:rPr>
          <w:color w:val="000000"/>
          <w:sz w:val="20"/>
        </w:rPr>
        <w:t>Load part of the water, cement, mineral additives, and aggregates into the concrete mixer.</w:t>
      </w:r>
    </w:p>
    <w:p w14:paraId="4462873B" w14:textId="77777777" w:rsidR="007E338C" w:rsidRPr="00EA6DDD" w:rsidRDefault="007E338C" w:rsidP="007E338C">
      <w:pPr>
        <w:ind w:firstLine="284"/>
        <w:jc w:val="both"/>
        <w:rPr>
          <w:color w:val="000000"/>
          <w:sz w:val="20"/>
        </w:rPr>
      </w:pPr>
      <w:r w:rsidRPr="00EA6DDD">
        <w:rPr>
          <w:color w:val="000000"/>
          <w:sz w:val="20"/>
        </w:rPr>
        <w:t>Add the CNT masterbatch (suspension) along with the remaining water/superplasticizer during preliminary mixing (to avoid local aggregation).</w:t>
      </w:r>
    </w:p>
    <w:p w14:paraId="12EAC57E" w14:textId="77777777" w:rsidR="007E338C" w:rsidRPr="00EA6DDD" w:rsidRDefault="007E338C" w:rsidP="007E338C">
      <w:pPr>
        <w:ind w:firstLine="284"/>
        <w:jc w:val="both"/>
        <w:rPr>
          <w:color w:val="000000"/>
          <w:sz w:val="20"/>
        </w:rPr>
      </w:pPr>
      <w:r w:rsidRPr="00EA6DDD">
        <w:rPr>
          <w:color w:val="000000"/>
          <w:sz w:val="20"/>
        </w:rPr>
        <w:t>Mixing: Sufficient in duration (e.g., 3–5 minutes of intensive mixing at a laboratory level; industrial regimes depend on equipment) for uniform distribution.</w:t>
      </w:r>
    </w:p>
    <w:p w14:paraId="53A72B32" w14:textId="77777777" w:rsidR="007E338C" w:rsidRPr="00EA6DDD" w:rsidRDefault="007E338C" w:rsidP="007E338C">
      <w:pPr>
        <w:ind w:firstLine="284"/>
        <w:jc w:val="both"/>
        <w:rPr>
          <w:color w:val="000000"/>
          <w:sz w:val="20"/>
        </w:rPr>
      </w:pPr>
      <w:r w:rsidRPr="00EA6DDD">
        <w:rPr>
          <w:color w:val="000000"/>
          <w:sz w:val="20"/>
        </w:rPr>
        <w:t>Check workability (slump test/viscometer) and, if necessary, adjust with the superplasticizer.</w:t>
      </w:r>
    </w:p>
    <w:p w14:paraId="4F30EE63" w14:textId="77777777" w:rsidR="007E338C" w:rsidRPr="00EA6DDD" w:rsidRDefault="007E338C" w:rsidP="007E338C">
      <w:pPr>
        <w:ind w:firstLine="284"/>
        <w:jc w:val="both"/>
        <w:rPr>
          <w:color w:val="000000"/>
          <w:sz w:val="20"/>
        </w:rPr>
      </w:pPr>
      <w:r w:rsidRPr="00EA6DDD">
        <w:rPr>
          <w:color w:val="000000"/>
          <w:sz w:val="20"/>
        </w:rPr>
        <w:t>C.</w:t>
      </w:r>
      <w:r w:rsidRPr="00EA6DDD">
        <w:rPr>
          <w:color w:val="000000"/>
          <w:sz w:val="20"/>
        </w:rPr>
        <w:tab/>
        <w:t>Curing, Compaction, and Finishing</w:t>
      </w:r>
    </w:p>
    <w:p w14:paraId="233621E9" w14:textId="77777777" w:rsidR="007E338C" w:rsidRPr="00EA6DDD" w:rsidRDefault="007E338C" w:rsidP="007E338C">
      <w:pPr>
        <w:ind w:firstLine="284"/>
        <w:jc w:val="both"/>
        <w:rPr>
          <w:color w:val="000000"/>
          <w:sz w:val="20"/>
        </w:rPr>
      </w:pPr>
      <w:r w:rsidRPr="00EA6DDD">
        <w:rPr>
          <w:color w:val="000000"/>
          <w:sz w:val="20"/>
        </w:rPr>
        <w:t>CNTs  do  not  alter  standard  forming  and  formwork  filling  regimes;  however,  always  control vibration/compaction to avoid segregation of aggregates.</w:t>
      </w:r>
    </w:p>
    <w:p w14:paraId="6EBFA83B" w14:textId="77777777" w:rsidR="007E338C" w:rsidRPr="00EA6DDD" w:rsidRDefault="007E338C" w:rsidP="007E338C">
      <w:pPr>
        <w:ind w:firstLine="284"/>
        <w:jc w:val="both"/>
        <w:rPr>
          <w:color w:val="000000"/>
          <w:sz w:val="20"/>
        </w:rPr>
      </w:pPr>
      <w:r w:rsidRPr="00EA6DDD">
        <w:rPr>
          <w:color w:val="000000"/>
          <w:sz w:val="20"/>
        </w:rPr>
        <w:t>Follow traditional curing regimes (moist curing/steam curing) considering the presence of the nano-additive.</w:t>
      </w:r>
    </w:p>
    <w:p w14:paraId="49A5CF4D" w14:textId="77777777" w:rsidR="007E338C" w:rsidRPr="00EA6DDD" w:rsidRDefault="007E338C" w:rsidP="007E338C">
      <w:pPr>
        <w:ind w:firstLine="284"/>
        <w:jc w:val="both"/>
        <w:rPr>
          <w:color w:val="000000"/>
          <w:sz w:val="20"/>
        </w:rPr>
      </w:pPr>
      <w:r w:rsidRPr="00EA6DDD">
        <w:rPr>
          <w:color w:val="000000"/>
          <w:sz w:val="20"/>
        </w:rPr>
        <w:t>4)</w:t>
      </w:r>
      <w:r w:rsidRPr="00EA6DDD">
        <w:rPr>
          <w:color w:val="000000"/>
          <w:sz w:val="20"/>
        </w:rPr>
        <w:tab/>
        <w:t>Recommended Dispersion Methods and Equipment</w:t>
      </w:r>
    </w:p>
    <w:p w14:paraId="790E9E27" w14:textId="77777777" w:rsidR="007E338C" w:rsidRPr="00EA6DDD" w:rsidRDefault="007E338C" w:rsidP="007E338C">
      <w:pPr>
        <w:ind w:firstLine="284"/>
        <w:jc w:val="both"/>
        <w:rPr>
          <w:color w:val="000000"/>
          <w:sz w:val="20"/>
        </w:rPr>
      </w:pPr>
      <w:r w:rsidRPr="00EA6DDD">
        <w:rPr>
          <w:color w:val="000000"/>
          <w:sz w:val="20"/>
        </w:rPr>
        <w:t>Laboratory: Ultrasonic probes (sonicators), high-speed homogenizers.</w:t>
      </w:r>
    </w:p>
    <w:p w14:paraId="40D62E90" w14:textId="77777777" w:rsidR="007E338C" w:rsidRPr="00EA6DDD" w:rsidRDefault="007E338C" w:rsidP="007E338C">
      <w:pPr>
        <w:ind w:firstLine="284"/>
        <w:jc w:val="both"/>
        <w:rPr>
          <w:color w:val="000000"/>
          <w:sz w:val="20"/>
        </w:rPr>
      </w:pPr>
      <w:r w:rsidRPr="00EA6DDD">
        <w:rPr>
          <w:color w:val="000000"/>
          <w:sz w:val="20"/>
        </w:rPr>
        <w:t>Industrial: High-speed high-shear mixers, recirculating systems with masterbatch dosing, peristaltic or gear pumps for precise suspension introduction.</w:t>
      </w:r>
    </w:p>
    <w:p w14:paraId="73C50F78" w14:textId="537BDBA6" w:rsidR="007E338C" w:rsidRPr="00EA6DDD" w:rsidRDefault="007E338C" w:rsidP="007E338C">
      <w:pPr>
        <w:ind w:firstLine="284"/>
        <w:jc w:val="both"/>
        <w:rPr>
          <w:color w:val="000000"/>
          <w:sz w:val="20"/>
        </w:rPr>
      </w:pPr>
      <w:r w:rsidRPr="00EA6DDD">
        <w:rPr>
          <w:color w:val="000000"/>
          <w:sz w:val="20"/>
        </w:rPr>
        <w:t xml:space="preserve">Check suspension stability visually and/or spectroscopically (absorption/scattering) </w:t>
      </w:r>
      <w:r w:rsidR="002F0506" w:rsidRPr="00EA6DDD">
        <w:rPr>
          <w:sz w:val="20"/>
          <w:lang w:eastAsia="en-US"/>
        </w:rPr>
        <w:t>–</w:t>
      </w:r>
      <w:r w:rsidRPr="00EA6DDD">
        <w:rPr>
          <w:color w:val="000000"/>
          <w:sz w:val="20"/>
        </w:rPr>
        <w:t xml:space="preserve"> in case of aggregation, change the dispersion regime or select a different dispersant type.</w:t>
      </w:r>
    </w:p>
    <w:p w14:paraId="69EF6188" w14:textId="77777777" w:rsidR="007E338C" w:rsidRPr="00EA6DDD" w:rsidRDefault="007E338C" w:rsidP="007E338C">
      <w:pPr>
        <w:ind w:firstLine="284"/>
        <w:jc w:val="both"/>
        <w:rPr>
          <w:color w:val="000000"/>
          <w:sz w:val="20"/>
        </w:rPr>
      </w:pPr>
      <w:r w:rsidRPr="00EA6DDD">
        <w:rPr>
          <w:color w:val="000000"/>
          <w:sz w:val="20"/>
        </w:rPr>
        <w:t>5)</w:t>
      </w:r>
      <w:r w:rsidRPr="00EA6DDD">
        <w:rPr>
          <w:color w:val="000000"/>
          <w:sz w:val="20"/>
        </w:rPr>
        <w:tab/>
        <w:t>Quality Control in Production (Mandatory Tests)</w:t>
      </w:r>
    </w:p>
    <w:p w14:paraId="1F7D90AD" w14:textId="77777777" w:rsidR="007E338C" w:rsidRPr="00EA6DDD" w:rsidRDefault="007E338C" w:rsidP="007E338C">
      <w:pPr>
        <w:ind w:firstLine="284"/>
        <w:jc w:val="both"/>
        <w:rPr>
          <w:color w:val="000000"/>
          <w:sz w:val="20"/>
        </w:rPr>
      </w:pPr>
      <w:r w:rsidRPr="00EA6DDD">
        <w:rPr>
          <w:color w:val="000000"/>
          <w:sz w:val="20"/>
        </w:rPr>
        <w:t>Before serial implementation and during production, perform:</w:t>
      </w:r>
    </w:p>
    <w:p w14:paraId="2F23F066" w14:textId="77777777" w:rsidR="007E338C" w:rsidRPr="00EA6DDD" w:rsidRDefault="007E338C" w:rsidP="007E338C">
      <w:pPr>
        <w:ind w:firstLine="284"/>
        <w:jc w:val="both"/>
        <w:rPr>
          <w:color w:val="000000"/>
          <w:sz w:val="20"/>
        </w:rPr>
      </w:pPr>
      <w:r w:rsidRPr="00EA6DDD">
        <w:rPr>
          <w:color w:val="000000"/>
          <w:sz w:val="20"/>
        </w:rPr>
        <w:t>Mix workability/viscosity (slump, viscometer).</w:t>
      </w:r>
    </w:p>
    <w:p w14:paraId="10CA51B3" w14:textId="77777777" w:rsidR="007E338C" w:rsidRPr="00EA6DDD" w:rsidRDefault="007E338C" w:rsidP="007E338C">
      <w:pPr>
        <w:ind w:firstLine="284"/>
        <w:jc w:val="both"/>
        <w:rPr>
          <w:color w:val="000000"/>
          <w:sz w:val="20"/>
        </w:rPr>
      </w:pPr>
      <w:r w:rsidRPr="00EA6DDD">
        <w:rPr>
          <w:color w:val="000000"/>
          <w:sz w:val="20"/>
        </w:rPr>
        <w:t xml:space="preserve">Density and pore size distribution (e.g., gas porosimetry or MRI/microscopy for control samples). </w:t>
      </w:r>
      <w:proofErr w:type="gramStart"/>
      <w:r w:rsidRPr="00EA6DDD">
        <w:rPr>
          <w:color w:val="000000"/>
          <w:sz w:val="20"/>
        </w:rPr>
        <w:t>Compressive and flexural strength (7, 28, 90 days).</w:t>
      </w:r>
      <w:proofErr w:type="gramEnd"/>
    </w:p>
    <w:p w14:paraId="3CACEEEF" w14:textId="77777777" w:rsidR="007E338C" w:rsidRPr="00EA6DDD" w:rsidRDefault="007E338C" w:rsidP="007E338C">
      <w:pPr>
        <w:ind w:firstLine="284"/>
        <w:jc w:val="both"/>
        <w:rPr>
          <w:color w:val="000000"/>
          <w:sz w:val="20"/>
        </w:rPr>
      </w:pPr>
      <w:proofErr w:type="gramStart"/>
      <w:r w:rsidRPr="00EA6DDD">
        <w:rPr>
          <w:color w:val="000000"/>
          <w:sz w:val="20"/>
        </w:rPr>
        <w:t>Water absorption and porosity.</w:t>
      </w:r>
      <w:proofErr w:type="gramEnd"/>
    </w:p>
    <w:p w14:paraId="5157156C" w14:textId="77777777" w:rsidR="007E338C" w:rsidRPr="00EA6DDD" w:rsidRDefault="007E338C" w:rsidP="007E338C">
      <w:pPr>
        <w:ind w:firstLine="284"/>
        <w:jc w:val="both"/>
        <w:rPr>
          <w:color w:val="000000"/>
          <w:sz w:val="20"/>
        </w:rPr>
      </w:pPr>
      <w:proofErr w:type="gramStart"/>
      <w:r w:rsidRPr="00EA6DDD">
        <w:rPr>
          <w:color w:val="000000"/>
          <w:sz w:val="20"/>
        </w:rPr>
        <w:t>Frost resistance (freeze-thaw cycles) according to standards.</w:t>
      </w:r>
      <w:proofErr w:type="gramEnd"/>
      <w:r w:rsidRPr="00EA6DDD">
        <w:rPr>
          <w:color w:val="000000"/>
          <w:sz w:val="20"/>
        </w:rPr>
        <w:t xml:space="preserve"> </w:t>
      </w:r>
      <w:proofErr w:type="gramStart"/>
      <w:r w:rsidRPr="00EA6DDD">
        <w:rPr>
          <w:color w:val="000000"/>
          <w:sz w:val="20"/>
        </w:rPr>
        <w:t>Corrosion resistance in model solutions (NaCl, Na₂SO₄, HCl, MgCl₂).</w:t>
      </w:r>
      <w:proofErr w:type="gramEnd"/>
    </w:p>
    <w:p w14:paraId="14DDBED5" w14:textId="77777777" w:rsidR="007E338C" w:rsidRPr="00EA6DDD" w:rsidRDefault="007E338C" w:rsidP="007E338C">
      <w:pPr>
        <w:ind w:firstLine="284"/>
        <w:jc w:val="both"/>
        <w:rPr>
          <w:color w:val="000000"/>
          <w:sz w:val="20"/>
        </w:rPr>
      </w:pPr>
      <w:proofErr w:type="gramStart"/>
      <w:r w:rsidRPr="00EA6DDD">
        <w:rPr>
          <w:color w:val="000000"/>
          <w:sz w:val="20"/>
        </w:rPr>
        <w:t>Control of CNT dispersity (visually/microscopically or by light scattering methods if necessary).</w:t>
      </w:r>
      <w:proofErr w:type="gramEnd"/>
    </w:p>
    <w:p w14:paraId="19EEA8C1" w14:textId="77777777" w:rsidR="007E338C" w:rsidRPr="00EA6DDD" w:rsidRDefault="007E338C" w:rsidP="007E338C">
      <w:pPr>
        <w:ind w:firstLine="284"/>
        <w:jc w:val="both"/>
        <w:rPr>
          <w:color w:val="000000"/>
          <w:sz w:val="20"/>
        </w:rPr>
      </w:pPr>
      <w:r w:rsidRPr="00EA6DDD">
        <w:rPr>
          <w:color w:val="000000"/>
          <w:sz w:val="20"/>
        </w:rPr>
        <w:t>Establish acceptance criteria (e.g., strength deviation ≤ ±5% from expected values; workability within a specified range).</w:t>
      </w:r>
    </w:p>
    <w:p w14:paraId="73CCB081" w14:textId="77777777" w:rsidR="007E338C" w:rsidRPr="00EA6DDD" w:rsidRDefault="007E338C" w:rsidP="007E338C">
      <w:pPr>
        <w:ind w:firstLine="284"/>
        <w:jc w:val="both"/>
        <w:rPr>
          <w:color w:val="000000"/>
          <w:sz w:val="20"/>
        </w:rPr>
      </w:pPr>
      <w:r w:rsidRPr="00EA6DDD">
        <w:rPr>
          <w:color w:val="000000"/>
          <w:sz w:val="20"/>
        </w:rPr>
        <w:t>6)</w:t>
      </w:r>
      <w:r w:rsidRPr="00EA6DDD">
        <w:rPr>
          <w:color w:val="000000"/>
          <w:sz w:val="20"/>
        </w:rPr>
        <w:tab/>
        <w:t>Recommendations for Optimization and Testing Matrix</w:t>
      </w:r>
    </w:p>
    <w:p w14:paraId="0E9C2E24" w14:textId="77777777" w:rsidR="007E338C" w:rsidRPr="00EA6DDD" w:rsidRDefault="007E338C" w:rsidP="007E338C">
      <w:pPr>
        <w:ind w:firstLine="284"/>
        <w:jc w:val="both"/>
        <w:rPr>
          <w:color w:val="000000"/>
          <w:sz w:val="20"/>
        </w:rPr>
      </w:pPr>
      <w:r w:rsidRPr="00EA6DDD">
        <w:rPr>
          <w:color w:val="000000"/>
          <w:sz w:val="20"/>
        </w:rPr>
        <w:t>For implementation, it is recommended to conduct an industrial pilot in three stages:</w:t>
      </w:r>
    </w:p>
    <w:p w14:paraId="18A2D680" w14:textId="77777777" w:rsidR="007E338C" w:rsidRPr="00EA6DDD" w:rsidRDefault="007E338C" w:rsidP="007E338C">
      <w:pPr>
        <w:ind w:firstLine="284"/>
        <w:jc w:val="both"/>
        <w:rPr>
          <w:color w:val="000000"/>
          <w:sz w:val="20"/>
        </w:rPr>
      </w:pPr>
      <w:r w:rsidRPr="00EA6DDD">
        <w:rPr>
          <w:color w:val="000000"/>
          <w:sz w:val="20"/>
        </w:rPr>
        <w:t>Laboratory screening study: 0.01; 0.03; 0.05; 0.08% CNTs × 0.5; 0.8; 1.2% superplasticizer at two w/c ratios. Pilot mixer (100–500 l): Verification of processability, dispersity, mechanical properties.</w:t>
      </w:r>
    </w:p>
    <w:p w14:paraId="3A0BA18D" w14:textId="77777777" w:rsidR="007E338C" w:rsidRPr="00EA6DDD" w:rsidRDefault="007E338C" w:rsidP="007E338C">
      <w:pPr>
        <w:ind w:firstLine="284"/>
        <w:jc w:val="both"/>
        <w:rPr>
          <w:color w:val="000000"/>
          <w:sz w:val="20"/>
        </w:rPr>
      </w:pPr>
      <w:r w:rsidRPr="00EA6DDD">
        <w:rPr>
          <w:color w:val="000000"/>
          <w:sz w:val="20"/>
        </w:rPr>
        <w:t>Industrial batch (1–10 m³): Optimization of dosing, dosing equipment, economic assessment.</w:t>
      </w:r>
    </w:p>
    <w:p w14:paraId="6B4168C6" w14:textId="77777777" w:rsidR="007E338C" w:rsidRPr="00EA6DDD" w:rsidRDefault="007E338C" w:rsidP="007E338C">
      <w:pPr>
        <w:ind w:firstLine="284"/>
        <w:jc w:val="both"/>
        <w:rPr>
          <w:color w:val="000000"/>
          <w:sz w:val="20"/>
        </w:rPr>
      </w:pPr>
      <w:r w:rsidRPr="00EA6DDD">
        <w:rPr>
          <w:color w:val="000000"/>
          <w:sz w:val="20"/>
        </w:rPr>
        <w:lastRenderedPageBreak/>
        <w:t>7)</w:t>
      </w:r>
      <w:r w:rsidRPr="00EA6DDD">
        <w:rPr>
          <w:color w:val="000000"/>
          <w:sz w:val="20"/>
        </w:rPr>
        <w:tab/>
        <w:t>Occupational Safety and Environment</w:t>
      </w:r>
    </w:p>
    <w:p w14:paraId="475D69DE" w14:textId="77777777" w:rsidR="007E338C" w:rsidRPr="00EA6DDD" w:rsidRDefault="007E338C" w:rsidP="007E338C">
      <w:pPr>
        <w:ind w:firstLine="284"/>
        <w:jc w:val="both"/>
        <w:rPr>
          <w:color w:val="000000"/>
          <w:sz w:val="20"/>
        </w:rPr>
      </w:pPr>
      <w:r w:rsidRPr="00EA6DDD">
        <w:rPr>
          <w:color w:val="000000"/>
          <w:sz w:val="20"/>
        </w:rPr>
        <w:t>Caution when handling dry CNTs: use respirators, safety glasses, gloves; avoid aerosol release when weighing dry powders.</w:t>
      </w:r>
    </w:p>
    <w:p w14:paraId="65B33FBD" w14:textId="77777777" w:rsidR="007E338C" w:rsidRPr="00EA6DDD" w:rsidRDefault="007E338C" w:rsidP="007E338C">
      <w:pPr>
        <w:ind w:firstLine="284"/>
        <w:jc w:val="both"/>
        <w:rPr>
          <w:color w:val="000000"/>
          <w:sz w:val="20"/>
        </w:rPr>
      </w:pPr>
      <w:r w:rsidRPr="00EA6DDD">
        <w:rPr>
          <w:color w:val="000000"/>
          <w:sz w:val="20"/>
        </w:rPr>
        <w:t>Where possible, use liquid masterbatches to reduce dusting risk. Ensure local exhaust ventilation at workplaces.</w:t>
      </w:r>
    </w:p>
    <w:p w14:paraId="28A12A8D" w14:textId="77777777" w:rsidR="007E338C" w:rsidRPr="00EA6DDD" w:rsidRDefault="007E338C" w:rsidP="007E338C">
      <w:pPr>
        <w:ind w:firstLine="284"/>
        <w:jc w:val="both"/>
        <w:rPr>
          <w:color w:val="000000"/>
          <w:sz w:val="20"/>
        </w:rPr>
      </w:pPr>
      <w:r w:rsidRPr="00EA6DDD">
        <w:rPr>
          <w:color w:val="000000"/>
          <w:sz w:val="20"/>
        </w:rPr>
        <w:t>Waste disposal according to national regulations; reduce dry waste by preparing masterbatches.</w:t>
      </w:r>
    </w:p>
    <w:p w14:paraId="49EA247C" w14:textId="77777777" w:rsidR="007E338C" w:rsidRPr="00EA6DDD" w:rsidRDefault="007E338C" w:rsidP="007E338C">
      <w:pPr>
        <w:ind w:firstLine="284"/>
        <w:jc w:val="both"/>
        <w:rPr>
          <w:color w:val="000000"/>
          <w:sz w:val="20"/>
        </w:rPr>
      </w:pPr>
      <w:r w:rsidRPr="00EA6DDD">
        <w:rPr>
          <w:color w:val="000000"/>
          <w:sz w:val="20"/>
        </w:rPr>
        <w:t>8)</w:t>
      </w:r>
      <w:r w:rsidRPr="00EA6DDD">
        <w:rPr>
          <w:color w:val="000000"/>
          <w:sz w:val="20"/>
        </w:rPr>
        <w:tab/>
        <w:t>Economic Considerations and Scaling</w:t>
      </w:r>
    </w:p>
    <w:p w14:paraId="36868AE7" w14:textId="77777777" w:rsidR="007E338C" w:rsidRPr="00EA6DDD" w:rsidRDefault="007E338C" w:rsidP="007E338C">
      <w:pPr>
        <w:ind w:firstLine="284"/>
        <w:jc w:val="both"/>
        <w:rPr>
          <w:color w:val="000000"/>
          <w:sz w:val="20"/>
        </w:rPr>
      </w:pPr>
      <w:r w:rsidRPr="00EA6DDD">
        <w:rPr>
          <w:color w:val="000000"/>
          <w:sz w:val="20"/>
        </w:rPr>
        <w:t>When selecting CNT concentration, focus on cost-effectiveness: the optimum is often a low dose (0.03–0.06%), providing a significant improvement in properties with a small cost increase.</w:t>
      </w:r>
    </w:p>
    <w:p w14:paraId="628BA24C" w14:textId="77777777" w:rsidR="007E338C" w:rsidRPr="00EA6DDD" w:rsidRDefault="007E338C" w:rsidP="007E338C">
      <w:pPr>
        <w:ind w:firstLine="284"/>
        <w:jc w:val="both"/>
        <w:rPr>
          <w:color w:val="000000"/>
          <w:sz w:val="20"/>
        </w:rPr>
      </w:pPr>
      <w:r w:rsidRPr="00EA6DDD">
        <w:rPr>
          <w:color w:val="000000"/>
          <w:sz w:val="20"/>
        </w:rPr>
        <w:t>For serial production, it is advisable to use a masterbatch concept (CNT concentrate in liquid or dispersion concentrate), which simplifies dosing and improves safety.</w:t>
      </w:r>
    </w:p>
    <w:p w14:paraId="21DE2A68" w14:textId="79EFF5FF" w:rsidR="007E338C" w:rsidRPr="00EA6DDD" w:rsidRDefault="007E338C" w:rsidP="007E338C">
      <w:pPr>
        <w:ind w:firstLine="284"/>
        <w:jc w:val="both"/>
        <w:rPr>
          <w:color w:val="000000"/>
          <w:sz w:val="20"/>
        </w:rPr>
      </w:pPr>
      <w:r w:rsidRPr="00EA6DDD">
        <w:rPr>
          <w:color w:val="000000"/>
          <w:sz w:val="20"/>
        </w:rPr>
        <w:t>9)</w:t>
      </w:r>
      <w:r w:rsidRPr="00EA6DDD">
        <w:rPr>
          <w:color w:val="000000"/>
          <w:sz w:val="20"/>
        </w:rPr>
        <w:tab/>
        <w:t xml:space="preserve">Exemplary "Template" Mix Proportion (Approximate for 1 m³, basic) Cement CEM I </w:t>
      </w:r>
      <w:r w:rsidR="002F0506" w:rsidRPr="00EA6DDD">
        <w:rPr>
          <w:sz w:val="20"/>
          <w:lang w:eastAsia="en-US"/>
        </w:rPr>
        <w:t>–</w:t>
      </w:r>
      <w:r w:rsidRPr="00EA6DDD">
        <w:rPr>
          <w:color w:val="000000"/>
          <w:sz w:val="20"/>
        </w:rPr>
        <w:t xml:space="preserve"> 400 kg</w:t>
      </w:r>
    </w:p>
    <w:p w14:paraId="630DA7BA" w14:textId="4C926CAE" w:rsidR="007E338C" w:rsidRPr="00EA6DDD" w:rsidRDefault="007E338C" w:rsidP="007E338C">
      <w:pPr>
        <w:ind w:firstLine="284"/>
        <w:jc w:val="both"/>
        <w:rPr>
          <w:color w:val="000000"/>
          <w:sz w:val="20"/>
        </w:rPr>
      </w:pPr>
      <w:r w:rsidRPr="00EA6DDD">
        <w:rPr>
          <w:color w:val="000000"/>
          <w:sz w:val="20"/>
        </w:rPr>
        <w:t xml:space="preserve">Sand </w:t>
      </w:r>
      <w:r w:rsidR="002F0506" w:rsidRPr="00EA6DDD">
        <w:rPr>
          <w:sz w:val="20"/>
          <w:lang w:eastAsia="en-US"/>
        </w:rPr>
        <w:t>–</w:t>
      </w:r>
      <w:r w:rsidRPr="00EA6DDD">
        <w:rPr>
          <w:color w:val="000000"/>
          <w:sz w:val="20"/>
        </w:rPr>
        <w:t xml:space="preserve"> 650–750 kg</w:t>
      </w:r>
    </w:p>
    <w:p w14:paraId="1DE88382" w14:textId="16A93EAA" w:rsidR="007E338C" w:rsidRPr="00EA6DDD" w:rsidRDefault="007E338C" w:rsidP="007E338C">
      <w:pPr>
        <w:ind w:firstLine="284"/>
        <w:jc w:val="both"/>
        <w:rPr>
          <w:color w:val="000000"/>
          <w:sz w:val="20"/>
        </w:rPr>
      </w:pPr>
      <w:r w:rsidRPr="00EA6DDD">
        <w:rPr>
          <w:color w:val="000000"/>
          <w:sz w:val="20"/>
        </w:rPr>
        <w:t xml:space="preserve">Crushed stone </w:t>
      </w:r>
      <w:r w:rsidR="002F0506" w:rsidRPr="00EA6DDD">
        <w:rPr>
          <w:sz w:val="20"/>
          <w:lang w:eastAsia="en-US"/>
        </w:rPr>
        <w:t>–</w:t>
      </w:r>
      <w:r w:rsidRPr="00EA6DDD">
        <w:rPr>
          <w:color w:val="000000"/>
          <w:sz w:val="20"/>
        </w:rPr>
        <w:t xml:space="preserve"> 1000–1100 kg</w:t>
      </w:r>
      <w:r w:rsidR="002F0506" w:rsidRPr="00EA6DDD">
        <w:rPr>
          <w:color w:val="000000"/>
          <w:sz w:val="20"/>
        </w:rPr>
        <w:t xml:space="preserve">  </w:t>
      </w:r>
    </w:p>
    <w:p w14:paraId="183F230C" w14:textId="2315ED4A" w:rsidR="007E338C" w:rsidRPr="00EA6DDD" w:rsidRDefault="007E338C" w:rsidP="007E338C">
      <w:pPr>
        <w:ind w:firstLine="284"/>
        <w:jc w:val="both"/>
        <w:rPr>
          <w:color w:val="000000"/>
          <w:sz w:val="20"/>
        </w:rPr>
      </w:pPr>
      <w:r w:rsidRPr="00EA6DDD">
        <w:rPr>
          <w:color w:val="000000"/>
          <w:sz w:val="20"/>
        </w:rPr>
        <w:t xml:space="preserve">Water (w/c 0.38) </w:t>
      </w:r>
      <w:r w:rsidR="002F0506" w:rsidRPr="00EA6DDD">
        <w:rPr>
          <w:sz w:val="20"/>
          <w:lang w:eastAsia="en-US"/>
        </w:rPr>
        <w:t>–</w:t>
      </w:r>
      <w:r w:rsidRPr="00EA6DDD">
        <w:rPr>
          <w:color w:val="000000"/>
          <w:sz w:val="20"/>
        </w:rPr>
        <w:t xml:space="preserve"> 152 l (adjust for aggregate moisture)</w:t>
      </w:r>
    </w:p>
    <w:p w14:paraId="0827C442" w14:textId="0A43D21D" w:rsidR="001B4CAA" w:rsidRPr="00EA6DDD" w:rsidRDefault="001B4CAA" w:rsidP="001B4CAA">
      <w:pPr>
        <w:ind w:firstLine="284"/>
        <w:jc w:val="both"/>
        <w:rPr>
          <w:color w:val="000000"/>
          <w:sz w:val="20"/>
        </w:rPr>
      </w:pPr>
      <w:r w:rsidRPr="00EA6DDD">
        <w:rPr>
          <w:color w:val="000000"/>
          <w:sz w:val="20"/>
        </w:rPr>
        <w:t xml:space="preserve">CNTs 0.05% </w:t>
      </w:r>
      <w:r w:rsidR="002F0506" w:rsidRPr="00EA6DDD">
        <w:rPr>
          <w:sz w:val="20"/>
          <w:lang w:eastAsia="en-US"/>
        </w:rPr>
        <w:t>–</w:t>
      </w:r>
      <w:r w:rsidRPr="00EA6DDD">
        <w:rPr>
          <w:color w:val="000000"/>
          <w:sz w:val="20"/>
        </w:rPr>
        <w:t xml:space="preserve"> 0.20 kg (pre-dispersed in part of the water + PCE) Superplasticizer (PCE) 0.8% </w:t>
      </w:r>
      <w:r w:rsidR="002F0506" w:rsidRPr="00EA6DDD">
        <w:rPr>
          <w:sz w:val="20"/>
          <w:lang w:eastAsia="en-US"/>
        </w:rPr>
        <w:t>–</w:t>
      </w:r>
      <w:r w:rsidRPr="00EA6DDD">
        <w:rPr>
          <w:color w:val="000000"/>
          <w:sz w:val="20"/>
        </w:rPr>
        <w:t xml:space="preserve"> 3.2 kg</w:t>
      </w:r>
    </w:p>
    <w:p w14:paraId="78A0C694" w14:textId="4A869DC6" w:rsidR="001B4CAA" w:rsidRPr="00EA6DDD" w:rsidRDefault="001B4CAA" w:rsidP="001B4CAA">
      <w:pPr>
        <w:ind w:firstLine="284"/>
        <w:jc w:val="both"/>
        <w:rPr>
          <w:color w:val="000000"/>
          <w:sz w:val="20"/>
        </w:rPr>
      </w:pPr>
      <w:r w:rsidRPr="00EA6DDD">
        <w:rPr>
          <w:color w:val="000000"/>
          <w:sz w:val="20"/>
        </w:rPr>
        <w:t xml:space="preserve">Possible microsilica/slag component </w:t>
      </w:r>
      <w:r w:rsidR="002F0506" w:rsidRPr="00EA6DDD">
        <w:rPr>
          <w:sz w:val="20"/>
          <w:lang w:eastAsia="en-US"/>
        </w:rPr>
        <w:t>–</w:t>
      </w:r>
      <w:r w:rsidRPr="00EA6DDD">
        <w:rPr>
          <w:color w:val="000000"/>
          <w:sz w:val="20"/>
        </w:rPr>
        <w:t xml:space="preserve"> up to 10–15% of cement mass (if required)</w:t>
      </w:r>
    </w:p>
    <w:p w14:paraId="4AEF1B38" w14:textId="77777777" w:rsidR="001B4CAA" w:rsidRPr="00EA6DDD" w:rsidRDefault="001B4CAA" w:rsidP="001B4CAA">
      <w:pPr>
        <w:ind w:firstLine="284"/>
        <w:jc w:val="both"/>
        <w:rPr>
          <w:color w:val="000000"/>
          <w:sz w:val="20"/>
        </w:rPr>
      </w:pPr>
      <w:r w:rsidRPr="00EA6DDD">
        <w:rPr>
          <w:color w:val="000000"/>
          <w:sz w:val="20"/>
        </w:rPr>
        <w:t>10)</w:t>
      </w:r>
      <w:r w:rsidRPr="00EA6DDD">
        <w:rPr>
          <w:color w:val="000000"/>
          <w:sz w:val="20"/>
        </w:rPr>
        <w:tab/>
        <w:t>Proposed Key Performance Indicators after Implementation Compressive strength (28 days) ≥ expected by 25–40% compared to control. Water absorption reduced by ≥20–30%.</w:t>
      </w:r>
    </w:p>
    <w:p w14:paraId="51F40C22" w14:textId="77777777" w:rsidR="001B4CAA" w:rsidRPr="00EA6DDD" w:rsidRDefault="001B4CAA" w:rsidP="001B4CAA">
      <w:pPr>
        <w:ind w:firstLine="284"/>
        <w:jc w:val="both"/>
        <w:rPr>
          <w:color w:val="000000"/>
          <w:sz w:val="20"/>
        </w:rPr>
      </w:pPr>
      <w:r w:rsidRPr="00EA6DDD">
        <w:rPr>
          <w:color w:val="000000"/>
          <w:sz w:val="20"/>
        </w:rPr>
        <w:t>Frost resistance grade increased by 1.5–2 times.</w:t>
      </w:r>
    </w:p>
    <w:p w14:paraId="1A82578F" w14:textId="77777777" w:rsidR="001B4CAA" w:rsidRPr="00EA6DDD" w:rsidRDefault="001B4CAA" w:rsidP="001B4CAA">
      <w:pPr>
        <w:ind w:firstLine="284"/>
        <w:jc w:val="both"/>
        <w:rPr>
          <w:color w:val="000000"/>
          <w:sz w:val="20"/>
        </w:rPr>
      </w:pPr>
      <w:proofErr w:type="gramStart"/>
      <w:r w:rsidRPr="00EA6DDD">
        <w:rPr>
          <w:color w:val="000000"/>
          <w:sz w:val="20"/>
        </w:rPr>
        <w:t>Mass loss under corrosive impact reduced by ≥15–30%.</w:t>
      </w:r>
      <w:proofErr w:type="gramEnd"/>
      <w:r w:rsidRPr="00EA6DDD">
        <w:rPr>
          <w:color w:val="000000"/>
          <w:sz w:val="20"/>
        </w:rPr>
        <w:t xml:space="preserve"> </w:t>
      </w:r>
      <w:proofErr w:type="gramStart"/>
      <w:r w:rsidRPr="00EA6DDD">
        <w:rPr>
          <w:color w:val="000000"/>
          <w:sz w:val="20"/>
        </w:rPr>
        <w:t>Workability deviation within the specified technological range.</w:t>
      </w:r>
      <w:proofErr w:type="gramEnd"/>
    </w:p>
    <w:p w14:paraId="1EE990F1" w14:textId="45287AE4" w:rsidR="007E338C" w:rsidRPr="00EA6DDD" w:rsidRDefault="001B4CAA" w:rsidP="001B4CAA">
      <w:pPr>
        <w:ind w:firstLine="284"/>
        <w:jc w:val="both"/>
        <w:rPr>
          <w:color w:val="000000"/>
          <w:sz w:val="20"/>
        </w:rPr>
      </w:pPr>
      <w:r w:rsidRPr="00EA6DDD">
        <w:rPr>
          <w:b/>
          <w:color w:val="000000"/>
          <w:sz w:val="20"/>
        </w:rPr>
        <w:t>Explanation:</w:t>
      </w:r>
      <w:r w:rsidRPr="00EA6DDD">
        <w:rPr>
          <w:color w:val="000000"/>
          <w:sz w:val="20"/>
        </w:rPr>
        <w:t xml:space="preserve"> The calculation is based on three variants of cement consumption (350, 400, 450 kg/m³). For each variant, the mass of CNTs is provided for three concentrations (0.03, 0.05, </w:t>
      </w:r>
      <w:proofErr w:type="gramStart"/>
      <w:r w:rsidRPr="00EA6DDD">
        <w:rPr>
          <w:color w:val="000000"/>
          <w:sz w:val="20"/>
        </w:rPr>
        <w:t>0.08</w:t>
      </w:r>
      <w:proofErr w:type="gramEnd"/>
      <w:r w:rsidRPr="00EA6DDD">
        <w:rPr>
          <w:color w:val="000000"/>
          <w:sz w:val="20"/>
        </w:rPr>
        <w:t xml:space="preserve">% of the cement mass). Additionally, the approximate mass of the superplasticizer (PCE) at a dosage of 0.8% of the cement mass and the volume of water at w/c = 0.38 are provided (approximate </w:t>
      </w:r>
      <w:r w:rsidR="002F0506" w:rsidRPr="00EA6DDD">
        <w:rPr>
          <w:sz w:val="20"/>
          <w:lang w:eastAsia="en-US"/>
        </w:rPr>
        <w:t>–</w:t>
      </w:r>
      <w:r w:rsidRPr="00EA6DDD">
        <w:rPr>
          <w:color w:val="000000"/>
          <w:sz w:val="20"/>
        </w:rPr>
        <w:t xml:space="preserve"> adjust considering the water in the PCE masterbatch).</w:t>
      </w:r>
    </w:p>
    <w:p w14:paraId="016A3DCE" w14:textId="77777777" w:rsidR="007E338C" w:rsidRPr="00EA6DDD" w:rsidRDefault="007E338C" w:rsidP="007E338C">
      <w:pPr>
        <w:ind w:firstLine="284"/>
        <w:jc w:val="both"/>
        <w:rPr>
          <w:color w:val="000000"/>
          <w:sz w:val="20"/>
        </w:rPr>
      </w:pPr>
    </w:p>
    <w:p w14:paraId="3C66261C" w14:textId="77777777" w:rsidR="00A7546D" w:rsidRPr="00EA6DDD" w:rsidRDefault="00A7546D" w:rsidP="00A7546D">
      <w:pPr>
        <w:widowControl w:val="0"/>
        <w:autoSpaceDE w:val="0"/>
        <w:autoSpaceDN w:val="0"/>
        <w:spacing w:before="9"/>
        <w:jc w:val="center"/>
        <w:outlineLvl w:val="2"/>
        <w:rPr>
          <w:bCs/>
          <w:spacing w:val="-2"/>
          <w:sz w:val="18"/>
          <w:szCs w:val="18"/>
          <w:lang w:eastAsia="en-US"/>
        </w:rPr>
      </w:pPr>
      <w:r w:rsidRPr="00EA6DDD">
        <w:rPr>
          <w:b/>
          <w:bCs/>
          <w:sz w:val="18"/>
          <w:szCs w:val="18"/>
          <w:lang w:eastAsia="en-US"/>
        </w:rPr>
        <w:t>TABLE3.</w:t>
      </w:r>
      <w:r w:rsidRPr="00EA6DDD">
        <w:rPr>
          <w:b/>
          <w:bCs/>
          <w:spacing w:val="-7"/>
          <w:sz w:val="18"/>
          <w:szCs w:val="18"/>
          <w:lang w:eastAsia="en-US"/>
        </w:rPr>
        <w:t xml:space="preserve"> </w:t>
      </w:r>
      <w:r w:rsidRPr="00EA6DDD">
        <w:rPr>
          <w:bCs/>
          <w:sz w:val="18"/>
          <w:szCs w:val="18"/>
          <w:lang w:eastAsia="en-US"/>
        </w:rPr>
        <w:t>Concrete</w:t>
      </w:r>
      <w:r w:rsidRPr="00EA6DDD">
        <w:rPr>
          <w:bCs/>
          <w:spacing w:val="-9"/>
          <w:sz w:val="18"/>
          <w:szCs w:val="18"/>
          <w:lang w:eastAsia="en-US"/>
        </w:rPr>
        <w:t xml:space="preserve"> </w:t>
      </w:r>
      <w:r w:rsidRPr="00EA6DDD">
        <w:rPr>
          <w:bCs/>
          <w:sz w:val="18"/>
          <w:szCs w:val="18"/>
          <w:lang w:eastAsia="en-US"/>
        </w:rPr>
        <w:t>Mix</w:t>
      </w:r>
      <w:r w:rsidRPr="00EA6DDD">
        <w:rPr>
          <w:bCs/>
          <w:spacing w:val="-7"/>
          <w:sz w:val="18"/>
          <w:szCs w:val="18"/>
          <w:lang w:eastAsia="en-US"/>
        </w:rPr>
        <w:t xml:space="preserve"> </w:t>
      </w:r>
      <w:r w:rsidRPr="00EA6DDD">
        <w:rPr>
          <w:bCs/>
          <w:sz w:val="18"/>
          <w:szCs w:val="18"/>
          <w:lang w:eastAsia="en-US"/>
        </w:rPr>
        <w:t>Composition</w:t>
      </w:r>
      <w:r w:rsidRPr="00EA6DDD">
        <w:rPr>
          <w:bCs/>
          <w:spacing w:val="-1"/>
          <w:sz w:val="18"/>
          <w:szCs w:val="18"/>
          <w:lang w:eastAsia="en-US"/>
        </w:rPr>
        <w:t xml:space="preserve"> </w:t>
      </w:r>
      <w:r w:rsidRPr="00EA6DDD">
        <w:rPr>
          <w:bCs/>
          <w:sz w:val="18"/>
          <w:szCs w:val="18"/>
          <w:lang w:eastAsia="en-US"/>
        </w:rPr>
        <w:t>(per</w:t>
      </w:r>
      <w:r w:rsidRPr="00EA6DDD">
        <w:rPr>
          <w:bCs/>
          <w:spacing w:val="-9"/>
          <w:sz w:val="18"/>
          <w:szCs w:val="18"/>
          <w:lang w:eastAsia="en-US"/>
        </w:rPr>
        <w:t xml:space="preserve"> </w:t>
      </w:r>
      <w:r w:rsidRPr="00EA6DDD">
        <w:rPr>
          <w:bCs/>
          <w:sz w:val="18"/>
          <w:szCs w:val="18"/>
          <w:lang w:eastAsia="en-US"/>
        </w:rPr>
        <w:t>1</w:t>
      </w:r>
      <w:r w:rsidRPr="00EA6DDD">
        <w:rPr>
          <w:bCs/>
          <w:spacing w:val="-7"/>
          <w:sz w:val="18"/>
          <w:szCs w:val="18"/>
          <w:lang w:eastAsia="en-US"/>
        </w:rPr>
        <w:t xml:space="preserve"> </w:t>
      </w:r>
      <w:r w:rsidRPr="00EA6DDD">
        <w:rPr>
          <w:bCs/>
          <w:sz w:val="18"/>
          <w:szCs w:val="18"/>
          <w:lang w:eastAsia="en-US"/>
        </w:rPr>
        <w:t>m³</w:t>
      </w:r>
      <w:r w:rsidRPr="00EA6DDD">
        <w:rPr>
          <w:bCs/>
          <w:spacing w:val="-9"/>
          <w:sz w:val="18"/>
          <w:szCs w:val="18"/>
          <w:lang w:eastAsia="en-US"/>
        </w:rPr>
        <w:t xml:space="preserve"> </w:t>
      </w:r>
      <w:r w:rsidRPr="00EA6DDD">
        <w:rPr>
          <w:bCs/>
          <w:sz w:val="18"/>
          <w:szCs w:val="18"/>
          <w:lang w:eastAsia="en-US"/>
        </w:rPr>
        <w:t>of</w:t>
      </w:r>
      <w:r w:rsidRPr="00EA6DDD">
        <w:rPr>
          <w:bCs/>
          <w:spacing w:val="-2"/>
          <w:sz w:val="18"/>
          <w:szCs w:val="18"/>
          <w:lang w:eastAsia="en-US"/>
        </w:rPr>
        <w:t xml:space="preserve"> concrete)</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1558"/>
        <w:gridCol w:w="1558"/>
        <w:gridCol w:w="1564"/>
        <w:gridCol w:w="1699"/>
        <w:gridCol w:w="1609"/>
      </w:tblGrid>
      <w:tr w:rsidR="00A7546D" w:rsidRPr="00EA6DDD" w14:paraId="44F48776" w14:textId="77777777" w:rsidTr="00395D67">
        <w:trPr>
          <w:trHeight w:val="650"/>
        </w:trPr>
        <w:tc>
          <w:tcPr>
            <w:tcW w:w="1716" w:type="dxa"/>
            <w:tcBorders>
              <w:top w:val="single" w:sz="4" w:space="0" w:color="auto"/>
              <w:left w:val="nil"/>
              <w:bottom w:val="single" w:sz="4" w:space="0" w:color="auto"/>
            </w:tcBorders>
          </w:tcPr>
          <w:p w14:paraId="35D0D6DD" w14:textId="77777777" w:rsidR="00A7546D" w:rsidRPr="00EA6DDD" w:rsidRDefault="00A7546D" w:rsidP="009848E0">
            <w:pPr>
              <w:widowControl w:val="0"/>
              <w:autoSpaceDE w:val="0"/>
              <w:autoSpaceDN w:val="0"/>
              <w:spacing w:before="94"/>
              <w:ind w:right="189"/>
              <w:jc w:val="center"/>
              <w:rPr>
                <w:b/>
                <w:sz w:val="18"/>
                <w:szCs w:val="18"/>
                <w:lang w:eastAsia="en-US"/>
              </w:rPr>
            </w:pPr>
            <w:r w:rsidRPr="00EA6DDD">
              <w:rPr>
                <w:b/>
                <w:sz w:val="18"/>
                <w:szCs w:val="18"/>
                <w:lang w:eastAsia="en-US"/>
              </w:rPr>
              <w:t>Cement,</w:t>
            </w:r>
            <w:r w:rsidRPr="00EA6DDD">
              <w:rPr>
                <w:b/>
                <w:spacing w:val="-6"/>
                <w:sz w:val="18"/>
                <w:szCs w:val="18"/>
                <w:lang w:eastAsia="en-US"/>
              </w:rPr>
              <w:t xml:space="preserve"> </w:t>
            </w:r>
            <w:r w:rsidRPr="00EA6DDD">
              <w:rPr>
                <w:b/>
                <w:spacing w:val="-2"/>
                <w:sz w:val="18"/>
                <w:szCs w:val="18"/>
                <w:lang w:eastAsia="en-US"/>
              </w:rPr>
              <w:t>kg/m³</w:t>
            </w:r>
          </w:p>
        </w:tc>
        <w:tc>
          <w:tcPr>
            <w:tcW w:w="1716" w:type="dxa"/>
            <w:tcBorders>
              <w:top w:val="single" w:sz="4" w:space="0" w:color="auto"/>
              <w:bottom w:val="single" w:sz="4" w:space="0" w:color="auto"/>
            </w:tcBorders>
          </w:tcPr>
          <w:p w14:paraId="677390D2" w14:textId="329E7469" w:rsidR="00A7546D" w:rsidRPr="00EA6DDD" w:rsidRDefault="00A7546D" w:rsidP="00395D67">
            <w:pPr>
              <w:widowControl w:val="0"/>
              <w:autoSpaceDE w:val="0"/>
              <w:autoSpaceDN w:val="0"/>
              <w:ind w:right="181"/>
              <w:jc w:val="center"/>
              <w:rPr>
                <w:b/>
                <w:sz w:val="18"/>
                <w:szCs w:val="18"/>
                <w:lang w:eastAsia="en-US"/>
              </w:rPr>
            </w:pPr>
            <w:r w:rsidRPr="00EA6DDD">
              <w:rPr>
                <w:b/>
                <w:sz w:val="18"/>
                <w:szCs w:val="18"/>
                <w:lang w:eastAsia="en-US"/>
              </w:rPr>
              <w:t>CNT</w:t>
            </w:r>
            <w:r w:rsidRPr="00EA6DDD">
              <w:rPr>
                <w:b/>
                <w:spacing w:val="-2"/>
                <w:sz w:val="18"/>
                <w:szCs w:val="18"/>
                <w:lang w:eastAsia="en-US"/>
              </w:rPr>
              <w:t xml:space="preserve"> </w:t>
            </w:r>
            <w:r w:rsidRPr="00EA6DDD">
              <w:rPr>
                <w:b/>
                <w:sz w:val="18"/>
                <w:szCs w:val="18"/>
                <w:lang w:eastAsia="en-US"/>
              </w:rPr>
              <w:t>0.03%</w:t>
            </w:r>
            <w:r w:rsidRPr="00EA6DDD">
              <w:rPr>
                <w:b/>
                <w:spacing w:val="-1"/>
                <w:sz w:val="18"/>
                <w:szCs w:val="18"/>
                <w:lang w:eastAsia="en-US"/>
              </w:rPr>
              <w:t xml:space="preserve"> </w:t>
            </w:r>
            <w:r w:rsidRPr="00EA6DDD">
              <w:rPr>
                <w:b/>
                <w:sz w:val="18"/>
                <w:szCs w:val="18"/>
                <w:lang w:eastAsia="en-US"/>
              </w:rPr>
              <w:t xml:space="preserve">(kg </w:t>
            </w:r>
            <w:r w:rsidRPr="00EA6DDD">
              <w:rPr>
                <w:b/>
                <w:spacing w:val="-10"/>
                <w:sz w:val="18"/>
                <w:szCs w:val="18"/>
                <w:lang w:eastAsia="en-US"/>
              </w:rPr>
              <w:t>/</w:t>
            </w:r>
            <w:r w:rsidR="00395D67" w:rsidRPr="00EA6DDD">
              <w:rPr>
                <w:b/>
                <w:spacing w:val="-10"/>
                <w:sz w:val="18"/>
                <w:szCs w:val="18"/>
                <w:lang w:eastAsia="en-US"/>
              </w:rPr>
              <w:t xml:space="preserve"> </w:t>
            </w:r>
            <w:r w:rsidRPr="00EA6DDD">
              <w:rPr>
                <w:b/>
                <w:spacing w:val="-5"/>
                <w:sz w:val="18"/>
                <w:szCs w:val="18"/>
                <w:lang w:eastAsia="en-US"/>
              </w:rPr>
              <w:t>g)</w:t>
            </w:r>
          </w:p>
        </w:tc>
        <w:tc>
          <w:tcPr>
            <w:tcW w:w="1716" w:type="dxa"/>
            <w:tcBorders>
              <w:top w:val="single" w:sz="4" w:space="0" w:color="auto"/>
              <w:bottom w:val="single" w:sz="4" w:space="0" w:color="auto"/>
            </w:tcBorders>
          </w:tcPr>
          <w:p w14:paraId="0B0A2AA7" w14:textId="79E7DCE5" w:rsidR="00A7546D" w:rsidRPr="00EA6DDD" w:rsidRDefault="00A7546D" w:rsidP="00395D67">
            <w:pPr>
              <w:widowControl w:val="0"/>
              <w:autoSpaceDE w:val="0"/>
              <w:autoSpaceDN w:val="0"/>
              <w:ind w:right="176"/>
              <w:jc w:val="center"/>
              <w:rPr>
                <w:b/>
                <w:sz w:val="18"/>
                <w:szCs w:val="18"/>
                <w:lang w:eastAsia="en-US"/>
              </w:rPr>
            </w:pPr>
            <w:r w:rsidRPr="00EA6DDD">
              <w:rPr>
                <w:b/>
                <w:sz w:val="18"/>
                <w:szCs w:val="18"/>
                <w:lang w:eastAsia="en-US"/>
              </w:rPr>
              <w:t>CNT</w:t>
            </w:r>
            <w:r w:rsidRPr="00EA6DDD">
              <w:rPr>
                <w:b/>
                <w:spacing w:val="-2"/>
                <w:sz w:val="18"/>
                <w:szCs w:val="18"/>
                <w:lang w:eastAsia="en-US"/>
              </w:rPr>
              <w:t xml:space="preserve"> </w:t>
            </w:r>
            <w:r w:rsidRPr="00EA6DDD">
              <w:rPr>
                <w:b/>
                <w:sz w:val="18"/>
                <w:szCs w:val="18"/>
                <w:lang w:eastAsia="en-US"/>
              </w:rPr>
              <w:t>0.05%</w:t>
            </w:r>
            <w:r w:rsidRPr="00EA6DDD">
              <w:rPr>
                <w:b/>
                <w:spacing w:val="-1"/>
                <w:sz w:val="18"/>
                <w:szCs w:val="18"/>
                <w:lang w:eastAsia="en-US"/>
              </w:rPr>
              <w:t xml:space="preserve"> </w:t>
            </w:r>
            <w:r w:rsidRPr="00EA6DDD">
              <w:rPr>
                <w:b/>
                <w:sz w:val="18"/>
                <w:szCs w:val="18"/>
                <w:lang w:eastAsia="en-US"/>
              </w:rPr>
              <w:t xml:space="preserve">(kg </w:t>
            </w:r>
            <w:r w:rsidRPr="00EA6DDD">
              <w:rPr>
                <w:b/>
                <w:spacing w:val="-10"/>
                <w:sz w:val="18"/>
                <w:szCs w:val="18"/>
                <w:lang w:eastAsia="en-US"/>
              </w:rPr>
              <w:t>/</w:t>
            </w:r>
            <w:r w:rsidR="00395D67" w:rsidRPr="00EA6DDD">
              <w:rPr>
                <w:b/>
                <w:spacing w:val="-10"/>
                <w:sz w:val="18"/>
                <w:szCs w:val="18"/>
                <w:lang w:eastAsia="en-US"/>
              </w:rPr>
              <w:t xml:space="preserve"> </w:t>
            </w:r>
            <w:r w:rsidRPr="00EA6DDD">
              <w:rPr>
                <w:b/>
                <w:spacing w:val="-5"/>
                <w:sz w:val="18"/>
                <w:szCs w:val="18"/>
                <w:lang w:eastAsia="en-US"/>
              </w:rPr>
              <w:t>g)</w:t>
            </w:r>
          </w:p>
        </w:tc>
        <w:tc>
          <w:tcPr>
            <w:tcW w:w="1716" w:type="dxa"/>
            <w:tcBorders>
              <w:top w:val="single" w:sz="4" w:space="0" w:color="auto"/>
              <w:bottom w:val="single" w:sz="4" w:space="0" w:color="auto"/>
            </w:tcBorders>
          </w:tcPr>
          <w:p w14:paraId="14823C0E" w14:textId="095A0269" w:rsidR="00A7546D" w:rsidRPr="00EA6DDD" w:rsidRDefault="00A7546D" w:rsidP="00395D67">
            <w:pPr>
              <w:widowControl w:val="0"/>
              <w:autoSpaceDE w:val="0"/>
              <w:autoSpaceDN w:val="0"/>
              <w:ind w:right="207"/>
              <w:jc w:val="center"/>
              <w:rPr>
                <w:b/>
                <w:sz w:val="18"/>
                <w:szCs w:val="18"/>
                <w:lang w:eastAsia="en-US"/>
              </w:rPr>
            </w:pPr>
            <w:r w:rsidRPr="00EA6DDD">
              <w:rPr>
                <w:b/>
                <w:sz w:val="18"/>
                <w:szCs w:val="18"/>
                <w:lang w:eastAsia="en-US"/>
              </w:rPr>
              <w:t>CNT</w:t>
            </w:r>
            <w:r w:rsidRPr="00EA6DDD">
              <w:rPr>
                <w:b/>
                <w:spacing w:val="-2"/>
                <w:sz w:val="18"/>
                <w:szCs w:val="18"/>
                <w:lang w:eastAsia="en-US"/>
              </w:rPr>
              <w:t xml:space="preserve"> </w:t>
            </w:r>
            <w:r w:rsidRPr="00EA6DDD">
              <w:rPr>
                <w:b/>
                <w:sz w:val="18"/>
                <w:szCs w:val="18"/>
                <w:lang w:eastAsia="en-US"/>
              </w:rPr>
              <w:t xml:space="preserve">0.08% (kg </w:t>
            </w:r>
            <w:r w:rsidRPr="00EA6DDD">
              <w:rPr>
                <w:b/>
                <w:spacing w:val="-12"/>
                <w:sz w:val="18"/>
                <w:szCs w:val="18"/>
                <w:lang w:eastAsia="en-US"/>
              </w:rPr>
              <w:t>/</w:t>
            </w:r>
            <w:r w:rsidR="00395D67" w:rsidRPr="00EA6DDD">
              <w:rPr>
                <w:b/>
                <w:spacing w:val="-12"/>
                <w:sz w:val="18"/>
                <w:szCs w:val="18"/>
                <w:lang w:eastAsia="en-US"/>
              </w:rPr>
              <w:t xml:space="preserve"> </w:t>
            </w:r>
            <w:r w:rsidRPr="00EA6DDD">
              <w:rPr>
                <w:b/>
                <w:spacing w:val="-5"/>
                <w:sz w:val="18"/>
                <w:szCs w:val="18"/>
                <w:lang w:eastAsia="en-US"/>
              </w:rPr>
              <w:t>g)</w:t>
            </w:r>
          </w:p>
        </w:tc>
        <w:tc>
          <w:tcPr>
            <w:tcW w:w="1716" w:type="dxa"/>
            <w:tcBorders>
              <w:top w:val="single" w:sz="4" w:space="0" w:color="auto"/>
              <w:bottom w:val="single" w:sz="4" w:space="0" w:color="auto"/>
            </w:tcBorders>
          </w:tcPr>
          <w:p w14:paraId="63469DE1" w14:textId="77777777" w:rsidR="00A7546D" w:rsidRPr="00EA6DDD" w:rsidRDefault="00A7546D" w:rsidP="009848E0">
            <w:pPr>
              <w:widowControl w:val="0"/>
              <w:autoSpaceDE w:val="0"/>
              <w:autoSpaceDN w:val="0"/>
              <w:ind w:right="191"/>
              <w:jc w:val="center"/>
              <w:rPr>
                <w:b/>
                <w:sz w:val="18"/>
                <w:szCs w:val="18"/>
                <w:lang w:eastAsia="en-US"/>
              </w:rPr>
            </w:pPr>
            <w:r w:rsidRPr="00EA6DDD">
              <w:rPr>
                <w:b/>
                <w:spacing w:val="-2"/>
                <w:sz w:val="18"/>
                <w:szCs w:val="18"/>
                <w:lang w:eastAsia="en-US"/>
              </w:rPr>
              <w:t>Superplasticizer</w:t>
            </w:r>
          </w:p>
          <w:p w14:paraId="2723B4CE" w14:textId="77777777" w:rsidR="00A7546D" w:rsidRPr="00EA6DDD" w:rsidRDefault="00A7546D" w:rsidP="009848E0">
            <w:pPr>
              <w:widowControl w:val="0"/>
              <w:autoSpaceDE w:val="0"/>
              <w:autoSpaceDN w:val="0"/>
              <w:spacing w:before="3" w:line="164" w:lineRule="exact"/>
              <w:ind w:right="193"/>
              <w:jc w:val="center"/>
              <w:rPr>
                <w:b/>
                <w:sz w:val="18"/>
                <w:szCs w:val="18"/>
                <w:lang w:eastAsia="en-US"/>
              </w:rPr>
            </w:pPr>
            <w:r w:rsidRPr="00EA6DDD">
              <w:rPr>
                <w:b/>
                <w:sz w:val="18"/>
                <w:szCs w:val="18"/>
                <w:lang w:eastAsia="en-US"/>
              </w:rPr>
              <w:t>0.8%</w:t>
            </w:r>
            <w:r w:rsidRPr="00EA6DDD">
              <w:rPr>
                <w:b/>
                <w:spacing w:val="9"/>
                <w:sz w:val="18"/>
                <w:szCs w:val="18"/>
                <w:lang w:eastAsia="en-US"/>
              </w:rPr>
              <w:t xml:space="preserve"> </w:t>
            </w:r>
            <w:r w:rsidRPr="00EA6DDD">
              <w:rPr>
                <w:b/>
                <w:spacing w:val="-4"/>
                <w:sz w:val="18"/>
                <w:szCs w:val="18"/>
                <w:lang w:eastAsia="en-US"/>
              </w:rPr>
              <w:t>(kg)</w:t>
            </w:r>
          </w:p>
        </w:tc>
        <w:tc>
          <w:tcPr>
            <w:tcW w:w="1716" w:type="dxa"/>
            <w:tcBorders>
              <w:top w:val="single" w:sz="4" w:space="0" w:color="auto"/>
              <w:bottom w:val="single" w:sz="4" w:space="0" w:color="auto"/>
              <w:right w:val="nil"/>
            </w:tcBorders>
          </w:tcPr>
          <w:p w14:paraId="5698F4CF" w14:textId="17E98FD6" w:rsidR="00A7546D" w:rsidRPr="00EA6DDD" w:rsidRDefault="00A7546D" w:rsidP="00395D67">
            <w:pPr>
              <w:widowControl w:val="0"/>
              <w:autoSpaceDE w:val="0"/>
              <w:autoSpaceDN w:val="0"/>
              <w:ind w:right="97"/>
              <w:jc w:val="center"/>
              <w:rPr>
                <w:b/>
                <w:sz w:val="18"/>
                <w:szCs w:val="18"/>
                <w:lang w:eastAsia="en-US"/>
              </w:rPr>
            </w:pPr>
            <w:r w:rsidRPr="00EA6DDD">
              <w:rPr>
                <w:b/>
                <w:sz w:val="18"/>
                <w:szCs w:val="18"/>
                <w:lang w:eastAsia="en-US"/>
              </w:rPr>
              <w:t>Water</w:t>
            </w:r>
            <w:r w:rsidRPr="00EA6DDD">
              <w:rPr>
                <w:b/>
                <w:spacing w:val="-7"/>
                <w:sz w:val="18"/>
                <w:szCs w:val="18"/>
                <w:lang w:eastAsia="en-US"/>
              </w:rPr>
              <w:t xml:space="preserve"> </w:t>
            </w:r>
            <w:r w:rsidRPr="00EA6DDD">
              <w:rPr>
                <w:b/>
                <w:sz w:val="18"/>
                <w:szCs w:val="18"/>
                <w:lang w:eastAsia="en-US"/>
              </w:rPr>
              <w:t>(w/c=0.38),</w:t>
            </w:r>
            <w:r w:rsidRPr="00EA6DDD">
              <w:rPr>
                <w:b/>
                <w:spacing w:val="3"/>
                <w:sz w:val="18"/>
                <w:szCs w:val="18"/>
                <w:lang w:eastAsia="en-US"/>
              </w:rPr>
              <w:t xml:space="preserve"> </w:t>
            </w:r>
            <w:r w:rsidRPr="00EA6DDD">
              <w:rPr>
                <w:b/>
                <w:spacing w:val="-5"/>
                <w:sz w:val="18"/>
                <w:szCs w:val="18"/>
                <w:lang w:eastAsia="en-US"/>
              </w:rPr>
              <w:t>kg</w:t>
            </w:r>
            <w:r w:rsidR="00395D67" w:rsidRPr="00EA6DDD">
              <w:rPr>
                <w:b/>
                <w:spacing w:val="-5"/>
                <w:sz w:val="18"/>
                <w:szCs w:val="18"/>
                <w:lang w:eastAsia="en-US"/>
              </w:rPr>
              <w:t xml:space="preserve"> </w:t>
            </w:r>
            <w:r w:rsidR="00395D67" w:rsidRPr="00EA6DDD">
              <w:rPr>
                <w:b/>
                <w:spacing w:val="-5"/>
                <w:sz w:val="18"/>
                <w:szCs w:val="18"/>
                <w:lang w:eastAsia="en-US"/>
              </w:rPr>
              <w:br/>
            </w:r>
            <w:r w:rsidRPr="00EA6DDD">
              <w:rPr>
                <w:b/>
                <w:spacing w:val="-5"/>
                <w:sz w:val="18"/>
                <w:szCs w:val="18"/>
                <w:lang w:eastAsia="en-US"/>
              </w:rPr>
              <w:t>(l)</w:t>
            </w:r>
          </w:p>
        </w:tc>
      </w:tr>
      <w:tr w:rsidR="00A7546D" w:rsidRPr="00EA6DDD" w14:paraId="620BDDB0" w14:textId="77777777" w:rsidTr="009848E0">
        <w:tc>
          <w:tcPr>
            <w:tcW w:w="1716" w:type="dxa"/>
            <w:tcBorders>
              <w:top w:val="single" w:sz="4" w:space="0" w:color="auto"/>
            </w:tcBorders>
            <w:vAlign w:val="center"/>
          </w:tcPr>
          <w:p w14:paraId="73FD80AC" w14:textId="77777777" w:rsidR="00A7546D" w:rsidRPr="00EA6DDD" w:rsidRDefault="00A7546D" w:rsidP="009848E0">
            <w:pPr>
              <w:widowControl w:val="0"/>
              <w:autoSpaceDE w:val="0"/>
              <w:autoSpaceDN w:val="0"/>
              <w:jc w:val="center"/>
              <w:rPr>
                <w:lang w:eastAsia="en-US"/>
              </w:rPr>
            </w:pPr>
            <w:r w:rsidRPr="00EA6DDD">
              <w:rPr>
                <w:spacing w:val="-5"/>
                <w:lang w:eastAsia="en-US"/>
              </w:rPr>
              <w:t>350</w:t>
            </w:r>
          </w:p>
        </w:tc>
        <w:tc>
          <w:tcPr>
            <w:tcW w:w="1716" w:type="dxa"/>
            <w:tcBorders>
              <w:top w:val="single" w:sz="4" w:space="0" w:color="auto"/>
            </w:tcBorders>
            <w:vAlign w:val="center"/>
          </w:tcPr>
          <w:p w14:paraId="5F3E3946" w14:textId="77777777" w:rsidR="00A7546D" w:rsidRPr="00EA6DDD" w:rsidRDefault="00A7546D" w:rsidP="009848E0">
            <w:pPr>
              <w:widowControl w:val="0"/>
              <w:autoSpaceDE w:val="0"/>
              <w:autoSpaceDN w:val="0"/>
              <w:jc w:val="center"/>
              <w:rPr>
                <w:lang w:eastAsia="en-US"/>
              </w:rPr>
            </w:pPr>
            <w:r w:rsidRPr="00EA6DDD">
              <w:rPr>
                <w:lang w:eastAsia="en-US"/>
              </w:rPr>
              <w:t>0.105 kg</w:t>
            </w:r>
            <w:r w:rsidRPr="00EA6DDD">
              <w:rPr>
                <w:spacing w:val="-7"/>
                <w:lang w:eastAsia="en-US"/>
              </w:rPr>
              <w:t xml:space="preserve"> </w:t>
            </w:r>
            <w:r w:rsidRPr="00EA6DDD">
              <w:rPr>
                <w:lang w:eastAsia="en-US"/>
              </w:rPr>
              <w:t>(105</w:t>
            </w:r>
            <w:r w:rsidRPr="00EA6DDD">
              <w:rPr>
                <w:spacing w:val="6"/>
                <w:lang w:eastAsia="en-US"/>
              </w:rPr>
              <w:t xml:space="preserve"> </w:t>
            </w:r>
            <w:r w:rsidRPr="00EA6DDD">
              <w:rPr>
                <w:spacing w:val="-5"/>
                <w:lang w:eastAsia="en-US"/>
              </w:rPr>
              <w:t>g)</w:t>
            </w:r>
          </w:p>
        </w:tc>
        <w:tc>
          <w:tcPr>
            <w:tcW w:w="1716" w:type="dxa"/>
            <w:tcBorders>
              <w:top w:val="single" w:sz="4" w:space="0" w:color="auto"/>
            </w:tcBorders>
            <w:vAlign w:val="center"/>
          </w:tcPr>
          <w:p w14:paraId="712816C2" w14:textId="77777777" w:rsidR="00A7546D" w:rsidRPr="00EA6DDD" w:rsidRDefault="00A7546D" w:rsidP="009848E0">
            <w:pPr>
              <w:widowControl w:val="0"/>
              <w:autoSpaceDE w:val="0"/>
              <w:autoSpaceDN w:val="0"/>
              <w:jc w:val="center"/>
              <w:rPr>
                <w:lang w:eastAsia="en-US"/>
              </w:rPr>
            </w:pPr>
            <w:r w:rsidRPr="00EA6DDD">
              <w:rPr>
                <w:lang w:eastAsia="en-US"/>
              </w:rPr>
              <w:t>0.175 kg</w:t>
            </w:r>
            <w:r w:rsidRPr="00EA6DDD">
              <w:rPr>
                <w:spacing w:val="-7"/>
                <w:lang w:eastAsia="en-US"/>
              </w:rPr>
              <w:t xml:space="preserve"> </w:t>
            </w:r>
            <w:r w:rsidRPr="00EA6DDD">
              <w:rPr>
                <w:lang w:eastAsia="en-US"/>
              </w:rPr>
              <w:t>(175</w:t>
            </w:r>
            <w:r w:rsidRPr="00EA6DDD">
              <w:rPr>
                <w:spacing w:val="6"/>
                <w:lang w:eastAsia="en-US"/>
              </w:rPr>
              <w:t xml:space="preserve"> </w:t>
            </w:r>
            <w:r w:rsidRPr="00EA6DDD">
              <w:rPr>
                <w:spacing w:val="-5"/>
                <w:lang w:eastAsia="en-US"/>
              </w:rPr>
              <w:t>g)</w:t>
            </w:r>
          </w:p>
        </w:tc>
        <w:tc>
          <w:tcPr>
            <w:tcW w:w="1716" w:type="dxa"/>
            <w:tcBorders>
              <w:top w:val="single" w:sz="4" w:space="0" w:color="auto"/>
            </w:tcBorders>
            <w:vAlign w:val="center"/>
          </w:tcPr>
          <w:p w14:paraId="29FDF2A2" w14:textId="77777777" w:rsidR="00A7546D" w:rsidRPr="00EA6DDD" w:rsidRDefault="00A7546D" w:rsidP="009848E0">
            <w:pPr>
              <w:widowControl w:val="0"/>
              <w:autoSpaceDE w:val="0"/>
              <w:autoSpaceDN w:val="0"/>
              <w:jc w:val="center"/>
              <w:rPr>
                <w:lang w:eastAsia="en-US"/>
              </w:rPr>
            </w:pPr>
            <w:r w:rsidRPr="00EA6DDD">
              <w:rPr>
                <w:lang w:eastAsia="en-US"/>
              </w:rPr>
              <w:t>0.280 kg</w:t>
            </w:r>
            <w:r w:rsidRPr="00EA6DDD">
              <w:rPr>
                <w:spacing w:val="-7"/>
                <w:lang w:eastAsia="en-US"/>
              </w:rPr>
              <w:t xml:space="preserve"> </w:t>
            </w:r>
            <w:r w:rsidRPr="00EA6DDD">
              <w:rPr>
                <w:lang w:eastAsia="en-US"/>
              </w:rPr>
              <w:t>(280</w:t>
            </w:r>
            <w:r w:rsidRPr="00EA6DDD">
              <w:rPr>
                <w:spacing w:val="6"/>
                <w:lang w:eastAsia="en-US"/>
              </w:rPr>
              <w:t xml:space="preserve"> </w:t>
            </w:r>
            <w:r w:rsidRPr="00EA6DDD">
              <w:rPr>
                <w:spacing w:val="-5"/>
                <w:lang w:eastAsia="en-US"/>
              </w:rPr>
              <w:t>g)</w:t>
            </w:r>
          </w:p>
        </w:tc>
        <w:tc>
          <w:tcPr>
            <w:tcW w:w="1716" w:type="dxa"/>
            <w:tcBorders>
              <w:top w:val="single" w:sz="4" w:space="0" w:color="auto"/>
            </w:tcBorders>
            <w:vAlign w:val="center"/>
          </w:tcPr>
          <w:p w14:paraId="0E5208BF" w14:textId="77777777" w:rsidR="00A7546D" w:rsidRPr="00EA6DDD" w:rsidRDefault="00A7546D" w:rsidP="009848E0">
            <w:pPr>
              <w:widowControl w:val="0"/>
              <w:autoSpaceDE w:val="0"/>
              <w:autoSpaceDN w:val="0"/>
              <w:jc w:val="center"/>
              <w:rPr>
                <w:lang w:eastAsia="en-US"/>
              </w:rPr>
            </w:pPr>
            <w:r w:rsidRPr="00EA6DDD">
              <w:rPr>
                <w:lang w:eastAsia="en-US"/>
              </w:rPr>
              <w:t>2.80</w:t>
            </w:r>
            <w:r w:rsidRPr="00EA6DDD">
              <w:rPr>
                <w:spacing w:val="3"/>
                <w:lang w:eastAsia="en-US"/>
              </w:rPr>
              <w:t xml:space="preserve"> </w:t>
            </w:r>
            <w:r w:rsidRPr="00EA6DDD">
              <w:rPr>
                <w:spacing w:val="-5"/>
                <w:lang w:eastAsia="en-US"/>
              </w:rPr>
              <w:t>kg</w:t>
            </w:r>
          </w:p>
        </w:tc>
        <w:tc>
          <w:tcPr>
            <w:tcW w:w="1716" w:type="dxa"/>
            <w:tcBorders>
              <w:top w:val="single" w:sz="4" w:space="0" w:color="auto"/>
            </w:tcBorders>
            <w:vAlign w:val="center"/>
          </w:tcPr>
          <w:p w14:paraId="7C263D55" w14:textId="77777777" w:rsidR="00A7546D" w:rsidRPr="00EA6DDD" w:rsidRDefault="00A7546D" w:rsidP="009848E0">
            <w:pPr>
              <w:widowControl w:val="0"/>
              <w:autoSpaceDE w:val="0"/>
              <w:autoSpaceDN w:val="0"/>
              <w:jc w:val="center"/>
              <w:rPr>
                <w:lang w:eastAsia="en-US"/>
              </w:rPr>
            </w:pPr>
            <w:r w:rsidRPr="00EA6DDD">
              <w:rPr>
                <w:lang w:eastAsia="en-US"/>
              </w:rPr>
              <w:t>133.0 kg</w:t>
            </w:r>
            <w:r w:rsidRPr="00EA6DDD">
              <w:rPr>
                <w:spacing w:val="-7"/>
                <w:lang w:eastAsia="en-US"/>
              </w:rPr>
              <w:t xml:space="preserve"> </w:t>
            </w:r>
            <w:r w:rsidRPr="00EA6DDD">
              <w:rPr>
                <w:lang w:eastAsia="en-US"/>
              </w:rPr>
              <w:t>(133</w:t>
            </w:r>
            <w:r w:rsidRPr="00EA6DDD">
              <w:rPr>
                <w:spacing w:val="6"/>
                <w:lang w:eastAsia="en-US"/>
              </w:rPr>
              <w:t xml:space="preserve"> </w:t>
            </w:r>
            <w:r w:rsidRPr="00EA6DDD">
              <w:rPr>
                <w:spacing w:val="-5"/>
                <w:lang w:eastAsia="en-US"/>
              </w:rPr>
              <w:t>L)</w:t>
            </w:r>
          </w:p>
        </w:tc>
      </w:tr>
      <w:tr w:rsidR="00A7546D" w:rsidRPr="00EA6DDD" w14:paraId="1FEFF12D" w14:textId="77777777" w:rsidTr="009848E0">
        <w:tc>
          <w:tcPr>
            <w:tcW w:w="1716" w:type="dxa"/>
            <w:vAlign w:val="center"/>
          </w:tcPr>
          <w:p w14:paraId="7C4493DB" w14:textId="77777777" w:rsidR="00A7546D" w:rsidRPr="00EA6DDD" w:rsidRDefault="00A7546D" w:rsidP="009848E0">
            <w:pPr>
              <w:widowControl w:val="0"/>
              <w:autoSpaceDE w:val="0"/>
              <w:autoSpaceDN w:val="0"/>
              <w:jc w:val="center"/>
              <w:rPr>
                <w:lang w:eastAsia="en-US"/>
              </w:rPr>
            </w:pPr>
            <w:r w:rsidRPr="00EA6DDD">
              <w:rPr>
                <w:spacing w:val="-5"/>
                <w:lang w:eastAsia="en-US"/>
              </w:rPr>
              <w:t>400</w:t>
            </w:r>
          </w:p>
        </w:tc>
        <w:tc>
          <w:tcPr>
            <w:tcW w:w="1716" w:type="dxa"/>
            <w:vAlign w:val="center"/>
          </w:tcPr>
          <w:p w14:paraId="6DE9407A" w14:textId="77777777" w:rsidR="00A7546D" w:rsidRPr="00EA6DDD" w:rsidRDefault="00A7546D" w:rsidP="009848E0">
            <w:pPr>
              <w:widowControl w:val="0"/>
              <w:autoSpaceDE w:val="0"/>
              <w:autoSpaceDN w:val="0"/>
              <w:jc w:val="center"/>
              <w:rPr>
                <w:lang w:eastAsia="en-US"/>
              </w:rPr>
            </w:pPr>
            <w:r w:rsidRPr="00EA6DDD">
              <w:rPr>
                <w:lang w:eastAsia="en-US"/>
              </w:rPr>
              <w:t>0.120 kg</w:t>
            </w:r>
            <w:r w:rsidRPr="00EA6DDD">
              <w:rPr>
                <w:spacing w:val="-7"/>
                <w:lang w:eastAsia="en-US"/>
              </w:rPr>
              <w:t xml:space="preserve"> </w:t>
            </w:r>
            <w:r w:rsidRPr="00EA6DDD">
              <w:rPr>
                <w:lang w:eastAsia="en-US"/>
              </w:rPr>
              <w:t>(120</w:t>
            </w:r>
            <w:r w:rsidRPr="00EA6DDD">
              <w:rPr>
                <w:spacing w:val="6"/>
                <w:lang w:eastAsia="en-US"/>
              </w:rPr>
              <w:t xml:space="preserve"> </w:t>
            </w:r>
            <w:r w:rsidRPr="00EA6DDD">
              <w:rPr>
                <w:spacing w:val="-5"/>
                <w:lang w:eastAsia="en-US"/>
              </w:rPr>
              <w:t>g)</w:t>
            </w:r>
          </w:p>
        </w:tc>
        <w:tc>
          <w:tcPr>
            <w:tcW w:w="1716" w:type="dxa"/>
            <w:vAlign w:val="center"/>
          </w:tcPr>
          <w:p w14:paraId="285B7531" w14:textId="77777777" w:rsidR="00A7546D" w:rsidRPr="00EA6DDD" w:rsidRDefault="00A7546D" w:rsidP="009848E0">
            <w:pPr>
              <w:widowControl w:val="0"/>
              <w:autoSpaceDE w:val="0"/>
              <w:autoSpaceDN w:val="0"/>
              <w:jc w:val="center"/>
              <w:rPr>
                <w:lang w:eastAsia="en-US"/>
              </w:rPr>
            </w:pPr>
            <w:r w:rsidRPr="00EA6DDD">
              <w:rPr>
                <w:lang w:eastAsia="en-US"/>
              </w:rPr>
              <w:t>0.200 kg</w:t>
            </w:r>
            <w:r w:rsidRPr="00EA6DDD">
              <w:rPr>
                <w:spacing w:val="-7"/>
                <w:lang w:eastAsia="en-US"/>
              </w:rPr>
              <w:t xml:space="preserve"> </w:t>
            </w:r>
            <w:r w:rsidRPr="00EA6DDD">
              <w:rPr>
                <w:lang w:eastAsia="en-US"/>
              </w:rPr>
              <w:t>(200</w:t>
            </w:r>
            <w:r w:rsidRPr="00EA6DDD">
              <w:rPr>
                <w:spacing w:val="6"/>
                <w:lang w:eastAsia="en-US"/>
              </w:rPr>
              <w:t xml:space="preserve"> </w:t>
            </w:r>
            <w:r w:rsidRPr="00EA6DDD">
              <w:rPr>
                <w:spacing w:val="-5"/>
                <w:lang w:eastAsia="en-US"/>
              </w:rPr>
              <w:t>g)</w:t>
            </w:r>
          </w:p>
        </w:tc>
        <w:tc>
          <w:tcPr>
            <w:tcW w:w="1716" w:type="dxa"/>
            <w:vAlign w:val="center"/>
          </w:tcPr>
          <w:p w14:paraId="57ABAFCB" w14:textId="77777777" w:rsidR="00A7546D" w:rsidRPr="00EA6DDD" w:rsidRDefault="00A7546D" w:rsidP="009848E0">
            <w:pPr>
              <w:widowControl w:val="0"/>
              <w:autoSpaceDE w:val="0"/>
              <w:autoSpaceDN w:val="0"/>
              <w:jc w:val="center"/>
              <w:rPr>
                <w:lang w:eastAsia="en-US"/>
              </w:rPr>
            </w:pPr>
            <w:r w:rsidRPr="00EA6DDD">
              <w:rPr>
                <w:lang w:eastAsia="en-US"/>
              </w:rPr>
              <w:t>0.320 kg</w:t>
            </w:r>
            <w:r w:rsidRPr="00EA6DDD">
              <w:rPr>
                <w:spacing w:val="-7"/>
                <w:lang w:eastAsia="en-US"/>
              </w:rPr>
              <w:t xml:space="preserve"> </w:t>
            </w:r>
            <w:r w:rsidRPr="00EA6DDD">
              <w:rPr>
                <w:lang w:eastAsia="en-US"/>
              </w:rPr>
              <w:t>(320</w:t>
            </w:r>
            <w:r w:rsidRPr="00EA6DDD">
              <w:rPr>
                <w:spacing w:val="6"/>
                <w:lang w:eastAsia="en-US"/>
              </w:rPr>
              <w:t xml:space="preserve"> </w:t>
            </w:r>
            <w:r w:rsidRPr="00EA6DDD">
              <w:rPr>
                <w:spacing w:val="-5"/>
                <w:lang w:eastAsia="en-US"/>
              </w:rPr>
              <w:t>g)</w:t>
            </w:r>
          </w:p>
        </w:tc>
        <w:tc>
          <w:tcPr>
            <w:tcW w:w="1716" w:type="dxa"/>
            <w:vAlign w:val="center"/>
          </w:tcPr>
          <w:p w14:paraId="7083D429" w14:textId="77777777" w:rsidR="00A7546D" w:rsidRPr="00EA6DDD" w:rsidRDefault="00A7546D" w:rsidP="009848E0">
            <w:pPr>
              <w:widowControl w:val="0"/>
              <w:autoSpaceDE w:val="0"/>
              <w:autoSpaceDN w:val="0"/>
              <w:jc w:val="center"/>
              <w:rPr>
                <w:lang w:eastAsia="en-US"/>
              </w:rPr>
            </w:pPr>
            <w:r w:rsidRPr="00EA6DDD">
              <w:rPr>
                <w:lang w:eastAsia="en-US"/>
              </w:rPr>
              <w:t>3.20</w:t>
            </w:r>
            <w:r w:rsidRPr="00EA6DDD">
              <w:rPr>
                <w:spacing w:val="3"/>
                <w:lang w:eastAsia="en-US"/>
              </w:rPr>
              <w:t xml:space="preserve"> </w:t>
            </w:r>
            <w:r w:rsidRPr="00EA6DDD">
              <w:rPr>
                <w:spacing w:val="-5"/>
                <w:lang w:eastAsia="en-US"/>
              </w:rPr>
              <w:t>kg</w:t>
            </w:r>
          </w:p>
        </w:tc>
        <w:tc>
          <w:tcPr>
            <w:tcW w:w="1716" w:type="dxa"/>
            <w:vAlign w:val="center"/>
          </w:tcPr>
          <w:p w14:paraId="0C6F2BCC" w14:textId="77777777" w:rsidR="00A7546D" w:rsidRPr="00EA6DDD" w:rsidRDefault="00A7546D" w:rsidP="009848E0">
            <w:pPr>
              <w:widowControl w:val="0"/>
              <w:autoSpaceDE w:val="0"/>
              <w:autoSpaceDN w:val="0"/>
              <w:jc w:val="center"/>
              <w:rPr>
                <w:lang w:eastAsia="en-US"/>
              </w:rPr>
            </w:pPr>
            <w:r w:rsidRPr="00EA6DDD">
              <w:rPr>
                <w:lang w:eastAsia="en-US"/>
              </w:rPr>
              <w:t>152.0 kg</w:t>
            </w:r>
            <w:r w:rsidRPr="00EA6DDD">
              <w:rPr>
                <w:spacing w:val="-7"/>
                <w:lang w:eastAsia="en-US"/>
              </w:rPr>
              <w:t xml:space="preserve"> </w:t>
            </w:r>
            <w:r w:rsidRPr="00EA6DDD">
              <w:rPr>
                <w:lang w:eastAsia="en-US"/>
              </w:rPr>
              <w:t>(152</w:t>
            </w:r>
            <w:r w:rsidRPr="00EA6DDD">
              <w:rPr>
                <w:spacing w:val="6"/>
                <w:lang w:eastAsia="en-US"/>
              </w:rPr>
              <w:t xml:space="preserve"> </w:t>
            </w:r>
            <w:r w:rsidRPr="00EA6DDD">
              <w:rPr>
                <w:spacing w:val="-5"/>
                <w:lang w:eastAsia="en-US"/>
              </w:rPr>
              <w:t>L)</w:t>
            </w:r>
          </w:p>
        </w:tc>
      </w:tr>
      <w:tr w:rsidR="00A7546D" w:rsidRPr="00EA6DDD" w14:paraId="01BAFC8F" w14:textId="77777777" w:rsidTr="009848E0">
        <w:tc>
          <w:tcPr>
            <w:tcW w:w="1716" w:type="dxa"/>
            <w:vAlign w:val="center"/>
          </w:tcPr>
          <w:p w14:paraId="53040A70" w14:textId="77777777" w:rsidR="00A7546D" w:rsidRPr="00EA6DDD" w:rsidRDefault="00A7546D" w:rsidP="009848E0">
            <w:pPr>
              <w:widowControl w:val="0"/>
              <w:autoSpaceDE w:val="0"/>
              <w:autoSpaceDN w:val="0"/>
              <w:jc w:val="center"/>
              <w:rPr>
                <w:lang w:eastAsia="en-US"/>
              </w:rPr>
            </w:pPr>
            <w:r w:rsidRPr="00EA6DDD">
              <w:rPr>
                <w:spacing w:val="-5"/>
                <w:lang w:eastAsia="en-US"/>
              </w:rPr>
              <w:t>450</w:t>
            </w:r>
          </w:p>
        </w:tc>
        <w:tc>
          <w:tcPr>
            <w:tcW w:w="1716" w:type="dxa"/>
            <w:vAlign w:val="center"/>
          </w:tcPr>
          <w:p w14:paraId="5D114247" w14:textId="77777777" w:rsidR="00A7546D" w:rsidRPr="00EA6DDD" w:rsidRDefault="00A7546D" w:rsidP="009848E0">
            <w:pPr>
              <w:widowControl w:val="0"/>
              <w:autoSpaceDE w:val="0"/>
              <w:autoSpaceDN w:val="0"/>
              <w:jc w:val="center"/>
              <w:rPr>
                <w:lang w:eastAsia="en-US"/>
              </w:rPr>
            </w:pPr>
            <w:r w:rsidRPr="00EA6DDD">
              <w:rPr>
                <w:lang w:eastAsia="en-US"/>
              </w:rPr>
              <w:t>0.135 kg</w:t>
            </w:r>
            <w:r w:rsidRPr="00EA6DDD">
              <w:rPr>
                <w:spacing w:val="-7"/>
                <w:lang w:eastAsia="en-US"/>
              </w:rPr>
              <w:t xml:space="preserve"> </w:t>
            </w:r>
            <w:r w:rsidRPr="00EA6DDD">
              <w:rPr>
                <w:lang w:eastAsia="en-US"/>
              </w:rPr>
              <w:t>(135</w:t>
            </w:r>
            <w:r w:rsidRPr="00EA6DDD">
              <w:rPr>
                <w:spacing w:val="6"/>
                <w:lang w:eastAsia="en-US"/>
              </w:rPr>
              <w:t xml:space="preserve"> </w:t>
            </w:r>
            <w:r w:rsidRPr="00EA6DDD">
              <w:rPr>
                <w:spacing w:val="-5"/>
                <w:lang w:eastAsia="en-US"/>
              </w:rPr>
              <w:t>g)</w:t>
            </w:r>
          </w:p>
        </w:tc>
        <w:tc>
          <w:tcPr>
            <w:tcW w:w="1716" w:type="dxa"/>
            <w:vAlign w:val="center"/>
          </w:tcPr>
          <w:p w14:paraId="7A288497" w14:textId="77777777" w:rsidR="00A7546D" w:rsidRPr="00EA6DDD" w:rsidRDefault="00A7546D" w:rsidP="009848E0">
            <w:pPr>
              <w:widowControl w:val="0"/>
              <w:autoSpaceDE w:val="0"/>
              <w:autoSpaceDN w:val="0"/>
              <w:jc w:val="center"/>
              <w:rPr>
                <w:lang w:eastAsia="en-US"/>
              </w:rPr>
            </w:pPr>
            <w:r w:rsidRPr="00EA6DDD">
              <w:rPr>
                <w:lang w:eastAsia="en-US"/>
              </w:rPr>
              <w:t>0.225 kg</w:t>
            </w:r>
            <w:r w:rsidRPr="00EA6DDD">
              <w:rPr>
                <w:spacing w:val="-6"/>
                <w:lang w:eastAsia="en-US"/>
              </w:rPr>
              <w:t xml:space="preserve"> </w:t>
            </w:r>
            <w:r w:rsidRPr="00EA6DDD">
              <w:rPr>
                <w:lang w:eastAsia="en-US"/>
              </w:rPr>
              <w:t>(225</w:t>
            </w:r>
            <w:r w:rsidRPr="00EA6DDD">
              <w:rPr>
                <w:spacing w:val="6"/>
                <w:lang w:eastAsia="en-US"/>
              </w:rPr>
              <w:t xml:space="preserve"> </w:t>
            </w:r>
            <w:r w:rsidRPr="00EA6DDD">
              <w:rPr>
                <w:spacing w:val="-5"/>
                <w:lang w:eastAsia="en-US"/>
              </w:rPr>
              <w:t>g)</w:t>
            </w:r>
          </w:p>
        </w:tc>
        <w:tc>
          <w:tcPr>
            <w:tcW w:w="1716" w:type="dxa"/>
            <w:vAlign w:val="center"/>
          </w:tcPr>
          <w:p w14:paraId="7F739D26" w14:textId="77777777" w:rsidR="00A7546D" w:rsidRPr="00EA6DDD" w:rsidRDefault="00A7546D" w:rsidP="009848E0">
            <w:pPr>
              <w:widowControl w:val="0"/>
              <w:autoSpaceDE w:val="0"/>
              <w:autoSpaceDN w:val="0"/>
              <w:jc w:val="center"/>
              <w:rPr>
                <w:lang w:eastAsia="en-US"/>
              </w:rPr>
            </w:pPr>
            <w:r w:rsidRPr="00EA6DDD">
              <w:rPr>
                <w:lang w:eastAsia="en-US"/>
              </w:rPr>
              <w:t>0.360 kg</w:t>
            </w:r>
            <w:r w:rsidRPr="00EA6DDD">
              <w:rPr>
                <w:spacing w:val="-7"/>
                <w:lang w:eastAsia="en-US"/>
              </w:rPr>
              <w:t xml:space="preserve"> </w:t>
            </w:r>
            <w:r w:rsidRPr="00EA6DDD">
              <w:rPr>
                <w:lang w:eastAsia="en-US"/>
              </w:rPr>
              <w:t>(360</w:t>
            </w:r>
            <w:r w:rsidRPr="00EA6DDD">
              <w:rPr>
                <w:spacing w:val="6"/>
                <w:lang w:eastAsia="en-US"/>
              </w:rPr>
              <w:t xml:space="preserve"> </w:t>
            </w:r>
            <w:r w:rsidRPr="00EA6DDD">
              <w:rPr>
                <w:spacing w:val="-5"/>
                <w:lang w:eastAsia="en-US"/>
              </w:rPr>
              <w:t>g)</w:t>
            </w:r>
          </w:p>
        </w:tc>
        <w:tc>
          <w:tcPr>
            <w:tcW w:w="1716" w:type="dxa"/>
            <w:vAlign w:val="center"/>
          </w:tcPr>
          <w:p w14:paraId="1160A43B" w14:textId="77777777" w:rsidR="00A7546D" w:rsidRPr="00EA6DDD" w:rsidRDefault="00A7546D" w:rsidP="009848E0">
            <w:pPr>
              <w:widowControl w:val="0"/>
              <w:autoSpaceDE w:val="0"/>
              <w:autoSpaceDN w:val="0"/>
              <w:jc w:val="center"/>
              <w:rPr>
                <w:lang w:eastAsia="en-US"/>
              </w:rPr>
            </w:pPr>
            <w:r w:rsidRPr="00EA6DDD">
              <w:rPr>
                <w:lang w:eastAsia="en-US"/>
              </w:rPr>
              <w:t>3.60</w:t>
            </w:r>
            <w:r w:rsidRPr="00EA6DDD">
              <w:rPr>
                <w:spacing w:val="3"/>
                <w:lang w:eastAsia="en-US"/>
              </w:rPr>
              <w:t xml:space="preserve"> </w:t>
            </w:r>
            <w:r w:rsidRPr="00EA6DDD">
              <w:rPr>
                <w:spacing w:val="-5"/>
                <w:lang w:eastAsia="en-US"/>
              </w:rPr>
              <w:t>kg</w:t>
            </w:r>
          </w:p>
        </w:tc>
        <w:tc>
          <w:tcPr>
            <w:tcW w:w="1716" w:type="dxa"/>
            <w:vAlign w:val="center"/>
          </w:tcPr>
          <w:p w14:paraId="438934CA" w14:textId="77777777" w:rsidR="00A7546D" w:rsidRPr="00EA6DDD" w:rsidRDefault="00A7546D" w:rsidP="009848E0">
            <w:pPr>
              <w:widowControl w:val="0"/>
              <w:autoSpaceDE w:val="0"/>
              <w:autoSpaceDN w:val="0"/>
              <w:jc w:val="center"/>
              <w:rPr>
                <w:lang w:eastAsia="en-US"/>
              </w:rPr>
            </w:pPr>
            <w:r w:rsidRPr="00EA6DDD">
              <w:rPr>
                <w:lang w:eastAsia="en-US"/>
              </w:rPr>
              <w:t>171.0 kg</w:t>
            </w:r>
            <w:r w:rsidRPr="00EA6DDD">
              <w:rPr>
                <w:spacing w:val="-7"/>
                <w:lang w:eastAsia="en-US"/>
              </w:rPr>
              <w:t xml:space="preserve"> </w:t>
            </w:r>
            <w:r w:rsidRPr="00EA6DDD">
              <w:rPr>
                <w:lang w:eastAsia="en-US"/>
              </w:rPr>
              <w:t>(171</w:t>
            </w:r>
            <w:r w:rsidRPr="00EA6DDD">
              <w:rPr>
                <w:spacing w:val="6"/>
                <w:lang w:eastAsia="en-US"/>
              </w:rPr>
              <w:t xml:space="preserve"> </w:t>
            </w:r>
            <w:r w:rsidRPr="00EA6DDD">
              <w:rPr>
                <w:spacing w:val="-5"/>
                <w:lang w:eastAsia="en-US"/>
              </w:rPr>
              <w:t>L)</w:t>
            </w:r>
          </w:p>
        </w:tc>
      </w:tr>
    </w:tbl>
    <w:p w14:paraId="7D779EE3" w14:textId="77777777" w:rsidR="00A7546D" w:rsidRPr="00EA6DDD" w:rsidRDefault="00A7546D" w:rsidP="005A034D">
      <w:pPr>
        <w:widowControl w:val="0"/>
        <w:autoSpaceDE w:val="0"/>
        <w:autoSpaceDN w:val="0"/>
        <w:spacing w:before="9"/>
        <w:ind w:firstLine="284"/>
        <w:outlineLvl w:val="2"/>
        <w:rPr>
          <w:bCs/>
          <w:sz w:val="20"/>
          <w:lang w:eastAsia="en-US"/>
        </w:rPr>
      </w:pPr>
    </w:p>
    <w:p w14:paraId="52492604" w14:textId="77777777" w:rsidR="005A034D" w:rsidRPr="00EA6DDD" w:rsidRDefault="005A034D" w:rsidP="005A034D">
      <w:pPr>
        <w:ind w:firstLine="284"/>
        <w:jc w:val="both"/>
        <w:rPr>
          <w:b/>
          <w:color w:val="000000"/>
          <w:sz w:val="20"/>
        </w:rPr>
      </w:pPr>
      <w:r w:rsidRPr="00EA6DDD">
        <w:rPr>
          <w:b/>
          <w:color w:val="000000"/>
          <w:sz w:val="20"/>
        </w:rPr>
        <w:t>Notes:</w:t>
      </w:r>
    </w:p>
    <w:p w14:paraId="5B443D8B" w14:textId="77777777" w:rsidR="005A034D" w:rsidRPr="00EA6DDD" w:rsidRDefault="005A034D" w:rsidP="005A034D">
      <w:pPr>
        <w:ind w:firstLine="284"/>
        <w:jc w:val="both"/>
        <w:rPr>
          <w:color w:val="000000"/>
          <w:sz w:val="20"/>
        </w:rPr>
      </w:pPr>
      <w:r w:rsidRPr="00EA6DDD">
        <w:rPr>
          <w:color w:val="000000"/>
          <w:sz w:val="20"/>
        </w:rPr>
        <w:t>The mass of CNT is calculated as: m_CNT = cement_mass × CNT_pct (where CNT_pct = 0.0003; 0.0005; 0.0008 respectively).</w:t>
      </w:r>
    </w:p>
    <w:p w14:paraId="63F9F262" w14:textId="77777777" w:rsidR="005A034D" w:rsidRPr="00EA6DDD" w:rsidRDefault="005A034D" w:rsidP="005A034D">
      <w:pPr>
        <w:ind w:firstLine="284"/>
        <w:jc w:val="both"/>
        <w:rPr>
          <w:color w:val="000000"/>
          <w:sz w:val="20"/>
        </w:rPr>
      </w:pPr>
      <w:r w:rsidRPr="00EA6DDD">
        <w:rPr>
          <w:color w:val="000000"/>
          <w:sz w:val="20"/>
        </w:rPr>
        <w:t>Mass of superplasticizer (PCE) = cement_mass × 0.008 (0.8%). Values are approximate — depending on the desired workability, it can vary within the range of 0.5–1.2%.</w:t>
      </w:r>
    </w:p>
    <w:p w14:paraId="06D4813B" w14:textId="77777777" w:rsidR="005A034D" w:rsidRPr="00EA6DDD" w:rsidRDefault="005A034D" w:rsidP="005A034D">
      <w:pPr>
        <w:ind w:firstLine="284"/>
        <w:jc w:val="both"/>
        <w:rPr>
          <w:color w:val="000000"/>
          <w:sz w:val="20"/>
        </w:rPr>
      </w:pPr>
      <w:r w:rsidRPr="00EA6DDD">
        <w:rPr>
          <w:color w:val="000000"/>
          <w:sz w:val="20"/>
        </w:rPr>
        <w:t>The water volume is set for w/c = 0.38; when using aqueous masterbatches/suspensions, it is necessary to subtract the volume of water used in the masterbatch from the total water volume.</w:t>
      </w:r>
    </w:p>
    <w:p w14:paraId="216E6FEE" w14:textId="2CBAB821" w:rsidR="005A034D" w:rsidRPr="00EA6DDD" w:rsidRDefault="005A034D" w:rsidP="005A034D">
      <w:pPr>
        <w:ind w:firstLine="284"/>
        <w:jc w:val="both"/>
        <w:rPr>
          <w:color w:val="000000"/>
          <w:sz w:val="20"/>
        </w:rPr>
      </w:pPr>
      <w:r w:rsidRPr="00EA6DDD">
        <w:rPr>
          <w:color w:val="000000"/>
          <w:sz w:val="20"/>
        </w:rPr>
        <w:t xml:space="preserve">For industrial formulations, it is recommended to have a separate column for microsilica / slag (if used) </w:t>
      </w:r>
      <w:r w:rsidR="002F0506" w:rsidRPr="00EA6DDD">
        <w:rPr>
          <w:sz w:val="20"/>
          <w:lang w:eastAsia="en-US"/>
        </w:rPr>
        <w:t>–</w:t>
      </w:r>
      <w:r w:rsidRPr="00EA6DDD">
        <w:rPr>
          <w:color w:val="000000"/>
          <w:sz w:val="20"/>
        </w:rPr>
        <w:t xml:space="preserve"> % of cement mass.</w:t>
      </w:r>
    </w:p>
    <w:p w14:paraId="24C8B97B" w14:textId="77777777" w:rsidR="005A034D" w:rsidRPr="00EA6DDD" w:rsidRDefault="005A034D" w:rsidP="005A034D">
      <w:pPr>
        <w:ind w:firstLine="284"/>
        <w:jc w:val="both"/>
        <w:rPr>
          <w:b/>
          <w:color w:val="000000"/>
          <w:sz w:val="20"/>
        </w:rPr>
      </w:pPr>
      <w:r w:rsidRPr="00EA6DDD">
        <w:rPr>
          <w:b/>
          <w:color w:val="000000"/>
          <w:sz w:val="20"/>
        </w:rPr>
        <w:t>Standard Laboratory Procedure for CNT Dispersion Control (Laboratory Protocol) Objective</w:t>
      </w:r>
    </w:p>
    <w:p w14:paraId="43806A1E" w14:textId="77777777" w:rsidR="005A034D" w:rsidRPr="00EA6DDD" w:rsidRDefault="005A034D" w:rsidP="005A034D">
      <w:pPr>
        <w:ind w:firstLine="284"/>
        <w:jc w:val="both"/>
        <w:rPr>
          <w:color w:val="000000"/>
          <w:sz w:val="20"/>
        </w:rPr>
      </w:pPr>
      <w:r w:rsidRPr="00EA6DDD">
        <w:rPr>
          <w:color w:val="000000"/>
          <w:sz w:val="20"/>
        </w:rPr>
        <w:t>To ensure reproducible, documented, and controlled dispersion of carbon nanotubes (CNTs) in the aqueous phase/masterbatch before introduction into the concrete mix; to define acceptance criteria for industrial and laboratory use.</w:t>
      </w:r>
    </w:p>
    <w:p w14:paraId="3073D0D9" w14:textId="77777777" w:rsidR="005A034D" w:rsidRPr="00EA6DDD" w:rsidRDefault="005A034D" w:rsidP="005A034D">
      <w:pPr>
        <w:ind w:firstLine="284"/>
        <w:jc w:val="both"/>
        <w:rPr>
          <w:color w:val="000000"/>
          <w:sz w:val="20"/>
        </w:rPr>
      </w:pPr>
      <w:r w:rsidRPr="00EA6DDD">
        <w:rPr>
          <w:color w:val="000000"/>
          <w:sz w:val="20"/>
        </w:rPr>
        <w:t>Equipment and Materials</w:t>
      </w:r>
    </w:p>
    <w:p w14:paraId="661FE767" w14:textId="77777777" w:rsidR="005A034D" w:rsidRPr="00EA6DDD" w:rsidRDefault="005A034D" w:rsidP="005A034D">
      <w:pPr>
        <w:ind w:firstLine="284"/>
        <w:jc w:val="both"/>
        <w:rPr>
          <w:color w:val="000000"/>
          <w:sz w:val="20"/>
        </w:rPr>
      </w:pPr>
      <w:r w:rsidRPr="00EA6DDD">
        <w:rPr>
          <w:color w:val="000000"/>
          <w:sz w:val="20"/>
        </w:rPr>
        <w:t>CNTs (batch, supplier's certificate). Superplasticizer (PCE) – liquid form or concentrate.</w:t>
      </w:r>
    </w:p>
    <w:p w14:paraId="70FD3AB3" w14:textId="77777777" w:rsidR="005A034D" w:rsidRPr="00EA6DDD" w:rsidRDefault="005A034D" w:rsidP="005A034D">
      <w:pPr>
        <w:ind w:firstLine="284"/>
        <w:jc w:val="both"/>
        <w:rPr>
          <w:color w:val="000000"/>
          <w:sz w:val="20"/>
        </w:rPr>
      </w:pPr>
      <w:proofErr w:type="gramStart"/>
      <w:r w:rsidRPr="00EA6DDD">
        <w:rPr>
          <w:color w:val="000000"/>
          <w:sz w:val="20"/>
        </w:rPr>
        <w:t>Distilled or potable water (with additional filtration if necessary).</w:t>
      </w:r>
      <w:proofErr w:type="gramEnd"/>
    </w:p>
    <w:p w14:paraId="3DC1CE87" w14:textId="77777777" w:rsidR="005A034D" w:rsidRPr="00EA6DDD" w:rsidRDefault="005A034D" w:rsidP="005A034D">
      <w:pPr>
        <w:ind w:firstLine="284"/>
        <w:jc w:val="both"/>
        <w:rPr>
          <w:color w:val="000000"/>
          <w:sz w:val="20"/>
        </w:rPr>
      </w:pPr>
      <w:proofErr w:type="gramStart"/>
      <w:r w:rsidRPr="00EA6DDD">
        <w:rPr>
          <w:color w:val="000000"/>
          <w:sz w:val="20"/>
        </w:rPr>
        <w:t>Ultrasonic probe sonicator or bath with probes – laboratory level (frequency ≈20 kHz).</w:t>
      </w:r>
      <w:proofErr w:type="gramEnd"/>
      <w:r w:rsidRPr="00EA6DDD">
        <w:rPr>
          <w:color w:val="000000"/>
          <w:sz w:val="20"/>
        </w:rPr>
        <w:t xml:space="preserve"> Alternative: high-shear mixer (3,000–10,000 rpm).</w:t>
      </w:r>
    </w:p>
    <w:p w14:paraId="4F1CE14A" w14:textId="77777777" w:rsidR="005A034D" w:rsidRPr="00EA6DDD" w:rsidRDefault="005A034D" w:rsidP="005A034D">
      <w:pPr>
        <w:ind w:firstLine="284"/>
        <w:jc w:val="both"/>
        <w:rPr>
          <w:color w:val="000000"/>
          <w:sz w:val="20"/>
        </w:rPr>
      </w:pPr>
      <w:proofErr w:type="gramStart"/>
      <w:r w:rsidRPr="00EA6DDD">
        <w:rPr>
          <w:color w:val="000000"/>
          <w:sz w:val="20"/>
        </w:rPr>
        <w:t>Analytical balance (accuracy ±0.01 g).</w:t>
      </w:r>
      <w:proofErr w:type="gramEnd"/>
      <w:r w:rsidRPr="00EA6DDD">
        <w:rPr>
          <w:color w:val="000000"/>
          <w:sz w:val="20"/>
        </w:rPr>
        <w:t xml:space="preserve"> </w:t>
      </w:r>
      <w:proofErr w:type="gramStart"/>
      <w:r w:rsidRPr="00EA6DDD">
        <w:rPr>
          <w:color w:val="000000"/>
          <w:sz w:val="20"/>
        </w:rPr>
        <w:t>Borosilicate glass flasks/containers (100–1000 ml).</w:t>
      </w:r>
      <w:proofErr w:type="gramEnd"/>
    </w:p>
    <w:p w14:paraId="21FBC254" w14:textId="77777777" w:rsidR="005A034D" w:rsidRPr="00EA6DDD" w:rsidRDefault="005A034D" w:rsidP="005A034D">
      <w:pPr>
        <w:ind w:firstLine="284"/>
        <w:jc w:val="both"/>
        <w:rPr>
          <w:color w:val="000000"/>
          <w:sz w:val="20"/>
        </w:rPr>
      </w:pPr>
      <w:proofErr w:type="gramStart"/>
      <w:r w:rsidRPr="00EA6DDD">
        <w:rPr>
          <w:color w:val="000000"/>
          <w:sz w:val="20"/>
        </w:rPr>
        <w:t>Laboratory cooling/ice bath (to maintain temperature during sonication).</w:t>
      </w:r>
      <w:proofErr w:type="gramEnd"/>
      <w:r w:rsidRPr="00EA6DDD">
        <w:rPr>
          <w:color w:val="000000"/>
          <w:sz w:val="20"/>
        </w:rPr>
        <w:t xml:space="preserve"> </w:t>
      </w:r>
      <w:proofErr w:type="gramStart"/>
      <w:r w:rsidRPr="00EA6DDD">
        <w:rPr>
          <w:color w:val="000000"/>
          <w:sz w:val="20"/>
        </w:rPr>
        <w:t>Visual microscope (stereomicroscope) / optical microscope.</w:t>
      </w:r>
      <w:proofErr w:type="gramEnd"/>
    </w:p>
    <w:p w14:paraId="525AE050" w14:textId="77777777" w:rsidR="005A034D" w:rsidRPr="00EA6DDD" w:rsidRDefault="005A034D" w:rsidP="005A034D">
      <w:pPr>
        <w:ind w:firstLine="284"/>
        <w:jc w:val="both"/>
        <w:rPr>
          <w:color w:val="000000"/>
          <w:sz w:val="20"/>
        </w:rPr>
      </w:pPr>
      <w:proofErr w:type="gramStart"/>
      <w:r w:rsidRPr="00EA6DDD">
        <w:rPr>
          <w:color w:val="000000"/>
          <w:sz w:val="20"/>
        </w:rPr>
        <w:lastRenderedPageBreak/>
        <w:t>Dynamic Light Scattering (DLS) or laser diffraction analyzer (if available) for aggregate size distribution assessment.</w:t>
      </w:r>
      <w:proofErr w:type="gramEnd"/>
    </w:p>
    <w:p w14:paraId="035C4810" w14:textId="77777777" w:rsidR="005A034D" w:rsidRPr="00EA6DDD" w:rsidRDefault="005A034D" w:rsidP="005A034D">
      <w:pPr>
        <w:ind w:firstLine="284"/>
        <w:jc w:val="both"/>
        <w:rPr>
          <w:color w:val="000000"/>
          <w:sz w:val="20"/>
        </w:rPr>
      </w:pPr>
      <w:proofErr w:type="gramStart"/>
      <w:r w:rsidRPr="00EA6DDD">
        <w:rPr>
          <w:color w:val="000000"/>
          <w:sz w:val="20"/>
        </w:rPr>
        <w:t>UV-Vis spectrophotometer (optional, for stability assessment via wavelength).</w:t>
      </w:r>
      <w:proofErr w:type="gramEnd"/>
      <w:r w:rsidRPr="00EA6DDD">
        <w:rPr>
          <w:color w:val="000000"/>
          <w:sz w:val="20"/>
        </w:rPr>
        <w:t xml:space="preserve"> </w:t>
      </w:r>
      <w:proofErr w:type="gramStart"/>
      <w:r w:rsidRPr="00EA6DDD">
        <w:rPr>
          <w:color w:val="000000"/>
          <w:sz w:val="20"/>
        </w:rPr>
        <w:t>Centrifuge (optional for sedimentation tests).</w:t>
      </w:r>
      <w:proofErr w:type="gramEnd"/>
    </w:p>
    <w:p w14:paraId="06454FFA" w14:textId="77777777" w:rsidR="005A034D" w:rsidRPr="00EA6DDD" w:rsidRDefault="005A034D" w:rsidP="005A034D">
      <w:pPr>
        <w:ind w:firstLine="284"/>
        <w:jc w:val="both"/>
        <w:rPr>
          <w:color w:val="000000"/>
          <w:sz w:val="20"/>
        </w:rPr>
      </w:pPr>
      <w:r w:rsidRPr="00EA6DDD">
        <w:rPr>
          <w:color w:val="000000"/>
          <w:sz w:val="20"/>
        </w:rPr>
        <w:t>SEM (Scanning Electron Microscope) for control samples of dried paste-like material (to check distribution in the solid state).</w:t>
      </w:r>
    </w:p>
    <w:p w14:paraId="2C19EC35" w14:textId="77777777" w:rsidR="005A034D" w:rsidRPr="00EA6DDD" w:rsidRDefault="005A034D" w:rsidP="005A034D">
      <w:pPr>
        <w:ind w:firstLine="284"/>
        <w:jc w:val="both"/>
        <w:rPr>
          <w:b/>
          <w:color w:val="000000"/>
          <w:sz w:val="20"/>
        </w:rPr>
      </w:pPr>
      <w:r w:rsidRPr="00EA6DDD">
        <w:rPr>
          <w:b/>
          <w:color w:val="000000"/>
          <w:sz w:val="20"/>
        </w:rPr>
        <w:t>Masterbatch Preparation (Work Instruction)</w:t>
      </w:r>
    </w:p>
    <w:p w14:paraId="7987848B" w14:textId="1882D1D5" w:rsidR="005A034D" w:rsidRPr="00EA6DDD" w:rsidRDefault="005A034D" w:rsidP="005A034D">
      <w:pPr>
        <w:ind w:firstLine="284"/>
        <w:jc w:val="both"/>
        <w:rPr>
          <w:color w:val="000000"/>
          <w:sz w:val="20"/>
        </w:rPr>
      </w:pPr>
      <w:r w:rsidRPr="00EA6DDD">
        <w:rPr>
          <w:color w:val="000000"/>
          <w:sz w:val="20"/>
        </w:rPr>
        <w:t>1.</w:t>
      </w:r>
      <w:r w:rsidRPr="00EA6DDD">
        <w:rPr>
          <w:color w:val="000000"/>
          <w:sz w:val="20"/>
        </w:rPr>
        <w:tab/>
      </w:r>
      <w:r w:rsidRPr="00EA6DDD">
        <w:rPr>
          <w:b/>
          <w:color w:val="000000"/>
          <w:sz w:val="20"/>
        </w:rPr>
        <w:t>Preparation of PCE Solution:</w:t>
      </w:r>
      <w:r w:rsidRPr="00EA6DDD">
        <w:rPr>
          <w:color w:val="000000"/>
          <w:sz w:val="20"/>
        </w:rPr>
        <w:t xml:space="preserve"> Dissolve the required mass of superplasticizer in a portion of the total water volume. (For example, for 1 m³ with 400 kg cement: dissolve 3.2 kg PCE in 10–20 L of water </w:t>
      </w:r>
      <w:r w:rsidR="002F0506" w:rsidRPr="00EA6DDD">
        <w:rPr>
          <w:sz w:val="20"/>
          <w:lang w:eastAsia="en-US"/>
        </w:rPr>
        <w:t>–</w:t>
      </w:r>
      <w:r w:rsidRPr="00EA6DDD">
        <w:rPr>
          <w:color w:val="000000"/>
          <w:sz w:val="20"/>
        </w:rPr>
        <w:t xml:space="preserve"> the portion for the masterbatch; add the remaining water later in the concrete mixer.)</w:t>
      </w:r>
      <w:r w:rsidR="002F0506" w:rsidRPr="00EA6DDD">
        <w:rPr>
          <w:color w:val="000000"/>
          <w:sz w:val="20"/>
        </w:rPr>
        <w:t xml:space="preserve"> </w:t>
      </w:r>
    </w:p>
    <w:p w14:paraId="6D88466F" w14:textId="77777777" w:rsidR="005A034D" w:rsidRPr="00EA6DDD" w:rsidRDefault="005A034D" w:rsidP="005A034D">
      <w:pPr>
        <w:ind w:firstLine="284"/>
        <w:jc w:val="both"/>
        <w:rPr>
          <w:color w:val="000000"/>
          <w:sz w:val="20"/>
        </w:rPr>
      </w:pPr>
      <w:r w:rsidRPr="00EA6DDD">
        <w:rPr>
          <w:color w:val="000000"/>
          <w:sz w:val="20"/>
        </w:rPr>
        <w:t>2.</w:t>
      </w:r>
      <w:r w:rsidRPr="00EA6DDD">
        <w:rPr>
          <w:color w:val="000000"/>
          <w:sz w:val="20"/>
        </w:rPr>
        <w:tab/>
      </w:r>
      <w:r w:rsidRPr="00EA6DDD">
        <w:rPr>
          <w:b/>
          <w:color w:val="000000"/>
          <w:sz w:val="20"/>
        </w:rPr>
        <w:t>CNT Dosing:</w:t>
      </w:r>
      <w:r w:rsidRPr="00EA6DDD">
        <w:rPr>
          <w:color w:val="000000"/>
          <w:sz w:val="20"/>
        </w:rPr>
        <w:t xml:space="preserve"> Weigh the required mass of CNTs (see table) under protective conditions. If using dry powder, perform dosing in a wet environment or a closed system to avoid dust.</w:t>
      </w:r>
    </w:p>
    <w:p w14:paraId="2002F82D" w14:textId="77777777" w:rsidR="005A034D" w:rsidRPr="00EA6DDD" w:rsidRDefault="005A034D" w:rsidP="005A034D">
      <w:pPr>
        <w:ind w:firstLine="284"/>
        <w:jc w:val="both"/>
        <w:rPr>
          <w:color w:val="000000"/>
          <w:sz w:val="20"/>
        </w:rPr>
      </w:pPr>
      <w:r w:rsidRPr="00EA6DDD">
        <w:rPr>
          <w:color w:val="000000"/>
          <w:sz w:val="20"/>
        </w:rPr>
        <w:t>3.</w:t>
      </w:r>
      <w:r w:rsidRPr="00EA6DDD">
        <w:rPr>
          <w:color w:val="000000"/>
          <w:sz w:val="20"/>
        </w:rPr>
        <w:tab/>
      </w:r>
      <w:r w:rsidRPr="00EA6DDD">
        <w:rPr>
          <w:b/>
          <w:color w:val="000000"/>
          <w:sz w:val="20"/>
        </w:rPr>
        <w:t>Pre-wetting:</w:t>
      </w:r>
      <w:r w:rsidRPr="00EA6DDD">
        <w:rPr>
          <w:color w:val="000000"/>
          <w:sz w:val="20"/>
        </w:rPr>
        <w:t xml:space="preserve"> Slowly add the CNTs to the PCE solution while stirring intensively (with a stirrer/spatula) to pre-wet the nanotube surfaces.</w:t>
      </w:r>
    </w:p>
    <w:p w14:paraId="2CF7A6BF" w14:textId="77777777" w:rsidR="005A034D" w:rsidRPr="00EA6DDD" w:rsidRDefault="005A034D" w:rsidP="005A034D">
      <w:pPr>
        <w:ind w:firstLine="284"/>
        <w:jc w:val="both"/>
        <w:rPr>
          <w:color w:val="000000"/>
          <w:sz w:val="20"/>
        </w:rPr>
      </w:pPr>
      <w:r w:rsidRPr="00EA6DDD">
        <w:rPr>
          <w:color w:val="000000"/>
          <w:sz w:val="20"/>
        </w:rPr>
        <w:t>4.</w:t>
      </w:r>
      <w:r w:rsidRPr="00EA6DDD">
        <w:rPr>
          <w:color w:val="000000"/>
          <w:sz w:val="20"/>
        </w:rPr>
        <w:tab/>
      </w:r>
      <w:r w:rsidRPr="00EA6DDD">
        <w:rPr>
          <w:b/>
          <w:color w:val="000000"/>
          <w:sz w:val="20"/>
        </w:rPr>
        <w:t>Dispersion:</w:t>
      </w:r>
      <w:r w:rsidRPr="00EA6DDD">
        <w:rPr>
          <w:color w:val="000000"/>
          <w:sz w:val="20"/>
        </w:rPr>
        <w:t xml:space="preserve"> Apply one of the following regimes:</w:t>
      </w:r>
    </w:p>
    <w:p w14:paraId="33C4C368" w14:textId="77777777" w:rsidR="005A034D" w:rsidRPr="00EA6DDD" w:rsidRDefault="005A034D" w:rsidP="005A034D">
      <w:pPr>
        <w:ind w:firstLine="284"/>
        <w:jc w:val="both"/>
        <w:rPr>
          <w:color w:val="000000"/>
          <w:sz w:val="20"/>
        </w:rPr>
      </w:pPr>
      <w:r w:rsidRPr="00EA6DDD">
        <w:rPr>
          <w:color w:val="000000"/>
          <w:sz w:val="20"/>
        </w:rPr>
        <w:t>Ultrasound (recommended for lab): Use a probe sonicator in pulse mode (10–30 s on/off) at 30–60% of total power amplitude; total processing time 5–20 minutes (depending on volume and power); maintain temperature below 30°C (cool in a bath).</w:t>
      </w:r>
    </w:p>
    <w:p w14:paraId="1E893457" w14:textId="77777777" w:rsidR="005A034D" w:rsidRPr="00EA6DDD" w:rsidRDefault="005A034D" w:rsidP="005A034D">
      <w:pPr>
        <w:ind w:firstLine="284"/>
        <w:jc w:val="both"/>
        <w:rPr>
          <w:color w:val="000000"/>
          <w:sz w:val="20"/>
        </w:rPr>
      </w:pPr>
      <w:r w:rsidRPr="00EA6DDD">
        <w:rPr>
          <w:color w:val="000000"/>
          <w:sz w:val="20"/>
        </w:rPr>
        <w:t>High-Shear Homogenizer: 3–10 minutes at 3,000–6,000 rpm (for small volumes) or until a visually homogeneous suspension is obtained.</w:t>
      </w:r>
    </w:p>
    <w:p w14:paraId="10A9B2FE" w14:textId="77777777" w:rsidR="005A034D" w:rsidRPr="00EA6DDD" w:rsidRDefault="005A034D" w:rsidP="005A034D">
      <w:pPr>
        <w:ind w:firstLine="284"/>
        <w:jc w:val="both"/>
        <w:rPr>
          <w:color w:val="000000"/>
          <w:sz w:val="20"/>
        </w:rPr>
      </w:pPr>
      <w:r w:rsidRPr="00EA6DDD">
        <w:rPr>
          <w:color w:val="000000"/>
          <w:sz w:val="20"/>
        </w:rPr>
        <w:t>5.</w:t>
      </w:r>
      <w:r w:rsidRPr="00EA6DDD">
        <w:rPr>
          <w:color w:val="000000"/>
          <w:sz w:val="20"/>
        </w:rPr>
        <w:tab/>
        <w:t>Cooling and Resting: After dispersion, allow 5–10 minutes for relaxation; check for the absence of foam or unstable emulsion.</w:t>
      </w:r>
    </w:p>
    <w:p w14:paraId="59447564" w14:textId="77777777" w:rsidR="005A034D" w:rsidRPr="00EA6DDD" w:rsidRDefault="005A034D" w:rsidP="005A034D">
      <w:pPr>
        <w:ind w:firstLine="284"/>
        <w:jc w:val="both"/>
        <w:rPr>
          <w:color w:val="000000"/>
          <w:sz w:val="20"/>
        </w:rPr>
      </w:pPr>
      <w:r w:rsidRPr="00EA6DDD">
        <w:rPr>
          <w:color w:val="000000"/>
          <w:sz w:val="20"/>
        </w:rPr>
        <w:t>6.</w:t>
      </w:r>
      <w:r w:rsidRPr="00EA6DDD">
        <w:rPr>
          <w:color w:val="000000"/>
          <w:sz w:val="20"/>
        </w:rPr>
        <w:tab/>
        <w:t>Volume Adjustment: Bring the prepared masterbatch to the final working volume (if needed) and mix for a few more minutes for homogeneity.</w:t>
      </w:r>
    </w:p>
    <w:p w14:paraId="3258633B" w14:textId="77777777" w:rsidR="005A034D" w:rsidRPr="00EA6DDD" w:rsidRDefault="005A034D" w:rsidP="005A034D">
      <w:pPr>
        <w:ind w:firstLine="284"/>
        <w:jc w:val="both"/>
        <w:rPr>
          <w:color w:val="000000"/>
          <w:sz w:val="20"/>
        </w:rPr>
      </w:pPr>
      <w:r w:rsidRPr="00EA6DDD">
        <w:rPr>
          <w:color w:val="000000"/>
          <w:sz w:val="20"/>
        </w:rPr>
        <w:t>Dispersion Control - Test Suite (Sequence)</w:t>
      </w:r>
    </w:p>
    <w:p w14:paraId="03E3A97A" w14:textId="77777777" w:rsidR="005A034D" w:rsidRPr="00EA6DDD" w:rsidRDefault="005A034D" w:rsidP="005A034D">
      <w:pPr>
        <w:ind w:firstLine="284"/>
        <w:jc w:val="both"/>
        <w:rPr>
          <w:color w:val="000000"/>
          <w:sz w:val="20"/>
        </w:rPr>
      </w:pPr>
      <w:r w:rsidRPr="00EA6DDD">
        <w:rPr>
          <w:color w:val="000000"/>
          <w:sz w:val="20"/>
        </w:rPr>
        <w:t>A.</w:t>
      </w:r>
      <w:r w:rsidRPr="00EA6DDD">
        <w:rPr>
          <w:color w:val="000000"/>
          <w:sz w:val="20"/>
        </w:rPr>
        <w:tab/>
        <w:t>Visual Inspection (Primary)</w:t>
      </w:r>
    </w:p>
    <w:p w14:paraId="4FE95508" w14:textId="77777777" w:rsidR="005A034D" w:rsidRPr="00EA6DDD" w:rsidRDefault="005A034D" w:rsidP="005A034D">
      <w:pPr>
        <w:ind w:firstLine="284"/>
        <w:jc w:val="both"/>
        <w:rPr>
          <w:color w:val="000000"/>
          <w:sz w:val="20"/>
        </w:rPr>
      </w:pPr>
      <w:r w:rsidRPr="00EA6DDD">
        <w:rPr>
          <w:color w:val="000000"/>
          <w:sz w:val="20"/>
        </w:rPr>
        <w:t>Check for the absence of visible aggregates or floating sediment in the sample under normal lighting and under a magnifying glass (×10–×40).</w:t>
      </w:r>
    </w:p>
    <w:p w14:paraId="456FF816" w14:textId="77777777" w:rsidR="005A034D" w:rsidRPr="00EA6DDD" w:rsidRDefault="005A034D" w:rsidP="005A034D">
      <w:pPr>
        <w:ind w:firstLine="284"/>
        <w:jc w:val="both"/>
        <w:rPr>
          <w:color w:val="000000"/>
          <w:sz w:val="20"/>
        </w:rPr>
      </w:pPr>
      <w:r w:rsidRPr="00EA6DDD">
        <w:rPr>
          <w:color w:val="000000"/>
          <w:sz w:val="20"/>
        </w:rPr>
        <w:t>Acceptance Criterion: No visible agglomerates &gt;1 mm.</w:t>
      </w:r>
    </w:p>
    <w:p w14:paraId="738D3835" w14:textId="77777777" w:rsidR="005A034D" w:rsidRPr="00EA6DDD" w:rsidRDefault="005A034D" w:rsidP="005A034D">
      <w:pPr>
        <w:ind w:firstLine="284"/>
        <w:jc w:val="both"/>
        <w:rPr>
          <w:color w:val="000000"/>
          <w:sz w:val="20"/>
        </w:rPr>
      </w:pPr>
      <w:r w:rsidRPr="00EA6DDD">
        <w:rPr>
          <w:color w:val="000000"/>
          <w:sz w:val="20"/>
        </w:rPr>
        <w:t>B.</w:t>
      </w:r>
      <w:r w:rsidRPr="00EA6DDD">
        <w:rPr>
          <w:color w:val="000000"/>
          <w:sz w:val="20"/>
        </w:rPr>
        <w:tab/>
        <w:t>Sedimentation Test (24 hours)</w:t>
      </w:r>
    </w:p>
    <w:p w14:paraId="0BB24FC1" w14:textId="77777777" w:rsidR="005A034D" w:rsidRPr="00EA6DDD" w:rsidRDefault="005A034D" w:rsidP="005A034D">
      <w:pPr>
        <w:ind w:firstLine="284"/>
        <w:jc w:val="both"/>
        <w:rPr>
          <w:color w:val="000000"/>
          <w:sz w:val="20"/>
        </w:rPr>
      </w:pPr>
      <w:r w:rsidRPr="00EA6DDD">
        <w:rPr>
          <w:color w:val="000000"/>
          <w:sz w:val="20"/>
        </w:rPr>
        <w:t>Pour 50–100 ml of suspension into a transparent test tube; leave for 24 hours at ambient conditions. Measure the percentage of sediment (sediment volume / total volume × 100%).</w:t>
      </w:r>
    </w:p>
    <w:p w14:paraId="52AA5463" w14:textId="77777777" w:rsidR="005A034D" w:rsidRPr="00EA6DDD" w:rsidRDefault="005A034D" w:rsidP="005A034D">
      <w:pPr>
        <w:ind w:firstLine="284"/>
        <w:jc w:val="both"/>
        <w:rPr>
          <w:color w:val="000000"/>
          <w:sz w:val="20"/>
        </w:rPr>
      </w:pPr>
      <w:r w:rsidRPr="00EA6DDD">
        <w:rPr>
          <w:color w:val="000000"/>
          <w:sz w:val="20"/>
        </w:rPr>
        <w:t>Acceptance Criterion: Sediment ≤ 5% after 24 hours (for working masterbatches; different methodology for dry concentrates).</w:t>
      </w:r>
    </w:p>
    <w:p w14:paraId="6B74396C" w14:textId="77777777" w:rsidR="005A034D" w:rsidRPr="00EA6DDD" w:rsidRDefault="005A034D" w:rsidP="005A034D">
      <w:pPr>
        <w:ind w:firstLine="284"/>
        <w:jc w:val="both"/>
        <w:rPr>
          <w:color w:val="000000"/>
          <w:sz w:val="20"/>
        </w:rPr>
      </w:pPr>
      <w:r w:rsidRPr="00EA6DDD">
        <w:rPr>
          <w:color w:val="000000"/>
          <w:sz w:val="20"/>
        </w:rPr>
        <w:t>C.</w:t>
      </w:r>
      <w:r w:rsidRPr="00EA6DDD">
        <w:rPr>
          <w:color w:val="000000"/>
          <w:sz w:val="20"/>
        </w:rPr>
        <w:tab/>
        <w:t>DLS / Laser Diffraction (if available) Measure the aggregate size distribution.</w:t>
      </w:r>
    </w:p>
    <w:p w14:paraId="64CBCDCE" w14:textId="77777777" w:rsidR="005A034D" w:rsidRPr="00EA6DDD" w:rsidRDefault="005A034D" w:rsidP="005A034D">
      <w:pPr>
        <w:ind w:firstLine="284"/>
        <w:jc w:val="both"/>
        <w:rPr>
          <w:color w:val="000000"/>
          <w:sz w:val="20"/>
        </w:rPr>
      </w:pPr>
      <w:r w:rsidRPr="00EA6DDD">
        <w:rPr>
          <w:color w:val="000000"/>
          <w:sz w:val="20"/>
        </w:rPr>
        <w:t>Criterion: &gt; 80–90% of particles by volume should be &lt; 1 µm (depends on expected dispersity — use laser diffraction if DLS is unavailable).</w:t>
      </w:r>
    </w:p>
    <w:p w14:paraId="79A3557D" w14:textId="77777777" w:rsidR="005A034D" w:rsidRPr="00EA6DDD" w:rsidRDefault="005A034D" w:rsidP="005A034D">
      <w:pPr>
        <w:ind w:firstLine="284"/>
        <w:jc w:val="both"/>
        <w:rPr>
          <w:color w:val="000000"/>
          <w:sz w:val="20"/>
        </w:rPr>
      </w:pPr>
      <w:r w:rsidRPr="00EA6DDD">
        <w:rPr>
          <w:color w:val="000000"/>
          <w:sz w:val="20"/>
        </w:rPr>
        <w:t>D.</w:t>
      </w:r>
      <w:r w:rsidRPr="00EA6DDD">
        <w:rPr>
          <w:color w:val="000000"/>
          <w:sz w:val="20"/>
        </w:rPr>
        <w:tab/>
        <w:t>UV-Vis (Optional)</w:t>
      </w:r>
    </w:p>
    <w:p w14:paraId="0A138DB5" w14:textId="77777777" w:rsidR="005A034D" w:rsidRPr="00EA6DDD" w:rsidRDefault="005A034D" w:rsidP="005A034D">
      <w:pPr>
        <w:ind w:firstLine="284"/>
        <w:jc w:val="both"/>
        <w:rPr>
          <w:color w:val="000000"/>
          <w:sz w:val="20"/>
        </w:rPr>
      </w:pPr>
      <w:r w:rsidRPr="00EA6DDD">
        <w:rPr>
          <w:color w:val="000000"/>
          <w:sz w:val="20"/>
        </w:rPr>
        <w:t>Measure optical density at λ = 600 nm (OD600) as an indicator of turbidity; monitor the change in OD after 24 hours.</w:t>
      </w:r>
    </w:p>
    <w:p w14:paraId="2B2FFE72" w14:textId="77777777" w:rsidR="005A034D" w:rsidRPr="00EA6DDD" w:rsidRDefault="005A034D" w:rsidP="005A034D">
      <w:pPr>
        <w:ind w:firstLine="284"/>
        <w:jc w:val="both"/>
        <w:rPr>
          <w:color w:val="000000"/>
          <w:sz w:val="20"/>
        </w:rPr>
      </w:pPr>
      <w:r w:rsidRPr="00EA6DDD">
        <w:rPr>
          <w:color w:val="000000"/>
          <w:sz w:val="20"/>
        </w:rPr>
        <w:t>Stability Criterion: Change in OD ≤ 10% after 24 hours.</w:t>
      </w:r>
    </w:p>
    <w:p w14:paraId="6B411CE6" w14:textId="77777777" w:rsidR="005A034D" w:rsidRPr="00EA6DDD" w:rsidRDefault="005A034D" w:rsidP="005A034D">
      <w:pPr>
        <w:ind w:firstLine="284"/>
        <w:jc w:val="both"/>
        <w:rPr>
          <w:color w:val="000000"/>
          <w:sz w:val="20"/>
        </w:rPr>
      </w:pPr>
      <w:r w:rsidRPr="00EA6DDD">
        <w:rPr>
          <w:color w:val="000000"/>
          <w:sz w:val="20"/>
        </w:rPr>
        <w:t>E.</w:t>
      </w:r>
      <w:r w:rsidRPr="00EA6DDD">
        <w:rPr>
          <w:color w:val="000000"/>
          <w:sz w:val="20"/>
        </w:rPr>
        <w:tab/>
        <w:t>Microscopic Check (Optional)</w:t>
      </w:r>
    </w:p>
    <w:p w14:paraId="3BFE9A51" w14:textId="77777777" w:rsidR="005A034D" w:rsidRPr="00EA6DDD" w:rsidRDefault="005A034D" w:rsidP="005A034D">
      <w:pPr>
        <w:ind w:firstLine="284"/>
        <w:jc w:val="both"/>
        <w:rPr>
          <w:color w:val="000000"/>
          <w:sz w:val="20"/>
        </w:rPr>
      </w:pPr>
      <w:r w:rsidRPr="00EA6DDD">
        <w:rPr>
          <w:color w:val="000000"/>
          <w:sz w:val="20"/>
        </w:rPr>
        <w:t>Place a drop of suspension on a glass slide, let it dry, and examine under an optical microscope/SEM. Acceptance Criterion: Absence of clusters &gt; 5 µm, uniform thin-layered background.</w:t>
      </w:r>
    </w:p>
    <w:p w14:paraId="3172EB85" w14:textId="77777777" w:rsidR="005A034D" w:rsidRPr="00EA6DDD" w:rsidRDefault="005A034D" w:rsidP="005A034D">
      <w:pPr>
        <w:ind w:firstLine="284"/>
        <w:jc w:val="both"/>
        <w:rPr>
          <w:color w:val="000000"/>
          <w:sz w:val="20"/>
        </w:rPr>
      </w:pPr>
      <w:r w:rsidRPr="00EA6DDD">
        <w:rPr>
          <w:color w:val="000000"/>
          <w:sz w:val="20"/>
        </w:rPr>
        <w:t>F.</w:t>
      </w:r>
      <w:r w:rsidRPr="00EA6DDD">
        <w:rPr>
          <w:color w:val="000000"/>
          <w:sz w:val="20"/>
        </w:rPr>
        <w:tab/>
        <w:t>Control in Solid Sample (Final)</w:t>
      </w:r>
    </w:p>
    <w:p w14:paraId="20C21BD8" w14:textId="77777777" w:rsidR="005A034D" w:rsidRPr="00EA6DDD" w:rsidRDefault="005A034D" w:rsidP="005A034D">
      <w:pPr>
        <w:ind w:firstLine="284"/>
        <w:jc w:val="both"/>
        <w:rPr>
          <w:color w:val="000000"/>
          <w:sz w:val="20"/>
        </w:rPr>
      </w:pPr>
      <w:r w:rsidRPr="00EA6DDD">
        <w:rPr>
          <w:color w:val="000000"/>
          <w:sz w:val="20"/>
        </w:rPr>
        <w:t>Prepare a small sample of paste-like cement with the masterbatch; after hardening, conduct an SEM examination of the cross-section.</w:t>
      </w:r>
    </w:p>
    <w:p w14:paraId="51B2EEBB" w14:textId="77777777" w:rsidR="005A034D" w:rsidRPr="00EA6DDD" w:rsidRDefault="005A034D" w:rsidP="005A034D">
      <w:pPr>
        <w:ind w:firstLine="284"/>
        <w:jc w:val="both"/>
        <w:rPr>
          <w:color w:val="000000"/>
          <w:sz w:val="20"/>
        </w:rPr>
      </w:pPr>
      <w:r w:rsidRPr="00EA6DDD">
        <w:rPr>
          <w:color w:val="000000"/>
          <w:sz w:val="20"/>
        </w:rPr>
        <w:t>Criterion: Absence of CNT agglomerates in the cross-section &gt; 5 µm; presence of uniformly distributed filamentous elements.</w:t>
      </w:r>
    </w:p>
    <w:p w14:paraId="587D5DCA" w14:textId="77777777" w:rsidR="005A034D" w:rsidRPr="00EA6DDD" w:rsidRDefault="005A034D" w:rsidP="005A034D">
      <w:pPr>
        <w:ind w:firstLine="284"/>
        <w:jc w:val="both"/>
        <w:rPr>
          <w:b/>
          <w:color w:val="000000"/>
          <w:sz w:val="20"/>
        </w:rPr>
      </w:pPr>
      <w:r w:rsidRPr="00EA6DDD">
        <w:rPr>
          <w:b/>
          <w:color w:val="000000"/>
          <w:sz w:val="20"/>
        </w:rPr>
        <w:t>Acceptance Criteria (QC)</w:t>
      </w:r>
    </w:p>
    <w:p w14:paraId="5C83F0C3" w14:textId="77777777" w:rsidR="005A034D" w:rsidRPr="00EA6DDD" w:rsidRDefault="005A034D" w:rsidP="005A034D">
      <w:pPr>
        <w:ind w:firstLine="284"/>
        <w:jc w:val="both"/>
        <w:rPr>
          <w:color w:val="000000"/>
          <w:sz w:val="20"/>
        </w:rPr>
      </w:pPr>
      <w:r w:rsidRPr="00EA6DDD">
        <w:rPr>
          <w:color w:val="000000"/>
          <w:sz w:val="20"/>
        </w:rPr>
        <w:t>Visual: No visible agglomerates &gt;1 mm. Sedimentation (24h): ≤ 5% sediment.</w:t>
      </w:r>
    </w:p>
    <w:p w14:paraId="4CB855A3" w14:textId="02B1D3F6" w:rsidR="005A034D" w:rsidRPr="00EA6DDD" w:rsidRDefault="005A034D" w:rsidP="005A034D">
      <w:pPr>
        <w:ind w:firstLine="284"/>
        <w:jc w:val="both"/>
        <w:rPr>
          <w:color w:val="000000"/>
          <w:sz w:val="20"/>
        </w:rPr>
      </w:pPr>
      <w:r w:rsidRPr="00EA6DDD">
        <w:rPr>
          <w:color w:val="000000"/>
          <w:sz w:val="20"/>
        </w:rPr>
        <w:t>DLS / Laser: ≥ 80% of particles &lt; 1 µm (or appropriate technical justification). SEM (if necessary): No clusters</w:t>
      </w:r>
      <w:proofErr w:type="gramStart"/>
      <w:r w:rsidRPr="00EA6DDD">
        <w:rPr>
          <w:color w:val="000000"/>
          <w:sz w:val="20"/>
        </w:rPr>
        <w:t>  &gt;</w:t>
      </w:r>
      <w:proofErr w:type="gramEnd"/>
      <w:r w:rsidRPr="00EA6DDD">
        <w:rPr>
          <w:color w:val="000000"/>
          <w:sz w:val="20"/>
        </w:rPr>
        <w:t xml:space="preserve"> 5 µm in the hardened material.</w:t>
      </w:r>
    </w:p>
    <w:p w14:paraId="56BA1E2A" w14:textId="77777777" w:rsidR="005A034D" w:rsidRPr="00EA6DDD" w:rsidRDefault="005A034D" w:rsidP="005A034D">
      <w:pPr>
        <w:ind w:firstLine="284"/>
        <w:jc w:val="both"/>
        <w:rPr>
          <w:color w:val="000000"/>
          <w:sz w:val="20"/>
        </w:rPr>
      </w:pPr>
      <w:r w:rsidRPr="00EA6DDD">
        <w:rPr>
          <w:color w:val="000000"/>
          <w:sz w:val="20"/>
        </w:rPr>
        <w:t>Concrete mix workability with the masterbatch meets the specified technological parameters (slump / viscosity within tolerances).</w:t>
      </w:r>
    </w:p>
    <w:p w14:paraId="3D2403D4" w14:textId="77777777" w:rsidR="005A034D" w:rsidRPr="00EA6DDD" w:rsidRDefault="005A034D" w:rsidP="005A034D">
      <w:pPr>
        <w:ind w:firstLine="284"/>
        <w:jc w:val="both"/>
        <w:rPr>
          <w:b/>
          <w:color w:val="000000"/>
          <w:sz w:val="20"/>
        </w:rPr>
      </w:pPr>
      <w:r w:rsidRPr="00EA6DDD">
        <w:rPr>
          <w:b/>
          <w:color w:val="000000"/>
          <w:sz w:val="20"/>
        </w:rPr>
        <w:t>Documentation Protocol</w:t>
      </w:r>
    </w:p>
    <w:p w14:paraId="29B3BC4D" w14:textId="77777777" w:rsidR="005A034D" w:rsidRPr="00EA6DDD" w:rsidRDefault="005A034D" w:rsidP="005A034D">
      <w:pPr>
        <w:jc w:val="both"/>
        <w:rPr>
          <w:color w:val="000000"/>
          <w:sz w:val="20"/>
        </w:rPr>
      </w:pPr>
      <w:r w:rsidRPr="00EA6DDD">
        <w:rPr>
          <w:color w:val="000000"/>
          <w:sz w:val="20"/>
        </w:rPr>
        <w:lastRenderedPageBreak/>
        <w:t>For each prepared masterbatch batch, maintain a log with: Date, time, operator;</w:t>
      </w:r>
    </w:p>
    <w:p w14:paraId="6F4B991B" w14:textId="77777777" w:rsidR="005A034D" w:rsidRPr="00EA6DDD" w:rsidRDefault="005A034D" w:rsidP="005A034D">
      <w:pPr>
        <w:jc w:val="both"/>
        <w:rPr>
          <w:color w:val="000000"/>
          <w:sz w:val="20"/>
        </w:rPr>
      </w:pPr>
      <w:r w:rsidRPr="00EA6DDD">
        <w:rPr>
          <w:color w:val="000000"/>
          <w:sz w:val="20"/>
        </w:rPr>
        <w:t>CNT batch number (certificate); Masses of CNT, PCE, water;</w:t>
      </w:r>
    </w:p>
    <w:p w14:paraId="423D976C" w14:textId="77777777" w:rsidR="005A034D" w:rsidRPr="00EA6DDD" w:rsidRDefault="005A034D" w:rsidP="005A034D">
      <w:pPr>
        <w:jc w:val="both"/>
        <w:rPr>
          <w:color w:val="000000"/>
          <w:sz w:val="20"/>
        </w:rPr>
      </w:pPr>
      <w:r w:rsidRPr="00EA6DDD">
        <w:rPr>
          <w:color w:val="000000"/>
          <w:sz w:val="20"/>
        </w:rPr>
        <w:t>Dispersion regime (sonication: amplitude, time; homogenizer: rpm, time);</w:t>
      </w:r>
    </w:p>
    <w:p w14:paraId="4FE6D264" w14:textId="77777777" w:rsidR="005A034D" w:rsidRPr="00EA6DDD" w:rsidRDefault="005A034D" w:rsidP="005A034D">
      <w:pPr>
        <w:ind w:firstLine="284"/>
        <w:jc w:val="both"/>
        <w:rPr>
          <w:b/>
          <w:color w:val="000000"/>
          <w:sz w:val="20"/>
        </w:rPr>
      </w:pPr>
      <w:r w:rsidRPr="00EA6DDD">
        <w:rPr>
          <w:b/>
          <w:color w:val="000000"/>
          <w:sz w:val="20"/>
        </w:rPr>
        <w:t>Visual inspection results;</w:t>
      </w:r>
    </w:p>
    <w:p w14:paraId="65221D18" w14:textId="77777777" w:rsidR="005A034D" w:rsidRPr="00EA6DDD" w:rsidRDefault="005A034D" w:rsidP="005A034D">
      <w:pPr>
        <w:jc w:val="both"/>
        <w:rPr>
          <w:color w:val="000000"/>
          <w:sz w:val="20"/>
        </w:rPr>
      </w:pPr>
      <w:r w:rsidRPr="00EA6DDD">
        <w:rPr>
          <w:color w:val="000000"/>
          <w:sz w:val="20"/>
        </w:rPr>
        <w:t>Sedimentation test results (%);</w:t>
      </w:r>
    </w:p>
    <w:p w14:paraId="5AE253D5" w14:textId="68C30898" w:rsidR="007E338C" w:rsidRPr="00EA6DDD" w:rsidRDefault="005A034D" w:rsidP="005A034D">
      <w:pPr>
        <w:jc w:val="both"/>
        <w:rPr>
          <w:color w:val="000000"/>
          <w:sz w:val="20"/>
        </w:rPr>
      </w:pPr>
      <w:r w:rsidRPr="00EA6DDD">
        <w:rPr>
          <w:color w:val="000000"/>
          <w:sz w:val="20"/>
        </w:rPr>
        <w:t>DLS / UV-Vis / SEM results (if performed);</w:t>
      </w:r>
    </w:p>
    <w:p w14:paraId="7BC0D9B2" w14:textId="77777777" w:rsidR="005A034D" w:rsidRPr="00EA6DDD" w:rsidRDefault="005A034D" w:rsidP="005A034D">
      <w:pPr>
        <w:ind w:firstLine="284"/>
        <w:jc w:val="both"/>
        <w:rPr>
          <w:color w:val="000000"/>
          <w:sz w:val="20"/>
        </w:rPr>
      </w:pPr>
      <w:r w:rsidRPr="00EA6DDD">
        <w:rPr>
          <w:color w:val="000000"/>
          <w:sz w:val="20"/>
        </w:rPr>
        <w:t>QC conclusion: Accepted / Rejected; signatures of responsible personnel.</w:t>
      </w:r>
    </w:p>
    <w:p w14:paraId="306C8A7C" w14:textId="77777777" w:rsidR="005A034D" w:rsidRPr="00EA6DDD" w:rsidRDefault="005A034D" w:rsidP="005A034D">
      <w:pPr>
        <w:ind w:firstLine="284"/>
        <w:jc w:val="both"/>
        <w:rPr>
          <w:b/>
          <w:color w:val="000000"/>
          <w:sz w:val="20"/>
        </w:rPr>
      </w:pPr>
      <w:r w:rsidRPr="00EA6DDD">
        <w:rPr>
          <w:b/>
          <w:color w:val="000000"/>
          <w:sz w:val="20"/>
        </w:rPr>
        <w:t>Safety Remarks</w:t>
      </w:r>
    </w:p>
    <w:p w14:paraId="4F098472" w14:textId="77777777" w:rsidR="005A034D" w:rsidRPr="00EA6DDD" w:rsidRDefault="005A034D" w:rsidP="005A034D">
      <w:pPr>
        <w:ind w:firstLine="284"/>
        <w:jc w:val="both"/>
        <w:rPr>
          <w:color w:val="000000"/>
          <w:sz w:val="20"/>
        </w:rPr>
      </w:pPr>
      <w:r w:rsidRPr="00EA6DDD">
        <w:rPr>
          <w:color w:val="000000"/>
          <w:sz w:val="20"/>
        </w:rPr>
        <w:t>Perform work with dry CNTs in fume hoods/under extraction; use P2/P3 respirators, safety glasses, and gloves. Perform sonication in closed containers, avoid aerosol formation.</w:t>
      </w:r>
    </w:p>
    <w:p w14:paraId="3B2AFB9B" w14:textId="77777777" w:rsidR="005A034D" w:rsidRPr="00EA6DDD" w:rsidRDefault="005A034D" w:rsidP="005A034D">
      <w:pPr>
        <w:ind w:firstLine="284"/>
        <w:jc w:val="both"/>
        <w:rPr>
          <w:color w:val="000000"/>
          <w:sz w:val="20"/>
        </w:rPr>
      </w:pPr>
      <w:r w:rsidRPr="00EA6DDD">
        <w:rPr>
          <w:color w:val="000000"/>
          <w:sz w:val="20"/>
        </w:rPr>
        <w:t>Collect and dispose of excess waste and rinse water according to local regulations.</w:t>
      </w:r>
    </w:p>
    <w:p w14:paraId="7B033C40" w14:textId="77777777" w:rsidR="005A034D" w:rsidRPr="00EA6DDD" w:rsidRDefault="005A034D" w:rsidP="005A034D">
      <w:pPr>
        <w:ind w:firstLine="284"/>
        <w:jc w:val="both"/>
        <w:rPr>
          <w:b/>
          <w:color w:val="000000"/>
          <w:sz w:val="20"/>
        </w:rPr>
      </w:pPr>
      <w:r w:rsidRPr="00EA6DDD">
        <w:rPr>
          <w:b/>
          <w:color w:val="000000"/>
          <w:sz w:val="20"/>
        </w:rPr>
        <w:t>Optimization Recommendations</w:t>
      </w:r>
    </w:p>
    <w:p w14:paraId="462B6660" w14:textId="77777777" w:rsidR="005A034D" w:rsidRPr="00EA6DDD" w:rsidRDefault="005A034D" w:rsidP="005A034D">
      <w:pPr>
        <w:ind w:firstLine="284"/>
        <w:jc w:val="both"/>
        <w:rPr>
          <w:color w:val="000000"/>
          <w:sz w:val="20"/>
        </w:rPr>
      </w:pPr>
      <w:r w:rsidRPr="00EA6DDD">
        <w:rPr>
          <w:color w:val="000000"/>
          <w:sz w:val="20"/>
        </w:rPr>
        <w:t>If large agglomerates persist after the first sonication, increase the energy input (time/amplitude) or apply a combined method (preliminary mechanical mixing + ultrasound).</w:t>
      </w:r>
    </w:p>
    <w:p w14:paraId="37B7076B" w14:textId="0A0345C6" w:rsidR="007E338C" w:rsidRPr="00EA6DDD" w:rsidRDefault="005A034D" w:rsidP="005A034D">
      <w:pPr>
        <w:ind w:firstLine="284"/>
        <w:jc w:val="both"/>
        <w:rPr>
          <w:color w:val="000000"/>
          <w:sz w:val="20"/>
        </w:rPr>
      </w:pPr>
      <w:r w:rsidRPr="00EA6DDD">
        <w:rPr>
          <w:color w:val="000000"/>
          <w:sz w:val="20"/>
        </w:rPr>
        <w:t>For large volumes, use industrial high-shear homogenizers or recirculation systems with direct masterbatch dosing. Conduct a small pre-production check on-site at the production facility to adapt the dispersion regime to the specific equipment.</w:t>
      </w:r>
    </w:p>
    <w:p w14:paraId="2CFCA142" w14:textId="77777777" w:rsidR="00D16E9A" w:rsidRPr="00EA6DDD" w:rsidRDefault="00804258" w:rsidP="004125FF">
      <w:pPr>
        <w:pStyle w:val="TTPParagraphothers"/>
        <w:widowControl w:val="0"/>
        <w:spacing w:before="240" w:after="240"/>
        <w:ind w:firstLine="0"/>
        <w:jc w:val="center"/>
        <w:rPr>
          <w:b/>
          <w:bCs/>
        </w:rPr>
      </w:pPr>
      <w:r w:rsidRPr="00EA6DDD">
        <w:rPr>
          <w:b/>
          <w:bCs/>
        </w:rPr>
        <w:t>CONCLUSION</w:t>
      </w:r>
    </w:p>
    <w:p w14:paraId="0D2BAA27" w14:textId="77777777" w:rsidR="004B3C93" w:rsidRPr="00EA6DDD" w:rsidRDefault="004B3C93" w:rsidP="004B3C93">
      <w:pPr>
        <w:ind w:firstLine="284"/>
        <w:jc w:val="both"/>
        <w:rPr>
          <w:color w:val="000000" w:themeColor="text1"/>
          <w:sz w:val="20"/>
        </w:rPr>
      </w:pPr>
      <w:r w:rsidRPr="00EA6DDD">
        <w:rPr>
          <w:color w:val="000000" w:themeColor="text1"/>
          <w:sz w:val="20"/>
        </w:rPr>
        <w:t>The effectiveness of using carbon nanotubes (CNTs) as a nanomodifier for Portland cement binder has been proven, providing a significant increase in the strength, density, and durability of cement stone. CNTs act as structure-forming elements at the nano-level, promoting the formation of a denser microstructure with a uniform distribution of hydrate phases.</w:t>
      </w:r>
    </w:p>
    <w:p w14:paraId="5F2B56A2" w14:textId="77777777" w:rsidR="004B3C93" w:rsidRPr="00EA6DDD" w:rsidRDefault="004B3C93" w:rsidP="004B3C93">
      <w:pPr>
        <w:ind w:firstLine="284"/>
        <w:jc w:val="both"/>
        <w:rPr>
          <w:color w:val="000000" w:themeColor="text1"/>
          <w:sz w:val="20"/>
        </w:rPr>
      </w:pPr>
      <w:r w:rsidRPr="00EA6DDD">
        <w:rPr>
          <w:color w:val="000000" w:themeColor="text1"/>
          <w:sz w:val="20"/>
        </w:rPr>
        <w:t>The mechanism of CNT action in the cement matrix has been established, which consists of micro- reinforcement, nucleation of C-S-H phases, and stabilization of the contact zone between the cement and the aggregate. This contributes to a reduction in porosity and water absorption, and also prevents the formation of microcracks during the hardening process.</w:t>
      </w:r>
    </w:p>
    <w:p w14:paraId="1CA77519" w14:textId="77777777" w:rsidR="004B3C93" w:rsidRPr="00EA6DDD" w:rsidRDefault="004B3C93" w:rsidP="004B3C93">
      <w:pPr>
        <w:ind w:firstLine="284"/>
        <w:jc w:val="both"/>
        <w:rPr>
          <w:color w:val="000000" w:themeColor="text1"/>
          <w:sz w:val="20"/>
        </w:rPr>
      </w:pPr>
      <w:r w:rsidRPr="00EA6DDD">
        <w:rPr>
          <w:color w:val="000000" w:themeColor="text1"/>
          <w:sz w:val="20"/>
        </w:rPr>
        <w:t>The use of a polymeric superplasticizer ensures uniform dispersion of CNTs within the cement mixture structure, which is critical for achieving homogeneity and maximum effectiveness of the nanomodification. The optimal dosage of the additive allows for a reduction in the water-cement ratio without loss of mixture workability.</w:t>
      </w:r>
    </w:p>
    <w:p w14:paraId="5F43F74D" w14:textId="0755AB5D" w:rsidR="004B3C93" w:rsidRPr="00EA6DDD" w:rsidRDefault="004B3C93" w:rsidP="004B3C93">
      <w:pPr>
        <w:ind w:firstLine="284"/>
        <w:jc w:val="both"/>
        <w:rPr>
          <w:color w:val="000000" w:themeColor="text1"/>
          <w:sz w:val="20"/>
        </w:rPr>
      </w:pPr>
      <w:r w:rsidRPr="00EA6DDD">
        <w:rPr>
          <w:color w:val="000000" w:themeColor="text1"/>
          <w:sz w:val="20"/>
        </w:rPr>
        <w:t xml:space="preserve">Experimental data confirm the improvement of the main performance characteristics of concrete, in particular: Compressive strength </w:t>
      </w:r>
      <w:r w:rsidR="002F0506" w:rsidRPr="00EA6DDD">
        <w:rPr>
          <w:sz w:val="20"/>
          <w:lang w:eastAsia="en-US"/>
        </w:rPr>
        <w:t>–</w:t>
      </w:r>
      <w:r w:rsidRPr="00EA6DDD">
        <w:rPr>
          <w:color w:val="000000" w:themeColor="text1"/>
          <w:sz w:val="20"/>
        </w:rPr>
        <w:t xml:space="preserve"> up to 40–45% compared to control samples;</w:t>
      </w:r>
      <w:r w:rsidR="002F0506" w:rsidRPr="00EA6DDD">
        <w:rPr>
          <w:color w:val="000000" w:themeColor="text1"/>
          <w:sz w:val="20"/>
        </w:rPr>
        <w:t xml:space="preserve"> </w:t>
      </w:r>
    </w:p>
    <w:p w14:paraId="4D734027" w14:textId="77777777" w:rsidR="004B3C93" w:rsidRPr="00EA6DDD" w:rsidRDefault="004B3C93" w:rsidP="004B3C93">
      <w:pPr>
        <w:ind w:firstLine="284"/>
        <w:jc w:val="both"/>
        <w:rPr>
          <w:color w:val="000000" w:themeColor="text1"/>
          <w:sz w:val="20"/>
        </w:rPr>
      </w:pPr>
      <w:proofErr w:type="gramStart"/>
      <w:r w:rsidRPr="00EA6DDD">
        <w:rPr>
          <w:color w:val="000000" w:themeColor="text1"/>
          <w:sz w:val="20"/>
        </w:rPr>
        <w:t>Frost resistance and water impermeability; Resistance to acid, magnesium, and sulfate corrosion; Reduction of shrinkage deformations during drying.</w:t>
      </w:r>
      <w:proofErr w:type="gramEnd"/>
    </w:p>
    <w:p w14:paraId="597109AF" w14:textId="77777777" w:rsidR="004B3C93" w:rsidRPr="00EA6DDD" w:rsidRDefault="004B3C93" w:rsidP="004B3C93">
      <w:pPr>
        <w:ind w:firstLine="284"/>
        <w:jc w:val="both"/>
        <w:rPr>
          <w:color w:val="000000" w:themeColor="text1"/>
          <w:sz w:val="20"/>
        </w:rPr>
      </w:pPr>
      <w:r w:rsidRPr="00EA6DDD">
        <w:rPr>
          <w:color w:val="000000" w:themeColor="text1"/>
          <w:sz w:val="20"/>
        </w:rPr>
        <w:t>Compared to other nano-additives (SiO₂, TiO₂, graphene), CNTs demonstrate the highest efficiency in the comprehensive strengthening of the cement matrix due to the combination of mechanical, chemical, and structural influences. This makes them the most promising direction for the nanomodification of construction materials.</w:t>
      </w:r>
    </w:p>
    <w:p w14:paraId="608D5F88" w14:textId="77777777" w:rsidR="004B3C93" w:rsidRPr="00EA6DDD" w:rsidRDefault="004B3C93" w:rsidP="004B3C93">
      <w:pPr>
        <w:ind w:firstLine="284"/>
        <w:jc w:val="both"/>
        <w:rPr>
          <w:color w:val="000000" w:themeColor="text1"/>
          <w:sz w:val="20"/>
        </w:rPr>
      </w:pPr>
      <w:proofErr w:type="gramStart"/>
      <w:r w:rsidRPr="00EA6DDD">
        <w:rPr>
          <w:color w:val="000000" w:themeColor="text1"/>
          <w:sz w:val="20"/>
        </w:rPr>
        <w:t>Developed practical recommendations.</w:t>
      </w:r>
      <w:proofErr w:type="gramEnd"/>
    </w:p>
    <w:p w14:paraId="00B9327F" w14:textId="744C85B6" w:rsidR="004B3C93" w:rsidRPr="00EA6DDD" w:rsidRDefault="004B3C93" w:rsidP="004B3C93">
      <w:pPr>
        <w:ind w:firstLine="284"/>
        <w:jc w:val="both"/>
        <w:rPr>
          <w:color w:val="000000" w:themeColor="text1"/>
          <w:sz w:val="20"/>
        </w:rPr>
      </w:pPr>
      <w:r w:rsidRPr="00EA6DDD">
        <w:rPr>
          <w:color w:val="000000" w:themeColor="text1"/>
          <w:sz w:val="20"/>
        </w:rPr>
        <w:t xml:space="preserve">The practical significance of the results lies in the possibility of creating new types of high-strength, wear- resistant, and durable concretes with </w:t>
      </w:r>
      <w:proofErr w:type="gramStart"/>
      <w:r w:rsidRPr="00EA6DDD">
        <w:rPr>
          <w:color w:val="000000" w:themeColor="text1"/>
          <w:sz w:val="20"/>
        </w:rPr>
        <w:t>a reduced</w:t>
      </w:r>
      <w:proofErr w:type="gramEnd"/>
      <w:r w:rsidRPr="00EA6DDD">
        <w:rPr>
          <w:color w:val="000000" w:themeColor="text1"/>
          <w:sz w:val="20"/>
        </w:rPr>
        <w:t xml:space="preserve"> cement content. The proposed approach contributes to a reduction in energy consumption during production and a reduction in the cost of construction materials while simultaneously improving their performance characteristics. </w:t>
      </w:r>
    </w:p>
    <w:p w14:paraId="57EDD86C" w14:textId="77777777" w:rsidR="004125FF" w:rsidRPr="00EA6DDD" w:rsidRDefault="004125FF" w:rsidP="004125FF">
      <w:pPr>
        <w:pStyle w:val="1"/>
        <w:rPr>
          <w:szCs w:val="24"/>
        </w:rPr>
      </w:pPr>
      <w:r w:rsidRPr="00EA6DDD">
        <w:rPr>
          <w:szCs w:val="24"/>
        </w:rPr>
        <w:t>Acknowledgments</w:t>
      </w:r>
    </w:p>
    <w:p w14:paraId="5A949261" w14:textId="77777777" w:rsidR="004125FF" w:rsidRPr="00EA6DDD" w:rsidRDefault="004125FF" w:rsidP="004125FF">
      <w:pPr>
        <w:ind w:firstLine="284"/>
        <w:jc w:val="both"/>
        <w:rPr>
          <w:color w:val="000000" w:themeColor="text1"/>
          <w:sz w:val="20"/>
        </w:rPr>
      </w:pPr>
      <w:r w:rsidRPr="00EA6DDD">
        <w:rPr>
          <w:color w:val="000000"/>
          <w:sz w:val="20"/>
        </w:rPr>
        <w:t>The authors would like to express their gratitude to Kharkiv National Automobile and Highway University and the organizing committee of the Modern Automotive Industry, Transport and Road Infrastructure (MAITRI) conference.</w:t>
      </w:r>
    </w:p>
    <w:p w14:paraId="10C089B4" w14:textId="77777777" w:rsidR="004125FF" w:rsidRPr="00EA6DDD" w:rsidRDefault="004125FF" w:rsidP="004125FF">
      <w:pPr>
        <w:pStyle w:val="1"/>
      </w:pPr>
      <w:r w:rsidRPr="00EA6DDD">
        <w:t>Conflict of interests</w:t>
      </w:r>
    </w:p>
    <w:p w14:paraId="456F7889" w14:textId="77777777" w:rsidR="004125FF" w:rsidRPr="00EA6DDD" w:rsidRDefault="004125FF" w:rsidP="004125FF">
      <w:pPr>
        <w:pStyle w:val="1"/>
        <w:ind w:firstLine="426"/>
        <w:jc w:val="both"/>
        <w:rPr>
          <w:b w:val="0"/>
          <w:caps w:val="0"/>
          <w:sz w:val="20"/>
        </w:rPr>
      </w:pPr>
      <w:r w:rsidRPr="00EA6DDD">
        <w:rPr>
          <w:b w:val="0"/>
          <w:sz w:val="20"/>
        </w:rPr>
        <w:t>T</w:t>
      </w:r>
      <w:r w:rsidRPr="00EA6DDD">
        <w:rPr>
          <w:b w:val="0"/>
          <w:caps w:val="0"/>
          <w:sz w:val="20"/>
        </w:rPr>
        <w:t>he authors declare that there is no conflict of interests regarding the publication of this paper.</w:t>
      </w:r>
    </w:p>
    <w:p w14:paraId="3A5952A9" w14:textId="77777777" w:rsidR="00CB554D" w:rsidRPr="00EA6DDD" w:rsidRDefault="00CB554D" w:rsidP="00CB554D">
      <w:pPr>
        <w:pStyle w:val="Paragraph"/>
      </w:pPr>
    </w:p>
    <w:bookmarkEnd w:id="10"/>
    <w:p w14:paraId="606FF7CF" w14:textId="77777777" w:rsidR="00A12899" w:rsidRPr="0076611B" w:rsidRDefault="00804258" w:rsidP="00F544F3">
      <w:pPr>
        <w:pStyle w:val="1"/>
        <w:keepNext w:val="0"/>
        <w:widowControl w:val="0"/>
        <w:rPr>
          <w:color w:val="000000"/>
          <w:sz w:val="20"/>
        </w:rPr>
      </w:pPr>
      <w:r w:rsidRPr="0076611B">
        <w:lastRenderedPageBreak/>
        <w:t>References</w:t>
      </w:r>
    </w:p>
    <w:p w14:paraId="645FD0EE"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 R. P. Borg, E. Cuenca, et al., “Performance assessment of ultra-high durability concrete incorporating nano-silica, blast-furnace slag and other admixtures,” </w:t>
      </w:r>
      <w:r w:rsidRPr="0076611B">
        <w:rPr>
          <w:rStyle w:val="ad"/>
          <w:sz w:val="20"/>
          <w:szCs w:val="20"/>
          <w:lang w:val="en-US"/>
        </w:rPr>
        <w:t>Politecnico di Milano Technical Report</w:t>
      </w:r>
      <w:r w:rsidRPr="0076611B">
        <w:rPr>
          <w:sz w:val="20"/>
          <w:szCs w:val="20"/>
          <w:lang w:val="en-US"/>
        </w:rPr>
        <w:t xml:space="preserve"> (2021); </w:t>
      </w:r>
      <w:hyperlink r:id="rId9" w:tgtFrame="_new" w:history="1">
        <w:r w:rsidRPr="0076611B">
          <w:rPr>
            <w:rStyle w:val="a9"/>
            <w:sz w:val="20"/>
            <w:szCs w:val="20"/>
            <w:lang w:val="en-US"/>
          </w:rPr>
          <w:t>https://re.public.polimi.it/retrieve/e0c31c11-4640-4599-e053-1705fe0aef77.re.public.polimi.it</w:t>
        </w:r>
      </w:hyperlink>
      <w:r w:rsidRPr="0076611B">
        <w:rPr>
          <w:sz w:val="20"/>
          <w:szCs w:val="20"/>
          <w:lang w:val="en-US"/>
        </w:rPr>
        <w:t xml:space="preserve">. </w:t>
      </w:r>
    </w:p>
    <w:p w14:paraId="4ADF1B31"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[2] V. Černý, M. Kocianová, and R. Drochytka, </w:t>
      </w:r>
      <w:r w:rsidRPr="0076611B">
        <w:rPr>
          <w:rStyle w:val="ad"/>
          <w:sz w:val="20"/>
          <w:szCs w:val="20"/>
          <w:lang w:val="en-US"/>
        </w:rPr>
        <w:t>Procedia Eng.</w:t>
      </w:r>
      <w:r w:rsidRPr="0076611B">
        <w:rPr>
          <w:sz w:val="20"/>
          <w:szCs w:val="20"/>
          <w:lang w:val="en-US"/>
        </w:rPr>
        <w:t xml:space="preserve"> </w:t>
      </w:r>
      <w:r w:rsidRPr="0076611B">
        <w:rPr>
          <w:rStyle w:val="ac"/>
          <w:rFonts w:eastAsiaTheme="majorEastAsia"/>
          <w:sz w:val="20"/>
          <w:szCs w:val="20"/>
          <w:lang w:val="en-US"/>
        </w:rPr>
        <w:t>195</w:t>
      </w:r>
      <w:r w:rsidRPr="0076611B">
        <w:rPr>
          <w:sz w:val="20"/>
          <w:szCs w:val="20"/>
          <w:lang w:val="en-US"/>
        </w:rPr>
        <w:t xml:space="preserve">, 9 (2017); </w:t>
      </w:r>
      <w:hyperlink r:id="rId10" w:tgtFrame="_new" w:history="1">
        <w:r w:rsidRPr="0076611B">
          <w:rPr>
            <w:rStyle w:val="a9"/>
            <w:sz w:val="20"/>
            <w:szCs w:val="20"/>
            <w:lang w:val="en-US"/>
          </w:rPr>
          <w:t>https://doi.org/10.1016/j.proeng.2017.04.517</w:t>
        </w:r>
      </w:hyperlink>
      <w:r w:rsidRPr="0076611B">
        <w:rPr>
          <w:sz w:val="20"/>
          <w:szCs w:val="20"/>
          <w:lang w:val="en-US"/>
        </w:rPr>
        <w:t>.</w:t>
      </w:r>
    </w:p>
    <w:p w14:paraId="6C2313BF"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[3] C. Signorini et al., “New frontiers in cementitious and lime-based materials: nano-silica interactions and applications,” </w:t>
      </w:r>
      <w:r w:rsidRPr="0076611B">
        <w:rPr>
          <w:rStyle w:val="ad"/>
          <w:sz w:val="20"/>
          <w:szCs w:val="20"/>
          <w:lang w:val="en-US"/>
        </w:rPr>
        <w:t>Crystals</w:t>
      </w:r>
      <w:r w:rsidRPr="0076611B">
        <w:rPr>
          <w:sz w:val="20"/>
          <w:szCs w:val="20"/>
          <w:lang w:val="en-US"/>
        </w:rPr>
        <w:t xml:space="preserve"> (2022); </w:t>
      </w:r>
      <w:hyperlink r:id="rId11" w:tgtFrame="_new" w:history="1">
        <w:r w:rsidRPr="0076611B">
          <w:rPr>
            <w:rStyle w:val="a9"/>
            <w:sz w:val="20"/>
            <w:szCs w:val="20"/>
            <w:lang w:val="en-US"/>
          </w:rPr>
          <w:t>https://iris.unimore.it/retrieve/handle/11380/1257791/371949/crystals-12-00061.pdf</w:t>
        </w:r>
      </w:hyperlink>
      <w:r w:rsidRPr="0076611B">
        <w:rPr>
          <w:sz w:val="20"/>
          <w:szCs w:val="20"/>
          <w:lang w:val="en-US"/>
        </w:rPr>
        <w:t>.</w:t>
      </w:r>
    </w:p>
    <w:p w14:paraId="18B96446"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[4] S. S. Rahman and M. J. Khattak, </w:t>
      </w:r>
      <w:r w:rsidRPr="0076611B">
        <w:rPr>
          <w:rStyle w:val="ad"/>
          <w:sz w:val="20"/>
          <w:szCs w:val="20"/>
          <w:lang w:val="en-US"/>
        </w:rPr>
        <w:t>Constr. Build. Mater.</w:t>
      </w:r>
      <w:r w:rsidRPr="0076611B">
        <w:rPr>
          <w:sz w:val="20"/>
          <w:szCs w:val="20"/>
          <w:lang w:val="en-US"/>
        </w:rPr>
        <w:t xml:space="preserve"> </w:t>
      </w:r>
      <w:r w:rsidRPr="0076611B">
        <w:rPr>
          <w:rStyle w:val="ac"/>
          <w:rFonts w:eastAsiaTheme="majorEastAsia"/>
          <w:sz w:val="20"/>
          <w:szCs w:val="20"/>
          <w:lang w:val="en-US"/>
        </w:rPr>
        <w:t>283</w:t>
      </w:r>
      <w:r w:rsidRPr="0076611B">
        <w:rPr>
          <w:sz w:val="20"/>
          <w:szCs w:val="20"/>
          <w:lang w:val="en-US"/>
        </w:rPr>
        <w:t xml:space="preserve">, 122624 (2021); </w:t>
      </w:r>
      <w:hyperlink r:id="rId12" w:tgtFrame="_new" w:history="1">
        <w:r w:rsidRPr="0076611B">
          <w:rPr>
            <w:rStyle w:val="a9"/>
            <w:sz w:val="20"/>
            <w:szCs w:val="20"/>
            <w:lang w:val="en-US"/>
          </w:rPr>
          <w:t>https://doi.org/10.1016/j.conbuildmat.2021.122624</w:t>
        </w:r>
      </w:hyperlink>
      <w:r w:rsidRPr="0076611B">
        <w:rPr>
          <w:sz w:val="20"/>
          <w:szCs w:val="20"/>
          <w:lang w:val="en-US"/>
        </w:rPr>
        <w:t>.</w:t>
      </w:r>
    </w:p>
    <w:p w14:paraId="1B489BD6"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[5] J. S. Huang, J. X. Liew, and K. M. Liew, </w:t>
      </w:r>
      <w:r w:rsidRPr="0076611B">
        <w:rPr>
          <w:rStyle w:val="ad"/>
          <w:sz w:val="20"/>
          <w:szCs w:val="20"/>
          <w:lang w:val="en-US"/>
        </w:rPr>
        <w:t>Compos. Struct.</w:t>
      </w:r>
      <w:r w:rsidRPr="0076611B">
        <w:rPr>
          <w:sz w:val="20"/>
          <w:szCs w:val="20"/>
          <w:lang w:val="en-US"/>
        </w:rPr>
        <w:t xml:space="preserve"> </w:t>
      </w:r>
      <w:r w:rsidRPr="0076611B">
        <w:rPr>
          <w:rStyle w:val="ac"/>
          <w:rFonts w:eastAsiaTheme="majorEastAsia"/>
          <w:sz w:val="20"/>
          <w:szCs w:val="20"/>
          <w:lang w:val="en-US"/>
        </w:rPr>
        <w:t>267</w:t>
      </w:r>
      <w:r w:rsidRPr="0076611B">
        <w:rPr>
          <w:sz w:val="20"/>
          <w:szCs w:val="20"/>
          <w:lang w:val="en-US"/>
        </w:rPr>
        <w:t xml:space="preserve">, 113917 (2021); </w:t>
      </w:r>
      <w:hyperlink r:id="rId13" w:tgtFrame="_new" w:history="1">
        <w:r w:rsidRPr="0076611B">
          <w:rPr>
            <w:rStyle w:val="a9"/>
            <w:sz w:val="20"/>
            <w:szCs w:val="20"/>
            <w:lang w:val="en-US"/>
          </w:rPr>
          <w:t>https://doi.org/10.1016/j.compstruct.2021.113917</w:t>
        </w:r>
      </w:hyperlink>
      <w:r w:rsidRPr="0076611B">
        <w:rPr>
          <w:sz w:val="20"/>
          <w:szCs w:val="20"/>
          <w:lang w:val="en-US"/>
        </w:rPr>
        <w:t>.</w:t>
      </w:r>
    </w:p>
    <w:p w14:paraId="4B8F2261"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[6] H. Zhang et al., “Dispersion and performance enhancement in cement paste by graphene oxide: mechanisms and mitigation of agglomeration,” </w:t>
      </w:r>
      <w:r w:rsidRPr="0076611B">
        <w:rPr>
          <w:rStyle w:val="ad"/>
          <w:sz w:val="20"/>
          <w:szCs w:val="20"/>
          <w:lang w:val="en-US"/>
        </w:rPr>
        <w:t>PMC</w:t>
      </w:r>
      <w:r w:rsidRPr="0076611B">
        <w:rPr>
          <w:sz w:val="20"/>
          <w:szCs w:val="20"/>
          <w:lang w:val="en-US"/>
        </w:rPr>
        <w:t xml:space="preserve"> (2025); </w:t>
      </w:r>
      <w:hyperlink r:id="rId14" w:tgtFrame="_new" w:history="1">
        <w:r w:rsidRPr="0076611B">
          <w:rPr>
            <w:rStyle w:val="a9"/>
            <w:sz w:val="20"/>
            <w:szCs w:val="20"/>
            <w:lang w:val="en-US"/>
          </w:rPr>
          <w:t>https://pmc.ncbi.nlm.nih.gov/articles/PMC11946404/</w:t>
        </w:r>
      </w:hyperlink>
      <w:r w:rsidRPr="0076611B">
        <w:rPr>
          <w:sz w:val="20"/>
          <w:szCs w:val="20"/>
          <w:lang w:val="en-US"/>
        </w:rPr>
        <w:t>.</w:t>
      </w:r>
    </w:p>
    <w:p w14:paraId="4D26C193"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[7] M. Jalal, E. Mansouri, M. Sharifipour, and A. R. Pouladkhan, </w:t>
      </w:r>
      <w:r w:rsidRPr="0076611B">
        <w:rPr>
          <w:rStyle w:val="ad"/>
          <w:sz w:val="20"/>
          <w:szCs w:val="20"/>
          <w:lang w:val="en-US"/>
        </w:rPr>
        <w:t>Mater. Des.</w:t>
      </w:r>
      <w:r w:rsidRPr="0076611B">
        <w:rPr>
          <w:sz w:val="20"/>
          <w:szCs w:val="20"/>
          <w:lang w:val="en-US"/>
        </w:rPr>
        <w:t xml:space="preserve"> </w:t>
      </w:r>
      <w:r w:rsidRPr="0076611B">
        <w:rPr>
          <w:rStyle w:val="ac"/>
          <w:rFonts w:eastAsiaTheme="majorEastAsia"/>
          <w:sz w:val="20"/>
          <w:szCs w:val="20"/>
          <w:lang w:val="en-US"/>
        </w:rPr>
        <w:t>34</w:t>
      </w:r>
      <w:r w:rsidRPr="0076611B">
        <w:rPr>
          <w:sz w:val="20"/>
          <w:szCs w:val="20"/>
          <w:lang w:val="en-US"/>
        </w:rPr>
        <w:t xml:space="preserve">, 389 (2012); </w:t>
      </w:r>
      <w:hyperlink r:id="rId15" w:tgtFrame="_new" w:history="1">
        <w:r w:rsidRPr="0076611B">
          <w:rPr>
            <w:rStyle w:val="a9"/>
            <w:sz w:val="20"/>
            <w:szCs w:val="20"/>
            <w:lang w:val="en-US"/>
          </w:rPr>
          <w:t>https://doi.org/10.1016/j.matdes.2011.08.037</w:t>
        </w:r>
      </w:hyperlink>
      <w:r w:rsidRPr="0076611B">
        <w:rPr>
          <w:sz w:val="20"/>
          <w:szCs w:val="20"/>
          <w:lang w:val="en-US"/>
        </w:rPr>
        <w:t>.</w:t>
      </w:r>
    </w:p>
    <w:p w14:paraId="62DCF22D"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[8] A. Colella et al., “Comparison of innovative silica-based consolidants and nano-silica suspensions: implications for nanomodification of inorganic binders,” </w:t>
      </w:r>
      <w:r w:rsidRPr="0076611B">
        <w:rPr>
          <w:rStyle w:val="ad"/>
          <w:sz w:val="20"/>
          <w:szCs w:val="20"/>
          <w:lang w:val="en-US"/>
        </w:rPr>
        <w:t>Materials</w:t>
      </w:r>
      <w:r w:rsidRPr="0076611B">
        <w:rPr>
          <w:sz w:val="20"/>
          <w:szCs w:val="20"/>
          <w:lang w:val="en-US"/>
        </w:rPr>
        <w:t xml:space="preserve"> (2021); </w:t>
      </w:r>
      <w:hyperlink r:id="rId16" w:tgtFrame="_new" w:history="1">
        <w:r w:rsidRPr="0076611B">
          <w:rPr>
            <w:rStyle w:val="a9"/>
            <w:sz w:val="20"/>
            <w:szCs w:val="20"/>
            <w:lang w:val="en-US"/>
          </w:rPr>
          <w:t>https://www.iris.unina.it/retrieve/e268a733-8de9-4c8f-e053-1705fe0a812c/materials-14-02513-v2.pdf</w:t>
        </w:r>
      </w:hyperlink>
      <w:r w:rsidRPr="0076611B">
        <w:rPr>
          <w:sz w:val="20"/>
          <w:szCs w:val="20"/>
          <w:lang w:val="en-US"/>
        </w:rPr>
        <w:t>.</w:t>
      </w:r>
    </w:p>
    <w:p w14:paraId="51439704"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[9] H. Fang, F. Zou, and L. Liu, </w:t>
      </w:r>
      <w:r w:rsidRPr="0076611B">
        <w:rPr>
          <w:rStyle w:val="ad"/>
          <w:sz w:val="20"/>
          <w:szCs w:val="20"/>
          <w:lang w:val="en-US"/>
        </w:rPr>
        <w:t>Compos. Part B Eng.</w:t>
      </w:r>
      <w:r w:rsidRPr="0076611B">
        <w:rPr>
          <w:sz w:val="20"/>
          <w:szCs w:val="20"/>
          <w:lang w:val="en-US"/>
        </w:rPr>
        <w:t xml:space="preserve"> </w:t>
      </w:r>
      <w:r w:rsidRPr="0076611B">
        <w:rPr>
          <w:rStyle w:val="ac"/>
          <w:rFonts w:eastAsiaTheme="majorEastAsia"/>
          <w:sz w:val="20"/>
          <w:szCs w:val="20"/>
          <w:lang w:val="en-US"/>
        </w:rPr>
        <w:t>110</w:t>
      </w:r>
      <w:r w:rsidRPr="0076611B">
        <w:rPr>
          <w:sz w:val="20"/>
          <w:szCs w:val="20"/>
          <w:lang w:val="en-US"/>
        </w:rPr>
        <w:t>, 315 (2017).</w:t>
      </w:r>
    </w:p>
    <w:p w14:paraId="29055929"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[10] E. F. Kuznetsova, </w:t>
      </w:r>
      <w:r w:rsidRPr="0076611B">
        <w:rPr>
          <w:rStyle w:val="ad"/>
          <w:b/>
          <w:bCs/>
          <w:sz w:val="20"/>
          <w:szCs w:val="20"/>
          <w:lang w:val="en-US"/>
        </w:rPr>
        <w:t>Effective Cast Concretes with the Use of Stone Waste</w:t>
      </w:r>
      <w:r w:rsidRPr="0076611B">
        <w:rPr>
          <w:sz w:val="20"/>
          <w:szCs w:val="20"/>
          <w:lang w:val="en-US"/>
        </w:rPr>
        <w:t xml:space="preserve"> (Doctoral Dissertation, FGBOU VPO KGSA, 2014); </w:t>
      </w:r>
      <w:hyperlink r:id="rId17" w:tgtFrame="_new" w:history="1">
        <w:r w:rsidRPr="0076611B">
          <w:rPr>
            <w:rStyle w:val="a9"/>
            <w:sz w:val="20"/>
            <w:szCs w:val="20"/>
            <w:lang w:val="en-US"/>
          </w:rPr>
          <w:t>https://doi.org/10.1016/j.compositesb.2016.11.015</w:t>
        </w:r>
      </w:hyperlink>
      <w:r w:rsidRPr="0076611B">
        <w:rPr>
          <w:sz w:val="20"/>
          <w:szCs w:val="20"/>
          <w:lang w:val="en-US"/>
        </w:rPr>
        <w:t>.</w:t>
      </w:r>
    </w:p>
    <w:p w14:paraId="4D3A322A"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[11] L. Gao, Z. Wang, and J. Xie, </w:t>
      </w:r>
      <w:r w:rsidRPr="0076611B">
        <w:rPr>
          <w:rStyle w:val="ad"/>
          <w:sz w:val="20"/>
          <w:szCs w:val="20"/>
          <w:lang w:val="en-US"/>
        </w:rPr>
        <w:t>Constr. Build. Mater.</w:t>
      </w:r>
      <w:r w:rsidRPr="0076611B">
        <w:rPr>
          <w:sz w:val="20"/>
          <w:szCs w:val="20"/>
          <w:lang w:val="en-US"/>
        </w:rPr>
        <w:t xml:space="preserve"> </w:t>
      </w:r>
      <w:r w:rsidRPr="0076611B">
        <w:rPr>
          <w:rStyle w:val="ac"/>
          <w:rFonts w:eastAsiaTheme="majorEastAsia"/>
          <w:sz w:val="20"/>
          <w:szCs w:val="20"/>
          <w:lang w:val="en-US"/>
        </w:rPr>
        <w:t>230</w:t>
      </w:r>
      <w:r w:rsidRPr="0076611B">
        <w:rPr>
          <w:sz w:val="20"/>
          <w:szCs w:val="20"/>
          <w:lang w:val="en-US"/>
        </w:rPr>
        <w:t xml:space="preserve">, 117019 (2020); </w:t>
      </w:r>
      <w:hyperlink r:id="rId18" w:tgtFrame="_new" w:history="1">
        <w:r w:rsidRPr="0076611B">
          <w:rPr>
            <w:rStyle w:val="a9"/>
            <w:sz w:val="20"/>
            <w:szCs w:val="20"/>
            <w:lang w:val="en-US"/>
          </w:rPr>
          <w:t>https://doi.org/10.1016/j.conbuildmat.2019.117019</w:t>
        </w:r>
      </w:hyperlink>
      <w:r w:rsidRPr="0076611B">
        <w:rPr>
          <w:sz w:val="20"/>
          <w:szCs w:val="20"/>
          <w:lang w:val="en-US"/>
        </w:rPr>
        <w:t>.</w:t>
      </w:r>
    </w:p>
    <w:p w14:paraId="4CA35EE8"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[12] S. S. Apryelov and S. S. Kapryelov, </w:t>
      </w:r>
      <w:r w:rsidRPr="0076611B">
        <w:rPr>
          <w:rStyle w:val="ad"/>
          <w:sz w:val="20"/>
          <w:szCs w:val="20"/>
          <w:lang w:val="en-US"/>
        </w:rPr>
        <w:t>Concr. Reinf. Concr.</w:t>
      </w:r>
      <w:r w:rsidRPr="0076611B">
        <w:rPr>
          <w:sz w:val="20"/>
          <w:szCs w:val="20"/>
          <w:lang w:val="en-US"/>
        </w:rPr>
        <w:t xml:space="preserve"> </w:t>
      </w:r>
      <w:r w:rsidRPr="0076611B">
        <w:rPr>
          <w:rStyle w:val="ac"/>
          <w:rFonts w:eastAsiaTheme="majorEastAsia"/>
          <w:sz w:val="20"/>
          <w:szCs w:val="20"/>
          <w:lang w:val="en-US"/>
        </w:rPr>
        <w:t>4</w:t>
      </w:r>
      <w:r w:rsidRPr="0076611B">
        <w:rPr>
          <w:sz w:val="20"/>
          <w:szCs w:val="20"/>
          <w:lang w:val="en-US"/>
        </w:rPr>
        <w:t>, 16 (1995) (in Russian).</w:t>
      </w:r>
    </w:p>
    <w:p w14:paraId="327CC878"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[13] L. Djenaoucine et al., “Influence of graphene oxide on mechanical properties and durability of cement mortars,” </w:t>
      </w:r>
      <w:r w:rsidRPr="0076611B">
        <w:rPr>
          <w:rStyle w:val="ad"/>
          <w:sz w:val="20"/>
          <w:szCs w:val="20"/>
          <w:lang w:val="en-US"/>
        </w:rPr>
        <w:t>PMC</w:t>
      </w:r>
      <w:r w:rsidRPr="0076611B">
        <w:rPr>
          <w:sz w:val="20"/>
          <w:szCs w:val="20"/>
          <w:lang w:val="en-US"/>
        </w:rPr>
        <w:t xml:space="preserve"> (2024); </w:t>
      </w:r>
      <w:hyperlink r:id="rId19" w:tgtFrame="_new" w:history="1">
        <w:r w:rsidRPr="0076611B">
          <w:rPr>
            <w:rStyle w:val="a9"/>
            <w:sz w:val="20"/>
            <w:szCs w:val="20"/>
            <w:lang w:val="en-US"/>
          </w:rPr>
          <w:t>https://pmc.ncbi.nlm.nih.gov/articles/PMC10971884/</w:t>
        </w:r>
      </w:hyperlink>
      <w:r w:rsidRPr="0076611B">
        <w:rPr>
          <w:sz w:val="20"/>
          <w:szCs w:val="20"/>
          <w:lang w:val="en-US"/>
        </w:rPr>
        <w:t>.</w:t>
      </w:r>
    </w:p>
    <w:p w14:paraId="7823636E"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[14] A. Antolín-Rodríguez et al., “Performance of graphene-oxide based surface treatments and coatings for concrete: mechanical, durability and microstructural effects,” </w:t>
      </w:r>
      <w:r w:rsidRPr="0076611B">
        <w:rPr>
          <w:rStyle w:val="ad"/>
          <w:sz w:val="20"/>
          <w:szCs w:val="20"/>
          <w:lang w:val="en-US"/>
        </w:rPr>
        <w:t>Compos. Part B Eng.</w:t>
      </w:r>
      <w:r w:rsidRPr="0076611B">
        <w:rPr>
          <w:sz w:val="20"/>
          <w:szCs w:val="20"/>
          <w:lang w:val="en-US"/>
        </w:rPr>
        <w:t xml:space="preserve"> (2024); </w:t>
      </w:r>
      <w:hyperlink r:id="rId20" w:tgtFrame="_new" w:history="1">
        <w:r w:rsidRPr="0076611B">
          <w:rPr>
            <w:rStyle w:val="a9"/>
            <w:sz w:val="20"/>
            <w:szCs w:val="20"/>
            <w:lang w:val="en-US"/>
          </w:rPr>
          <w:t>https://www.sciencedirect.com/science/article/pii/S2405844023111777</w:t>
        </w:r>
      </w:hyperlink>
      <w:r w:rsidRPr="0076611B">
        <w:rPr>
          <w:sz w:val="20"/>
          <w:szCs w:val="20"/>
          <w:lang w:val="en-US"/>
        </w:rPr>
        <w:t>.</w:t>
      </w:r>
    </w:p>
    <w:p w14:paraId="00AA69E0"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[15] M. Sambucci, </w:t>
      </w:r>
      <w:r w:rsidRPr="0076611B">
        <w:rPr>
          <w:rStyle w:val="ad"/>
          <w:bCs/>
          <w:i w:val="0"/>
          <w:sz w:val="20"/>
          <w:szCs w:val="20"/>
          <w:lang w:val="en-US"/>
        </w:rPr>
        <w:t>Functional Coatings and Surface Modifications in Cementitious Systems: Nano-Silica and Nano-Coatings for Performance Enhancement</w:t>
      </w:r>
      <w:r w:rsidRPr="0076611B">
        <w:rPr>
          <w:sz w:val="20"/>
          <w:szCs w:val="20"/>
          <w:lang w:val="en-US"/>
        </w:rPr>
        <w:t xml:space="preserve"> (Roma Tre University thesis, 2022); </w:t>
      </w:r>
      <w:hyperlink r:id="rId21" w:tgtFrame="_new" w:history="1">
        <w:r w:rsidRPr="0076611B">
          <w:rPr>
            <w:rStyle w:val="a9"/>
            <w:sz w:val="20"/>
            <w:szCs w:val="20"/>
            <w:lang w:val="en-US"/>
          </w:rPr>
          <w:t>https://iris.uniroma1.it/retrieve/af1a090b-a5b4-4280-bfc5-3a7a41957b9e/Sambucci_Functional-coatings-surface_2022.pdf</w:t>
        </w:r>
      </w:hyperlink>
      <w:r w:rsidRPr="0076611B">
        <w:rPr>
          <w:sz w:val="20"/>
          <w:szCs w:val="20"/>
          <w:lang w:val="en-US"/>
        </w:rPr>
        <w:t>.</w:t>
      </w:r>
    </w:p>
    <w:p w14:paraId="24AC740B"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[16] E. Cuenca et al., “Ultra-high durability concrete: role of alumina nanofibres and nano-silica in microstructure and performance,” </w:t>
      </w:r>
      <w:r w:rsidRPr="0076611B">
        <w:rPr>
          <w:rStyle w:val="ad"/>
          <w:sz w:val="20"/>
          <w:szCs w:val="20"/>
          <w:lang w:val="en-US"/>
        </w:rPr>
        <w:t>Politecnico di Milano Report</w:t>
      </w:r>
      <w:r w:rsidRPr="0076611B">
        <w:rPr>
          <w:sz w:val="20"/>
          <w:szCs w:val="20"/>
          <w:lang w:val="en-US"/>
        </w:rPr>
        <w:t xml:space="preserve"> (2021); </w:t>
      </w:r>
      <w:hyperlink r:id="rId22" w:tgtFrame="_new" w:history="1">
        <w:r w:rsidRPr="0076611B">
          <w:rPr>
            <w:rStyle w:val="a9"/>
            <w:sz w:val="20"/>
            <w:szCs w:val="20"/>
            <w:lang w:val="en-US"/>
          </w:rPr>
          <w:t>https://re.public.polimi.it/bitstream/11311/1160458/1/Cuenca%20et%20al%202021%20UHDC%20alumina%20nanofibres.pdf</w:t>
        </w:r>
      </w:hyperlink>
      <w:r w:rsidRPr="0076611B">
        <w:rPr>
          <w:sz w:val="20"/>
          <w:szCs w:val="20"/>
          <w:lang w:val="en-US"/>
        </w:rPr>
        <w:t>.</w:t>
      </w:r>
    </w:p>
    <w:p w14:paraId="06EC9049"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[17] O. Pustovoitova, A. Atynian, L. Trykoz, and S. Kamchatnaya, “Usage of vermiculite in industry and construction,” (Varna Free University, n.d.); </w:t>
      </w:r>
      <w:hyperlink r:id="rId23" w:tgtFrame="_new" w:history="1">
        <w:r w:rsidRPr="0076611B">
          <w:rPr>
            <w:rStyle w:val="a9"/>
            <w:sz w:val="20"/>
            <w:szCs w:val="20"/>
            <w:lang w:val="en-US"/>
          </w:rPr>
          <w:t>https://www.ucm.eu/en/content/view/full/14212</w:t>
        </w:r>
      </w:hyperlink>
      <w:r w:rsidRPr="0076611B">
        <w:rPr>
          <w:sz w:val="20"/>
          <w:szCs w:val="20"/>
          <w:lang w:val="en-US"/>
        </w:rPr>
        <w:t>.</w:t>
      </w:r>
    </w:p>
    <w:p w14:paraId="3C67E7AC"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[18] M. Nasehi Ghashouieh et al., “Microstructural analysis of nano-silica effect on sand–cement mortar at elevated temperatures,” </w:t>
      </w:r>
      <w:r w:rsidRPr="0076611B">
        <w:rPr>
          <w:rStyle w:val="ad"/>
          <w:sz w:val="20"/>
          <w:szCs w:val="20"/>
          <w:lang w:val="en-US"/>
        </w:rPr>
        <w:t>Int. J. Concr. Struct. Mater.</w:t>
      </w:r>
      <w:r w:rsidRPr="0076611B">
        <w:rPr>
          <w:sz w:val="20"/>
          <w:szCs w:val="20"/>
          <w:lang w:val="en-US"/>
        </w:rPr>
        <w:t xml:space="preserve"> (2024); </w:t>
      </w:r>
      <w:hyperlink r:id="rId24" w:history="1">
        <w:r w:rsidRPr="0076611B">
          <w:rPr>
            <w:rStyle w:val="a9"/>
            <w:sz w:val="20"/>
            <w:szCs w:val="20"/>
            <w:lang w:val="en-US"/>
          </w:rPr>
          <w:t>https://doi.org/10.1186/s40069-024-00715-7</w:t>
        </w:r>
      </w:hyperlink>
      <w:r w:rsidRPr="0076611B">
        <w:rPr>
          <w:sz w:val="20"/>
          <w:szCs w:val="20"/>
          <w:lang w:val="en-US"/>
        </w:rPr>
        <w:t>.</w:t>
      </w:r>
    </w:p>
    <w:p w14:paraId="792F7494"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[19] S. Yang, A. Bieliatynskyi, V. Pershakov, et al., </w:t>
      </w:r>
      <w:r w:rsidRPr="0076611B">
        <w:rPr>
          <w:rStyle w:val="ad"/>
          <w:sz w:val="20"/>
          <w:szCs w:val="20"/>
          <w:lang w:val="en-US"/>
        </w:rPr>
        <w:t>Int. J. Concr. Struct. Mater.</w:t>
      </w:r>
      <w:r w:rsidRPr="0076611B">
        <w:rPr>
          <w:sz w:val="20"/>
          <w:szCs w:val="20"/>
          <w:lang w:val="en-US"/>
        </w:rPr>
        <w:t xml:space="preserve"> </w:t>
      </w:r>
      <w:r w:rsidRPr="0076611B">
        <w:rPr>
          <w:rStyle w:val="ac"/>
          <w:rFonts w:eastAsiaTheme="majorEastAsia"/>
          <w:sz w:val="20"/>
          <w:szCs w:val="20"/>
          <w:lang w:val="en-US"/>
        </w:rPr>
        <w:t>17</w:t>
      </w:r>
      <w:r w:rsidRPr="0076611B">
        <w:rPr>
          <w:sz w:val="20"/>
          <w:szCs w:val="20"/>
          <w:lang w:val="en-US"/>
        </w:rPr>
        <w:t xml:space="preserve">(1), 1–11 (2023); </w:t>
      </w:r>
      <w:hyperlink r:id="rId25" w:history="1">
        <w:r w:rsidRPr="0076611B">
          <w:rPr>
            <w:rStyle w:val="a9"/>
            <w:sz w:val="20"/>
            <w:szCs w:val="20"/>
            <w:lang w:val="en-US"/>
          </w:rPr>
          <w:t>https://doi.org/10.1186/s40069-023-00601-8</w:t>
        </w:r>
      </w:hyperlink>
      <w:r w:rsidRPr="0076611B">
        <w:rPr>
          <w:sz w:val="20"/>
          <w:szCs w:val="20"/>
          <w:lang w:val="en-US"/>
        </w:rPr>
        <w:t>.</w:t>
      </w:r>
    </w:p>
    <w:p w14:paraId="2C98581D" w14:textId="77777777" w:rsidR="00F36A0B" w:rsidRPr="0076611B" w:rsidRDefault="00F36A0B" w:rsidP="00F36A0B">
      <w:pPr>
        <w:pStyle w:val="ab"/>
        <w:spacing w:before="0" w:beforeAutospacing="0" w:after="0" w:afterAutospacing="0"/>
        <w:ind w:left="426" w:hanging="426"/>
        <w:jc w:val="both"/>
        <w:rPr>
          <w:sz w:val="20"/>
          <w:szCs w:val="20"/>
          <w:lang w:val="en-US"/>
        </w:rPr>
      </w:pPr>
      <w:r w:rsidRPr="0076611B">
        <w:rPr>
          <w:sz w:val="20"/>
          <w:szCs w:val="20"/>
          <w:lang w:val="en-US"/>
        </w:rPr>
        <w:t xml:space="preserve">[20] A. Zhyhlo, V. Babayev, A. Atynian, and K. Baranov, “Modelling the process of gypsum particles transport by the coolant flow,” </w:t>
      </w:r>
      <w:r w:rsidRPr="0076611B">
        <w:rPr>
          <w:rStyle w:val="ad"/>
          <w:sz w:val="20"/>
          <w:szCs w:val="20"/>
          <w:lang w:val="en-US"/>
        </w:rPr>
        <w:t>IOP Conf. Ser.: Earth Environ. Sci.</w:t>
      </w:r>
      <w:r w:rsidRPr="0076611B">
        <w:rPr>
          <w:sz w:val="20"/>
          <w:szCs w:val="20"/>
          <w:lang w:val="en-US"/>
        </w:rPr>
        <w:t xml:space="preserve"> </w:t>
      </w:r>
      <w:r w:rsidRPr="0076611B">
        <w:rPr>
          <w:rStyle w:val="ac"/>
          <w:rFonts w:eastAsiaTheme="majorEastAsia"/>
          <w:sz w:val="20"/>
          <w:szCs w:val="20"/>
          <w:lang w:val="en-US"/>
        </w:rPr>
        <w:t>1499</w:t>
      </w:r>
      <w:r w:rsidRPr="0076611B">
        <w:rPr>
          <w:sz w:val="20"/>
          <w:szCs w:val="20"/>
          <w:lang w:val="en-US"/>
        </w:rPr>
        <w:t xml:space="preserve">, 012001 (2025); </w:t>
      </w:r>
      <w:hyperlink r:id="rId26" w:history="1">
        <w:r w:rsidRPr="0076611B">
          <w:rPr>
            <w:rStyle w:val="a9"/>
            <w:sz w:val="20"/>
            <w:szCs w:val="20"/>
            <w:lang w:val="en-US"/>
          </w:rPr>
          <w:t>https://doi.org/10.1088/1755-1315/1499/1/012001</w:t>
        </w:r>
      </w:hyperlink>
      <w:r w:rsidRPr="0076611B">
        <w:rPr>
          <w:sz w:val="20"/>
          <w:szCs w:val="20"/>
          <w:lang w:val="en-US"/>
        </w:rPr>
        <w:t xml:space="preserve">. </w:t>
      </w:r>
    </w:p>
    <w:p w14:paraId="5937E365" w14:textId="77777777" w:rsidR="00F36A0B" w:rsidRPr="0076611B" w:rsidRDefault="00F36A0B" w:rsidP="00F36A0B">
      <w:pPr>
        <w:widowControl w:val="0"/>
        <w:pBdr>
          <w:top w:val="nil"/>
          <w:left w:val="nil"/>
          <w:bottom w:val="nil"/>
          <w:right w:val="nil"/>
          <w:between w:val="nil"/>
        </w:pBdr>
        <w:ind w:left="426" w:hanging="426"/>
        <w:jc w:val="both"/>
        <w:rPr>
          <w:sz w:val="20"/>
        </w:rPr>
      </w:pPr>
    </w:p>
    <w:sectPr w:rsidR="00F36A0B" w:rsidRPr="0076611B" w:rsidSect="00F77733">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5FBE"/>
    <w:multiLevelType w:val="hybridMultilevel"/>
    <w:tmpl w:val="A6A21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806CBF"/>
    <w:multiLevelType w:val="multilevel"/>
    <w:tmpl w:val="2FB6D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743934"/>
    <w:multiLevelType w:val="multilevel"/>
    <w:tmpl w:val="91CCA7BE"/>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3B016A8"/>
    <w:multiLevelType w:val="hybridMultilevel"/>
    <w:tmpl w:val="43209CFC"/>
    <w:lvl w:ilvl="0" w:tplc="A4F84D06">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B1307A5"/>
    <w:multiLevelType w:val="hybridMultilevel"/>
    <w:tmpl w:val="FAA2C788"/>
    <w:lvl w:ilvl="0" w:tplc="1A6CF8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99"/>
    <w:rsid w:val="00000048"/>
    <w:rsid w:val="000130D6"/>
    <w:rsid w:val="00042A6F"/>
    <w:rsid w:val="00065B39"/>
    <w:rsid w:val="00087036"/>
    <w:rsid w:val="00095B0A"/>
    <w:rsid w:val="000B0085"/>
    <w:rsid w:val="000B1BF4"/>
    <w:rsid w:val="000C7A6F"/>
    <w:rsid w:val="001022B6"/>
    <w:rsid w:val="00107C8D"/>
    <w:rsid w:val="00115E85"/>
    <w:rsid w:val="00161010"/>
    <w:rsid w:val="001A2015"/>
    <w:rsid w:val="001B4CAA"/>
    <w:rsid w:val="001C7757"/>
    <w:rsid w:val="001D40BD"/>
    <w:rsid w:val="001F1F66"/>
    <w:rsid w:val="00205126"/>
    <w:rsid w:val="00212BAC"/>
    <w:rsid w:val="00216528"/>
    <w:rsid w:val="00242E68"/>
    <w:rsid w:val="002446D3"/>
    <w:rsid w:val="00246AC2"/>
    <w:rsid w:val="002F0506"/>
    <w:rsid w:val="00313807"/>
    <w:rsid w:val="00335162"/>
    <w:rsid w:val="0035515E"/>
    <w:rsid w:val="00360700"/>
    <w:rsid w:val="00372D26"/>
    <w:rsid w:val="00395D67"/>
    <w:rsid w:val="003D5C11"/>
    <w:rsid w:val="003D7A15"/>
    <w:rsid w:val="003E7935"/>
    <w:rsid w:val="004125FF"/>
    <w:rsid w:val="004323C4"/>
    <w:rsid w:val="004331FA"/>
    <w:rsid w:val="004419BF"/>
    <w:rsid w:val="0044387C"/>
    <w:rsid w:val="00445584"/>
    <w:rsid w:val="0046545B"/>
    <w:rsid w:val="00466DAC"/>
    <w:rsid w:val="00486CED"/>
    <w:rsid w:val="004B3C93"/>
    <w:rsid w:val="00512D2B"/>
    <w:rsid w:val="005262A4"/>
    <w:rsid w:val="005A0184"/>
    <w:rsid w:val="005A034D"/>
    <w:rsid w:val="005C6D66"/>
    <w:rsid w:val="005D58B4"/>
    <w:rsid w:val="005F119C"/>
    <w:rsid w:val="00610495"/>
    <w:rsid w:val="00682591"/>
    <w:rsid w:val="006869DF"/>
    <w:rsid w:val="007101E7"/>
    <w:rsid w:val="00731C31"/>
    <w:rsid w:val="007616CC"/>
    <w:rsid w:val="0076611B"/>
    <w:rsid w:val="0077527B"/>
    <w:rsid w:val="00780004"/>
    <w:rsid w:val="007A6A91"/>
    <w:rsid w:val="007C06A8"/>
    <w:rsid w:val="007D0C91"/>
    <w:rsid w:val="007E338C"/>
    <w:rsid w:val="007E62FC"/>
    <w:rsid w:val="007F1759"/>
    <w:rsid w:val="007F5BA7"/>
    <w:rsid w:val="00804258"/>
    <w:rsid w:val="00820A23"/>
    <w:rsid w:val="00827B84"/>
    <w:rsid w:val="00832FD9"/>
    <w:rsid w:val="0083342F"/>
    <w:rsid w:val="00840104"/>
    <w:rsid w:val="008420C5"/>
    <w:rsid w:val="008B545B"/>
    <w:rsid w:val="008C4887"/>
    <w:rsid w:val="008D48B5"/>
    <w:rsid w:val="008D58E2"/>
    <w:rsid w:val="008E006B"/>
    <w:rsid w:val="008E0737"/>
    <w:rsid w:val="008E3084"/>
    <w:rsid w:val="00901B99"/>
    <w:rsid w:val="00912D69"/>
    <w:rsid w:val="0093217D"/>
    <w:rsid w:val="009460F0"/>
    <w:rsid w:val="00950E6D"/>
    <w:rsid w:val="009848E0"/>
    <w:rsid w:val="009A2B48"/>
    <w:rsid w:val="009B421D"/>
    <w:rsid w:val="00A12899"/>
    <w:rsid w:val="00A52D27"/>
    <w:rsid w:val="00A72092"/>
    <w:rsid w:val="00A7546D"/>
    <w:rsid w:val="00A8734E"/>
    <w:rsid w:val="00AA4A91"/>
    <w:rsid w:val="00AB2895"/>
    <w:rsid w:val="00AD4038"/>
    <w:rsid w:val="00B102CF"/>
    <w:rsid w:val="00B1458C"/>
    <w:rsid w:val="00B21CFD"/>
    <w:rsid w:val="00B22D13"/>
    <w:rsid w:val="00B31039"/>
    <w:rsid w:val="00B675BD"/>
    <w:rsid w:val="00B96F63"/>
    <w:rsid w:val="00BA4DC4"/>
    <w:rsid w:val="00BB2B80"/>
    <w:rsid w:val="00BB5D48"/>
    <w:rsid w:val="00BC044C"/>
    <w:rsid w:val="00BD250D"/>
    <w:rsid w:val="00C0009F"/>
    <w:rsid w:val="00C02181"/>
    <w:rsid w:val="00C11678"/>
    <w:rsid w:val="00C27577"/>
    <w:rsid w:val="00C3565A"/>
    <w:rsid w:val="00C365EE"/>
    <w:rsid w:val="00C51246"/>
    <w:rsid w:val="00C63BF7"/>
    <w:rsid w:val="00C86689"/>
    <w:rsid w:val="00CB208C"/>
    <w:rsid w:val="00CB554D"/>
    <w:rsid w:val="00CF0E14"/>
    <w:rsid w:val="00D16E9A"/>
    <w:rsid w:val="00D20D3B"/>
    <w:rsid w:val="00D2506D"/>
    <w:rsid w:val="00D516C5"/>
    <w:rsid w:val="00D51B4D"/>
    <w:rsid w:val="00D82E94"/>
    <w:rsid w:val="00D919DE"/>
    <w:rsid w:val="00D94555"/>
    <w:rsid w:val="00DA4E5B"/>
    <w:rsid w:val="00DC1704"/>
    <w:rsid w:val="00DE24BA"/>
    <w:rsid w:val="00DF49E4"/>
    <w:rsid w:val="00E07843"/>
    <w:rsid w:val="00E26CDB"/>
    <w:rsid w:val="00E3145B"/>
    <w:rsid w:val="00E37FA9"/>
    <w:rsid w:val="00E46697"/>
    <w:rsid w:val="00E571CB"/>
    <w:rsid w:val="00E83EDC"/>
    <w:rsid w:val="00E90DF9"/>
    <w:rsid w:val="00EA6DDD"/>
    <w:rsid w:val="00EB6865"/>
    <w:rsid w:val="00F03CAD"/>
    <w:rsid w:val="00F13CE3"/>
    <w:rsid w:val="00F36A0B"/>
    <w:rsid w:val="00F544F3"/>
    <w:rsid w:val="00F73245"/>
    <w:rsid w:val="00F76FF5"/>
    <w:rsid w:val="00F77733"/>
    <w:rsid w:val="00F97C03"/>
    <w:rsid w:val="00FB6D9A"/>
    <w:rsid w:val="00FD1350"/>
    <w:rsid w:val="00FF3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uiPriority w:val="9"/>
    <w:qFormat/>
    <w:rsid w:val="002B2F73"/>
    <w:pPr>
      <w:keepNext/>
      <w:spacing w:before="240" w:after="240"/>
      <w:jc w:val="center"/>
      <w:outlineLvl w:val="0"/>
    </w:pPr>
    <w:rPr>
      <w:b/>
      <w:caps/>
    </w:rPr>
  </w:style>
  <w:style w:type="paragraph" w:styleId="2">
    <w:name w:val="heading 2"/>
    <w:basedOn w:val="a"/>
    <w:next w:val="Paragraph"/>
    <w:link w:val="20"/>
    <w:uiPriority w:val="9"/>
    <w:unhideWhenUsed/>
    <w:qFormat/>
    <w:rsid w:val="002B2F73"/>
    <w:pPr>
      <w:keepNext/>
      <w:spacing w:before="240" w:after="240"/>
      <w:jc w:val="center"/>
      <w:outlineLvl w:val="1"/>
    </w:pPr>
    <w:rPr>
      <w:b/>
    </w:rPr>
  </w:style>
  <w:style w:type="paragraph" w:styleId="3">
    <w:name w:val="heading 3"/>
    <w:basedOn w:val="a"/>
    <w:next w:val="a"/>
    <w:link w:val="30"/>
    <w:uiPriority w:val="9"/>
    <w:unhideWhenUsed/>
    <w:qFormat/>
    <w:rsid w:val="005854B0"/>
    <w:pPr>
      <w:keepNext/>
      <w:spacing w:before="240" w:after="240"/>
      <w:jc w:val="center"/>
      <w:outlineLvl w:val="2"/>
    </w:pPr>
    <w:rPr>
      <w:i/>
      <w:iCs/>
      <w:sz w:val="20"/>
      <w:lang w:val="en-GB" w:eastAsia="en-GB"/>
    </w:rPr>
  </w:style>
  <w:style w:type="paragraph" w:styleId="4">
    <w:name w:val="heading 4"/>
    <w:basedOn w:val="a"/>
    <w:next w:val="a"/>
    <w:uiPriority w:val="9"/>
    <w:semiHidden/>
    <w:unhideWhenUsed/>
    <w:qFormat/>
    <w:rsid w:val="00B1458C"/>
    <w:pPr>
      <w:keepNext/>
      <w:keepLines/>
      <w:spacing w:before="240" w:after="40"/>
      <w:outlineLvl w:val="3"/>
    </w:pPr>
    <w:rPr>
      <w:b/>
      <w:szCs w:val="24"/>
    </w:rPr>
  </w:style>
  <w:style w:type="paragraph" w:styleId="5">
    <w:name w:val="heading 5"/>
    <w:basedOn w:val="a"/>
    <w:next w:val="a"/>
    <w:uiPriority w:val="9"/>
    <w:semiHidden/>
    <w:unhideWhenUsed/>
    <w:qFormat/>
    <w:rsid w:val="00B1458C"/>
    <w:pPr>
      <w:keepNext/>
      <w:keepLines/>
      <w:spacing w:before="220" w:after="40"/>
      <w:outlineLvl w:val="4"/>
    </w:pPr>
    <w:rPr>
      <w:b/>
      <w:sz w:val="22"/>
      <w:szCs w:val="22"/>
    </w:rPr>
  </w:style>
  <w:style w:type="paragraph" w:styleId="6">
    <w:name w:val="heading 6"/>
    <w:basedOn w:val="a"/>
    <w:next w:val="a"/>
    <w:uiPriority w:val="9"/>
    <w:semiHidden/>
    <w:unhideWhenUsed/>
    <w:qFormat/>
    <w:rsid w:val="00B1458C"/>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1458C"/>
    <w:tblPr>
      <w:tblCellMar>
        <w:top w:w="0" w:type="dxa"/>
        <w:left w:w="0" w:type="dxa"/>
        <w:bottom w:w="0" w:type="dxa"/>
        <w:right w:w="0" w:type="dxa"/>
      </w:tblCellMar>
    </w:tblPr>
  </w:style>
  <w:style w:type="paragraph" w:styleId="a3">
    <w:name w:val="Title"/>
    <w:basedOn w:val="a"/>
    <w:next w:val="a"/>
    <w:uiPriority w:val="10"/>
    <w:qFormat/>
    <w:rsid w:val="00B1458C"/>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99"/>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uiPriority w:val="11"/>
    <w:qFormat/>
    <w:rsid w:val="00B1458C"/>
    <w:pPr>
      <w:keepNext/>
      <w:keepLines/>
      <w:spacing w:before="360" w:after="80"/>
    </w:pPr>
    <w:rPr>
      <w:rFonts w:ascii="Georgia" w:eastAsia="Georgia" w:hAnsi="Georgia" w:cs="Georgia"/>
      <w:i/>
      <w:color w:val="666666"/>
      <w:sz w:val="48"/>
      <w:szCs w:val="48"/>
    </w:rPr>
  </w:style>
  <w:style w:type="table" w:customStyle="1" w:styleId="af6">
    <w:basedOn w:val="TableNormal"/>
    <w:rsid w:val="00B1458C"/>
    <w:tblPr>
      <w:tblStyleRowBandSize w:val="1"/>
      <w:tblStyleColBandSize w:val="1"/>
      <w:tblCellMar>
        <w:left w:w="115" w:type="dxa"/>
        <w:right w:w="115" w:type="dxa"/>
      </w:tblCellMar>
    </w:tblPr>
  </w:style>
  <w:style w:type="table" w:customStyle="1" w:styleId="af7">
    <w:basedOn w:val="TableNormal"/>
    <w:rsid w:val="00B1458C"/>
    <w:tblPr>
      <w:tblStyleRowBandSize w:val="1"/>
      <w:tblStyleColBandSize w:val="1"/>
      <w:tblCellMar>
        <w:left w:w="115" w:type="dxa"/>
        <w:right w:w="115" w:type="dxa"/>
      </w:tblCellMar>
    </w:tblPr>
  </w:style>
  <w:style w:type="table" w:customStyle="1" w:styleId="af8">
    <w:basedOn w:val="TableNormal"/>
    <w:rsid w:val="00B1458C"/>
    <w:tblPr>
      <w:tblStyleRowBandSize w:val="1"/>
      <w:tblStyleColBandSize w:val="1"/>
      <w:tblCellMar>
        <w:left w:w="115" w:type="dxa"/>
        <w:right w:w="115" w:type="dxa"/>
      </w:tblCellMar>
    </w:tblPr>
  </w:style>
  <w:style w:type="character" w:customStyle="1" w:styleId="31">
    <w:name w:val="Неразрешенное упоминание3"/>
    <w:basedOn w:val="a0"/>
    <w:uiPriority w:val="99"/>
    <w:semiHidden/>
    <w:unhideWhenUsed/>
    <w:rsid w:val="00CB208C"/>
    <w:rPr>
      <w:color w:val="605E5C"/>
      <w:shd w:val="clear" w:color="auto" w:fill="E1DFDD"/>
    </w:rPr>
  </w:style>
  <w:style w:type="paragraph" w:customStyle="1" w:styleId="TTPParagraphothers">
    <w:name w:val="TTP Paragraph (others)"/>
    <w:basedOn w:val="a"/>
    <w:uiPriority w:val="99"/>
    <w:rsid w:val="00D16E9A"/>
    <w:pPr>
      <w:autoSpaceDE w:val="0"/>
      <w:autoSpaceDN w:val="0"/>
      <w:ind w:firstLine="283"/>
      <w:jc w:val="both"/>
    </w:pPr>
    <w:rPr>
      <w:szCs w:val="24"/>
      <w:lang w:eastAsia="en-US"/>
    </w:rPr>
  </w:style>
  <w:style w:type="paragraph" w:customStyle="1" w:styleId="BiAnormal">
    <w:name w:val="BiA_normal"/>
    <w:qFormat/>
    <w:rsid w:val="00A8734E"/>
    <w:pPr>
      <w:ind w:firstLine="454"/>
      <w:jc w:val="both"/>
    </w:pPr>
    <w:rPr>
      <w:rFonts w:eastAsia="Calibri"/>
      <w:sz w:val="20"/>
      <w:szCs w:val="22"/>
      <w:lang w:val="pl-PL" w:eastAsia="en-US"/>
    </w:rPr>
  </w:style>
  <w:style w:type="table" w:customStyle="1" w:styleId="TableNormal1">
    <w:name w:val="Table Normal1"/>
    <w:uiPriority w:val="2"/>
    <w:semiHidden/>
    <w:unhideWhenUsed/>
    <w:qFormat/>
    <w:rsid w:val="00F97C03"/>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uiPriority w:val="9"/>
    <w:qFormat/>
    <w:rsid w:val="002B2F73"/>
    <w:pPr>
      <w:keepNext/>
      <w:spacing w:before="240" w:after="240"/>
      <w:jc w:val="center"/>
      <w:outlineLvl w:val="0"/>
    </w:pPr>
    <w:rPr>
      <w:b/>
      <w:caps/>
    </w:rPr>
  </w:style>
  <w:style w:type="paragraph" w:styleId="2">
    <w:name w:val="heading 2"/>
    <w:basedOn w:val="a"/>
    <w:next w:val="Paragraph"/>
    <w:link w:val="20"/>
    <w:uiPriority w:val="9"/>
    <w:unhideWhenUsed/>
    <w:qFormat/>
    <w:rsid w:val="002B2F73"/>
    <w:pPr>
      <w:keepNext/>
      <w:spacing w:before="240" w:after="240"/>
      <w:jc w:val="center"/>
      <w:outlineLvl w:val="1"/>
    </w:pPr>
    <w:rPr>
      <w:b/>
    </w:rPr>
  </w:style>
  <w:style w:type="paragraph" w:styleId="3">
    <w:name w:val="heading 3"/>
    <w:basedOn w:val="a"/>
    <w:next w:val="a"/>
    <w:link w:val="30"/>
    <w:uiPriority w:val="9"/>
    <w:unhideWhenUsed/>
    <w:qFormat/>
    <w:rsid w:val="005854B0"/>
    <w:pPr>
      <w:keepNext/>
      <w:spacing w:before="240" w:after="240"/>
      <w:jc w:val="center"/>
      <w:outlineLvl w:val="2"/>
    </w:pPr>
    <w:rPr>
      <w:i/>
      <w:iCs/>
      <w:sz w:val="20"/>
      <w:lang w:val="en-GB" w:eastAsia="en-GB"/>
    </w:rPr>
  </w:style>
  <w:style w:type="paragraph" w:styleId="4">
    <w:name w:val="heading 4"/>
    <w:basedOn w:val="a"/>
    <w:next w:val="a"/>
    <w:uiPriority w:val="9"/>
    <w:semiHidden/>
    <w:unhideWhenUsed/>
    <w:qFormat/>
    <w:rsid w:val="00B1458C"/>
    <w:pPr>
      <w:keepNext/>
      <w:keepLines/>
      <w:spacing w:before="240" w:after="40"/>
      <w:outlineLvl w:val="3"/>
    </w:pPr>
    <w:rPr>
      <w:b/>
      <w:szCs w:val="24"/>
    </w:rPr>
  </w:style>
  <w:style w:type="paragraph" w:styleId="5">
    <w:name w:val="heading 5"/>
    <w:basedOn w:val="a"/>
    <w:next w:val="a"/>
    <w:uiPriority w:val="9"/>
    <w:semiHidden/>
    <w:unhideWhenUsed/>
    <w:qFormat/>
    <w:rsid w:val="00B1458C"/>
    <w:pPr>
      <w:keepNext/>
      <w:keepLines/>
      <w:spacing w:before="220" w:after="40"/>
      <w:outlineLvl w:val="4"/>
    </w:pPr>
    <w:rPr>
      <w:b/>
      <w:sz w:val="22"/>
      <w:szCs w:val="22"/>
    </w:rPr>
  </w:style>
  <w:style w:type="paragraph" w:styleId="6">
    <w:name w:val="heading 6"/>
    <w:basedOn w:val="a"/>
    <w:next w:val="a"/>
    <w:uiPriority w:val="9"/>
    <w:semiHidden/>
    <w:unhideWhenUsed/>
    <w:qFormat/>
    <w:rsid w:val="00B1458C"/>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1458C"/>
    <w:tblPr>
      <w:tblCellMar>
        <w:top w:w="0" w:type="dxa"/>
        <w:left w:w="0" w:type="dxa"/>
        <w:bottom w:w="0" w:type="dxa"/>
        <w:right w:w="0" w:type="dxa"/>
      </w:tblCellMar>
    </w:tblPr>
  </w:style>
  <w:style w:type="paragraph" w:styleId="a3">
    <w:name w:val="Title"/>
    <w:basedOn w:val="a"/>
    <w:next w:val="a"/>
    <w:uiPriority w:val="10"/>
    <w:qFormat/>
    <w:rsid w:val="00B1458C"/>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99"/>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uiPriority w:val="11"/>
    <w:qFormat/>
    <w:rsid w:val="00B1458C"/>
    <w:pPr>
      <w:keepNext/>
      <w:keepLines/>
      <w:spacing w:before="360" w:after="80"/>
    </w:pPr>
    <w:rPr>
      <w:rFonts w:ascii="Georgia" w:eastAsia="Georgia" w:hAnsi="Georgia" w:cs="Georgia"/>
      <w:i/>
      <w:color w:val="666666"/>
      <w:sz w:val="48"/>
      <w:szCs w:val="48"/>
    </w:rPr>
  </w:style>
  <w:style w:type="table" w:customStyle="1" w:styleId="af6">
    <w:basedOn w:val="TableNormal"/>
    <w:rsid w:val="00B1458C"/>
    <w:tblPr>
      <w:tblStyleRowBandSize w:val="1"/>
      <w:tblStyleColBandSize w:val="1"/>
      <w:tblCellMar>
        <w:left w:w="115" w:type="dxa"/>
        <w:right w:w="115" w:type="dxa"/>
      </w:tblCellMar>
    </w:tblPr>
  </w:style>
  <w:style w:type="table" w:customStyle="1" w:styleId="af7">
    <w:basedOn w:val="TableNormal"/>
    <w:rsid w:val="00B1458C"/>
    <w:tblPr>
      <w:tblStyleRowBandSize w:val="1"/>
      <w:tblStyleColBandSize w:val="1"/>
      <w:tblCellMar>
        <w:left w:w="115" w:type="dxa"/>
        <w:right w:w="115" w:type="dxa"/>
      </w:tblCellMar>
    </w:tblPr>
  </w:style>
  <w:style w:type="table" w:customStyle="1" w:styleId="af8">
    <w:basedOn w:val="TableNormal"/>
    <w:rsid w:val="00B1458C"/>
    <w:tblPr>
      <w:tblStyleRowBandSize w:val="1"/>
      <w:tblStyleColBandSize w:val="1"/>
      <w:tblCellMar>
        <w:left w:w="115" w:type="dxa"/>
        <w:right w:w="115" w:type="dxa"/>
      </w:tblCellMar>
    </w:tblPr>
  </w:style>
  <w:style w:type="character" w:customStyle="1" w:styleId="31">
    <w:name w:val="Неразрешенное упоминание3"/>
    <w:basedOn w:val="a0"/>
    <w:uiPriority w:val="99"/>
    <w:semiHidden/>
    <w:unhideWhenUsed/>
    <w:rsid w:val="00CB208C"/>
    <w:rPr>
      <w:color w:val="605E5C"/>
      <w:shd w:val="clear" w:color="auto" w:fill="E1DFDD"/>
    </w:rPr>
  </w:style>
  <w:style w:type="paragraph" w:customStyle="1" w:styleId="TTPParagraphothers">
    <w:name w:val="TTP Paragraph (others)"/>
    <w:basedOn w:val="a"/>
    <w:uiPriority w:val="99"/>
    <w:rsid w:val="00D16E9A"/>
    <w:pPr>
      <w:autoSpaceDE w:val="0"/>
      <w:autoSpaceDN w:val="0"/>
      <w:ind w:firstLine="283"/>
      <w:jc w:val="both"/>
    </w:pPr>
    <w:rPr>
      <w:szCs w:val="24"/>
      <w:lang w:eastAsia="en-US"/>
    </w:rPr>
  </w:style>
  <w:style w:type="paragraph" w:customStyle="1" w:styleId="BiAnormal">
    <w:name w:val="BiA_normal"/>
    <w:qFormat/>
    <w:rsid w:val="00A8734E"/>
    <w:pPr>
      <w:ind w:firstLine="454"/>
      <w:jc w:val="both"/>
    </w:pPr>
    <w:rPr>
      <w:rFonts w:eastAsia="Calibri"/>
      <w:sz w:val="20"/>
      <w:szCs w:val="22"/>
      <w:lang w:val="pl-PL" w:eastAsia="en-US"/>
    </w:rPr>
  </w:style>
  <w:style w:type="table" w:customStyle="1" w:styleId="TableNormal1">
    <w:name w:val="Table Normal1"/>
    <w:uiPriority w:val="2"/>
    <w:semiHidden/>
    <w:unhideWhenUsed/>
    <w:qFormat/>
    <w:rsid w:val="00F97C03"/>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71077">
      <w:bodyDiv w:val="1"/>
      <w:marLeft w:val="0"/>
      <w:marRight w:val="0"/>
      <w:marTop w:val="0"/>
      <w:marBottom w:val="0"/>
      <w:divBdr>
        <w:top w:val="none" w:sz="0" w:space="0" w:color="auto"/>
        <w:left w:val="none" w:sz="0" w:space="0" w:color="auto"/>
        <w:bottom w:val="none" w:sz="0" w:space="0" w:color="auto"/>
        <w:right w:val="none" w:sz="0" w:space="0" w:color="auto"/>
      </w:divBdr>
    </w:div>
    <w:div w:id="155504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16/j.compstruct.2021.113917" TargetMode="External"/><Relationship Id="rId18" Type="http://schemas.openxmlformats.org/officeDocument/2006/relationships/hyperlink" Target="https://doi.org/10.1016/j.conbuildmat.2019.117019" TargetMode="External"/><Relationship Id="rId26" Type="http://schemas.openxmlformats.org/officeDocument/2006/relationships/hyperlink" Target="https://doi.org/10.1088/1755-1315/1499/1/012001" TargetMode="External"/><Relationship Id="rId3" Type="http://schemas.openxmlformats.org/officeDocument/2006/relationships/styles" Target="styles.xml"/><Relationship Id="rId21" Type="http://schemas.openxmlformats.org/officeDocument/2006/relationships/hyperlink" Target="https://iris.uniroma1.it/retrieve/af1a090b-a5b4-4280-bfc5-3a7a41957b9e/Sambucci_Functional-coatings-surface_2022.pdf" TargetMode="External"/><Relationship Id="rId7" Type="http://schemas.openxmlformats.org/officeDocument/2006/relationships/image" Target="media/image1.png"/><Relationship Id="rId12" Type="http://schemas.openxmlformats.org/officeDocument/2006/relationships/hyperlink" Target="https://doi.org/10.1016/j.conbuildmat.2021.122624" TargetMode="External"/><Relationship Id="rId17" Type="http://schemas.openxmlformats.org/officeDocument/2006/relationships/hyperlink" Target="https://doi.org/10.1016/j.compositesb.2016.11.015" TargetMode="External"/><Relationship Id="rId25" Type="http://schemas.openxmlformats.org/officeDocument/2006/relationships/hyperlink" Target="https://doi.org/10.1186/s40069-023-00601-8" TargetMode="External"/><Relationship Id="rId2" Type="http://schemas.openxmlformats.org/officeDocument/2006/relationships/numbering" Target="numbering.xml"/><Relationship Id="rId16" Type="http://schemas.openxmlformats.org/officeDocument/2006/relationships/hyperlink" Target="https://www.iris.unina.it/retrieve/e268a733-8de9-4c8f-e053-1705fe0a812c/materials-14-02513-v2.pdf" TargetMode="External"/><Relationship Id="rId20" Type="http://schemas.openxmlformats.org/officeDocument/2006/relationships/hyperlink" Target="https://www.sciencedirect.com/science/article/pii/S24058440231117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is.unimore.it/retrieve/handle/11380/1257791/371949/crystals-12-00061.pdf" TargetMode="External"/><Relationship Id="rId24" Type="http://schemas.openxmlformats.org/officeDocument/2006/relationships/hyperlink" Target="https://doi.org/10.1186/s40069-024-00715-7" TargetMode="External"/><Relationship Id="rId5" Type="http://schemas.openxmlformats.org/officeDocument/2006/relationships/settings" Target="settings.xml"/><Relationship Id="rId15" Type="http://schemas.openxmlformats.org/officeDocument/2006/relationships/hyperlink" Target="https://doi.org/10.1016/j.matdes.2011.08.037" TargetMode="External"/><Relationship Id="rId23" Type="http://schemas.openxmlformats.org/officeDocument/2006/relationships/hyperlink" Target="https://www.ucm.eu/en/content/view/full/14212" TargetMode="External"/><Relationship Id="rId28" Type="http://schemas.openxmlformats.org/officeDocument/2006/relationships/theme" Target="theme/theme1.xml"/><Relationship Id="rId10" Type="http://schemas.openxmlformats.org/officeDocument/2006/relationships/hyperlink" Target="https://doi.org/10.1016/j.proeng.2017.04.517" TargetMode="External"/><Relationship Id="rId19" Type="http://schemas.openxmlformats.org/officeDocument/2006/relationships/hyperlink" Target="https://pmc.ncbi.nlm.nih.gov/articles/PMC10971884/" TargetMode="External"/><Relationship Id="rId4" Type="http://schemas.microsoft.com/office/2007/relationships/stylesWithEffects" Target="stylesWithEffects.xml"/><Relationship Id="rId9" Type="http://schemas.openxmlformats.org/officeDocument/2006/relationships/hyperlink" Target="https://re.public.polimi.it/retrieve/e0c31c11-4640-4599-e053-1705fe0aef77.re.public.polimi.it" TargetMode="External"/><Relationship Id="rId14" Type="http://schemas.openxmlformats.org/officeDocument/2006/relationships/hyperlink" Target="https://pmc.ncbi.nlm.nih.gov/articles/PMC11946404/" TargetMode="External"/><Relationship Id="rId22" Type="http://schemas.openxmlformats.org/officeDocument/2006/relationships/hyperlink" Target="https://re.public.polimi.it/bitstream/11311/1160458/1/Cuenca%20et%20al%202021%20UHDC%20alumina%20nanofibre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UtaJqY7Dc0diLlLezzGgsegDg==">CgMxLjAaIwoBMBIeChwIB0IYCg9UaW1lcyBOZXcgUm9tYW4SBUNhcmRvGhQKATESDwoNCAdCCRIHR3VuZ3N1aDIIaC5namRneHMyCWguMzBqMHpsbDgAciExS2RyR1JReE5wVEliVGRGOFo1S3RsNDlEbkU3RnRIS18=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5911</Words>
  <Characters>33699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6</cp:revision>
  <cp:lastPrinted>2025-12-03T11:02:00Z</cp:lastPrinted>
  <dcterms:created xsi:type="dcterms:W3CDTF">2025-12-03T11:02:00Z</dcterms:created>
  <dcterms:modified xsi:type="dcterms:W3CDTF">2025-12-08T09:55:00Z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