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CCE96" w14:textId="77777777" w:rsidR="00C24E3E" w:rsidRPr="002A3E39" w:rsidRDefault="00A511BE" w:rsidP="00C808DA">
      <w:pPr>
        <w:pStyle w:val="PaperTitle"/>
        <w:rPr>
          <w:b w:val="0"/>
          <w:bCs/>
          <w:szCs w:val="36"/>
        </w:rPr>
      </w:pPr>
      <w:r w:rsidRPr="002A3E39">
        <w:rPr>
          <w:bCs/>
          <w:szCs w:val="36"/>
        </w:rPr>
        <w:t xml:space="preserve">Analysis of the Stress-Strain State of Flexural Reinforced Concrete Elements Strengthened </w:t>
      </w:r>
      <w:r w:rsidR="008E18B1" w:rsidRPr="002A3E39">
        <w:rPr>
          <w:bCs/>
          <w:szCs w:val="36"/>
        </w:rPr>
        <w:t xml:space="preserve">with </w:t>
      </w:r>
      <w:r w:rsidRPr="002A3E39">
        <w:rPr>
          <w:bCs/>
          <w:szCs w:val="36"/>
        </w:rPr>
        <w:t>External Composite Reinforcement</w:t>
      </w:r>
    </w:p>
    <w:p w14:paraId="7C6E2B3A" w14:textId="77777777" w:rsidR="00DA0753" w:rsidRPr="002A3E39" w:rsidRDefault="009C70A3">
      <w:pPr>
        <w:pBdr>
          <w:top w:val="nil"/>
          <w:left w:val="nil"/>
          <w:bottom w:val="nil"/>
          <w:right w:val="nil"/>
          <w:between w:val="nil"/>
        </w:pBdr>
        <w:spacing w:before="360" w:after="360"/>
        <w:jc w:val="center"/>
        <w:rPr>
          <w:sz w:val="28"/>
          <w:szCs w:val="28"/>
        </w:rPr>
      </w:pPr>
      <w:bookmarkStart w:id="0" w:name="_Hlk76933190"/>
      <w:r w:rsidRPr="002A3E39">
        <w:rPr>
          <w:iCs/>
          <w:sz w:val="28"/>
          <w:szCs w:val="28"/>
        </w:rPr>
        <w:t xml:space="preserve">Armen </w:t>
      </w:r>
      <w:r w:rsidR="00733146" w:rsidRPr="002A3E39">
        <w:rPr>
          <w:iCs/>
          <w:sz w:val="28"/>
          <w:szCs w:val="28"/>
        </w:rPr>
        <w:t>Atynian</w:t>
      </w:r>
      <w:bookmarkEnd w:id="0"/>
      <w:r w:rsidR="00741149" w:rsidRPr="002A3E39">
        <w:rPr>
          <w:color w:val="000000"/>
          <w:sz w:val="28"/>
          <w:szCs w:val="28"/>
          <w:vertAlign w:val="superscript"/>
        </w:rPr>
        <w:t>1</w:t>
      </w:r>
      <w:r w:rsidR="007D635C" w:rsidRPr="002A3E39">
        <w:rPr>
          <w:color w:val="000000"/>
          <w:sz w:val="28"/>
          <w:szCs w:val="28"/>
          <w:vertAlign w:val="superscript"/>
        </w:rPr>
        <w:t>, a)</w:t>
      </w:r>
      <w:r w:rsidR="00741149" w:rsidRPr="002A3E39">
        <w:rPr>
          <w:color w:val="000000"/>
          <w:sz w:val="28"/>
          <w:szCs w:val="28"/>
        </w:rPr>
        <w:t xml:space="preserve">, </w:t>
      </w:r>
      <w:proofErr w:type="spellStart"/>
      <w:r w:rsidR="00FA20F3" w:rsidRPr="002A3E39">
        <w:rPr>
          <w:color w:val="000000"/>
          <w:sz w:val="28"/>
          <w:szCs w:val="28"/>
        </w:rPr>
        <w:t>Oleksandr</w:t>
      </w:r>
      <w:proofErr w:type="spellEnd"/>
      <w:r w:rsidR="00FA20F3" w:rsidRPr="002A3E39">
        <w:rPr>
          <w:color w:val="000000"/>
          <w:sz w:val="28"/>
          <w:szCs w:val="28"/>
        </w:rPr>
        <w:t xml:space="preserve"> Arkhipov</w:t>
      </w:r>
      <w:r w:rsidR="00741149" w:rsidRPr="002A3E39">
        <w:rPr>
          <w:color w:val="000000"/>
          <w:sz w:val="28"/>
          <w:szCs w:val="28"/>
          <w:vertAlign w:val="superscript"/>
        </w:rPr>
        <w:t>2</w:t>
      </w:r>
      <w:r w:rsidR="00741149" w:rsidRPr="002A3E39">
        <w:rPr>
          <w:color w:val="000000"/>
          <w:sz w:val="28"/>
          <w:szCs w:val="28"/>
        </w:rPr>
        <w:t xml:space="preserve">, </w:t>
      </w:r>
      <w:proofErr w:type="spellStart"/>
      <w:r w:rsidRPr="002A3E39">
        <w:rPr>
          <w:color w:val="000000"/>
          <w:sz w:val="28"/>
          <w:szCs w:val="28"/>
        </w:rPr>
        <w:t>Yevhen</w:t>
      </w:r>
      <w:proofErr w:type="spellEnd"/>
      <w:r w:rsidRPr="002A3E39">
        <w:rPr>
          <w:color w:val="000000"/>
          <w:sz w:val="28"/>
          <w:szCs w:val="28"/>
        </w:rPr>
        <w:t xml:space="preserve"> </w:t>
      </w:r>
      <w:r w:rsidR="00FA20F3" w:rsidRPr="002A3E39">
        <w:rPr>
          <w:color w:val="000000"/>
          <w:sz w:val="28"/>
          <w:szCs w:val="28"/>
        </w:rPr>
        <w:t>Orel</w:t>
      </w:r>
      <w:r w:rsidR="00912361" w:rsidRPr="002A3E39">
        <w:rPr>
          <w:color w:val="000000"/>
          <w:sz w:val="28"/>
          <w:szCs w:val="28"/>
          <w:vertAlign w:val="superscript"/>
        </w:rPr>
        <w:t>3</w:t>
      </w:r>
      <w:r w:rsidR="00912361" w:rsidRPr="002A3E39">
        <w:rPr>
          <w:iCs/>
          <w:sz w:val="28"/>
          <w:szCs w:val="28"/>
        </w:rPr>
        <w:t xml:space="preserve">, </w:t>
      </w:r>
      <w:r w:rsidRPr="002A3E39">
        <w:rPr>
          <w:color w:val="000000"/>
          <w:sz w:val="28"/>
          <w:szCs w:val="28"/>
        </w:rPr>
        <w:t xml:space="preserve">Maryna </w:t>
      </w:r>
      <w:r w:rsidR="00FA20F3" w:rsidRPr="002A3E39">
        <w:rPr>
          <w:color w:val="000000"/>
          <w:sz w:val="28"/>
          <w:szCs w:val="28"/>
        </w:rPr>
        <w:t>Rezunenko</w:t>
      </w:r>
      <w:r w:rsidR="00912361" w:rsidRPr="002A3E39">
        <w:rPr>
          <w:color w:val="000000"/>
          <w:sz w:val="28"/>
          <w:szCs w:val="28"/>
          <w:vertAlign w:val="superscript"/>
        </w:rPr>
        <w:t>4</w:t>
      </w:r>
      <w:r w:rsidR="00912361" w:rsidRPr="002A3E39">
        <w:rPr>
          <w:iCs/>
          <w:sz w:val="28"/>
          <w:szCs w:val="28"/>
        </w:rPr>
        <w:t xml:space="preserve">, </w:t>
      </w:r>
      <w:proofErr w:type="spellStart"/>
      <w:r w:rsidRPr="002A3E39">
        <w:rPr>
          <w:color w:val="000000"/>
          <w:sz w:val="28"/>
          <w:szCs w:val="28"/>
        </w:rPr>
        <w:t>Oleksandr</w:t>
      </w:r>
      <w:proofErr w:type="spellEnd"/>
      <w:r w:rsidRPr="002A3E39">
        <w:rPr>
          <w:color w:val="000000"/>
          <w:sz w:val="28"/>
          <w:szCs w:val="28"/>
        </w:rPr>
        <w:t xml:space="preserve"> </w:t>
      </w:r>
      <w:r w:rsidR="00FA20F3" w:rsidRPr="002A3E39">
        <w:rPr>
          <w:color w:val="000000"/>
          <w:sz w:val="28"/>
          <w:szCs w:val="28"/>
        </w:rPr>
        <w:t>Gvozdiuk</w:t>
      </w:r>
      <w:r w:rsidR="00912361" w:rsidRPr="002A3E39">
        <w:rPr>
          <w:color w:val="000000"/>
          <w:sz w:val="28"/>
          <w:szCs w:val="28"/>
          <w:vertAlign w:val="superscript"/>
        </w:rPr>
        <w:t>5</w:t>
      </w:r>
      <w:r w:rsidR="00912361" w:rsidRPr="002A3E39">
        <w:rPr>
          <w:color w:val="000000"/>
          <w:sz w:val="28"/>
          <w:szCs w:val="28"/>
        </w:rPr>
        <w:t xml:space="preserve">, </w:t>
      </w:r>
      <w:r w:rsidRPr="002A3E39">
        <w:rPr>
          <w:iCs/>
          <w:sz w:val="28"/>
          <w:szCs w:val="28"/>
        </w:rPr>
        <w:t>Kirill</w:t>
      </w:r>
      <w:r w:rsidRPr="002A3E39">
        <w:rPr>
          <w:color w:val="000000"/>
          <w:sz w:val="28"/>
          <w:szCs w:val="28"/>
        </w:rPr>
        <w:t xml:space="preserve"> </w:t>
      </w:r>
      <w:r w:rsidR="00FA20F3" w:rsidRPr="002A3E39">
        <w:rPr>
          <w:color w:val="000000"/>
          <w:sz w:val="28"/>
          <w:szCs w:val="28"/>
        </w:rPr>
        <w:t>Baranov</w:t>
      </w:r>
      <w:r w:rsidR="00912361" w:rsidRPr="002A3E39">
        <w:rPr>
          <w:color w:val="000000"/>
          <w:sz w:val="28"/>
          <w:szCs w:val="28"/>
          <w:vertAlign w:val="superscript"/>
        </w:rPr>
        <w:t>6</w:t>
      </w:r>
    </w:p>
    <w:p w14:paraId="297D4F00" w14:textId="4EB0E195" w:rsidR="008750CF" w:rsidRPr="002A3E39" w:rsidRDefault="002E7CE5" w:rsidP="008750CF">
      <w:pPr>
        <w:pStyle w:val="AuthorAffiliation"/>
        <w:rPr>
          <w:color w:val="000000"/>
        </w:rPr>
      </w:pPr>
      <w:r w:rsidRPr="002A3E39">
        <w:rPr>
          <w:i w:val="0"/>
          <w:color w:val="000000"/>
          <w:vertAlign w:val="superscript"/>
        </w:rPr>
        <w:t>1</w:t>
      </w:r>
      <w:r w:rsidR="009C70A3" w:rsidRPr="002A3E39">
        <w:rPr>
          <w:iCs/>
        </w:rPr>
        <w:t xml:space="preserve">O.M. </w:t>
      </w:r>
      <w:proofErr w:type="spellStart"/>
      <w:r w:rsidR="009C70A3" w:rsidRPr="002A3E39">
        <w:rPr>
          <w:iCs/>
        </w:rPr>
        <w:t>Beketov</w:t>
      </w:r>
      <w:proofErr w:type="spellEnd"/>
      <w:r w:rsidR="009C70A3" w:rsidRPr="002A3E39">
        <w:rPr>
          <w:iCs/>
        </w:rPr>
        <w:t xml:space="preserve"> National University of Urban Economy</w:t>
      </w:r>
      <w:r w:rsidR="009C70A3" w:rsidRPr="002A3E39">
        <w:rPr>
          <w:color w:val="000000"/>
        </w:rPr>
        <w:t xml:space="preserve">, </w:t>
      </w:r>
      <w:r w:rsidR="009C70A3" w:rsidRPr="002A3E39">
        <w:rPr>
          <w:color w:val="000000"/>
        </w:rPr>
        <w:br/>
        <w:t xml:space="preserve">Department </w:t>
      </w:r>
      <w:r w:rsidR="009C70A3" w:rsidRPr="002A3E39">
        <w:rPr>
          <w:lang w:eastAsia="uk-UA"/>
        </w:rPr>
        <w:t>of</w:t>
      </w:r>
      <w:r w:rsidR="009C70A3" w:rsidRPr="002A3E39">
        <w:t xml:space="preserve"> Technology and </w:t>
      </w:r>
      <w:r w:rsidR="002A3E39" w:rsidRPr="002A3E39">
        <w:t>Organization</w:t>
      </w:r>
      <w:r w:rsidR="009C70A3" w:rsidRPr="002A3E39">
        <w:t xml:space="preserve"> of </w:t>
      </w:r>
      <w:r w:rsidR="007D635C" w:rsidRPr="002A3E39">
        <w:t>C</w:t>
      </w:r>
      <w:r w:rsidR="009C70A3" w:rsidRPr="002A3E39">
        <w:t xml:space="preserve">onstruction </w:t>
      </w:r>
      <w:r w:rsidR="007D635C" w:rsidRPr="002A3E39">
        <w:t>P</w:t>
      </w:r>
      <w:r w:rsidR="009C70A3" w:rsidRPr="002A3E39">
        <w:t>roduction</w:t>
      </w:r>
      <w:r w:rsidR="009C70A3" w:rsidRPr="002A3E39">
        <w:rPr>
          <w:color w:val="000000"/>
        </w:rPr>
        <w:t xml:space="preserve">, 61002 </w:t>
      </w:r>
      <w:proofErr w:type="spellStart"/>
      <w:r w:rsidR="009C70A3" w:rsidRPr="002A3E39">
        <w:rPr>
          <w:color w:val="000000"/>
        </w:rPr>
        <w:t>Kharkiv</w:t>
      </w:r>
      <w:proofErr w:type="spellEnd"/>
      <w:r w:rsidR="009C70A3" w:rsidRPr="002A3E39">
        <w:rPr>
          <w:color w:val="000000"/>
        </w:rPr>
        <w:t>, Ukraine</w:t>
      </w:r>
      <w:r w:rsidR="009C70A3" w:rsidRPr="002A3E39">
        <w:rPr>
          <w:color w:val="000000"/>
        </w:rPr>
        <w:br/>
      </w:r>
      <w:r w:rsidRPr="002A3E39">
        <w:rPr>
          <w:i w:val="0"/>
          <w:color w:val="000000"/>
          <w:vertAlign w:val="superscript"/>
        </w:rPr>
        <w:t>2</w:t>
      </w:r>
      <w:r w:rsidR="00A8141F" w:rsidRPr="002A3E39">
        <w:rPr>
          <w:color w:val="000000"/>
        </w:rPr>
        <w:t xml:space="preserve">Kharkiv National Automobile and Highway University, </w:t>
      </w:r>
      <w:r w:rsidR="00A8141F" w:rsidRPr="002A3E39">
        <w:rPr>
          <w:color w:val="000000"/>
        </w:rPr>
        <w:br/>
        <w:t xml:space="preserve">Department </w:t>
      </w:r>
      <w:r w:rsidR="00A8141F" w:rsidRPr="002A3E39">
        <w:rPr>
          <w:lang w:eastAsia="uk-UA"/>
        </w:rPr>
        <w:t xml:space="preserve">of </w:t>
      </w:r>
      <w:r w:rsidR="00A8141F" w:rsidRPr="002A3E39">
        <w:rPr>
          <w:iCs/>
        </w:rPr>
        <w:t>Computer Graphics</w:t>
      </w:r>
      <w:r w:rsidR="00A8141F" w:rsidRPr="002A3E39">
        <w:rPr>
          <w:color w:val="000000"/>
        </w:rPr>
        <w:t xml:space="preserve">, 61002 </w:t>
      </w:r>
      <w:proofErr w:type="spellStart"/>
      <w:r w:rsidR="00A8141F" w:rsidRPr="002A3E39">
        <w:rPr>
          <w:color w:val="000000"/>
        </w:rPr>
        <w:t>Kharkiv</w:t>
      </w:r>
      <w:proofErr w:type="spellEnd"/>
      <w:r w:rsidR="00A8141F" w:rsidRPr="002A3E39">
        <w:rPr>
          <w:color w:val="000000"/>
        </w:rPr>
        <w:t>, Ukraine</w:t>
      </w:r>
      <w:r w:rsidR="00A8141F" w:rsidRPr="002A3E39">
        <w:rPr>
          <w:color w:val="000000"/>
        </w:rPr>
        <w:br/>
      </w:r>
      <w:r w:rsidRPr="002A3E39">
        <w:rPr>
          <w:i w:val="0"/>
          <w:color w:val="000000"/>
          <w:vertAlign w:val="superscript"/>
        </w:rPr>
        <w:t>3</w:t>
      </w:r>
      <w:r w:rsidR="009C70A3" w:rsidRPr="002A3E39">
        <w:rPr>
          <w:iCs/>
        </w:rPr>
        <w:t>Ukrainian State University of Railway Transport</w:t>
      </w:r>
      <w:r w:rsidR="00912361" w:rsidRPr="002A3E39">
        <w:rPr>
          <w:color w:val="000000"/>
        </w:rPr>
        <w:t xml:space="preserve">, </w:t>
      </w:r>
      <w:r w:rsidR="00912361" w:rsidRPr="002A3E39">
        <w:rPr>
          <w:color w:val="000000"/>
        </w:rPr>
        <w:br/>
        <w:t xml:space="preserve">Department of </w:t>
      </w:r>
      <w:r w:rsidR="007D635C" w:rsidRPr="002A3E39">
        <w:rPr>
          <w:color w:val="000000"/>
        </w:rPr>
        <w:t>R</w:t>
      </w:r>
      <w:r w:rsidR="009C70A3" w:rsidRPr="002A3E39">
        <w:rPr>
          <w:color w:val="000000"/>
        </w:rPr>
        <w:t xml:space="preserve">esearches and </w:t>
      </w:r>
      <w:r w:rsidR="007D635C" w:rsidRPr="002A3E39">
        <w:rPr>
          <w:color w:val="000000"/>
        </w:rPr>
        <w:t>D</w:t>
      </w:r>
      <w:r w:rsidR="009C70A3" w:rsidRPr="002A3E39">
        <w:rPr>
          <w:color w:val="000000"/>
        </w:rPr>
        <w:t xml:space="preserve">esign of </w:t>
      </w:r>
      <w:r w:rsidR="007D635C" w:rsidRPr="002A3E39">
        <w:rPr>
          <w:color w:val="000000"/>
        </w:rPr>
        <w:t>M</w:t>
      </w:r>
      <w:r w:rsidR="009C70A3" w:rsidRPr="002A3E39">
        <w:rPr>
          <w:color w:val="000000"/>
        </w:rPr>
        <w:t xml:space="preserve">eans of </w:t>
      </w:r>
      <w:r w:rsidR="007D635C" w:rsidRPr="002A3E39">
        <w:rPr>
          <w:color w:val="000000"/>
        </w:rPr>
        <w:t>C</w:t>
      </w:r>
      <w:r w:rsidR="009C70A3" w:rsidRPr="002A3E39">
        <w:rPr>
          <w:color w:val="000000"/>
        </w:rPr>
        <w:t xml:space="preserve">ommunication, </w:t>
      </w:r>
      <w:r w:rsidR="007D635C" w:rsidRPr="002A3E39">
        <w:rPr>
          <w:color w:val="000000"/>
        </w:rPr>
        <w:t>G</w:t>
      </w:r>
      <w:r w:rsidR="009C70A3" w:rsidRPr="002A3E39">
        <w:rPr>
          <w:color w:val="000000"/>
        </w:rPr>
        <w:t xml:space="preserve">eodesy and </w:t>
      </w:r>
      <w:r w:rsidR="007D635C" w:rsidRPr="002A3E39">
        <w:rPr>
          <w:color w:val="000000"/>
        </w:rPr>
        <w:t>L</w:t>
      </w:r>
      <w:r w:rsidR="009C70A3" w:rsidRPr="002A3E39">
        <w:rPr>
          <w:color w:val="000000"/>
        </w:rPr>
        <w:t xml:space="preserve">and </w:t>
      </w:r>
      <w:r w:rsidR="007D635C" w:rsidRPr="002A3E39">
        <w:rPr>
          <w:color w:val="000000"/>
        </w:rPr>
        <w:t>M</w:t>
      </w:r>
      <w:r w:rsidR="009C70A3" w:rsidRPr="002A3E39">
        <w:rPr>
          <w:color w:val="000000"/>
        </w:rPr>
        <w:t>anagement</w:t>
      </w:r>
      <w:r w:rsidR="00912361" w:rsidRPr="002A3E39">
        <w:rPr>
          <w:color w:val="000000"/>
        </w:rPr>
        <w:t>,</w:t>
      </w:r>
      <w:r w:rsidRPr="002A3E39">
        <w:rPr>
          <w:color w:val="000000"/>
        </w:rPr>
        <w:br/>
      </w:r>
      <w:r w:rsidR="00912361" w:rsidRPr="002A3E39">
        <w:rPr>
          <w:color w:val="000000"/>
        </w:rPr>
        <w:t xml:space="preserve">61002 </w:t>
      </w:r>
      <w:proofErr w:type="spellStart"/>
      <w:r w:rsidR="00912361" w:rsidRPr="002A3E39">
        <w:rPr>
          <w:color w:val="000000"/>
        </w:rPr>
        <w:t>Kharkiv</w:t>
      </w:r>
      <w:proofErr w:type="spellEnd"/>
      <w:r w:rsidR="00912361" w:rsidRPr="002A3E39">
        <w:rPr>
          <w:color w:val="000000"/>
        </w:rPr>
        <w:t>, Ukraine</w:t>
      </w:r>
      <w:r w:rsidR="00912361" w:rsidRPr="002A3E39">
        <w:rPr>
          <w:color w:val="000000"/>
        </w:rPr>
        <w:br/>
      </w:r>
      <w:r w:rsidRPr="002A3E39">
        <w:rPr>
          <w:i w:val="0"/>
          <w:color w:val="000000"/>
          <w:vertAlign w:val="superscript"/>
        </w:rPr>
        <w:t>4</w:t>
      </w:r>
      <w:r w:rsidR="009C70A3" w:rsidRPr="002A3E39">
        <w:rPr>
          <w:iCs/>
        </w:rPr>
        <w:t>Ukrainian State University of Railway Transport</w:t>
      </w:r>
      <w:r w:rsidR="009C70A3" w:rsidRPr="002A3E39">
        <w:rPr>
          <w:color w:val="000000"/>
        </w:rPr>
        <w:t xml:space="preserve">, </w:t>
      </w:r>
      <w:r w:rsidR="009C70A3" w:rsidRPr="002A3E39">
        <w:rPr>
          <w:color w:val="000000"/>
        </w:rPr>
        <w:br/>
        <w:t xml:space="preserve">Department of Mathematics and Physics, 61002 </w:t>
      </w:r>
      <w:proofErr w:type="spellStart"/>
      <w:r w:rsidR="009C70A3" w:rsidRPr="002A3E39">
        <w:rPr>
          <w:color w:val="000000"/>
        </w:rPr>
        <w:t>Kharkiv</w:t>
      </w:r>
      <w:proofErr w:type="spellEnd"/>
      <w:r w:rsidR="009C70A3" w:rsidRPr="002A3E39">
        <w:rPr>
          <w:color w:val="000000"/>
        </w:rPr>
        <w:t>, Ukraine</w:t>
      </w:r>
      <w:r w:rsidR="009C70A3" w:rsidRPr="002A3E39">
        <w:rPr>
          <w:color w:val="000000"/>
        </w:rPr>
        <w:br/>
      </w:r>
      <w:r w:rsidRPr="002A3E39">
        <w:rPr>
          <w:i w:val="0"/>
          <w:color w:val="000000"/>
          <w:vertAlign w:val="superscript"/>
        </w:rPr>
        <w:t>5</w:t>
      </w:r>
      <w:r w:rsidR="009C70A3" w:rsidRPr="002A3E39">
        <w:rPr>
          <w:iCs/>
        </w:rPr>
        <w:t xml:space="preserve">O.M. </w:t>
      </w:r>
      <w:proofErr w:type="spellStart"/>
      <w:r w:rsidR="009C70A3" w:rsidRPr="002A3E39">
        <w:rPr>
          <w:iCs/>
        </w:rPr>
        <w:t>Beketov</w:t>
      </w:r>
      <w:proofErr w:type="spellEnd"/>
      <w:r w:rsidR="009C70A3" w:rsidRPr="002A3E39">
        <w:rPr>
          <w:iCs/>
        </w:rPr>
        <w:t xml:space="preserve"> National University of Urban Economy</w:t>
      </w:r>
      <w:r w:rsidR="009C70A3" w:rsidRPr="002A3E39">
        <w:rPr>
          <w:color w:val="000000"/>
        </w:rPr>
        <w:t xml:space="preserve">, </w:t>
      </w:r>
      <w:r w:rsidR="009C70A3" w:rsidRPr="002A3E39">
        <w:rPr>
          <w:color w:val="000000"/>
        </w:rPr>
        <w:br/>
        <w:t xml:space="preserve">Department </w:t>
      </w:r>
      <w:r w:rsidR="009C70A3" w:rsidRPr="002A3E39">
        <w:rPr>
          <w:lang w:eastAsia="uk-UA"/>
        </w:rPr>
        <w:t xml:space="preserve">of </w:t>
      </w:r>
      <w:r w:rsidR="009C70A3" w:rsidRPr="002A3E39">
        <w:rPr>
          <w:color w:val="000000"/>
        </w:rPr>
        <w:t>Building Constructions</w:t>
      </w:r>
      <w:r w:rsidRPr="002A3E39">
        <w:rPr>
          <w:color w:val="000000"/>
        </w:rPr>
        <w:t>,</w:t>
      </w:r>
      <w:r w:rsidR="009C70A3" w:rsidRPr="002A3E39">
        <w:rPr>
          <w:rFonts w:ascii="Arial" w:eastAsia="Arial" w:hAnsi="Arial" w:cs="Arial"/>
          <w:color w:val="FF0000"/>
          <w:sz w:val="18"/>
          <w:szCs w:val="18"/>
        </w:rPr>
        <w:t xml:space="preserve"> </w:t>
      </w:r>
      <w:r w:rsidR="009C70A3" w:rsidRPr="002A3E39">
        <w:rPr>
          <w:color w:val="000000"/>
        </w:rPr>
        <w:t xml:space="preserve">61002 </w:t>
      </w:r>
      <w:proofErr w:type="spellStart"/>
      <w:r w:rsidR="009C70A3" w:rsidRPr="002A3E39">
        <w:rPr>
          <w:color w:val="000000"/>
        </w:rPr>
        <w:t>Kharkiv</w:t>
      </w:r>
      <w:proofErr w:type="spellEnd"/>
      <w:r w:rsidR="009C70A3" w:rsidRPr="002A3E39">
        <w:rPr>
          <w:color w:val="000000"/>
        </w:rPr>
        <w:t>, Ukraine</w:t>
      </w:r>
      <w:r w:rsidR="009C70A3" w:rsidRPr="002A3E39">
        <w:rPr>
          <w:color w:val="000000"/>
        </w:rPr>
        <w:br/>
      </w:r>
      <w:r w:rsidRPr="002A3E39">
        <w:rPr>
          <w:i w:val="0"/>
          <w:color w:val="000000"/>
          <w:vertAlign w:val="superscript"/>
        </w:rPr>
        <w:t>6</w:t>
      </w:r>
      <w:r w:rsidR="009C70A3" w:rsidRPr="002A3E39">
        <w:rPr>
          <w:iCs/>
        </w:rPr>
        <w:t xml:space="preserve">O.M. </w:t>
      </w:r>
      <w:proofErr w:type="spellStart"/>
      <w:r w:rsidR="009C70A3" w:rsidRPr="002A3E39">
        <w:rPr>
          <w:iCs/>
        </w:rPr>
        <w:t>Beketov</w:t>
      </w:r>
      <w:proofErr w:type="spellEnd"/>
      <w:r w:rsidR="009C70A3" w:rsidRPr="002A3E39">
        <w:rPr>
          <w:iCs/>
        </w:rPr>
        <w:t xml:space="preserve"> National University of Urban Economy</w:t>
      </w:r>
      <w:r w:rsidR="009C70A3" w:rsidRPr="002A3E39">
        <w:rPr>
          <w:color w:val="000000"/>
        </w:rPr>
        <w:t xml:space="preserve">, </w:t>
      </w:r>
      <w:r w:rsidR="009C70A3" w:rsidRPr="002A3E39">
        <w:rPr>
          <w:color w:val="000000"/>
        </w:rPr>
        <w:br/>
        <w:t xml:space="preserve">Department </w:t>
      </w:r>
      <w:r w:rsidR="009C70A3" w:rsidRPr="002A3E39">
        <w:rPr>
          <w:lang w:eastAsia="uk-UA"/>
        </w:rPr>
        <w:t xml:space="preserve">of Technology and </w:t>
      </w:r>
      <w:r w:rsidR="002A3E39" w:rsidRPr="002A3E39">
        <w:rPr>
          <w:lang w:eastAsia="uk-UA"/>
        </w:rPr>
        <w:t>Organization</w:t>
      </w:r>
      <w:r w:rsidR="009C70A3" w:rsidRPr="002A3E39">
        <w:rPr>
          <w:lang w:eastAsia="uk-UA"/>
        </w:rPr>
        <w:t xml:space="preserve"> of </w:t>
      </w:r>
      <w:r w:rsidR="007D635C" w:rsidRPr="002A3E39">
        <w:rPr>
          <w:lang w:eastAsia="uk-UA"/>
        </w:rPr>
        <w:t>C</w:t>
      </w:r>
      <w:r w:rsidR="009C70A3" w:rsidRPr="002A3E39">
        <w:rPr>
          <w:lang w:eastAsia="uk-UA"/>
        </w:rPr>
        <w:t xml:space="preserve">onstruction </w:t>
      </w:r>
      <w:r w:rsidR="007D635C" w:rsidRPr="002A3E39">
        <w:rPr>
          <w:lang w:eastAsia="uk-UA"/>
        </w:rPr>
        <w:t>P</w:t>
      </w:r>
      <w:r w:rsidR="009C70A3" w:rsidRPr="002A3E39">
        <w:rPr>
          <w:lang w:eastAsia="uk-UA"/>
        </w:rPr>
        <w:t>roduction.</w:t>
      </w:r>
      <w:r w:rsidR="009C70A3" w:rsidRPr="002A3E39">
        <w:rPr>
          <w:rFonts w:ascii="Arial" w:eastAsia="Arial" w:hAnsi="Arial" w:cs="Arial"/>
          <w:color w:val="FF0000"/>
          <w:sz w:val="18"/>
          <w:szCs w:val="18"/>
        </w:rPr>
        <w:t xml:space="preserve"> </w:t>
      </w:r>
      <w:r w:rsidR="009C70A3" w:rsidRPr="002A3E39">
        <w:rPr>
          <w:color w:val="000000"/>
        </w:rPr>
        <w:t xml:space="preserve">61002 </w:t>
      </w:r>
      <w:proofErr w:type="spellStart"/>
      <w:r w:rsidR="009C70A3" w:rsidRPr="002A3E39">
        <w:rPr>
          <w:color w:val="000000"/>
        </w:rPr>
        <w:t>Kharkiv</w:t>
      </w:r>
      <w:proofErr w:type="spellEnd"/>
      <w:r w:rsidR="009C70A3" w:rsidRPr="002A3E39">
        <w:rPr>
          <w:color w:val="000000"/>
        </w:rPr>
        <w:t>, Ukraine</w:t>
      </w:r>
      <w:r w:rsidR="009C70A3" w:rsidRPr="002A3E39">
        <w:rPr>
          <w:color w:val="000000"/>
        </w:rPr>
        <w:br/>
      </w:r>
      <w:r w:rsidR="00912361" w:rsidRPr="002A3E39">
        <w:rPr>
          <w:color w:val="000000"/>
        </w:rPr>
        <w:br/>
      </w:r>
      <w:r w:rsidR="00741149" w:rsidRPr="002A3E39">
        <w:rPr>
          <w:i w:val="0"/>
          <w:color w:val="000000"/>
          <w:vertAlign w:val="superscript"/>
        </w:rPr>
        <w:t>a)</w:t>
      </w:r>
      <w:r w:rsidR="00741149" w:rsidRPr="002A3E39">
        <w:rPr>
          <w:color w:val="000000"/>
        </w:rPr>
        <w:t xml:space="preserve"> Corresponding author: </w:t>
      </w:r>
      <w:r w:rsidR="007D635C" w:rsidRPr="002A3E39">
        <w:rPr>
          <w:color w:val="000000"/>
        </w:rPr>
        <w:t>Armen.Atynyan@kname.edu</w:t>
      </w:r>
      <w:r w:rsidR="00733146" w:rsidRPr="002A3E39">
        <w:rPr>
          <w:color w:val="000000"/>
        </w:rPr>
        <w:t xml:space="preserve"> </w:t>
      </w:r>
    </w:p>
    <w:p w14:paraId="474C8173" w14:textId="77777777" w:rsidR="00DA0753" w:rsidRPr="002A3E39" w:rsidRDefault="00DA5923" w:rsidP="008750CF">
      <w:pPr>
        <w:widowControl w:val="0"/>
        <w:pBdr>
          <w:top w:val="nil"/>
          <w:left w:val="nil"/>
          <w:bottom w:val="nil"/>
          <w:right w:val="nil"/>
          <w:between w:val="nil"/>
        </w:pBdr>
        <w:spacing w:before="360" w:after="360"/>
        <w:ind w:left="284" w:right="288"/>
        <w:jc w:val="both"/>
        <w:rPr>
          <w:sz w:val="18"/>
          <w:szCs w:val="18"/>
        </w:rPr>
      </w:pPr>
      <w:r w:rsidRPr="002A3E39">
        <w:rPr>
          <w:b/>
          <w:bCs/>
          <w:sz w:val="18"/>
          <w:szCs w:val="18"/>
        </w:rPr>
        <w:t>Abstract.</w:t>
      </w:r>
      <w:r w:rsidRPr="002A3E39">
        <w:rPr>
          <w:sz w:val="18"/>
          <w:szCs w:val="18"/>
        </w:rPr>
        <w:t xml:space="preserve"> </w:t>
      </w:r>
      <w:r w:rsidR="00FA20F3" w:rsidRPr="002A3E39">
        <w:rPr>
          <w:sz w:val="18"/>
          <w:szCs w:val="18"/>
        </w:rPr>
        <w:t xml:space="preserve">A numerical study was conducted to compare the strength and deformation characteristics of reinforced concrete beams with a length of 220 cm and a cross-section of 12.5×25 cm, strengthened with various types of external composite reinforcement based on fiber-reinforced polymers (FRP). The reference model was reinforced with longitudinal steel reinforcement of 2Ø14 A600 and transverse reinforcement in the form of Ø5 B500 stirrups spaced at 100 mm. The load was applied according to a two-point loading scheme at the third points of the span, which ensured the formation of a region of pure bending and allowed for an objective assessment of the strengthening effectiveness. The strengthening variables included the type of composite material and the configuration of the bonded reinforcing strips. An increase in the load-bearing capacity and stiffness of the strengthened specimens was recorded compared to the control specimens. The most significant effect was achieved using carbon-fiber-reinforced polymer (CFRP) strips, which possess a high modulus of elasticity and tensile strength. These materials ensured a more uniform stress distribution in the tension zone and a substantial reduction in deflection under the same load levels. The use of glass-fiber-reinforced polymer (GFRP) strips resulted in a moderate increase in load-bearing capacity; however, their effectiveness was limited by a lower modulus of elasticity. The results confirmed that carbon-fiber composites are the most promising for enhancing the durability and stiffness of flexural reinforced concrete elements. </w:t>
      </w:r>
    </w:p>
    <w:p w14:paraId="5D0EF96F" w14:textId="77777777" w:rsidR="0097718E" w:rsidRPr="002A3E39" w:rsidRDefault="0097718E" w:rsidP="004B6F27">
      <w:pPr>
        <w:pStyle w:val="Abstract"/>
        <w:rPr>
          <w:szCs w:val="18"/>
          <w:lang w:eastAsia="uk-UA"/>
        </w:rPr>
      </w:pPr>
      <w:r w:rsidRPr="002A3E39">
        <w:rPr>
          <w:b/>
          <w:color w:val="000000"/>
          <w:szCs w:val="18"/>
        </w:rPr>
        <w:t>Keywords:</w:t>
      </w:r>
      <w:r w:rsidRPr="002A3E39">
        <w:rPr>
          <w:color w:val="000000"/>
          <w:szCs w:val="18"/>
        </w:rPr>
        <w:t xml:space="preserve"> </w:t>
      </w:r>
      <w:r w:rsidR="002E7CE5" w:rsidRPr="002A3E39">
        <w:rPr>
          <w:szCs w:val="18"/>
          <w:lang w:eastAsia="uk-UA"/>
        </w:rPr>
        <w:t xml:space="preserve">concrete, reinforced concrete, flexural member, composite, glass fiber-reinforced polymer (GFRP), carbon fiber-reinforced polymer (CFRP), strength, deformability. </w:t>
      </w:r>
    </w:p>
    <w:p w14:paraId="2283FD4E" w14:textId="77777777" w:rsidR="003A1A4A" w:rsidRPr="002A3E39" w:rsidRDefault="003A1A4A" w:rsidP="003A1A4A">
      <w:pPr>
        <w:pStyle w:val="1"/>
        <w:rPr>
          <w:szCs w:val="24"/>
        </w:rPr>
      </w:pPr>
      <w:r w:rsidRPr="002A3E39">
        <w:t>INTRODUCTION</w:t>
      </w:r>
    </w:p>
    <w:p w14:paraId="3C9954FB" w14:textId="77777777" w:rsidR="00FA20F3" w:rsidRPr="002A3E39" w:rsidRDefault="00FA20F3" w:rsidP="00A511BE">
      <w:pPr>
        <w:pStyle w:val="Paragraph"/>
      </w:pPr>
      <w:r w:rsidRPr="002A3E39">
        <w:t xml:space="preserve">Current large-scale transformations in production, machinery, and technology are fostering the emergence and testing of innovations in the construction sector. Reconstruction and technological modernization often involve increased loads from equipment and traffic on load-bearing structures, as well as the need for redevelopment. For </w:t>
      </w:r>
      <w:r w:rsidRPr="002A3E39">
        <w:lastRenderedPageBreak/>
        <w:t>residential and public buildings, reconstruction frequently takes the form of annexes and additional stories, which necessitates an assessment of the load-bearing capacity and serviceability of structural elements, requiring their restoration or strengthening when necessary.</w:t>
      </w:r>
    </w:p>
    <w:p w14:paraId="615DEB23" w14:textId="77777777" w:rsidR="00FA20F3" w:rsidRPr="002A3E39" w:rsidRDefault="00FA20F3" w:rsidP="00A511BE">
      <w:pPr>
        <w:pStyle w:val="Paragraph"/>
      </w:pPr>
      <w:r w:rsidRPr="002A3E39">
        <w:t>This research aims to investigate the strength and deformability of reinforced concrete elements strengthened under load, taking into account the history of preliminary loading. It seeks to identify the prerequisites for the composite action between the strengthened member and the strengthening element made of various composite materials. The practical application of this work is focused on restoring or enhancing the load-bearing resistance of reinforced concrete elements.</w:t>
      </w:r>
    </w:p>
    <w:p w14:paraId="6B128244" w14:textId="77777777" w:rsidR="00FA20F3" w:rsidRPr="002A3E39" w:rsidRDefault="00FA20F3" w:rsidP="00A511BE">
      <w:pPr>
        <w:pStyle w:val="Paragraph"/>
      </w:pPr>
      <w:r w:rsidRPr="002A3E39">
        <w:t>The use of numerical computer simulation methods ensures a reliable determination of the stress-strain state of structures and allows for the optimization of their design and strengthening processes.</w:t>
      </w:r>
    </w:p>
    <w:p w14:paraId="401C61C4" w14:textId="77777777" w:rsidR="00FA20F3" w:rsidRPr="002A3E39" w:rsidRDefault="00FA20F3" w:rsidP="00A511BE">
      <w:pPr>
        <w:pStyle w:val="Paragraph"/>
      </w:pPr>
      <w:r w:rsidRPr="002A3E39">
        <w:t>The current development of the construction industry is characterized by the active implementation of innovative technologies for strengthening reinforced concrete elements, particularly using composite materials based on polymeric and inorganic matrices. Large-scale reconstructions and technical upgrades of facilities are often accompanied by increased loads from equipment and transport, as well as the need for redevelopment. This highlights the importance of assessing the load-bearing capacity of existing structures and developing effective methods for their restoration and strengthening.</w:t>
      </w:r>
    </w:p>
    <w:p w14:paraId="1BDF67CF" w14:textId="53F5A40E" w:rsidR="00FA20F3" w:rsidRPr="002A3E39" w:rsidRDefault="00FA20F3" w:rsidP="00A511BE">
      <w:pPr>
        <w:pStyle w:val="Paragraph"/>
      </w:pPr>
      <w:r w:rsidRPr="002A3E39">
        <w:t xml:space="preserve">Over the past five years, European research has focused on improving externally bonded reinforcement (EBR) systems. Significant attention is paid to enhancing the reliability of the concrete-to-composite bond and preventing </w:t>
      </w:r>
      <w:proofErr w:type="spellStart"/>
      <w:r w:rsidRPr="002A3E39">
        <w:t>debonding</w:t>
      </w:r>
      <w:proofErr w:type="spellEnd"/>
      <w:r w:rsidRPr="002A3E39">
        <w:t xml:space="preserve"> failures. In particular, the works of </w:t>
      </w:r>
      <w:proofErr w:type="spellStart"/>
      <w:r w:rsidRPr="002A3E39">
        <w:t>Askar</w:t>
      </w:r>
      <w:proofErr w:type="spellEnd"/>
      <w:r w:rsidRPr="002A3E39">
        <w:t xml:space="preserve"> et al. (2022)</w:t>
      </w:r>
      <w:r w:rsidR="00423AAD" w:rsidRPr="002A3E39">
        <w:t xml:space="preserve"> [1</w:t>
      </w:r>
      <w:r w:rsidR="002A3E39" w:rsidRPr="002A3E39">
        <w:t>] and</w:t>
      </w:r>
      <w:r w:rsidRPr="002A3E39">
        <w:t xml:space="preserve"> </w:t>
      </w:r>
      <w:proofErr w:type="spellStart"/>
      <w:r w:rsidRPr="002A3E39">
        <w:t>Jahami</w:t>
      </w:r>
      <w:proofErr w:type="spellEnd"/>
      <w:r w:rsidRPr="002A3E39">
        <w:t xml:space="preserve"> et al. (202</w:t>
      </w:r>
      <w:r w:rsidR="00423AAD" w:rsidRPr="002A3E39">
        <w:t>1</w:t>
      </w:r>
      <w:r w:rsidRPr="002A3E39">
        <w:t xml:space="preserve">) </w:t>
      </w:r>
      <w:r w:rsidR="00423AAD" w:rsidRPr="002A3E39">
        <w:t>[2]</w:t>
      </w:r>
      <w:r w:rsidR="00284968" w:rsidRPr="002A3E39">
        <w:t xml:space="preserve"> </w:t>
      </w:r>
      <w:r w:rsidRPr="002A3E39">
        <w:t>summarize the results of tests and numerical modeling, emphasizing the role of anchorages and combined techniques for ensuring composite action between the strengthened element and the FRP system.</w:t>
      </w:r>
    </w:p>
    <w:p w14:paraId="649E2E3D" w14:textId="77777777" w:rsidR="00FA20F3" w:rsidRPr="002A3E39" w:rsidRDefault="00FA20F3" w:rsidP="00A511BE">
      <w:pPr>
        <w:pStyle w:val="Paragraph"/>
      </w:pPr>
      <w:r w:rsidRPr="002A3E39">
        <w:t xml:space="preserve">Concurrently, there is active development of alternatives to traditional epoxy matrices, which have limitations under elevated temperatures and in aggressive environments. </w:t>
      </w:r>
      <w:proofErr w:type="spellStart"/>
      <w:r w:rsidRPr="002A3E39">
        <w:t>Zhong</w:t>
      </w:r>
      <w:proofErr w:type="spellEnd"/>
      <w:r w:rsidRPr="002A3E39">
        <w:t xml:space="preserve"> et al. (202</w:t>
      </w:r>
      <w:r w:rsidR="00423AAD" w:rsidRPr="002A3E39">
        <w:t>2</w:t>
      </w:r>
      <w:r w:rsidRPr="002A3E39">
        <w:t xml:space="preserve">) </w:t>
      </w:r>
      <w:r w:rsidR="00423AAD" w:rsidRPr="002A3E39">
        <w:t xml:space="preserve">[3] </w:t>
      </w:r>
      <w:r w:rsidRPr="002A3E39">
        <w:t xml:space="preserve">and </w:t>
      </w:r>
      <w:r w:rsidR="006238EE" w:rsidRPr="002A3E39">
        <w:t>B. Hu</w:t>
      </w:r>
      <w:r w:rsidRPr="002A3E39">
        <w:t xml:space="preserve"> et al. (20</w:t>
      </w:r>
      <w:r w:rsidR="006238EE" w:rsidRPr="002A3E39">
        <w:t>19</w:t>
      </w:r>
      <w:r w:rsidRPr="002A3E39">
        <w:t>)</w:t>
      </w:r>
      <w:r w:rsidR="00423AAD" w:rsidRPr="002A3E39">
        <w:t xml:space="preserve"> [4] </w:t>
      </w:r>
      <w:r w:rsidRPr="002A3E39">
        <w:t xml:space="preserve">investigate the use of carbon meshes and combined steel plates in conjunction with </w:t>
      </w:r>
      <w:proofErr w:type="spellStart"/>
      <w:r w:rsidRPr="002A3E39">
        <w:t>prestressed</w:t>
      </w:r>
      <w:proofErr w:type="spellEnd"/>
      <w:r w:rsidRPr="002A3E39">
        <w:t xml:space="preserve"> CFRP, which allows not only for an increase in load-bearing capacity but also for better control of deformation characteristics.</w:t>
      </w:r>
    </w:p>
    <w:p w14:paraId="2360C349" w14:textId="77777777" w:rsidR="00FA20F3" w:rsidRPr="002A3E39" w:rsidRDefault="00FA20F3" w:rsidP="00A511BE">
      <w:pPr>
        <w:pStyle w:val="Paragraph"/>
      </w:pPr>
      <w:r w:rsidRPr="002A3E39">
        <w:t xml:space="preserve">Particular attention in both European and Asian publications is given to strengthening elements under load and after preliminary loading. Experiments indicate that the history of preliminary loading significantly impacts the effectiveness of reinforcement, particularly through changes in crack patterns, strain distribution, and adhesive performance. </w:t>
      </w:r>
      <w:r w:rsidR="00A73F1A" w:rsidRPr="002A3E39">
        <w:t>Nguyen</w:t>
      </w:r>
      <w:r w:rsidRPr="002A3E39">
        <w:t xml:space="preserve"> et al. (202</w:t>
      </w:r>
      <w:r w:rsidR="00A73F1A" w:rsidRPr="002A3E39">
        <w:t>5</w:t>
      </w:r>
      <w:r w:rsidRPr="002A3E39">
        <w:t>)</w:t>
      </w:r>
      <w:r w:rsidR="00423AAD" w:rsidRPr="002A3E39">
        <w:t xml:space="preserve"> [5] </w:t>
      </w:r>
      <w:r w:rsidRPr="002A3E39">
        <w:t xml:space="preserve">demonstrated that the use of U-shaped anchors in the Near-Surface Mounted (NSM) scheme significantly increases resistance to </w:t>
      </w:r>
      <w:proofErr w:type="spellStart"/>
      <w:r w:rsidRPr="002A3E39">
        <w:t>debonding</w:t>
      </w:r>
      <w:proofErr w:type="spellEnd"/>
      <w:r w:rsidRPr="002A3E39">
        <w:t xml:space="preserve"> and ensures more uniform performance of CFRP under load. Research by </w:t>
      </w:r>
      <w:r w:rsidR="00423AAD" w:rsidRPr="002A3E39">
        <w:t xml:space="preserve">M. A. </w:t>
      </w:r>
      <w:proofErr w:type="spellStart"/>
      <w:r w:rsidR="00423AAD" w:rsidRPr="002A3E39">
        <w:t>Basit</w:t>
      </w:r>
      <w:proofErr w:type="spellEnd"/>
      <w:r w:rsidRPr="002A3E39">
        <w:t xml:space="preserve"> et al. </w:t>
      </w:r>
      <w:r w:rsidR="00423AAD" w:rsidRPr="002A3E39">
        <w:t xml:space="preserve">[7] </w:t>
      </w:r>
      <w:r w:rsidRPr="002A3E39">
        <w:t>(2023) confirms the effectiveness of bidirectional CFRP plates for strengthening beams that sustained damage during prior loading.</w:t>
      </w:r>
    </w:p>
    <w:p w14:paraId="52309B4A" w14:textId="77777777" w:rsidR="00FA20F3" w:rsidRPr="002A3E39" w:rsidRDefault="00FA20F3" w:rsidP="00A511BE">
      <w:pPr>
        <w:pStyle w:val="Paragraph"/>
      </w:pPr>
      <w:r w:rsidRPr="002A3E39">
        <w:t xml:space="preserve">A separate body of research is dedicated to the impact of elevated temperatures and fire exposure. </w:t>
      </w:r>
      <w:proofErr w:type="spellStart"/>
      <w:r w:rsidRPr="002A3E39">
        <w:t>Haris</w:t>
      </w:r>
      <w:proofErr w:type="spellEnd"/>
      <w:r w:rsidRPr="002A3E39">
        <w:t xml:space="preserve"> et al. </w:t>
      </w:r>
      <w:r w:rsidR="00423AAD" w:rsidRPr="002A3E39">
        <w:t xml:space="preserve">[6] </w:t>
      </w:r>
      <w:r w:rsidRPr="002A3E39">
        <w:t>(202</w:t>
      </w:r>
      <w:r w:rsidR="00235E79" w:rsidRPr="002A3E39">
        <w:t>5</w:t>
      </w:r>
      <w:r w:rsidRPr="002A3E39">
        <w:t xml:space="preserve">) systematized data on the degradation of the FRP-to-concrete bond at high temperatures, highlighting the scarcity of data for shear strengthening and </w:t>
      </w:r>
      <w:proofErr w:type="spellStart"/>
      <w:r w:rsidRPr="002A3E39">
        <w:t>prestressed</w:t>
      </w:r>
      <w:proofErr w:type="spellEnd"/>
      <w:r w:rsidRPr="002A3E39">
        <w:t xml:space="preserve"> applications. </w:t>
      </w:r>
      <w:r w:rsidR="00423AAD" w:rsidRPr="002A3E39">
        <w:t>R</w:t>
      </w:r>
      <w:r w:rsidRPr="002A3E39">
        <w:t xml:space="preserve">esearch </w:t>
      </w:r>
      <w:r w:rsidR="00423AAD" w:rsidRPr="002A3E39">
        <w:t xml:space="preserve">[6] </w:t>
      </w:r>
      <w:r w:rsidRPr="002A3E39">
        <w:t>confirms the promise of textile-reinforced and mineral-based matrices (TRM/FRCM), which demonstrate enhanced fire resistance compared to conventional FRP systems.</w:t>
      </w:r>
    </w:p>
    <w:p w14:paraId="2DC24292" w14:textId="77777777" w:rsidR="00FA20F3" w:rsidRPr="002A3E39" w:rsidRDefault="00FA20F3" w:rsidP="00A511BE">
      <w:pPr>
        <w:pStyle w:val="Paragraph"/>
      </w:pPr>
      <w:r w:rsidRPr="002A3E39">
        <w:t xml:space="preserve">In the domain of slab and column strengthening, there </w:t>
      </w:r>
      <w:proofErr w:type="gramStart"/>
      <w:r w:rsidRPr="002A3E39">
        <w:t>has</w:t>
      </w:r>
      <w:proofErr w:type="gramEnd"/>
      <w:r w:rsidRPr="002A3E39">
        <w:t xml:space="preserve"> been a growing number of studies focused on punching shear and shear capacity. European authors (e.g., </w:t>
      </w:r>
      <w:proofErr w:type="spellStart"/>
      <w:r w:rsidRPr="002A3E39">
        <w:t>Askar</w:t>
      </w:r>
      <w:proofErr w:type="spellEnd"/>
      <w:r w:rsidRPr="002A3E39">
        <w:t xml:space="preserve"> et al., 2022)</w:t>
      </w:r>
      <w:r w:rsidR="002E7CE5" w:rsidRPr="002A3E39">
        <w:t xml:space="preserve"> [</w:t>
      </w:r>
      <w:r w:rsidR="00E32DE7" w:rsidRPr="002A3E39">
        <w:t>1</w:t>
      </w:r>
      <w:r w:rsidR="002E7CE5" w:rsidRPr="002A3E39">
        <w:t>]</w:t>
      </w:r>
      <w:r w:rsidRPr="002A3E39">
        <w:t xml:space="preserve"> analyze the effectiveness of FRCM systems in preventing shear failures, while Asian research emphasizes the use of Near-Surface Mounted (NSM) bars and combined techniques for slab-column joints, which is particularly relevant for the reconstruction of residential and public buildings.</w:t>
      </w:r>
    </w:p>
    <w:p w14:paraId="1080A8F8" w14:textId="7DFA3E07" w:rsidR="00FA20F3" w:rsidRPr="002A3E39" w:rsidRDefault="00FA20F3" w:rsidP="00A511BE">
      <w:pPr>
        <w:pStyle w:val="Paragraph"/>
      </w:pPr>
      <w:r w:rsidRPr="002A3E39">
        <w:t xml:space="preserve">An essential component of contemporary research is numerical computer modeling. Recent studies demonstrate the application of nonlinear concrete models, detailed contact algorithms, and shear-slip bond models in environments such as ABAQUS, ANSYS, and proprietary software codes. </w:t>
      </w:r>
      <w:r w:rsidR="00A73F1A" w:rsidRPr="002A3E39">
        <w:t>Nguyen</w:t>
      </w:r>
      <w:r w:rsidRPr="002A3E39">
        <w:t xml:space="preserve"> et al. </w:t>
      </w:r>
      <w:r w:rsidR="00423AAD" w:rsidRPr="002A3E39">
        <w:t xml:space="preserve">[5] </w:t>
      </w:r>
      <w:r w:rsidRPr="002A3E39">
        <w:t>(202</w:t>
      </w:r>
      <w:r w:rsidR="00A73F1A" w:rsidRPr="002A3E39">
        <w:t>5</w:t>
      </w:r>
      <w:r w:rsidRPr="002A3E39">
        <w:t xml:space="preserve">) </w:t>
      </w:r>
      <w:r w:rsidR="00890C9C" w:rsidRPr="002A3E39">
        <w:t xml:space="preserve">and M. A. </w:t>
      </w:r>
      <w:proofErr w:type="spellStart"/>
      <w:r w:rsidR="00890C9C" w:rsidRPr="002A3E39">
        <w:t>Basit</w:t>
      </w:r>
      <w:proofErr w:type="spellEnd"/>
      <w:r w:rsidRPr="002A3E39">
        <w:t xml:space="preserve"> et al.</w:t>
      </w:r>
      <w:r w:rsidR="00423AAD" w:rsidRPr="002A3E39">
        <w:t xml:space="preserve"> [7</w:t>
      </w:r>
      <w:r w:rsidR="002A3E39" w:rsidRPr="002A3E39">
        <w:t>] (</w:t>
      </w:r>
      <w:r w:rsidRPr="002A3E39">
        <w:t>202</w:t>
      </w:r>
      <w:r w:rsidR="006238EE" w:rsidRPr="002A3E39">
        <w:t>3</w:t>
      </w:r>
      <w:r w:rsidRPr="002A3E39">
        <w:t xml:space="preserve">) have shown that such models reliably replicate load-deflection diagrams, strain distribution, and </w:t>
      </w:r>
      <w:proofErr w:type="spellStart"/>
      <w:r w:rsidRPr="002A3E39">
        <w:t>debonding</w:t>
      </w:r>
      <w:proofErr w:type="spellEnd"/>
      <w:r w:rsidRPr="002A3E39">
        <w:t xml:space="preserve"> mechanisms. However, several authors point out the limitations of existing models in predicting long-term effects—such as creep, adhesive aging, and the impact of repeated load cycles.</w:t>
      </w:r>
      <w:r w:rsidR="00D437B9" w:rsidRPr="002A3E39">
        <w:t xml:space="preserve"> [</w:t>
      </w:r>
      <w:r w:rsidR="00E32DE7" w:rsidRPr="002A3E39">
        <w:t>5, 7</w:t>
      </w:r>
      <w:r w:rsidR="00A90D2F" w:rsidRPr="002A3E39">
        <w:t>, 8</w:t>
      </w:r>
      <w:r w:rsidR="002E7CE5" w:rsidRPr="002A3E39">
        <w:t>]</w:t>
      </w:r>
    </w:p>
    <w:p w14:paraId="32DEE1F9" w14:textId="77777777" w:rsidR="00FA20F3" w:rsidRPr="002A3E39" w:rsidRDefault="00FA20F3" w:rsidP="00A511BE">
      <w:pPr>
        <w:pStyle w:val="Paragraph"/>
      </w:pPr>
      <w:r w:rsidRPr="002A3E39">
        <w:t xml:space="preserve">A significant development for the European scientific and design community has been the update of its regulatory framework. The second </w:t>
      </w:r>
      <w:proofErr w:type="gramStart"/>
      <w:r w:rsidRPr="002A3E39">
        <w:t>generation of Eurocode 2 (</w:t>
      </w:r>
      <w:proofErr w:type="spellStart"/>
      <w:r w:rsidRPr="002A3E39">
        <w:t>FprEN</w:t>
      </w:r>
      <w:proofErr w:type="spellEnd"/>
      <w:r w:rsidRPr="002A3E39">
        <w:t xml:space="preserve"> 1992-1-1:2023) and the fib Model Code 2020 </w:t>
      </w:r>
      <w:r w:rsidR="002E7CE5" w:rsidRPr="002A3E39">
        <w:t>[</w:t>
      </w:r>
      <w:r w:rsidR="00A90D2F" w:rsidRPr="002A3E39">
        <w:t>9</w:t>
      </w:r>
      <w:r w:rsidR="002E7CE5" w:rsidRPr="002A3E39">
        <w:t xml:space="preserve">] </w:t>
      </w:r>
      <w:r w:rsidRPr="002A3E39">
        <w:t>have</w:t>
      </w:r>
      <w:proofErr w:type="gramEnd"/>
      <w:r w:rsidRPr="002A3E39">
        <w:t xml:space="preserve"> expanded provisions for the assessment of existing structures and the use of externally bonded composite reinforcement. These new documents permit the use of nonlinear analysis and numerical modeling to verify load-bearing capacity, making the results of modern research directly relevant to engineering practice.</w:t>
      </w:r>
    </w:p>
    <w:p w14:paraId="2B8FE9EC" w14:textId="77777777" w:rsidR="00FA20F3" w:rsidRPr="002A3E39" w:rsidRDefault="00FA20F3" w:rsidP="00A511BE">
      <w:pPr>
        <w:pStyle w:val="Paragraph"/>
      </w:pPr>
      <w:r w:rsidRPr="002A3E39">
        <w:t>Thus, the literature analysis demonstrates that the following areas remain research priorities:</w:t>
      </w:r>
    </w:p>
    <w:p w14:paraId="4B0DBBC1" w14:textId="77777777" w:rsidR="00FA20F3" w:rsidRPr="002A3E39" w:rsidRDefault="002E7CE5" w:rsidP="00890C9C">
      <w:pPr>
        <w:pStyle w:val="Paragraph"/>
        <w:numPr>
          <w:ilvl w:val="0"/>
          <w:numId w:val="20"/>
        </w:numPr>
        <w:ind w:left="363" w:hanging="363"/>
      </w:pPr>
      <w:r w:rsidRPr="002A3E39">
        <w:t>refinement of externally bonded composite reinforcement technologies;</w:t>
      </w:r>
    </w:p>
    <w:p w14:paraId="68E8BDB7" w14:textId="77777777" w:rsidR="00FA20F3" w:rsidRPr="002A3E39" w:rsidRDefault="002E7CE5" w:rsidP="00890C9C">
      <w:pPr>
        <w:pStyle w:val="Paragraph"/>
        <w:numPr>
          <w:ilvl w:val="0"/>
          <w:numId w:val="20"/>
        </w:numPr>
        <w:ind w:left="363" w:hanging="363"/>
      </w:pPr>
      <w:r w:rsidRPr="002A3E39">
        <w:t>investigation of the effectiveness of strengthening under load and considering the history of prior loading;</w:t>
      </w:r>
    </w:p>
    <w:p w14:paraId="43C3172E" w14:textId="77777777" w:rsidR="00FA20F3" w:rsidRPr="002A3E39" w:rsidRDefault="002E7CE5" w:rsidP="00890C9C">
      <w:pPr>
        <w:pStyle w:val="Paragraph"/>
        <w:numPr>
          <w:ilvl w:val="0"/>
          <w:numId w:val="20"/>
        </w:numPr>
        <w:ind w:left="363" w:hanging="363"/>
      </w:pPr>
      <w:r w:rsidRPr="002A3E39">
        <w:lastRenderedPageBreak/>
        <w:t>enhancement of the fire resistance and long-term durability of strengthened systems;</w:t>
      </w:r>
    </w:p>
    <w:p w14:paraId="2E5D29A9" w14:textId="77777777" w:rsidR="00FA20F3" w:rsidRPr="002A3E39" w:rsidRDefault="002E7CE5" w:rsidP="00890C9C">
      <w:pPr>
        <w:pStyle w:val="Paragraph"/>
        <w:numPr>
          <w:ilvl w:val="0"/>
          <w:numId w:val="20"/>
        </w:numPr>
        <w:ind w:left="363" w:hanging="363"/>
      </w:pPr>
      <w:r w:rsidRPr="002A3E39">
        <w:t>development of numerical modeling to accurately simulate the real-world behavior of structures;</w:t>
      </w:r>
    </w:p>
    <w:p w14:paraId="47140C17" w14:textId="77777777" w:rsidR="00FA20F3" w:rsidRPr="002A3E39" w:rsidRDefault="002E7CE5" w:rsidP="00890C9C">
      <w:pPr>
        <w:pStyle w:val="Paragraph"/>
        <w:numPr>
          <w:ilvl w:val="0"/>
          <w:numId w:val="20"/>
        </w:numPr>
        <w:ind w:left="363" w:hanging="363"/>
      </w:pPr>
      <w:r w:rsidRPr="002A3E39">
        <w:t xml:space="preserve">integration </w:t>
      </w:r>
      <w:r w:rsidR="00FA20F3" w:rsidRPr="002A3E39">
        <w:t>of the obtained results into international design codes and standards.</w:t>
      </w:r>
    </w:p>
    <w:p w14:paraId="6720A412" w14:textId="77777777" w:rsidR="00FA20F3" w:rsidRPr="002A3E39" w:rsidRDefault="00FA20F3" w:rsidP="00A511BE">
      <w:pPr>
        <w:pStyle w:val="Paragraph"/>
      </w:pPr>
      <w:r w:rsidRPr="002A3E39">
        <w:t>These trends underscore the relevance of further research in the field of strengthening reinforced concrete elements, particularly concerning deformation characteristics and the composite interaction between the structure and the external reinforcement under service loads.</w:t>
      </w:r>
    </w:p>
    <w:p w14:paraId="6A433EF2" w14:textId="77777777" w:rsidR="00FA20F3" w:rsidRPr="002A3E39" w:rsidRDefault="00FA20F3" w:rsidP="00A511BE">
      <w:pPr>
        <w:pStyle w:val="Paragraph"/>
      </w:pPr>
      <w:r w:rsidRPr="002A3E39">
        <w:t>The deformation-based design model for assessing the capacity of reinforced concrete structures, which enables the determination of their stress-strain state parameters at any loading stage, has found practical application due to the widespread adoption of computer technology. Computers can perform the iterative processes required to solve the system of equations of the deformation method within a short time. Consequently, design methods based on the deformation model, utilizing material stress-strain diagrams, began to be developed for strengthened reinforced concrete structures [</w:t>
      </w:r>
      <w:r w:rsidR="00E32DE7" w:rsidRPr="002A3E39">
        <w:t>10-1</w:t>
      </w:r>
      <w:r w:rsidR="00647CAA" w:rsidRPr="002A3E39">
        <w:t>6</w:t>
      </w:r>
      <w:r w:rsidRPr="002A3E39">
        <w:t>].</w:t>
      </w:r>
    </w:p>
    <w:p w14:paraId="30D2C625" w14:textId="77777777" w:rsidR="00FA20F3" w:rsidRPr="002A3E39" w:rsidRDefault="00FA20F3" w:rsidP="00A511BE">
      <w:pPr>
        <w:pStyle w:val="Paragraph"/>
      </w:pPr>
      <w:r w:rsidRPr="002A3E39">
        <w:t>Current regulatory documents for the design of reinforced concrete structures strengthened with carbon fiber-reinforced polymer (CFRP) composites also recommend the deformation model for verifying the strength of strengthened elements. This model allows for the determination of the stress-strain state parameters in any cross-section along the member's length and for any of its configurations, incorporating nonlinear constitutive laws for concrete and steel reinforcement.</w:t>
      </w:r>
    </w:p>
    <w:p w14:paraId="2108596D" w14:textId="77777777" w:rsidR="00FA20F3" w:rsidRPr="002A3E39" w:rsidRDefault="00FA20F3" w:rsidP="00A511BE">
      <w:pPr>
        <w:pStyle w:val="Paragraph"/>
      </w:pPr>
      <w:r w:rsidRPr="002A3E39">
        <w:t>The primary advantage of applying the deformation model to strengthened structures is its ability to account for the stress-strain state existing in the structure prior to strengthening, a capability not offered by other design methods.</w:t>
      </w:r>
    </w:p>
    <w:p w14:paraId="585B7839" w14:textId="77777777" w:rsidR="00DA0753" w:rsidRPr="002A3E39" w:rsidRDefault="00741149" w:rsidP="0077299E">
      <w:pPr>
        <w:pStyle w:val="1"/>
        <w:rPr>
          <w:b w:val="0"/>
          <w:sz w:val="20"/>
        </w:rPr>
      </w:pPr>
      <w:r w:rsidRPr="002A3E39">
        <w:t>Experimental methodology</w:t>
      </w:r>
    </w:p>
    <w:p w14:paraId="48200370" w14:textId="77777777" w:rsidR="00FA20F3" w:rsidRPr="002A3E39" w:rsidRDefault="00FA20F3" w:rsidP="00A511BE">
      <w:pPr>
        <w:pStyle w:val="Paragraph"/>
      </w:pPr>
      <w:r w:rsidRPr="002A3E39">
        <w:t>The objective of this work is to determine the parameters of the stress-strain state of flexural reinforced concrete elements strengthened under load with externally bonded composite reinforcement.</w:t>
      </w:r>
    </w:p>
    <w:p w14:paraId="0F30CCA3" w14:textId="77777777" w:rsidR="00FA20F3" w:rsidRPr="002A3E39" w:rsidRDefault="00FA20F3" w:rsidP="00A511BE">
      <w:pPr>
        <w:pStyle w:val="Paragraph"/>
      </w:pPr>
      <w:r w:rsidRPr="002A3E39">
        <w:t>To achieve this objective, the following tasks were defined:</w:t>
      </w:r>
    </w:p>
    <w:p w14:paraId="5E2740BC" w14:textId="77777777" w:rsidR="00FA20F3" w:rsidRPr="002A3E39" w:rsidRDefault="00FA20F3" w:rsidP="00A511BE">
      <w:pPr>
        <w:pStyle w:val="Paragraph"/>
      </w:pPr>
      <w:r w:rsidRPr="002A3E39">
        <w:t>To investigate the mechanical behavior of materials in flexural reinforced concrete elements strengthened with external composite reinforcement both under load and after complete unloading of the element.</w:t>
      </w:r>
    </w:p>
    <w:p w14:paraId="22EB5CFE" w14:textId="77777777" w:rsidR="00FA20F3" w:rsidRPr="002A3E39" w:rsidRDefault="00FA20F3" w:rsidP="00A511BE">
      <w:pPr>
        <w:pStyle w:val="Paragraph"/>
      </w:pPr>
      <w:r w:rsidRPr="002A3E39">
        <w:t>To conduct numerical studies on the behavior of reinforced concrete elements strengthened with Glass Fiber-Reinforced Polymer (GFRP).</w:t>
      </w:r>
    </w:p>
    <w:p w14:paraId="3A5B36F1" w14:textId="77777777" w:rsidR="00FA20F3" w:rsidRPr="002A3E39" w:rsidRDefault="00FA20F3" w:rsidP="00A511BE">
      <w:pPr>
        <w:pStyle w:val="Paragraph"/>
      </w:pPr>
      <w:r w:rsidRPr="002A3E39">
        <w:t>To conduct numerical studies on the behavior of reinforced concrete elements strengthened with Carbon Fiber-Reinforced Polymer (CFRP).</w:t>
      </w:r>
    </w:p>
    <w:p w14:paraId="58579E01" w14:textId="77777777" w:rsidR="00FA20F3" w:rsidRPr="002A3E39" w:rsidRDefault="00FA20F3" w:rsidP="00A511BE">
      <w:pPr>
        <w:pStyle w:val="Paragraph"/>
      </w:pPr>
      <w:r w:rsidRPr="002A3E39">
        <w:t>To compare and analyze the results of the numerical calculations.</w:t>
      </w:r>
    </w:p>
    <w:p w14:paraId="34558021" w14:textId="77777777" w:rsidR="00FA20F3" w:rsidRPr="002A3E39" w:rsidRDefault="00FA20F3" w:rsidP="00A511BE">
      <w:pPr>
        <w:pStyle w:val="Paragraph"/>
      </w:pPr>
      <w:r w:rsidRPr="002A3E39">
        <w:t>The object of the study is flexural reinforced concrete elements strengthened with externally bonded composite reinforcement. The subject of the study is the stress-strain state of flexural reinforced concrete elements strengthened with externally bonded composite reinforcement.</w:t>
      </w:r>
    </w:p>
    <w:p w14:paraId="4F213DD1" w14:textId="77777777" w:rsidR="00FA20F3" w:rsidRPr="002A3E39" w:rsidRDefault="00FA20F3" w:rsidP="00A511BE">
      <w:pPr>
        <w:pStyle w:val="Paragraph"/>
      </w:pPr>
      <w:r w:rsidRPr="002A3E39">
        <w:t>The theoretical principles for determining the stress-strain state of flexural reinforced concrete elements with external reinforcement are considered. Characteristic stages of the element's behavior for different strengthening scenarios throughout its life cycle are identified:</w:t>
      </w:r>
    </w:p>
    <w:p w14:paraId="494D4DDF" w14:textId="77777777" w:rsidR="00FA20F3" w:rsidRPr="002A3E39" w:rsidRDefault="00FA20F3" w:rsidP="00A511BE">
      <w:pPr>
        <w:pStyle w:val="Paragraph"/>
      </w:pPr>
      <w:r w:rsidRPr="002A3E39">
        <w:t>This is feasible when design loads are modified prior to the element entering service.</w:t>
      </w:r>
    </w:p>
    <w:p w14:paraId="35B140C6" w14:textId="77777777" w:rsidR="00FA20F3" w:rsidRPr="002A3E39" w:rsidRDefault="00FA20F3" w:rsidP="00A511BE">
      <w:pPr>
        <w:pStyle w:val="Paragraph"/>
      </w:pPr>
      <w:r w:rsidRPr="002A3E39">
        <w:t>Practical implementation is possible through organizational and technological measures that allow for the removal of all external loads from the element.</w:t>
      </w:r>
    </w:p>
    <w:p w14:paraId="6C0EC0D2" w14:textId="77777777" w:rsidR="00FA20F3" w:rsidRPr="002A3E39" w:rsidRDefault="00FA20F3" w:rsidP="00A511BE">
      <w:pPr>
        <w:pStyle w:val="Paragraph"/>
      </w:pPr>
      <w:r w:rsidRPr="002A3E39">
        <w:t>This is the most common scenario for strengthening work in practice and is of paramount interest to researchers, as it most accurately reflects real-world conditions.</w:t>
      </w:r>
    </w:p>
    <w:p w14:paraId="0D0830C7" w14:textId="77777777" w:rsidR="00FA20F3" w:rsidRPr="002A3E39" w:rsidRDefault="00FA20F3" w:rsidP="00A511BE">
      <w:pPr>
        <w:pStyle w:val="Paragraph"/>
      </w:pPr>
      <w:r w:rsidRPr="002A3E39">
        <w:t>For the numerical analysis of the stress-strain state, a concrete beam of class C16/20 with a rectangular cross-section of 250 mm in width, 600 mm in height, and a total length of 6</w:t>
      </w:r>
      <w:r w:rsidR="00B23FBE" w:rsidRPr="002A3E39">
        <w:t>,</w:t>
      </w:r>
      <w:r w:rsidRPr="002A3E39">
        <w:t>000 mm was adopted. The internal steel reinforcement (main, distribution, and shear) was identical for all models. The longitudinal reinforcement consisted of 2Ø18 A400c bars (</w:t>
      </w:r>
      <w:proofErr w:type="spellStart"/>
      <w:r w:rsidRPr="002A3E39">
        <w:rPr>
          <w:i/>
        </w:rPr>
        <w:t>μ</w:t>
      </w:r>
      <w:r w:rsidRPr="002A3E39">
        <w:rPr>
          <w:i/>
          <w:vertAlign w:val="subscript"/>
        </w:rPr>
        <w:t>s</w:t>
      </w:r>
      <w:proofErr w:type="spellEnd"/>
      <w:r w:rsidRPr="002A3E39">
        <w:t>=1</w:t>
      </w:r>
      <w:r w:rsidR="00B23FBE" w:rsidRPr="002A3E39">
        <w:t>.</w:t>
      </w:r>
      <w:r w:rsidRPr="002A3E39">
        <w:t>12%), which do not exhibit a distinct yield plateau. The shear reinforcement comprised closed stirrups Ø6A240 spaced at 100 mm in the support zones and 150 mm in the pure bending zone.</w:t>
      </w:r>
    </w:p>
    <w:p w14:paraId="0E43F8C5" w14:textId="77777777" w:rsidR="00FA20F3" w:rsidRPr="002A3E39" w:rsidRDefault="00FA20F3" w:rsidP="00A511BE">
      <w:pPr>
        <w:pStyle w:val="Paragraph"/>
      </w:pPr>
      <w:r w:rsidRPr="002A3E39">
        <w:t xml:space="preserve">The specimen was strengthened in the tensile zone with a single composite layer (fiberglass and carbon fabric). The strengthening was applied using fabrics consisting of three plies of EWR400 fiberglass and </w:t>
      </w:r>
      <w:proofErr w:type="spellStart"/>
      <w:r w:rsidRPr="002A3E39">
        <w:t>MBrace</w:t>
      </w:r>
      <w:proofErr w:type="spellEnd"/>
      <w:r w:rsidRPr="002A3E39">
        <w:t xml:space="preserve"> Fib CF 230/4900.150g. carbon fabric, respectively (Fig. 1).</w:t>
      </w:r>
    </w:p>
    <w:p w14:paraId="60AB5310" w14:textId="77777777" w:rsidR="00733146" w:rsidRPr="002A3E39" w:rsidRDefault="00733146" w:rsidP="004B6F27">
      <w:pPr>
        <w:pStyle w:val="1"/>
      </w:pPr>
      <w:r w:rsidRPr="002A3E39">
        <w:lastRenderedPageBreak/>
        <w:t>Main material and results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B6F27" w:rsidRPr="002A3E39" w14:paraId="06CE7890" w14:textId="77777777" w:rsidTr="004B6F27">
        <w:tc>
          <w:tcPr>
            <w:tcW w:w="9576" w:type="dxa"/>
          </w:tcPr>
          <w:p w14:paraId="279E812E" w14:textId="77777777" w:rsidR="004B6F27" w:rsidRPr="002A3E39" w:rsidRDefault="00A4560E" w:rsidP="004B6F27">
            <w:pPr>
              <w:pStyle w:val="Paragraph"/>
              <w:ind w:firstLine="0"/>
              <w:jc w:val="center"/>
            </w:pPr>
            <w:r w:rsidRPr="002A3E39">
              <w:rPr>
                <w:noProof/>
                <w:lang w:val="ru-RU"/>
              </w:rPr>
              <w:drawing>
                <wp:inline distT="0" distB="0" distL="0" distR="0" wp14:anchorId="0575EBF6" wp14:editId="17E9E2A9">
                  <wp:extent cx="5791199" cy="289560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46208" cy="2923105"/>
                          </a:xfrm>
                          <a:prstGeom prst="rect">
                            <a:avLst/>
                          </a:prstGeom>
                        </pic:spPr>
                      </pic:pic>
                    </a:graphicData>
                  </a:graphic>
                </wp:inline>
              </w:drawing>
            </w:r>
          </w:p>
        </w:tc>
      </w:tr>
      <w:tr w:rsidR="004B6F27" w:rsidRPr="002A3E39" w14:paraId="5BA39CA4" w14:textId="77777777" w:rsidTr="004B6F27">
        <w:tc>
          <w:tcPr>
            <w:tcW w:w="9576" w:type="dxa"/>
          </w:tcPr>
          <w:p w14:paraId="39F3DE4A" w14:textId="77777777" w:rsidR="004B6F27" w:rsidRPr="002A3E39" w:rsidRDefault="004B6F27" w:rsidP="004B6F27">
            <w:pPr>
              <w:jc w:val="center"/>
            </w:pPr>
            <w:r w:rsidRPr="002A3E39">
              <w:rPr>
                <w:bCs/>
                <w:lang w:eastAsia="uk-UA"/>
              </w:rPr>
              <w:t>(a)</w:t>
            </w:r>
          </w:p>
        </w:tc>
      </w:tr>
      <w:tr w:rsidR="004B6F27" w:rsidRPr="002A3E39" w14:paraId="284E267E" w14:textId="77777777" w:rsidTr="004B6F27">
        <w:tc>
          <w:tcPr>
            <w:tcW w:w="9576" w:type="dxa"/>
          </w:tcPr>
          <w:p w14:paraId="2EBD1EAA" w14:textId="77777777" w:rsidR="004B6F27" w:rsidRPr="002A3E39" w:rsidRDefault="00A4560E" w:rsidP="004B6F27">
            <w:pPr>
              <w:pStyle w:val="Paragraph"/>
              <w:ind w:firstLine="0"/>
              <w:jc w:val="center"/>
            </w:pPr>
            <w:r w:rsidRPr="002A3E39">
              <w:rPr>
                <w:noProof/>
                <w:lang w:val="ru-RU"/>
              </w:rPr>
              <w:drawing>
                <wp:inline distT="0" distB="0" distL="0" distR="0" wp14:anchorId="02A919E8" wp14:editId="2C5388B6">
                  <wp:extent cx="6047116" cy="2476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4360"/>
                          <a:stretch/>
                        </pic:blipFill>
                        <pic:spPr bwMode="auto">
                          <a:xfrm>
                            <a:off x="0" y="0"/>
                            <a:ext cx="6106867" cy="2500970"/>
                          </a:xfrm>
                          <a:prstGeom prst="rect">
                            <a:avLst/>
                          </a:prstGeom>
                          <a:ln>
                            <a:noFill/>
                          </a:ln>
                          <a:extLst>
                            <a:ext uri="{53640926-AAD7-44D8-BBD7-CCE9431645EC}">
                              <a14:shadowObscured xmlns:a14="http://schemas.microsoft.com/office/drawing/2010/main"/>
                            </a:ext>
                          </a:extLst>
                        </pic:spPr>
                      </pic:pic>
                    </a:graphicData>
                  </a:graphic>
                </wp:inline>
              </w:drawing>
            </w:r>
          </w:p>
        </w:tc>
      </w:tr>
      <w:tr w:rsidR="004B6F27" w:rsidRPr="002A3E39" w14:paraId="59C940E2" w14:textId="77777777" w:rsidTr="004B6F27">
        <w:tc>
          <w:tcPr>
            <w:tcW w:w="9576" w:type="dxa"/>
          </w:tcPr>
          <w:p w14:paraId="5927753B" w14:textId="77777777" w:rsidR="004B6F27" w:rsidRPr="002A3E39" w:rsidRDefault="004B6F27" w:rsidP="004B6F27">
            <w:pPr>
              <w:pStyle w:val="Paragraph"/>
              <w:ind w:firstLine="0"/>
              <w:jc w:val="center"/>
            </w:pPr>
            <w:r w:rsidRPr="002A3E39">
              <w:rPr>
                <w:bCs/>
              </w:rPr>
              <w:t>(b)</w:t>
            </w:r>
          </w:p>
        </w:tc>
      </w:tr>
    </w:tbl>
    <w:p w14:paraId="18CAFFE3" w14:textId="77777777" w:rsidR="00E32DE7" w:rsidRPr="002A3E39" w:rsidRDefault="00D64CF1" w:rsidP="007D635C">
      <w:pPr>
        <w:pStyle w:val="Paragraph"/>
        <w:spacing w:before="120"/>
        <w:jc w:val="center"/>
        <w:rPr>
          <w:sz w:val="18"/>
          <w:szCs w:val="18"/>
        </w:rPr>
      </w:pPr>
      <w:r w:rsidRPr="002A3E39">
        <w:rPr>
          <w:b/>
          <w:bCs/>
          <w:sz w:val="18"/>
          <w:szCs w:val="18"/>
        </w:rPr>
        <w:t xml:space="preserve">FIGURE 1. </w:t>
      </w:r>
      <w:r w:rsidR="00FA20F3" w:rsidRPr="002A3E39">
        <w:rPr>
          <w:sz w:val="18"/>
          <w:szCs w:val="18"/>
        </w:rPr>
        <w:t xml:space="preserve">Formwork </w:t>
      </w:r>
      <w:r w:rsidR="00D437B9" w:rsidRPr="002A3E39">
        <w:rPr>
          <w:sz w:val="18"/>
          <w:szCs w:val="18"/>
        </w:rPr>
        <w:t>and reinforcement layout of the specimens: a) formwork layout, conventional reinforcement detailing; b) composite reinforcement detailing.</w:t>
      </w:r>
    </w:p>
    <w:p w14:paraId="3EC75C84" w14:textId="77777777" w:rsidR="00A511BE" w:rsidRPr="002A3E39" w:rsidRDefault="00A511BE" w:rsidP="00A511BE">
      <w:pPr>
        <w:pStyle w:val="Paragraph"/>
      </w:pPr>
    </w:p>
    <w:p w14:paraId="0134FE83" w14:textId="77777777" w:rsidR="00FA20F3" w:rsidRPr="002A3E39" w:rsidRDefault="00FA20F3" w:rsidP="00A511BE">
      <w:pPr>
        <w:pStyle w:val="Paragraph"/>
      </w:pPr>
      <w:r w:rsidRPr="002A3E39">
        <w:t>The stress-strain state of single-span, simply supported beams strengthened with externally bonded composite reinforcement was investigated according to the loading scheme shown in Figure 2. The design span of the beams was 600 cm, with a shear span of 200 cm. The load was applied incrementally from 10 to 21 tons, in 1-ton steps, up to the calculated values of the ultimate load prior to crack formation.</w:t>
      </w:r>
    </w:p>
    <w:p w14:paraId="691490CC" w14:textId="77777777" w:rsidR="00A511BE" w:rsidRPr="002A3E39" w:rsidRDefault="00A511BE" w:rsidP="00A511BE">
      <w:pPr>
        <w:pStyle w:val="Paragraph"/>
      </w:pPr>
    </w:p>
    <w:p w14:paraId="5503DE91" w14:textId="77777777" w:rsidR="00A511BE" w:rsidRPr="002A3E39" w:rsidRDefault="00B23FBE" w:rsidP="007D635C">
      <w:pPr>
        <w:pStyle w:val="Paragraph"/>
        <w:ind w:firstLine="0"/>
        <w:jc w:val="center"/>
        <w:rPr>
          <w:rStyle w:val="FontStyle11"/>
          <w:sz w:val="18"/>
          <w:szCs w:val="18"/>
        </w:rPr>
      </w:pPr>
      <w:r w:rsidRPr="002A3E39">
        <w:rPr>
          <w:noProof/>
          <w:lang w:val="ru-RU"/>
        </w:rPr>
        <w:lastRenderedPageBreak/>
        <w:drawing>
          <wp:inline distT="0" distB="0" distL="0" distR="0" wp14:anchorId="1BB08723" wp14:editId="5E3D0C1A">
            <wp:extent cx="4070627" cy="10668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0118" cy="1079770"/>
                    </a:xfrm>
                    <a:prstGeom prst="rect">
                      <a:avLst/>
                    </a:prstGeom>
                  </pic:spPr>
                </pic:pic>
              </a:graphicData>
            </a:graphic>
          </wp:inline>
        </w:drawing>
      </w:r>
    </w:p>
    <w:p w14:paraId="107E3AAB" w14:textId="77777777" w:rsidR="00FA20F3" w:rsidRPr="002A3E39" w:rsidRDefault="00D64CF1" w:rsidP="007D635C">
      <w:pPr>
        <w:pStyle w:val="Paragraph"/>
        <w:spacing w:before="120"/>
        <w:jc w:val="center"/>
        <w:rPr>
          <w:sz w:val="18"/>
          <w:szCs w:val="18"/>
        </w:rPr>
      </w:pPr>
      <w:r w:rsidRPr="002A3E39">
        <w:rPr>
          <w:rStyle w:val="FontStyle11"/>
          <w:sz w:val="18"/>
          <w:szCs w:val="18"/>
        </w:rPr>
        <w:t>FIGURE 2.</w:t>
      </w:r>
      <w:r w:rsidR="00FA20F3" w:rsidRPr="002A3E39">
        <w:rPr>
          <w:sz w:val="18"/>
          <w:szCs w:val="18"/>
        </w:rPr>
        <w:t xml:space="preserve"> Design Scheme</w:t>
      </w:r>
    </w:p>
    <w:p w14:paraId="559D6B5E" w14:textId="77777777" w:rsidR="00A511BE" w:rsidRPr="002A3E39" w:rsidRDefault="00A511BE" w:rsidP="00A511BE">
      <w:pPr>
        <w:pStyle w:val="Paragraph"/>
      </w:pPr>
    </w:p>
    <w:p w14:paraId="132CC64D" w14:textId="77777777" w:rsidR="00FA20F3" w:rsidRPr="002A3E39" w:rsidRDefault="00FA20F3" w:rsidP="00A511BE">
      <w:pPr>
        <w:pStyle w:val="Paragraph"/>
      </w:pPr>
      <w:r w:rsidRPr="002A3E39">
        <w:t>The design of the beam strengthened with external GFRP reinforcement and the reinforcement layout are shown in Figure 1.</w:t>
      </w:r>
    </w:p>
    <w:p w14:paraId="37C02096" w14:textId="77777777" w:rsidR="00FA20F3" w:rsidRPr="002A3E39" w:rsidRDefault="00FA20F3" w:rsidP="00A511BE">
      <w:pPr>
        <w:pStyle w:val="Paragraph"/>
      </w:pPr>
      <w:r w:rsidRPr="002A3E39">
        <w:t>Three types of reinforced concrete beam models were considered: B-1, B-2, and B-3.</w:t>
      </w:r>
    </w:p>
    <w:p w14:paraId="60AEDF33" w14:textId="77777777" w:rsidR="00FA20F3" w:rsidRPr="002A3E39" w:rsidRDefault="00FA20F3" w:rsidP="00A511BE">
      <w:pPr>
        <w:pStyle w:val="Paragraph"/>
      </w:pPr>
      <w:r w:rsidRPr="002A3E39">
        <w:t>B-1:</w:t>
      </w:r>
      <w:r w:rsidR="005B6986" w:rsidRPr="002A3E39">
        <w:t xml:space="preserve"> </w:t>
      </w:r>
      <w:r w:rsidRPr="002A3E39">
        <w:t>A reference beam without composite strengthening.</w:t>
      </w:r>
    </w:p>
    <w:p w14:paraId="2FB59706" w14:textId="77777777" w:rsidR="00FA20F3" w:rsidRPr="002A3E39" w:rsidRDefault="00FA20F3" w:rsidP="00A511BE">
      <w:pPr>
        <w:pStyle w:val="Paragraph"/>
      </w:pPr>
      <w:r w:rsidRPr="002A3E39">
        <w:t>B-2:</w:t>
      </w:r>
      <w:r w:rsidR="005B6986" w:rsidRPr="002A3E39">
        <w:t xml:space="preserve"> </w:t>
      </w:r>
      <w:r w:rsidRPr="002A3E39">
        <w:t>A beam strengthened with fiberglass fabric. The external reinforcement consisted of a single-ply composite strip, 250 mm wide, made of EWR400 fiberglass fabric, bonded to the bottom face. Additionally, U-wraps (end anchorage), 1500 mm wide, made of the same composite material were installed at the beam ends.</w:t>
      </w:r>
    </w:p>
    <w:p w14:paraId="646F7F71" w14:textId="77777777" w:rsidR="00FA20F3" w:rsidRPr="002A3E39" w:rsidRDefault="00FA20F3" w:rsidP="00A511BE">
      <w:pPr>
        <w:pStyle w:val="Paragraph"/>
      </w:pPr>
      <w:r w:rsidRPr="002A3E39">
        <w:t xml:space="preserve">B-3: A beam strengthened with carbon fabric. The external reinforcement consisted of a single-ply composite strip, 250 mm wide, made of </w:t>
      </w:r>
      <w:proofErr w:type="spellStart"/>
      <w:r w:rsidRPr="002A3E39">
        <w:t>MBrace</w:t>
      </w:r>
      <w:proofErr w:type="spellEnd"/>
      <w:r w:rsidRPr="002A3E39">
        <w:t xml:space="preserve"> Fib CF carbon fabric, bonded to the bottom face. Additionally, U-wraps (end anchorage), 1500 mm wide, made of the same composite material were installed.</w:t>
      </w:r>
    </w:p>
    <w:p w14:paraId="24791015" w14:textId="77777777" w:rsidR="00FA20F3" w:rsidRPr="002A3E39" w:rsidRDefault="00FA20F3" w:rsidP="00A511BE">
      <w:pPr>
        <w:pStyle w:val="Paragraph"/>
      </w:pPr>
      <w:r w:rsidRPr="002A3E39">
        <w:t>The stress-strain state (SSS) of model B-1 was analyzed, which was subjected to a short-term load up to a bending moment equal to 50% of the ultimate moment. Subsequently, the beam was strengthened with a composite material, and the load was increased until failure.</w:t>
      </w:r>
    </w:p>
    <w:p w14:paraId="536ABD09" w14:textId="77777777" w:rsidR="002E7CE5" w:rsidRPr="002A3E39" w:rsidRDefault="00FA20F3" w:rsidP="00A511BE">
      <w:pPr>
        <w:pStyle w:val="Paragraph"/>
      </w:pPr>
      <w:r w:rsidRPr="002A3E39">
        <w:t>The following assumptions and hypotheses were adopted:</w:t>
      </w:r>
    </w:p>
    <w:p w14:paraId="40E2E014" w14:textId="41A28839" w:rsidR="002E7CE5" w:rsidRPr="002A3E39" w:rsidRDefault="002E7CE5" w:rsidP="00890C9C">
      <w:pPr>
        <w:pStyle w:val="Paragraph"/>
        <w:numPr>
          <w:ilvl w:val="0"/>
          <w:numId w:val="20"/>
        </w:numPr>
        <w:ind w:left="425" w:hanging="425"/>
      </w:pPr>
      <w:r w:rsidRPr="002A3E39">
        <w:t xml:space="preserve">within the depth of the composite flexural element, the strains in the concrete and reinforcement vary linearly, adhering to the </w:t>
      </w:r>
      <w:r w:rsidR="008F1B37" w:rsidRPr="002A3E39">
        <w:t>Bernoulli</w:t>
      </w:r>
      <w:r w:rsidRPr="002A3E39">
        <w:t xml:space="preserve"> hypothesis of plane sections;</w:t>
      </w:r>
    </w:p>
    <w:p w14:paraId="5ABB48FD" w14:textId="77777777" w:rsidR="002E7CE5" w:rsidRPr="002A3E39" w:rsidRDefault="002E7CE5" w:rsidP="00890C9C">
      <w:pPr>
        <w:pStyle w:val="Paragraph"/>
        <w:numPr>
          <w:ilvl w:val="0"/>
          <w:numId w:val="20"/>
        </w:numPr>
        <w:ind w:left="425" w:hanging="425"/>
      </w:pPr>
      <w:r w:rsidRPr="002A3E39">
        <w:t xml:space="preserve"> the hypothesis of small deformations and the superposition of relative and absolute deformations is valid;</w:t>
      </w:r>
    </w:p>
    <w:p w14:paraId="5DEBF710" w14:textId="77777777" w:rsidR="002E7CE5" w:rsidRPr="002A3E39" w:rsidRDefault="002E7CE5" w:rsidP="00890C9C">
      <w:pPr>
        <w:pStyle w:val="Paragraph"/>
        <w:numPr>
          <w:ilvl w:val="0"/>
          <w:numId w:val="20"/>
        </w:numPr>
        <w:ind w:left="425" w:hanging="425"/>
      </w:pPr>
      <w:r w:rsidRPr="002A3E39">
        <w:t>the hypothesis of mutual independence of partial deformations;</w:t>
      </w:r>
    </w:p>
    <w:p w14:paraId="407202E5" w14:textId="77777777" w:rsidR="002E7CE5" w:rsidRPr="002A3E39" w:rsidRDefault="002E7CE5" w:rsidP="00890C9C">
      <w:pPr>
        <w:pStyle w:val="Paragraph"/>
        <w:numPr>
          <w:ilvl w:val="0"/>
          <w:numId w:val="20"/>
        </w:numPr>
        <w:ind w:left="425" w:hanging="425"/>
      </w:pPr>
      <w:r w:rsidRPr="002A3E39">
        <w:t>a linear stress-strain relationship for the reinforcement;</w:t>
      </w:r>
    </w:p>
    <w:p w14:paraId="70E5DC1C" w14:textId="77777777" w:rsidR="002E7CE5" w:rsidRPr="002A3E39" w:rsidRDefault="002E7CE5" w:rsidP="00890C9C">
      <w:pPr>
        <w:pStyle w:val="Paragraph"/>
        <w:numPr>
          <w:ilvl w:val="0"/>
          <w:numId w:val="20"/>
        </w:numPr>
        <w:ind w:left="425" w:hanging="425"/>
      </w:pPr>
      <w:r w:rsidRPr="002A3E39">
        <w:t>a nonlinear stress-strain relationship for the concrete;</w:t>
      </w:r>
    </w:p>
    <w:p w14:paraId="3D3A24F8" w14:textId="77777777" w:rsidR="002E7CE5" w:rsidRPr="002A3E39" w:rsidRDefault="002E7CE5" w:rsidP="00890C9C">
      <w:pPr>
        <w:pStyle w:val="Paragraph"/>
        <w:numPr>
          <w:ilvl w:val="0"/>
          <w:numId w:val="20"/>
        </w:numPr>
        <w:ind w:left="425" w:hanging="425"/>
      </w:pPr>
      <w:r w:rsidRPr="002A3E39">
        <w:t xml:space="preserve">the </w:t>
      </w:r>
      <w:r w:rsidR="00FA20F3" w:rsidRPr="002A3E39">
        <w:t>shear forces and the stiffness of the interface layer influence the deformation of the strengthened flexural element;</w:t>
      </w:r>
    </w:p>
    <w:p w14:paraId="7AA90F3D" w14:textId="77777777" w:rsidR="00FA20F3" w:rsidRPr="002A3E39" w:rsidRDefault="002E7CE5" w:rsidP="00890C9C">
      <w:pPr>
        <w:pStyle w:val="Paragraph"/>
        <w:numPr>
          <w:ilvl w:val="0"/>
          <w:numId w:val="20"/>
        </w:numPr>
        <w:ind w:left="425" w:hanging="425"/>
      </w:pPr>
      <w:r w:rsidRPr="002A3E39">
        <w:t>t</w:t>
      </w:r>
      <w:r w:rsidR="00FA20F3" w:rsidRPr="002A3E39">
        <w:t>he use of a generalized physical model, which includes the equation of equilibrium of external and internal forces in a normal section, the deformation of the normal section, and the constitutive laws for concrete.</w:t>
      </w:r>
    </w:p>
    <w:p w14:paraId="42BA8C7F" w14:textId="77777777" w:rsidR="00FA20F3" w:rsidRPr="002A3E39" w:rsidRDefault="00FA20F3" w:rsidP="00A511BE">
      <w:pPr>
        <w:pStyle w:val="Paragraph"/>
      </w:pPr>
      <w:r w:rsidRPr="002A3E39">
        <w:t xml:space="preserve">Mathematical expressions </w:t>
      </w:r>
      <w:r w:rsidR="00AD72B5" w:rsidRPr="002A3E39">
        <w:t xml:space="preserve">(1) </w:t>
      </w:r>
      <w:r w:rsidRPr="002A3E39">
        <w:t>for the principal moment were derived for various strengthening schemes under the condition of a perfectly rigid interface layer</w:t>
      </w:r>
      <w:r w:rsidR="00647CAA" w:rsidRPr="002A3E39">
        <w:t xml:space="preserve"> [17]</w:t>
      </w:r>
      <w:r w:rsidR="00AD72B5" w:rsidRPr="002A3E39">
        <w:t>. Analytical model of the cross-section in Fig. 3.</w:t>
      </w:r>
    </w:p>
    <w:p w14:paraId="09ACCF5D" w14:textId="77777777" w:rsidR="00A511BE" w:rsidRPr="002A3E39" w:rsidRDefault="00A511BE" w:rsidP="00A511BE">
      <w:pPr>
        <w:pStyle w:val="Paragraph"/>
      </w:pPr>
    </w:p>
    <w:p w14:paraId="459BD37D" w14:textId="77777777" w:rsidR="00A511BE" w:rsidRPr="002A3E39" w:rsidRDefault="00810A74" w:rsidP="007D635C">
      <w:pPr>
        <w:pStyle w:val="Paragraph"/>
        <w:ind w:hanging="426"/>
        <w:jc w:val="center"/>
        <w:rPr>
          <w:rStyle w:val="FontStyle11"/>
          <w:sz w:val="20"/>
          <w:szCs w:val="20"/>
        </w:rPr>
      </w:pPr>
      <w:r w:rsidRPr="002A3E39">
        <w:rPr>
          <w:noProof/>
          <w:lang w:val="ru-RU"/>
        </w:rPr>
        <w:drawing>
          <wp:inline distT="0" distB="0" distL="0" distR="0" wp14:anchorId="670618BC" wp14:editId="6FEFD596">
            <wp:extent cx="4020219" cy="16786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0219" cy="1678645"/>
                    </a:xfrm>
                    <a:prstGeom prst="rect">
                      <a:avLst/>
                    </a:prstGeom>
                  </pic:spPr>
                </pic:pic>
              </a:graphicData>
            </a:graphic>
          </wp:inline>
        </w:drawing>
      </w:r>
    </w:p>
    <w:p w14:paraId="060D3ECD" w14:textId="77777777" w:rsidR="00DA16C2" w:rsidRPr="002A3E39" w:rsidRDefault="00D64CF1" w:rsidP="007D635C">
      <w:pPr>
        <w:pStyle w:val="ds-markdown-paragraph"/>
        <w:shd w:val="clear" w:color="auto" w:fill="FFFFFF"/>
        <w:spacing w:before="120" w:beforeAutospacing="0" w:after="0" w:afterAutospacing="0"/>
        <w:jc w:val="center"/>
        <w:rPr>
          <w:sz w:val="18"/>
          <w:szCs w:val="18"/>
          <w:lang w:val="en-US" w:eastAsia="ru-RU"/>
        </w:rPr>
      </w:pPr>
      <w:r w:rsidRPr="002A3E39">
        <w:rPr>
          <w:rStyle w:val="FontStyle11"/>
          <w:sz w:val="18"/>
          <w:szCs w:val="18"/>
          <w:lang w:val="en-US"/>
        </w:rPr>
        <w:t xml:space="preserve">FIGURE 3. </w:t>
      </w:r>
      <w:r w:rsidRPr="002A3E39">
        <w:rPr>
          <w:sz w:val="18"/>
          <w:szCs w:val="18"/>
          <w:lang w:val="en-US"/>
        </w:rPr>
        <w:t xml:space="preserve"> </w:t>
      </w:r>
      <w:r w:rsidR="00DA16C2" w:rsidRPr="002A3E39">
        <w:rPr>
          <w:sz w:val="18"/>
          <w:szCs w:val="18"/>
          <w:lang w:val="en-US" w:eastAsia="ru-RU"/>
        </w:rPr>
        <w:t>Analytical model of the cross-section</w:t>
      </w:r>
    </w:p>
    <w:p w14:paraId="452EF086" w14:textId="77777777" w:rsidR="00B33DD0" w:rsidRPr="002A3E39" w:rsidRDefault="00B33DD0" w:rsidP="00AB603D">
      <w:pPr>
        <w:pStyle w:val="ds-markdown-paragraph"/>
        <w:shd w:val="clear" w:color="auto" w:fill="FFFFFF"/>
        <w:spacing w:before="0" w:beforeAutospacing="0" w:after="0" w:afterAutospacing="0"/>
        <w:rPr>
          <w:sz w:val="18"/>
          <w:szCs w:val="18"/>
          <w:lang w:val="en-US" w:eastAsia="ru-RU"/>
        </w:rPr>
      </w:pPr>
    </w:p>
    <w:p w14:paraId="34CE2B68" w14:textId="77777777" w:rsidR="00AB603D" w:rsidRPr="002A3E39" w:rsidRDefault="00AB603D" w:rsidP="00AB603D">
      <w:pPr>
        <w:pStyle w:val="Equation"/>
      </w:pPr>
      <w:r w:rsidRPr="002A3E39">
        <w:tab/>
      </w:r>
      <w:r w:rsidR="001164E7" w:rsidRPr="002A3E39">
        <w:rPr>
          <w:position w:val="-12"/>
        </w:rPr>
        <w:object w:dxaOrig="4360" w:dyaOrig="340" w14:anchorId="5EE1C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2pt;height:18.25pt" o:ole="">
            <v:imagedata r:id="rId11" o:title=""/>
          </v:shape>
          <o:OLEObject Type="Embed" ProgID="Equation.DSMT4" ShapeID="_x0000_i1025" DrawAspect="Content" ObjectID="_1826700949" r:id="rId12"/>
        </w:object>
      </w:r>
      <w:r w:rsidRPr="002A3E39">
        <w:tab/>
        <w:t>(1)</w:t>
      </w:r>
    </w:p>
    <w:p w14:paraId="64640FBE" w14:textId="77777777" w:rsidR="00AB603D" w:rsidRPr="002A3E39" w:rsidRDefault="00AB603D" w:rsidP="00AB603D">
      <w:pPr>
        <w:pStyle w:val="ds-markdown-paragraph"/>
        <w:shd w:val="clear" w:color="auto" w:fill="FFFFFF"/>
        <w:spacing w:before="0" w:beforeAutospacing="0" w:after="0" w:afterAutospacing="0"/>
        <w:rPr>
          <w:sz w:val="18"/>
          <w:szCs w:val="18"/>
          <w:lang w:val="en-US" w:eastAsia="ru-RU"/>
        </w:rPr>
      </w:pPr>
    </w:p>
    <w:p w14:paraId="6DBCD97E" w14:textId="77777777" w:rsidR="00FA20F3" w:rsidRPr="002A3E39" w:rsidRDefault="00FA20F3" w:rsidP="00A511BE">
      <w:pPr>
        <w:pStyle w:val="Paragraph"/>
      </w:pPr>
      <w:r w:rsidRPr="002A3E39">
        <w:t>To simulate the behavior of flexural reinforced concrete elements, a numerical experiment was conducted using the finite element modeling and analysis software Autodesk Inventor (Licensed Software, Version 2023)</w:t>
      </w:r>
      <w:r w:rsidR="00647CAA" w:rsidRPr="002A3E39">
        <w:t xml:space="preserve"> [18]</w:t>
      </w:r>
      <w:r w:rsidRPr="002A3E39">
        <w:t xml:space="preserve">. The design schema is shown in Fig. 4. </w:t>
      </w:r>
    </w:p>
    <w:p w14:paraId="00F09F14" w14:textId="77777777" w:rsidR="00A511BE" w:rsidRPr="002A3E39" w:rsidRDefault="003F266A" w:rsidP="00A511BE">
      <w:pPr>
        <w:pStyle w:val="Paragraph"/>
        <w:jc w:val="center"/>
        <w:rPr>
          <w:rStyle w:val="FontStyle11"/>
          <w:b w:val="0"/>
          <w:sz w:val="20"/>
          <w:szCs w:val="20"/>
        </w:rPr>
      </w:pPr>
      <w:r w:rsidRPr="002A3E39">
        <w:rPr>
          <w:rStyle w:val="FontStyle11"/>
          <w:b w:val="0"/>
          <w:noProof/>
          <w:sz w:val="20"/>
          <w:szCs w:val="20"/>
          <w:lang w:val="ru-RU"/>
        </w:rPr>
        <w:lastRenderedPageBreak/>
        <w:drawing>
          <wp:inline distT="0" distB="0" distL="0" distR="0" wp14:anchorId="17A52536" wp14:editId="3591399F">
            <wp:extent cx="4810347" cy="23241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8034" cy="2327814"/>
                    </a:xfrm>
                    <a:prstGeom prst="rect">
                      <a:avLst/>
                    </a:prstGeom>
                    <a:noFill/>
                    <a:ln>
                      <a:noFill/>
                    </a:ln>
                  </pic:spPr>
                </pic:pic>
              </a:graphicData>
            </a:graphic>
          </wp:inline>
        </w:drawing>
      </w:r>
    </w:p>
    <w:p w14:paraId="2A136FC0" w14:textId="77777777" w:rsidR="00FA20F3" w:rsidRPr="002A3E39" w:rsidRDefault="00D64CF1" w:rsidP="007D635C">
      <w:pPr>
        <w:pStyle w:val="Paragraph"/>
        <w:spacing w:before="120"/>
        <w:jc w:val="center"/>
        <w:rPr>
          <w:sz w:val="18"/>
          <w:szCs w:val="18"/>
        </w:rPr>
      </w:pPr>
      <w:r w:rsidRPr="002A3E39">
        <w:rPr>
          <w:rStyle w:val="FontStyle11"/>
          <w:sz w:val="18"/>
          <w:szCs w:val="18"/>
        </w:rPr>
        <w:t xml:space="preserve">FIGURE 4. </w:t>
      </w:r>
      <w:r w:rsidR="00FA20F3" w:rsidRPr="002A3E39">
        <w:rPr>
          <w:sz w:val="18"/>
          <w:szCs w:val="18"/>
        </w:rPr>
        <w:t>Loading Design Schema</w:t>
      </w:r>
    </w:p>
    <w:p w14:paraId="46B2D60B" w14:textId="77777777" w:rsidR="00A511BE" w:rsidRPr="002A3E39" w:rsidRDefault="00A511BE" w:rsidP="00A511BE">
      <w:pPr>
        <w:pStyle w:val="Paragraph"/>
      </w:pPr>
    </w:p>
    <w:p w14:paraId="55CA394D" w14:textId="77777777" w:rsidR="00FA20F3" w:rsidRPr="002A3E39" w:rsidRDefault="00FA20F3" w:rsidP="00AB603D">
      <w:pPr>
        <w:pStyle w:val="Paragraph"/>
      </w:pPr>
      <w:r w:rsidRPr="002A3E39">
        <w:t>The obtained theoretical conclusions were compared with the results of numerical studies on flexural reinforced concrete elements strengthened with externally bonded reinforcement.</w:t>
      </w:r>
    </w:p>
    <w:p w14:paraId="4A052447" w14:textId="77777777" w:rsidR="00FA20F3" w:rsidRPr="002A3E39" w:rsidRDefault="00FA20F3" w:rsidP="00AB603D">
      <w:pPr>
        <w:pStyle w:val="Paragraph"/>
      </w:pPr>
      <w:r w:rsidRPr="002A3E39">
        <w:t>Table 1 presents the results of the investigation into the stress-strain state of the beam strengthened with externally bonded composite reinforcement.</w:t>
      </w:r>
    </w:p>
    <w:p w14:paraId="424D8173" w14:textId="77777777" w:rsidR="00AB603D" w:rsidRPr="002A3E39" w:rsidRDefault="00AB603D" w:rsidP="00AB603D">
      <w:pPr>
        <w:pStyle w:val="Paragraph"/>
      </w:pPr>
    </w:p>
    <w:p w14:paraId="326BE175" w14:textId="77777777" w:rsidR="00FA20F3" w:rsidRPr="002A3E39" w:rsidRDefault="00DA43B2" w:rsidP="00AB603D">
      <w:pPr>
        <w:pStyle w:val="Paragraph"/>
        <w:jc w:val="center"/>
        <w:rPr>
          <w:b/>
          <w:sz w:val="18"/>
          <w:szCs w:val="18"/>
        </w:rPr>
      </w:pPr>
      <w:r w:rsidRPr="002A3E39">
        <w:rPr>
          <w:b/>
          <w:bCs/>
          <w:sz w:val="18"/>
          <w:szCs w:val="18"/>
        </w:rPr>
        <w:t>TABLE</w:t>
      </w:r>
      <w:r w:rsidR="00FA20F3" w:rsidRPr="002A3E39">
        <w:rPr>
          <w:b/>
          <w:bCs/>
          <w:sz w:val="18"/>
          <w:szCs w:val="18"/>
        </w:rPr>
        <w:t xml:space="preserve"> 1.</w:t>
      </w:r>
      <w:r w:rsidR="00D64CF1" w:rsidRPr="002A3E39">
        <w:rPr>
          <w:b/>
          <w:sz w:val="18"/>
          <w:szCs w:val="18"/>
        </w:rPr>
        <w:t xml:space="preserve"> </w:t>
      </w:r>
      <w:r w:rsidR="00FA20F3" w:rsidRPr="002A3E39">
        <w:rPr>
          <w:sz w:val="18"/>
          <w:szCs w:val="18"/>
        </w:rPr>
        <w:t>Stress-Strain State of the Beam Strengthened with Externally Bonded Composite Reinforcement</w:t>
      </w:r>
    </w:p>
    <w:tbl>
      <w:tblPr>
        <w:tblStyle w:val="a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26"/>
        <w:gridCol w:w="4386"/>
      </w:tblGrid>
      <w:tr w:rsidR="007A4DFE" w:rsidRPr="002A3E39" w14:paraId="14CAAA41" w14:textId="77777777" w:rsidTr="00B33DD0">
        <w:trPr>
          <w:trHeight w:val="288"/>
        </w:trPr>
        <w:tc>
          <w:tcPr>
            <w:tcW w:w="4626" w:type="dxa"/>
            <w:tcBorders>
              <w:top w:val="single" w:sz="4" w:space="0" w:color="auto"/>
              <w:bottom w:val="single" w:sz="4" w:space="0" w:color="auto"/>
            </w:tcBorders>
            <w:vAlign w:val="center"/>
          </w:tcPr>
          <w:p w14:paraId="6FB526AF" w14:textId="77777777" w:rsidR="007A4DFE" w:rsidRPr="002A3E39" w:rsidRDefault="007A4DFE" w:rsidP="007A4DFE">
            <w:pPr>
              <w:pStyle w:val="Paragraph"/>
              <w:jc w:val="center"/>
              <w:rPr>
                <w:b/>
                <w:sz w:val="18"/>
                <w:szCs w:val="18"/>
              </w:rPr>
            </w:pPr>
            <w:r w:rsidRPr="002A3E39">
              <w:rPr>
                <w:b/>
                <w:sz w:val="18"/>
                <w:szCs w:val="18"/>
              </w:rPr>
              <w:t>Deformation</w:t>
            </w:r>
          </w:p>
        </w:tc>
        <w:tc>
          <w:tcPr>
            <w:tcW w:w="4386" w:type="dxa"/>
            <w:tcBorders>
              <w:top w:val="single" w:sz="4" w:space="0" w:color="auto"/>
              <w:bottom w:val="single" w:sz="4" w:space="0" w:color="auto"/>
            </w:tcBorders>
            <w:vAlign w:val="center"/>
          </w:tcPr>
          <w:p w14:paraId="1399F7F8" w14:textId="77777777" w:rsidR="007A4DFE" w:rsidRPr="002A3E39" w:rsidRDefault="007A4DFE" w:rsidP="007A4DFE">
            <w:pPr>
              <w:pStyle w:val="Paragraph"/>
              <w:jc w:val="center"/>
              <w:rPr>
                <w:b/>
                <w:sz w:val="18"/>
                <w:szCs w:val="18"/>
              </w:rPr>
            </w:pPr>
            <w:r w:rsidRPr="002A3E39">
              <w:rPr>
                <w:b/>
                <w:sz w:val="18"/>
                <w:szCs w:val="18"/>
              </w:rPr>
              <w:t>Stresses</w:t>
            </w:r>
          </w:p>
        </w:tc>
      </w:tr>
      <w:tr w:rsidR="007A4DFE" w:rsidRPr="002A3E39" w14:paraId="1361BFB5" w14:textId="77777777" w:rsidTr="00B33DD0">
        <w:trPr>
          <w:trHeight w:val="288"/>
        </w:trPr>
        <w:tc>
          <w:tcPr>
            <w:tcW w:w="9012" w:type="dxa"/>
            <w:gridSpan w:val="2"/>
            <w:tcBorders>
              <w:top w:val="single" w:sz="4" w:space="0" w:color="auto"/>
              <w:bottom w:val="nil"/>
            </w:tcBorders>
            <w:vAlign w:val="center"/>
          </w:tcPr>
          <w:p w14:paraId="3DF24C31" w14:textId="77777777" w:rsidR="007A4DFE" w:rsidRPr="002A3E39" w:rsidRDefault="007A4DFE" w:rsidP="007A4DFE">
            <w:pPr>
              <w:pStyle w:val="Paragraph"/>
              <w:ind w:firstLine="0"/>
              <w:jc w:val="center"/>
              <w:rPr>
                <w:b/>
                <w:sz w:val="18"/>
                <w:szCs w:val="18"/>
              </w:rPr>
            </w:pPr>
            <w:r w:rsidRPr="002A3E39">
              <w:rPr>
                <w:b/>
                <w:sz w:val="18"/>
                <w:szCs w:val="18"/>
              </w:rPr>
              <w:t>Load 10 t</w:t>
            </w:r>
          </w:p>
        </w:tc>
      </w:tr>
      <w:tr w:rsidR="007A4DFE" w:rsidRPr="002A3E39" w14:paraId="68781A16" w14:textId="77777777" w:rsidTr="00B33DD0">
        <w:tc>
          <w:tcPr>
            <w:tcW w:w="4626" w:type="dxa"/>
            <w:tcBorders>
              <w:top w:val="nil"/>
              <w:bottom w:val="nil"/>
            </w:tcBorders>
          </w:tcPr>
          <w:p w14:paraId="2804364E" w14:textId="77777777" w:rsidR="007A4DFE" w:rsidRPr="002A3E39" w:rsidRDefault="007A4DFE" w:rsidP="007A4DFE">
            <w:pPr>
              <w:pStyle w:val="Paragraph"/>
              <w:ind w:firstLine="0"/>
              <w:jc w:val="center"/>
            </w:pPr>
            <w:r w:rsidRPr="002A3E39">
              <w:rPr>
                <w:noProof/>
                <w:lang w:val="ru-RU"/>
              </w:rPr>
              <w:drawing>
                <wp:inline distT="0" distB="0" distL="0" distR="0" wp14:anchorId="1F5C5AA9" wp14:editId="350ECD54">
                  <wp:extent cx="2348991" cy="12484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686"/>
                          <a:stretch/>
                        </pic:blipFill>
                        <pic:spPr bwMode="auto">
                          <a:xfrm>
                            <a:off x="0" y="0"/>
                            <a:ext cx="2452941" cy="1303656"/>
                          </a:xfrm>
                          <a:prstGeom prst="rect">
                            <a:avLst/>
                          </a:prstGeom>
                          <a:ln>
                            <a:noFill/>
                          </a:ln>
                          <a:extLst>
                            <a:ext uri="{53640926-AAD7-44D8-BBD7-CCE9431645EC}">
                              <a14:shadowObscured xmlns:a14="http://schemas.microsoft.com/office/drawing/2010/main"/>
                            </a:ext>
                          </a:extLst>
                        </pic:spPr>
                      </pic:pic>
                    </a:graphicData>
                  </a:graphic>
                </wp:inline>
              </w:drawing>
            </w:r>
            <w:r w:rsidRPr="002A3E39">
              <w:rPr>
                <w:noProof/>
                <w:lang w:val="ru-RU"/>
              </w:rPr>
              <w:drawing>
                <wp:inline distT="0" distB="0" distL="0" distR="0" wp14:anchorId="13E7D161" wp14:editId="3F58431D">
                  <wp:extent cx="425918" cy="13487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67" r="91063" b="32114"/>
                          <a:stretch/>
                        </pic:blipFill>
                        <pic:spPr bwMode="auto">
                          <a:xfrm>
                            <a:off x="0" y="0"/>
                            <a:ext cx="443036" cy="1402946"/>
                          </a:xfrm>
                          <a:prstGeom prst="rect">
                            <a:avLst/>
                          </a:prstGeom>
                          <a:ln>
                            <a:noFill/>
                          </a:ln>
                          <a:extLst>
                            <a:ext uri="{53640926-AAD7-44D8-BBD7-CCE9431645EC}">
                              <a14:shadowObscured xmlns:a14="http://schemas.microsoft.com/office/drawing/2010/main"/>
                            </a:ext>
                          </a:extLst>
                        </pic:spPr>
                      </pic:pic>
                    </a:graphicData>
                  </a:graphic>
                </wp:inline>
              </w:drawing>
            </w:r>
          </w:p>
        </w:tc>
        <w:tc>
          <w:tcPr>
            <w:tcW w:w="4386" w:type="dxa"/>
            <w:tcBorders>
              <w:top w:val="nil"/>
              <w:bottom w:val="nil"/>
            </w:tcBorders>
          </w:tcPr>
          <w:p w14:paraId="44A426FA" w14:textId="77777777" w:rsidR="007A4DFE" w:rsidRPr="002A3E39" w:rsidRDefault="007A4DFE" w:rsidP="007A4DFE">
            <w:pPr>
              <w:pStyle w:val="Paragraph"/>
              <w:ind w:firstLine="0"/>
              <w:jc w:val="center"/>
            </w:pPr>
            <w:r w:rsidRPr="002A3E39">
              <w:rPr>
                <w:noProof/>
                <w:lang w:val="ru-RU"/>
              </w:rPr>
              <w:drawing>
                <wp:inline distT="0" distB="0" distL="0" distR="0" wp14:anchorId="38139750" wp14:editId="62A0A17E">
                  <wp:extent cx="2194560" cy="123767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537"/>
                          <a:stretch/>
                        </pic:blipFill>
                        <pic:spPr bwMode="auto">
                          <a:xfrm>
                            <a:off x="0" y="0"/>
                            <a:ext cx="2264380" cy="1277051"/>
                          </a:xfrm>
                          <a:prstGeom prst="rect">
                            <a:avLst/>
                          </a:prstGeom>
                          <a:ln>
                            <a:noFill/>
                          </a:ln>
                          <a:extLst>
                            <a:ext uri="{53640926-AAD7-44D8-BBD7-CCE9431645EC}">
                              <a14:shadowObscured xmlns:a14="http://schemas.microsoft.com/office/drawing/2010/main"/>
                            </a:ext>
                          </a:extLst>
                        </pic:spPr>
                      </pic:pic>
                    </a:graphicData>
                  </a:graphic>
                </wp:inline>
              </w:drawing>
            </w:r>
            <w:r w:rsidRPr="002A3E39">
              <w:rPr>
                <w:noProof/>
                <w:lang w:val="ru-RU"/>
              </w:rPr>
              <w:drawing>
                <wp:inline distT="0" distB="0" distL="0" distR="0" wp14:anchorId="476038E9" wp14:editId="51743030">
                  <wp:extent cx="441960" cy="13258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13" r="86466" b="5718"/>
                          <a:stretch/>
                        </pic:blipFill>
                        <pic:spPr bwMode="auto">
                          <a:xfrm>
                            <a:off x="0" y="0"/>
                            <a:ext cx="448796" cy="1346388"/>
                          </a:xfrm>
                          <a:prstGeom prst="rect">
                            <a:avLst/>
                          </a:prstGeom>
                          <a:ln>
                            <a:noFill/>
                          </a:ln>
                          <a:extLst>
                            <a:ext uri="{53640926-AAD7-44D8-BBD7-CCE9431645EC}">
                              <a14:shadowObscured xmlns:a14="http://schemas.microsoft.com/office/drawing/2010/main"/>
                            </a:ext>
                          </a:extLst>
                        </pic:spPr>
                      </pic:pic>
                    </a:graphicData>
                  </a:graphic>
                </wp:inline>
              </w:drawing>
            </w:r>
          </w:p>
        </w:tc>
      </w:tr>
      <w:tr w:rsidR="00FA20F3" w:rsidRPr="002A3E39" w14:paraId="7117293B" w14:textId="77777777" w:rsidTr="00B33DD0">
        <w:tc>
          <w:tcPr>
            <w:tcW w:w="9012" w:type="dxa"/>
            <w:gridSpan w:val="2"/>
            <w:tcBorders>
              <w:top w:val="nil"/>
              <w:bottom w:val="nil"/>
            </w:tcBorders>
            <w:vAlign w:val="center"/>
          </w:tcPr>
          <w:p w14:paraId="628DB2F4" w14:textId="77777777" w:rsidR="00FA20F3" w:rsidRPr="002A3E39" w:rsidRDefault="0073597E" w:rsidP="007A4DFE">
            <w:pPr>
              <w:pStyle w:val="Paragraph"/>
              <w:ind w:firstLine="0"/>
              <w:jc w:val="center"/>
              <w:rPr>
                <w:b/>
                <w:sz w:val="18"/>
                <w:szCs w:val="18"/>
              </w:rPr>
            </w:pPr>
            <w:r w:rsidRPr="002A3E39">
              <w:rPr>
                <w:b/>
                <w:sz w:val="18"/>
                <w:szCs w:val="18"/>
              </w:rPr>
              <w:t>Load 19 t</w:t>
            </w:r>
          </w:p>
        </w:tc>
      </w:tr>
      <w:tr w:rsidR="00813738" w:rsidRPr="002A3E39" w14:paraId="4A97620A" w14:textId="77777777" w:rsidTr="00B33DD0">
        <w:tc>
          <w:tcPr>
            <w:tcW w:w="4626" w:type="dxa"/>
            <w:tcBorders>
              <w:top w:val="nil"/>
              <w:bottom w:val="nil"/>
            </w:tcBorders>
          </w:tcPr>
          <w:p w14:paraId="2095C089" w14:textId="77777777" w:rsidR="00FA20F3" w:rsidRPr="002A3E39" w:rsidRDefault="00FA20F3" w:rsidP="007A4DFE">
            <w:pPr>
              <w:pStyle w:val="Paragraph"/>
              <w:ind w:firstLine="0"/>
              <w:jc w:val="center"/>
            </w:pPr>
            <w:r w:rsidRPr="002A3E39">
              <w:rPr>
                <w:noProof/>
                <w:lang w:val="ru-RU"/>
              </w:rPr>
              <w:drawing>
                <wp:inline distT="0" distB="0" distL="0" distR="0" wp14:anchorId="716990B4" wp14:editId="79E13F79">
                  <wp:extent cx="2619264" cy="125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895" t="8877"/>
                          <a:stretch/>
                        </pic:blipFill>
                        <pic:spPr bwMode="auto">
                          <a:xfrm>
                            <a:off x="0" y="0"/>
                            <a:ext cx="2665791" cy="1279634"/>
                          </a:xfrm>
                          <a:prstGeom prst="rect">
                            <a:avLst/>
                          </a:prstGeom>
                          <a:ln>
                            <a:noFill/>
                          </a:ln>
                          <a:extLst>
                            <a:ext uri="{53640926-AAD7-44D8-BBD7-CCE9431645EC}">
                              <a14:shadowObscured xmlns:a14="http://schemas.microsoft.com/office/drawing/2010/main"/>
                            </a:ext>
                          </a:extLst>
                        </pic:spPr>
                      </pic:pic>
                    </a:graphicData>
                  </a:graphic>
                </wp:inline>
              </w:drawing>
            </w:r>
          </w:p>
        </w:tc>
        <w:tc>
          <w:tcPr>
            <w:tcW w:w="4386" w:type="dxa"/>
            <w:tcBorders>
              <w:top w:val="nil"/>
              <w:bottom w:val="nil"/>
            </w:tcBorders>
          </w:tcPr>
          <w:p w14:paraId="2C08043D" w14:textId="77777777" w:rsidR="00FA20F3" w:rsidRPr="002A3E39" w:rsidRDefault="00FA20F3" w:rsidP="007A4DFE">
            <w:pPr>
              <w:pStyle w:val="Paragraph"/>
              <w:ind w:firstLine="0"/>
              <w:jc w:val="center"/>
            </w:pPr>
            <w:r w:rsidRPr="002A3E39">
              <w:rPr>
                <w:noProof/>
                <w:lang w:val="ru-RU"/>
              </w:rPr>
              <w:drawing>
                <wp:inline distT="0" distB="0" distL="0" distR="0" wp14:anchorId="514D0F59" wp14:editId="1452B60E">
                  <wp:extent cx="2563128" cy="1231900"/>
                  <wp:effectExtent l="0" t="0" r="889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645" t="10858"/>
                          <a:stretch/>
                        </pic:blipFill>
                        <pic:spPr bwMode="auto">
                          <a:xfrm>
                            <a:off x="0" y="0"/>
                            <a:ext cx="2566328" cy="1233438"/>
                          </a:xfrm>
                          <a:prstGeom prst="rect">
                            <a:avLst/>
                          </a:prstGeom>
                          <a:ln>
                            <a:noFill/>
                          </a:ln>
                          <a:extLst>
                            <a:ext uri="{53640926-AAD7-44D8-BBD7-CCE9431645EC}">
                              <a14:shadowObscured xmlns:a14="http://schemas.microsoft.com/office/drawing/2010/main"/>
                            </a:ext>
                          </a:extLst>
                        </pic:spPr>
                      </pic:pic>
                    </a:graphicData>
                  </a:graphic>
                </wp:inline>
              </w:drawing>
            </w:r>
          </w:p>
        </w:tc>
      </w:tr>
      <w:tr w:rsidR="00FA20F3" w:rsidRPr="002A3E39" w14:paraId="0350F42B" w14:textId="77777777" w:rsidTr="00B33DD0">
        <w:tc>
          <w:tcPr>
            <w:tcW w:w="9012" w:type="dxa"/>
            <w:gridSpan w:val="2"/>
            <w:tcBorders>
              <w:top w:val="nil"/>
              <w:bottom w:val="nil"/>
            </w:tcBorders>
            <w:vAlign w:val="center"/>
          </w:tcPr>
          <w:p w14:paraId="2C98F738" w14:textId="77777777" w:rsidR="00FA20F3" w:rsidRPr="002A3E39" w:rsidRDefault="0073597E" w:rsidP="007A4DFE">
            <w:pPr>
              <w:pStyle w:val="Paragraph"/>
              <w:ind w:firstLine="0"/>
              <w:jc w:val="center"/>
              <w:rPr>
                <w:b/>
                <w:sz w:val="18"/>
                <w:szCs w:val="18"/>
              </w:rPr>
            </w:pPr>
            <w:r w:rsidRPr="002A3E39">
              <w:rPr>
                <w:b/>
                <w:sz w:val="18"/>
                <w:szCs w:val="18"/>
              </w:rPr>
              <w:t>Load 20 t</w:t>
            </w:r>
          </w:p>
        </w:tc>
      </w:tr>
      <w:tr w:rsidR="00813738" w:rsidRPr="002A3E39" w14:paraId="6232EAEF" w14:textId="77777777" w:rsidTr="00B33DD0">
        <w:tc>
          <w:tcPr>
            <w:tcW w:w="4626" w:type="dxa"/>
            <w:tcBorders>
              <w:top w:val="nil"/>
              <w:bottom w:val="nil"/>
            </w:tcBorders>
          </w:tcPr>
          <w:p w14:paraId="53B3BA69" w14:textId="77777777" w:rsidR="00FA20F3" w:rsidRPr="002A3E39" w:rsidRDefault="00FA20F3" w:rsidP="007A4DFE">
            <w:pPr>
              <w:pStyle w:val="Paragraph"/>
              <w:ind w:firstLine="0"/>
              <w:jc w:val="center"/>
            </w:pPr>
            <w:r w:rsidRPr="002A3E39">
              <w:rPr>
                <w:noProof/>
                <w:lang w:val="ru-RU"/>
              </w:rPr>
              <w:drawing>
                <wp:inline distT="0" distB="0" distL="0" distR="0" wp14:anchorId="441F0011" wp14:editId="745262DD">
                  <wp:extent cx="2328545" cy="11508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109" t="7289"/>
                          <a:stretch/>
                        </pic:blipFill>
                        <pic:spPr bwMode="auto">
                          <a:xfrm>
                            <a:off x="0" y="0"/>
                            <a:ext cx="2356686" cy="1164799"/>
                          </a:xfrm>
                          <a:prstGeom prst="rect">
                            <a:avLst/>
                          </a:prstGeom>
                          <a:ln>
                            <a:noFill/>
                          </a:ln>
                          <a:extLst>
                            <a:ext uri="{53640926-AAD7-44D8-BBD7-CCE9431645EC}">
                              <a14:shadowObscured xmlns:a14="http://schemas.microsoft.com/office/drawing/2010/main"/>
                            </a:ext>
                          </a:extLst>
                        </pic:spPr>
                      </pic:pic>
                    </a:graphicData>
                  </a:graphic>
                </wp:inline>
              </w:drawing>
            </w:r>
          </w:p>
        </w:tc>
        <w:tc>
          <w:tcPr>
            <w:tcW w:w="4386" w:type="dxa"/>
            <w:tcBorders>
              <w:top w:val="nil"/>
              <w:bottom w:val="nil"/>
            </w:tcBorders>
          </w:tcPr>
          <w:p w14:paraId="31032F1B" w14:textId="77777777" w:rsidR="00FA20F3" w:rsidRPr="002A3E39" w:rsidRDefault="00FA20F3" w:rsidP="007A4DFE">
            <w:pPr>
              <w:pStyle w:val="Paragraph"/>
              <w:ind w:firstLine="0"/>
              <w:jc w:val="center"/>
            </w:pPr>
            <w:r w:rsidRPr="002A3E39">
              <w:rPr>
                <w:noProof/>
                <w:lang w:val="ru-RU"/>
              </w:rPr>
              <w:drawing>
                <wp:inline distT="0" distB="0" distL="0" distR="0" wp14:anchorId="17A7BE8F" wp14:editId="19463A9C">
                  <wp:extent cx="2135598" cy="11283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87"/>
                          <a:stretch/>
                        </pic:blipFill>
                        <pic:spPr bwMode="auto">
                          <a:xfrm>
                            <a:off x="0" y="0"/>
                            <a:ext cx="2135598" cy="1128395"/>
                          </a:xfrm>
                          <a:prstGeom prst="rect">
                            <a:avLst/>
                          </a:prstGeom>
                          <a:ln>
                            <a:noFill/>
                          </a:ln>
                          <a:extLst>
                            <a:ext uri="{53640926-AAD7-44D8-BBD7-CCE9431645EC}">
                              <a14:shadowObscured xmlns:a14="http://schemas.microsoft.com/office/drawing/2010/main"/>
                            </a:ext>
                          </a:extLst>
                        </pic:spPr>
                      </pic:pic>
                    </a:graphicData>
                  </a:graphic>
                </wp:inline>
              </w:drawing>
            </w:r>
          </w:p>
        </w:tc>
      </w:tr>
      <w:tr w:rsidR="00FA20F3" w:rsidRPr="002A3E39" w14:paraId="08C223C6" w14:textId="77777777" w:rsidTr="00B33DD0">
        <w:tc>
          <w:tcPr>
            <w:tcW w:w="9012" w:type="dxa"/>
            <w:gridSpan w:val="2"/>
            <w:tcBorders>
              <w:top w:val="nil"/>
              <w:bottom w:val="nil"/>
            </w:tcBorders>
            <w:vAlign w:val="center"/>
          </w:tcPr>
          <w:p w14:paraId="566BC1A4" w14:textId="77777777" w:rsidR="00AB603D" w:rsidRPr="002A3E39" w:rsidRDefault="00AB603D" w:rsidP="007A4DFE">
            <w:pPr>
              <w:pStyle w:val="Paragraph"/>
              <w:ind w:firstLine="0"/>
              <w:jc w:val="center"/>
            </w:pPr>
          </w:p>
          <w:p w14:paraId="7EF0A337" w14:textId="77777777" w:rsidR="0098611E" w:rsidRPr="002A3E39" w:rsidRDefault="0098611E" w:rsidP="007A4DFE">
            <w:pPr>
              <w:pStyle w:val="Paragraph"/>
              <w:ind w:firstLine="0"/>
              <w:jc w:val="center"/>
              <w:rPr>
                <w:b/>
                <w:sz w:val="18"/>
                <w:szCs w:val="18"/>
              </w:rPr>
            </w:pPr>
          </w:p>
          <w:p w14:paraId="70B271BC" w14:textId="77777777" w:rsidR="00FA20F3" w:rsidRPr="002A3E39" w:rsidRDefault="0073597E" w:rsidP="007A4DFE">
            <w:pPr>
              <w:pStyle w:val="Paragraph"/>
              <w:ind w:firstLine="0"/>
              <w:jc w:val="center"/>
              <w:rPr>
                <w:b/>
                <w:sz w:val="18"/>
                <w:szCs w:val="18"/>
              </w:rPr>
            </w:pPr>
            <w:r w:rsidRPr="002A3E39">
              <w:rPr>
                <w:b/>
                <w:sz w:val="18"/>
                <w:szCs w:val="18"/>
              </w:rPr>
              <w:lastRenderedPageBreak/>
              <w:t>Load 21 t</w:t>
            </w:r>
          </w:p>
        </w:tc>
      </w:tr>
      <w:tr w:rsidR="00813738" w:rsidRPr="002A3E39" w14:paraId="5537EA30" w14:textId="77777777" w:rsidTr="00B33DD0">
        <w:tc>
          <w:tcPr>
            <w:tcW w:w="4626" w:type="dxa"/>
            <w:tcBorders>
              <w:top w:val="nil"/>
            </w:tcBorders>
          </w:tcPr>
          <w:p w14:paraId="1AE31AC1" w14:textId="77777777" w:rsidR="00FA20F3" w:rsidRPr="002A3E39" w:rsidRDefault="00FA20F3" w:rsidP="007A4DFE">
            <w:pPr>
              <w:pStyle w:val="Paragraph"/>
              <w:ind w:firstLine="0"/>
              <w:jc w:val="center"/>
            </w:pPr>
            <w:r w:rsidRPr="002A3E39">
              <w:rPr>
                <w:noProof/>
                <w:lang w:val="ru-RU"/>
              </w:rPr>
              <w:lastRenderedPageBreak/>
              <w:drawing>
                <wp:inline distT="0" distB="0" distL="0" distR="0" wp14:anchorId="3643312A" wp14:editId="4AC1DE77">
                  <wp:extent cx="2263179" cy="127635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797" r="5700"/>
                          <a:stretch/>
                        </pic:blipFill>
                        <pic:spPr bwMode="auto">
                          <a:xfrm>
                            <a:off x="0" y="0"/>
                            <a:ext cx="2299977" cy="1297103"/>
                          </a:xfrm>
                          <a:prstGeom prst="rect">
                            <a:avLst/>
                          </a:prstGeom>
                          <a:ln>
                            <a:noFill/>
                          </a:ln>
                          <a:extLst>
                            <a:ext uri="{53640926-AAD7-44D8-BBD7-CCE9431645EC}">
                              <a14:shadowObscured xmlns:a14="http://schemas.microsoft.com/office/drawing/2010/main"/>
                            </a:ext>
                          </a:extLst>
                        </pic:spPr>
                      </pic:pic>
                    </a:graphicData>
                  </a:graphic>
                </wp:inline>
              </w:drawing>
            </w:r>
            <w:r w:rsidR="00A16D33" w:rsidRPr="002A3E39">
              <w:rPr>
                <w:noProof/>
                <w:lang w:val="ru-RU"/>
              </w:rPr>
              <w:drawing>
                <wp:inline distT="0" distB="0" distL="0" distR="0" wp14:anchorId="0A805CA4" wp14:editId="796EB825">
                  <wp:extent cx="457200" cy="15453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90438" b="32971"/>
                          <a:stretch/>
                        </pic:blipFill>
                        <pic:spPr bwMode="auto">
                          <a:xfrm>
                            <a:off x="0" y="0"/>
                            <a:ext cx="492353" cy="1664149"/>
                          </a:xfrm>
                          <a:prstGeom prst="rect">
                            <a:avLst/>
                          </a:prstGeom>
                          <a:ln>
                            <a:noFill/>
                          </a:ln>
                          <a:extLst>
                            <a:ext uri="{53640926-AAD7-44D8-BBD7-CCE9431645EC}">
                              <a14:shadowObscured xmlns:a14="http://schemas.microsoft.com/office/drawing/2010/main"/>
                            </a:ext>
                          </a:extLst>
                        </pic:spPr>
                      </pic:pic>
                    </a:graphicData>
                  </a:graphic>
                </wp:inline>
              </w:drawing>
            </w:r>
          </w:p>
        </w:tc>
        <w:tc>
          <w:tcPr>
            <w:tcW w:w="4386" w:type="dxa"/>
            <w:tcBorders>
              <w:top w:val="nil"/>
            </w:tcBorders>
          </w:tcPr>
          <w:p w14:paraId="15861DF5" w14:textId="77777777" w:rsidR="00FA20F3" w:rsidRPr="002A3E39" w:rsidRDefault="00FA20F3" w:rsidP="007A4DFE">
            <w:pPr>
              <w:pStyle w:val="Paragraph"/>
              <w:ind w:firstLine="0"/>
              <w:jc w:val="center"/>
            </w:pPr>
            <w:r w:rsidRPr="002A3E39">
              <w:rPr>
                <w:noProof/>
                <w:lang w:val="ru-RU"/>
              </w:rPr>
              <w:drawing>
                <wp:inline distT="0" distB="0" distL="0" distR="0" wp14:anchorId="279B68F7" wp14:editId="10169996">
                  <wp:extent cx="2043113" cy="1133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604" r="4549"/>
                          <a:stretch/>
                        </pic:blipFill>
                        <pic:spPr bwMode="auto">
                          <a:xfrm>
                            <a:off x="0" y="0"/>
                            <a:ext cx="2066655" cy="1146435"/>
                          </a:xfrm>
                          <a:prstGeom prst="rect">
                            <a:avLst/>
                          </a:prstGeom>
                          <a:ln>
                            <a:noFill/>
                          </a:ln>
                          <a:extLst>
                            <a:ext uri="{53640926-AAD7-44D8-BBD7-CCE9431645EC}">
                              <a14:shadowObscured xmlns:a14="http://schemas.microsoft.com/office/drawing/2010/main"/>
                            </a:ext>
                          </a:extLst>
                        </pic:spPr>
                      </pic:pic>
                    </a:graphicData>
                  </a:graphic>
                </wp:inline>
              </w:drawing>
            </w:r>
            <w:r w:rsidR="00A16D33" w:rsidRPr="002A3E39">
              <w:rPr>
                <w:noProof/>
                <w:lang w:val="ru-RU"/>
              </w:rPr>
              <w:drawing>
                <wp:inline distT="0" distB="0" distL="0" distR="0" wp14:anchorId="4E0EB867" wp14:editId="25C52801">
                  <wp:extent cx="309563" cy="15336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06" r="90794"/>
                          <a:stretch/>
                        </pic:blipFill>
                        <pic:spPr bwMode="auto">
                          <a:xfrm>
                            <a:off x="0" y="0"/>
                            <a:ext cx="317905" cy="15749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201764" w14:textId="77777777" w:rsidR="00CA223C" w:rsidRPr="002A3E39" w:rsidRDefault="00CA223C" w:rsidP="00A511BE">
      <w:pPr>
        <w:pStyle w:val="Paragraph"/>
      </w:pPr>
    </w:p>
    <w:p w14:paraId="332E3D02" w14:textId="77777777" w:rsidR="00FA20F3" w:rsidRPr="002A3E39" w:rsidRDefault="00FA20F3" w:rsidP="00F81405">
      <w:pPr>
        <w:pStyle w:val="Paragraph"/>
      </w:pPr>
      <w:r w:rsidRPr="002A3E39">
        <w:t xml:space="preserve">Based on the results of the numerical investigation into the stress-strain state of beams strengthened with GFRP and CFRP, compiled in Table 1, a </w:t>
      </w:r>
      <w:r w:rsidRPr="002A3E39">
        <w:rPr>
          <w:i/>
        </w:rPr>
        <w:t>σ-ε</w:t>
      </w:r>
      <w:r w:rsidRPr="002A3E39">
        <w:t xml:space="preserve"> (stress-strain) diagram was plotted (Fig. 5).</w:t>
      </w:r>
    </w:p>
    <w:p w14:paraId="0FE73BDD" w14:textId="77777777" w:rsidR="00A511BE" w:rsidRPr="002A3E39" w:rsidRDefault="00FA20F3" w:rsidP="00F81405">
      <w:pPr>
        <w:pStyle w:val="Paragraph"/>
      </w:pPr>
      <w:r w:rsidRPr="002A3E39">
        <w:t>The results of the study on the influence of the composite material type on the load-bearing capacity of the investigated beams are presented in Table 2.</w:t>
      </w:r>
    </w:p>
    <w:p w14:paraId="34F0415C" w14:textId="77777777" w:rsidR="00F81405" w:rsidRPr="002A3E39" w:rsidRDefault="00F81405" w:rsidP="00F81405">
      <w:pPr>
        <w:pStyle w:val="Paragraph"/>
      </w:pPr>
    </w:p>
    <w:p w14:paraId="0008497B" w14:textId="77777777" w:rsidR="00FA20F3" w:rsidRPr="002A3E39" w:rsidRDefault="00DA43B2" w:rsidP="00F81405">
      <w:pPr>
        <w:pStyle w:val="Paragraph"/>
        <w:ind w:firstLine="0"/>
        <w:jc w:val="center"/>
        <w:rPr>
          <w:b/>
          <w:sz w:val="18"/>
          <w:szCs w:val="18"/>
        </w:rPr>
      </w:pPr>
      <w:r w:rsidRPr="002A3E39">
        <w:rPr>
          <w:b/>
          <w:bCs/>
          <w:sz w:val="18"/>
          <w:szCs w:val="18"/>
        </w:rPr>
        <w:t>TABLE</w:t>
      </w:r>
      <w:r w:rsidR="00FA20F3" w:rsidRPr="002A3E39">
        <w:rPr>
          <w:b/>
          <w:bCs/>
          <w:sz w:val="18"/>
          <w:szCs w:val="18"/>
        </w:rPr>
        <w:t xml:space="preserve"> 2.</w:t>
      </w:r>
      <w:r w:rsidR="00D64CF1" w:rsidRPr="002A3E39">
        <w:rPr>
          <w:b/>
          <w:sz w:val="18"/>
          <w:szCs w:val="18"/>
        </w:rPr>
        <w:t xml:space="preserve"> </w:t>
      </w:r>
      <w:r w:rsidR="00FA20F3" w:rsidRPr="002A3E39">
        <w:rPr>
          <w:sz w:val="18"/>
          <w:szCs w:val="18"/>
        </w:rPr>
        <w:t>Results of the Stress-Strain State Analysis for Beams Strengthened with Externally Bonded Composite Reinforcement</w:t>
      </w:r>
    </w:p>
    <w:tbl>
      <w:tblPr>
        <w:tblStyle w:val="TableNormal"/>
        <w:tblW w:w="9317" w:type="dxa"/>
        <w:tblInd w:w="39" w:type="dxa"/>
        <w:tblBorders>
          <w:top w:val="single" w:sz="4" w:space="0" w:color="000000"/>
          <w:bottom w:val="single" w:sz="4" w:space="0" w:color="000000"/>
          <w:insideH w:val="single" w:sz="4" w:space="0" w:color="000000"/>
        </w:tblBorders>
        <w:tblLayout w:type="fixed"/>
        <w:tblLook w:val="01E0" w:firstRow="1" w:lastRow="1" w:firstColumn="1" w:lastColumn="1" w:noHBand="0" w:noVBand="0"/>
      </w:tblPr>
      <w:tblGrid>
        <w:gridCol w:w="3789"/>
        <w:gridCol w:w="1842"/>
        <w:gridCol w:w="1843"/>
        <w:gridCol w:w="1843"/>
      </w:tblGrid>
      <w:tr w:rsidR="00EF2709" w:rsidRPr="002A3E39" w14:paraId="53EC14A0" w14:textId="77777777" w:rsidTr="00284968">
        <w:trPr>
          <w:trHeight w:val="412"/>
        </w:trPr>
        <w:tc>
          <w:tcPr>
            <w:tcW w:w="3789" w:type="dxa"/>
            <w:tcBorders>
              <w:bottom w:val="single" w:sz="4" w:space="0" w:color="000000"/>
            </w:tcBorders>
            <w:vAlign w:val="center"/>
          </w:tcPr>
          <w:p w14:paraId="58F7AC1A" w14:textId="77777777" w:rsidR="00EF2709" w:rsidRPr="002A3E39" w:rsidRDefault="00EF2709" w:rsidP="00A511BE">
            <w:pPr>
              <w:pStyle w:val="Paragraph"/>
              <w:ind w:firstLine="0"/>
              <w:jc w:val="center"/>
              <w:rPr>
                <w:b/>
                <w:sz w:val="18"/>
                <w:szCs w:val="18"/>
              </w:rPr>
            </w:pPr>
            <w:r w:rsidRPr="002A3E39">
              <w:rPr>
                <w:b/>
                <w:bCs/>
                <w:sz w:val="18"/>
                <w:szCs w:val="18"/>
              </w:rPr>
              <w:t>Model by type of composite reinforcement</w:t>
            </w:r>
          </w:p>
        </w:tc>
        <w:tc>
          <w:tcPr>
            <w:tcW w:w="1842" w:type="dxa"/>
            <w:tcBorders>
              <w:bottom w:val="single" w:sz="4" w:space="0" w:color="000000"/>
            </w:tcBorders>
            <w:vAlign w:val="center"/>
          </w:tcPr>
          <w:p w14:paraId="30925909" w14:textId="77777777" w:rsidR="00EF2709" w:rsidRPr="002A3E39" w:rsidRDefault="00EF2709" w:rsidP="00A511BE">
            <w:pPr>
              <w:pStyle w:val="Paragraph"/>
              <w:ind w:firstLine="0"/>
              <w:jc w:val="center"/>
              <w:rPr>
                <w:b/>
                <w:sz w:val="18"/>
                <w:szCs w:val="18"/>
              </w:rPr>
            </w:pPr>
            <w:r w:rsidRPr="002A3E39">
              <w:rPr>
                <w:b/>
                <w:bCs/>
                <w:sz w:val="18"/>
                <w:szCs w:val="18"/>
              </w:rPr>
              <w:t>B-1 Control</w:t>
            </w:r>
          </w:p>
        </w:tc>
        <w:tc>
          <w:tcPr>
            <w:tcW w:w="1843" w:type="dxa"/>
            <w:tcBorders>
              <w:bottom w:val="single" w:sz="4" w:space="0" w:color="000000"/>
            </w:tcBorders>
            <w:vAlign w:val="center"/>
          </w:tcPr>
          <w:p w14:paraId="796E6B7C" w14:textId="77777777" w:rsidR="00EF2709" w:rsidRPr="002A3E39" w:rsidRDefault="00EF2709" w:rsidP="00A511BE">
            <w:pPr>
              <w:pStyle w:val="Paragraph"/>
              <w:ind w:firstLine="0"/>
              <w:jc w:val="center"/>
              <w:rPr>
                <w:b/>
                <w:sz w:val="18"/>
                <w:szCs w:val="18"/>
              </w:rPr>
            </w:pPr>
            <w:r w:rsidRPr="002A3E39">
              <w:rPr>
                <w:b/>
                <w:bCs/>
                <w:sz w:val="18"/>
                <w:szCs w:val="18"/>
              </w:rPr>
              <w:t>B-2 Fiberglass fabric</w:t>
            </w:r>
          </w:p>
        </w:tc>
        <w:tc>
          <w:tcPr>
            <w:tcW w:w="1843" w:type="dxa"/>
            <w:tcBorders>
              <w:bottom w:val="single" w:sz="4" w:space="0" w:color="000000"/>
            </w:tcBorders>
            <w:vAlign w:val="center"/>
          </w:tcPr>
          <w:p w14:paraId="1C1E5D40" w14:textId="77777777" w:rsidR="00EF2709" w:rsidRPr="002A3E39" w:rsidRDefault="00EF2709" w:rsidP="00A511BE">
            <w:pPr>
              <w:pStyle w:val="Paragraph"/>
              <w:ind w:firstLine="0"/>
              <w:jc w:val="center"/>
              <w:rPr>
                <w:b/>
                <w:sz w:val="18"/>
                <w:szCs w:val="18"/>
              </w:rPr>
            </w:pPr>
            <w:r w:rsidRPr="002A3E39">
              <w:rPr>
                <w:b/>
                <w:bCs/>
                <w:sz w:val="18"/>
                <w:szCs w:val="18"/>
              </w:rPr>
              <w:t>B-3 Carbon fabric</w:t>
            </w:r>
          </w:p>
        </w:tc>
      </w:tr>
      <w:tr w:rsidR="00EF2709" w:rsidRPr="002A3E39" w14:paraId="749DF313" w14:textId="77777777" w:rsidTr="00284968">
        <w:trPr>
          <w:trHeight w:val="277"/>
        </w:trPr>
        <w:tc>
          <w:tcPr>
            <w:tcW w:w="3789" w:type="dxa"/>
            <w:tcBorders>
              <w:bottom w:val="nil"/>
            </w:tcBorders>
            <w:vAlign w:val="center"/>
          </w:tcPr>
          <w:p w14:paraId="22E016B1" w14:textId="33026110" w:rsidR="00EF2709" w:rsidRPr="002A3E39" w:rsidRDefault="00EF2709" w:rsidP="002C3ADA">
            <w:pPr>
              <w:pStyle w:val="Paragraph"/>
              <w:ind w:firstLine="105"/>
              <w:jc w:val="left"/>
              <w:rPr>
                <w:bCs/>
              </w:rPr>
            </w:pPr>
            <w:r w:rsidRPr="002A3E39">
              <w:rPr>
                <w:bCs/>
              </w:rPr>
              <w:t xml:space="preserve">Elastic </w:t>
            </w:r>
            <w:r w:rsidR="008F1B37" w:rsidRPr="002A3E39">
              <w:rPr>
                <w:bCs/>
              </w:rPr>
              <w:t>modulus of</w:t>
            </w:r>
            <w:r w:rsidRPr="002A3E39">
              <w:rPr>
                <w:bCs/>
              </w:rPr>
              <w:t xml:space="preserve"> the composite</w:t>
            </w:r>
            <w:r w:rsidR="000743B4" w:rsidRPr="002A3E39">
              <w:rPr>
                <w:bCs/>
              </w:rPr>
              <w:t xml:space="preserve">, </w:t>
            </w:r>
            <w:proofErr w:type="spellStart"/>
            <w:r w:rsidR="00AD72B5" w:rsidRPr="002A3E39">
              <w:rPr>
                <w:bCs/>
              </w:rPr>
              <w:t>GPa</w:t>
            </w:r>
            <w:proofErr w:type="spellEnd"/>
          </w:p>
        </w:tc>
        <w:tc>
          <w:tcPr>
            <w:tcW w:w="1842" w:type="dxa"/>
            <w:tcBorders>
              <w:bottom w:val="nil"/>
            </w:tcBorders>
            <w:vAlign w:val="center"/>
          </w:tcPr>
          <w:p w14:paraId="09D3529B" w14:textId="77777777" w:rsidR="00EF2709" w:rsidRPr="002A3E39" w:rsidRDefault="00EF2709" w:rsidP="00A511BE">
            <w:pPr>
              <w:pStyle w:val="Paragraph"/>
              <w:ind w:firstLine="0"/>
              <w:jc w:val="center"/>
              <w:rPr>
                <w:bCs/>
              </w:rPr>
            </w:pPr>
            <w:r w:rsidRPr="002A3E39">
              <w:rPr>
                <w:bCs/>
              </w:rPr>
              <w:t>-</w:t>
            </w:r>
          </w:p>
        </w:tc>
        <w:tc>
          <w:tcPr>
            <w:tcW w:w="1843" w:type="dxa"/>
            <w:tcBorders>
              <w:bottom w:val="nil"/>
            </w:tcBorders>
            <w:vAlign w:val="center"/>
          </w:tcPr>
          <w:p w14:paraId="0B14B0AB" w14:textId="77777777" w:rsidR="00EF2709" w:rsidRPr="002A3E39" w:rsidRDefault="000743B4" w:rsidP="00A511BE">
            <w:pPr>
              <w:pStyle w:val="Paragraph"/>
              <w:ind w:firstLine="0"/>
              <w:jc w:val="center"/>
              <w:rPr>
                <w:bCs/>
              </w:rPr>
            </w:pPr>
            <w:r w:rsidRPr="002A3E39">
              <w:rPr>
                <w:bCs/>
              </w:rPr>
              <w:t>40</w:t>
            </w:r>
          </w:p>
        </w:tc>
        <w:tc>
          <w:tcPr>
            <w:tcW w:w="1843" w:type="dxa"/>
            <w:tcBorders>
              <w:bottom w:val="nil"/>
            </w:tcBorders>
            <w:vAlign w:val="center"/>
          </w:tcPr>
          <w:p w14:paraId="33CA57FA" w14:textId="77777777" w:rsidR="00EF2709" w:rsidRPr="002A3E39" w:rsidRDefault="000743B4" w:rsidP="00A511BE">
            <w:pPr>
              <w:pStyle w:val="Paragraph"/>
              <w:ind w:firstLine="0"/>
              <w:jc w:val="center"/>
              <w:rPr>
                <w:bCs/>
              </w:rPr>
            </w:pPr>
            <w:r w:rsidRPr="002A3E39">
              <w:rPr>
                <w:bCs/>
              </w:rPr>
              <w:t>200</w:t>
            </w:r>
          </w:p>
        </w:tc>
      </w:tr>
      <w:tr w:rsidR="00D542BD" w:rsidRPr="002A3E39" w14:paraId="65556C7A" w14:textId="77777777" w:rsidTr="00284968">
        <w:trPr>
          <w:trHeight w:val="277"/>
        </w:trPr>
        <w:tc>
          <w:tcPr>
            <w:tcW w:w="3789" w:type="dxa"/>
            <w:tcBorders>
              <w:top w:val="nil"/>
              <w:bottom w:val="nil"/>
            </w:tcBorders>
            <w:vAlign w:val="center"/>
          </w:tcPr>
          <w:p w14:paraId="6A831743" w14:textId="77777777" w:rsidR="00D542BD" w:rsidRPr="002A3E39" w:rsidRDefault="00AD72B5" w:rsidP="00A511BE">
            <w:pPr>
              <w:pStyle w:val="Paragraph"/>
              <w:ind w:firstLine="105"/>
              <w:jc w:val="left"/>
              <w:rPr>
                <w:bCs/>
              </w:rPr>
            </w:pPr>
            <w:r w:rsidRPr="002A3E39">
              <w:rPr>
                <w:bCs/>
              </w:rPr>
              <w:t>Tensile strength, MPa</w:t>
            </w:r>
          </w:p>
        </w:tc>
        <w:tc>
          <w:tcPr>
            <w:tcW w:w="1842" w:type="dxa"/>
            <w:tcBorders>
              <w:top w:val="nil"/>
              <w:bottom w:val="nil"/>
            </w:tcBorders>
            <w:vAlign w:val="center"/>
          </w:tcPr>
          <w:p w14:paraId="42204CD1" w14:textId="77777777" w:rsidR="00D542BD" w:rsidRPr="002A3E39" w:rsidRDefault="00AD72B5" w:rsidP="00A511BE">
            <w:pPr>
              <w:pStyle w:val="Paragraph"/>
              <w:ind w:firstLine="0"/>
              <w:jc w:val="center"/>
              <w:rPr>
                <w:bCs/>
              </w:rPr>
            </w:pPr>
            <w:r w:rsidRPr="002A3E39">
              <w:rPr>
                <w:bCs/>
              </w:rPr>
              <w:t>-</w:t>
            </w:r>
          </w:p>
        </w:tc>
        <w:tc>
          <w:tcPr>
            <w:tcW w:w="1843" w:type="dxa"/>
            <w:tcBorders>
              <w:top w:val="nil"/>
              <w:bottom w:val="nil"/>
            </w:tcBorders>
            <w:vAlign w:val="center"/>
          </w:tcPr>
          <w:p w14:paraId="6C2FC1D8" w14:textId="77777777" w:rsidR="00D542BD" w:rsidRPr="002A3E39" w:rsidRDefault="00AD72B5" w:rsidP="00A511BE">
            <w:pPr>
              <w:pStyle w:val="Paragraph"/>
              <w:ind w:firstLine="0"/>
              <w:jc w:val="center"/>
              <w:rPr>
                <w:bCs/>
              </w:rPr>
            </w:pPr>
            <w:r w:rsidRPr="002A3E39">
              <w:rPr>
                <w:bCs/>
              </w:rPr>
              <w:t>80</w:t>
            </w:r>
          </w:p>
        </w:tc>
        <w:tc>
          <w:tcPr>
            <w:tcW w:w="1843" w:type="dxa"/>
            <w:tcBorders>
              <w:top w:val="nil"/>
              <w:bottom w:val="nil"/>
            </w:tcBorders>
            <w:vAlign w:val="center"/>
          </w:tcPr>
          <w:p w14:paraId="7F2C6617" w14:textId="77777777" w:rsidR="00D542BD" w:rsidRPr="002A3E39" w:rsidRDefault="00AD72B5" w:rsidP="00A511BE">
            <w:pPr>
              <w:pStyle w:val="Paragraph"/>
              <w:ind w:firstLine="0"/>
              <w:jc w:val="center"/>
              <w:rPr>
                <w:bCs/>
              </w:rPr>
            </w:pPr>
            <w:r w:rsidRPr="002A3E39">
              <w:rPr>
                <w:bCs/>
              </w:rPr>
              <w:t>150</w:t>
            </w:r>
          </w:p>
        </w:tc>
      </w:tr>
      <w:tr w:rsidR="00EF2709" w:rsidRPr="002A3E39" w14:paraId="63B1C9D5" w14:textId="77777777" w:rsidTr="00284968">
        <w:trPr>
          <w:trHeight w:val="269"/>
        </w:trPr>
        <w:tc>
          <w:tcPr>
            <w:tcW w:w="3789" w:type="dxa"/>
            <w:tcBorders>
              <w:top w:val="nil"/>
              <w:bottom w:val="nil"/>
            </w:tcBorders>
            <w:vAlign w:val="center"/>
          </w:tcPr>
          <w:p w14:paraId="192F625C" w14:textId="77777777" w:rsidR="00EF2709" w:rsidRPr="002A3E39" w:rsidRDefault="00EF2709" w:rsidP="00A511BE">
            <w:pPr>
              <w:pStyle w:val="Paragraph"/>
              <w:ind w:firstLine="105"/>
              <w:jc w:val="left"/>
              <w:rPr>
                <w:bCs/>
              </w:rPr>
            </w:pPr>
            <w:r w:rsidRPr="002A3E39">
              <w:rPr>
                <w:i/>
              </w:rPr>
              <w:t>M</w:t>
            </w:r>
            <w:r w:rsidRPr="002A3E39">
              <w:t xml:space="preserve"> (</w:t>
            </w:r>
            <w:r w:rsidR="000743B4" w:rsidRPr="002A3E39">
              <w:t>B-1</w:t>
            </w:r>
            <w:r w:rsidRPr="002A3E39">
              <w:t xml:space="preserve">), </w:t>
            </w:r>
            <w:r w:rsidRPr="002A3E39">
              <w:rPr>
                <w:i/>
              </w:rPr>
              <w:t>M</w:t>
            </w:r>
            <w:r w:rsidRPr="002A3E39">
              <w:rPr>
                <w:i/>
                <w:vertAlign w:val="subscript"/>
              </w:rPr>
              <w:t>f</w:t>
            </w:r>
            <w:r w:rsidRPr="002A3E39">
              <w:rPr>
                <w:i/>
              </w:rPr>
              <w:t xml:space="preserve"> </w:t>
            </w:r>
            <w:r w:rsidRPr="002A3E39">
              <w:t>(B-2, B-3)</w:t>
            </w:r>
          </w:p>
        </w:tc>
        <w:tc>
          <w:tcPr>
            <w:tcW w:w="1842" w:type="dxa"/>
            <w:tcBorders>
              <w:top w:val="nil"/>
              <w:bottom w:val="nil"/>
            </w:tcBorders>
            <w:vAlign w:val="center"/>
          </w:tcPr>
          <w:p w14:paraId="49DD1553" w14:textId="77777777" w:rsidR="00EF2709" w:rsidRPr="002A3E39" w:rsidRDefault="00DA43B2" w:rsidP="00A511BE">
            <w:pPr>
              <w:pStyle w:val="Paragraph"/>
              <w:ind w:firstLine="0"/>
              <w:jc w:val="center"/>
              <w:rPr>
                <w:bCs/>
              </w:rPr>
            </w:pPr>
            <w:r w:rsidRPr="002A3E39">
              <w:t>436</w:t>
            </w:r>
          </w:p>
        </w:tc>
        <w:tc>
          <w:tcPr>
            <w:tcW w:w="1843" w:type="dxa"/>
            <w:tcBorders>
              <w:top w:val="nil"/>
              <w:bottom w:val="nil"/>
            </w:tcBorders>
            <w:vAlign w:val="center"/>
          </w:tcPr>
          <w:p w14:paraId="4187E9F1" w14:textId="77777777" w:rsidR="00EF2709" w:rsidRPr="002A3E39" w:rsidRDefault="00DA43B2" w:rsidP="00A511BE">
            <w:pPr>
              <w:pStyle w:val="Paragraph"/>
              <w:ind w:firstLine="0"/>
              <w:jc w:val="center"/>
              <w:rPr>
                <w:bCs/>
              </w:rPr>
            </w:pPr>
            <w:r w:rsidRPr="002A3E39">
              <w:t>508</w:t>
            </w:r>
          </w:p>
        </w:tc>
        <w:tc>
          <w:tcPr>
            <w:tcW w:w="1843" w:type="dxa"/>
            <w:tcBorders>
              <w:top w:val="nil"/>
              <w:bottom w:val="nil"/>
            </w:tcBorders>
            <w:vAlign w:val="center"/>
          </w:tcPr>
          <w:p w14:paraId="1626A5C2" w14:textId="77777777" w:rsidR="00EF2709" w:rsidRPr="002A3E39" w:rsidRDefault="00DA43B2" w:rsidP="00A511BE">
            <w:pPr>
              <w:pStyle w:val="Paragraph"/>
              <w:ind w:firstLine="0"/>
              <w:jc w:val="center"/>
              <w:rPr>
                <w:bCs/>
              </w:rPr>
            </w:pPr>
            <w:r w:rsidRPr="002A3E39">
              <w:t>580</w:t>
            </w:r>
          </w:p>
        </w:tc>
      </w:tr>
      <w:tr w:rsidR="00EF2709" w:rsidRPr="002A3E39" w14:paraId="3DBF6152" w14:textId="77777777" w:rsidTr="00284968">
        <w:trPr>
          <w:trHeight w:val="219"/>
        </w:trPr>
        <w:tc>
          <w:tcPr>
            <w:tcW w:w="3789" w:type="dxa"/>
            <w:tcBorders>
              <w:top w:val="nil"/>
              <w:bottom w:val="nil"/>
            </w:tcBorders>
            <w:vAlign w:val="center"/>
          </w:tcPr>
          <w:p w14:paraId="3698DFB9" w14:textId="77777777" w:rsidR="00EF2709" w:rsidRPr="002A3E39" w:rsidRDefault="00EF2709" w:rsidP="00A511BE">
            <w:pPr>
              <w:pStyle w:val="Paragraph"/>
              <w:ind w:firstLine="105"/>
              <w:jc w:val="left"/>
              <w:rPr>
                <w:bCs/>
              </w:rPr>
            </w:pPr>
            <w:r w:rsidRPr="002A3E39">
              <w:rPr>
                <w:i/>
              </w:rPr>
              <w:t>M</w:t>
            </w:r>
            <w:r w:rsidR="00B206ED" w:rsidRPr="002A3E39">
              <w:rPr>
                <w:i/>
                <w:vertAlign w:val="subscript"/>
              </w:rPr>
              <w:t>f</w:t>
            </w:r>
            <w:r w:rsidRPr="002A3E39">
              <w:rPr>
                <w:i/>
              </w:rPr>
              <w:t xml:space="preserve">/M, </w:t>
            </w:r>
            <w:r w:rsidRPr="002A3E39">
              <w:t>%</w:t>
            </w:r>
          </w:p>
        </w:tc>
        <w:tc>
          <w:tcPr>
            <w:tcW w:w="1842" w:type="dxa"/>
            <w:tcBorders>
              <w:top w:val="nil"/>
              <w:bottom w:val="nil"/>
            </w:tcBorders>
            <w:vAlign w:val="center"/>
          </w:tcPr>
          <w:p w14:paraId="21CB92E7" w14:textId="77777777" w:rsidR="00EF2709" w:rsidRPr="002A3E39" w:rsidRDefault="00DA43B2" w:rsidP="00A511BE">
            <w:pPr>
              <w:pStyle w:val="Paragraph"/>
              <w:ind w:firstLine="0"/>
              <w:jc w:val="center"/>
              <w:rPr>
                <w:bCs/>
              </w:rPr>
            </w:pPr>
            <w:r w:rsidRPr="002A3E39">
              <w:rPr>
                <w:bCs/>
              </w:rPr>
              <w:t>-</w:t>
            </w:r>
          </w:p>
        </w:tc>
        <w:tc>
          <w:tcPr>
            <w:tcW w:w="1843" w:type="dxa"/>
            <w:tcBorders>
              <w:top w:val="nil"/>
              <w:bottom w:val="nil"/>
            </w:tcBorders>
            <w:vAlign w:val="center"/>
          </w:tcPr>
          <w:p w14:paraId="19CF6177" w14:textId="77777777" w:rsidR="00EF2709" w:rsidRPr="002A3E39" w:rsidRDefault="00DA43B2" w:rsidP="00A511BE">
            <w:pPr>
              <w:pStyle w:val="Paragraph"/>
              <w:ind w:firstLine="0"/>
              <w:jc w:val="center"/>
              <w:rPr>
                <w:bCs/>
              </w:rPr>
            </w:pPr>
            <w:r w:rsidRPr="002A3E39">
              <w:t>116</w:t>
            </w:r>
          </w:p>
        </w:tc>
        <w:tc>
          <w:tcPr>
            <w:tcW w:w="1843" w:type="dxa"/>
            <w:tcBorders>
              <w:top w:val="nil"/>
              <w:bottom w:val="nil"/>
            </w:tcBorders>
            <w:vAlign w:val="center"/>
          </w:tcPr>
          <w:p w14:paraId="43DAD8E3" w14:textId="77777777" w:rsidR="00EF2709" w:rsidRPr="002A3E39" w:rsidRDefault="00DA43B2" w:rsidP="00A511BE">
            <w:pPr>
              <w:pStyle w:val="Paragraph"/>
              <w:ind w:firstLine="0"/>
              <w:jc w:val="center"/>
              <w:rPr>
                <w:bCs/>
              </w:rPr>
            </w:pPr>
            <w:r w:rsidRPr="002A3E39">
              <w:t>133</w:t>
            </w:r>
          </w:p>
        </w:tc>
      </w:tr>
      <w:tr w:rsidR="00EF2709" w:rsidRPr="002A3E39" w14:paraId="55122C91" w14:textId="77777777" w:rsidTr="00284968">
        <w:trPr>
          <w:trHeight w:val="557"/>
        </w:trPr>
        <w:tc>
          <w:tcPr>
            <w:tcW w:w="3789" w:type="dxa"/>
            <w:tcBorders>
              <w:top w:val="nil"/>
              <w:bottom w:val="nil"/>
            </w:tcBorders>
            <w:vAlign w:val="center"/>
          </w:tcPr>
          <w:p w14:paraId="72054CFF" w14:textId="77777777" w:rsidR="00EF2709" w:rsidRPr="002A3E39" w:rsidRDefault="00EF2709" w:rsidP="00A511BE">
            <w:pPr>
              <w:pStyle w:val="Paragraph"/>
              <w:ind w:firstLine="105"/>
              <w:jc w:val="left"/>
              <w:rPr>
                <w:bCs/>
              </w:rPr>
            </w:pPr>
            <w:r w:rsidRPr="002A3E39">
              <w:rPr>
                <w:bCs/>
              </w:rPr>
              <w:t xml:space="preserve">Load-bearing capacity </w:t>
            </w:r>
          </w:p>
          <w:p w14:paraId="5067B40B" w14:textId="77777777" w:rsidR="00EF2709" w:rsidRPr="002A3E39" w:rsidRDefault="000743B4" w:rsidP="00A511BE">
            <w:pPr>
              <w:pStyle w:val="Paragraph"/>
              <w:ind w:firstLine="105"/>
              <w:jc w:val="left"/>
              <w:rPr>
                <w:i/>
              </w:rPr>
            </w:pPr>
            <w:r w:rsidRPr="002A3E39">
              <w:rPr>
                <w:i/>
              </w:rPr>
              <w:t>P</w:t>
            </w:r>
            <w:r w:rsidR="00EF2709" w:rsidRPr="002A3E39">
              <w:t xml:space="preserve"> (</w:t>
            </w:r>
            <w:r w:rsidRPr="002A3E39">
              <w:t>B-1</w:t>
            </w:r>
            <w:r w:rsidR="00EF2709" w:rsidRPr="002A3E39">
              <w:t xml:space="preserve">), </w:t>
            </w:r>
            <w:r w:rsidRPr="002A3E39">
              <w:rPr>
                <w:i/>
              </w:rPr>
              <w:t>P</w:t>
            </w:r>
            <w:r w:rsidR="00EF2709" w:rsidRPr="002A3E39">
              <w:rPr>
                <w:i/>
                <w:vertAlign w:val="subscript"/>
              </w:rPr>
              <w:t>f</w:t>
            </w:r>
            <w:r w:rsidR="00EF2709" w:rsidRPr="002A3E39">
              <w:t xml:space="preserve"> (B-2, B-3), </w:t>
            </w:r>
            <w:proofErr w:type="spellStart"/>
            <w:r w:rsidR="00EF2709" w:rsidRPr="002A3E39">
              <w:t>кН</w:t>
            </w:r>
            <w:proofErr w:type="spellEnd"/>
            <w:r w:rsidR="00EF2709" w:rsidRPr="002A3E39">
              <w:t xml:space="preserve"> </w:t>
            </w:r>
          </w:p>
        </w:tc>
        <w:tc>
          <w:tcPr>
            <w:tcW w:w="1842" w:type="dxa"/>
            <w:tcBorders>
              <w:top w:val="nil"/>
              <w:bottom w:val="nil"/>
            </w:tcBorders>
            <w:vAlign w:val="center"/>
          </w:tcPr>
          <w:p w14:paraId="3572E8EE" w14:textId="77777777" w:rsidR="00EF2709" w:rsidRPr="002A3E39" w:rsidRDefault="00D542BD" w:rsidP="00A511BE">
            <w:pPr>
              <w:pStyle w:val="Paragraph"/>
              <w:ind w:firstLine="0"/>
              <w:jc w:val="center"/>
              <w:rPr>
                <w:bCs/>
              </w:rPr>
            </w:pPr>
            <w:r w:rsidRPr="002A3E39">
              <w:t>218</w:t>
            </w:r>
          </w:p>
        </w:tc>
        <w:tc>
          <w:tcPr>
            <w:tcW w:w="1843" w:type="dxa"/>
            <w:tcBorders>
              <w:top w:val="nil"/>
              <w:bottom w:val="nil"/>
            </w:tcBorders>
            <w:vAlign w:val="center"/>
          </w:tcPr>
          <w:p w14:paraId="145ED19F" w14:textId="77777777" w:rsidR="00EF2709" w:rsidRPr="002A3E39" w:rsidRDefault="00D542BD" w:rsidP="00A511BE">
            <w:pPr>
              <w:pStyle w:val="Paragraph"/>
              <w:ind w:firstLine="0"/>
              <w:jc w:val="center"/>
              <w:rPr>
                <w:bCs/>
              </w:rPr>
            </w:pPr>
            <w:r w:rsidRPr="002A3E39">
              <w:t>254</w:t>
            </w:r>
          </w:p>
        </w:tc>
        <w:tc>
          <w:tcPr>
            <w:tcW w:w="1843" w:type="dxa"/>
            <w:tcBorders>
              <w:top w:val="nil"/>
              <w:bottom w:val="nil"/>
            </w:tcBorders>
            <w:vAlign w:val="center"/>
          </w:tcPr>
          <w:p w14:paraId="149C8E77" w14:textId="77777777" w:rsidR="00EF2709" w:rsidRPr="002A3E39" w:rsidRDefault="00D542BD" w:rsidP="00A511BE">
            <w:pPr>
              <w:pStyle w:val="Paragraph"/>
              <w:ind w:firstLine="0"/>
              <w:jc w:val="center"/>
              <w:rPr>
                <w:bCs/>
              </w:rPr>
            </w:pPr>
            <w:r w:rsidRPr="002A3E39">
              <w:t>240</w:t>
            </w:r>
          </w:p>
        </w:tc>
      </w:tr>
      <w:tr w:rsidR="000743B4" w:rsidRPr="002A3E39" w14:paraId="139BA844" w14:textId="77777777" w:rsidTr="00284968">
        <w:trPr>
          <w:trHeight w:val="700"/>
        </w:trPr>
        <w:tc>
          <w:tcPr>
            <w:tcW w:w="3789" w:type="dxa"/>
            <w:tcBorders>
              <w:top w:val="nil"/>
            </w:tcBorders>
            <w:vAlign w:val="center"/>
          </w:tcPr>
          <w:p w14:paraId="35449F80" w14:textId="77777777" w:rsidR="000743B4" w:rsidRPr="002A3E39" w:rsidRDefault="000743B4" w:rsidP="002C3ADA">
            <w:pPr>
              <w:pStyle w:val="Paragraph"/>
              <w:ind w:firstLine="105"/>
              <w:jc w:val="left"/>
              <w:rPr>
                <w:i/>
              </w:rPr>
            </w:pPr>
            <w:r w:rsidRPr="002A3E39">
              <w:rPr>
                <w:bCs/>
              </w:rPr>
              <w:t>Load</w:t>
            </w:r>
            <w:r w:rsidRPr="002A3E39">
              <w:t xml:space="preserve"> </w:t>
            </w:r>
            <w:proofErr w:type="spellStart"/>
            <w:r w:rsidRPr="002A3E39">
              <w:rPr>
                <w:i/>
              </w:rPr>
              <w:t>P</w:t>
            </w:r>
            <w:r w:rsidRPr="002A3E39">
              <w:rPr>
                <w:i/>
                <w:vertAlign w:val="subscript"/>
              </w:rPr>
              <w:t>ult</w:t>
            </w:r>
            <w:proofErr w:type="spellEnd"/>
            <w:r w:rsidRPr="002A3E39">
              <w:t xml:space="preserve"> </w:t>
            </w:r>
            <w:r w:rsidRPr="002A3E39">
              <w:rPr>
                <w:bCs/>
              </w:rPr>
              <w:t>at the maximum allowable deflection</w:t>
            </w:r>
            <w:r w:rsidR="002C3ADA" w:rsidRPr="002A3E39">
              <w:rPr>
                <w:position w:val="-24"/>
              </w:rPr>
              <w:object w:dxaOrig="1020" w:dyaOrig="620" w14:anchorId="179C6703">
                <v:shape id="_x0000_i1026" type="#_x0000_t75" style="width:50.5pt;height:31.15pt" o:ole="">
                  <v:imagedata r:id="rId22" o:title=""/>
                </v:shape>
                <o:OLEObject Type="Embed" ProgID="Equation.3" ShapeID="_x0000_i1026" DrawAspect="Content" ObjectID="_1826700950" r:id="rId23"/>
              </w:object>
            </w:r>
            <w:r w:rsidRPr="002A3E39">
              <w:t xml:space="preserve"> </w:t>
            </w:r>
            <w:proofErr w:type="spellStart"/>
            <w:r w:rsidRPr="002A3E39">
              <w:t>кН</w:t>
            </w:r>
            <w:proofErr w:type="spellEnd"/>
          </w:p>
        </w:tc>
        <w:tc>
          <w:tcPr>
            <w:tcW w:w="1842" w:type="dxa"/>
            <w:tcBorders>
              <w:top w:val="nil"/>
            </w:tcBorders>
            <w:vAlign w:val="center"/>
          </w:tcPr>
          <w:p w14:paraId="24A7CFC3" w14:textId="77777777" w:rsidR="000743B4" w:rsidRPr="002A3E39" w:rsidRDefault="00DC5C0E" w:rsidP="00A511BE">
            <w:pPr>
              <w:pStyle w:val="Paragraph"/>
              <w:ind w:firstLine="0"/>
              <w:jc w:val="center"/>
              <w:rPr>
                <w:bCs/>
              </w:rPr>
            </w:pPr>
            <w:r w:rsidRPr="002A3E39">
              <w:t>450</w:t>
            </w:r>
          </w:p>
        </w:tc>
        <w:tc>
          <w:tcPr>
            <w:tcW w:w="1843" w:type="dxa"/>
            <w:tcBorders>
              <w:top w:val="nil"/>
            </w:tcBorders>
            <w:vAlign w:val="center"/>
          </w:tcPr>
          <w:p w14:paraId="54DA32A5" w14:textId="77777777" w:rsidR="000743B4" w:rsidRPr="002A3E39" w:rsidRDefault="00F143CA" w:rsidP="00A511BE">
            <w:pPr>
              <w:pStyle w:val="Paragraph"/>
              <w:ind w:firstLine="0"/>
              <w:jc w:val="center"/>
              <w:rPr>
                <w:bCs/>
              </w:rPr>
            </w:pPr>
            <w:r w:rsidRPr="002A3E39">
              <w:t>522</w:t>
            </w:r>
          </w:p>
        </w:tc>
        <w:tc>
          <w:tcPr>
            <w:tcW w:w="1843" w:type="dxa"/>
            <w:tcBorders>
              <w:top w:val="nil"/>
            </w:tcBorders>
            <w:vAlign w:val="center"/>
          </w:tcPr>
          <w:p w14:paraId="51D5D6BB" w14:textId="77777777" w:rsidR="000743B4" w:rsidRPr="002A3E39" w:rsidRDefault="00F143CA" w:rsidP="00A511BE">
            <w:pPr>
              <w:pStyle w:val="Paragraph"/>
              <w:ind w:firstLine="0"/>
              <w:jc w:val="center"/>
              <w:rPr>
                <w:bCs/>
              </w:rPr>
            </w:pPr>
            <w:r w:rsidRPr="002A3E39">
              <w:t>598</w:t>
            </w:r>
          </w:p>
        </w:tc>
      </w:tr>
    </w:tbl>
    <w:p w14:paraId="5592F47F" w14:textId="77777777" w:rsidR="00A511BE" w:rsidRPr="002A3E39" w:rsidRDefault="00A511BE" w:rsidP="00A511BE">
      <w:pPr>
        <w:pStyle w:val="Paragraph"/>
      </w:pPr>
    </w:p>
    <w:p w14:paraId="01BA8408" w14:textId="5C96D19A" w:rsidR="00AD72B5" w:rsidRPr="002A3E39" w:rsidRDefault="00FA20F3" w:rsidP="00A511BE">
      <w:pPr>
        <w:pStyle w:val="Paragraph"/>
      </w:pPr>
      <w:r w:rsidRPr="002A3E39">
        <w:t>For the comparison of the results, an M-f (bending moment-deflection) relationship graph was plotted.</w:t>
      </w:r>
      <w:r w:rsidR="00AD72B5" w:rsidRPr="002A3E39">
        <w:t xml:space="preserve"> (Fig. 5). Analysis of the moment-deflection curves for the </w:t>
      </w:r>
      <w:r w:rsidR="008F1B37" w:rsidRPr="002A3E39">
        <w:t>three-specimen</w:t>
      </w:r>
      <w:r w:rsidR="00AD72B5" w:rsidRPr="002A3E39">
        <w:t xml:space="preserve"> series (1 – control, 2 – strengthened with GFRP, 3 – strengthened with CFRP) allows for comprehensive conclusions regarding the behavior of reinforced concrete flexural beams with external composite reinforcement.</w:t>
      </w:r>
    </w:p>
    <w:p w14:paraId="6B67DCDA" w14:textId="77777777" w:rsidR="00AD72B5" w:rsidRPr="002A3E39" w:rsidRDefault="00AD72B5" w:rsidP="00A511BE">
      <w:pPr>
        <w:pStyle w:val="Paragraph"/>
      </w:pPr>
      <w:r w:rsidRPr="002A3E39">
        <w:t>Firstly, the introduced reinforcement significantly alters the stress-strain state: the strengthened specimens exhibit delayed formation of the first crack and a more stable increase in the moment-deflection characteristic in the post-cracking phase. This indicates enhanced crack resistance and a more uniform stress redistribution in the concrete tensile zone due to the additional load-bearing contribution of the composite.</w:t>
      </w:r>
    </w:p>
    <w:p w14:paraId="0A908F03" w14:textId="77777777" w:rsidR="00AD72B5" w:rsidRPr="002A3E39" w:rsidRDefault="00AD72B5" w:rsidP="00A511BE">
      <w:pPr>
        <w:pStyle w:val="Paragraph"/>
      </w:pPr>
      <w:r w:rsidRPr="002A3E39">
        <w:t xml:space="preserve">Secondly, a comparison of models B-2 and B-3 highlights the critical role of the elastic modulus of the external reinforcing material. The models strengthened with CFRP achieved the highest ultimate load-carrying capacity (peak moment values of ~580 </w:t>
      </w:r>
      <w:proofErr w:type="spellStart"/>
      <w:r w:rsidRPr="002A3E39">
        <w:t>kN·m</w:t>
      </w:r>
      <w:proofErr w:type="spellEnd"/>
      <w:r w:rsidRPr="002A3E39">
        <w:t>) and greater stiffness in the initial stages of the curve. This is consistent with the fact that the elastic modulus of CFRP approaches that of steel; consequently, during crack formation, the external composite promptly engages in carrying tensile stresses and practically compensates for the loss of load-bearing capacity in the tensioned concrete. In the case of GFRP (model B-2), the modulus is significantly lower, resulting in a smaller increase in stiffness and load-bearing capacity, as evidenced by a more gradual slope of the curve and a lower peak moment.</w:t>
      </w:r>
    </w:p>
    <w:p w14:paraId="66CB1B36" w14:textId="77777777" w:rsidR="00CA223C" w:rsidRPr="002A3E39" w:rsidRDefault="00DA43B2" w:rsidP="00A511BE">
      <w:pPr>
        <w:pStyle w:val="Paragraph"/>
        <w:jc w:val="center"/>
        <w:rPr>
          <w:rStyle w:val="FontStyle11"/>
          <w:b w:val="0"/>
          <w:sz w:val="20"/>
          <w:szCs w:val="20"/>
        </w:rPr>
      </w:pPr>
      <w:r w:rsidRPr="002A3E39">
        <w:rPr>
          <w:noProof/>
          <w:lang w:val="ru-RU"/>
        </w:rPr>
        <w:lastRenderedPageBreak/>
        <w:drawing>
          <wp:inline distT="0" distB="0" distL="0" distR="0" wp14:anchorId="66289DDA" wp14:editId="3F3CA423">
            <wp:extent cx="4149946" cy="2898058"/>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58140" cy="2903780"/>
                    </a:xfrm>
                    <a:prstGeom prst="rect">
                      <a:avLst/>
                    </a:prstGeom>
                  </pic:spPr>
                </pic:pic>
              </a:graphicData>
            </a:graphic>
          </wp:inline>
        </w:drawing>
      </w:r>
    </w:p>
    <w:p w14:paraId="18DFDE81" w14:textId="77777777" w:rsidR="00D64CF1" w:rsidRPr="002A3E39" w:rsidRDefault="00D64CF1" w:rsidP="007D635C">
      <w:pPr>
        <w:pStyle w:val="Paragraph"/>
        <w:spacing w:before="120"/>
        <w:jc w:val="center"/>
        <w:rPr>
          <w:sz w:val="18"/>
          <w:szCs w:val="18"/>
        </w:rPr>
      </w:pPr>
      <w:r w:rsidRPr="002A3E39">
        <w:rPr>
          <w:rStyle w:val="FontStyle11"/>
          <w:sz w:val="18"/>
          <w:szCs w:val="18"/>
        </w:rPr>
        <w:t xml:space="preserve">FIGURE </w:t>
      </w:r>
      <w:r w:rsidR="00334BAF" w:rsidRPr="002A3E39">
        <w:rPr>
          <w:rStyle w:val="FontStyle11"/>
          <w:sz w:val="18"/>
          <w:szCs w:val="18"/>
        </w:rPr>
        <w:t>5</w:t>
      </w:r>
      <w:r w:rsidRPr="002A3E39">
        <w:rPr>
          <w:rStyle w:val="FontStyle11"/>
          <w:sz w:val="18"/>
          <w:szCs w:val="18"/>
        </w:rPr>
        <w:t xml:space="preserve">. </w:t>
      </w:r>
      <w:r w:rsidR="00FA20F3" w:rsidRPr="002A3E39">
        <w:rPr>
          <w:sz w:val="18"/>
          <w:szCs w:val="18"/>
        </w:rPr>
        <w:t>M-f (Bending Moment-Deflection) diagrams for beams strengthened with fiberglass fabric and carbon fabric.</w:t>
      </w:r>
    </w:p>
    <w:p w14:paraId="5F67C651" w14:textId="77777777" w:rsidR="00CA223C" w:rsidRPr="002A3E39" w:rsidRDefault="00CA223C" w:rsidP="00A511BE">
      <w:pPr>
        <w:pStyle w:val="Paragraph"/>
      </w:pPr>
    </w:p>
    <w:p w14:paraId="2B2FE7E5" w14:textId="77777777" w:rsidR="00177351" w:rsidRPr="002A3E39" w:rsidRDefault="00177351" w:rsidP="00A511BE">
      <w:pPr>
        <w:pStyle w:val="Paragraph"/>
      </w:pPr>
      <w:bookmarkStart w:id="1" w:name="_GoBack"/>
      <w:r w:rsidRPr="002A3E39">
        <w:t>Considering the nature of the post-peak curve descent, differences in failure modes should be noted. For the model with CFRP strengthening, the post-peak process is characterized by a relatively gradual decrease in load-bearing capacity, indicating a more "damped" behavior—the combined contribution of the internal steel reinforcement and the composite ensures a progressive redistribution of internal forces. In contrast, the control specimens (model B-1) exhibit a sharp transition to a plateau and an early decline, typical of rapid local failure after the loss of load-bearing capacity in the tensioned concrete. This behavior suggests lower ductility and lower energy absorption capacity at failure in the control specimens.</w:t>
      </w:r>
    </w:p>
    <w:p w14:paraId="67E00731" w14:textId="77777777" w:rsidR="00177351" w:rsidRPr="002A3E39" w:rsidRDefault="00177351" w:rsidP="00A511BE">
      <w:pPr>
        <w:pStyle w:val="Paragraph"/>
      </w:pPr>
      <w:r w:rsidRPr="002A3E39">
        <w:t xml:space="preserve">Mechanistically, external composite strengthening influences the following factors: reduction in the intensity and width of cracks in the tensile zone; decrease in stress concentration in the internal steel reinforcement due to the redistribution of a portion of tensile forces to the composite; increase in the moment of formation and development of the plastic zone in the cross-section; and a change in the failure mode—from steel yielding/concrete crushing to more complex modes where the primary role is played by composite </w:t>
      </w:r>
      <w:proofErr w:type="spellStart"/>
      <w:r w:rsidRPr="002A3E39">
        <w:t>debonding</w:t>
      </w:r>
      <w:proofErr w:type="spellEnd"/>
      <w:r w:rsidRPr="002A3E39">
        <w:t xml:space="preserve">/delamination or failure of the internal reinforcement combined with local concrete brittleness. In this context, ensuring reliable composite adhesion/anchorage is an important technical consideration: without sufficient mechanical anchorage, the effectiveness of CFRP strengthening is markedly reduced due to premature local </w:t>
      </w:r>
      <w:proofErr w:type="spellStart"/>
      <w:r w:rsidRPr="002A3E39">
        <w:t>debonding</w:t>
      </w:r>
      <w:proofErr w:type="spellEnd"/>
      <w:r w:rsidRPr="002A3E39">
        <w:t>.</w:t>
      </w:r>
    </w:p>
    <w:p w14:paraId="1880DC30" w14:textId="77777777" w:rsidR="00177351" w:rsidRPr="002A3E39" w:rsidRDefault="00177351" w:rsidP="00A511BE">
      <w:pPr>
        <w:pStyle w:val="Paragraph"/>
      </w:pPr>
      <w:r w:rsidRPr="002A3E39">
        <w:t>From a design perspective, the results recommend CFRP strengthening for cases where the priority is increasing load-bearing capacity and reducing deflections with a limited increase in structural mass. GFRP strengthening may be advisable for applications where corrosion resistance and low cost are important, provided that smaller gains in stiffness are acceptable. For practical calculations, it is useful to account for the composite's contribution to the tensile force in the section by applying correction factors based on energy equivalence or via a reduced elastic modulus, which allows for an accurate assessment of the effective load-bearing cross-section in the post-cracking stage.</w:t>
      </w:r>
    </w:p>
    <w:p w14:paraId="228BDACE" w14:textId="77777777" w:rsidR="00FA20F3" w:rsidRPr="002A3E39" w:rsidRDefault="00FA20F3" w:rsidP="00A511BE">
      <w:pPr>
        <w:pStyle w:val="Paragraph"/>
      </w:pPr>
      <w:r w:rsidRPr="002A3E39">
        <w:t>Analysis of the research data indicates that the type of composite material does not have a substantial influence on the ultimate load-bearing capacity. However, the deformability of the specimens is directly dependent on the type and presence of composite strengthening. A comparison of deflections shows that the control beams exhibit approximately 20% greater deflection than the beams strengthened with external reinforcement.</w:t>
      </w:r>
    </w:p>
    <w:p w14:paraId="6A55E19B" w14:textId="77777777" w:rsidR="00FA20F3" w:rsidRPr="002A3E39" w:rsidRDefault="00FA20F3" w:rsidP="00A511BE">
      <w:pPr>
        <w:pStyle w:val="Paragraph"/>
      </w:pPr>
      <w:r w:rsidRPr="002A3E39">
        <w:t>The deformability of beams strengthened with EWR400 fiberglass fabric was 15% lower than that of the control specimens. Beams strengthened with carbon fabric demonstrated a sharp reduction in deformation compared to the control specimens. The reduction in deformation is more pronounced with an increase in the modulus of elasticity of the carbon-fiber-based composite materials.</w:t>
      </w:r>
    </w:p>
    <w:p w14:paraId="7BBCF02A" w14:textId="77777777" w:rsidR="00FA20F3" w:rsidRPr="002A3E39" w:rsidRDefault="00FA20F3" w:rsidP="00A511BE">
      <w:pPr>
        <w:pStyle w:val="Paragraph"/>
      </w:pPr>
      <w:r w:rsidRPr="002A3E39">
        <w:t>The conducted analysis demonstrates that the effectiveness of composite strengthening depends more significantly on the material's modulus of elasticity than on its tensile strength. Therefore, preference for strengthening reinforced concrete structures should be given to carbon-fiber-based composites, whose modulus of elasticity is equal to or slightly exceeds that of steel.</w:t>
      </w:r>
    </w:p>
    <w:bookmarkEnd w:id="1"/>
    <w:p w14:paraId="1A567AF0" w14:textId="77777777" w:rsidR="00FA20F3" w:rsidRPr="002A3E39" w:rsidRDefault="00FA20F3" w:rsidP="00A511BE">
      <w:pPr>
        <w:pStyle w:val="Paragraph"/>
      </w:pPr>
      <w:r w:rsidRPr="002A3E39">
        <w:lastRenderedPageBreak/>
        <w:t>Furthermore, a comparison of the following parameters</w:t>
      </w:r>
      <w:r w:rsidR="00B206ED" w:rsidRPr="002A3E39">
        <w:t>-</w:t>
      </w:r>
      <w:r w:rsidRPr="002A3E39">
        <w:t>mid-span deflection, flexural load-bearing capacity, and relative strains in the concrete and composite material</w:t>
      </w:r>
      <w:r w:rsidR="00B206ED" w:rsidRPr="002A3E39">
        <w:t>-</w:t>
      </w:r>
      <w:r w:rsidRPr="002A3E39">
        <w:t>revealed that the load-bearing capacity of strengthened flexural reinforced concrete elements is influenced by the following factors:</w:t>
      </w:r>
      <w:r w:rsidR="00AD614C" w:rsidRPr="002A3E39">
        <w:t xml:space="preserve"> type of external reinforcement; loading history of the element prior to strengthening; strength and deformation characteristics of the external reinforcement; stress and strain distribution across the cross-section of the strengthened </w:t>
      </w:r>
      <w:r w:rsidRPr="002A3E39">
        <w:t>element.</w:t>
      </w:r>
    </w:p>
    <w:p w14:paraId="02B71073" w14:textId="77777777" w:rsidR="00733146" w:rsidRPr="002A3E39" w:rsidRDefault="00733146" w:rsidP="0077299E">
      <w:pPr>
        <w:pStyle w:val="1"/>
      </w:pPr>
      <w:r w:rsidRPr="002A3E39">
        <w:t xml:space="preserve">Conclusions </w:t>
      </w:r>
    </w:p>
    <w:p w14:paraId="43FEB54A" w14:textId="77777777" w:rsidR="00FA20F3" w:rsidRPr="002A3E39" w:rsidRDefault="00FA20F3" w:rsidP="00A511BE">
      <w:pPr>
        <w:pStyle w:val="Paragraph"/>
      </w:pPr>
      <w:r w:rsidRPr="002A3E39">
        <w:t>Based on the findings, the following conclusions can be drawn:</w:t>
      </w:r>
    </w:p>
    <w:p w14:paraId="1D7DA37E" w14:textId="77777777" w:rsidR="00FA20F3" w:rsidRPr="002A3E39" w:rsidRDefault="00FA20F3" w:rsidP="00A511BE">
      <w:pPr>
        <w:pStyle w:val="Paragraph"/>
        <w:numPr>
          <w:ilvl w:val="0"/>
          <w:numId w:val="21"/>
        </w:numPr>
        <w:ind w:left="0" w:firstLine="284"/>
      </w:pPr>
      <w:r w:rsidRPr="002A3E39">
        <w:t>Strengthening with externally bonded composite reinforcement reduces the deformability of the model, regardless of the composite material type. The magnitude of deflections decreases when using composites with a higher modulus of elasticity.</w:t>
      </w:r>
    </w:p>
    <w:p w14:paraId="77F5C773" w14:textId="77777777" w:rsidR="00FA20F3" w:rsidRPr="002A3E39" w:rsidRDefault="00FA20F3" w:rsidP="00A511BE">
      <w:pPr>
        <w:pStyle w:val="Paragraph"/>
        <w:numPr>
          <w:ilvl w:val="0"/>
          <w:numId w:val="21"/>
        </w:numPr>
        <w:ind w:left="0" w:firstLine="284"/>
      </w:pPr>
      <w:r w:rsidRPr="002A3E39">
        <w:t>Numerical studies were conducted to determine the strength and deformation properties of elements strengthened with externally bonded composite reinforcement using the Autodesk Inventor software suite.</w:t>
      </w:r>
    </w:p>
    <w:p w14:paraId="2AF18D33" w14:textId="77777777" w:rsidR="00FA20F3" w:rsidRPr="002A3E39" w:rsidRDefault="00FA20F3" w:rsidP="00A511BE">
      <w:pPr>
        <w:pStyle w:val="Paragraph"/>
        <w:numPr>
          <w:ilvl w:val="0"/>
          <w:numId w:val="21"/>
        </w:numPr>
        <w:ind w:left="0" w:firstLine="284"/>
      </w:pPr>
      <w:r w:rsidRPr="002A3E39">
        <w:t>Computer modeling of the load response of strengthened flexural reinforced concrete elements enabled the construction of deformation graphs and the derivation of stress and strain contours for the concrete and external reinforcement at various loading stages.</w:t>
      </w:r>
    </w:p>
    <w:p w14:paraId="0FC2B246" w14:textId="77777777" w:rsidR="00742C16" w:rsidRPr="002A3E39" w:rsidRDefault="00742C16" w:rsidP="00742C16">
      <w:pPr>
        <w:pStyle w:val="1"/>
      </w:pPr>
      <w:r w:rsidRPr="002A3E39">
        <w:t>Acknowledgments</w:t>
      </w:r>
    </w:p>
    <w:p w14:paraId="3B3DEB9D" w14:textId="77777777" w:rsidR="00742C16" w:rsidRPr="002A3E39" w:rsidRDefault="00742C16" w:rsidP="00742C16">
      <w:pPr>
        <w:pBdr>
          <w:top w:val="nil"/>
          <w:left w:val="nil"/>
          <w:bottom w:val="nil"/>
          <w:right w:val="nil"/>
          <w:between w:val="nil"/>
        </w:pBdr>
        <w:ind w:firstLine="284"/>
        <w:jc w:val="both"/>
        <w:rPr>
          <w:color w:val="000000"/>
          <w:sz w:val="20"/>
        </w:rPr>
      </w:pPr>
      <w:r w:rsidRPr="002A3E39">
        <w:rPr>
          <w:color w:val="000000"/>
          <w:sz w:val="20"/>
        </w:rPr>
        <w:t xml:space="preserve">The authors would like to express their gratitude to </w:t>
      </w:r>
      <w:proofErr w:type="spellStart"/>
      <w:r w:rsidRPr="002A3E39">
        <w:rPr>
          <w:color w:val="000000"/>
          <w:sz w:val="20"/>
        </w:rPr>
        <w:t>Kharkiv</w:t>
      </w:r>
      <w:proofErr w:type="spellEnd"/>
      <w:r w:rsidRPr="002A3E39">
        <w:rPr>
          <w:color w:val="000000"/>
          <w:sz w:val="20"/>
        </w:rPr>
        <w:t xml:space="preserve"> National Automobile and Highway University and the organizing committee of the Modern Automotive Industry, Transport and Road Infrastructure (MAITRI) conference.</w:t>
      </w:r>
    </w:p>
    <w:p w14:paraId="5184CB1D" w14:textId="77777777" w:rsidR="00763362" w:rsidRPr="002A3E39" w:rsidRDefault="00763362" w:rsidP="0077299E">
      <w:pPr>
        <w:pStyle w:val="1"/>
      </w:pPr>
      <w:r w:rsidRPr="002A3E39">
        <w:t>Conflict of interests</w:t>
      </w:r>
    </w:p>
    <w:p w14:paraId="6E70F2A5" w14:textId="77777777" w:rsidR="00763362" w:rsidRPr="002A3E39" w:rsidRDefault="00763362" w:rsidP="00A511BE">
      <w:pPr>
        <w:pStyle w:val="Paragraph"/>
      </w:pPr>
      <w:r w:rsidRPr="002A3E39">
        <w:t>The authors declare that there is no conflict of interests regarding the publication of this paper.</w:t>
      </w:r>
    </w:p>
    <w:p w14:paraId="7E199F58" w14:textId="77777777" w:rsidR="00DA0753" w:rsidRPr="002A3E39" w:rsidRDefault="00741149" w:rsidP="0077299E">
      <w:pPr>
        <w:pStyle w:val="1"/>
      </w:pPr>
      <w:r w:rsidRPr="002A3E39">
        <w:t>References</w:t>
      </w:r>
    </w:p>
    <w:p w14:paraId="3802F977" w14:textId="77777777" w:rsidR="00C37ACB" w:rsidRPr="002A3E39" w:rsidRDefault="009114E7" w:rsidP="009114E7">
      <w:pPr>
        <w:pStyle w:val="ab"/>
        <w:spacing w:before="0" w:beforeAutospacing="0" w:after="0" w:afterAutospacing="0"/>
        <w:ind w:left="426" w:hanging="426"/>
        <w:jc w:val="both"/>
        <w:rPr>
          <w:rStyle w:val="a9"/>
          <w:color w:val="auto"/>
          <w:sz w:val="20"/>
          <w:szCs w:val="20"/>
          <w:u w:val="none"/>
          <w:lang w:val="en-US"/>
        </w:rPr>
      </w:pPr>
      <w:r w:rsidRPr="002A3E39">
        <w:rPr>
          <w:sz w:val="20"/>
          <w:szCs w:val="20"/>
          <w:lang w:val="en-US"/>
        </w:rPr>
        <w:t xml:space="preserve">[1] </w:t>
      </w:r>
      <w:r w:rsidR="00EB51A0" w:rsidRPr="002A3E39">
        <w:rPr>
          <w:sz w:val="20"/>
          <w:szCs w:val="20"/>
          <w:lang w:val="en-US"/>
        </w:rPr>
        <w:t xml:space="preserve">M. K. </w:t>
      </w:r>
      <w:proofErr w:type="spellStart"/>
      <w:r w:rsidR="00EB51A0" w:rsidRPr="002A3E39">
        <w:rPr>
          <w:sz w:val="20"/>
          <w:szCs w:val="20"/>
          <w:lang w:val="en-US"/>
        </w:rPr>
        <w:t>Askar</w:t>
      </w:r>
      <w:proofErr w:type="spellEnd"/>
      <w:r w:rsidR="00EB51A0" w:rsidRPr="002A3E39">
        <w:rPr>
          <w:sz w:val="20"/>
          <w:szCs w:val="20"/>
          <w:lang w:val="en-US"/>
        </w:rPr>
        <w:t>, A. F. Hassan, and Y. S. S. Al-</w:t>
      </w:r>
      <w:proofErr w:type="spellStart"/>
      <w:r w:rsidR="00EB51A0" w:rsidRPr="002A3E39">
        <w:rPr>
          <w:sz w:val="20"/>
          <w:szCs w:val="20"/>
          <w:lang w:val="en-US"/>
        </w:rPr>
        <w:t>Kamaki</w:t>
      </w:r>
      <w:proofErr w:type="spellEnd"/>
      <w:r w:rsidR="00EB51A0" w:rsidRPr="002A3E39">
        <w:rPr>
          <w:sz w:val="20"/>
          <w:szCs w:val="20"/>
          <w:lang w:val="en-US"/>
        </w:rPr>
        <w:t xml:space="preserve">, “Flexural and shear strengthening of reinforced concrete beams using FRP composites: A state of the art,” </w:t>
      </w:r>
      <w:r w:rsidR="00EB51A0" w:rsidRPr="002A3E39">
        <w:rPr>
          <w:rStyle w:val="ad"/>
          <w:sz w:val="20"/>
          <w:szCs w:val="20"/>
          <w:lang w:val="en-US"/>
        </w:rPr>
        <w:t>Case Studies in Construction Materials</w:t>
      </w:r>
      <w:r w:rsidR="00EB51A0" w:rsidRPr="002A3E39">
        <w:rPr>
          <w:sz w:val="20"/>
          <w:szCs w:val="20"/>
          <w:lang w:val="en-US"/>
        </w:rPr>
        <w:t xml:space="preserve"> </w:t>
      </w:r>
      <w:r w:rsidR="00EB51A0" w:rsidRPr="002A3E39">
        <w:rPr>
          <w:rStyle w:val="ac"/>
          <w:rFonts w:eastAsiaTheme="majorEastAsia"/>
          <w:sz w:val="20"/>
          <w:szCs w:val="20"/>
          <w:lang w:val="en-US"/>
        </w:rPr>
        <w:t>16</w:t>
      </w:r>
      <w:r w:rsidR="00EB51A0" w:rsidRPr="002A3E39">
        <w:rPr>
          <w:sz w:val="20"/>
          <w:szCs w:val="20"/>
          <w:lang w:val="en-US"/>
        </w:rPr>
        <w:t xml:space="preserve">, e01189 (2022). </w:t>
      </w:r>
      <w:hyperlink r:id="rId25" w:tgtFrame="_new" w:history="1">
        <w:r w:rsidR="00EB51A0" w:rsidRPr="002A3E39">
          <w:rPr>
            <w:rStyle w:val="a9"/>
            <w:rFonts w:eastAsiaTheme="majorEastAsia"/>
            <w:sz w:val="20"/>
            <w:szCs w:val="20"/>
            <w:lang w:val="en-US"/>
          </w:rPr>
          <w:t>https://doi.org/10.1016/j.cscm.2022.e01189</w:t>
        </w:r>
      </w:hyperlink>
      <w:r w:rsidR="00A90D2F" w:rsidRPr="002A3E39">
        <w:rPr>
          <w:rStyle w:val="a9"/>
          <w:rFonts w:eastAsiaTheme="majorEastAsia"/>
          <w:sz w:val="20"/>
          <w:szCs w:val="20"/>
          <w:lang w:val="en-US"/>
        </w:rPr>
        <w:t xml:space="preserve"> </w:t>
      </w:r>
    </w:p>
    <w:p w14:paraId="652925DE" w14:textId="77777777" w:rsidR="00C37ACB" w:rsidRPr="002A3E39" w:rsidRDefault="009114E7" w:rsidP="009114E7">
      <w:pPr>
        <w:pStyle w:val="ab"/>
        <w:spacing w:before="0" w:beforeAutospacing="0" w:after="0" w:afterAutospacing="0"/>
        <w:ind w:left="426" w:hanging="426"/>
        <w:jc w:val="both"/>
        <w:rPr>
          <w:color w:val="000000" w:themeColor="text1"/>
          <w:sz w:val="20"/>
          <w:szCs w:val="20"/>
          <w:lang w:val="en-US"/>
        </w:rPr>
      </w:pPr>
      <w:r w:rsidRPr="002A3E39">
        <w:rPr>
          <w:sz w:val="20"/>
          <w:szCs w:val="20"/>
          <w:lang w:val="en-US"/>
        </w:rPr>
        <w:t xml:space="preserve">[2] </w:t>
      </w:r>
      <w:r w:rsidR="00EB51A0" w:rsidRPr="002A3E39">
        <w:rPr>
          <w:sz w:val="20"/>
          <w:szCs w:val="20"/>
          <w:lang w:val="en-US" w:eastAsia="ru-RU"/>
        </w:rPr>
        <w:t xml:space="preserve">A. </w:t>
      </w:r>
      <w:proofErr w:type="spellStart"/>
      <w:r w:rsidR="00EB51A0" w:rsidRPr="002A3E39">
        <w:rPr>
          <w:sz w:val="20"/>
          <w:szCs w:val="20"/>
          <w:lang w:val="en-US" w:eastAsia="ru-RU"/>
        </w:rPr>
        <w:t>Jahami</w:t>
      </w:r>
      <w:proofErr w:type="spellEnd"/>
      <w:r w:rsidR="00EB51A0" w:rsidRPr="002A3E39">
        <w:rPr>
          <w:sz w:val="20"/>
          <w:szCs w:val="20"/>
          <w:lang w:val="en-US" w:eastAsia="ru-RU"/>
        </w:rPr>
        <w:t xml:space="preserve">, Y. </w:t>
      </w:r>
      <w:proofErr w:type="spellStart"/>
      <w:r w:rsidR="00EB51A0" w:rsidRPr="002A3E39">
        <w:rPr>
          <w:sz w:val="20"/>
          <w:szCs w:val="20"/>
          <w:lang w:val="en-US" w:eastAsia="ru-RU"/>
        </w:rPr>
        <w:t>Timsah</w:t>
      </w:r>
      <w:proofErr w:type="spellEnd"/>
      <w:r w:rsidR="00EB51A0" w:rsidRPr="002A3E39">
        <w:rPr>
          <w:sz w:val="20"/>
          <w:szCs w:val="20"/>
          <w:lang w:val="en-US" w:eastAsia="ru-RU"/>
        </w:rPr>
        <w:t xml:space="preserve">, J. M. </w:t>
      </w:r>
      <w:proofErr w:type="spellStart"/>
      <w:r w:rsidR="00EB51A0" w:rsidRPr="002A3E39">
        <w:rPr>
          <w:sz w:val="20"/>
          <w:szCs w:val="20"/>
          <w:lang w:val="en-US" w:eastAsia="ru-RU"/>
        </w:rPr>
        <w:t>Khatib</w:t>
      </w:r>
      <w:proofErr w:type="spellEnd"/>
      <w:r w:rsidR="00EB51A0" w:rsidRPr="002A3E39">
        <w:rPr>
          <w:sz w:val="20"/>
          <w:szCs w:val="20"/>
          <w:lang w:val="en-US" w:eastAsia="ru-RU"/>
        </w:rPr>
        <w:t xml:space="preserve">, and O. Baalbaki, “The behavior of CFRP strengthened RC beams subjected to blast loading,” </w:t>
      </w:r>
      <w:r w:rsidR="00EB51A0" w:rsidRPr="002A3E39">
        <w:rPr>
          <w:i/>
          <w:iCs/>
          <w:sz w:val="20"/>
          <w:szCs w:val="20"/>
          <w:lang w:val="en-US" w:eastAsia="ru-RU"/>
        </w:rPr>
        <w:t>Magazine of Civil Engineering</w:t>
      </w:r>
      <w:r w:rsidR="00EB51A0" w:rsidRPr="002A3E39">
        <w:rPr>
          <w:sz w:val="20"/>
          <w:szCs w:val="20"/>
          <w:lang w:val="en-US" w:eastAsia="ru-RU"/>
        </w:rPr>
        <w:t xml:space="preserve"> </w:t>
      </w:r>
      <w:r w:rsidR="00EB51A0" w:rsidRPr="002A3E39">
        <w:rPr>
          <w:b/>
          <w:bCs/>
          <w:sz w:val="20"/>
          <w:szCs w:val="20"/>
          <w:lang w:val="en-US" w:eastAsia="ru-RU"/>
        </w:rPr>
        <w:t xml:space="preserve">103 </w:t>
      </w:r>
      <w:r w:rsidR="00EB51A0" w:rsidRPr="002A3E39">
        <w:rPr>
          <w:sz w:val="20"/>
          <w:szCs w:val="20"/>
          <w:lang w:val="en-US" w:eastAsia="ru-RU"/>
        </w:rPr>
        <w:t xml:space="preserve">(3), 10309 (2021). </w:t>
      </w:r>
      <w:r w:rsidR="00EB51A0" w:rsidRPr="002A3E39">
        <w:rPr>
          <w:rStyle w:val="a9"/>
          <w:rFonts w:eastAsiaTheme="majorEastAsia"/>
          <w:sz w:val="20"/>
          <w:szCs w:val="20"/>
          <w:lang w:val="en-US"/>
        </w:rPr>
        <w:t>https://www.researchgate.net/publication/351102636_The_behavior_of_CFRP_strengthened_RC_beams_subjected_to_blast_loading</w:t>
      </w:r>
    </w:p>
    <w:p w14:paraId="769E951B" w14:textId="77777777" w:rsidR="00C37ACB" w:rsidRPr="002A3E39" w:rsidRDefault="009114E7" w:rsidP="009114E7">
      <w:pPr>
        <w:pStyle w:val="ab"/>
        <w:spacing w:before="0" w:beforeAutospacing="0" w:after="0" w:afterAutospacing="0"/>
        <w:ind w:left="426" w:hanging="426"/>
        <w:jc w:val="both"/>
        <w:rPr>
          <w:rStyle w:val="a9"/>
          <w:rFonts w:eastAsiaTheme="majorEastAsia"/>
          <w:sz w:val="20"/>
          <w:szCs w:val="20"/>
          <w:lang w:val="en-US"/>
        </w:rPr>
      </w:pPr>
      <w:r w:rsidRPr="002A3E39">
        <w:rPr>
          <w:sz w:val="20"/>
          <w:szCs w:val="20"/>
          <w:lang w:val="en-US"/>
        </w:rPr>
        <w:t xml:space="preserve">[3] </w:t>
      </w:r>
      <w:r w:rsidR="00EB51A0" w:rsidRPr="002A3E39">
        <w:rPr>
          <w:color w:val="000000" w:themeColor="text1"/>
          <w:sz w:val="20"/>
          <w:szCs w:val="20"/>
          <w:lang w:val="en-US" w:eastAsia="ru-RU"/>
        </w:rPr>
        <w:t xml:space="preserve">M. </w:t>
      </w:r>
      <w:proofErr w:type="spellStart"/>
      <w:r w:rsidR="00EB51A0" w:rsidRPr="002A3E39">
        <w:rPr>
          <w:color w:val="000000" w:themeColor="text1"/>
          <w:sz w:val="20"/>
          <w:szCs w:val="20"/>
          <w:lang w:val="en-US" w:eastAsia="ru-RU"/>
        </w:rPr>
        <w:t>Zhong</w:t>
      </w:r>
      <w:proofErr w:type="spellEnd"/>
      <w:r w:rsidR="00EB51A0" w:rsidRPr="002A3E39">
        <w:rPr>
          <w:color w:val="000000" w:themeColor="text1"/>
          <w:sz w:val="20"/>
          <w:szCs w:val="20"/>
          <w:lang w:val="en-US" w:eastAsia="ru-RU"/>
        </w:rPr>
        <w:t xml:space="preserve">, M. Zhang, </w:t>
      </w:r>
      <w:r w:rsidR="00EB51A0" w:rsidRPr="002A3E39">
        <w:rPr>
          <w:sz w:val="20"/>
          <w:szCs w:val="20"/>
          <w:lang w:val="en-US" w:eastAsia="ru-RU"/>
        </w:rPr>
        <w:t xml:space="preserve">and X. Li, “Carbon nanomaterials and their composites for supercapacitors,” </w:t>
      </w:r>
      <w:r w:rsidR="00EB51A0" w:rsidRPr="002A3E39">
        <w:rPr>
          <w:i/>
          <w:iCs/>
          <w:sz w:val="20"/>
          <w:szCs w:val="20"/>
          <w:lang w:val="en-US" w:eastAsia="ru-RU"/>
        </w:rPr>
        <w:t>Carbon Energy</w:t>
      </w:r>
      <w:r w:rsidR="00EB51A0" w:rsidRPr="002A3E39">
        <w:rPr>
          <w:sz w:val="20"/>
          <w:szCs w:val="20"/>
          <w:lang w:val="en-US" w:eastAsia="ru-RU"/>
        </w:rPr>
        <w:t xml:space="preserve"> </w:t>
      </w:r>
      <w:r w:rsidR="00EB51A0" w:rsidRPr="002A3E39">
        <w:rPr>
          <w:b/>
          <w:bCs/>
          <w:sz w:val="20"/>
          <w:szCs w:val="20"/>
          <w:lang w:val="en-US" w:eastAsia="ru-RU"/>
        </w:rPr>
        <w:t>4</w:t>
      </w:r>
      <w:r w:rsidR="00EB51A0" w:rsidRPr="002A3E39">
        <w:rPr>
          <w:sz w:val="20"/>
          <w:szCs w:val="20"/>
          <w:lang w:val="en-US" w:eastAsia="ru-RU"/>
        </w:rPr>
        <w:t xml:space="preserve">, 950–985 (2022). </w:t>
      </w:r>
      <w:r w:rsidR="00EB51A0" w:rsidRPr="002A3E39">
        <w:rPr>
          <w:rStyle w:val="a9"/>
          <w:rFonts w:eastAsiaTheme="majorEastAsia"/>
          <w:sz w:val="20"/>
          <w:szCs w:val="20"/>
          <w:lang w:val="en-US"/>
        </w:rPr>
        <w:t>https://doi.org/10.1002/cey2.219</w:t>
      </w:r>
    </w:p>
    <w:p w14:paraId="3CCB1662"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[4] </w:t>
      </w:r>
      <w:r w:rsidR="006238EE" w:rsidRPr="002A3E39">
        <w:rPr>
          <w:sz w:val="20"/>
          <w:szCs w:val="20"/>
          <w:lang w:val="en-US"/>
        </w:rPr>
        <w:t xml:space="preserve">B. Hu, Y. Zhou, F. Xing, L. Sui, and M. Luo, “Experimental and theoretical investigation on the hybrid CFRP–ECC flexural strengthening of RC beams with corroded longitudinal reinforcement,” </w:t>
      </w:r>
      <w:r w:rsidR="006238EE" w:rsidRPr="002A3E39">
        <w:rPr>
          <w:rStyle w:val="ad"/>
          <w:sz w:val="20"/>
          <w:szCs w:val="20"/>
          <w:lang w:val="en-US"/>
        </w:rPr>
        <w:t>Engineering Structures</w:t>
      </w:r>
      <w:r w:rsidR="006238EE" w:rsidRPr="002A3E39">
        <w:rPr>
          <w:sz w:val="20"/>
          <w:szCs w:val="20"/>
          <w:lang w:val="en-US"/>
        </w:rPr>
        <w:t xml:space="preserve"> </w:t>
      </w:r>
      <w:r w:rsidR="006238EE" w:rsidRPr="002A3E39">
        <w:rPr>
          <w:rStyle w:val="ac"/>
          <w:rFonts w:eastAsiaTheme="majorEastAsia"/>
          <w:sz w:val="20"/>
          <w:szCs w:val="20"/>
          <w:lang w:val="en-US"/>
        </w:rPr>
        <w:t>200</w:t>
      </w:r>
      <w:r w:rsidR="006238EE" w:rsidRPr="002A3E39">
        <w:rPr>
          <w:sz w:val="20"/>
          <w:szCs w:val="20"/>
          <w:lang w:val="en-US"/>
        </w:rPr>
        <w:t xml:space="preserve">, 109717 (2019). </w:t>
      </w:r>
      <w:hyperlink r:id="rId26" w:tgtFrame="_new" w:history="1">
        <w:r w:rsidR="006238EE" w:rsidRPr="002A3E39">
          <w:rPr>
            <w:rStyle w:val="a9"/>
            <w:rFonts w:eastAsiaTheme="majorEastAsia"/>
            <w:sz w:val="20"/>
            <w:szCs w:val="20"/>
            <w:lang w:val="en-US"/>
          </w:rPr>
          <w:t>https://doi.org/10.1016/j.engstruct.2019.109717</w:t>
        </w:r>
      </w:hyperlink>
      <w:r w:rsidR="00D962DE" w:rsidRPr="002A3E39">
        <w:rPr>
          <w:color w:val="222222"/>
          <w:sz w:val="20"/>
          <w:szCs w:val="20"/>
          <w:lang w:val="en-US" w:eastAsia="uk-UA"/>
        </w:rPr>
        <w:t xml:space="preserve"> </w:t>
      </w:r>
      <w:r w:rsidR="00C37ACB" w:rsidRPr="002A3E39">
        <w:rPr>
          <w:sz w:val="20"/>
          <w:szCs w:val="20"/>
          <w:lang w:val="en-US"/>
        </w:rPr>
        <w:t xml:space="preserve"> </w:t>
      </w:r>
    </w:p>
    <w:p w14:paraId="562684E4"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[5] </w:t>
      </w:r>
      <w:r w:rsidR="006238EE" w:rsidRPr="002A3E39">
        <w:rPr>
          <w:sz w:val="20"/>
          <w:szCs w:val="20"/>
          <w:lang w:val="en-US"/>
        </w:rPr>
        <w:t xml:space="preserve">C. L. Nguyen, A. D. Mai, N. N. H. Hoang, and D. N. Nguyen, “Numerical simulation study on flexural </w:t>
      </w:r>
      <w:proofErr w:type="spellStart"/>
      <w:r w:rsidR="006238EE" w:rsidRPr="002A3E39">
        <w:rPr>
          <w:sz w:val="20"/>
          <w:szCs w:val="20"/>
          <w:lang w:val="en-US"/>
        </w:rPr>
        <w:t>behaviour</w:t>
      </w:r>
      <w:proofErr w:type="spellEnd"/>
      <w:r w:rsidR="006238EE" w:rsidRPr="002A3E39">
        <w:rPr>
          <w:sz w:val="20"/>
          <w:szCs w:val="20"/>
          <w:lang w:val="en-US"/>
        </w:rPr>
        <w:t xml:space="preserve"> of RC beams strengthened with ECC layer and CFRP sheets,” </w:t>
      </w:r>
      <w:r w:rsidR="006238EE" w:rsidRPr="002A3E39">
        <w:rPr>
          <w:rStyle w:val="ad"/>
          <w:sz w:val="20"/>
          <w:szCs w:val="20"/>
          <w:lang w:val="en-US"/>
        </w:rPr>
        <w:t>Journal of Science and Technology – Issue on Information and Communications Technology</w:t>
      </w:r>
      <w:r w:rsidR="006238EE" w:rsidRPr="002A3E39">
        <w:rPr>
          <w:sz w:val="20"/>
          <w:szCs w:val="20"/>
          <w:lang w:val="en-US"/>
        </w:rPr>
        <w:t xml:space="preserve"> </w:t>
      </w:r>
      <w:r w:rsidR="006238EE" w:rsidRPr="002A3E39">
        <w:rPr>
          <w:rStyle w:val="ac"/>
          <w:rFonts w:eastAsiaTheme="majorEastAsia"/>
          <w:sz w:val="20"/>
          <w:szCs w:val="20"/>
          <w:lang w:val="en-US"/>
        </w:rPr>
        <w:t>23</w:t>
      </w:r>
      <w:r w:rsidR="006238EE" w:rsidRPr="002A3E39">
        <w:rPr>
          <w:sz w:val="20"/>
          <w:szCs w:val="20"/>
          <w:lang w:val="en-US"/>
        </w:rPr>
        <w:t xml:space="preserve">(6A), 209E (2025). </w:t>
      </w:r>
      <w:hyperlink r:id="rId27" w:tgtFrame="_new" w:history="1">
        <w:r w:rsidR="006238EE" w:rsidRPr="002A3E39">
          <w:rPr>
            <w:rStyle w:val="a9"/>
            <w:rFonts w:eastAsiaTheme="majorEastAsia"/>
            <w:sz w:val="20"/>
            <w:szCs w:val="20"/>
            <w:lang w:val="en-US"/>
          </w:rPr>
          <w:t>https://doi.org/10.31130/ud-jst.2025.23(6A).209E</w:t>
        </w:r>
      </w:hyperlink>
      <w:r w:rsidR="00C37ACB" w:rsidRPr="002A3E39">
        <w:rPr>
          <w:sz w:val="20"/>
          <w:szCs w:val="20"/>
          <w:lang w:val="en-US"/>
        </w:rPr>
        <w:t xml:space="preserve"> </w:t>
      </w:r>
    </w:p>
    <w:p w14:paraId="1EC5101F"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[6] </w:t>
      </w:r>
      <w:r w:rsidR="00235E79" w:rsidRPr="002A3E39">
        <w:rPr>
          <w:sz w:val="20"/>
          <w:szCs w:val="20"/>
          <w:lang w:val="en-US" w:eastAsia="ru-RU"/>
        </w:rPr>
        <w:t xml:space="preserve">M. </w:t>
      </w:r>
      <w:proofErr w:type="spellStart"/>
      <w:r w:rsidR="00235E79" w:rsidRPr="002A3E39">
        <w:rPr>
          <w:sz w:val="20"/>
          <w:szCs w:val="20"/>
          <w:lang w:val="en-US" w:eastAsia="ru-RU"/>
        </w:rPr>
        <w:t>Haris</w:t>
      </w:r>
      <w:proofErr w:type="spellEnd"/>
      <w:r w:rsidR="00235E79" w:rsidRPr="002A3E39">
        <w:rPr>
          <w:sz w:val="20"/>
          <w:szCs w:val="20"/>
          <w:lang w:val="en-US" w:eastAsia="ru-RU"/>
        </w:rPr>
        <w:t xml:space="preserve">, E. </w:t>
      </w:r>
      <w:proofErr w:type="spellStart"/>
      <w:r w:rsidR="00235E79" w:rsidRPr="002A3E39">
        <w:rPr>
          <w:sz w:val="20"/>
          <w:szCs w:val="20"/>
          <w:lang w:val="en-US" w:eastAsia="ru-RU"/>
        </w:rPr>
        <w:t>Xiong</w:t>
      </w:r>
      <w:proofErr w:type="spellEnd"/>
      <w:r w:rsidR="00235E79" w:rsidRPr="002A3E39">
        <w:rPr>
          <w:sz w:val="20"/>
          <w:szCs w:val="20"/>
          <w:lang w:val="en-US" w:eastAsia="ru-RU"/>
        </w:rPr>
        <w:t xml:space="preserve">, and W. Gao, “Strengthening reinforced concrete members using FRP—Evaluating fire performance, challenges, and future research directions: A state-of-the-art review,” </w:t>
      </w:r>
      <w:r w:rsidR="00235E79" w:rsidRPr="002A3E39">
        <w:rPr>
          <w:i/>
          <w:iCs/>
          <w:sz w:val="20"/>
          <w:szCs w:val="20"/>
          <w:lang w:val="en-US" w:eastAsia="ru-RU"/>
        </w:rPr>
        <w:t>Composite Structures</w:t>
      </w:r>
      <w:r w:rsidR="00235E79" w:rsidRPr="002A3E39">
        <w:rPr>
          <w:sz w:val="20"/>
          <w:szCs w:val="20"/>
          <w:lang w:val="en-US" w:eastAsia="ru-RU"/>
        </w:rPr>
        <w:t xml:space="preserve"> </w:t>
      </w:r>
      <w:r w:rsidR="00235E79" w:rsidRPr="002A3E39">
        <w:rPr>
          <w:b/>
          <w:bCs/>
          <w:sz w:val="20"/>
          <w:szCs w:val="20"/>
          <w:lang w:val="en-US" w:eastAsia="ru-RU"/>
        </w:rPr>
        <w:t>318</w:t>
      </w:r>
      <w:r w:rsidR="00235E79" w:rsidRPr="002A3E39">
        <w:rPr>
          <w:sz w:val="20"/>
          <w:szCs w:val="20"/>
          <w:lang w:val="en-US" w:eastAsia="ru-RU"/>
        </w:rPr>
        <w:t xml:space="preserve">, 118471 (2025). </w:t>
      </w:r>
      <w:hyperlink r:id="rId28" w:history="1">
        <w:r w:rsidR="00235E79" w:rsidRPr="002A3E39">
          <w:rPr>
            <w:rStyle w:val="a9"/>
            <w:rFonts w:eastAsiaTheme="majorEastAsia"/>
            <w:sz w:val="20"/>
            <w:szCs w:val="20"/>
            <w:lang w:val="en-US"/>
          </w:rPr>
          <w:t>https://doi.org/10.3390/polym17010013</w:t>
        </w:r>
      </w:hyperlink>
    </w:p>
    <w:p w14:paraId="09084151"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[7] </w:t>
      </w:r>
      <w:r w:rsidR="00890C9C" w:rsidRPr="002A3E39">
        <w:rPr>
          <w:sz w:val="20"/>
          <w:szCs w:val="20"/>
          <w:lang w:val="en-US" w:eastAsia="ru-RU"/>
        </w:rPr>
        <w:t xml:space="preserve">M. A. </w:t>
      </w:r>
      <w:proofErr w:type="spellStart"/>
      <w:r w:rsidR="00890C9C" w:rsidRPr="002A3E39">
        <w:rPr>
          <w:sz w:val="20"/>
          <w:szCs w:val="20"/>
          <w:lang w:val="en-US" w:eastAsia="ru-RU"/>
        </w:rPr>
        <w:t>Basit</w:t>
      </w:r>
      <w:proofErr w:type="spellEnd"/>
      <w:r w:rsidR="00890C9C" w:rsidRPr="002A3E39">
        <w:rPr>
          <w:sz w:val="20"/>
          <w:szCs w:val="20"/>
          <w:lang w:val="en-US" w:eastAsia="ru-RU"/>
        </w:rPr>
        <w:t xml:space="preserve">, M. T. E. Amin, “Experimental and numerical comparative study on RC beam </w:t>
      </w:r>
      <w:proofErr w:type="spellStart"/>
      <w:r w:rsidR="00890C9C" w:rsidRPr="002A3E39">
        <w:rPr>
          <w:sz w:val="20"/>
          <w:szCs w:val="20"/>
          <w:lang w:val="en-US" w:eastAsia="ru-RU"/>
        </w:rPr>
        <w:t>flexurally</w:t>
      </w:r>
      <w:proofErr w:type="spellEnd"/>
      <w:r w:rsidR="00890C9C" w:rsidRPr="002A3E39">
        <w:rPr>
          <w:sz w:val="20"/>
          <w:szCs w:val="20"/>
          <w:lang w:val="en-US" w:eastAsia="ru-RU"/>
        </w:rPr>
        <w:t xml:space="preserve"> strengthened with CFRP laminate,” </w:t>
      </w:r>
      <w:r w:rsidR="00890C9C" w:rsidRPr="002A3E39">
        <w:rPr>
          <w:i/>
          <w:iCs/>
          <w:sz w:val="20"/>
          <w:szCs w:val="20"/>
          <w:lang w:val="en-US" w:eastAsia="ru-RU"/>
        </w:rPr>
        <w:t>IUBAT Review</w:t>
      </w:r>
      <w:r w:rsidR="00890C9C" w:rsidRPr="002A3E39">
        <w:rPr>
          <w:sz w:val="20"/>
          <w:szCs w:val="20"/>
          <w:lang w:val="en-US" w:eastAsia="ru-RU"/>
        </w:rPr>
        <w:t xml:space="preserve"> </w:t>
      </w:r>
      <w:r w:rsidR="00890C9C" w:rsidRPr="002A3E39">
        <w:rPr>
          <w:b/>
          <w:bCs/>
          <w:sz w:val="20"/>
          <w:szCs w:val="20"/>
          <w:lang w:val="en-US" w:eastAsia="ru-RU"/>
        </w:rPr>
        <w:t>6</w:t>
      </w:r>
      <w:r w:rsidR="00890C9C" w:rsidRPr="002A3E39">
        <w:rPr>
          <w:sz w:val="20"/>
          <w:szCs w:val="20"/>
          <w:lang w:val="en-US" w:eastAsia="ru-RU"/>
        </w:rPr>
        <w:t>(1), 13–24 (202</w:t>
      </w:r>
      <w:r w:rsidR="006238EE" w:rsidRPr="002A3E39">
        <w:rPr>
          <w:sz w:val="20"/>
          <w:szCs w:val="20"/>
          <w:lang w:val="en-US" w:eastAsia="ru-RU"/>
        </w:rPr>
        <w:t>3</w:t>
      </w:r>
      <w:r w:rsidR="00890C9C" w:rsidRPr="002A3E39">
        <w:rPr>
          <w:sz w:val="20"/>
          <w:szCs w:val="20"/>
          <w:lang w:val="en-US" w:eastAsia="ru-RU"/>
        </w:rPr>
        <w:t xml:space="preserve">). </w:t>
      </w:r>
      <w:r w:rsidR="00890C9C" w:rsidRPr="002A3E39">
        <w:rPr>
          <w:rStyle w:val="a9"/>
          <w:rFonts w:eastAsiaTheme="majorEastAsia"/>
          <w:sz w:val="20"/>
          <w:szCs w:val="20"/>
          <w:lang w:val="en-US"/>
        </w:rPr>
        <w:t>https://doi.org/10.3329/iubatr.v6i1.67228</w:t>
      </w:r>
      <w:r w:rsidR="00C37ACB" w:rsidRPr="002A3E39">
        <w:rPr>
          <w:sz w:val="20"/>
          <w:szCs w:val="20"/>
          <w:lang w:val="en-US"/>
        </w:rPr>
        <w:t xml:space="preserve">. </w:t>
      </w:r>
    </w:p>
    <w:p w14:paraId="1CBE81EA" w14:textId="77777777" w:rsidR="00A90D2F"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[8] </w:t>
      </w:r>
      <w:r w:rsidR="00A90D2F" w:rsidRPr="002A3E39">
        <w:rPr>
          <w:sz w:val="20"/>
          <w:szCs w:val="20"/>
          <w:lang w:val="en-US" w:eastAsia="ru-RU"/>
        </w:rPr>
        <w:t xml:space="preserve">A. </w:t>
      </w:r>
      <w:proofErr w:type="spellStart"/>
      <w:r w:rsidR="00A90D2F" w:rsidRPr="002A3E39">
        <w:rPr>
          <w:sz w:val="20"/>
          <w:szCs w:val="20"/>
          <w:lang w:val="en-US" w:eastAsia="ru-RU"/>
        </w:rPr>
        <w:t>Siddika</w:t>
      </w:r>
      <w:proofErr w:type="spellEnd"/>
      <w:r w:rsidR="00A90D2F" w:rsidRPr="002A3E39">
        <w:rPr>
          <w:sz w:val="20"/>
          <w:szCs w:val="20"/>
          <w:lang w:val="en-US" w:eastAsia="ru-RU"/>
        </w:rPr>
        <w:t xml:space="preserve">, M. A. Al </w:t>
      </w:r>
      <w:proofErr w:type="spellStart"/>
      <w:r w:rsidR="00A90D2F" w:rsidRPr="002A3E39">
        <w:rPr>
          <w:sz w:val="20"/>
          <w:szCs w:val="20"/>
          <w:lang w:val="en-US" w:eastAsia="ru-RU"/>
        </w:rPr>
        <w:t>Mamun</w:t>
      </w:r>
      <w:proofErr w:type="spellEnd"/>
      <w:r w:rsidR="00A90D2F" w:rsidRPr="002A3E39">
        <w:rPr>
          <w:sz w:val="20"/>
          <w:szCs w:val="20"/>
          <w:lang w:val="en-US" w:eastAsia="ru-RU"/>
        </w:rPr>
        <w:t xml:space="preserve">, R. </w:t>
      </w:r>
      <w:proofErr w:type="spellStart"/>
      <w:r w:rsidR="00A90D2F" w:rsidRPr="002A3E39">
        <w:rPr>
          <w:sz w:val="20"/>
          <w:szCs w:val="20"/>
          <w:lang w:val="en-US" w:eastAsia="ru-RU"/>
        </w:rPr>
        <w:t>Alyousef</w:t>
      </w:r>
      <w:proofErr w:type="spellEnd"/>
      <w:r w:rsidR="00A90D2F" w:rsidRPr="002A3E39">
        <w:rPr>
          <w:sz w:val="20"/>
          <w:szCs w:val="20"/>
          <w:lang w:val="en-US" w:eastAsia="ru-RU"/>
        </w:rPr>
        <w:t xml:space="preserve">, and M. </w:t>
      </w:r>
      <w:proofErr w:type="spellStart"/>
      <w:r w:rsidR="00A90D2F" w:rsidRPr="002A3E39">
        <w:rPr>
          <w:sz w:val="20"/>
          <w:szCs w:val="20"/>
          <w:lang w:val="en-US" w:eastAsia="ru-RU"/>
        </w:rPr>
        <w:t>Amran</w:t>
      </w:r>
      <w:proofErr w:type="spellEnd"/>
      <w:r w:rsidR="00A90D2F" w:rsidRPr="002A3E39">
        <w:rPr>
          <w:sz w:val="20"/>
          <w:szCs w:val="20"/>
          <w:lang w:val="en-US" w:eastAsia="ru-RU"/>
        </w:rPr>
        <w:t xml:space="preserve">, “Strengthening of reinforced concrete beams by using fiber-reinforced polymer composites: A review,” </w:t>
      </w:r>
      <w:r w:rsidR="00A90D2F" w:rsidRPr="002A3E39">
        <w:rPr>
          <w:i/>
          <w:iCs/>
          <w:sz w:val="20"/>
          <w:szCs w:val="20"/>
          <w:lang w:val="en-US" w:eastAsia="ru-RU"/>
        </w:rPr>
        <w:t>Journal of Building Engineering</w:t>
      </w:r>
      <w:r w:rsidR="00A90D2F" w:rsidRPr="002A3E39">
        <w:rPr>
          <w:sz w:val="20"/>
          <w:szCs w:val="20"/>
          <w:lang w:val="en-US" w:eastAsia="ru-RU"/>
        </w:rPr>
        <w:t xml:space="preserve"> </w:t>
      </w:r>
      <w:r w:rsidR="00A90D2F" w:rsidRPr="002A3E39">
        <w:rPr>
          <w:b/>
          <w:bCs/>
          <w:sz w:val="20"/>
          <w:szCs w:val="20"/>
          <w:lang w:val="en-US" w:eastAsia="ru-RU"/>
        </w:rPr>
        <w:t>25</w:t>
      </w:r>
      <w:r w:rsidR="00A90D2F" w:rsidRPr="002A3E39">
        <w:rPr>
          <w:sz w:val="20"/>
          <w:szCs w:val="20"/>
          <w:lang w:val="en-US" w:eastAsia="ru-RU"/>
        </w:rPr>
        <w:t xml:space="preserve">, 100798 (2019). </w:t>
      </w:r>
      <w:r w:rsidR="00A90D2F" w:rsidRPr="002A3E39">
        <w:rPr>
          <w:rStyle w:val="a9"/>
          <w:rFonts w:eastAsiaTheme="majorEastAsia"/>
          <w:sz w:val="20"/>
          <w:szCs w:val="20"/>
          <w:lang w:val="en-US"/>
        </w:rPr>
        <w:t>https://doi.org/10.1016/j.jobe.2019.100798</w:t>
      </w:r>
      <w:r w:rsidR="00A90D2F" w:rsidRPr="002A3E39">
        <w:rPr>
          <w:sz w:val="20"/>
          <w:szCs w:val="20"/>
          <w:lang w:val="en-US"/>
        </w:rPr>
        <w:t>.</w:t>
      </w:r>
    </w:p>
    <w:p w14:paraId="538ABE68"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lastRenderedPageBreak/>
        <w:t xml:space="preserve">[9] </w:t>
      </w:r>
      <w:r w:rsidR="00C37ACB" w:rsidRPr="002A3E39">
        <w:rPr>
          <w:sz w:val="20"/>
          <w:szCs w:val="20"/>
          <w:lang w:val="en-US"/>
        </w:rPr>
        <w:t xml:space="preserve">European Committee for Standardization, </w:t>
      </w:r>
      <w:r w:rsidR="00C37ACB" w:rsidRPr="002A3E39">
        <w:rPr>
          <w:rStyle w:val="ad"/>
          <w:rFonts w:eastAsiaTheme="majorEastAsia"/>
          <w:sz w:val="20"/>
          <w:szCs w:val="20"/>
          <w:lang w:val="en-US"/>
        </w:rPr>
        <w:t>Eurocode 2: Design of concrete structures – Part 1-1: General rules – Structural fire design (</w:t>
      </w:r>
      <w:proofErr w:type="spellStart"/>
      <w:r w:rsidR="00C37ACB" w:rsidRPr="002A3E39">
        <w:rPr>
          <w:rStyle w:val="ad"/>
          <w:rFonts w:eastAsiaTheme="majorEastAsia"/>
          <w:sz w:val="20"/>
          <w:szCs w:val="20"/>
          <w:lang w:val="en-US"/>
        </w:rPr>
        <w:t>FprEN</w:t>
      </w:r>
      <w:proofErr w:type="spellEnd"/>
      <w:r w:rsidR="00C37ACB" w:rsidRPr="002A3E39">
        <w:rPr>
          <w:rStyle w:val="ad"/>
          <w:rFonts w:eastAsiaTheme="majorEastAsia"/>
          <w:sz w:val="20"/>
          <w:szCs w:val="20"/>
          <w:lang w:val="en-US"/>
        </w:rPr>
        <w:t xml:space="preserve"> 1992-1-1:2023)</w:t>
      </w:r>
      <w:r w:rsidR="00C37ACB" w:rsidRPr="002A3E39">
        <w:rPr>
          <w:sz w:val="20"/>
          <w:szCs w:val="20"/>
          <w:lang w:val="en-US"/>
        </w:rPr>
        <w:t xml:space="preserve"> (CEN, Brussels, 2023). </w:t>
      </w:r>
      <w:r w:rsidR="00C37ACB" w:rsidRPr="002A3E39">
        <w:rPr>
          <w:rStyle w:val="a9"/>
          <w:rFonts w:eastAsiaTheme="majorEastAsia"/>
          <w:sz w:val="20"/>
          <w:szCs w:val="20"/>
          <w:lang w:val="en-US"/>
        </w:rPr>
        <w:t>https://concrete.fsv.cvut.cz/~drahomic/Pomucky/FprEN_1992-1-1-BD.pdf</w:t>
      </w:r>
    </w:p>
    <w:p w14:paraId="0CB771CD"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[10] </w:t>
      </w:r>
      <w:r w:rsidR="00C37ACB" w:rsidRPr="002A3E39">
        <w:rPr>
          <w:sz w:val="20"/>
          <w:szCs w:val="20"/>
          <w:lang w:val="en-US"/>
        </w:rPr>
        <w:t xml:space="preserve">DBN B.1.2-2:2006, </w:t>
      </w:r>
      <w:r w:rsidR="00C37ACB" w:rsidRPr="002A3E39">
        <w:rPr>
          <w:rStyle w:val="ad"/>
          <w:rFonts w:eastAsiaTheme="majorEastAsia"/>
          <w:sz w:val="20"/>
          <w:szCs w:val="20"/>
          <w:lang w:val="en-US"/>
        </w:rPr>
        <w:t>Reliability and safety system for building objects, Design standards, Amendment No. 1</w:t>
      </w:r>
      <w:r w:rsidR="00C37ACB" w:rsidRPr="002A3E39">
        <w:rPr>
          <w:sz w:val="20"/>
          <w:szCs w:val="20"/>
          <w:lang w:val="en-US"/>
        </w:rPr>
        <w:t xml:space="preserve">, effective since 01/01/2007. </w:t>
      </w:r>
      <w:hyperlink r:id="rId29" w:history="1">
        <w:r w:rsidRPr="002A3E39">
          <w:rPr>
            <w:rStyle w:val="a9"/>
            <w:sz w:val="20"/>
            <w:szCs w:val="20"/>
            <w:lang w:val="en-US"/>
          </w:rPr>
          <w:t>file:///C:/Users/Duchovny/Downloads/_load_0-0-1-753-20.pdf</w:t>
        </w:r>
      </w:hyperlink>
      <w:r w:rsidRPr="002A3E39">
        <w:rPr>
          <w:sz w:val="20"/>
          <w:szCs w:val="20"/>
          <w:lang w:val="en-US"/>
        </w:rPr>
        <w:t xml:space="preserve"> </w:t>
      </w:r>
    </w:p>
    <w:p w14:paraId="74958D07" w14:textId="77777777" w:rsidR="00C37ACB" w:rsidRPr="002A3E39" w:rsidRDefault="00C37ACB"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[11] DSTU B V.2.6-156:2010, </w:t>
      </w:r>
      <w:r w:rsidRPr="002A3E39">
        <w:rPr>
          <w:rStyle w:val="ad"/>
          <w:rFonts w:eastAsiaTheme="majorEastAsia"/>
          <w:sz w:val="20"/>
          <w:szCs w:val="20"/>
          <w:lang w:val="en-US"/>
        </w:rPr>
        <w:t>Concrete and reinforced concrete structures made of heavy concrete. Design rules</w:t>
      </w:r>
      <w:r w:rsidRPr="002A3E39">
        <w:rPr>
          <w:sz w:val="20"/>
          <w:szCs w:val="20"/>
          <w:lang w:val="en-US"/>
        </w:rPr>
        <w:t xml:space="preserve"> (</w:t>
      </w:r>
      <w:proofErr w:type="spellStart"/>
      <w:r w:rsidRPr="002A3E39">
        <w:rPr>
          <w:sz w:val="20"/>
          <w:szCs w:val="20"/>
          <w:lang w:val="en-US"/>
        </w:rPr>
        <w:t>Minregionalbud</w:t>
      </w:r>
      <w:proofErr w:type="spellEnd"/>
      <w:r w:rsidRPr="002A3E39">
        <w:rPr>
          <w:sz w:val="20"/>
          <w:szCs w:val="20"/>
          <w:lang w:val="en-US"/>
        </w:rPr>
        <w:t xml:space="preserve"> of Ukraine, Kyiv, 2011). </w:t>
      </w:r>
      <w:hyperlink r:id="rId30" w:tgtFrame="_new" w:history="1">
        <w:r w:rsidRPr="002A3E39">
          <w:rPr>
            <w:rStyle w:val="a9"/>
            <w:rFonts w:eastAsiaTheme="majorEastAsia"/>
            <w:sz w:val="20"/>
            <w:szCs w:val="20"/>
            <w:lang w:val="en-US"/>
          </w:rPr>
          <w:t>https://dbn.co.ua/load/normativy/dbn/1-1-0-792</w:t>
        </w:r>
      </w:hyperlink>
    </w:p>
    <w:p w14:paraId="2850314B"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[12] </w:t>
      </w:r>
      <w:r w:rsidR="00C37ACB" w:rsidRPr="002A3E39">
        <w:rPr>
          <w:sz w:val="20"/>
          <w:szCs w:val="20"/>
          <w:lang w:val="en-US"/>
        </w:rPr>
        <w:t xml:space="preserve">DBN V.2.6-98:2009, </w:t>
      </w:r>
      <w:r w:rsidR="00C37ACB" w:rsidRPr="002A3E39">
        <w:rPr>
          <w:rStyle w:val="ad"/>
          <w:rFonts w:eastAsiaTheme="majorEastAsia"/>
          <w:sz w:val="20"/>
          <w:szCs w:val="20"/>
          <w:lang w:val="en-US"/>
        </w:rPr>
        <w:t>Concrete and reinforced concrete structures. Basic provisions</w:t>
      </w:r>
      <w:r w:rsidR="00C37ACB" w:rsidRPr="002A3E39">
        <w:rPr>
          <w:sz w:val="20"/>
          <w:szCs w:val="20"/>
          <w:lang w:val="en-US"/>
        </w:rPr>
        <w:t xml:space="preserve"> (</w:t>
      </w:r>
      <w:proofErr w:type="spellStart"/>
      <w:r w:rsidR="00C37ACB" w:rsidRPr="002A3E39">
        <w:rPr>
          <w:sz w:val="20"/>
          <w:szCs w:val="20"/>
          <w:lang w:val="en-US"/>
        </w:rPr>
        <w:t>Minregionalbud</w:t>
      </w:r>
      <w:proofErr w:type="spellEnd"/>
      <w:r w:rsidR="00C37ACB" w:rsidRPr="002A3E39">
        <w:rPr>
          <w:sz w:val="20"/>
          <w:szCs w:val="20"/>
          <w:lang w:val="en-US"/>
        </w:rPr>
        <w:t xml:space="preserve"> of Ukraine, Kyiv, 2009). </w:t>
      </w:r>
      <w:hyperlink r:id="rId31" w:tgtFrame="_new" w:history="1">
        <w:r w:rsidR="00C37ACB" w:rsidRPr="002A3E39">
          <w:rPr>
            <w:rStyle w:val="a9"/>
            <w:rFonts w:eastAsiaTheme="majorEastAsia"/>
            <w:sz w:val="20"/>
            <w:szCs w:val="20"/>
            <w:lang w:val="en-US"/>
          </w:rPr>
          <w:t>https://online.budstandart.com/ua/catalog/doc-page.html?id_doc=26677</w:t>
        </w:r>
      </w:hyperlink>
    </w:p>
    <w:p w14:paraId="277FC584"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[13] </w:t>
      </w:r>
      <w:r w:rsidR="00C37ACB" w:rsidRPr="002A3E39">
        <w:rPr>
          <w:sz w:val="20"/>
          <w:szCs w:val="20"/>
          <w:lang w:val="en-US"/>
        </w:rPr>
        <w:t xml:space="preserve">EN 1992-1-1:2004+AC:2008, </w:t>
      </w:r>
      <w:r w:rsidR="00C37ACB" w:rsidRPr="002A3E39">
        <w:rPr>
          <w:rStyle w:val="ad"/>
          <w:rFonts w:eastAsiaTheme="majorEastAsia"/>
          <w:sz w:val="20"/>
          <w:szCs w:val="20"/>
          <w:lang w:val="en-US"/>
        </w:rPr>
        <w:t>Eurocode 2: Design of reinforced concrete structures. Part 1-1: General rules and regulations for buildings</w:t>
      </w:r>
      <w:r w:rsidR="00C37ACB" w:rsidRPr="002A3E39">
        <w:rPr>
          <w:sz w:val="20"/>
          <w:szCs w:val="20"/>
          <w:lang w:val="en-US"/>
        </w:rPr>
        <w:t xml:space="preserve"> (CEN, Brussels, 2008).</w:t>
      </w:r>
    </w:p>
    <w:p w14:paraId="6BC9266D"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[14] </w:t>
      </w:r>
      <w:r w:rsidR="00C37ACB" w:rsidRPr="002A3E39">
        <w:rPr>
          <w:sz w:val="20"/>
          <w:szCs w:val="20"/>
          <w:lang w:val="en-US"/>
        </w:rPr>
        <w:t xml:space="preserve">EN 1168:2005+A2:2009(E), </w:t>
      </w:r>
      <w:r w:rsidR="00C37ACB" w:rsidRPr="002A3E39">
        <w:rPr>
          <w:rStyle w:val="ad"/>
          <w:rFonts w:eastAsiaTheme="majorEastAsia"/>
          <w:sz w:val="20"/>
          <w:szCs w:val="20"/>
          <w:lang w:val="en-US"/>
        </w:rPr>
        <w:t>Annex J</w:t>
      </w:r>
      <w:r w:rsidR="00C37ACB" w:rsidRPr="002A3E39">
        <w:rPr>
          <w:sz w:val="20"/>
          <w:szCs w:val="20"/>
          <w:lang w:val="en-US"/>
        </w:rPr>
        <w:t xml:space="preserve"> (CEN, Brussels, 2009).</w:t>
      </w:r>
    </w:p>
    <w:p w14:paraId="1ED41CC2"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[15] </w:t>
      </w:r>
      <w:r w:rsidR="00C37ACB" w:rsidRPr="002A3E39">
        <w:rPr>
          <w:sz w:val="20"/>
          <w:szCs w:val="20"/>
          <w:lang w:val="en-US"/>
        </w:rPr>
        <w:t xml:space="preserve">TK P EN 1991-2-2009, </w:t>
      </w:r>
      <w:r w:rsidR="00C37ACB" w:rsidRPr="002A3E39">
        <w:rPr>
          <w:rStyle w:val="ad"/>
          <w:rFonts w:eastAsiaTheme="majorEastAsia"/>
          <w:sz w:val="20"/>
          <w:szCs w:val="20"/>
          <w:lang w:val="en-US"/>
        </w:rPr>
        <w:t>Eurocode 1</w:t>
      </w:r>
      <w:r w:rsidR="00C37ACB" w:rsidRPr="002A3E39">
        <w:rPr>
          <w:sz w:val="20"/>
          <w:szCs w:val="20"/>
          <w:lang w:val="en-US"/>
        </w:rPr>
        <w:t xml:space="preserve"> (CEN, Brussels, 2009).</w:t>
      </w:r>
    </w:p>
    <w:p w14:paraId="4A600D60"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[16] </w:t>
      </w:r>
      <w:r w:rsidR="00C37ACB" w:rsidRPr="002A3E39">
        <w:rPr>
          <w:sz w:val="20"/>
          <w:szCs w:val="20"/>
          <w:lang w:val="en-US"/>
        </w:rPr>
        <w:t xml:space="preserve">DSTU B V.2.6-7-95, </w:t>
      </w:r>
      <w:r w:rsidR="00C37ACB" w:rsidRPr="002A3E39">
        <w:rPr>
          <w:rStyle w:val="ad"/>
          <w:rFonts w:eastAsiaTheme="majorEastAsia"/>
          <w:sz w:val="20"/>
          <w:szCs w:val="20"/>
          <w:lang w:val="en-US"/>
        </w:rPr>
        <w:t>Prefabricated reinforced concrete and concrete construction products. Load test methods. Rules for assessing strength, stiffness and crack resistance</w:t>
      </w:r>
      <w:r w:rsidR="00C37ACB" w:rsidRPr="002A3E39">
        <w:rPr>
          <w:sz w:val="20"/>
          <w:szCs w:val="20"/>
          <w:lang w:val="en-US"/>
        </w:rPr>
        <w:t xml:space="preserve"> (State Committee for Urban Development of Ukraine, Kyiv, 1997). </w:t>
      </w:r>
      <w:hyperlink r:id="rId32" w:tgtFrame="_new" w:history="1">
        <w:r w:rsidR="00C37ACB" w:rsidRPr="002A3E39">
          <w:rPr>
            <w:rStyle w:val="a9"/>
            <w:rFonts w:eastAsiaTheme="majorEastAsia"/>
            <w:sz w:val="20"/>
            <w:szCs w:val="20"/>
            <w:lang w:val="en-US"/>
          </w:rPr>
          <w:t>https://www.ksv.biz.ua/GOST/DSTY_ALL/DSTY4/dstu_b_v.2.6-7-95.PDF</w:t>
        </w:r>
      </w:hyperlink>
    </w:p>
    <w:p w14:paraId="61EDFFFA"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[17] </w:t>
      </w:r>
      <w:r w:rsidR="00C37ACB" w:rsidRPr="002A3E39">
        <w:rPr>
          <w:sz w:val="20"/>
          <w:szCs w:val="20"/>
          <w:lang w:val="en-US"/>
        </w:rPr>
        <w:t xml:space="preserve">V. M. </w:t>
      </w:r>
      <w:proofErr w:type="spellStart"/>
      <w:r w:rsidR="00C37ACB" w:rsidRPr="002A3E39">
        <w:rPr>
          <w:sz w:val="20"/>
          <w:szCs w:val="20"/>
          <w:lang w:val="en-US"/>
        </w:rPr>
        <w:t>Babaev</w:t>
      </w:r>
      <w:proofErr w:type="spellEnd"/>
      <w:r w:rsidR="00C37ACB" w:rsidRPr="002A3E39">
        <w:rPr>
          <w:sz w:val="20"/>
          <w:szCs w:val="20"/>
          <w:lang w:val="en-US"/>
        </w:rPr>
        <w:t xml:space="preserve">, O. M. </w:t>
      </w:r>
      <w:proofErr w:type="spellStart"/>
      <w:r w:rsidR="00C37ACB" w:rsidRPr="002A3E39">
        <w:rPr>
          <w:sz w:val="20"/>
          <w:szCs w:val="20"/>
          <w:lang w:val="en-US"/>
        </w:rPr>
        <w:t>Bambura</w:t>
      </w:r>
      <w:proofErr w:type="spellEnd"/>
      <w:r w:rsidR="00C37ACB" w:rsidRPr="002A3E39">
        <w:rPr>
          <w:sz w:val="20"/>
          <w:szCs w:val="20"/>
          <w:lang w:val="en-US"/>
        </w:rPr>
        <w:t xml:space="preserve">, O. M. </w:t>
      </w:r>
      <w:proofErr w:type="spellStart"/>
      <w:r w:rsidR="00C37ACB" w:rsidRPr="002A3E39">
        <w:rPr>
          <w:sz w:val="20"/>
          <w:szCs w:val="20"/>
          <w:lang w:val="en-US"/>
        </w:rPr>
        <w:t>Pustovoitova</w:t>
      </w:r>
      <w:proofErr w:type="spellEnd"/>
      <w:r w:rsidR="00C37ACB" w:rsidRPr="002A3E39">
        <w:rPr>
          <w:sz w:val="20"/>
          <w:szCs w:val="20"/>
          <w:lang w:val="en-US"/>
        </w:rPr>
        <w:t xml:space="preserve">, P. A. </w:t>
      </w:r>
      <w:proofErr w:type="spellStart"/>
      <w:r w:rsidR="00C37ACB" w:rsidRPr="002A3E39">
        <w:rPr>
          <w:sz w:val="20"/>
          <w:szCs w:val="20"/>
          <w:lang w:val="en-US"/>
        </w:rPr>
        <w:t>Reznik</w:t>
      </w:r>
      <w:proofErr w:type="spellEnd"/>
      <w:r w:rsidR="00C37ACB" w:rsidRPr="002A3E39">
        <w:rPr>
          <w:sz w:val="20"/>
          <w:szCs w:val="20"/>
          <w:lang w:val="en-US"/>
        </w:rPr>
        <w:t xml:space="preserve">, G. </w:t>
      </w:r>
      <w:proofErr w:type="spellStart"/>
      <w:r w:rsidR="00C37ACB" w:rsidRPr="002A3E39">
        <w:rPr>
          <w:sz w:val="20"/>
          <w:szCs w:val="20"/>
          <w:lang w:val="en-US"/>
        </w:rPr>
        <w:t>Stoyanov</w:t>
      </w:r>
      <w:proofErr w:type="spellEnd"/>
      <w:r w:rsidR="00C37ACB" w:rsidRPr="002A3E39">
        <w:rPr>
          <w:sz w:val="20"/>
          <w:szCs w:val="20"/>
          <w:lang w:val="en-US"/>
        </w:rPr>
        <w:t xml:space="preserve">, and V. S. </w:t>
      </w:r>
      <w:proofErr w:type="spellStart"/>
      <w:r w:rsidR="00C37ACB" w:rsidRPr="002A3E39">
        <w:rPr>
          <w:sz w:val="20"/>
          <w:szCs w:val="20"/>
          <w:lang w:val="en-US"/>
        </w:rPr>
        <w:t>Shmukler</w:t>
      </w:r>
      <w:proofErr w:type="spellEnd"/>
      <w:r w:rsidR="00C37ACB" w:rsidRPr="002A3E39">
        <w:rPr>
          <w:sz w:val="20"/>
          <w:szCs w:val="20"/>
          <w:lang w:val="en-US"/>
        </w:rPr>
        <w:t xml:space="preserve">, </w:t>
      </w:r>
      <w:r w:rsidR="00C37ACB" w:rsidRPr="002A3E39">
        <w:rPr>
          <w:rStyle w:val="ad"/>
          <w:rFonts w:eastAsiaTheme="majorEastAsia"/>
          <w:sz w:val="20"/>
          <w:szCs w:val="20"/>
          <w:lang w:val="en-US"/>
        </w:rPr>
        <w:t xml:space="preserve">Practical design of elements of reinforced concrete structures according to DBN V.2.6-98:2009 in accordance with the design requirements for </w:t>
      </w:r>
      <w:proofErr w:type="spellStart"/>
      <w:r w:rsidR="00C37ACB" w:rsidRPr="002A3E39">
        <w:rPr>
          <w:rStyle w:val="ad"/>
          <w:rFonts w:eastAsiaTheme="majorEastAsia"/>
          <w:sz w:val="20"/>
          <w:szCs w:val="20"/>
          <w:lang w:val="en-US"/>
        </w:rPr>
        <w:t>SNiP</w:t>
      </w:r>
      <w:proofErr w:type="spellEnd"/>
      <w:r w:rsidR="00C37ACB" w:rsidRPr="002A3E39">
        <w:rPr>
          <w:rStyle w:val="ad"/>
          <w:rFonts w:eastAsiaTheme="majorEastAsia"/>
          <w:sz w:val="20"/>
          <w:szCs w:val="20"/>
          <w:lang w:val="en-US"/>
        </w:rPr>
        <w:t xml:space="preserve"> 2.03.01-84</w:t>
      </w:r>
      <w:r w:rsidR="00C37ACB" w:rsidRPr="002A3E39">
        <w:rPr>
          <w:sz w:val="20"/>
          <w:szCs w:val="20"/>
          <w:lang w:val="en-US"/>
        </w:rPr>
        <w:t xml:space="preserve"> and </w:t>
      </w:r>
      <w:r w:rsidR="00C37ACB" w:rsidRPr="002A3E39">
        <w:rPr>
          <w:rStyle w:val="ad"/>
          <w:rFonts w:eastAsiaTheme="majorEastAsia"/>
          <w:sz w:val="20"/>
          <w:szCs w:val="20"/>
          <w:lang w:val="en-US"/>
        </w:rPr>
        <w:t>EN 1992-1-1 (Eurocode 2)</w:t>
      </w:r>
      <w:r w:rsidR="00C37ACB" w:rsidRPr="002A3E39">
        <w:rPr>
          <w:sz w:val="20"/>
          <w:szCs w:val="20"/>
          <w:lang w:val="en-US"/>
        </w:rPr>
        <w:t xml:space="preserve"> (</w:t>
      </w:r>
      <w:proofErr w:type="spellStart"/>
      <w:r w:rsidR="00C37ACB" w:rsidRPr="002A3E39">
        <w:rPr>
          <w:sz w:val="20"/>
          <w:szCs w:val="20"/>
          <w:lang w:val="en-US"/>
        </w:rPr>
        <w:t>Zoloti</w:t>
      </w:r>
      <w:proofErr w:type="spellEnd"/>
      <w:r w:rsidR="00C37ACB" w:rsidRPr="002A3E39">
        <w:rPr>
          <w:sz w:val="20"/>
          <w:szCs w:val="20"/>
          <w:lang w:val="en-US"/>
        </w:rPr>
        <w:t xml:space="preserve"> Stories, </w:t>
      </w:r>
      <w:proofErr w:type="spellStart"/>
      <w:r w:rsidR="00C37ACB" w:rsidRPr="002A3E39">
        <w:rPr>
          <w:sz w:val="20"/>
          <w:szCs w:val="20"/>
          <w:lang w:val="en-US"/>
        </w:rPr>
        <w:t>Kharkiv</w:t>
      </w:r>
      <w:proofErr w:type="spellEnd"/>
      <w:r w:rsidR="00C37ACB" w:rsidRPr="002A3E39">
        <w:rPr>
          <w:sz w:val="20"/>
          <w:szCs w:val="20"/>
          <w:lang w:val="en-US"/>
        </w:rPr>
        <w:t xml:space="preserve">, 2015). </w:t>
      </w:r>
      <w:hyperlink r:id="rId33" w:tgtFrame="_new" w:history="1">
        <w:r w:rsidR="00C37ACB" w:rsidRPr="002A3E39">
          <w:rPr>
            <w:rStyle w:val="a9"/>
            <w:rFonts w:eastAsiaTheme="majorEastAsia"/>
            <w:sz w:val="20"/>
            <w:szCs w:val="20"/>
            <w:lang w:val="en-US"/>
          </w:rPr>
          <w:t>https://koha.kname.edu.ua/cgi-bin/koha/opac-detail.pl?biblionumber=87764</w:t>
        </w:r>
      </w:hyperlink>
    </w:p>
    <w:p w14:paraId="02820D70" w14:textId="77777777" w:rsidR="00C37ACB" w:rsidRPr="002A3E39" w:rsidRDefault="009114E7" w:rsidP="009114E7">
      <w:pPr>
        <w:pStyle w:val="ab"/>
        <w:spacing w:before="0" w:beforeAutospacing="0" w:after="0" w:afterAutospacing="0"/>
        <w:ind w:left="426" w:hanging="426"/>
        <w:jc w:val="both"/>
        <w:rPr>
          <w:sz w:val="20"/>
          <w:szCs w:val="20"/>
          <w:lang w:val="en-US"/>
        </w:rPr>
      </w:pPr>
      <w:r w:rsidRPr="002A3E39">
        <w:rPr>
          <w:sz w:val="20"/>
          <w:szCs w:val="20"/>
          <w:lang w:val="en-US"/>
        </w:rPr>
        <w:t xml:space="preserve">[18] </w:t>
      </w:r>
      <w:r w:rsidR="00C37ACB" w:rsidRPr="002A3E39">
        <w:rPr>
          <w:rStyle w:val="ad"/>
          <w:rFonts w:eastAsiaTheme="majorEastAsia"/>
          <w:sz w:val="20"/>
          <w:szCs w:val="20"/>
          <w:lang w:val="en-US"/>
        </w:rPr>
        <w:t>Autodesk Inventor</w:t>
      </w:r>
      <w:r w:rsidR="00C37ACB" w:rsidRPr="002A3E39">
        <w:rPr>
          <w:sz w:val="20"/>
          <w:szCs w:val="20"/>
          <w:lang w:val="en-US"/>
        </w:rPr>
        <w:t xml:space="preserve">, licensed software, Version 2023. Available at: </w:t>
      </w:r>
      <w:hyperlink r:id="rId34" w:tgtFrame="_new" w:history="1">
        <w:r w:rsidR="00C37ACB" w:rsidRPr="002A3E39">
          <w:rPr>
            <w:rStyle w:val="a9"/>
            <w:rFonts w:eastAsiaTheme="majorEastAsia"/>
            <w:sz w:val="20"/>
            <w:szCs w:val="20"/>
            <w:lang w:val="en-US"/>
          </w:rPr>
          <w:t>https://manage.autodesk.com/login?t=/products</w:t>
        </w:r>
      </w:hyperlink>
    </w:p>
    <w:p w14:paraId="524A3F94" w14:textId="77777777" w:rsidR="00C37ACB" w:rsidRPr="002A3E39" w:rsidRDefault="00C37ACB" w:rsidP="00022157">
      <w:pPr>
        <w:pStyle w:val="ab"/>
        <w:spacing w:before="0" w:beforeAutospacing="0" w:after="0" w:afterAutospacing="0"/>
        <w:ind w:left="425" w:hanging="425"/>
        <w:jc w:val="both"/>
        <w:rPr>
          <w:lang w:val="en-US"/>
        </w:rPr>
      </w:pPr>
    </w:p>
    <w:sectPr w:rsidR="00C37ACB" w:rsidRPr="002A3E39" w:rsidSect="007477BF">
      <w:pgSz w:w="12240" w:h="15840" w:code="1"/>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091"/>
    <w:multiLevelType w:val="hybridMultilevel"/>
    <w:tmpl w:val="52CA9BC0"/>
    <w:lvl w:ilvl="0" w:tplc="BF800E7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77416"/>
    <w:multiLevelType w:val="multilevel"/>
    <w:tmpl w:val="89E80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4C0E70"/>
    <w:multiLevelType w:val="multilevel"/>
    <w:tmpl w:val="37D0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D3537"/>
    <w:multiLevelType w:val="hybridMultilevel"/>
    <w:tmpl w:val="AD8A32C6"/>
    <w:lvl w:ilvl="0" w:tplc="4B30C7B6">
      <w:start w:val="1"/>
      <w:numFmt w:val="decimal"/>
      <w:lvlText w:val="%1."/>
      <w:lvlJc w:val="left"/>
      <w:pPr>
        <w:ind w:left="720" w:hanging="360"/>
      </w:pPr>
      <w:rPr>
        <w:color w:val="000000" w:themeColor="text1"/>
      </w:rPr>
    </w:lvl>
    <w:lvl w:ilvl="1" w:tplc="BA06099C">
      <w:start w:val="1"/>
      <w:numFmt w:val="upperLetter"/>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156488E"/>
    <w:multiLevelType w:val="multilevel"/>
    <w:tmpl w:val="8938C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156DA0"/>
    <w:multiLevelType w:val="multilevel"/>
    <w:tmpl w:val="DE70F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C74524"/>
    <w:multiLevelType w:val="hybridMultilevel"/>
    <w:tmpl w:val="406850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5DA1CFF"/>
    <w:multiLevelType w:val="multilevel"/>
    <w:tmpl w:val="2BB892C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5EF5314"/>
    <w:multiLevelType w:val="hybridMultilevel"/>
    <w:tmpl w:val="24E4B6E6"/>
    <w:lvl w:ilvl="0" w:tplc="F760CBC6">
      <w:start w:val="1"/>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9">
    <w:nsid w:val="37E4544A"/>
    <w:multiLevelType w:val="hybridMultilevel"/>
    <w:tmpl w:val="D30A9F80"/>
    <w:lvl w:ilvl="0" w:tplc="04220001">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91108AE"/>
    <w:multiLevelType w:val="hybridMultilevel"/>
    <w:tmpl w:val="77A4425A"/>
    <w:lvl w:ilvl="0" w:tplc="1ACA402E">
      <w:start w:val="1"/>
      <w:numFmt w:val="decimal"/>
      <w:lvlText w:val="%1."/>
      <w:lvlJc w:val="left"/>
      <w:pPr>
        <w:ind w:left="1813" w:hanging="1104"/>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nsid w:val="3AA17CE3"/>
    <w:multiLevelType w:val="hybridMultilevel"/>
    <w:tmpl w:val="4A342D44"/>
    <w:lvl w:ilvl="0" w:tplc="EBD030B2">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40AC531E"/>
    <w:multiLevelType w:val="multilevel"/>
    <w:tmpl w:val="F564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D07AD9"/>
    <w:multiLevelType w:val="hybridMultilevel"/>
    <w:tmpl w:val="641E56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6320B32"/>
    <w:multiLevelType w:val="multilevel"/>
    <w:tmpl w:val="46DAA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D8C0832"/>
    <w:multiLevelType w:val="multilevel"/>
    <w:tmpl w:val="272E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41040B"/>
    <w:multiLevelType w:val="hybridMultilevel"/>
    <w:tmpl w:val="8BB62C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6B7B2391"/>
    <w:multiLevelType w:val="multilevel"/>
    <w:tmpl w:val="3174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3C5C69"/>
    <w:multiLevelType w:val="multilevel"/>
    <w:tmpl w:val="01C6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442A62"/>
    <w:multiLevelType w:val="multilevel"/>
    <w:tmpl w:val="7D8CD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676AAD"/>
    <w:multiLevelType w:val="hybridMultilevel"/>
    <w:tmpl w:val="96B2B89A"/>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num w:numId="1">
    <w:abstractNumId w:val="14"/>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1"/>
  </w:num>
  <w:num w:numId="7">
    <w:abstractNumId w:val="6"/>
  </w:num>
  <w:num w:numId="8">
    <w:abstractNumId w:val="1"/>
  </w:num>
  <w:num w:numId="9">
    <w:abstractNumId w:val="13"/>
  </w:num>
  <w:num w:numId="10">
    <w:abstractNumId w:val="9"/>
  </w:num>
  <w:num w:numId="11">
    <w:abstractNumId w:val="15"/>
  </w:num>
  <w:num w:numId="12">
    <w:abstractNumId w:val="19"/>
  </w:num>
  <w:num w:numId="13">
    <w:abstractNumId w:val="4"/>
  </w:num>
  <w:num w:numId="14">
    <w:abstractNumId w:val="17"/>
  </w:num>
  <w:num w:numId="15">
    <w:abstractNumId w:val="2"/>
  </w:num>
  <w:num w:numId="16">
    <w:abstractNumId w:val="18"/>
  </w:num>
  <w:num w:numId="17">
    <w:abstractNumId w:val="5"/>
  </w:num>
  <w:num w:numId="18">
    <w:abstractNumId w:val="16"/>
  </w:num>
  <w:num w:numId="19">
    <w:abstractNumId w:val="10"/>
  </w:num>
  <w:num w:numId="20">
    <w:abstractNumId w:val="8"/>
  </w:num>
  <w:num w:numId="21">
    <w:abstractNumId w:val="20"/>
  </w:num>
  <w:num w:numId="22">
    <w:abstractNumId w:val="1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753"/>
    <w:rsid w:val="00014590"/>
    <w:rsid w:val="00022157"/>
    <w:rsid w:val="00040896"/>
    <w:rsid w:val="000426A8"/>
    <w:rsid w:val="00045CF9"/>
    <w:rsid w:val="000743B4"/>
    <w:rsid w:val="000D4EF4"/>
    <w:rsid w:val="000E4F05"/>
    <w:rsid w:val="001022BD"/>
    <w:rsid w:val="00106F69"/>
    <w:rsid w:val="001164E7"/>
    <w:rsid w:val="00126C01"/>
    <w:rsid w:val="0013554F"/>
    <w:rsid w:val="00177351"/>
    <w:rsid w:val="00180CE3"/>
    <w:rsid w:val="001D2C6A"/>
    <w:rsid w:val="001E2D3E"/>
    <w:rsid w:val="001E5DBE"/>
    <w:rsid w:val="002015AF"/>
    <w:rsid w:val="00216C55"/>
    <w:rsid w:val="002200CC"/>
    <w:rsid w:val="00230879"/>
    <w:rsid w:val="00235E79"/>
    <w:rsid w:val="00236A74"/>
    <w:rsid w:val="00255E07"/>
    <w:rsid w:val="002646B2"/>
    <w:rsid w:val="00266597"/>
    <w:rsid w:val="002766B7"/>
    <w:rsid w:val="00280AD2"/>
    <w:rsid w:val="00284968"/>
    <w:rsid w:val="002A3E39"/>
    <w:rsid w:val="002C3ADA"/>
    <w:rsid w:val="002E1747"/>
    <w:rsid w:val="002E7CE5"/>
    <w:rsid w:val="00321F0A"/>
    <w:rsid w:val="00334BAF"/>
    <w:rsid w:val="00342CDB"/>
    <w:rsid w:val="0037055B"/>
    <w:rsid w:val="003720E8"/>
    <w:rsid w:val="003A1A4A"/>
    <w:rsid w:val="003A2A89"/>
    <w:rsid w:val="003F266A"/>
    <w:rsid w:val="00423AAD"/>
    <w:rsid w:val="004605C0"/>
    <w:rsid w:val="004623A7"/>
    <w:rsid w:val="00466BA0"/>
    <w:rsid w:val="00473034"/>
    <w:rsid w:val="004B00DC"/>
    <w:rsid w:val="004B6F27"/>
    <w:rsid w:val="004C7F73"/>
    <w:rsid w:val="00523B1D"/>
    <w:rsid w:val="00573336"/>
    <w:rsid w:val="005750D7"/>
    <w:rsid w:val="00596282"/>
    <w:rsid w:val="005A0A8A"/>
    <w:rsid w:val="005A76DC"/>
    <w:rsid w:val="005B6986"/>
    <w:rsid w:val="005E2E45"/>
    <w:rsid w:val="006238EE"/>
    <w:rsid w:val="00631174"/>
    <w:rsid w:val="006331BC"/>
    <w:rsid w:val="00647CAA"/>
    <w:rsid w:val="00661034"/>
    <w:rsid w:val="00680AA7"/>
    <w:rsid w:val="006A09CE"/>
    <w:rsid w:val="006A31B7"/>
    <w:rsid w:val="006B0752"/>
    <w:rsid w:val="006C6989"/>
    <w:rsid w:val="006D1B50"/>
    <w:rsid w:val="006E75D2"/>
    <w:rsid w:val="006F29E9"/>
    <w:rsid w:val="0070460A"/>
    <w:rsid w:val="00733146"/>
    <w:rsid w:val="0073597E"/>
    <w:rsid w:val="00741149"/>
    <w:rsid w:val="00742C16"/>
    <w:rsid w:val="007477BF"/>
    <w:rsid w:val="00763362"/>
    <w:rsid w:val="0077299E"/>
    <w:rsid w:val="007A4DFE"/>
    <w:rsid w:val="007B66EE"/>
    <w:rsid w:val="007C2403"/>
    <w:rsid w:val="007D635C"/>
    <w:rsid w:val="00810A74"/>
    <w:rsid w:val="00813738"/>
    <w:rsid w:val="0082250E"/>
    <w:rsid w:val="00825448"/>
    <w:rsid w:val="00832AAB"/>
    <w:rsid w:val="0085177C"/>
    <w:rsid w:val="008750CF"/>
    <w:rsid w:val="00883EC0"/>
    <w:rsid w:val="008857F8"/>
    <w:rsid w:val="00890C9C"/>
    <w:rsid w:val="008A5658"/>
    <w:rsid w:val="008C6D19"/>
    <w:rsid w:val="008E18B1"/>
    <w:rsid w:val="008E1C4F"/>
    <w:rsid w:val="008F1B37"/>
    <w:rsid w:val="009114E7"/>
    <w:rsid w:val="00912361"/>
    <w:rsid w:val="009221F9"/>
    <w:rsid w:val="009279A7"/>
    <w:rsid w:val="009321C1"/>
    <w:rsid w:val="009636D8"/>
    <w:rsid w:val="0097718E"/>
    <w:rsid w:val="009822CB"/>
    <w:rsid w:val="0098611E"/>
    <w:rsid w:val="00987F4F"/>
    <w:rsid w:val="00995FFA"/>
    <w:rsid w:val="009A0447"/>
    <w:rsid w:val="009B6088"/>
    <w:rsid w:val="009C70A3"/>
    <w:rsid w:val="009E4B53"/>
    <w:rsid w:val="009F6851"/>
    <w:rsid w:val="00A07CD7"/>
    <w:rsid w:val="00A12753"/>
    <w:rsid w:val="00A16D33"/>
    <w:rsid w:val="00A25C7D"/>
    <w:rsid w:val="00A4105D"/>
    <w:rsid w:val="00A4560E"/>
    <w:rsid w:val="00A511BE"/>
    <w:rsid w:val="00A621DA"/>
    <w:rsid w:val="00A7203A"/>
    <w:rsid w:val="00A73F1A"/>
    <w:rsid w:val="00A801A8"/>
    <w:rsid w:val="00A8141F"/>
    <w:rsid w:val="00A90D2F"/>
    <w:rsid w:val="00A967FA"/>
    <w:rsid w:val="00AB603D"/>
    <w:rsid w:val="00AB66D5"/>
    <w:rsid w:val="00AC6359"/>
    <w:rsid w:val="00AC6D14"/>
    <w:rsid w:val="00AD1E69"/>
    <w:rsid w:val="00AD614C"/>
    <w:rsid w:val="00AD72B5"/>
    <w:rsid w:val="00AE2F26"/>
    <w:rsid w:val="00AF4B89"/>
    <w:rsid w:val="00AF7722"/>
    <w:rsid w:val="00B03890"/>
    <w:rsid w:val="00B10B41"/>
    <w:rsid w:val="00B126D6"/>
    <w:rsid w:val="00B1359E"/>
    <w:rsid w:val="00B14EEC"/>
    <w:rsid w:val="00B206ED"/>
    <w:rsid w:val="00B23FBE"/>
    <w:rsid w:val="00B33DD0"/>
    <w:rsid w:val="00B416A5"/>
    <w:rsid w:val="00BA48CF"/>
    <w:rsid w:val="00C15816"/>
    <w:rsid w:val="00C24E3E"/>
    <w:rsid w:val="00C37ACB"/>
    <w:rsid w:val="00C560D4"/>
    <w:rsid w:val="00C808DA"/>
    <w:rsid w:val="00C96CFD"/>
    <w:rsid w:val="00CA223C"/>
    <w:rsid w:val="00CC2035"/>
    <w:rsid w:val="00CF42E2"/>
    <w:rsid w:val="00D10C52"/>
    <w:rsid w:val="00D437B9"/>
    <w:rsid w:val="00D44727"/>
    <w:rsid w:val="00D542BD"/>
    <w:rsid w:val="00D64CF1"/>
    <w:rsid w:val="00D82B50"/>
    <w:rsid w:val="00D93ED9"/>
    <w:rsid w:val="00D962DE"/>
    <w:rsid w:val="00DA0753"/>
    <w:rsid w:val="00DA16C2"/>
    <w:rsid w:val="00DA43B2"/>
    <w:rsid w:val="00DA5923"/>
    <w:rsid w:val="00DB4657"/>
    <w:rsid w:val="00DB4BD8"/>
    <w:rsid w:val="00DB6E9C"/>
    <w:rsid w:val="00DC0879"/>
    <w:rsid w:val="00DC5C0E"/>
    <w:rsid w:val="00DD2158"/>
    <w:rsid w:val="00DE4A2B"/>
    <w:rsid w:val="00DF7908"/>
    <w:rsid w:val="00E1005F"/>
    <w:rsid w:val="00E20390"/>
    <w:rsid w:val="00E32DE7"/>
    <w:rsid w:val="00E54202"/>
    <w:rsid w:val="00E556D1"/>
    <w:rsid w:val="00E65C85"/>
    <w:rsid w:val="00E766FE"/>
    <w:rsid w:val="00E96BCE"/>
    <w:rsid w:val="00EB1DE4"/>
    <w:rsid w:val="00EB32C0"/>
    <w:rsid w:val="00EB51A0"/>
    <w:rsid w:val="00EC7F66"/>
    <w:rsid w:val="00ED0E8E"/>
    <w:rsid w:val="00EF2709"/>
    <w:rsid w:val="00F143CA"/>
    <w:rsid w:val="00F3394C"/>
    <w:rsid w:val="00F3731F"/>
    <w:rsid w:val="00F45459"/>
    <w:rsid w:val="00F51265"/>
    <w:rsid w:val="00F81405"/>
    <w:rsid w:val="00F83F84"/>
    <w:rsid w:val="00FA20F3"/>
    <w:rsid w:val="00FF21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7B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CB2"/>
    <w:rPr>
      <w:szCs w:val="20"/>
    </w:rPr>
  </w:style>
  <w:style w:type="paragraph" w:styleId="1">
    <w:name w:val="heading 1"/>
    <w:basedOn w:val="a"/>
    <w:next w:val="Paragraph"/>
    <w:link w:val="10"/>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uiPriority w:val="39"/>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21">
    <w:name w:val="Неразрешенное упоминание2"/>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paragraph" w:customStyle="1" w:styleId="ds-markdown-paragraph">
    <w:name w:val="ds-markdown-paragraph"/>
    <w:basedOn w:val="a"/>
    <w:rsid w:val="00F83F84"/>
    <w:pPr>
      <w:spacing w:before="100" w:beforeAutospacing="1" w:after="100" w:afterAutospacing="1"/>
    </w:pPr>
    <w:rPr>
      <w:szCs w:val="24"/>
      <w:lang w:val="uk-UA" w:eastAsia="uk-UA"/>
    </w:rPr>
  </w:style>
  <w:style w:type="character" w:customStyle="1" w:styleId="FontStyle11">
    <w:name w:val="Font Style11"/>
    <w:rsid w:val="00733146"/>
    <w:rPr>
      <w:rFonts w:ascii="Times New Roman" w:hAnsi="Times New Roman" w:cs="Times New Roman"/>
      <w:b/>
      <w:bCs/>
      <w:sz w:val="24"/>
      <w:szCs w:val="24"/>
    </w:rPr>
  </w:style>
  <w:style w:type="paragraph" w:customStyle="1" w:styleId="BodyChar">
    <w:name w:val="Body Char"/>
    <w:rsid w:val="00733146"/>
    <w:pPr>
      <w:tabs>
        <w:tab w:val="left" w:pos="567"/>
      </w:tabs>
      <w:suppressAutoHyphens/>
      <w:jc w:val="both"/>
    </w:pPr>
    <w:rPr>
      <w:rFonts w:ascii="Times" w:hAnsi="Times"/>
      <w:color w:val="000000"/>
      <w:kern w:val="1"/>
      <w:sz w:val="22"/>
      <w:szCs w:val="22"/>
      <w:lang w:val="en-GB" w:eastAsia="en-GB"/>
    </w:rPr>
  </w:style>
  <w:style w:type="character" w:customStyle="1" w:styleId="ms-1">
    <w:name w:val="ms-1"/>
    <w:basedOn w:val="a0"/>
    <w:rsid w:val="007B66EE"/>
  </w:style>
  <w:style w:type="character" w:customStyle="1" w:styleId="max-w-15ch">
    <w:name w:val="max-w-[15ch]"/>
    <w:basedOn w:val="a0"/>
    <w:rsid w:val="007B66EE"/>
  </w:style>
  <w:style w:type="character" w:customStyle="1" w:styleId="-me-1">
    <w:name w:val="-me-1"/>
    <w:basedOn w:val="a0"/>
    <w:rsid w:val="007B66EE"/>
  </w:style>
  <w:style w:type="character" w:customStyle="1" w:styleId="Bodytext2">
    <w:name w:val="Body text (2)_"/>
    <w:basedOn w:val="a0"/>
    <w:link w:val="Bodytext20"/>
    <w:rsid w:val="00FA20F3"/>
    <w:rPr>
      <w:sz w:val="20"/>
      <w:szCs w:val="20"/>
      <w:shd w:val="clear" w:color="auto" w:fill="FFFFFF"/>
    </w:rPr>
  </w:style>
  <w:style w:type="paragraph" w:customStyle="1" w:styleId="Bodytext20">
    <w:name w:val="Body text (2)"/>
    <w:basedOn w:val="a"/>
    <w:link w:val="Bodytext2"/>
    <w:rsid w:val="00FA20F3"/>
    <w:pPr>
      <w:widowControl w:val="0"/>
      <w:shd w:val="clear" w:color="auto" w:fill="FFFFFF"/>
      <w:spacing w:line="226" w:lineRule="exact"/>
      <w:ind w:firstLine="760"/>
      <w:jc w:val="both"/>
    </w:pPr>
    <w:rPr>
      <w:sz w:val="20"/>
    </w:rPr>
  </w:style>
  <w:style w:type="paragraph" w:styleId="af9">
    <w:name w:val="Body Text"/>
    <w:basedOn w:val="a"/>
    <w:link w:val="afa"/>
    <w:uiPriority w:val="1"/>
    <w:qFormat/>
    <w:rsid w:val="00FA20F3"/>
    <w:pPr>
      <w:widowControl w:val="0"/>
      <w:autoSpaceDE w:val="0"/>
      <w:autoSpaceDN w:val="0"/>
    </w:pPr>
    <w:rPr>
      <w:sz w:val="22"/>
      <w:szCs w:val="22"/>
      <w:lang w:eastAsia="en-US"/>
    </w:rPr>
  </w:style>
  <w:style w:type="character" w:customStyle="1" w:styleId="afa">
    <w:name w:val="Основной текст Знак"/>
    <w:basedOn w:val="a0"/>
    <w:link w:val="af9"/>
    <w:uiPriority w:val="1"/>
    <w:rsid w:val="00FA20F3"/>
    <w:rPr>
      <w:sz w:val="22"/>
      <w:szCs w:val="22"/>
      <w:lang w:eastAsia="en-US"/>
    </w:rPr>
  </w:style>
  <w:style w:type="paragraph" w:customStyle="1" w:styleId="TableParagraph">
    <w:name w:val="Table Paragraph"/>
    <w:basedOn w:val="a"/>
    <w:uiPriority w:val="1"/>
    <w:qFormat/>
    <w:rsid w:val="00FA20F3"/>
    <w:pPr>
      <w:widowControl w:val="0"/>
      <w:autoSpaceDE w:val="0"/>
      <w:autoSpaceDN w:val="0"/>
      <w:spacing w:line="256" w:lineRule="exact"/>
      <w:ind w:left="12"/>
      <w:jc w:val="center"/>
    </w:pPr>
    <w:rPr>
      <w:sz w:val="22"/>
      <w:szCs w:val="22"/>
      <w:lang w:val="ru-RU" w:eastAsia="en-US"/>
    </w:rPr>
  </w:style>
  <w:style w:type="character" w:styleId="afb">
    <w:name w:val="Placeholder Text"/>
    <w:basedOn w:val="a0"/>
    <w:uiPriority w:val="99"/>
    <w:semiHidden/>
    <w:rsid w:val="005B6986"/>
    <w:rPr>
      <w:color w:val="808080"/>
    </w:rPr>
  </w:style>
  <w:style w:type="character" w:customStyle="1" w:styleId="anchor-text">
    <w:name w:val="anchor-text"/>
    <w:basedOn w:val="a0"/>
    <w:rsid w:val="000E4F05"/>
  </w:style>
  <w:style w:type="character" w:customStyle="1" w:styleId="react-xocs-alternative-link">
    <w:name w:val="react-xocs-alternative-link"/>
    <w:basedOn w:val="a0"/>
    <w:rsid w:val="000E4F05"/>
  </w:style>
  <w:style w:type="character" w:customStyle="1" w:styleId="given-name">
    <w:name w:val="given-name"/>
    <w:basedOn w:val="a0"/>
    <w:rsid w:val="000E4F05"/>
  </w:style>
  <w:style w:type="character" w:customStyle="1" w:styleId="text">
    <w:name w:val="text"/>
    <w:basedOn w:val="a0"/>
    <w:rsid w:val="000E4F05"/>
  </w:style>
  <w:style w:type="character" w:customStyle="1" w:styleId="author-ref">
    <w:name w:val="author-ref"/>
    <w:basedOn w:val="a0"/>
    <w:rsid w:val="000E4F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CB2"/>
    <w:rPr>
      <w:szCs w:val="20"/>
    </w:rPr>
  </w:style>
  <w:style w:type="paragraph" w:styleId="1">
    <w:name w:val="heading 1"/>
    <w:basedOn w:val="a"/>
    <w:next w:val="Paragraph"/>
    <w:link w:val="10"/>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uiPriority w:val="39"/>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21">
    <w:name w:val="Неразрешенное упоминание2"/>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paragraph" w:customStyle="1" w:styleId="ds-markdown-paragraph">
    <w:name w:val="ds-markdown-paragraph"/>
    <w:basedOn w:val="a"/>
    <w:rsid w:val="00F83F84"/>
    <w:pPr>
      <w:spacing w:before="100" w:beforeAutospacing="1" w:after="100" w:afterAutospacing="1"/>
    </w:pPr>
    <w:rPr>
      <w:szCs w:val="24"/>
      <w:lang w:val="uk-UA" w:eastAsia="uk-UA"/>
    </w:rPr>
  </w:style>
  <w:style w:type="character" w:customStyle="1" w:styleId="FontStyle11">
    <w:name w:val="Font Style11"/>
    <w:rsid w:val="00733146"/>
    <w:rPr>
      <w:rFonts w:ascii="Times New Roman" w:hAnsi="Times New Roman" w:cs="Times New Roman"/>
      <w:b/>
      <w:bCs/>
      <w:sz w:val="24"/>
      <w:szCs w:val="24"/>
    </w:rPr>
  </w:style>
  <w:style w:type="paragraph" w:customStyle="1" w:styleId="BodyChar">
    <w:name w:val="Body Char"/>
    <w:rsid w:val="00733146"/>
    <w:pPr>
      <w:tabs>
        <w:tab w:val="left" w:pos="567"/>
      </w:tabs>
      <w:suppressAutoHyphens/>
      <w:jc w:val="both"/>
    </w:pPr>
    <w:rPr>
      <w:rFonts w:ascii="Times" w:hAnsi="Times"/>
      <w:color w:val="000000"/>
      <w:kern w:val="1"/>
      <w:sz w:val="22"/>
      <w:szCs w:val="22"/>
      <w:lang w:val="en-GB" w:eastAsia="en-GB"/>
    </w:rPr>
  </w:style>
  <w:style w:type="character" w:customStyle="1" w:styleId="ms-1">
    <w:name w:val="ms-1"/>
    <w:basedOn w:val="a0"/>
    <w:rsid w:val="007B66EE"/>
  </w:style>
  <w:style w:type="character" w:customStyle="1" w:styleId="max-w-15ch">
    <w:name w:val="max-w-[15ch]"/>
    <w:basedOn w:val="a0"/>
    <w:rsid w:val="007B66EE"/>
  </w:style>
  <w:style w:type="character" w:customStyle="1" w:styleId="-me-1">
    <w:name w:val="-me-1"/>
    <w:basedOn w:val="a0"/>
    <w:rsid w:val="007B66EE"/>
  </w:style>
  <w:style w:type="character" w:customStyle="1" w:styleId="Bodytext2">
    <w:name w:val="Body text (2)_"/>
    <w:basedOn w:val="a0"/>
    <w:link w:val="Bodytext20"/>
    <w:rsid w:val="00FA20F3"/>
    <w:rPr>
      <w:sz w:val="20"/>
      <w:szCs w:val="20"/>
      <w:shd w:val="clear" w:color="auto" w:fill="FFFFFF"/>
    </w:rPr>
  </w:style>
  <w:style w:type="paragraph" w:customStyle="1" w:styleId="Bodytext20">
    <w:name w:val="Body text (2)"/>
    <w:basedOn w:val="a"/>
    <w:link w:val="Bodytext2"/>
    <w:rsid w:val="00FA20F3"/>
    <w:pPr>
      <w:widowControl w:val="0"/>
      <w:shd w:val="clear" w:color="auto" w:fill="FFFFFF"/>
      <w:spacing w:line="226" w:lineRule="exact"/>
      <w:ind w:firstLine="760"/>
      <w:jc w:val="both"/>
    </w:pPr>
    <w:rPr>
      <w:sz w:val="20"/>
    </w:rPr>
  </w:style>
  <w:style w:type="paragraph" w:styleId="af9">
    <w:name w:val="Body Text"/>
    <w:basedOn w:val="a"/>
    <w:link w:val="afa"/>
    <w:uiPriority w:val="1"/>
    <w:qFormat/>
    <w:rsid w:val="00FA20F3"/>
    <w:pPr>
      <w:widowControl w:val="0"/>
      <w:autoSpaceDE w:val="0"/>
      <w:autoSpaceDN w:val="0"/>
    </w:pPr>
    <w:rPr>
      <w:sz w:val="22"/>
      <w:szCs w:val="22"/>
      <w:lang w:eastAsia="en-US"/>
    </w:rPr>
  </w:style>
  <w:style w:type="character" w:customStyle="1" w:styleId="afa">
    <w:name w:val="Основной текст Знак"/>
    <w:basedOn w:val="a0"/>
    <w:link w:val="af9"/>
    <w:uiPriority w:val="1"/>
    <w:rsid w:val="00FA20F3"/>
    <w:rPr>
      <w:sz w:val="22"/>
      <w:szCs w:val="22"/>
      <w:lang w:eastAsia="en-US"/>
    </w:rPr>
  </w:style>
  <w:style w:type="paragraph" w:customStyle="1" w:styleId="TableParagraph">
    <w:name w:val="Table Paragraph"/>
    <w:basedOn w:val="a"/>
    <w:uiPriority w:val="1"/>
    <w:qFormat/>
    <w:rsid w:val="00FA20F3"/>
    <w:pPr>
      <w:widowControl w:val="0"/>
      <w:autoSpaceDE w:val="0"/>
      <w:autoSpaceDN w:val="0"/>
      <w:spacing w:line="256" w:lineRule="exact"/>
      <w:ind w:left="12"/>
      <w:jc w:val="center"/>
    </w:pPr>
    <w:rPr>
      <w:sz w:val="22"/>
      <w:szCs w:val="22"/>
      <w:lang w:val="ru-RU" w:eastAsia="en-US"/>
    </w:rPr>
  </w:style>
  <w:style w:type="character" w:styleId="afb">
    <w:name w:val="Placeholder Text"/>
    <w:basedOn w:val="a0"/>
    <w:uiPriority w:val="99"/>
    <w:semiHidden/>
    <w:rsid w:val="005B6986"/>
    <w:rPr>
      <w:color w:val="808080"/>
    </w:rPr>
  </w:style>
  <w:style w:type="character" w:customStyle="1" w:styleId="anchor-text">
    <w:name w:val="anchor-text"/>
    <w:basedOn w:val="a0"/>
    <w:rsid w:val="000E4F05"/>
  </w:style>
  <w:style w:type="character" w:customStyle="1" w:styleId="react-xocs-alternative-link">
    <w:name w:val="react-xocs-alternative-link"/>
    <w:basedOn w:val="a0"/>
    <w:rsid w:val="000E4F05"/>
  </w:style>
  <w:style w:type="character" w:customStyle="1" w:styleId="given-name">
    <w:name w:val="given-name"/>
    <w:basedOn w:val="a0"/>
    <w:rsid w:val="000E4F05"/>
  </w:style>
  <w:style w:type="character" w:customStyle="1" w:styleId="text">
    <w:name w:val="text"/>
    <w:basedOn w:val="a0"/>
    <w:rsid w:val="000E4F05"/>
  </w:style>
  <w:style w:type="character" w:customStyle="1" w:styleId="author-ref">
    <w:name w:val="author-ref"/>
    <w:basedOn w:val="a0"/>
    <w:rsid w:val="000E4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9863">
      <w:bodyDiv w:val="1"/>
      <w:marLeft w:val="0"/>
      <w:marRight w:val="0"/>
      <w:marTop w:val="0"/>
      <w:marBottom w:val="0"/>
      <w:divBdr>
        <w:top w:val="none" w:sz="0" w:space="0" w:color="auto"/>
        <w:left w:val="none" w:sz="0" w:space="0" w:color="auto"/>
        <w:bottom w:val="none" w:sz="0" w:space="0" w:color="auto"/>
        <w:right w:val="none" w:sz="0" w:space="0" w:color="auto"/>
      </w:divBdr>
    </w:div>
    <w:div w:id="204947914">
      <w:bodyDiv w:val="1"/>
      <w:marLeft w:val="0"/>
      <w:marRight w:val="0"/>
      <w:marTop w:val="0"/>
      <w:marBottom w:val="0"/>
      <w:divBdr>
        <w:top w:val="none" w:sz="0" w:space="0" w:color="auto"/>
        <w:left w:val="none" w:sz="0" w:space="0" w:color="auto"/>
        <w:bottom w:val="none" w:sz="0" w:space="0" w:color="auto"/>
        <w:right w:val="none" w:sz="0" w:space="0" w:color="auto"/>
      </w:divBdr>
      <w:divsChild>
        <w:div w:id="143160529">
          <w:marLeft w:val="0"/>
          <w:marRight w:val="0"/>
          <w:marTop w:val="0"/>
          <w:marBottom w:val="0"/>
          <w:divBdr>
            <w:top w:val="none" w:sz="0" w:space="0" w:color="auto"/>
            <w:left w:val="none" w:sz="0" w:space="0" w:color="auto"/>
            <w:bottom w:val="none" w:sz="0" w:space="0" w:color="auto"/>
            <w:right w:val="none" w:sz="0" w:space="0" w:color="auto"/>
          </w:divBdr>
          <w:divsChild>
            <w:div w:id="389349946">
              <w:marLeft w:val="0"/>
              <w:marRight w:val="0"/>
              <w:marTop w:val="0"/>
              <w:marBottom w:val="0"/>
              <w:divBdr>
                <w:top w:val="none" w:sz="0" w:space="0" w:color="auto"/>
                <w:left w:val="none" w:sz="0" w:space="0" w:color="auto"/>
                <w:bottom w:val="none" w:sz="0" w:space="0" w:color="auto"/>
                <w:right w:val="none" w:sz="0" w:space="0" w:color="auto"/>
              </w:divBdr>
            </w:div>
            <w:div w:id="1943801180">
              <w:marLeft w:val="0"/>
              <w:marRight w:val="0"/>
              <w:marTop w:val="0"/>
              <w:marBottom w:val="0"/>
              <w:divBdr>
                <w:top w:val="none" w:sz="0" w:space="0" w:color="auto"/>
                <w:left w:val="none" w:sz="0" w:space="0" w:color="auto"/>
                <w:bottom w:val="none" w:sz="0" w:space="0" w:color="auto"/>
                <w:right w:val="none" w:sz="0" w:space="0" w:color="auto"/>
              </w:divBdr>
            </w:div>
          </w:divsChild>
        </w:div>
        <w:div w:id="566495994">
          <w:marLeft w:val="0"/>
          <w:marRight w:val="0"/>
          <w:marTop w:val="0"/>
          <w:marBottom w:val="0"/>
          <w:divBdr>
            <w:top w:val="none" w:sz="0" w:space="0" w:color="auto"/>
            <w:left w:val="none" w:sz="0" w:space="0" w:color="auto"/>
            <w:bottom w:val="none" w:sz="0" w:space="0" w:color="auto"/>
            <w:right w:val="none" w:sz="0" w:space="0" w:color="auto"/>
          </w:divBdr>
        </w:div>
        <w:div w:id="643698512">
          <w:marLeft w:val="0"/>
          <w:marRight w:val="0"/>
          <w:marTop w:val="60"/>
          <w:marBottom w:val="0"/>
          <w:divBdr>
            <w:top w:val="none" w:sz="0" w:space="0" w:color="auto"/>
            <w:left w:val="none" w:sz="0" w:space="0" w:color="auto"/>
            <w:bottom w:val="none" w:sz="0" w:space="0" w:color="auto"/>
            <w:right w:val="none" w:sz="0" w:space="0" w:color="auto"/>
          </w:divBdr>
        </w:div>
      </w:divsChild>
    </w:div>
    <w:div w:id="242646172">
      <w:bodyDiv w:val="1"/>
      <w:marLeft w:val="0"/>
      <w:marRight w:val="0"/>
      <w:marTop w:val="0"/>
      <w:marBottom w:val="0"/>
      <w:divBdr>
        <w:top w:val="none" w:sz="0" w:space="0" w:color="auto"/>
        <w:left w:val="none" w:sz="0" w:space="0" w:color="auto"/>
        <w:bottom w:val="none" w:sz="0" w:space="0" w:color="auto"/>
        <w:right w:val="none" w:sz="0" w:space="0" w:color="auto"/>
      </w:divBdr>
    </w:div>
    <w:div w:id="291792832">
      <w:bodyDiv w:val="1"/>
      <w:marLeft w:val="0"/>
      <w:marRight w:val="0"/>
      <w:marTop w:val="0"/>
      <w:marBottom w:val="0"/>
      <w:divBdr>
        <w:top w:val="none" w:sz="0" w:space="0" w:color="auto"/>
        <w:left w:val="none" w:sz="0" w:space="0" w:color="auto"/>
        <w:bottom w:val="none" w:sz="0" w:space="0" w:color="auto"/>
        <w:right w:val="none" w:sz="0" w:space="0" w:color="auto"/>
      </w:divBdr>
    </w:div>
    <w:div w:id="312416612">
      <w:bodyDiv w:val="1"/>
      <w:marLeft w:val="0"/>
      <w:marRight w:val="0"/>
      <w:marTop w:val="0"/>
      <w:marBottom w:val="0"/>
      <w:divBdr>
        <w:top w:val="none" w:sz="0" w:space="0" w:color="auto"/>
        <w:left w:val="none" w:sz="0" w:space="0" w:color="auto"/>
        <w:bottom w:val="none" w:sz="0" w:space="0" w:color="auto"/>
        <w:right w:val="none" w:sz="0" w:space="0" w:color="auto"/>
      </w:divBdr>
    </w:div>
    <w:div w:id="322592381">
      <w:bodyDiv w:val="1"/>
      <w:marLeft w:val="0"/>
      <w:marRight w:val="0"/>
      <w:marTop w:val="0"/>
      <w:marBottom w:val="0"/>
      <w:divBdr>
        <w:top w:val="none" w:sz="0" w:space="0" w:color="auto"/>
        <w:left w:val="none" w:sz="0" w:space="0" w:color="auto"/>
        <w:bottom w:val="none" w:sz="0" w:space="0" w:color="auto"/>
        <w:right w:val="none" w:sz="0" w:space="0" w:color="auto"/>
      </w:divBdr>
    </w:div>
    <w:div w:id="391931235">
      <w:bodyDiv w:val="1"/>
      <w:marLeft w:val="0"/>
      <w:marRight w:val="0"/>
      <w:marTop w:val="0"/>
      <w:marBottom w:val="0"/>
      <w:divBdr>
        <w:top w:val="none" w:sz="0" w:space="0" w:color="auto"/>
        <w:left w:val="none" w:sz="0" w:space="0" w:color="auto"/>
        <w:bottom w:val="none" w:sz="0" w:space="0" w:color="auto"/>
        <w:right w:val="none" w:sz="0" w:space="0" w:color="auto"/>
      </w:divBdr>
      <w:divsChild>
        <w:div w:id="2108767163">
          <w:marLeft w:val="0"/>
          <w:marRight w:val="0"/>
          <w:marTop w:val="0"/>
          <w:marBottom w:val="0"/>
          <w:divBdr>
            <w:top w:val="none" w:sz="0" w:space="0" w:color="auto"/>
            <w:left w:val="none" w:sz="0" w:space="0" w:color="auto"/>
            <w:bottom w:val="none" w:sz="0" w:space="0" w:color="auto"/>
            <w:right w:val="none" w:sz="0" w:space="0" w:color="auto"/>
          </w:divBdr>
        </w:div>
        <w:div w:id="1867407808">
          <w:marLeft w:val="0"/>
          <w:marRight w:val="0"/>
          <w:marTop w:val="0"/>
          <w:marBottom w:val="0"/>
          <w:divBdr>
            <w:top w:val="none" w:sz="0" w:space="0" w:color="auto"/>
            <w:left w:val="none" w:sz="0" w:space="0" w:color="auto"/>
            <w:bottom w:val="none" w:sz="0" w:space="0" w:color="auto"/>
            <w:right w:val="none" w:sz="0" w:space="0" w:color="auto"/>
          </w:divBdr>
          <w:divsChild>
            <w:div w:id="702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6571">
      <w:bodyDiv w:val="1"/>
      <w:marLeft w:val="0"/>
      <w:marRight w:val="0"/>
      <w:marTop w:val="0"/>
      <w:marBottom w:val="0"/>
      <w:divBdr>
        <w:top w:val="none" w:sz="0" w:space="0" w:color="auto"/>
        <w:left w:val="none" w:sz="0" w:space="0" w:color="auto"/>
        <w:bottom w:val="none" w:sz="0" w:space="0" w:color="auto"/>
        <w:right w:val="none" w:sz="0" w:space="0" w:color="auto"/>
      </w:divBdr>
    </w:div>
    <w:div w:id="557088303">
      <w:bodyDiv w:val="1"/>
      <w:marLeft w:val="0"/>
      <w:marRight w:val="0"/>
      <w:marTop w:val="0"/>
      <w:marBottom w:val="0"/>
      <w:divBdr>
        <w:top w:val="none" w:sz="0" w:space="0" w:color="auto"/>
        <w:left w:val="none" w:sz="0" w:space="0" w:color="auto"/>
        <w:bottom w:val="none" w:sz="0" w:space="0" w:color="auto"/>
        <w:right w:val="none" w:sz="0" w:space="0" w:color="auto"/>
      </w:divBdr>
    </w:div>
    <w:div w:id="1111125784">
      <w:bodyDiv w:val="1"/>
      <w:marLeft w:val="0"/>
      <w:marRight w:val="0"/>
      <w:marTop w:val="0"/>
      <w:marBottom w:val="0"/>
      <w:divBdr>
        <w:top w:val="none" w:sz="0" w:space="0" w:color="auto"/>
        <w:left w:val="none" w:sz="0" w:space="0" w:color="auto"/>
        <w:bottom w:val="none" w:sz="0" w:space="0" w:color="auto"/>
        <w:right w:val="none" w:sz="0" w:space="0" w:color="auto"/>
      </w:divBdr>
    </w:div>
    <w:div w:id="1165708923">
      <w:bodyDiv w:val="1"/>
      <w:marLeft w:val="0"/>
      <w:marRight w:val="0"/>
      <w:marTop w:val="0"/>
      <w:marBottom w:val="0"/>
      <w:divBdr>
        <w:top w:val="none" w:sz="0" w:space="0" w:color="auto"/>
        <w:left w:val="none" w:sz="0" w:space="0" w:color="auto"/>
        <w:bottom w:val="none" w:sz="0" w:space="0" w:color="auto"/>
        <w:right w:val="none" w:sz="0" w:space="0" w:color="auto"/>
      </w:divBdr>
    </w:div>
    <w:div w:id="1331830765">
      <w:bodyDiv w:val="1"/>
      <w:marLeft w:val="0"/>
      <w:marRight w:val="0"/>
      <w:marTop w:val="0"/>
      <w:marBottom w:val="0"/>
      <w:divBdr>
        <w:top w:val="none" w:sz="0" w:space="0" w:color="auto"/>
        <w:left w:val="none" w:sz="0" w:space="0" w:color="auto"/>
        <w:bottom w:val="none" w:sz="0" w:space="0" w:color="auto"/>
        <w:right w:val="none" w:sz="0" w:space="0" w:color="auto"/>
      </w:divBdr>
    </w:div>
    <w:div w:id="1468011949">
      <w:bodyDiv w:val="1"/>
      <w:marLeft w:val="0"/>
      <w:marRight w:val="0"/>
      <w:marTop w:val="0"/>
      <w:marBottom w:val="0"/>
      <w:divBdr>
        <w:top w:val="none" w:sz="0" w:space="0" w:color="auto"/>
        <w:left w:val="none" w:sz="0" w:space="0" w:color="auto"/>
        <w:bottom w:val="none" w:sz="0" w:space="0" w:color="auto"/>
        <w:right w:val="none" w:sz="0" w:space="0" w:color="auto"/>
      </w:divBdr>
    </w:div>
    <w:div w:id="1560169103">
      <w:bodyDiv w:val="1"/>
      <w:marLeft w:val="0"/>
      <w:marRight w:val="0"/>
      <w:marTop w:val="0"/>
      <w:marBottom w:val="0"/>
      <w:divBdr>
        <w:top w:val="none" w:sz="0" w:space="0" w:color="auto"/>
        <w:left w:val="none" w:sz="0" w:space="0" w:color="auto"/>
        <w:bottom w:val="none" w:sz="0" w:space="0" w:color="auto"/>
        <w:right w:val="none" w:sz="0" w:space="0" w:color="auto"/>
      </w:divBdr>
    </w:div>
    <w:div w:id="1641380336">
      <w:bodyDiv w:val="1"/>
      <w:marLeft w:val="0"/>
      <w:marRight w:val="0"/>
      <w:marTop w:val="0"/>
      <w:marBottom w:val="0"/>
      <w:divBdr>
        <w:top w:val="none" w:sz="0" w:space="0" w:color="auto"/>
        <w:left w:val="none" w:sz="0" w:space="0" w:color="auto"/>
        <w:bottom w:val="none" w:sz="0" w:space="0" w:color="auto"/>
        <w:right w:val="none" w:sz="0" w:space="0" w:color="auto"/>
      </w:divBdr>
    </w:div>
    <w:div w:id="1672640848">
      <w:bodyDiv w:val="1"/>
      <w:marLeft w:val="0"/>
      <w:marRight w:val="0"/>
      <w:marTop w:val="0"/>
      <w:marBottom w:val="0"/>
      <w:divBdr>
        <w:top w:val="none" w:sz="0" w:space="0" w:color="auto"/>
        <w:left w:val="none" w:sz="0" w:space="0" w:color="auto"/>
        <w:bottom w:val="none" w:sz="0" w:space="0" w:color="auto"/>
        <w:right w:val="none" w:sz="0" w:space="0" w:color="auto"/>
      </w:divBdr>
    </w:div>
    <w:div w:id="1858617606">
      <w:bodyDiv w:val="1"/>
      <w:marLeft w:val="0"/>
      <w:marRight w:val="0"/>
      <w:marTop w:val="0"/>
      <w:marBottom w:val="0"/>
      <w:divBdr>
        <w:top w:val="none" w:sz="0" w:space="0" w:color="auto"/>
        <w:left w:val="none" w:sz="0" w:space="0" w:color="auto"/>
        <w:bottom w:val="none" w:sz="0" w:space="0" w:color="auto"/>
        <w:right w:val="none" w:sz="0" w:space="0" w:color="auto"/>
      </w:divBdr>
    </w:div>
    <w:div w:id="1866402473">
      <w:bodyDiv w:val="1"/>
      <w:marLeft w:val="0"/>
      <w:marRight w:val="0"/>
      <w:marTop w:val="0"/>
      <w:marBottom w:val="0"/>
      <w:divBdr>
        <w:top w:val="none" w:sz="0" w:space="0" w:color="auto"/>
        <w:left w:val="none" w:sz="0" w:space="0" w:color="auto"/>
        <w:bottom w:val="none" w:sz="0" w:space="0" w:color="auto"/>
        <w:right w:val="none" w:sz="0" w:space="0" w:color="auto"/>
      </w:divBdr>
    </w:div>
    <w:div w:id="2049524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16/j.engstruct.2019.109717"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manage.autodesk.com/login?t=/products" TargetMode="Externa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hyperlink" Target="https://doi.org/10.1016/j.cscm.2022.e01189" TargetMode="External"/><Relationship Id="rId33" Type="http://schemas.openxmlformats.org/officeDocument/2006/relationships/hyperlink" Target="https://koha.kname.edu.ua/cgi-bin/koha/opac-detail.pl?biblionumber=8776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file:///C:/Users/Duchovny/Downloads/_load_0-0-1-753-2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image" Target="media/image16.png"/><Relationship Id="rId32" Type="http://schemas.openxmlformats.org/officeDocument/2006/relationships/hyperlink" Target="https://www.ksv.biz.ua/GOST/DSTY_ALL/DSTY4/dstu_b_v.2.6-7-95.PDF"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hyperlink" Target="https://doi.org/10.3390/polym17010013"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online.budstandart.com/ua/catalog/doc-page.html?id_doc=26677"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hyperlink" Target="https://doi.org/10.31130/ud-jst.2025.23(6A).209E" TargetMode="External"/><Relationship Id="rId30" Type="http://schemas.openxmlformats.org/officeDocument/2006/relationships/hyperlink" Target="https://dbn.co.ua/load/normativy/dbn/1-1-0-792"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sHrP4hS87haXl0Yk4nvNXEbKQ==">CgMxLjAaDQoBMBIICgYIBTICCAEaIwoBMRIeChwIB0IYCg9UaW1lcyBOZXcgUm9tYW4SBUNhcmRvGhQKATISDwoNCAdCCRIHR3VuZ3N1aDIIaC5namRneHMyCWguMzBqMHpsbDgAciExS2RyR1JReE5wVEliVGRGOFo1S3RsNDlEbkU3RnRIS18=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10</Pages>
  <Words>4426</Words>
  <Characters>25234</Characters>
  <Application>Microsoft Office Word</Application>
  <DocSecurity>0</DocSecurity>
  <Lines>210</Lines>
  <Paragraphs>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29601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Levins</dc:creator>
  <cp:lastModifiedBy>VolodimyrSSD</cp:lastModifiedBy>
  <cp:revision>22</cp:revision>
  <cp:lastPrinted>2025-12-01T20:59:00Z</cp:lastPrinted>
  <dcterms:created xsi:type="dcterms:W3CDTF">2025-10-20T17:47:00Z</dcterms:created>
  <dcterms:modified xsi:type="dcterms:W3CDTF">2025-12-08T09:57:00Z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