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4A652" w14:textId="20AF6E34" w:rsidR="0099159A" w:rsidRPr="00B55595" w:rsidRDefault="00B55595" w:rsidP="005F635F">
      <w:pPr>
        <w:spacing w:before="1200" w:after="0" w:line="240" w:lineRule="auto"/>
        <w:jc w:val="center"/>
        <w:rPr>
          <w:rFonts w:ascii="Times New Roman" w:hAnsi="Times New Roman"/>
          <w:b/>
          <w:sz w:val="36"/>
          <w:szCs w:val="28"/>
          <w:lang w:val="en-US"/>
        </w:rPr>
      </w:pPr>
      <w:r>
        <w:rPr>
          <w:rFonts w:ascii="Times New Roman" w:hAnsi="Times New Roman"/>
          <w:b/>
          <w:sz w:val="36"/>
          <w:szCs w:val="28"/>
          <w:lang w:val="en-US"/>
        </w:rPr>
        <w:t>Studying t</w:t>
      </w:r>
      <w:r w:rsidRPr="00B55595">
        <w:rPr>
          <w:rFonts w:ascii="Times New Roman" w:hAnsi="Times New Roman"/>
          <w:b/>
          <w:sz w:val="36"/>
          <w:szCs w:val="28"/>
          <w:lang w:val="en-US"/>
        </w:rPr>
        <w:t>he Geometric Structure of a</w:t>
      </w:r>
      <w:r>
        <w:rPr>
          <w:rFonts w:ascii="Times New Roman" w:hAnsi="Times New Roman"/>
          <w:b/>
          <w:sz w:val="36"/>
          <w:szCs w:val="28"/>
          <w:lang w:val="en-US"/>
        </w:rPr>
        <w:t xml:space="preserve"> Copper </w:t>
      </w:r>
      <w:r w:rsidR="005F635F">
        <w:rPr>
          <w:rFonts w:ascii="Times New Roman" w:hAnsi="Times New Roman"/>
          <w:b/>
          <w:sz w:val="36"/>
          <w:szCs w:val="28"/>
          <w:lang w:val="en-US"/>
        </w:rPr>
        <w:br/>
      </w:r>
      <w:r>
        <w:rPr>
          <w:rFonts w:ascii="Times New Roman" w:hAnsi="Times New Roman"/>
          <w:b/>
          <w:sz w:val="36"/>
          <w:szCs w:val="28"/>
          <w:lang w:val="en-US"/>
        </w:rPr>
        <w:t>Cluster b</w:t>
      </w:r>
      <w:r w:rsidRPr="00B55595">
        <w:rPr>
          <w:rFonts w:ascii="Times New Roman" w:hAnsi="Times New Roman"/>
          <w:b/>
          <w:sz w:val="36"/>
          <w:szCs w:val="28"/>
          <w:lang w:val="en-US"/>
        </w:rPr>
        <w:t>y Computer Simulation</w:t>
      </w:r>
    </w:p>
    <w:p w14:paraId="7C155AE7" w14:textId="6368B295" w:rsidR="000C6FB2" w:rsidRPr="000C6FB2" w:rsidRDefault="00392877" w:rsidP="000C6FB2">
      <w:pPr>
        <w:spacing w:before="360" w:after="360" w:line="240" w:lineRule="auto"/>
        <w:jc w:val="center"/>
        <w:rPr>
          <w:rFonts w:ascii="Times New Roman" w:hAnsi="Times New Roman"/>
          <w:bCs/>
          <w:iCs/>
          <w:sz w:val="28"/>
          <w:lang w:val="en-US"/>
        </w:rPr>
      </w:pPr>
      <w:proofErr w:type="spellStart"/>
      <w:r w:rsidRPr="000C6FB2">
        <w:rPr>
          <w:rFonts w:ascii="Times New Roman" w:hAnsi="Times New Roman"/>
          <w:bCs/>
          <w:iCs/>
          <w:sz w:val="28"/>
          <w:lang w:val="en-US"/>
        </w:rPr>
        <w:t>Akbarali</w:t>
      </w:r>
      <w:proofErr w:type="spellEnd"/>
      <w:r w:rsidRPr="000C6FB2">
        <w:rPr>
          <w:rFonts w:ascii="Times New Roman" w:hAnsi="Times New Roman"/>
          <w:bCs/>
          <w:iCs/>
          <w:sz w:val="28"/>
          <w:lang w:val="en-US"/>
        </w:rPr>
        <w:t xml:space="preserve"> </w:t>
      </w:r>
      <w:proofErr w:type="spellStart"/>
      <w:r w:rsidRPr="000C6FB2">
        <w:rPr>
          <w:rFonts w:ascii="Times New Roman" w:hAnsi="Times New Roman"/>
          <w:bCs/>
          <w:iCs/>
          <w:sz w:val="28"/>
          <w:lang w:val="en-US"/>
        </w:rPr>
        <w:t>Rasulov</w:t>
      </w:r>
      <w:proofErr w:type="spellEnd"/>
      <w:r w:rsidR="000C6FB2" w:rsidRPr="000C6FB2">
        <w:rPr>
          <w:rFonts w:ascii="Times New Roman" w:hAnsi="Times New Roman"/>
          <w:bCs/>
          <w:iCs/>
          <w:sz w:val="28"/>
          <w:lang w:val="en-US"/>
        </w:rPr>
        <w:t>,</w:t>
      </w:r>
      <w:r w:rsidR="0099159A" w:rsidRPr="000C6FB2">
        <w:rPr>
          <w:rFonts w:ascii="Times New Roman" w:hAnsi="Times New Roman"/>
          <w:bCs/>
          <w:iCs/>
          <w:sz w:val="28"/>
          <w:lang w:val="en-US"/>
        </w:rPr>
        <w:t xml:space="preserve"> </w:t>
      </w:r>
      <w:proofErr w:type="spellStart"/>
      <w:r w:rsidRPr="000C6FB2">
        <w:rPr>
          <w:rFonts w:ascii="Times New Roman" w:hAnsi="Times New Roman"/>
          <w:bCs/>
          <w:iCs/>
          <w:sz w:val="28"/>
          <w:lang w:val="en-US"/>
        </w:rPr>
        <w:t>Nodirbek</w:t>
      </w:r>
      <w:proofErr w:type="spellEnd"/>
      <w:r w:rsidRPr="000C6FB2">
        <w:rPr>
          <w:rFonts w:ascii="Times New Roman" w:hAnsi="Times New Roman"/>
          <w:bCs/>
          <w:iCs/>
          <w:sz w:val="28"/>
          <w:lang w:val="en-US"/>
        </w:rPr>
        <w:t xml:space="preserve"> </w:t>
      </w:r>
      <w:proofErr w:type="spellStart"/>
      <w:r w:rsidRPr="000C6FB2">
        <w:rPr>
          <w:rFonts w:ascii="Times New Roman" w:hAnsi="Times New Roman"/>
          <w:bCs/>
          <w:iCs/>
          <w:sz w:val="28"/>
          <w:lang w:val="en-US"/>
        </w:rPr>
        <w:t>Ibrokhimov</w:t>
      </w:r>
      <w:proofErr w:type="spellEnd"/>
      <w:r w:rsidR="00E242F1" w:rsidRPr="000C6FB2">
        <w:rPr>
          <w:rFonts w:ascii="Times New Roman" w:hAnsi="Times New Roman"/>
          <w:bCs/>
          <w:iCs/>
          <w:sz w:val="28"/>
          <w:lang w:val="uz-Cyrl-UZ"/>
        </w:rPr>
        <w:t>,</w:t>
      </w:r>
      <w:r w:rsidR="0099159A" w:rsidRPr="000C6FB2">
        <w:rPr>
          <w:rFonts w:ascii="Times New Roman" w:hAnsi="Times New Roman"/>
          <w:bCs/>
          <w:iCs/>
          <w:sz w:val="28"/>
          <w:lang w:val="en-US"/>
        </w:rPr>
        <w:t xml:space="preserve"> </w:t>
      </w:r>
      <w:proofErr w:type="spellStart"/>
      <w:r w:rsidRPr="000C6FB2">
        <w:rPr>
          <w:rFonts w:ascii="Times New Roman" w:hAnsi="Times New Roman"/>
          <w:bCs/>
          <w:iCs/>
          <w:sz w:val="28"/>
          <w:lang w:val="en-US"/>
        </w:rPr>
        <w:t>Ja</w:t>
      </w:r>
      <w:r w:rsidR="001808C1" w:rsidRPr="000C6FB2">
        <w:rPr>
          <w:rFonts w:ascii="Times New Roman" w:hAnsi="Times New Roman"/>
          <w:bCs/>
          <w:iCs/>
          <w:sz w:val="28"/>
          <w:lang w:val="en-US"/>
        </w:rPr>
        <w:t>kh</w:t>
      </w:r>
      <w:r w:rsidRPr="000C6FB2">
        <w:rPr>
          <w:rFonts w:ascii="Times New Roman" w:hAnsi="Times New Roman"/>
          <w:bCs/>
          <w:iCs/>
          <w:sz w:val="28"/>
          <w:lang w:val="en-US"/>
        </w:rPr>
        <w:t>ongir</w:t>
      </w:r>
      <w:proofErr w:type="spellEnd"/>
      <w:r w:rsidRPr="000C6FB2">
        <w:rPr>
          <w:rFonts w:ascii="Times New Roman" w:hAnsi="Times New Roman"/>
          <w:bCs/>
          <w:iCs/>
          <w:sz w:val="28"/>
          <w:lang w:val="en-US"/>
        </w:rPr>
        <w:t xml:space="preserve"> </w:t>
      </w:r>
      <w:proofErr w:type="spellStart"/>
      <w:r w:rsidRPr="000C6FB2">
        <w:rPr>
          <w:rFonts w:ascii="Times New Roman" w:hAnsi="Times New Roman"/>
          <w:bCs/>
          <w:iCs/>
          <w:sz w:val="28"/>
          <w:lang w:val="en-US"/>
        </w:rPr>
        <w:t>Kho</w:t>
      </w:r>
      <w:r w:rsidR="00DE5BFB" w:rsidRPr="000C6FB2">
        <w:rPr>
          <w:rFonts w:ascii="Times New Roman" w:hAnsi="Times New Roman"/>
          <w:bCs/>
          <w:iCs/>
          <w:sz w:val="28"/>
          <w:lang w:val="en-US"/>
        </w:rPr>
        <w:t>d</w:t>
      </w:r>
      <w:r w:rsidRPr="000C6FB2">
        <w:rPr>
          <w:rFonts w:ascii="Times New Roman" w:hAnsi="Times New Roman"/>
          <w:bCs/>
          <w:iCs/>
          <w:sz w:val="28"/>
          <w:lang w:val="en-US"/>
        </w:rPr>
        <w:t>jimatov</w:t>
      </w:r>
      <w:r w:rsidR="000C6FB2" w:rsidRPr="000C6FB2">
        <w:rPr>
          <w:rFonts w:ascii="Times New Roman" w:hAnsi="Times New Roman"/>
          <w:bCs/>
          <w:iCs/>
          <w:sz w:val="28"/>
          <w:vertAlign w:val="superscript"/>
          <w:lang w:val="en-US"/>
        </w:rPr>
        <w:t>a</w:t>
      </w:r>
      <w:proofErr w:type="spellEnd"/>
      <w:r w:rsidRPr="000C6FB2">
        <w:rPr>
          <w:rFonts w:ascii="Times New Roman" w:hAnsi="Times New Roman"/>
          <w:bCs/>
          <w:iCs/>
          <w:sz w:val="28"/>
          <w:vertAlign w:val="superscript"/>
          <w:lang w:val="en-US"/>
        </w:rPr>
        <w:t>)</w:t>
      </w:r>
      <w:r w:rsidRPr="000C6FB2">
        <w:rPr>
          <w:rFonts w:ascii="Times New Roman" w:hAnsi="Times New Roman"/>
          <w:bCs/>
          <w:iCs/>
          <w:sz w:val="28"/>
          <w:lang w:val="en-US"/>
        </w:rPr>
        <w:t xml:space="preserve">, </w:t>
      </w:r>
      <w:r w:rsidR="005F635F">
        <w:rPr>
          <w:rFonts w:ascii="Times New Roman" w:hAnsi="Times New Roman"/>
          <w:bCs/>
          <w:iCs/>
          <w:sz w:val="28"/>
          <w:lang w:val="en-US"/>
        </w:rPr>
        <w:br/>
      </w:r>
      <w:r w:rsidRPr="000C6FB2">
        <w:rPr>
          <w:rFonts w:ascii="Times New Roman" w:hAnsi="Times New Roman"/>
          <w:bCs/>
          <w:iCs/>
          <w:sz w:val="28"/>
          <w:lang w:val="en-US"/>
        </w:rPr>
        <w:t xml:space="preserve">Azamat </w:t>
      </w:r>
      <w:proofErr w:type="spellStart"/>
      <w:r w:rsidRPr="000C6FB2">
        <w:rPr>
          <w:rFonts w:ascii="Times New Roman" w:hAnsi="Times New Roman"/>
          <w:bCs/>
          <w:iCs/>
          <w:sz w:val="28"/>
          <w:lang w:val="en-US"/>
        </w:rPr>
        <w:t>Tukhtasinov</w:t>
      </w:r>
      <w:proofErr w:type="spellEnd"/>
      <w:r w:rsidRPr="000C6FB2">
        <w:rPr>
          <w:rFonts w:ascii="Times New Roman" w:hAnsi="Times New Roman"/>
          <w:bCs/>
          <w:iCs/>
          <w:sz w:val="28"/>
          <w:lang w:val="en-US"/>
        </w:rPr>
        <w:t xml:space="preserve">, </w:t>
      </w:r>
      <w:proofErr w:type="spellStart"/>
      <w:r w:rsidR="00475990" w:rsidRPr="000C6FB2">
        <w:rPr>
          <w:rFonts w:ascii="Times New Roman" w:hAnsi="Times New Roman"/>
          <w:bCs/>
          <w:iCs/>
          <w:sz w:val="28"/>
          <w:lang w:val="en-US"/>
        </w:rPr>
        <w:t>Nilufar</w:t>
      </w:r>
      <w:proofErr w:type="spellEnd"/>
      <w:r w:rsidR="00475990" w:rsidRPr="000C6FB2">
        <w:rPr>
          <w:rFonts w:ascii="Times New Roman" w:hAnsi="Times New Roman"/>
          <w:bCs/>
          <w:iCs/>
          <w:sz w:val="28"/>
          <w:lang w:val="en-US"/>
        </w:rPr>
        <w:t xml:space="preserve"> </w:t>
      </w:r>
      <w:proofErr w:type="spellStart"/>
      <w:r w:rsidR="00475990" w:rsidRPr="000C6FB2">
        <w:rPr>
          <w:rFonts w:ascii="Times New Roman" w:hAnsi="Times New Roman"/>
          <w:bCs/>
          <w:iCs/>
          <w:sz w:val="28"/>
          <w:lang w:val="en-US"/>
        </w:rPr>
        <w:t>Abdulhamidova</w:t>
      </w:r>
      <w:proofErr w:type="spellEnd"/>
    </w:p>
    <w:p w14:paraId="3FA8B76B" w14:textId="4DF34F5E" w:rsidR="00E242F1" w:rsidRPr="000C6FB2" w:rsidRDefault="00C0148F" w:rsidP="00B55595">
      <w:pPr>
        <w:spacing w:after="0" w:line="240" w:lineRule="auto"/>
        <w:jc w:val="center"/>
        <w:rPr>
          <w:rFonts w:ascii="Times New Roman" w:hAnsi="Times New Roman"/>
          <w:bCs/>
          <w:i/>
          <w:iCs/>
          <w:sz w:val="20"/>
          <w:szCs w:val="20"/>
          <w:lang w:val="en-GB"/>
        </w:rPr>
      </w:pPr>
      <w:r w:rsidRPr="000C6FB2">
        <w:rPr>
          <w:rFonts w:ascii="Times New Roman" w:hAnsi="Times New Roman"/>
          <w:bCs/>
          <w:i/>
          <w:iCs/>
          <w:sz w:val="20"/>
          <w:szCs w:val="20"/>
          <w:lang w:val="en-US"/>
        </w:rPr>
        <w:t>F</w:t>
      </w:r>
      <w:proofErr w:type="spellStart"/>
      <w:r w:rsidRPr="000C6FB2">
        <w:rPr>
          <w:rFonts w:ascii="Times New Roman" w:hAnsi="Times New Roman"/>
          <w:bCs/>
          <w:i/>
          <w:iCs/>
          <w:sz w:val="20"/>
          <w:szCs w:val="20"/>
          <w:lang w:val="en-GB"/>
        </w:rPr>
        <w:t>ergana</w:t>
      </w:r>
      <w:proofErr w:type="spellEnd"/>
      <w:r w:rsidRPr="000C6FB2">
        <w:rPr>
          <w:rFonts w:ascii="Times New Roman" w:hAnsi="Times New Roman"/>
          <w:bCs/>
          <w:i/>
          <w:iCs/>
          <w:sz w:val="20"/>
          <w:szCs w:val="20"/>
          <w:lang w:val="en-GB"/>
        </w:rPr>
        <w:t xml:space="preserve"> </w:t>
      </w:r>
      <w:r w:rsidR="00A335D9" w:rsidRPr="000C6FB2">
        <w:rPr>
          <w:rFonts w:ascii="Times New Roman" w:hAnsi="Times New Roman"/>
          <w:bCs/>
          <w:i/>
          <w:iCs/>
          <w:sz w:val="20"/>
          <w:szCs w:val="20"/>
          <w:lang w:val="en-GB"/>
        </w:rPr>
        <w:t>State Technical University</w:t>
      </w:r>
      <w:r w:rsidR="000C6FB2" w:rsidRPr="000C6FB2">
        <w:rPr>
          <w:rFonts w:ascii="Times New Roman" w:hAnsi="Times New Roman"/>
          <w:bCs/>
          <w:i/>
          <w:iCs/>
          <w:sz w:val="20"/>
          <w:szCs w:val="20"/>
          <w:lang w:val="en-GB"/>
        </w:rPr>
        <w:t>, Fergana, Uzbekistan</w:t>
      </w:r>
    </w:p>
    <w:p w14:paraId="0A389AE6" w14:textId="77777777" w:rsidR="000C6FB2" w:rsidRPr="000C6FB2" w:rsidRDefault="000C6FB2" w:rsidP="00B55595">
      <w:pPr>
        <w:spacing w:after="0" w:line="240" w:lineRule="auto"/>
        <w:jc w:val="center"/>
        <w:rPr>
          <w:rFonts w:ascii="Times New Roman" w:hAnsi="Times New Roman"/>
          <w:bCs/>
          <w:i/>
          <w:iCs/>
          <w:sz w:val="20"/>
          <w:szCs w:val="20"/>
          <w:lang w:val="en-GB"/>
        </w:rPr>
      </w:pPr>
    </w:p>
    <w:p w14:paraId="2B1BAA0A" w14:textId="4A3B6399" w:rsidR="00E57732" w:rsidRPr="000C6FB2" w:rsidRDefault="000C6FB2" w:rsidP="00B55595">
      <w:pPr>
        <w:spacing w:after="0" w:line="240" w:lineRule="auto"/>
        <w:jc w:val="center"/>
        <w:rPr>
          <w:rStyle w:val="a8"/>
          <w:rFonts w:ascii="Times New Roman" w:hAnsi="Times New Roman"/>
          <w:i/>
          <w:sz w:val="20"/>
          <w:szCs w:val="20"/>
          <w:u w:val="none"/>
          <w:lang w:val="en-US"/>
        </w:rPr>
      </w:pPr>
      <w:proofErr w:type="gramStart"/>
      <w:r w:rsidRPr="000C6FB2">
        <w:rPr>
          <w:rFonts w:ascii="Times New Roman" w:hAnsi="Times New Roman"/>
          <w:i/>
          <w:sz w:val="20"/>
          <w:szCs w:val="20"/>
          <w:vertAlign w:val="superscript"/>
          <w:lang w:val="en-US"/>
        </w:rPr>
        <w:t>a</w:t>
      </w:r>
      <w:r w:rsidR="00E57732" w:rsidRPr="000C6FB2">
        <w:rPr>
          <w:rFonts w:ascii="Times New Roman" w:hAnsi="Times New Roman"/>
          <w:i/>
          <w:sz w:val="20"/>
          <w:szCs w:val="20"/>
          <w:vertAlign w:val="superscript"/>
          <w:lang w:val="en-US"/>
        </w:rPr>
        <w:t>)</w:t>
      </w:r>
      <w:r w:rsidR="00475990" w:rsidRPr="000C6FB2">
        <w:rPr>
          <w:rFonts w:ascii="Times New Roman" w:hAnsi="Times New Roman"/>
          <w:i/>
          <w:sz w:val="20"/>
          <w:szCs w:val="20"/>
          <w:lang w:val="en-US"/>
        </w:rPr>
        <w:t>Corresponding</w:t>
      </w:r>
      <w:proofErr w:type="gramEnd"/>
      <w:r w:rsidR="00475990" w:rsidRPr="000C6FB2">
        <w:rPr>
          <w:rFonts w:ascii="Times New Roman" w:hAnsi="Times New Roman"/>
          <w:i/>
          <w:sz w:val="20"/>
          <w:szCs w:val="20"/>
          <w:lang w:val="en-US"/>
        </w:rPr>
        <w:t xml:space="preserve"> author:</w:t>
      </w:r>
      <w:r w:rsidR="00475990" w:rsidRPr="00413E22">
        <w:rPr>
          <w:rFonts w:ascii="Times New Roman" w:hAnsi="Times New Roman"/>
          <w:i/>
          <w:color w:val="000000" w:themeColor="text1"/>
          <w:sz w:val="20"/>
          <w:szCs w:val="20"/>
          <w:lang w:val="en-US"/>
        </w:rPr>
        <w:t xml:space="preserve"> </w:t>
      </w:r>
      <w:hyperlink r:id="rId8" w:history="1">
        <w:r w:rsidR="00973B71" w:rsidRPr="00413E22">
          <w:rPr>
            <w:rStyle w:val="a8"/>
            <w:rFonts w:ascii="Times New Roman" w:hAnsi="Times New Roman"/>
            <w:i/>
            <w:color w:val="000000" w:themeColor="text1"/>
            <w:sz w:val="20"/>
            <w:szCs w:val="20"/>
            <w:u w:val="none"/>
            <w:lang w:val="en-US"/>
          </w:rPr>
          <w:t>johnhojimatov@gmail.com</w:t>
        </w:r>
      </w:hyperlink>
    </w:p>
    <w:p w14:paraId="14F5DAB5" w14:textId="2CF8D57C" w:rsidR="004C5E9E" w:rsidRDefault="004C5E9E" w:rsidP="000C6FB2">
      <w:pPr>
        <w:spacing w:before="360" w:after="360" w:line="240" w:lineRule="auto"/>
        <w:ind w:left="289" w:right="289"/>
        <w:jc w:val="both"/>
        <w:rPr>
          <w:rFonts w:ascii="Times New Roman" w:hAnsi="Times New Roman"/>
          <w:sz w:val="18"/>
          <w:lang w:val="en-US"/>
        </w:rPr>
      </w:pPr>
      <w:r w:rsidRPr="000C6FB2">
        <w:rPr>
          <w:rFonts w:ascii="Times New Roman" w:hAnsi="Times New Roman"/>
          <w:b/>
          <w:bCs/>
          <w:sz w:val="18"/>
          <w:lang w:val="en-US"/>
        </w:rPr>
        <w:t>Abstract</w:t>
      </w:r>
      <w:r w:rsidR="000E1237">
        <w:rPr>
          <w:rFonts w:ascii="Times New Roman" w:hAnsi="Times New Roman"/>
          <w:b/>
          <w:bCs/>
          <w:sz w:val="18"/>
          <w:lang w:val="en-US"/>
        </w:rPr>
        <w:t>:</w:t>
      </w:r>
      <w:r w:rsidRPr="000C6FB2">
        <w:rPr>
          <w:rFonts w:ascii="Times New Roman" w:hAnsi="Times New Roman"/>
          <w:sz w:val="18"/>
          <w:lang w:val="en-US"/>
        </w:rPr>
        <w:t xml:space="preserve"> The paper contains the results of modeling the geometric structure of low-energy small neutral metallic copper clusters using the Molecular Dynamics method. For the calculation of interatomic interactions, EAM potential was used. Main structural characteristics, such as geometric configurations and Cu–Cu bond lengths, were detected for a series of copper cluster models denoted as </w:t>
      </w:r>
      <w:proofErr w:type="spellStart"/>
      <w:r w:rsidRPr="000C6FB2">
        <w:rPr>
          <w:rFonts w:ascii="Times New Roman" w:hAnsi="Times New Roman"/>
          <w:sz w:val="18"/>
          <w:lang w:val="en-US"/>
        </w:rPr>
        <w:t>Cu</w:t>
      </w:r>
      <w:r w:rsidRPr="00640F82">
        <w:rPr>
          <w:rFonts w:ascii="Times New Roman" w:hAnsi="Times New Roman"/>
          <w:sz w:val="18"/>
          <w:vertAlign w:val="subscript"/>
          <w:lang w:val="en-US"/>
        </w:rPr>
        <w:t>n</w:t>
      </w:r>
      <w:proofErr w:type="spellEnd"/>
      <w:r w:rsidRPr="000C6FB2">
        <w:rPr>
          <w:rFonts w:ascii="Times New Roman" w:hAnsi="Times New Roman"/>
          <w:sz w:val="18"/>
          <w:lang w:val="en-US"/>
        </w:rPr>
        <w:t xml:space="preserve"> (n = 2–60). After this, the results of molecular dynamics simulations were compared with available experimental data to evaluate the accuracy of the modeled results.</w:t>
      </w:r>
    </w:p>
    <w:p w14:paraId="6122C877" w14:textId="50613074" w:rsidR="000E1237" w:rsidRPr="000C6FB2" w:rsidRDefault="000E1237" w:rsidP="000E1237">
      <w:pPr>
        <w:spacing w:before="360" w:after="360" w:line="240" w:lineRule="auto"/>
        <w:ind w:left="289" w:right="289"/>
        <w:jc w:val="both"/>
        <w:rPr>
          <w:rFonts w:ascii="Times New Roman" w:hAnsi="Times New Roman"/>
          <w:sz w:val="18"/>
          <w:highlight w:val="cyan"/>
          <w:lang w:val="en-US"/>
        </w:rPr>
      </w:pPr>
      <w:r>
        <w:rPr>
          <w:rFonts w:ascii="Times New Roman" w:hAnsi="Times New Roman"/>
          <w:b/>
          <w:bCs/>
          <w:sz w:val="18"/>
          <w:lang w:val="en-US"/>
        </w:rPr>
        <w:t>Keywords:</w:t>
      </w:r>
      <w:r w:rsidRPr="000C6FB2">
        <w:rPr>
          <w:rFonts w:ascii="Times New Roman" w:hAnsi="Times New Roman"/>
          <w:sz w:val="18"/>
          <w:lang w:val="en-US"/>
        </w:rPr>
        <w:t xml:space="preserve"> </w:t>
      </w:r>
      <w:r w:rsidRPr="000E1237">
        <w:rPr>
          <w:rFonts w:ascii="Times New Roman" w:hAnsi="Times New Roman"/>
          <w:sz w:val="18"/>
          <w:lang w:val="en-US"/>
        </w:rPr>
        <w:t>Copper</w:t>
      </w:r>
      <w:r>
        <w:rPr>
          <w:rFonts w:ascii="Times New Roman" w:hAnsi="Times New Roman"/>
          <w:sz w:val="18"/>
          <w:lang w:val="en-US"/>
        </w:rPr>
        <w:t xml:space="preserve">, </w:t>
      </w:r>
      <w:r w:rsidRPr="000E1237">
        <w:rPr>
          <w:rFonts w:ascii="Times New Roman" w:hAnsi="Times New Roman"/>
          <w:sz w:val="18"/>
          <w:lang w:val="en-US"/>
        </w:rPr>
        <w:t>cluster</w:t>
      </w:r>
      <w:r>
        <w:rPr>
          <w:rFonts w:ascii="Times New Roman" w:hAnsi="Times New Roman"/>
          <w:sz w:val="18"/>
          <w:lang w:val="en-US"/>
        </w:rPr>
        <w:t xml:space="preserve">, </w:t>
      </w:r>
      <w:r w:rsidRPr="000E1237">
        <w:rPr>
          <w:rFonts w:ascii="Times New Roman" w:hAnsi="Times New Roman"/>
          <w:sz w:val="18"/>
          <w:lang w:val="en-US"/>
        </w:rPr>
        <w:t>molecular</w:t>
      </w:r>
      <w:r>
        <w:rPr>
          <w:rFonts w:ascii="Times New Roman" w:hAnsi="Times New Roman"/>
          <w:sz w:val="18"/>
          <w:lang w:val="en-US"/>
        </w:rPr>
        <w:t xml:space="preserve">, </w:t>
      </w:r>
      <w:r w:rsidRPr="000E1237">
        <w:rPr>
          <w:rFonts w:ascii="Times New Roman" w:hAnsi="Times New Roman"/>
          <w:sz w:val="18"/>
          <w:lang w:val="en-US"/>
        </w:rPr>
        <w:t>dynamics</w:t>
      </w:r>
      <w:r>
        <w:rPr>
          <w:rFonts w:ascii="Times New Roman" w:hAnsi="Times New Roman"/>
          <w:sz w:val="18"/>
          <w:lang w:val="en-US"/>
        </w:rPr>
        <w:t xml:space="preserve">, </w:t>
      </w:r>
      <w:r w:rsidRPr="000E1237">
        <w:rPr>
          <w:rFonts w:ascii="Times New Roman" w:hAnsi="Times New Roman"/>
          <w:sz w:val="18"/>
          <w:lang w:val="en-US"/>
        </w:rPr>
        <w:t>simulation</w:t>
      </w:r>
      <w:r>
        <w:rPr>
          <w:rFonts w:ascii="Times New Roman" w:hAnsi="Times New Roman"/>
          <w:sz w:val="18"/>
          <w:lang w:val="en-US"/>
        </w:rPr>
        <w:t xml:space="preserve">, </w:t>
      </w:r>
      <w:r w:rsidRPr="000E1237">
        <w:rPr>
          <w:rFonts w:ascii="Times New Roman" w:hAnsi="Times New Roman"/>
          <w:sz w:val="18"/>
          <w:lang w:val="en-US"/>
        </w:rPr>
        <w:t>geometry</w:t>
      </w:r>
      <w:r>
        <w:rPr>
          <w:rFonts w:ascii="Times New Roman" w:hAnsi="Times New Roman"/>
          <w:sz w:val="18"/>
          <w:lang w:val="en-US"/>
        </w:rPr>
        <w:t xml:space="preserve">, </w:t>
      </w:r>
      <w:r w:rsidRPr="000E1237">
        <w:rPr>
          <w:rFonts w:ascii="Times New Roman" w:hAnsi="Times New Roman"/>
          <w:sz w:val="18"/>
          <w:lang w:val="en-US"/>
        </w:rPr>
        <w:t>bonding</w:t>
      </w:r>
      <w:r>
        <w:rPr>
          <w:rFonts w:ascii="Times New Roman" w:hAnsi="Times New Roman"/>
          <w:sz w:val="18"/>
          <w:lang w:val="en-US"/>
        </w:rPr>
        <w:t>.</w:t>
      </w:r>
    </w:p>
    <w:p w14:paraId="20AB520A" w14:textId="03C4AB78" w:rsidR="00C0148F" w:rsidRPr="000C6FB2" w:rsidRDefault="000C6FB2" w:rsidP="000C6FB2">
      <w:pPr>
        <w:tabs>
          <w:tab w:val="left" w:pos="0"/>
        </w:tabs>
        <w:spacing w:before="240" w:after="240" w:line="240" w:lineRule="auto"/>
        <w:jc w:val="center"/>
        <w:rPr>
          <w:rStyle w:val="a9"/>
          <w:rFonts w:ascii="Times New Roman" w:hAnsi="Times New Roman"/>
          <w:i w:val="0"/>
          <w:color w:val="0D0D0D" w:themeColor="text1" w:themeTint="F2"/>
          <w:sz w:val="24"/>
          <w:lang w:val="en-US"/>
        </w:rPr>
      </w:pPr>
      <w:r w:rsidRPr="000C6FB2">
        <w:rPr>
          <w:rFonts w:ascii="Times New Roman" w:hAnsi="Times New Roman"/>
          <w:b/>
          <w:bCs/>
          <w:iCs/>
          <w:color w:val="0D0D0D" w:themeColor="text1" w:themeTint="F2"/>
          <w:sz w:val="24"/>
          <w:lang w:val="en-US"/>
        </w:rPr>
        <w:t>INTRODUCTION</w:t>
      </w:r>
    </w:p>
    <w:p w14:paraId="5885DB02" w14:textId="4FA804E2" w:rsidR="004C5E9E" w:rsidRPr="004C5E9E" w:rsidRDefault="004C5E9E" w:rsidP="000C6FB2">
      <w:pPr>
        <w:spacing w:after="0" w:line="240" w:lineRule="auto"/>
        <w:ind w:firstLine="284"/>
        <w:jc w:val="both"/>
        <w:rPr>
          <w:rFonts w:ascii="Times New Roman" w:hAnsi="Times New Roman"/>
          <w:iCs/>
          <w:color w:val="0D0D0D" w:themeColor="text1" w:themeTint="F2"/>
          <w:sz w:val="20"/>
          <w:lang w:val="en-US"/>
        </w:rPr>
      </w:pPr>
      <w:r w:rsidRPr="004C5E9E">
        <w:rPr>
          <w:rFonts w:ascii="Times New Roman" w:hAnsi="Times New Roman"/>
          <w:iCs/>
          <w:color w:val="0D0D0D" w:themeColor="text1" w:themeTint="F2"/>
          <w:sz w:val="20"/>
          <w:lang w:val="en-US"/>
        </w:rPr>
        <w:t>Clusters are nanoscale assemblies of atoms whose geometric, thermodynamic, and electronic properties are sharply different from those of bulk crystalline materials [1]. Due to these unique features, the geometric behavior of clusters has remained one of the focus areas in theoretical and experimental materials research alike [</w:t>
      </w:r>
      <w:r w:rsidR="00640F82">
        <w:rPr>
          <w:rFonts w:ascii="Times New Roman" w:hAnsi="Times New Roman"/>
          <w:iCs/>
          <w:color w:val="0D0D0D" w:themeColor="text1" w:themeTint="F2"/>
          <w:sz w:val="20"/>
          <w:lang w:val="en-US"/>
        </w:rPr>
        <w:t>2-</w:t>
      </w:r>
      <w:r w:rsidRPr="004C5E9E">
        <w:rPr>
          <w:rFonts w:ascii="Times New Roman" w:hAnsi="Times New Roman"/>
          <w:iCs/>
          <w:color w:val="0D0D0D" w:themeColor="text1" w:themeTint="F2"/>
          <w:sz w:val="20"/>
          <w:lang w:val="en-US"/>
        </w:rPr>
        <w:t>3].</w:t>
      </w:r>
    </w:p>
    <w:p w14:paraId="5AC85011" w14:textId="13B657D9" w:rsidR="002D6F19" w:rsidRPr="004B5046" w:rsidRDefault="004C5E9E" w:rsidP="000C6FB2">
      <w:pPr>
        <w:spacing w:after="0" w:line="240" w:lineRule="auto"/>
        <w:ind w:firstLine="284"/>
        <w:jc w:val="both"/>
        <w:rPr>
          <w:rFonts w:ascii="Times New Roman" w:hAnsi="Times New Roman"/>
          <w:iCs/>
          <w:color w:val="0D0D0D" w:themeColor="text1" w:themeTint="F2"/>
          <w:sz w:val="20"/>
          <w:lang w:val="en-US"/>
        </w:rPr>
      </w:pPr>
      <w:r w:rsidRPr="004C5E9E">
        <w:rPr>
          <w:rFonts w:ascii="Times New Roman" w:hAnsi="Times New Roman"/>
          <w:iCs/>
          <w:color w:val="0D0D0D" w:themeColor="text1" w:themeTint="F2"/>
          <w:sz w:val="20"/>
          <w:lang w:val="en-US"/>
        </w:rPr>
        <w:t>In recent years, much theoretical and experimental effort has been given to studying the geometric properties of copper clusters. For example, the structural parameters, stability, and so-called “magic numbers” of copper clusters up to 45 atoms have been investigated by means of molecular dynamics simulations based on empirical potentials. These investigations have revealed a strong correlation between atomic structure and cluster stability; among these, the most stable configurations were found to be Cu₁₃ and Cu₂₆ [1,</w:t>
      </w:r>
      <w:r w:rsidR="000C6FB2">
        <w:rPr>
          <w:rFonts w:ascii="Times New Roman" w:hAnsi="Times New Roman"/>
          <w:iCs/>
          <w:color w:val="0D0D0D" w:themeColor="text1" w:themeTint="F2"/>
          <w:sz w:val="20"/>
          <w:lang w:val="en-US"/>
        </w:rPr>
        <w:t xml:space="preserve"> </w:t>
      </w:r>
      <w:r w:rsidRPr="004C5E9E">
        <w:rPr>
          <w:rFonts w:ascii="Times New Roman" w:hAnsi="Times New Roman"/>
          <w:iCs/>
          <w:color w:val="0D0D0D" w:themeColor="text1" w:themeTint="F2"/>
          <w:sz w:val="20"/>
          <w:lang w:val="en-US"/>
        </w:rPr>
        <w:t>2]. Other studies have focused on low-energy copper clusters with up to 26 atoms, using molecular dynamics to investigate their binding energy, relative stability, and HOMO–LUMO gap. Researchers' findings indicate that copper clusters' stability is determined mainly by electronic factors, such as shell filling and electron pairing within the HOMO, rather than by geometrical factors. Furthermore, strongly correlated molecular dynamics models have been successful in simulating metallic interactions [3].</w:t>
      </w:r>
      <w:r>
        <w:rPr>
          <w:rFonts w:ascii="Times New Roman" w:hAnsi="Times New Roman"/>
          <w:iCs/>
          <w:color w:val="0D0D0D" w:themeColor="text1" w:themeTint="F2"/>
          <w:sz w:val="20"/>
          <w:lang w:val="en-US"/>
        </w:rPr>
        <w:t xml:space="preserve"> </w:t>
      </w:r>
      <w:r w:rsidRPr="004C5E9E">
        <w:rPr>
          <w:rFonts w:ascii="Times New Roman" w:hAnsi="Times New Roman"/>
          <w:iCs/>
          <w:color w:val="0D0D0D" w:themeColor="text1" w:themeTint="F2"/>
          <w:sz w:val="20"/>
          <w:lang w:val="en-US"/>
        </w:rPr>
        <w:t xml:space="preserve">Other research has used Density Functional Theory (DFT) with the </w:t>
      </w:r>
      <w:proofErr w:type="spellStart"/>
      <w:r w:rsidRPr="004C5E9E">
        <w:rPr>
          <w:rFonts w:ascii="Times New Roman" w:hAnsi="Times New Roman"/>
          <w:iCs/>
          <w:color w:val="0D0D0D" w:themeColor="text1" w:themeTint="F2"/>
          <w:sz w:val="20"/>
          <w:lang w:val="en-US"/>
        </w:rPr>
        <w:t>Perdew</w:t>
      </w:r>
      <w:proofErr w:type="spellEnd"/>
      <w:r w:rsidRPr="004C5E9E">
        <w:rPr>
          <w:rFonts w:ascii="Times New Roman" w:hAnsi="Times New Roman"/>
          <w:iCs/>
          <w:color w:val="0D0D0D" w:themeColor="text1" w:themeTint="F2"/>
          <w:sz w:val="20"/>
          <w:lang w:val="en-US"/>
        </w:rPr>
        <w:t>–Wang exchange–correlation functional to investigate structural, energetic, and electronic properties for copper clusters up to ten atoms [4]. DFT calculations for smaller systems, such as those with up to five atoms, were able to gain detailed insight into bond lengths, binding energies, and the Jahn–Teller effect in Cu₃ and Cu₄ clusters; results were in very good agreement with experimental and theoretical benchmarks [5]. Other studies using the Douglas–Kroll–Hess (DKH) relativistic approximation have probed stability, bond lengths, binding energies, ionization potentials, and electrophilicity indices for copper clusters up to eight atoms, with results in good accord with experimentally derived values [6]. Frequency and bond-length analyses of the Cu₅ cluster, carried out via DFT, similarly yielded results that compared fairly with experimentally measured values [7].</w:t>
      </w:r>
      <w:r>
        <w:rPr>
          <w:rFonts w:ascii="Times New Roman" w:hAnsi="Times New Roman"/>
          <w:iCs/>
          <w:color w:val="0D0D0D" w:themeColor="text1" w:themeTint="F2"/>
          <w:sz w:val="20"/>
          <w:lang w:val="en-US"/>
        </w:rPr>
        <w:t xml:space="preserve"> </w:t>
      </w:r>
      <w:r w:rsidRPr="004C5E9E">
        <w:rPr>
          <w:rFonts w:ascii="Times New Roman" w:hAnsi="Times New Roman"/>
          <w:iCs/>
          <w:color w:val="0D0D0D" w:themeColor="text1" w:themeTint="F2"/>
          <w:sz w:val="20"/>
          <w:lang w:val="en-US"/>
        </w:rPr>
        <w:t>The reason for selecting copper clusters in this work is the large amount of experimental data available for comparison, which enables meaningful comparisons of computational models with real-world observations to be made. In this paper, the geometric properties of small metallic copper clusters are investigated by computer simulation using the molecular dynamics method (MD).</w:t>
      </w:r>
    </w:p>
    <w:p w14:paraId="15E7D3AD" w14:textId="77777777" w:rsidR="00413E22" w:rsidRDefault="00413E22" w:rsidP="000C6FB2">
      <w:pPr>
        <w:tabs>
          <w:tab w:val="left" w:pos="0"/>
        </w:tabs>
        <w:spacing w:before="240" w:after="240" w:line="240" w:lineRule="auto"/>
        <w:jc w:val="center"/>
        <w:rPr>
          <w:rFonts w:ascii="Times New Roman" w:hAnsi="Times New Roman"/>
          <w:b/>
          <w:bCs/>
          <w:sz w:val="24"/>
          <w:szCs w:val="24"/>
          <w:lang w:val="uz-Cyrl-UZ"/>
        </w:rPr>
      </w:pPr>
    </w:p>
    <w:p w14:paraId="397362E6" w14:textId="56C670F2" w:rsidR="000B1C16" w:rsidRPr="000C6FB2" w:rsidRDefault="000C6FB2" w:rsidP="000C6FB2">
      <w:pPr>
        <w:tabs>
          <w:tab w:val="left" w:pos="0"/>
        </w:tabs>
        <w:spacing w:before="240" w:after="240" w:line="240" w:lineRule="auto"/>
        <w:jc w:val="center"/>
        <w:rPr>
          <w:rFonts w:ascii="Times New Roman" w:hAnsi="Times New Roman"/>
          <w:b/>
          <w:bCs/>
          <w:sz w:val="24"/>
          <w:szCs w:val="24"/>
          <w:lang w:val="en-US"/>
        </w:rPr>
      </w:pPr>
      <w:r w:rsidRPr="000C6FB2">
        <w:rPr>
          <w:rFonts w:ascii="Times New Roman" w:hAnsi="Times New Roman"/>
          <w:b/>
          <w:bCs/>
          <w:sz w:val="24"/>
          <w:szCs w:val="24"/>
          <w:lang w:val="uz-Cyrl-UZ"/>
        </w:rPr>
        <w:lastRenderedPageBreak/>
        <w:t xml:space="preserve">METHODS </w:t>
      </w:r>
      <w:r w:rsidRPr="000C6FB2">
        <w:rPr>
          <w:rFonts w:ascii="Times New Roman" w:hAnsi="Times New Roman"/>
          <w:b/>
          <w:bCs/>
          <w:sz w:val="24"/>
          <w:szCs w:val="24"/>
          <w:lang w:val="en-US"/>
        </w:rPr>
        <w:t>AND MATERIALS</w:t>
      </w:r>
    </w:p>
    <w:p w14:paraId="262A7064" w14:textId="5554DD59" w:rsidR="00810765" w:rsidRPr="001769F9" w:rsidRDefault="002D6F19" w:rsidP="00B55595">
      <w:pPr>
        <w:tabs>
          <w:tab w:val="left" w:pos="0"/>
        </w:tabs>
        <w:spacing w:after="0" w:line="240" w:lineRule="auto"/>
        <w:ind w:firstLine="284"/>
        <w:jc w:val="both"/>
        <w:rPr>
          <w:rFonts w:ascii="Times New Roman" w:hAnsi="Times New Roman"/>
          <w:sz w:val="20"/>
          <w:lang w:val="en-US"/>
        </w:rPr>
      </w:pPr>
      <w:r>
        <w:rPr>
          <w:rFonts w:ascii="Times New Roman" w:hAnsi="Times New Roman"/>
          <w:sz w:val="20"/>
          <w:lang w:val="en-US"/>
        </w:rPr>
        <w:t>Many methods have been developed to study the modelling behavior of nanoclusters.</w:t>
      </w:r>
      <w:r w:rsidR="008A05FF" w:rsidRPr="008A05FF">
        <w:rPr>
          <w:rFonts w:ascii="Times New Roman" w:hAnsi="Times New Roman"/>
          <w:sz w:val="20"/>
          <w:lang w:val="en-US"/>
        </w:rPr>
        <w:t xml:space="preserve"> </w:t>
      </w:r>
      <w:r>
        <w:rPr>
          <w:rFonts w:ascii="Times New Roman" w:hAnsi="Times New Roman"/>
          <w:sz w:val="20"/>
          <w:lang w:val="en-US"/>
        </w:rPr>
        <w:t>Typically, MD is applied depending on the adiabatic and isothermal states of the system</w:t>
      </w:r>
      <w:r w:rsidR="008A05FF" w:rsidRPr="008A05FF">
        <w:rPr>
          <w:rFonts w:ascii="Times New Roman" w:hAnsi="Times New Roman"/>
          <w:sz w:val="20"/>
          <w:lang w:val="en-US"/>
        </w:rPr>
        <w:t xml:space="preserve">. </w:t>
      </w:r>
      <w:r>
        <w:rPr>
          <w:rFonts w:ascii="Times New Roman" w:hAnsi="Times New Roman"/>
          <w:sz w:val="20"/>
          <w:lang w:val="en-US"/>
        </w:rPr>
        <w:t>The adiabatic state aligns more closely with classical mechanics and assumes that the total energy of the modeled system does not change</w:t>
      </w:r>
      <w:r w:rsidR="008A05FF" w:rsidRPr="008A05FF">
        <w:rPr>
          <w:rFonts w:ascii="Times New Roman" w:hAnsi="Times New Roman"/>
          <w:sz w:val="20"/>
          <w:lang w:val="en-US"/>
        </w:rPr>
        <w:t>.</w:t>
      </w:r>
      <w:r w:rsidR="0025781C" w:rsidRPr="001769F9">
        <w:rPr>
          <w:rFonts w:ascii="Times New Roman" w:hAnsi="Times New Roman"/>
          <w:sz w:val="20"/>
          <w:lang w:val="en-US"/>
        </w:rPr>
        <w:t xml:space="preserve"> However, this version is rarely used as it does not account for energy consumption, which is usually incompatible with real systems' formation. The isothermal state is maintained in MD using mechanical algorithms or special thermostats that ensure a constant temperature. </w:t>
      </w:r>
      <w:r w:rsidR="00C37D02" w:rsidRPr="00C37D02">
        <w:rPr>
          <w:rFonts w:ascii="Times New Roman" w:hAnsi="Times New Roman"/>
          <w:sz w:val="20"/>
          <w:lang w:val="en-US"/>
        </w:rPr>
        <w:t>These algorithms must perform their core function without significantly disturbing the system’s phase trajectory, thereby maintaining the natural evolution prescribed by Newton’s second law.</w:t>
      </w:r>
      <w:r w:rsidR="00C37D02">
        <w:rPr>
          <w:rFonts w:ascii="Times New Roman" w:hAnsi="Times New Roman"/>
          <w:sz w:val="20"/>
          <w:highlight w:val="cyan"/>
          <w:lang w:val="en-US"/>
        </w:rPr>
        <w:t xml:space="preserve"> </w:t>
      </w:r>
    </w:p>
    <w:p w14:paraId="4D15F15C" w14:textId="77777777" w:rsidR="0025781C" w:rsidRPr="001769F9" w:rsidRDefault="0006084C" w:rsidP="00B55595">
      <w:pPr>
        <w:spacing w:line="240" w:lineRule="auto"/>
        <w:jc w:val="right"/>
        <w:rPr>
          <w:rFonts w:ascii="Times New Roman" w:hAnsi="Times New Roman"/>
          <w:i/>
          <w:sz w:val="20"/>
          <w:szCs w:val="24"/>
          <w:lang w:val="en-US"/>
        </w:rPr>
      </w:pPr>
      <m:oMathPara>
        <m:oMath>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xi</m:t>
              </m:r>
            </m:sub>
          </m:sSub>
          <m:r>
            <w:rPr>
              <w:rFonts w:ascii="Cambria Math" w:hAnsi="Cambria Math"/>
              <w:sz w:val="20"/>
              <w:szCs w:val="24"/>
              <w:lang w:val="en-US"/>
            </w:rPr>
            <m:t>=</m:t>
          </m:r>
          <m:f>
            <m:fPr>
              <m:ctrlPr>
                <w:rPr>
                  <w:rFonts w:ascii="Cambria Math" w:hAnsi="Cambria Math"/>
                  <w:i/>
                  <w:sz w:val="20"/>
                  <w:szCs w:val="24"/>
                  <w:lang w:val="en-US"/>
                </w:rPr>
              </m:ctrlPr>
            </m:fPr>
            <m:num>
              <m:r>
                <w:rPr>
                  <w:rFonts w:ascii="Cambria Math" w:hAnsi="Cambria Math"/>
                  <w:sz w:val="20"/>
                  <w:szCs w:val="24"/>
                  <w:lang w:val="en-US"/>
                </w:rPr>
                <m:t>d</m:t>
              </m:r>
              <m:sSub>
                <m:sSubPr>
                  <m:ctrlPr>
                    <w:rPr>
                      <w:rFonts w:ascii="Cambria Math" w:hAnsi="Cambria Math"/>
                      <w:i/>
                      <w:sz w:val="20"/>
                      <w:szCs w:val="24"/>
                      <w:lang w:val="en-US"/>
                    </w:rPr>
                  </m:ctrlPr>
                </m:sSubPr>
                <m:e>
                  <m:r>
                    <w:rPr>
                      <w:rFonts w:ascii="Cambria Math" w:hAnsi="Cambria Math"/>
                      <w:sz w:val="20"/>
                      <w:szCs w:val="24"/>
                      <w:lang w:val="en-US"/>
                    </w:rPr>
                    <m:t>v</m:t>
                  </m:r>
                </m:e>
                <m:sub>
                  <m:r>
                    <w:rPr>
                      <w:rFonts w:ascii="Cambria Math" w:hAnsi="Cambria Math"/>
                      <w:sz w:val="20"/>
                      <w:szCs w:val="24"/>
                      <w:lang w:val="en-US"/>
                    </w:rPr>
                    <m:t>xi</m:t>
                  </m:r>
                </m:sub>
              </m:sSub>
            </m:num>
            <m:den>
              <m:r>
                <w:rPr>
                  <w:rFonts w:ascii="Cambria Math" w:hAnsi="Cambria Math"/>
                  <w:sz w:val="20"/>
                  <w:szCs w:val="24"/>
                  <w:lang w:val="en-US"/>
                </w:rPr>
                <m:t>dt</m:t>
              </m:r>
            </m:den>
          </m:f>
          <m:r>
            <w:rPr>
              <w:rFonts w:ascii="Cambria Math" w:hAnsi="Cambria Math"/>
              <w:sz w:val="20"/>
              <w:szCs w:val="24"/>
              <w:lang w:val="en-US"/>
            </w:rPr>
            <m:t>=</m:t>
          </m:r>
          <m:sSup>
            <m:sSupPr>
              <m:ctrlPr>
                <w:rPr>
                  <w:rFonts w:ascii="Cambria Math" w:hAnsi="Cambria Math"/>
                  <w:i/>
                  <w:sz w:val="20"/>
                  <w:szCs w:val="24"/>
                  <w:lang w:val="en-US"/>
                </w:rPr>
              </m:ctrlPr>
            </m:sSupPr>
            <m:e>
              <m:r>
                <w:rPr>
                  <w:rFonts w:ascii="Cambria Math" w:hAnsi="Cambria Math"/>
                  <w:sz w:val="20"/>
                  <w:szCs w:val="24"/>
                  <w:lang w:val="en-US"/>
                </w:rPr>
                <m:t>m</m:t>
              </m:r>
            </m:e>
            <m:sup>
              <m:r>
                <w:rPr>
                  <w:rFonts w:ascii="Cambria Math" w:hAnsi="Cambria Math"/>
                  <w:sz w:val="20"/>
                  <w:szCs w:val="24"/>
                  <w:lang w:val="en-US"/>
                </w:rPr>
                <m:t>-1</m:t>
              </m:r>
            </m:sup>
          </m:sSup>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Σ</m:t>
                  </m:r>
                </m:e>
                <m:sub>
                  <m:r>
                    <w:rPr>
                      <w:rFonts w:ascii="Cambria Math" w:hAnsi="Cambria Math"/>
                      <w:sz w:val="20"/>
                      <w:szCs w:val="24"/>
                      <w:lang w:val="en-US"/>
                    </w:rPr>
                    <m:t>i≠j</m:t>
                  </m:r>
                </m:sub>
              </m:sSub>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xij</m:t>
                  </m:r>
                </m:sub>
              </m:sSub>
              <m:r>
                <w:rPr>
                  <w:rFonts w:ascii="Cambria Math" w:hAnsi="Cambria Math"/>
                  <w:sz w:val="20"/>
                  <w:szCs w:val="24"/>
                  <w:lang w:val="en-US"/>
                </w:rPr>
                <m:t>+</m:t>
              </m:r>
              <m:sSub>
                <m:sSubPr>
                  <m:ctrlPr>
                    <w:rPr>
                      <w:rFonts w:ascii="Cambria Math" w:hAnsi="Cambria Math"/>
                      <w:i/>
                      <w:sz w:val="20"/>
                      <w:szCs w:val="24"/>
                      <w:lang w:val="en-US"/>
                    </w:rPr>
                  </m:ctrlPr>
                </m:sSubPr>
                <m:e>
                  <m:r>
                    <w:rPr>
                      <w:rFonts w:ascii="Cambria Math" w:hAnsi="Cambria Math"/>
                      <w:sz w:val="20"/>
                      <w:szCs w:val="24"/>
                      <w:lang w:val="en-US"/>
                    </w:rPr>
                    <m:t>Σ</m:t>
                  </m:r>
                </m:e>
                <m:sub>
                  <m:r>
                    <w:rPr>
                      <w:rFonts w:ascii="Cambria Math" w:hAnsi="Cambria Math"/>
                      <w:sz w:val="20"/>
                      <w:szCs w:val="24"/>
                      <w:lang w:val="en-US"/>
                    </w:rPr>
                    <m:t>i</m:t>
                  </m:r>
                </m:sub>
              </m:sSub>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xi</m:t>
                  </m:r>
                </m:sub>
              </m:sSub>
            </m:e>
          </m:d>
        </m:oMath>
      </m:oMathPara>
    </w:p>
    <w:p w14:paraId="5DD92CE3" w14:textId="72C59A04" w:rsidR="0025781C" w:rsidRPr="000C6FB2" w:rsidRDefault="0006084C" w:rsidP="00B55595">
      <w:pPr>
        <w:spacing w:line="240" w:lineRule="auto"/>
        <w:jc w:val="right"/>
        <w:rPr>
          <w:rFonts w:ascii="Times New Roman" w:hAnsi="Times New Roman"/>
          <w:sz w:val="20"/>
          <w:szCs w:val="24"/>
          <w:lang w:val="en-US"/>
        </w:rPr>
      </w:pPr>
      <m:oMath>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yi</m:t>
            </m:r>
          </m:sub>
        </m:sSub>
        <m:r>
          <w:rPr>
            <w:rFonts w:ascii="Cambria Math" w:hAnsi="Cambria Math"/>
            <w:sz w:val="20"/>
            <w:szCs w:val="24"/>
            <w:lang w:val="en-US"/>
          </w:rPr>
          <m:t>=</m:t>
        </m:r>
        <m:f>
          <m:fPr>
            <m:ctrlPr>
              <w:rPr>
                <w:rFonts w:ascii="Cambria Math" w:hAnsi="Cambria Math"/>
                <w:i/>
                <w:sz w:val="20"/>
                <w:szCs w:val="24"/>
                <w:lang w:val="en-US"/>
              </w:rPr>
            </m:ctrlPr>
          </m:fPr>
          <m:num>
            <m:r>
              <w:rPr>
                <w:rFonts w:ascii="Cambria Math" w:hAnsi="Cambria Math"/>
                <w:sz w:val="20"/>
                <w:szCs w:val="24"/>
                <w:lang w:val="en-US"/>
              </w:rPr>
              <m:t>d</m:t>
            </m:r>
            <m:sSub>
              <m:sSubPr>
                <m:ctrlPr>
                  <w:rPr>
                    <w:rFonts w:ascii="Cambria Math" w:hAnsi="Cambria Math"/>
                    <w:i/>
                    <w:sz w:val="20"/>
                    <w:szCs w:val="24"/>
                    <w:lang w:val="en-US"/>
                  </w:rPr>
                </m:ctrlPr>
              </m:sSubPr>
              <m:e>
                <m:r>
                  <w:rPr>
                    <w:rFonts w:ascii="Cambria Math" w:hAnsi="Cambria Math"/>
                    <w:sz w:val="20"/>
                    <w:szCs w:val="24"/>
                    <w:lang w:val="en-US"/>
                  </w:rPr>
                  <m:t>v</m:t>
                </m:r>
              </m:e>
              <m:sub>
                <m:r>
                  <w:rPr>
                    <w:rFonts w:ascii="Cambria Math" w:hAnsi="Cambria Math"/>
                    <w:sz w:val="20"/>
                    <w:szCs w:val="24"/>
                    <w:lang w:val="en-US"/>
                  </w:rPr>
                  <m:t>yi</m:t>
                </m:r>
              </m:sub>
            </m:sSub>
          </m:num>
          <m:den>
            <m:r>
              <w:rPr>
                <w:rFonts w:ascii="Cambria Math" w:hAnsi="Cambria Math"/>
                <w:sz w:val="20"/>
                <w:szCs w:val="24"/>
                <w:lang w:val="en-US"/>
              </w:rPr>
              <m:t>dt</m:t>
            </m:r>
          </m:den>
        </m:f>
        <m:r>
          <w:rPr>
            <w:rFonts w:ascii="Cambria Math" w:hAnsi="Cambria Math"/>
            <w:sz w:val="20"/>
            <w:szCs w:val="24"/>
            <w:lang w:val="en-US"/>
          </w:rPr>
          <m:t>=</m:t>
        </m:r>
        <m:sSup>
          <m:sSupPr>
            <m:ctrlPr>
              <w:rPr>
                <w:rFonts w:ascii="Cambria Math" w:hAnsi="Cambria Math"/>
                <w:i/>
                <w:sz w:val="20"/>
                <w:szCs w:val="24"/>
                <w:lang w:val="en-US"/>
              </w:rPr>
            </m:ctrlPr>
          </m:sSupPr>
          <m:e>
            <m:r>
              <w:rPr>
                <w:rFonts w:ascii="Cambria Math" w:hAnsi="Cambria Math"/>
                <w:sz w:val="20"/>
                <w:szCs w:val="24"/>
                <w:lang w:val="en-US"/>
              </w:rPr>
              <m:t>m</m:t>
            </m:r>
          </m:e>
          <m:sup>
            <m:r>
              <w:rPr>
                <w:rFonts w:ascii="Cambria Math" w:hAnsi="Cambria Math"/>
                <w:sz w:val="20"/>
                <w:szCs w:val="24"/>
                <w:lang w:val="en-US"/>
              </w:rPr>
              <m:t>-1</m:t>
            </m:r>
          </m:sup>
        </m:sSup>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Σ</m:t>
                </m:r>
              </m:e>
              <m:sub>
                <m:r>
                  <w:rPr>
                    <w:rFonts w:ascii="Cambria Math" w:hAnsi="Cambria Math"/>
                    <w:sz w:val="20"/>
                    <w:szCs w:val="24"/>
                    <w:lang w:val="en-US"/>
                  </w:rPr>
                  <m:t>i≠j</m:t>
                </m:r>
              </m:sub>
            </m:sSub>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yij</m:t>
                </m:r>
              </m:sub>
            </m:sSub>
            <m:r>
              <w:rPr>
                <w:rFonts w:ascii="Cambria Math" w:hAnsi="Cambria Math"/>
                <w:sz w:val="20"/>
                <w:szCs w:val="24"/>
                <w:lang w:val="en-US"/>
              </w:rPr>
              <m:t>+</m:t>
            </m:r>
            <m:sSub>
              <m:sSubPr>
                <m:ctrlPr>
                  <w:rPr>
                    <w:rFonts w:ascii="Cambria Math" w:hAnsi="Cambria Math"/>
                    <w:i/>
                    <w:sz w:val="20"/>
                    <w:szCs w:val="24"/>
                    <w:lang w:val="en-US"/>
                  </w:rPr>
                </m:ctrlPr>
              </m:sSubPr>
              <m:e>
                <m:r>
                  <w:rPr>
                    <w:rFonts w:ascii="Cambria Math" w:hAnsi="Cambria Math"/>
                    <w:sz w:val="20"/>
                    <w:szCs w:val="24"/>
                    <w:lang w:val="en-US"/>
                  </w:rPr>
                  <m:t>Σ</m:t>
                </m:r>
              </m:e>
              <m:sub>
                <m:r>
                  <w:rPr>
                    <w:rFonts w:ascii="Cambria Math" w:hAnsi="Cambria Math"/>
                    <w:sz w:val="20"/>
                    <w:szCs w:val="24"/>
                    <w:lang w:val="en-US"/>
                  </w:rPr>
                  <m:t>i</m:t>
                </m:r>
              </m:sub>
            </m:sSub>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yi</m:t>
                </m:r>
              </m:sub>
            </m:sSub>
          </m:e>
        </m:d>
      </m:oMath>
      <w:r w:rsidR="000C6FB2" w:rsidRPr="000C6FB2">
        <w:rPr>
          <w:rFonts w:ascii="Times New Roman" w:hAnsi="Times New Roman"/>
          <w:sz w:val="20"/>
          <w:szCs w:val="24"/>
          <w:lang w:val="en-US"/>
        </w:rPr>
        <w:tab/>
      </w:r>
      <w:r w:rsidR="000C6FB2" w:rsidRPr="000C6FB2">
        <w:rPr>
          <w:rFonts w:ascii="Times New Roman" w:hAnsi="Times New Roman"/>
          <w:sz w:val="20"/>
          <w:szCs w:val="24"/>
          <w:lang w:val="en-US"/>
        </w:rPr>
        <w:tab/>
      </w:r>
      <w:r w:rsidR="000C6FB2" w:rsidRPr="000C6FB2">
        <w:rPr>
          <w:rFonts w:ascii="Times New Roman" w:hAnsi="Times New Roman"/>
          <w:sz w:val="20"/>
          <w:szCs w:val="24"/>
          <w:lang w:val="en-US"/>
        </w:rPr>
        <w:tab/>
      </w:r>
      <w:r w:rsidR="000C6FB2" w:rsidRPr="000C6FB2">
        <w:rPr>
          <w:rFonts w:ascii="Times New Roman" w:hAnsi="Times New Roman"/>
          <w:sz w:val="20"/>
          <w:szCs w:val="24"/>
          <w:lang w:val="en-US"/>
        </w:rPr>
        <w:tab/>
      </w:r>
      <w:r w:rsidR="0025781C" w:rsidRPr="000C6FB2">
        <w:rPr>
          <w:rFonts w:ascii="Times New Roman" w:hAnsi="Times New Roman"/>
          <w:sz w:val="20"/>
          <w:szCs w:val="24"/>
          <w:lang w:val="en-US"/>
        </w:rPr>
        <w:t>(1)</w:t>
      </w:r>
    </w:p>
    <w:p w14:paraId="51628F07" w14:textId="6F9BF1D4" w:rsidR="0025781C" w:rsidRPr="001769F9" w:rsidRDefault="0006084C" w:rsidP="00B55595">
      <w:pPr>
        <w:tabs>
          <w:tab w:val="left" w:pos="0"/>
        </w:tabs>
        <w:spacing w:after="0" w:line="240" w:lineRule="auto"/>
        <w:ind w:firstLine="284"/>
        <w:jc w:val="right"/>
        <w:rPr>
          <w:rFonts w:ascii="Times New Roman" w:hAnsi="Times New Roman"/>
          <w:i/>
          <w:sz w:val="20"/>
          <w:szCs w:val="24"/>
          <w:lang w:val="en-US"/>
        </w:rPr>
      </w:pPr>
      <m:oMathPara>
        <m:oMath>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zi</m:t>
              </m:r>
            </m:sub>
          </m:sSub>
          <m:r>
            <w:rPr>
              <w:rFonts w:ascii="Cambria Math" w:hAnsi="Cambria Math"/>
              <w:sz w:val="20"/>
              <w:szCs w:val="24"/>
              <w:lang w:val="en-US"/>
            </w:rPr>
            <m:t>=</m:t>
          </m:r>
          <m:f>
            <m:fPr>
              <m:ctrlPr>
                <w:rPr>
                  <w:rFonts w:ascii="Cambria Math" w:hAnsi="Cambria Math"/>
                  <w:i/>
                  <w:sz w:val="20"/>
                  <w:szCs w:val="24"/>
                  <w:lang w:val="en-US"/>
                </w:rPr>
              </m:ctrlPr>
            </m:fPr>
            <m:num>
              <m:r>
                <w:rPr>
                  <w:rFonts w:ascii="Cambria Math" w:hAnsi="Cambria Math"/>
                  <w:sz w:val="20"/>
                  <w:szCs w:val="24"/>
                  <w:lang w:val="en-US"/>
                </w:rPr>
                <m:t>d</m:t>
              </m:r>
              <m:sSub>
                <m:sSubPr>
                  <m:ctrlPr>
                    <w:rPr>
                      <w:rFonts w:ascii="Cambria Math" w:hAnsi="Cambria Math"/>
                      <w:i/>
                      <w:sz w:val="20"/>
                      <w:szCs w:val="24"/>
                      <w:lang w:val="en-US"/>
                    </w:rPr>
                  </m:ctrlPr>
                </m:sSubPr>
                <m:e>
                  <m:r>
                    <w:rPr>
                      <w:rFonts w:ascii="Cambria Math" w:hAnsi="Cambria Math"/>
                      <w:sz w:val="20"/>
                      <w:szCs w:val="24"/>
                      <w:lang w:val="en-US"/>
                    </w:rPr>
                    <m:t>v</m:t>
                  </m:r>
                </m:e>
                <m:sub>
                  <m:r>
                    <w:rPr>
                      <w:rFonts w:ascii="Cambria Math" w:hAnsi="Cambria Math"/>
                      <w:sz w:val="20"/>
                      <w:szCs w:val="24"/>
                      <w:lang w:val="en-US"/>
                    </w:rPr>
                    <m:t>zi</m:t>
                  </m:r>
                </m:sub>
              </m:sSub>
            </m:num>
            <m:den>
              <m:r>
                <w:rPr>
                  <w:rFonts w:ascii="Cambria Math" w:hAnsi="Cambria Math"/>
                  <w:sz w:val="20"/>
                  <w:szCs w:val="24"/>
                  <w:lang w:val="en-US"/>
                </w:rPr>
                <m:t>dt</m:t>
              </m:r>
            </m:den>
          </m:f>
          <m:r>
            <w:rPr>
              <w:rFonts w:ascii="Cambria Math" w:hAnsi="Cambria Math"/>
              <w:sz w:val="20"/>
              <w:szCs w:val="24"/>
              <w:lang w:val="en-US"/>
            </w:rPr>
            <m:t>=</m:t>
          </m:r>
          <m:sSup>
            <m:sSupPr>
              <m:ctrlPr>
                <w:rPr>
                  <w:rFonts w:ascii="Cambria Math" w:hAnsi="Cambria Math"/>
                  <w:i/>
                  <w:sz w:val="20"/>
                  <w:szCs w:val="24"/>
                  <w:lang w:val="en-US"/>
                </w:rPr>
              </m:ctrlPr>
            </m:sSupPr>
            <m:e>
              <m:r>
                <w:rPr>
                  <w:rFonts w:ascii="Cambria Math" w:hAnsi="Cambria Math"/>
                  <w:sz w:val="20"/>
                  <w:szCs w:val="24"/>
                  <w:lang w:val="en-US"/>
                </w:rPr>
                <m:t>m</m:t>
              </m:r>
            </m:e>
            <m:sup>
              <m:r>
                <w:rPr>
                  <w:rFonts w:ascii="Cambria Math" w:hAnsi="Cambria Math"/>
                  <w:sz w:val="20"/>
                  <w:szCs w:val="24"/>
                  <w:lang w:val="en-US"/>
                </w:rPr>
                <m:t>-1</m:t>
              </m:r>
            </m:sup>
          </m:sSup>
          <m:d>
            <m:dPr>
              <m:ctrlPr>
                <w:rPr>
                  <w:rFonts w:ascii="Cambria Math" w:hAnsi="Cambria Math"/>
                  <w:i/>
                  <w:sz w:val="20"/>
                  <w:szCs w:val="24"/>
                  <w:lang w:val="en-US"/>
                </w:rPr>
              </m:ctrlPr>
            </m:dPr>
            <m:e>
              <m:sSub>
                <m:sSubPr>
                  <m:ctrlPr>
                    <w:rPr>
                      <w:rFonts w:ascii="Cambria Math" w:hAnsi="Cambria Math"/>
                      <w:i/>
                      <w:sz w:val="20"/>
                      <w:szCs w:val="24"/>
                      <w:lang w:val="en-US"/>
                    </w:rPr>
                  </m:ctrlPr>
                </m:sSubPr>
                <m:e>
                  <m:r>
                    <w:rPr>
                      <w:rFonts w:ascii="Cambria Math" w:hAnsi="Cambria Math"/>
                      <w:sz w:val="20"/>
                      <w:szCs w:val="24"/>
                      <w:lang w:val="en-US"/>
                    </w:rPr>
                    <m:t>Σ</m:t>
                  </m:r>
                </m:e>
                <m:sub>
                  <m:r>
                    <w:rPr>
                      <w:rFonts w:ascii="Cambria Math" w:hAnsi="Cambria Math"/>
                      <w:sz w:val="20"/>
                      <w:szCs w:val="24"/>
                      <w:lang w:val="en-US"/>
                    </w:rPr>
                    <m:t>i≠j</m:t>
                  </m:r>
                </m:sub>
              </m:sSub>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zij</m:t>
                  </m:r>
                </m:sub>
              </m:sSub>
              <m:r>
                <w:rPr>
                  <w:rFonts w:ascii="Cambria Math" w:hAnsi="Cambria Math"/>
                  <w:sz w:val="20"/>
                  <w:szCs w:val="24"/>
                  <w:lang w:val="en-US"/>
                </w:rPr>
                <m:t>+</m:t>
              </m:r>
              <m:sSub>
                <m:sSubPr>
                  <m:ctrlPr>
                    <w:rPr>
                      <w:rFonts w:ascii="Cambria Math" w:hAnsi="Cambria Math"/>
                      <w:i/>
                      <w:sz w:val="20"/>
                      <w:szCs w:val="24"/>
                      <w:lang w:val="en-US"/>
                    </w:rPr>
                  </m:ctrlPr>
                </m:sSubPr>
                <m:e>
                  <m:r>
                    <w:rPr>
                      <w:rFonts w:ascii="Cambria Math" w:hAnsi="Cambria Math"/>
                      <w:sz w:val="20"/>
                      <w:szCs w:val="24"/>
                      <w:lang w:val="en-US"/>
                    </w:rPr>
                    <m:t>Σ</m:t>
                  </m:r>
                </m:e>
                <m:sub>
                  <m:r>
                    <w:rPr>
                      <w:rFonts w:ascii="Cambria Math" w:hAnsi="Cambria Math"/>
                      <w:sz w:val="20"/>
                      <w:szCs w:val="24"/>
                      <w:lang w:val="en-US"/>
                    </w:rPr>
                    <m:t>i</m:t>
                  </m:r>
                </m:sub>
              </m:sSub>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zi</m:t>
                  </m:r>
                </m:sub>
              </m:sSub>
            </m:e>
          </m:d>
        </m:oMath>
      </m:oMathPara>
    </w:p>
    <w:bookmarkStart w:id="0" w:name="_Hlk182040611"/>
    <w:p w14:paraId="7C6A8F6E" w14:textId="05B3A6E8" w:rsidR="00670A8C" w:rsidRPr="00423FE2" w:rsidRDefault="0006084C" w:rsidP="00B55595">
      <w:pPr>
        <w:spacing w:after="0" w:line="240" w:lineRule="auto"/>
        <w:ind w:firstLine="284"/>
        <w:jc w:val="both"/>
        <w:rPr>
          <w:rFonts w:ascii="Times New Roman" w:hAnsi="Times New Roman"/>
          <w:color w:val="000000" w:themeColor="text1"/>
          <w:sz w:val="20"/>
          <w:szCs w:val="20"/>
          <w:lang w:val="uz-Latn-UZ" w:eastAsia="ru-RU"/>
        </w:rPr>
      </w:pPr>
      <m:oMath>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xi</m:t>
            </m:r>
          </m:sub>
        </m:sSub>
      </m:oMath>
      <w:r w:rsidR="00670A8C" w:rsidRPr="00423FE2">
        <w:rPr>
          <w:rFonts w:ascii="Times New Roman" w:hAnsi="Times New Roman"/>
          <w:color w:val="000000" w:themeColor="text1"/>
          <w:sz w:val="20"/>
          <w:szCs w:val="20"/>
          <w:lang w:val="uz-Latn-UZ" w:eastAsia="ru-RU"/>
        </w:rPr>
        <w:t xml:space="preserve">, </w:t>
      </w:r>
      <m:oMath>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yi</m:t>
            </m:r>
          </m:sub>
        </m:sSub>
      </m:oMath>
      <w:r w:rsidR="00670A8C" w:rsidRPr="00423FE2">
        <w:rPr>
          <w:rFonts w:ascii="Times New Roman" w:hAnsi="Times New Roman"/>
          <w:color w:val="000000" w:themeColor="text1"/>
          <w:sz w:val="20"/>
          <w:szCs w:val="20"/>
          <w:lang w:val="uz-Latn-UZ" w:eastAsia="ru-RU"/>
        </w:rPr>
        <w:t xml:space="preserve">, </w:t>
      </w:r>
      <m:oMath>
        <m:sSub>
          <m:sSubPr>
            <m:ctrlPr>
              <w:rPr>
                <w:rFonts w:ascii="Cambria Math" w:hAnsi="Cambria Math"/>
                <w:i/>
                <w:sz w:val="20"/>
                <w:szCs w:val="24"/>
                <w:lang w:val="en-US"/>
              </w:rPr>
            </m:ctrlPr>
          </m:sSubPr>
          <m:e>
            <m:r>
              <w:rPr>
                <w:rFonts w:ascii="Cambria Math" w:hAnsi="Cambria Math"/>
                <w:sz w:val="20"/>
                <w:szCs w:val="24"/>
                <w:lang w:val="en-US"/>
              </w:rPr>
              <m:t>a</m:t>
            </m:r>
          </m:e>
          <m:sub>
            <m:r>
              <w:rPr>
                <w:rFonts w:ascii="Cambria Math" w:hAnsi="Cambria Math"/>
                <w:sz w:val="20"/>
                <w:szCs w:val="24"/>
                <w:lang w:val="en-US"/>
              </w:rPr>
              <m:t>zi</m:t>
            </m:r>
          </m:sub>
        </m:sSub>
      </m:oMath>
      <w:r w:rsidR="00670A8C" w:rsidRPr="00423FE2">
        <w:rPr>
          <w:rFonts w:ascii="Times New Roman" w:hAnsi="Times New Roman"/>
          <w:color w:val="000000" w:themeColor="text1"/>
          <w:sz w:val="20"/>
          <w:szCs w:val="20"/>
          <w:lang w:val="uz-Latn-UZ" w:eastAsia="ru-RU"/>
        </w:rPr>
        <w:t xml:space="preserve"> — components of the acceleration vector of atom i,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Latn-UZ"/>
              </w:rPr>
              <m:t>v</m:t>
            </m:r>
          </m:e>
          <m:sub>
            <m:r>
              <w:rPr>
                <w:rFonts w:ascii="Cambria Math" w:hAnsi="Cambria Math"/>
                <w:color w:val="000000" w:themeColor="text1"/>
                <w:sz w:val="20"/>
                <w:szCs w:val="20"/>
                <w:lang w:val="uz-Latn-UZ"/>
              </w:rPr>
              <m:t>xi</m:t>
            </m:r>
          </m:sub>
        </m:sSub>
      </m:oMath>
      <w:r w:rsidR="00670A8C" w:rsidRPr="00423FE2">
        <w:rPr>
          <w:rFonts w:ascii="Times New Roman" w:hAnsi="Times New Roman"/>
          <w:color w:val="000000" w:themeColor="text1"/>
          <w:sz w:val="20"/>
          <w:szCs w:val="20"/>
          <w:lang w:val="uz-Latn-UZ" w:eastAsia="ru-RU"/>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Latn-UZ"/>
              </w:rPr>
              <m:t>v</m:t>
            </m:r>
          </m:e>
          <m:sub>
            <m:r>
              <w:rPr>
                <w:rFonts w:ascii="Cambria Math" w:hAnsi="Cambria Math"/>
                <w:color w:val="000000" w:themeColor="text1"/>
                <w:sz w:val="20"/>
                <w:szCs w:val="20"/>
                <w:lang w:val="uz-Latn-UZ"/>
              </w:rPr>
              <m:t>yi</m:t>
            </m:r>
          </m:sub>
        </m:sSub>
      </m:oMath>
      <w:r w:rsidR="00670A8C" w:rsidRPr="00423FE2">
        <w:rPr>
          <w:rFonts w:ascii="Times New Roman" w:hAnsi="Times New Roman"/>
          <w:color w:val="000000" w:themeColor="text1"/>
          <w:sz w:val="20"/>
          <w:szCs w:val="20"/>
          <w:lang w:val="uz-Latn-UZ" w:eastAsia="ru-RU"/>
        </w:rPr>
        <w:t xml:space="preserve"> </w:t>
      </w:r>
      <w:r w:rsidR="00B4513E" w:rsidRPr="00423FE2">
        <w:rPr>
          <w:rFonts w:ascii="Times New Roman" w:hAnsi="Times New Roman"/>
          <w:color w:val="000000" w:themeColor="text1"/>
          <w:sz w:val="20"/>
          <w:szCs w:val="20"/>
          <w:lang w:val="uz-Latn-UZ" w:eastAsia="ru-RU"/>
        </w:rPr>
        <w:t>and</w:t>
      </w:r>
      <w:r w:rsidR="00670A8C" w:rsidRPr="00423FE2">
        <w:rPr>
          <w:rFonts w:ascii="Times New Roman" w:hAnsi="Times New Roman"/>
          <w:color w:val="000000" w:themeColor="text1"/>
          <w:sz w:val="20"/>
          <w:szCs w:val="20"/>
          <w:lang w:val="uz-Latn-UZ" w:eastAsia="ru-RU"/>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lang w:val="uz-Latn-UZ"/>
              </w:rPr>
              <m:t>v</m:t>
            </m:r>
          </m:e>
          <m:sub>
            <m:r>
              <w:rPr>
                <w:rFonts w:ascii="Cambria Math" w:hAnsi="Cambria Math"/>
                <w:color w:val="000000" w:themeColor="text1"/>
                <w:sz w:val="20"/>
                <w:szCs w:val="20"/>
                <w:lang w:val="uz-Latn-UZ"/>
              </w:rPr>
              <m:t>zi</m:t>
            </m:r>
          </m:sub>
        </m:sSub>
      </m:oMath>
      <w:r w:rsidR="00670A8C" w:rsidRPr="00423FE2">
        <w:rPr>
          <w:rFonts w:ascii="Times New Roman" w:hAnsi="Times New Roman"/>
          <w:color w:val="000000" w:themeColor="text1"/>
          <w:sz w:val="20"/>
          <w:szCs w:val="20"/>
          <w:lang w:val="uz-Latn-UZ" w:eastAsia="ru-RU"/>
        </w:rPr>
        <w:t xml:space="preserve">, — velocity vector components, </w:t>
      </w:r>
      <m:oMath>
        <m:r>
          <w:rPr>
            <w:rFonts w:ascii="Cambria Math" w:hAnsi="Cambria Math"/>
            <w:color w:val="000000" w:themeColor="text1"/>
            <w:sz w:val="20"/>
            <w:szCs w:val="20"/>
            <w:lang w:val="uz-Latn-UZ" w:eastAsia="ru-RU"/>
          </w:rPr>
          <m:t>t</m:t>
        </m:r>
      </m:oMath>
      <w:r w:rsidR="00670A8C" w:rsidRPr="00423FE2">
        <w:rPr>
          <w:rFonts w:ascii="Times New Roman" w:hAnsi="Times New Roman"/>
          <w:color w:val="000000" w:themeColor="text1"/>
          <w:sz w:val="20"/>
          <w:szCs w:val="20"/>
          <w:lang w:val="uz-Latn-UZ" w:eastAsia="ru-RU"/>
        </w:rPr>
        <w:t xml:space="preserve"> — time, </w:t>
      </w:r>
      <m:oMath>
        <m:r>
          <w:rPr>
            <w:rFonts w:ascii="Cambria Math" w:hAnsi="Cambria Math"/>
            <w:color w:val="000000" w:themeColor="text1"/>
            <w:sz w:val="20"/>
            <w:szCs w:val="20"/>
            <w:lang w:val="uz-Latn-UZ" w:eastAsia="ru-RU"/>
          </w:rPr>
          <m:t>m</m:t>
        </m:r>
      </m:oMath>
      <w:r w:rsidR="00670A8C" w:rsidRPr="00423FE2">
        <w:rPr>
          <w:rFonts w:ascii="Times New Roman" w:hAnsi="Times New Roman"/>
          <w:color w:val="000000" w:themeColor="text1"/>
          <w:sz w:val="20"/>
          <w:szCs w:val="20"/>
          <w:lang w:val="uz-Latn-UZ" w:eastAsia="ru-RU"/>
        </w:rPr>
        <w:t xml:space="preserve"> — atomic mass, </w:t>
      </w:r>
      <m:oMath>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xij</m:t>
            </m:r>
          </m:sub>
        </m:sSub>
      </m:oMath>
      <w:r w:rsidR="00670A8C" w:rsidRPr="00423FE2">
        <w:rPr>
          <w:rFonts w:ascii="Times New Roman" w:hAnsi="Times New Roman"/>
          <w:color w:val="000000" w:themeColor="text1"/>
          <w:sz w:val="20"/>
          <w:szCs w:val="20"/>
          <w:lang w:val="uz-Latn-UZ" w:eastAsia="ru-RU"/>
        </w:rPr>
        <w:t xml:space="preserve">, </w:t>
      </w:r>
      <m:oMath>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yij</m:t>
            </m:r>
          </m:sub>
        </m:sSub>
      </m:oMath>
      <w:r w:rsidR="00670A8C" w:rsidRPr="00423FE2">
        <w:rPr>
          <w:rFonts w:ascii="Times New Roman" w:hAnsi="Times New Roman"/>
          <w:color w:val="000000" w:themeColor="text1"/>
          <w:sz w:val="20"/>
          <w:szCs w:val="20"/>
          <w:lang w:val="uz-Latn-UZ" w:eastAsia="ru-RU"/>
        </w:rPr>
        <w:t xml:space="preserve"> and </w:t>
      </w:r>
      <m:oMath>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zij</m:t>
            </m:r>
          </m:sub>
        </m:sSub>
      </m:oMath>
      <w:r w:rsidR="00670A8C" w:rsidRPr="00423FE2">
        <w:rPr>
          <w:rFonts w:ascii="Times New Roman" w:hAnsi="Times New Roman"/>
          <w:color w:val="000000" w:themeColor="text1"/>
          <w:sz w:val="20"/>
          <w:szCs w:val="20"/>
          <w:lang w:val="uz-Latn-UZ" w:eastAsia="ru-RU"/>
        </w:rPr>
        <w:t xml:space="preserve"> — components, internal forces acting on an atom </w:t>
      </w:r>
      <m:oMath>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xi</m:t>
            </m:r>
          </m:sub>
        </m:sSub>
      </m:oMath>
      <w:r w:rsidR="00670A8C" w:rsidRPr="00423FE2">
        <w:rPr>
          <w:rFonts w:ascii="Times New Roman" w:hAnsi="Times New Roman"/>
          <w:color w:val="000000" w:themeColor="text1"/>
          <w:sz w:val="20"/>
          <w:szCs w:val="20"/>
          <w:lang w:val="uz-Latn-UZ" w:eastAsia="ru-RU"/>
        </w:rPr>
        <w:t xml:space="preserve">, </w:t>
      </w:r>
      <m:oMath>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yi</m:t>
            </m:r>
          </m:sub>
        </m:sSub>
      </m:oMath>
      <w:r w:rsidR="00670A8C" w:rsidRPr="00423FE2">
        <w:rPr>
          <w:rFonts w:ascii="Times New Roman" w:hAnsi="Times New Roman"/>
          <w:color w:val="000000" w:themeColor="text1"/>
          <w:sz w:val="20"/>
          <w:szCs w:val="20"/>
          <w:lang w:val="uz-Latn-UZ" w:eastAsia="ru-RU"/>
        </w:rPr>
        <w:t xml:space="preserve"> and </w:t>
      </w:r>
      <m:oMath>
        <m:sSub>
          <m:sSubPr>
            <m:ctrlPr>
              <w:rPr>
                <w:rFonts w:ascii="Cambria Math" w:hAnsi="Cambria Math"/>
                <w:i/>
                <w:sz w:val="20"/>
                <w:szCs w:val="24"/>
                <w:lang w:val="en-US"/>
              </w:rPr>
            </m:ctrlPr>
          </m:sSubPr>
          <m:e>
            <m:r>
              <w:rPr>
                <w:rFonts w:ascii="Cambria Math" w:hAnsi="Cambria Math"/>
                <w:sz w:val="20"/>
                <w:szCs w:val="24"/>
                <w:lang w:val="en-US"/>
              </w:rPr>
              <m:t>f</m:t>
            </m:r>
          </m:e>
          <m:sub>
            <m:r>
              <w:rPr>
                <w:rFonts w:ascii="Cambria Math" w:hAnsi="Cambria Math"/>
                <w:sz w:val="20"/>
                <w:szCs w:val="24"/>
                <w:lang w:val="en-US"/>
              </w:rPr>
              <m:t>zi</m:t>
            </m:r>
          </m:sub>
        </m:sSub>
      </m:oMath>
      <w:r w:rsidR="00670A8C" w:rsidRPr="00423FE2">
        <w:rPr>
          <w:rFonts w:ascii="Times New Roman" w:hAnsi="Times New Roman"/>
          <w:color w:val="000000" w:themeColor="text1"/>
          <w:sz w:val="20"/>
          <w:szCs w:val="20"/>
          <w:lang w:val="uz-Latn-UZ" w:eastAsia="ru-RU"/>
        </w:rPr>
        <w:t xml:space="preserve"> — components of external forces equal to zero for a free nanoparticle [3].</w:t>
      </w:r>
      <w:bookmarkEnd w:id="0"/>
    </w:p>
    <w:p w14:paraId="4223C023" w14:textId="1830D040" w:rsidR="00E00024" w:rsidRPr="001769F9" w:rsidRDefault="00C37D02" w:rsidP="00B55595">
      <w:pPr>
        <w:spacing w:after="0" w:line="240" w:lineRule="auto"/>
        <w:ind w:firstLine="284"/>
        <w:jc w:val="both"/>
        <w:rPr>
          <w:rFonts w:ascii="Times New Roman" w:hAnsi="Times New Roman"/>
          <w:color w:val="000000" w:themeColor="text1"/>
          <w:sz w:val="20"/>
          <w:szCs w:val="20"/>
          <w:lang w:val="uz-Latn-UZ" w:eastAsia="ru-RU"/>
        </w:rPr>
      </w:pPr>
      <w:r w:rsidRPr="00423FE2">
        <w:rPr>
          <w:rFonts w:ascii="Times New Roman" w:hAnsi="Times New Roman"/>
          <w:color w:val="000000" w:themeColor="text1"/>
          <w:sz w:val="20"/>
          <w:szCs w:val="20"/>
          <w:lang w:val="uz-Latn-UZ" w:eastAsia="ru-RU"/>
        </w:rPr>
        <w:t>The algorithms used in this work provide results of remarkably high accuracy. However, the corresponding software implementations are often complex and demand substantial memory resources to handle large data sets. Considering</w:t>
      </w:r>
      <w:r w:rsidRPr="00C37D02">
        <w:rPr>
          <w:rFonts w:ascii="Times New Roman" w:hAnsi="Times New Roman"/>
          <w:color w:val="000000" w:themeColor="text1"/>
          <w:sz w:val="20"/>
          <w:szCs w:val="20"/>
          <w:lang w:val="uz-Latn-UZ" w:eastAsia="ru-RU"/>
        </w:rPr>
        <w:t xml:space="preserve"> these factors, the Verlet algorithm was selected for our simulations [4].</w:t>
      </w:r>
    </w:p>
    <w:p w14:paraId="365982E2" w14:textId="43AB0529" w:rsidR="00E00024" w:rsidRPr="000C6FB2" w:rsidRDefault="0006084C" w:rsidP="000C6FB2">
      <w:pPr>
        <w:spacing w:after="0" w:line="240" w:lineRule="auto"/>
        <w:jc w:val="right"/>
        <w:rPr>
          <w:rFonts w:ascii="Times New Roman" w:hAnsi="Times New Roman"/>
          <w:sz w:val="20"/>
          <w:szCs w:val="24"/>
          <w:lang w:val="uz-Latn-UZ"/>
        </w:rPr>
      </w:pPr>
      <m:oMath>
        <m:m>
          <m:mPr>
            <m:mcs>
              <m:mc>
                <m:mcPr>
                  <m:count m:val="1"/>
                  <m:mcJc m:val="center"/>
                </m:mcPr>
              </m:mc>
            </m:mcs>
            <m:ctrlPr>
              <w:rPr>
                <w:rFonts w:ascii="Cambria Math" w:hAnsi="Cambria Math"/>
                <w:i/>
                <w:sz w:val="20"/>
                <w:szCs w:val="24"/>
                <w:lang w:val="en-US"/>
              </w:rPr>
            </m:ctrlPr>
          </m:mPr>
          <m:mr>
            <m:e>
              <m:acc>
                <m:accPr>
                  <m:chr m:val="⃗"/>
                  <m:ctrlPr>
                    <w:rPr>
                      <w:rFonts w:ascii="Cambria Math" w:hAnsi="Cambria Math"/>
                      <w:i/>
                      <w:sz w:val="20"/>
                      <w:szCs w:val="24"/>
                      <w:lang w:val="en-US"/>
                    </w:rPr>
                  </m:ctrlPr>
                </m:accPr>
                <m:e>
                  <m:r>
                    <w:rPr>
                      <w:rFonts w:ascii="Cambria Math" w:hAnsi="Cambria Math"/>
                      <w:sz w:val="20"/>
                      <w:szCs w:val="24"/>
                      <w:lang w:val="uz-Latn-UZ"/>
                    </w:rPr>
                    <m:t>r</m:t>
                  </m:r>
                </m:e>
              </m:acc>
              <m:d>
                <m:dPr>
                  <m:ctrlPr>
                    <w:rPr>
                      <w:rFonts w:ascii="Cambria Math" w:hAnsi="Cambria Math"/>
                      <w:i/>
                      <w:sz w:val="20"/>
                      <w:szCs w:val="24"/>
                      <w:lang w:val="en-US"/>
                    </w:rPr>
                  </m:ctrlPr>
                </m:dPr>
                <m:e>
                  <m:r>
                    <w:rPr>
                      <w:rFonts w:ascii="Cambria Math" w:hAnsi="Cambria Math"/>
                      <w:sz w:val="20"/>
                      <w:szCs w:val="24"/>
                      <w:lang w:val="uz-Latn-UZ"/>
                    </w:rPr>
                    <m:t>t+∆t</m:t>
                  </m:r>
                </m:e>
              </m:d>
              <m:r>
                <w:rPr>
                  <w:rFonts w:ascii="Cambria Math" w:hAnsi="Cambria Math"/>
                  <w:sz w:val="20"/>
                  <w:szCs w:val="24"/>
                  <w:lang w:val="uz-Latn-UZ"/>
                </w:rPr>
                <m:t>=2</m:t>
              </m:r>
              <m:acc>
                <m:accPr>
                  <m:chr m:val="⃗"/>
                  <m:ctrlPr>
                    <w:rPr>
                      <w:rFonts w:ascii="Cambria Math" w:hAnsi="Cambria Math"/>
                      <w:i/>
                      <w:sz w:val="20"/>
                      <w:szCs w:val="24"/>
                      <w:lang w:val="en-US"/>
                    </w:rPr>
                  </m:ctrlPr>
                </m:accPr>
                <m:e>
                  <m:r>
                    <w:rPr>
                      <w:rFonts w:ascii="Cambria Math" w:hAnsi="Cambria Math"/>
                      <w:sz w:val="20"/>
                      <w:szCs w:val="24"/>
                      <w:lang w:val="uz-Latn-UZ"/>
                    </w:rPr>
                    <m:t>r</m:t>
                  </m:r>
                </m:e>
              </m:acc>
              <m:d>
                <m:dPr>
                  <m:ctrlPr>
                    <w:rPr>
                      <w:rFonts w:ascii="Cambria Math" w:hAnsi="Cambria Math"/>
                      <w:i/>
                      <w:sz w:val="20"/>
                      <w:szCs w:val="24"/>
                      <w:lang w:val="en-US"/>
                    </w:rPr>
                  </m:ctrlPr>
                </m:dPr>
                <m:e>
                  <m:r>
                    <w:rPr>
                      <w:rFonts w:ascii="Cambria Math" w:hAnsi="Cambria Math"/>
                      <w:sz w:val="20"/>
                      <w:szCs w:val="24"/>
                      <w:lang w:val="uz-Latn-UZ"/>
                    </w:rPr>
                    <m:t>t</m:t>
                  </m:r>
                </m:e>
              </m:d>
              <m:r>
                <w:rPr>
                  <w:rFonts w:ascii="Cambria Math" w:hAnsi="Cambria Math"/>
                  <w:sz w:val="20"/>
                  <w:szCs w:val="24"/>
                  <w:lang w:val="uz-Latn-UZ"/>
                </w:rPr>
                <m:t>-</m:t>
              </m:r>
              <m:acc>
                <m:accPr>
                  <m:chr m:val="⃗"/>
                  <m:ctrlPr>
                    <w:rPr>
                      <w:rFonts w:ascii="Cambria Math" w:hAnsi="Cambria Math"/>
                      <w:i/>
                      <w:sz w:val="20"/>
                      <w:szCs w:val="24"/>
                      <w:lang w:val="en-US"/>
                    </w:rPr>
                  </m:ctrlPr>
                </m:accPr>
                <m:e>
                  <m:r>
                    <w:rPr>
                      <w:rFonts w:ascii="Cambria Math" w:hAnsi="Cambria Math"/>
                      <w:sz w:val="20"/>
                      <w:szCs w:val="24"/>
                      <w:lang w:val="uz-Latn-UZ"/>
                    </w:rPr>
                    <m:t>r</m:t>
                  </m:r>
                </m:e>
              </m:acc>
              <m:d>
                <m:dPr>
                  <m:ctrlPr>
                    <w:rPr>
                      <w:rFonts w:ascii="Cambria Math" w:hAnsi="Cambria Math"/>
                      <w:i/>
                      <w:sz w:val="20"/>
                      <w:szCs w:val="24"/>
                      <w:lang w:val="en-US"/>
                    </w:rPr>
                  </m:ctrlPr>
                </m:dPr>
                <m:e>
                  <m:r>
                    <w:rPr>
                      <w:rFonts w:ascii="Cambria Math" w:hAnsi="Cambria Math"/>
                      <w:sz w:val="20"/>
                      <w:szCs w:val="24"/>
                      <w:lang w:val="uz-Latn-UZ"/>
                    </w:rPr>
                    <m:t>t-∆t</m:t>
                  </m:r>
                </m:e>
              </m:d>
              <m:r>
                <w:rPr>
                  <w:rFonts w:ascii="Cambria Math" w:hAnsi="Cambria Math"/>
                  <w:sz w:val="20"/>
                  <w:szCs w:val="24"/>
                  <w:lang w:val="uz-Latn-UZ"/>
                </w:rPr>
                <m:t>+</m:t>
              </m:r>
              <m:acc>
                <m:accPr>
                  <m:chr m:val="⃗"/>
                  <m:ctrlPr>
                    <w:rPr>
                      <w:rFonts w:ascii="Cambria Math" w:hAnsi="Cambria Math"/>
                      <w:i/>
                      <w:sz w:val="20"/>
                      <w:szCs w:val="24"/>
                      <w:lang w:val="en-US"/>
                    </w:rPr>
                  </m:ctrlPr>
                </m:accPr>
                <m:e>
                  <m:r>
                    <w:rPr>
                      <w:rFonts w:ascii="Cambria Math" w:hAnsi="Cambria Math"/>
                      <w:sz w:val="20"/>
                      <w:szCs w:val="24"/>
                      <w:lang w:val="uz-Latn-UZ"/>
                    </w:rPr>
                    <m:t>a</m:t>
                  </m:r>
                </m:e>
              </m:acc>
              <m:d>
                <m:dPr>
                  <m:ctrlPr>
                    <w:rPr>
                      <w:rFonts w:ascii="Cambria Math" w:hAnsi="Cambria Math"/>
                      <w:i/>
                      <w:sz w:val="20"/>
                      <w:szCs w:val="24"/>
                      <w:lang w:val="en-US"/>
                    </w:rPr>
                  </m:ctrlPr>
                </m:dPr>
                <m:e>
                  <m:r>
                    <w:rPr>
                      <w:rFonts w:ascii="Cambria Math" w:hAnsi="Cambria Math"/>
                      <w:sz w:val="20"/>
                      <w:szCs w:val="24"/>
                      <w:lang w:val="uz-Latn-UZ"/>
                    </w:rPr>
                    <m:t>t</m:t>
                  </m:r>
                </m:e>
              </m:d>
              <m:sSup>
                <m:sSupPr>
                  <m:ctrlPr>
                    <w:rPr>
                      <w:rFonts w:ascii="Cambria Math" w:hAnsi="Cambria Math"/>
                      <w:i/>
                      <w:sz w:val="20"/>
                      <w:szCs w:val="24"/>
                      <w:lang w:val="en-US"/>
                    </w:rPr>
                  </m:ctrlPr>
                </m:sSupPr>
                <m:e>
                  <m:d>
                    <m:dPr>
                      <m:ctrlPr>
                        <w:rPr>
                          <w:rFonts w:ascii="Cambria Math" w:hAnsi="Cambria Math"/>
                          <w:i/>
                          <w:sz w:val="20"/>
                          <w:szCs w:val="24"/>
                          <w:lang w:val="en-US"/>
                        </w:rPr>
                      </m:ctrlPr>
                    </m:dPr>
                    <m:e>
                      <m:r>
                        <w:rPr>
                          <w:rFonts w:ascii="Cambria Math" w:hAnsi="Cambria Math"/>
                          <w:sz w:val="20"/>
                          <w:szCs w:val="24"/>
                          <w:lang w:val="uz-Latn-UZ"/>
                        </w:rPr>
                        <m:t>∆t</m:t>
                      </m:r>
                    </m:e>
                  </m:d>
                </m:e>
                <m:sup>
                  <m:r>
                    <w:rPr>
                      <w:rFonts w:ascii="Cambria Math" w:hAnsi="Cambria Math"/>
                      <w:sz w:val="20"/>
                      <w:szCs w:val="24"/>
                      <w:lang w:val="uz-Latn-UZ"/>
                    </w:rPr>
                    <m:t>2</m:t>
                  </m:r>
                </m:sup>
              </m:sSup>
            </m:e>
          </m:mr>
          <m:mr>
            <m:e>
              <m:acc>
                <m:accPr>
                  <m:chr m:val="⃗"/>
                  <m:ctrlPr>
                    <w:rPr>
                      <w:rFonts w:ascii="Cambria Math" w:hAnsi="Cambria Math"/>
                      <w:i/>
                      <w:sz w:val="20"/>
                      <w:szCs w:val="24"/>
                      <w:lang w:val="en-US"/>
                    </w:rPr>
                  </m:ctrlPr>
                </m:accPr>
                <m:e>
                  <m:r>
                    <w:rPr>
                      <w:rFonts w:ascii="Cambria Math" w:hAnsi="Cambria Math"/>
                      <w:sz w:val="20"/>
                      <w:szCs w:val="24"/>
                      <w:lang w:val="uz-Latn-UZ"/>
                    </w:rPr>
                    <m:t>v</m:t>
                  </m:r>
                </m:e>
              </m:acc>
              <m:d>
                <m:dPr>
                  <m:ctrlPr>
                    <w:rPr>
                      <w:rFonts w:ascii="Cambria Math" w:hAnsi="Cambria Math"/>
                      <w:i/>
                      <w:sz w:val="20"/>
                      <w:szCs w:val="24"/>
                      <w:lang w:val="en-US"/>
                    </w:rPr>
                  </m:ctrlPr>
                </m:dPr>
                <m:e>
                  <m:r>
                    <w:rPr>
                      <w:rFonts w:ascii="Cambria Math" w:hAnsi="Cambria Math"/>
                      <w:sz w:val="20"/>
                      <w:szCs w:val="24"/>
                      <w:lang w:val="uz-Latn-UZ"/>
                    </w:rPr>
                    <m:t>t</m:t>
                  </m:r>
                </m:e>
              </m:d>
              <m:r>
                <w:rPr>
                  <w:rFonts w:ascii="Cambria Math" w:hAnsi="Cambria Math"/>
                  <w:sz w:val="20"/>
                  <w:szCs w:val="24"/>
                  <w:lang w:val="uz-Latn-UZ"/>
                </w:rPr>
                <m:t>=</m:t>
              </m:r>
              <m:f>
                <m:fPr>
                  <m:ctrlPr>
                    <w:rPr>
                      <w:rFonts w:ascii="Cambria Math" w:hAnsi="Cambria Math"/>
                      <w:i/>
                      <w:sz w:val="20"/>
                      <w:szCs w:val="24"/>
                      <w:lang w:val="en-US"/>
                    </w:rPr>
                  </m:ctrlPr>
                </m:fPr>
                <m:num>
                  <m:acc>
                    <m:accPr>
                      <m:chr m:val="⃗"/>
                      <m:ctrlPr>
                        <w:rPr>
                          <w:rFonts w:ascii="Cambria Math" w:hAnsi="Cambria Math"/>
                          <w:i/>
                          <w:sz w:val="20"/>
                          <w:szCs w:val="24"/>
                          <w:lang w:val="en-US"/>
                        </w:rPr>
                      </m:ctrlPr>
                    </m:accPr>
                    <m:e>
                      <m:r>
                        <w:rPr>
                          <w:rFonts w:ascii="Cambria Math" w:hAnsi="Cambria Math"/>
                          <w:sz w:val="20"/>
                          <w:szCs w:val="24"/>
                          <w:lang w:val="uz-Latn-UZ"/>
                        </w:rPr>
                        <m:t>r</m:t>
                      </m:r>
                    </m:e>
                  </m:acc>
                  <m:d>
                    <m:dPr>
                      <m:ctrlPr>
                        <w:rPr>
                          <w:rFonts w:ascii="Cambria Math" w:hAnsi="Cambria Math"/>
                          <w:i/>
                          <w:sz w:val="20"/>
                          <w:szCs w:val="24"/>
                          <w:lang w:val="en-US"/>
                        </w:rPr>
                      </m:ctrlPr>
                    </m:dPr>
                    <m:e>
                      <m:r>
                        <w:rPr>
                          <w:rFonts w:ascii="Cambria Math" w:hAnsi="Cambria Math"/>
                          <w:sz w:val="20"/>
                          <w:szCs w:val="24"/>
                          <w:lang w:val="uz-Latn-UZ"/>
                        </w:rPr>
                        <m:t>t+∆t</m:t>
                      </m:r>
                    </m:e>
                  </m:d>
                  <m:r>
                    <w:rPr>
                      <w:rFonts w:ascii="Cambria Math" w:hAnsi="Cambria Math"/>
                      <w:sz w:val="20"/>
                      <w:szCs w:val="24"/>
                      <w:lang w:val="uz-Latn-UZ"/>
                    </w:rPr>
                    <m:t>-</m:t>
                  </m:r>
                  <m:acc>
                    <m:accPr>
                      <m:chr m:val="⃗"/>
                      <m:ctrlPr>
                        <w:rPr>
                          <w:rFonts w:ascii="Cambria Math" w:hAnsi="Cambria Math"/>
                          <w:i/>
                          <w:sz w:val="20"/>
                          <w:szCs w:val="24"/>
                          <w:lang w:val="en-US"/>
                        </w:rPr>
                      </m:ctrlPr>
                    </m:accPr>
                    <m:e>
                      <m:r>
                        <w:rPr>
                          <w:rFonts w:ascii="Cambria Math" w:hAnsi="Cambria Math"/>
                          <w:sz w:val="20"/>
                          <w:szCs w:val="24"/>
                          <w:lang w:val="uz-Latn-UZ"/>
                        </w:rPr>
                        <m:t>r</m:t>
                      </m:r>
                    </m:e>
                  </m:acc>
                  <m:r>
                    <w:rPr>
                      <w:rFonts w:ascii="Cambria Math" w:hAnsi="Cambria Math"/>
                      <w:sz w:val="20"/>
                      <w:szCs w:val="24"/>
                      <w:lang w:val="uz-Latn-UZ"/>
                    </w:rPr>
                    <m:t>(t-∆t)</m:t>
                  </m:r>
                </m:num>
                <m:den>
                  <m:r>
                    <w:rPr>
                      <w:rFonts w:ascii="Cambria Math" w:hAnsi="Cambria Math"/>
                      <w:sz w:val="20"/>
                      <w:szCs w:val="24"/>
                      <w:lang w:val="uz-Latn-UZ"/>
                    </w:rPr>
                    <m:t>2∆t</m:t>
                  </m:r>
                </m:den>
              </m:f>
            </m:e>
          </m:mr>
        </m:m>
      </m:oMath>
      <w:r w:rsidR="000C6FB2" w:rsidRPr="000C6FB2">
        <w:rPr>
          <w:rFonts w:ascii="Times New Roman" w:hAnsi="Times New Roman"/>
          <w:sz w:val="20"/>
          <w:szCs w:val="24"/>
          <w:lang w:val="uz-Latn-UZ"/>
        </w:rPr>
        <w:tab/>
      </w:r>
      <w:r w:rsidR="000C6FB2" w:rsidRPr="000C6FB2">
        <w:rPr>
          <w:rFonts w:ascii="Times New Roman" w:hAnsi="Times New Roman"/>
          <w:sz w:val="20"/>
          <w:szCs w:val="24"/>
          <w:lang w:val="uz-Latn-UZ"/>
        </w:rPr>
        <w:tab/>
      </w:r>
      <w:r w:rsidR="000C6FB2" w:rsidRPr="000C6FB2">
        <w:rPr>
          <w:rFonts w:ascii="Times New Roman" w:hAnsi="Times New Roman"/>
          <w:sz w:val="20"/>
          <w:szCs w:val="24"/>
          <w:lang w:val="uz-Latn-UZ"/>
        </w:rPr>
        <w:tab/>
      </w:r>
      <w:r w:rsidR="000C6FB2" w:rsidRPr="000C6FB2">
        <w:rPr>
          <w:rFonts w:ascii="Times New Roman" w:hAnsi="Times New Roman"/>
          <w:sz w:val="20"/>
          <w:szCs w:val="24"/>
          <w:lang w:val="uz-Latn-UZ"/>
        </w:rPr>
        <w:tab/>
        <w:t>(2)</w:t>
      </w:r>
    </w:p>
    <w:p w14:paraId="618F0801" w14:textId="7AE9A586" w:rsidR="004E5CB8" w:rsidRPr="004E5CB8" w:rsidRDefault="004E5CB8" w:rsidP="000C6FB2">
      <w:pPr>
        <w:tabs>
          <w:tab w:val="left" w:pos="0"/>
        </w:tabs>
        <w:spacing w:after="0" w:line="240" w:lineRule="auto"/>
        <w:ind w:firstLine="284"/>
        <w:jc w:val="both"/>
        <w:rPr>
          <w:rFonts w:ascii="Times New Roman" w:hAnsi="Times New Roman"/>
          <w:color w:val="000000" w:themeColor="text1"/>
          <w:sz w:val="20"/>
          <w:szCs w:val="20"/>
          <w:lang w:val="uz-Cyrl-UZ"/>
        </w:rPr>
      </w:pPr>
      <w:r w:rsidRPr="004E5CB8">
        <w:rPr>
          <w:rFonts w:ascii="Times New Roman" w:hAnsi="Times New Roman"/>
          <w:color w:val="000000" w:themeColor="text1"/>
          <w:sz w:val="20"/>
          <w:szCs w:val="20"/>
          <w:lang w:val="uz-Cyrl-UZ"/>
        </w:rPr>
        <w:t>The Embedded Atom Method (EAM) potential was used in the simulation of metallic systems [8]. Molecular dynamics calculations of the copper cluster geometries were performed with the LAMMPS software package, developed at Sandia National Laboratories [9, 10]. The Jmol program was used to visualize the obtained cluster structures.</w:t>
      </w:r>
    </w:p>
    <w:p w14:paraId="6D1CACD1" w14:textId="77777777" w:rsidR="004E5CB8" w:rsidRDefault="004E5CB8" w:rsidP="000C6FB2">
      <w:pPr>
        <w:tabs>
          <w:tab w:val="left" w:pos="0"/>
        </w:tabs>
        <w:spacing w:after="0" w:line="240" w:lineRule="auto"/>
        <w:ind w:firstLine="284"/>
        <w:jc w:val="both"/>
        <w:rPr>
          <w:rFonts w:ascii="Times New Roman" w:hAnsi="Times New Roman"/>
          <w:b/>
          <w:sz w:val="20"/>
          <w:szCs w:val="24"/>
          <w:lang w:val="en-US"/>
        </w:rPr>
      </w:pPr>
      <w:r w:rsidRPr="004E5CB8">
        <w:rPr>
          <w:rFonts w:ascii="Times New Roman" w:hAnsi="Times New Roman"/>
          <w:color w:val="000000" w:themeColor="text1"/>
          <w:sz w:val="20"/>
          <w:szCs w:val="20"/>
          <w:lang w:val="uz-Cyrl-UZ"/>
        </w:rPr>
        <w:t>During the course of the simulations, atomic bond lengths within the clusters were optimized every 10,000 steps. All modeling was performed under isothermal–isobaric (NPT) ensemble conditions, with periodic boundary conditions applied in every spatial direction of the simulation box. The molecular dynamics runs were executed with a time step of 0.0001 ps, and the equations of motion were integrated by means of the Verlet algorithm. The total simulation time was 1,000 ps. System pressure was maintained at 1 bar by using a Berendsen barostat, while temperature control was achieved by the Berendsen thermostat, which kept the temperature at 300 K for 1 ps. The melting and solvent regions were thermostatted independently to ensure thermal stability.</w:t>
      </w:r>
    </w:p>
    <w:p w14:paraId="077B7379" w14:textId="305B555A" w:rsidR="005E3A5B" w:rsidRPr="000C6FB2" w:rsidRDefault="000C6FB2" w:rsidP="000C6FB2">
      <w:pPr>
        <w:tabs>
          <w:tab w:val="left" w:pos="0"/>
        </w:tabs>
        <w:spacing w:before="240" w:after="240" w:line="240" w:lineRule="auto"/>
        <w:jc w:val="center"/>
        <w:rPr>
          <w:rFonts w:ascii="Times New Roman" w:hAnsi="Times New Roman"/>
          <w:b/>
          <w:bCs/>
          <w:sz w:val="24"/>
          <w:szCs w:val="24"/>
          <w:lang w:val="uz-Cyrl-UZ"/>
        </w:rPr>
      </w:pPr>
      <w:r w:rsidRPr="000C6FB2">
        <w:rPr>
          <w:rFonts w:ascii="Times New Roman" w:hAnsi="Times New Roman"/>
          <w:b/>
          <w:bCs/>
          <w:sz w:val="24"/>
          <w:szCs w:val="24"/>
          <w:lang w:val="uz-Cyrl-UZ"/>
        </w:rPr>
        <w:t>RESULTS AND DISCUSSION</w:t>
      </w:r>
    </w:p>
    <w:p w14:paraId="07B1048D" w14:textId="66BC87CF" w:rsidR="005D08D3" w:rsidRDefault="004E5CB8" w:rsidP="00B55595">
      <w:pPr>
        <w:spacing w:after="0" w:line="240" w:lineRule="auto"/>
        <w:ind w:firstLine="284"/>
        <w:jc w:val="both"/>
        <w:rPr>
          <w:rFonts w:ascii="Times New Roman" w:hAnsi="Times New Roman"/>
          <w:sz w:val="20"/>
          <w:szCs w:val="24"/>
          <w:lang w:val="en-US"/>
        </w:rPr>
      </w:pPr>
      <w:r w:rsidRPr="004E5CB8">
        <w:rPr>
          <w:rFonts w:ascii="Times New Roman" w:hAnsi="Times New Roman"/>
          <w:sz w:val="20"/>
          <w:szCs w:val="24"/>
          <w:lang w:val="en-US"/>
        </w:rPr>
        <w:t>Figure 1 presents the geometrical configurations for small neutral copper clusters. Spheres indicate individual copper atoms, and the lines connecting them correspond to interatomic bonds. It gives a three-dimensional view of the atoms and their bonding nature in each cluster and, therefore, provides a better insight into the structure and stability sequence of the clusters.</w:t>
      </w:r>
    </w:p>
    <w:p w14:paraId="03A737D3" w14:textId="77777777" w:rsidR="000C6FB2" w:rsidRDefault="000C6FB2" w:rsidP="000C6FB2">
      <w:pPr>
        <w:spacing w:after="0" w:line="240" w:lineRule="auto"/>
        <w:ind w:firstLine="284"/>
        <w:jc w:val="both"/>
        <w:rPr>
          <w:rFonts w:ascii="Times New Roman" w:hAnsi="Times New Roman"/>
          <w:sz w:val="20"/>
          <w:szCs w:val="20"/>
          <w:lang w:val="en-US"/>
        </w:rPr>
      </w:pPr>
      <w:r w:rsidRPr="004E5CB8">
        <w:rPr>
          <w:rFonts w:ascii="Times New Roman" w:hAnsi="Times New Roman"/>
          <w:sz w:val="20"/>
          <w:szCs w:val="20"/>
          <w:lang w:val="en-US"/>
        </w:rPr>
        <w:t>The Cu₂ cluster takes the form of a simple linear arrangement of two atoms connected by a single bond. The geometry of the Cu₃ cluster is equilateral triangular, while Cu₄ assumes the shape of a regular tetrahedron. The five atoms in Cu₅ are arranged in such a way that three atoms in one plane form an equilateral triangle and the other two are symmetrically positioned above and below the center of the triangle. The geometry taken by Cu₆ is octahedral, with four atoms forming a square base and the other two positioned symmetrically above and below the center. In Cu₇, five atoms form a regular pentagonal plane, and the other two are symmetrically arranged above and below that plane.</w:t>
      </w:r>
      <w:r>
        <w:rPr>
          <w:rFonts w:ascii="Times New Roman" w:hAnsi="Times New Roman"/>
          <w:sz w:val="20"/>
          <w:szCs w:val="20"/>
          <w:lang w:val="en-US"/>
        </w:rPr>
        <w:t xml:space="preserve"> </w:t>
      </w:r>
      <w:r w:rsidRPr="00423FE2">
        <w:rPr>
          <w:rFonts w:ascii="Times New Roman" w:hAnsi="Times New Roman"/>
          <w:sz w:val="20"/>
          <w:szCs w:val="20"/>
          <w:lang w:val="en-US"/>
        </w:rPr>
        <w:t>The Cu₈ cluster displays a slightly distorted parallelogram structure: four atoms lie in one plane, one atom is situated above the center, and three atoms are positioned beneath it.</w:t>
      </w:r>
      <w:r>
        <w:rPr>
          <w:rFonts w:ascii="Times New Roman" w:hAnsi="Times New Roman"/>
          <w:sz w:val="20"/>
          <w:szCs w:val="20"/>
          <w:lang w:val="en-US"/>
        </w:rPr>
        <w:t xml:space="preserve"> </w:t>
      </w:r>
      <w:r w:rsidRPr="00992F1C">
        <w:rPr>
          <w:rFonts w:ascii="Times New Roman" w:hAnsi="Times New Roman"/>
          <w:sz w:val="20"/>
          <w:szCs w:val="20"/>
          <w:lang w:val="en-US"/>
        </w:rPr>
        <w:t>Larger clusters, such as Cu₁₃ and Cu₅₅, tend to adopt nearly spherical geometries, reflecting their high degree of structural symmetry.</w:t>
      </w:r>
    </w:p>
    <w:p w14:paraId="41154663" w14:textId="498B5B4C" w:rsidR="000C6FB2" w:rsidRDefault="000C6FB2" w:rsidP="000C6FB2">
      <w:pPr>
        <w:spacing w:after="0" w:line="240" w:lineRule="auto"/>
        <w:ind w:firstLine="284"/>
        <w:jc w:val="both"/>
        <w:rPr>
          <w:rFonts w:ascii="Times New Roman" w:hAnsi="Times New Roman"/>
          <w:sz w:val="20"/>
          <w:szCs w:val="20"/>
          <w:lang w:val="en-US"/>
        </w:rPr>
      </w:pPr>
      <w:r w:rsidRPr="001769F9">
        <w:rPr>
          <w:rFonts w:ascii="Times New Roman" w:hAnsi="Times New Roman"/>
          <w:sz w:val="20"/>
          <w:szCs w:val="20"/>
          <w:lang w:val="en-US"/>
        </w:rPr>
        <w:t>The molecular dynamics (MD) method is one of the widely used methods for the theoretical study of all processes in materials science. Its main idea is to describe the formation (evolution) of a system of particles over time. At the same time, the molecular dynamics (MD) method is widely used in modeling physical processes. The main reason for this is that, as we mentioned above, this method is completely responsive to real-time simulations. Therefore, we believe that the MD method provides adequate results for atomistic simulations [</w:t>
      </w:r>
      <w:r w:rsidR="0093753D">
        <w:rPr>
          <w:rFonts w:ascii="Times New Roman" w:hAnsi="Times New Roman"/>
          <w:sz w:val="20"/>
          <w:szCs w:val="20"/>
          <w:lang w:val="en-US"/>
        </w:rPr>
        <w:t>10-</w:t>
      </w:r>
      <w:r w:rsidRPr="001769F9">
        <w:rPr>
          <w:rFonts w:ascii="Times New Roman" w:hAnsi="Times New Roman"/>
          <w:sz w:val="20"/>
          <w:szCs w:val="20"/>
          <w:lang w:val="en-US"/>
        </w:rPr>
        <w:t>14].</w:t>
      </w:r>
    </w:p>
    <w:p w14:paraId="759581F3" w14:textId="7A0877E4" w:rsidR="000C6FB2" w:rsidRDefault="003D499A" w:rsidP="00B55595">
      <w:pPr>
        <w:spacing w:after="0" w:line="240" w:lineRule="auto"/>
        <w:ind w:firstLine="284"/>
        <w:jc w:val="both"/>
        <w:rPr>
          <w:rFonts w:ascii="Times New Roman" w:hAnsi="Times New Roman"/>
          <w:sz w:val="20"/>
          <w:szCs w:val="24"/>
          <w:lang w:val="en-US"/>
        </w:rPr>
      </w:pPr>
      <w:r w:rsidRPr="001769F9">
        <w:rPr>
          <w:rFonts w:ascii="Times New Roman" w:hAnsi="Times New Roman"/>
          <w:sz w:val="20"/>
          <w:szCs w:val="20"/>
          <w:lang w:val="en-US"/>
        </w:rPr>
        <w:t>The bond length (Cu-Cu bond distance) of the Cu</w:t>
      </w:r>
      <w:r w:rsidRPr="001769F9">
        <w:rPr>
          <w:rFonts w:ascii="Times New Roman" w:hAnsi="Times New Roman"/>
          <w:sz w:val="20"/>
          <w:szCs w:val="20"/>
          <w:vertAlign w:val="subscript"/>
          <w:lang w:val="en-US"/>
        </w:rPr>
        <w:t>2</w:t>
      </w:r>
      <w:r w:rsidRPr="001769F9">
        <w:rPr>
          <w:rFonts w:ascii="Times New Roman" w:hAnsi="Times New Roman"/>
          <w:sz w:val="20"/>
          <w:szCs w:val="20"/>
          <w:lang w:val="en-US"/>
        </w:rPr>
        <w:t xml:space="preserve"> cluster is 2.61 Å. The bond lengths of the Cu</w:t>
      </w:r>
      <w:r w:rsidRPr="001769F9">
        <w:rPr>
          <w:rFonts w:ascii="Times New Roman" w:hAnsi="Times New Roman"/>
          <w:sz w:val="20"/>
          <w:szCs w:val="20"/>
          <w:vertAlign w:val="subscript"/>
          <w:lang w:val="en-US"/>
        </w:rPr>
        <w:t>3</w:t>
      </w:r>
      <w:r w:rsidRPr="001769F9">
        <w:rPr>
          <w:rFonts w:ascii="Times New Roman" w:hAnsi="Times New Roman"/>
          <w:sz w:val="20"/>
          <w:szCs w:val="20"/>
          <w:lang w:val="en-US"/>
        </w:rPr>
        <w:t xml:space="preserve"> cluster are 2.6 Å. 2.6 Å in the Cu</w:t>
      </w:r>
      <w:r w:rsidRPr="001769F9">
        <w:rPr>
          <w:rFonts w:ascii="Times New Roman" w:hAnsi="Times New Roman"/>
          <w:sz w:val="20"/>
          <w:szCs w:val="20"/>
          <w:vertAlign w:val="subscript"/>
          <w:lang w:val="en-US"/>
        </w:rPr>
        <w:t>4</w:t>
      </w:r>
      <w:r w:rsidRPr="001769F9">
        <w:rPr>
          <w:rFonts w:ascii="Times New Roman" w:hAnsi="Times New Roman"/>
          <w:sz w:val="20"/>
          <w:szCs w:val="20"/>
          <w:lang w:val="en-US"/>
        </w:rPr>
        <w:t xml:space="preserve"> cluster. 2.6 Å and 2.61 Å in the Cu</w:t>
      </w:r>
      <w:r w:rsidRPr="001769F9">
        <w:rPr>
          <w:rFonts w:ascii="Times New Roman" w:hAnsi="Times New Roman"/>
          <w:sz w:val="20"/>
          <w:szCs w:val="20"/>
          <w:vertAlign w:val="subscript"/>
          <w:lang w:val="en-US"/>
        </w:rPr>
        <w:t>5</w:t>
      </w:r>
      <w:r w:rsidRPr="001769F9">
        <w:rPr>
          <w:rFonts w:ascii="Times New Roman" w:hAnsi="Times New Roman"/>
          <w:sz w:val="20"/>
          <w:szCs w:val="20"/>
          <w:lang w:val="en-US"/>
        </w:rPr>
        <w:t xml:space="preserve"> cluster. 2.6 Å and 2.61 Å in the Cu</w:t>
      </w:r>
      <w:r w:rsidRPr="001769F9">
        <w:rPr>
          <w:rFonts w:ascii="Times New Roman" w:hAnsi="Times New Roman"/>
          <w:sz w:val="20"/>
          <w:szCs w:val="20"/>
          <w:vertAlign w:val="subscript"/>
          <w:lang w:val="en-US"/>
        </w:rPr>
        <w:t>6</w:t>
      </w:r>
      <w:r w:rsidRPr="001769F9">
        <w:rPr>
          <w:rFonts w:ascii="Times New Roman" w:hAnsi="Times New Roman"/>
          <w:sz w:val="20"/>
          <w:szCs w:val="20"/>
          <w:lang w:val="en-US"/>
        </w:rPr>
        <w:t xml:space="preserve"> cluster.</w:t>
      </w:r>
    </w:p>
    <w:p w14:paraId="0B14985F" w14:textId="77777777" w:rsidR="000C6FB2" w:rsidRPr="001769F9" w:rsidRDefault="000C6FB2" w:rsidP="00B55595">
      <w:pPr>
        <w:spacing w:after="0" w:line="240" w:lineRule="auto"/>
        <w:ind w:firstLine="284"/>
        <w:jc w:val="both"/>
        <w:rPr>
          <w:rFonts w:ascii="Times New Roman" w:hAnsi="Times New Roman"/>
          <w:sz w:val="20"/>
          <w:szCs w:val="24"/>
          <w:lang w:val="en-US"/>
        </w:rPr>
      </w:pPr>
    </w:p>
    <w:tbl>
      <w:tblPr>
        <w:tblStyle w:val="21"/>
        <w:tblW w:w="0" w:type="auto"/>
        <w:jc w:val="center"/>
        <w:tblLook w:val="04A0" w:firstRow="1" w:lastRow="0" w:firstColumn="1" w:lastColumn="0" w:noHBand="0" w:noVBand="1"/>
      </w:tblPr>
      <w:tblGrid>
        <w:gridCol w:w="1473"/>
        <w:gridCol w:w="1671"/>
        <w:gridCol w:w="2048"/>
        <w:gridCol w:w="1734"/>
      </w:tblGrid>
      <w:tr w:rsidR="005D08D3" w:rsidRPr="000C6FB2" w14:paraId="22026C96" w14:textId="77777777" w:rsidTr="000C6FB2">
        <w:trPr>
          <w:cnfStyle w:val="100000000000" w:firstRow="1" w:lastRow="0" w:firstColumn="0" w:lastColumn="0" w:oddVBand="0" w:evenVBand="0" w:oddHBand="0" w:evenHBand="0" w:firstRowFirstColumn="0" w:firstRowLastColumn="0" w:lastRowFirstColumn="0" w:lastRowLastColumn="0"/>
          <w:trHeight w:val="864"/>
          <w:jc w:val="center"/>
        </w:trPr>
        <w:tc>
          <w:tcPr>
            <w:cnfStyle w:val="001000000000" w:firstRow="0" w:lastRow="0" w:firstColumn="1" w:lastColumn="0" w:oddVBand="0" w:evenVBand="0" w:oddHBand="0" w:evenHBand="0" w:firstRowFirstColumn="0" w:firstRowLastColumn="0" w:lastRowFirstColumn="0" w:lastRowLastColumn="0"/>
            <w:tcW w:w="1473" w:type="dxa"/>
            <w:vAlign w:val="center"/>
          </w:tcPr>
          <w:p w14:paraId="7C35A0B0" w14:textId="77777777" w:rsidR="005D08D3" w:rsidRPr="000C6FB2" w:rsidRDefault="005D08D3" w:rsidP="000C6FB2">
            <w:pPr>
              <w:spacing w:after="0" w:line="240" w:lineRule="auto"/>
              <w:jc w:val="center"/>
              <w:rPr>
                <w:rFonts w:ascii="Times New Roman" w:hAnsi="Times New Roman" w:cs="Times New Roman"/>
                <w:b w:val="0"/>
                <w:noProof/>
                <w:lang w:val="en-US"/>
              </w:rPr>
            </w:pPr>
            <w:bookmarkStart w:id="1" w:name="_Hlk182040876"/>
            <w:r w:rsidRPr="000C6FB2">
              <w:rPr>
                <w:rFonts w:ascii="Times New Roman" w:hAnsi="Times New Roman"/>
                <w:noProof/>
                <w:lang w:eastAsia="ru-RU"/>
              </w:rPr>
              <w:drawing>
                <wp:inline distT="0" distB="0" distL="0" distR="0" wp14:anchorId="0806DA7E" wp14:editId="068075AA">
                  <wp:extent cx="523875" cy="147955"/>
                  <wp:effectExtent l="0" t="0" r="9525"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3875" cy="147955"/>
                          </a:xfrm>
                          <a:prstGeom prst="rect">
                            <a:avLst/>
                          </a:prstGeom>
                        </pic:spPr>
                      </pic:pic>
                    </a:graphicData>
                  </a:graphic>
                </wp:inline>
              </w:drawing>
            </w:r>
          </w:p>
        </w:tc>
        <w:tc>
          <w:tcPr>
            <w:tcW w:w="1671" w:type="dxa"/>
            <w:vAlign w:val="center"/>
          </w:tcPr>
          <w:p w14:paraId="23CC50F7" w14:textId="77777777" w:rsidR="005D08D3" w:rsidRPr="000C6FB2" w:rsidRDefault="005D08D3" w:rsidP="000C6FB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C6FB2">
              <w:rPr>
                <w:rFonts w:ascii="Times New Roman" w:hAnsi="Times New Roman"/>
                <w:noProof/>
                <w:lang w:eastAsia="ru-RU"/>
              </w:rPr>
              <w:drawing>
                <wp:inline distT="0" distB="0" distL="0" distR="0" wp14:anchorId="27BE96E6" wp14:editId="177BE157">
                  <wp:extent cx="472578" cy="432000"/>
                  <wp:effectExtent l="0" t="0" r="381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2578" cy="432000"/>
                          </a:xfrm>
                          <a:prstGeom prst="rect">
                            <a:avLst/>
                          </a:prstGeom>
                        </pic:spPr>
                      </pic:pic>
                    </a:graphicData>
                  </a:graphic>
                </wp:inline>
              </w:drawing>
            </w:r>
          </w:p>
        </w:tc>
        <w:tc>
          <w:tcPr>
            <w:tcW w:w="2048" w:type="dxa"/>
            <w:vAlign w:val="center"/>
          </w:tcPr>
          <w:p w14:paraId="704ACB40" w14:textId="77777777" w:rsidR="005D08D3" w:rsidRPr="000C6FB2" w:rsidRDefault="005D08D3" w:rsidP="000C6FB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C6FB2">
              <w:rPr>
                <w:rFonts w:ascii="Times New Roman" w:hAnsi="Times New Roman"/>
                <w:noProof/>
                <w:lang w:eastAsia="ru-RU"/>
              </w:rPr>
              <w:drawing>
                <wp:inline distT="0" distB="0" distL="0" distR="0" wp14:anchorId="5197EB30" wp14:editId="118ADE39">
                  <wp:extent cx="523875" cy="47688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3875" cy="476885"/>
                          </a:xfrm>
                          <a:prstGeom prst="rect">
                            <a:avLst/>
                          </a:prstGeom>
                        </pic:spPr>
                      </pic:pic>
                    </a:graphicData>
                  </a:graphic>
                </wp:inline>
              </w:drawing>
            </w:r>
          </w:p>
        </w:tc>
        <w:tc>
          <w:tcPr>
            <w:tcW w:w="1734" w:type="dxa"/>
            <w:vAlign w:val="center"/>
          </w:tcPr>
          <w:p w14:paraId="006446F2" w14:textId="77777777" w:rsidR="005D08D3" w:rsidRPr="000C6FB2" w:rsidRDefault="005D08D3" w:rsidP="000C6FB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C6FB2">
              <w:rPr>
                <w:rFonts w:ascii="Times New Roman" w:hAnsi="Times New Roman"/>
                <w:noProof/>
                <w:lang w:eastAsia="ru-RU"/>
              </w:rPr>
              <w:drawing>
                <wp:inline distT="0" distB="0" distL="0" distR="0" wp14:anchorId="774F6867" wp14:editId="30FD3A90">
                  <wp:extent cx="409651" cy="546201"/>
                  <wp:effectExtent l="0" t="0" r="9525"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0953" cy="547937"/>
                          </a:xfrm>
                          <a:prstGeom prst="rect">
                            <a:avLst/>
                          </a:prstGeom>
                        </pic:spPr>
                      </pic:pic>
                    </a:graphicData>
                  </a:graphic>
                </wp:inline>
              </w:drawing>
            </w:r>
          </w:p>
        </w:tc>
      </w:tr>
      <w:tr w:rsidR="005D08D3" w:rsidRPr="000C6FB2" w14:paraId="09968089" w14:textId="77777777" w:rsidTr="00413E22">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473" w:type="dxa"/>
            <w:vAlign w:val="center"/>
          </w:tcPr>
          <w:p w14:paraId="520C7296" w14:textId="27584193" w:rsidR="005D08D3" w:rsidRPr="00413E22" w:rsidRDefault="00D6220A" w:rsidP="000C6FB2">
            <w:pPr>
              <w:spacing w:after="0" w:line="240" w:lineRule="auto"/>
              <w:jc w:val="center"/>
              <w:rPr>
                <w:rFonts w:ascii="Times New Roman" w:hAnsi="Times New Roman" w:cs="Times New Roman"/>
                <w:b w:val="0"/>
                <w:bCs w:val="0"/>
                <w:sz w:val="18"/>
                <w:szCs w:val="18"/>
                <w:lang w:val="en-US"/>
                <w14:ligatures w14:val="none"/>
              </w:rPr>
            </w:pPr>
            <w:r w:rsidRPr="00413E22">
              <w:rPr>
                <w:rFonts w:ascii="Times New Roman" w:hAnsi="Times New Roman" w:cs="Times New Roman"/>
                <w:b w:val="0"/>
                <w:bCs w:val="0"/>
                <w:sz w:val="18"/>
                <w:szCs w:val="18"/>
                <w:lang w:val="en-US"/>
                <w14:ligatures w14:val="none"/>
              </w:rPr>
              <w:t>Co</w:t>
            </w:r>
            <w:r w:rsidR="005D08D3" w:rsidRPr="00413E22">
              <w:rPr>
                <w:rFonts w:ascii="Times New Roman" w:hAnsi="Times New Roman" w:cs="Times New Roman"/>
                <w:b w:val="0"/>
                <w:bCs w:val="0"/>
                <w:sz w:val="18"/>
                <w:szCs w:val="18"/>
                <w:vertAlign w:val="subscript"/>
                <w:lang w:val="en-US"/>
                <w14:ligatures w14:val="none"/>
              </w:rPr>
              <w:t>2</w:t>
            </w:r>
          </w:p>
        </w:tc>
        <w:tc>
          <w:tcPr>
            <w:tcW w:w="1671" w:type="dxa"/>
            <w:vAlign w:val="center"/>
          </w:tcPr>
          <w:p w14:paraId="4294C048" w14:textId="4F6A584E" w:rsidR="005D08D3" w:rsidRPr="00413E22" w:rsidRDefault="00D6220A"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bCs/>
                <w:sz w:val="18"/>
                <w:szCs w:val="18"/>
                <w:lang w:val="en-US"/>
                <w14:ligatures w14:val="none"/>
              </w:rPr>
              <w:t>Co</w:t>
            </w:r>
            <w:r w:rsidR="005D08D3" w:rsidRPr="00413E22">
              <w:rPr>
                <w:rFonts w:ascii="Times New Roman" w:hAnsi="Times New Roman" w:cs="Times New Roman"/>
                <w:sz w:val="18"/>
                <w:szCs w:val="18"/>
                <w:vertAlign w:val="subscript"/>
                <w:lang w:val="en-US"/>
                <w14:ligatures w14:val="none"/>
              </w:rPr>
              <w:t>3</w:t>
            </w:r>
          </w:p>
        </w:tc>
        <w:tc>
          <w:tcPr>
            <w:tcW w:w="2048" w:type="dxa"/>
            <w:vAlign w:val="center"/>
          </w:tcPr>
          <w:p w14:paraId="5FA15130" w14:textId="4C08280C" w:rsidR="005D08D3" w:rsidRPr="00413E22" w:rsidRDefault="00D6220A"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bCs/>
                <w:sz w:val="18"/>
                <w:szCs w:val="18"/>
                <w:lang w:val="en-US"/>
                <w14:ligatures w14:val="none"/>
              </w:rPr>
              <w:t>Co</w:t>
            </w:r>
            <w:r w:rsidR="005D08D3" w:rsidRPr="00413E22">
              <w:rPr>
                <w:rFonts w:ascii="Times New Roman" w:hAnsi="Times New Roman" w:cs="Times New Roman"/>
                <w:sz w:val="18"/>
                <w:szCs w:val="18"/>
                <w:vertAlign w:val="subscript"/>
                <w:lang w:val="en-US"/>
                <w14:ligatures w14:val="none"/>
              </w:rPr>
              <w:t>4</w:t>
            </w:r>
          </w:p>
        </w:tc>
        <w:tc>
          <w:tcPr>
            <w:tcW w:w="1734" w:type="dxa"/>
            <w:vAlign w:val="center"/>
          </w:tcPr>
          <w:p w14:paraId="4AB47FC5" w14:textId="50C91734" w:rsidR="005D08D3" w:rsidRPr="00413E22" w:rsidRDefault="00D6220A"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bCs/>
                <w:sz w:val="18"/>
                <w:szCs w:val="18"/>
                <w:lang w:val="en-US"/>
                <w14:ligatures w14:val="none"/>
              </w:rPr>
              <w:t>Co</w:t>
            </w:r>
            <w:r w:rsidR="005D08D3" w:rsidRPr="00413E22">
              <w:rPr>
                <w:rFonts w:ascii="Times New Roman" w:hAnsi="Times New Roman" w:cs="Times New Roman"/>
                <w:sz w:val="18"/>
                <w:szCs w:val="18"/>
                <w:vertAlign w:val="subscript"/>
                <w:lang w:val="en-US"/>
                <w14:ligatures w14:val="none"/>
              </w:rPr>
              <w:t>5</w:t>
            </w:r>
          </w:p>
        </w:tc>
      </w:tr>
      <w:tr w:rsidR="005D08D3" w:rsidRPr="000C6FB2" w14:paraId="3E2A86A0" w14:textId="77777777" w:rsidTr="000C6FB2">
        <w:trPr>
          <w:trHeight w:val="1093"/>
          <w:jc w:val="center"/>
        </w:trPr>
        <w:tc>
          <w:tcPr>
            <w:cnfStyle w:val="001000000000" w:firstRow="0" w:lastRow="0" w:firstColumn="1" w:lastColumn="0" w:oddVBand="0" w:evenVBand="0" w:oddHBand="0" w:evenHBand="0" w:firstRowFirstColumn="0" w:firstRowLastColumn="0" w:lastRowFirstColumn="0" w:lastRowLastColumn="0"/>
            <w:tcW w:w="1473" w:type="dxa"/>
            <w:vAlign w:val="center"/>
          </w:tcPr>
          <w:p w14:paraId="6DCDC4AF" w14:textId="77777777" w:rsidR="005D08D3" w:rsidRPr="00413E22" w:rsidRDefault="005D08D3" w:rsidP="000C6FB2">
            <w:pPr>
              <w:spacing w:after="0" w:line="240" w:lineRule="auto"/>
              <w:jc w:val="center"/>
              <w:rPr>
                <w:rFonts w:ascii="Times New Roman" w:hAnsi="Times New Roman" w:cs="Times New Roman"/>
                <w:b w:val="0"/>
                <w:sz w:val="18"/>
                <w:szCs w:val="18"/>
              </w:rPr>
            </w:pPr>
            <w:r w:rsidRPr="00413E22">
              <w:rPr>
                <w:rFonts w:ascii="Times New Roman" w:hAnsi="Times New Roman"/>
                <w:noProof/>
                <w:sz w:val="18"/>
                <w:szCs w:val="18"/>
                <w:lang w:eastAsia="ru-RU"/>
              </w:rPr>
              <w:drawing>
                <wp:inline distT="0" distB="0" distL="0" distR="0" wp14:anchorId="126CBC94" wp14:editId="708B2E10">
                  <wp:extent cx="619125" cy="618014"/>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9125" cy="618014"/>
                          </a:xfrm>
                          <a:prstGeom prst="rect">
                            <a:avLst/>
                          </a:prstGeom>
                        </pic:spPr>
                      </pic:pic>
                    </a:graphicData>
                  </a:graphic>
                </wp:inline>
              </w:drawing>
            </w:r>
          </w:p>
        </w:tc>
        <w:tc>
          <w:tcPr>
            <w:tcW w:w="1671" w:type="dxa"/>
            <w:vAlign w:val="center"/>
          </w:tcPr>
          <w:p w14:paraId="09FF6144"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13E22">
              <w:rPr>
                <w:rFonts w:ascii="Times New Roman" w:hAnsi="Times New Roman"/>
                <w:noProof/>
                <w:sz w:val="18"/>
                <w:szCs w:val="18"/>
                <w:lang w:eastAsia="ru-RU"/>
              </w:rPr>
              <w:drawing>
                <wp:inline distT="0" distB="0" distL="0" distR="0" wp14:anchorId="267313C6" wp14:editId="27CA656D">
                  <wp:extent cx="657225" cy="53911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7225" cy="539115"/>
                          </a:xfrm>
                          <a:prstGeom prst="rect">
                            <a:avLst/>
                          </a:prstGeom>
                        </pic:spPr>
                      </pic:pic>
                    </a:graphicData>
                  </a:graphic>
                </wp:inline>
              </w:drawing>
            </w:r>
          </w:p>
        </w:tc>
        <w:tc>
          <w:tcPr>
            <w:tcW w:w="2048" w:type="dxa"/>
            <w:vAlign w:val="center"/>
          </w:tcPr>
          <w:p w14:paraId="25433290"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13E22">
              <w:rPr>
                <w:rFonts w:ascii="Times New Roman" w:hAnsi="Times New Roman"/>
                <w:noProof/>
                <w:sz w:val="18"/>
                <w:szCs w:val="18"/>
                <w:lang w:eastAsia="ru-RU"/>
              </w:rPr>
              <w:drawing>
                <wp:inline distT="0" distB="0" distL="0" distR="0" wp14:anchorId="1AA1DFEA" wp14:editId="438C9ABB">
                  <wp:extent cx="632548" cy="70957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4882" cy="712192"/>
                          </a:xfrm>
                          <a:prstGeom prst="rect">
                            <a:avLst/>
                          </a:prstGeom>
                        </pic:spPr>
                      </pic:pic>
                    </a:graphicData>
                  </a:graphic>
                </wp:inline>
              </w:drawing>
            </w:r>
          </w:p>
        </w:tc>
        <w:tc>
          <w:tcPr>
            <w:tcW w:w="1734" w:type="dxa"/>
            <w:vAlign w:val="center"/>
          </w:tcPr>
          <w:p w14:paraId="1DF79562"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13E22">
              <w:rPr>
                <w:rFonts w:ascii="Times New Roman" w:hAnsi="Times New Roman"/>
                <w:noProof/>
                <w:sz w:val="18"/>
                <w:szCs w:val="18"/>
                <w:lang w:eastAsia="ru-RU"/>
              </w:rPr>
              <w:drawing>
                <wp:inline distT="0" distB="0" distL="0" distR="0" wp14:anchorId="61438F93" wp14:editId="18B6BDAB">
                  <wp:extent cx="497060" cy="651052"/>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9230" cy="653895"/>
                          </a:xfrm>
                          <a:prstGeom prst="rect">
                            <a:avLst/>
                          </a:prstGeom>
                        </pic:spPr>
                      </pic:pic>
                    </a:graphicData>
                  </a:graphic>
                </wp:inline>
              </w:drawing>
            </w:r>
          </w:p>
        </w:tc>
      </w:tr>
      <w:tr w:rsidR="005D08D3" w:rsidRPr="000C6FB2" w14:paraId="1C9D0A7E" w14:textId="77777777" w:rsidTr="00413E22">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1473" w:type="dxa"/>
            <w:vAlign w:val="center"/>
          </w:tcPr>
          <w:p w14:paraId="007B808B" w14:textId="5C41E826" w:rsidR="005D08D3" w:rsidRPr="00413E22" w:rsidRDefault="00D6220A" w:rsidP="000C6FB2">
            <w:pPr>
              <w:spacing w:after="0" w:line="240" w:lineRule="auto"/>
              <w:jc w:val="center"/>
              <w:rPr>
                <w:rFonts w:ascii="Times New Roman" w:hAnsi="Times New Roman" w:cs="Times New Roman"/>
                <w:b w:val="0"/>
                <w:bCs w:val="0"/>
                <w:sz w:val="18"/>
                <w:szCs w:val="18"/>
                <w:lang w:val="en-US"/>
                <w14:ligatures w14:val="none"/>
              </w:rPr>
            </w:pPr>
            <w:r w:rsidRPr="00413E22">
              <w:rPr>
                <w:rFonts w:ascii="Times New Roman" w:hAnsi="Times New Roman" w:cs="Times New Roman"/>
                <w:b w:val="0"/>
                <w:bCs w:val="0"/>
                <w:sz w:val="18"/>
                <w:szCs w:val="18"/>
                <w:lang w:val="en-US"/>
                <w14:ligatures w14:val="none"/>
              </w:rPr>
              <w:t>C</w:t>
            </w:r>
            <w:r w:rsidR="003E1305" w:rsidRPr="00413E22">
              <w:rPr>
                <w:rFonts w:ascii="Times New Roman" w:hAnsi="Times New Roman" w:cs="Times New Roman"/>
                <w:b w:val="0"/>
                <w:bCs w:val="0"/>
                <w:sz w:val="18"/>
                <w:szCs w:val="18"/>
                <w:lang w:val="en-US"/>
                <w14:ligatures w14:val="none"/>
              </w:rPr>
              <w:t>u</w:t>
            </w:r>
            <w:r w:rsidR="005D08D3" w:rsidRPr="00413E22">
              <w:rPr>
                <w:rFonts w:ascii="Times New Roman" w:hAnsi="Times New Roman" w:cs="Times New Roman"/>
                <w:b w:val="0"/>
                <w:bCs w:val="0"/>
                <w:sz w:val="18"/>
                <w:szCs w:val="18"/>
                <w:vertAlign w:val="subscript"/>
                <w:lang w:val="en-US"/>
                <w14:ligatures w14:val="none"/>
              </w:rPr>
              <w:t>6</w:t>
            </w:r>
          </w:p>
        </w:tc>
        <w:tc>
          <w:tcPr>
            <w:tcW w:w="1671" w:type="dxa"/>
            <w:vAlign w:val="center"/>
          </w:tcPr>
          <w:p w14:paraId="1CFF14DD" w14:textId="1DC50D58" w:rsidR="005D08D3" w:rsidRPr="00413E22" w:rsidRDefault="003E1305"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bCs/>
                <w:sz w:val="18"/>
                <w:szCs w:val="18"/>
                <w:lang w:val="en-US"/>
                <w14:ligatures w14:val="none"/>
              </w:rPr>
              <w:t>Cu</w:t>
            </w:r>
            <w:r w:rsidR="005D08D3" w:rsidRPr="00413E22">
              <w:rPr>
                <w:rFonts w:ascii="Times New Roman" w:hAnsi="Times New Roman" w:cs="Times New Roman"/>
                <w:sz w:val="18"/>
                <w:szCs w:val="18"/>
                <w:vertAlign w:val="subscript"/>
                <w:lang w:val="en-US"/>
                <w14:ligatures w14:val="none"/>
              </w:rPr>
              <w:t>7</w:t>
            </w:r>
          </w:p>
        </w:tc>
        <w:tc>
          <w:tcPr>
            <w:tcW w:w="2048" w:type="dxa"/>
            <w:vAlign w:val="center"/>
          </w:tcPr>
          <w:p w14:paraId="00D016E4" w14:textId="2E583AE0" w:rsidR="005D08D3" w:rsidRPr="00413E22" w:rsidRDefault="003E1305"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bCs/>
                <w:sz w:val="18"/>
                <w:szCs w:val="18"/>
                <w:lang w:val="en-US"/>
                <w14:ligatures w14:val="none"/>
              </w:rPr>
              <w:t>Cu</w:t>
            </w:r>
            <w:r w:rsidR="005D08D3" w:rsidRPr="00413E22">
              <w:rPr>
                <w:rFonts w:ascii="Times New Roman" w:hAnsi="Times New Roman" w:cs="Times New Roman"/>
                <w:sz w:val="18"/>
                <w:szCs w:val="18"/>
                <w:vertAlign w:val="subscript"/>
                <w:lang w:val="en-US"/>
                <w14:ligatures w14:val="none"/>
              </w:rPr>
              <w:t>8</w:t>
            </w:r>
          </w:p>
        </w:tc>
        <w:tc>
          <w:tcPr>
            <w:tcW w:w="1734" w:type="dxa"/>
            <w:vAlign w:val="center"/>
          </w:tcPr>
          <w:p w14:paraId="4A0AD513" w14:textId="11A15A1B" w:rsidR="005D08D3" w:rsidRPr="00413E22" w:rsidRDefault="003E1305"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bCs/>
                <w:sz w:val="18"/>
                <w:szCs w:val="18"/>
                <w:lang w:val="en-US"/>
                <w14:ligatures w14:val="none"/>
              </w:rPr>
              <w:t>Cu</w:t>
            </w:r>
            <w:r w:rsidR="005D08D3" w:rsidRPr="00413E22">
              <w:rPr>
                <w:rFonts w:ascii="Times New Roman" w:hAnsi="Times New Roman" w:cs="Times New Roman"/>
                <w:sz w:val="18"/>
                <w:szCs w:val="18"/>
                <w:vertAlign w:val="subscript"/>
                <w:lang w:val="en-US"/>
                <w14:ligatures w14:val="none"/>
              </w:rPr>
              <w:t>9</w:t>
            </w:r>
          </w:p>
        </w:tc>
      </w:tr>
      <w:tr w:rsidR="005D08D3" w:rsidRPr="000C6FB2" w14:paraId="6A86A019" w14:textId="77777777" w:rsidTr="000C6FB2">
        <w:trPr>
          <w:trHeight w:val="958"/>
          <w:jc w:val="center"/>
        </w:trPr>
        <w:tc>
          <w:tcPr>
            <w:cnfStyle w:val="001000000000" w:firstRow="0" w:lastRow="0" w:firstColumn="1" w:lastColumn="0" w:oddVBand="0" w:evenVBand="0" w:oddHBand="0" w:evenHBand="0" w:firstRowFirstColumn="0" w:firstRowLastColumn="0" w:lastRowFirstColumn="0" w:lastRowLastColumn="0"/>
            <w:tcW w:w="1473" w:type="dxa"/>
            <w:vAlign w:val="center"/>
          </w:tcPr>
          <w:p w14:paraId="4FA83D2B" w14:textId="77777777" w:rsidR="005D08D3" w:rsidRPr="00413E22" w:rsidRDefault="005D08D3" w:rsidP="000C6FB2">
            <w:pPr>
              <w:spacing w:after="0" w:line="240" w:lineRule="auto"/>
              <w:jc w:val="center"/>
              <w:rPr>
                <w:rFonts w:ascii="Times New Roman" w:hAnsi="Times New Roman" w:cs="Times New Roman"/>
                <w:b w:val="0"/>
                <w:sz w:val="18"/>
                <w:szCs w:val="18"/>
              </w:rPr>
            </w:pPr>
            <w:r w:rsidRPr="00413E22">
              <w:rPr>
                <w:rFonts w:ascii="Times New Roman" w:hAnsi="Times New Roman"/>
                <w:noProof/>
                <w:sz w:val="18"/>
                <w:szCs w:val="18"/>
                <w:lang w:eastAsia="ru-RU"/>
              </w:rPr>
              <w:drawing>
                <wp:inline distT="0" distB="0" distL="0" distR="0" wp14:anchorId="1763B68E" wp14:editId="675F2858">
                  <wp:extent cx="628650" cy="582295"/>
                  <wp:effectExtent l="0" t="0" r="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8650" cy="582295"/>
                          </a:xfrm>
                          <a:prstGeom prst="rect">
                            <a:avLst/>
                          </a:prstGeom>
                        </pic:spPr>
                      </pic:pic>
                    </a:graphicData>
                  </a:graphic>
                </wp:inline>
              </w:drawing>
            </w:r>
          </w:p>
        </w:tc>
        <w:tc>
          <w:tcPr>
            <w:tcW w:w="1671" w:type="dxa"/>
            <w:vAlign w:val="center"/>
          </w:tcPr>
          <w:p w14:paraId="043F79B6"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13E22">
              <w:rPr>
                <w:rFonts w:ascii="Times New Roman" w:hAnsi="Times New Roman"/>
                <w:noProof/>
                <w:sz w:val="18"/>
                <w:szCs w:val="18"/>
                <w:lang w:eastAsia="ru-RU"/>
              </w:rPr>
              <w:drawing>
                <wp:inline distT="0" distB="0" distL="0" distR="0" wp14:anchorId="489BB21A" wp14:editId="180C6C22">
                  <wp:extent cx="666750" cy="603104"/>
                  <wp:effectExtent l="0" t="0" r="0" b="698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750" cy="603104"/>
                          </a:xfrm>
                          <a:prstGeom prst="rect">
                            <a:avLst/>
                          </a:prstGeom>
                        </pic:spPr>
                      </pic:pic>
                    </a:graphicData>
                  </a:graphic>
                </wp:inline>
              </w:drawing>
            </w:r>
          </w:p>
        </w:tc>
        <w:tc>
          <w:tcPr>
            <w:tcW w:w="2048" w:type="dxa"/>
            <w:vAlign w:val="center"/>
          </w:tcPr>
          <w:p w14:paraId="122CDB7D"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13E22">
              <w:rPr>
                <w:rFonts w:ascii="Times New Roman" w:hAnsi="Times New Roman"/>
                <w:noProof/>
                <w:sz w:val="18"/>
                <w:szCs w:val="18"/>
                <w:lang w:eastAsia="ru-RU"/>
              </w:rPr>
              <w:drawing>
                <wp:inline distT="0" distB="0" distL="0" distR="0" wp14:anchorId="2F9D2247" wp14:editId="72F7843E">
                  <wp:extent cx="704850" cy="63690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04850" cy="636905"/>
                          </a:xfrm>
                          <a:prstGeom prst="rect">
                            <a:avLst/>
                          </a:prstGeom>
                        </pic:spPr>
                      </pic:pic>
                    </a:graphicData>
                  </a:graphic>
                </wp:inline>
              </w:drawing>
            </w:r>
          </w:p>
        </w:tc>
        <w:tc>
          <w:tcPr>
            <w:tcW w:w="1734" w:type="dxa"/>
            <w:vAlign w:val="center"/>
          </w:tcPr>
          <w:p w14:paraId="5DED0FDE"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13E22">
              <w:rPr>
                <w:rFonts w:ascii="Times New Roman" w:hAnsi="Times New Roman"/>
                <w:noProof/>
                <w:sz w:val="18"/>
                <w:szCs w:val="18"/>
                <w:lang w:eastAsia="ru-RU"/>
              </w:rPr>
              <w:drawing>
                <wp:inline distT="0" distB="0" distL="0" distR="0" wp14:anchorId="312B39BB" wp14:editId="62529A51">
                  <wp:extent cx="647700" cy="57431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7700" cy="574310"/>
                          </a:xfrm>
                          <a:prstGeom prst="rect">
                            <a:avLst/>
                          </a:prstGeom>
                        </pic:spPr>
                      </pic:pic>
                    </a:graphicData>
                  </a:graphic>
                </wp:inline>
              </w:drawing>
            </w:r>
          </w:p>
        </w:tc>
      </w:tr>
      <w:tr w:rsidR="005D08D3" w:rsidRPr="000C6FB2" w14:paraId="14A3687C" w14:textId="77777777" w:rsidTr="00413E22">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1473" w:type="dxa"/>
            <w:vAlign w:val="center"/>
          </w:tcPr>
          <w:p w14:paraId="49B8C0DD" w14:textId="573D62C9" w:rsidR="005D08D3" w:rsidRPr="00413E22" w:rsidRDefault="00D6220A" w:rsidP="000C6FB2">
            <w:pPr>
              <w:spacing w:after="0" w:line="240" w:lineRule="auto"/>
              <w:jc w:val="center"/>
              <w:rPr>
                <w:rFonts w:ascii="Times New Roman" w:hAnsi="Times New Roman" w:cs="Times New Roman"/>
                <w:b w:val="0"/>
                <w:bCs w:val="0"/>
                <w:sz w:val="18"/>
                <w:szCs w:val="18"/>
                <w:lang w:val="en-US"/>
                <w14:ligatures w14:val="none"/>
              </w:rPr>
            </w:pPr>
            <w:r w:rsidRPr="00413E22">
              <w:rPr>
                <w:rFonts w:ascii="Times New Roman" w:hAnsi="Times New Roman" w:cs="Times New Roman"/>
                <w:b w:val="0"/>
                <w:bCs w:val="0"/>
                <w:sz w:val="18"/>
                <w:szCs w:val="18"/>
                <w:lang w:val="en-US"/>
                <w14:ligatures w14:val="none"/>
              </w:rPr>
              <w:t>C</w:t>
            </w:r>
            <w:r w:rsidR="003E1305" w:rsidRPr="00413E22">
              <w:rPr>
                <w:rFonts w:ascii="Times New Roman" w:hAnsi="Times New Roman" w:cs="Times New Roman"/>
                <w:b w:val="0"/>
                <w:bCs w:val="0"/>
                <w:sz w:val="18"/>
                <w:szCs w:val="18"/>
                <w:lang w:val="en-US"/>
                <w14:ligatures w14:val="none"/>
              </w:rPr>
              <w:t>u</w:t>
            </w:r>
            <w:r w:rsidR="005D08D3" w:rsidRPr="00413E22">
              <w:rPr>
                <w:rFonts w:ascii="Times New Roman" w:hAnsi="Times New Roman" w:cs="Times New Roman"/>
                <w:b w:val="0"/>
                <w:bCs w:val="0"/>
                <w:sz w:val="18"/>
                <w:szCs w:val="18"/>
                <w:vertAlign w:val="subscript"/>
                <w:lang w:val="en-US"/>
                <w14:ligatures w14:val="none"/>
              </w:rPr>
              <w:t>10</w:t>
            </w:r>
          </w:p>
        </w:tc>
        <w:tc>
          <w:tcPr>
            <w:tcW w:w="1671" w:type="dxa"/>
            <w:vAlign w:val="center"/>
          </w:tcPr>
          <w:p w14:paraId="4FCBB9B2" w14:textId="657C86E9" w:rsidR="005D08D3" w:rsidRPr="00413E22" w:rsidRDefault="003E1305"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bCs/>
                <w:sz w:val="18"/>
                <w:szCs w:val="18"/>
                <w:lang w:val="en-US"/>
                <w14:ligatures w14:val="none"/>
              </w:rPr>
              <w:t>Cu</w:t>
            </w:r>
            <w:r w:rsidRPr="00413E22">
              <w:rPr>
                <w:rFonts w:ascii="Times New Roman" w:hAnsi="Times New Roman" w:cs="Times New Roman"/>
                <w:sz w:val="18"/>
                <w:szCs w:val="18"/>
                <w:vertAlign w:val="subscript"/>
                <w:lang w:val="en-US"/>
                <w14:ligatures w14:val="none"/>
              </w:rPr>
              <w:t xml:space="preserve"> </w:t>
            </w:r>
            <w:r w:rsidR="005D08D3" w:rsidRPr="00413E22">
              <w:rPr>
                <w:rFonts w:ascii="Times New Roman" w:hAnsi="Times New Roman" w:cs="Times New Roman"/>
                <w:sz w:val="18"/>
                <w:szCs w:val="18"/>
                <w:vertAlign w:val="subscript"/>
                <w:lang w:val="en-US"/>
                <w14:ligatures w14:val="none"/>
              </w:rPr>
              <w:t>11</w:t>
            </w:r>
          </w:p>
        </w:tc>
        <w:tc>
          <w:tcPr>
            <w:tcW w:w="2048" w:type="dxa"/>
            <w:vAlign w:val="center"/>
          </w:tcPr>
          <w:p w14:paraId="559FD294" w14:textId="59C37287" w:rsidR="005D08D3" w:rsidRPr="00413E22" w:rsidRDefault="003E1305"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bCs/>
                <w:sz w:val="18"/>
                <w:szCs w:val="18"/>
                <w:lang w:val="en-US"/>
                <w14:ligatures w14:val="none"/>
              </w:rPr>
              <w:t>Cu</w:t>
            </w:r>
            <w:r w:rsidR="005D08D3" w:rsidRPr="00413E22">
              <w:rPr>
                <w:rFonts w:ascii="Times New Roman" w:hAnsi="Times New Roman" w:cs="Times New Roman"/>
                <w:sz w:val="18"/>
                <w:szCs w:val="18"/>
                <w:vertAlign w:val="subscript"/>
                <w:lang w:val="en-US"/>
                <w14:ligatures w14:val="none"/>
              </w:rPr>
              <w:t>12</w:t>
            </w:r>
          </w:p>
        </w:tc>
        <w:tc>
          <w:tcPr>
            <w:tcW w:w="1734" w:type="dxa"/>
            <w:vAlign w:val="center"/>
          </w:tcPr>
          <w:p w14:paraId="6F5E6DB3" w14:textId="2BBF853E" w:rsidR="005D08D3" w:rsidRPr="00413E22" w:rsidRDefault="003E1305"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bCs/>
                <w:sz w:val="18"/>
                <w:szCs w:val="18"/>
                <w:lang w:val="en-US"/>
                <w14:ligatures w14:val="none"/>
              </w:rPr>
              <w:t>Cu</w:t>
            </w:r>
            <w:r w:rsidR="005D08D3" w:rsidRPr="00413E22">
              <w:rPr>
                <w:rFonts w:ascii="Times New Roman" w:hAnsi="Times New Roman" w:cs="Times New Roman"/>
                <w:sz w:val="18"/>
                <w:szCs w:val="18"/>
                <w:vertAlign w:val="subscript"/>
                <w:lang w:val="en-US"/>
                <w14:ligatures w14:val="none"/>
              </w:rPr>
              <w:t>13</w:t>
            </w:r>
          </w:p>
        </w:tc>
      </w:tr>
      <w:tr w:rsidR="005D08D3" w:rsidRPr="000C6FB2" w14:paraId="69E441AC" w14:textId="77777777" w:rsidTr="000C6FB2">
        <w:trPr>
          <w:trHeight w:val="1128"/>
          <w:jc w:val="center"/>
        </w:trPr>
        <w:tc>
          <w:tcPr>
            <w:cnfStyle w:val="001000000000" w:firstRow="0" w:lastRow="0" w:firstColumn="1" w:lastColumn="0" w:oddVBand="0" w:evenVBand="0" w:oddHBand="0" w:evenHBand="0" w:firstRowFirstColumn="0" w:firstRowLastColumn="0" w:lastRowFirstColumn="0" w:lastRowLastColumn="0"/>
            <w:tcW w:w="1473" w:type="dxa"/>
            <w:vAlign w:val="center"/>
          </w:tcPr>
          <w:p w14:paraId="5BEC2BA5" w14:textId="77777777" w:rsidR="005D08D3" w:rsidRPr="00413E22" w:rsidRDefault="005D08D3" w:rsidP="000C6FB2">
            <w:pPr>
              <w:spacing w:after="0" w:line="240" w:lineRule="auto"/>
              <w:jc w:val="center"/>
              <w:rPr>
                <w:rFonts w:ascii="Times New Roman" w:hAnsi="Times New Roman" w:cs="Times New Roman"/>
                <w:b w:val="0"/>
                <w:sz w:val="18"/>
                <w:szCs w:val="18"/>
                <w:lang w:val="en-US"/>
              </w:rPr>
            </w:pPr>
            <w:r w:rsidRPr="00413E22">
              <w:rPr>
                <w:rFonts w:ascii="Times New Roman" w:hAnsi="Times New Roman"/>
                <w:noProof/>
                <w:sz w:val="18"/>
                <w:szCs w:val="18"/>
                <w:lang w:eastAsia="ru-RU"/>
              </w:rPr>
              <w:drawing>
                <wp:inline distT="0" distB="0" distL="0" distR="0" wp14:anchorId="15F6F809" wp14:editId="57D073CE">
                  <wp:extent cx="704850" cy="704021"/>
                  <wp:effectExtent l="0" t="0" r="0" b="1270"/>
                  <wp:docPr id="2965662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66287"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04850" cy="704021"/>
                          </a:xfrm>
                          <a:prstGeom prst="rect">
                            <a:avLst/>
                          </a:prstGeom>
                        </pic:spPr>
                      </pic:pic>
                    </a:graphicData>
                  </a:graphic>
                </wp:inline>
              </w:drawing>
            </w:r>
          </w:p>
        </w:tc>
        <w:tc>
          <w:tcPr>
            <w:tcW w:w="1671" w:type="dxa"/>
            <w:vAlign w:val="center"/>
          </w:tcPr>
          <w:p w14:paraId="0E53478A"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413E22">
              <w:rPr>
                <w:rFonts w:ascii="Times New Roman" w:hAnsi="Times New Roman"/>
                <w:noProof/>
                <w:sz w:val="18"/>
                <w:szCs w:val="18"/>
                <w:lang w:eastAsia="ru-RU"/>
              </w:rPr>
              <w:drawing>
                <wp:inline distT="0" distB="0" distL="0" distR="0" wp14:anchorId="21460279" wp14:editId="15D9AFA8">
                  <wp:extent cx="714375" cy="635000"/>
                  <wp:effectExtent l="0" t="0" r="9525" b="0"/>
                  <wp:docPr id="16606956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9560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14375" cy="635000"/>
                          </a:xfrm>
                          <a:prstGeom prst="rect">
                            <a:avLst/>
                          </a:prstGeom>
                        </pic:spPr>
                      </pic:pic>
                    </a:graphicData>
                  </a:graphic>
                </wp:inline>
              </w:drawing>
            </w:r>
          </w:p>
        </w:tc>
        <w:tc>
          <w:tcPr>
            <w:tcW w:w="2048" w:type="dxa"/>
            <w:vAlign w:val="center"/>
          </w:tcPr>
          <w:p w14:paraId="2BEC3082"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413E22">
              <w:rPr>
                <w:rFonts w:ascii="Times New Roman" w:hAnsi="Times New Roman"/>
                <w:noProof/>
                <w:sz w:val="18"/>
                <w:szCs w:val="18"/>
                <w:lang w:eastAsia="ru-RU"/>
              </w:rPr>
              <w:drawing>
                <wp:inline distT="0" distB="0" distL="0" distR="0" wp14:anchorId="5B346F62" wp14:editId="05A1FB04">
                  <wp:extent cx="762000" cy="688975"/>
                  <wp:effectExtent l="0" t="0" r="0" b="0"/>
                  <wp:docPr id="17058957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89573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62000" cy="688975"/>
                          </a:xfrm>
                          <a:prstGeom prst="rect">
                            <a:avLst/>
                          </a:prstGeom>
                        </pic:spPr>
                      </pic:pic>
                    </a:graphicData>
                  </a:graphic>
                </wp:inline>
              </w:drawing>
            </w:r>
          </w:p>
        </w:tc>
        <w:tc>
          <w:tcPr>
            <w:tcW w:w="1734" w:type="dxa"/>
            <w:vAlign w:val="center"/>
          </w:tcPr>
          <w:p w14:paraId="1F0DA79F"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413E22">
              <w:rPr>
                <w:rFonts w:ascii="Times New Roman" w:hAnsi="Times New Roman"/>
                <w:noProof/>
                <w:sz w:val="18"/>
                <w:szCs w:val="18"/>
                <w:lang w:eastAsia="ru-RU"/>
              </w:rPr>
              <w:drawing>
                <wp:inline distT="0" distB="0" distL="0" distR="0" wp14:anchorId="322777F5" wp14:editId="2F31D1FD">
                  <wp:extent cx="723900" cy="721995"/>
                  <wp:effectExtent l="0" t="0" r="0" b="1905"/>
                  <wp:docPr id="1020312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1283"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23900" cy="721995"/>
                          </a:xfrm>
                          <a:prstGeom prst="rect">
                            <a:avLst/>
                          </a:prstGeom>
                        </pic:spPr>
                      </pic:pic>
                    </a:graphicData>
                  </a:graphic>
                </wp:inline>
              </w:drawing>
            </w:r>
          </w:p>
        </w:tc>
      </w:tr>
      <w:tr w:rsidR="005D08D3" w:rsidRPr="000C6FB2" w14:paraId="4D898418" w14:textId="77777777" w:rsidTr="00413E22">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1473" w:type="dxa"/>
            <w:vAlign w:val="center"/>
          </w:tcPr>
          <w:p w14:paraId="74B84530" w14:textId="2944477C" w:rsidR="005D08D3" w:rsidRPr="00413E22" w:rsidRDefault="00D6220A" w:rsidP="000C6FB2">
            <w:pPr>
              <w:spacing w:after="0" w:line="240" w:lineRule="auto"/>
              <w:jc w:val="center"/>
              <w:rPr>
                <w:rFonts w:ascii="Times New Roman" w:hAnsi="Times New Roman" w:cs="Times New Roman"/>
                <w:b w:val="0"/>
                <w:bCs w:val="0"/>
                <w:sz w:val="18"/>
                <w:szCs w:val="18"/>
                <w:lang w:val="en-US"/>
                <w14:ligatures w14:val="none"/>
              </w:rPr>
            </w:pPr>
            <w:r w:rsidRPr="00413E22">
              <w:rPr>
                <w:rFonts w:ascii="Times New Roman" w:hAnsi="Times New Roman" w:cs="Times New Roman"/>
                <w:b w:val="0"/>
                <w:bCs w:val="0"/>
                <w:sz w:val="18"/>
                <w:szCs w:val="18"/>
                <w:lang w:val="en-US"/>
                <w14:ligatures w14:val="none"/>
              </w:rPr>
              <w:t>C</w:t>
            </w:r>
            <w:r w:rsidR="003E1305" w:rsidRPr="00413E22">
              <w:rPr>
                <w:rFonts w:ascii="Times New Roman" w:hAnsi="Times New Roman" w:cs="Times New Roman"/>
                <w:b w:val="0"/>
                <w:bCs w:val="0"/>
                <w:sz w:val="18"/>
                <w:szCs w:val="18"/>
                <w:lang w:val="en-US"/>
                <w14:ligatures w14:val="none"/>
              </w:rPr>
              <w:t>u</w:t>
            </w:r>
            <w:r w:rsidR="005D08D3" w:rsidRPr="00413E22">
              <w:rPr>
                <w:rFonts w:ascii="Times New Roman" w:hAnsi="Times New Roman" w:cs="Times New Roman"/>
                <w:b w:val="0"/>
                <w:bCs w:val="0"/>
                <w:sz w:val="18"/>
                <w:szCs w:val="18"/>
                <w:vertAlign w:val="subscript"/>
                <w:lang w:val="en-US"/>
                <w14:ligatures w14:val="none"/>
              </w:rPr>
              <w:t>14</w:t>
            </w:r>
          </w:p>
        </w:tc>
        <w:tc>
          <w:tcPr>
            <w:tcW w:w="1671" w:type="dxa"/>
            <w:vAlign w:val="center"/>
          </w:tcPr>
          <w:p w14:paraId="5C433D3E" w14:textId="6479733A" w:rsidR="005D08D3" w:rsidRPr="00413E22" w:rsidRDefault="00D6220A"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sz w:val="18"/>
                <w:szCs w:val="18"/>
                <w:lang w:val="en-US"/>
                <w14:ligatures w14:val="none"/>
              </w:rPr>
              <w:t>C</w:t>
            </w:r>
            <w:r w:rsidR="003E1305" w:rsidRPr="00413E22">
              <w:rPr>
                <w:rFonts w:ascii="Times New Roman" w:hAnsi="Times New Roman" w:cs="Times New Roman"/>
                <w:sz w:val="18"/>
                <w:szCs w:val="18"/>
                <w:lang w:val="en-US"/>
                <w14:ligatures w14:val="none"/>
              </w:rPr>
              <w:t>u</w:t>
            </w:r>
            <w:r w:rsidR="005D08D3" w:rsidRPr="00413E22">
              <w:rPr>
                <w:rFonts w:ascii="Times New Roman" w:hAnsi="Times New Roman" w:cs="Times New Roman"/>
                <w:sz w:val="18"/>
                <w:szCs w:val="18"/>
                <w:vertAlign w:val="subscript"/>
                <w:lang w:val="en-US"/>
                <w14:ligatures w14:val="none"/>
              </w:rPr>
              <w:t>15</w:t>
            </w:r>
          </w:p>
        </w:tc>
        <w:tc>
          <w:tcPr>
            <w:tcW w:w="2048" w:type="dxa"/>
            <w:vAlign w:val="center"/>
          </w:tcPr>
          <w:p w14:paraId="1A9168A4" w14:textId="006A962E" w:rsidR="005D08D3" w:rsidRPr="00413E22" w:rsidRDefault="00D6220A"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sz w:val="18"/>
                <w:szCs w:val="18"/>
                <w:lang w:val="en-US"/>
                <w14:ligatures w14:val="none"/>
              </w:rPr>
              <w:t>C</w:t>
            </w:r>
            <w:r w:rsidR="003E1305" w:rsidRPr="00413E22">
              <w:rPr>
                <w:rFonts w:ascii="Times New Roman" w:hAnsi="Times New Roman" w:cs="Times New Roman"/>
                <w:sz w:val="18"/>
                <w:szCs w:val="18"/>
                <w:lang w:val="en-US"/>
                <w14:ligatures w14:val="none"/>
              </w:rPr>
              <w:t>u</w:t>
            </w:r>
            <w:r w:rsidR="005D08D3" w:rsidRPr="00413E22">
              <w:rPr>
                <w:rFonts w:ascii="Times New Roman" w:hAnsi="Times New Roman" w:cs="Times New Roman"/>
                <w:sz w:val="18"/>
                <w:szCs w:val="18"/>
                <w:vertAlign w:val="subscript"/>
                <w:lang w:val="en-US"/>
                <w14:ligatures w14:val="none"/>
              </w:rPr>
              <w:t>16</w:t>
            </w:r>
          </w:p>
        </w:tc>
        <w:tc>
          <w:tcPr>
            <w:tcW w:w="1734" w:type="dxa"/>
            <w:vAlign w:val="center"/>
          </w:tcPr>
          <w:p w14:paraId="57680B62" w14:textId="48B43B29" w:rsidR="005D08D3" w:rsidRPr="00413E22" w:rsidRDefault="00D6220A"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sz w:val="18"/>
                <w:szCs w:val="18"/>
                <w:lang w:val="en-US"/>
                <w14:ligatures w14:val="none"/>
              </w:rPr>
              <w:t>C</w:t>
            </w:r>
            <w:r w:rsidR="003E1305" w:rsidRPr="00413E22">
              <w:rPr>
                <w:rFonts w:ascii="Times New Roman" w:hAnsi="Times New Roman" w:cs="Times New Roman"/>
                <w:sz w:val="18"/>
                <w:szCs w:val="18"/>
                <w:lang w:val="en-US"/>
                <w14:ligatures w14:val="none"/>
              </w:rPr>
              <w:t>u</w:t>
            </w:r>
            <w:r w:rsidR="005D08D3" w:rsidRPr="00413E22">
              <w:rPr>
                <w:rFonts w:ascii="Times New Roman" w:hAnsi="Times New Roman" w:cs="Times New Roman"/>
                <w:sz w:val="18"/>
                <w:szCs w:val="18"/>
                <w:vertAlign w:val="subscript"/>
                <w:lang w:val="en-US"/>
                <w14:ligatures w14:val="none"/>
              </w:rPr>
              <w:t>17</w:t>
            </w:r>
          </w:p>
        </w:tc>
      </w:tr>
      <w:tr w:rsidR="005D08D3" w:rsidRPr="000C6FB2" w14:paraId="2C85190C" w14:textId="77777777" w:rsidTr="00413E22">
        <w:trPr>
          <w:trHeight w:val="1070"/>
          <w:jc w:val="center"/>
        </w:trPr>
        <w:tc>
          <w:tcPr>
            <w:cnfStyle w:val="001000000000" w:firstRow="0" w:lastRow="0" w:firstColumn="1" w:lastColumn="0" w:oddVBand="0" w:evenVBand="0" w:oddHBand="0" w:evenHBand="0" w:firstRowFirstColumn="0" w:firstRowLastColumn="0" w:lastRowFirstColumn="0" w:lastRowLastColumn="0"/>
            <w:tcW w:w="1473" w:type="dxa"/>
            <w:vAlign w:val="center"/>
          </w:tcPr>
          <w:p w14:paraId="2F9D703A" w14:textId="77777777" w:rsidR="005D08D3" w:rsidRPr="00413E22" w:rsidRDefault="005D08D3" w:rsidP="000C6FB2">
            <w:pPr>
              <w:spacing w:after="0" w:line="240" w:lineRule="auto"/>
              <w:jc w:val="center"/>
              <w:rPr>
                <w:rFonts w:ascii="Times New Roman" w:hAnsi="Times New Roman" w:cs="Times New Roman"/>
                <w:b w:val="0"/>
                <w:sz w:val="18"/>
                <w:szCs w:val="18"/>
                <w:lang w:val="en-US"/>
              </w:rPr>
            </w:pPr>
            <w:r w:rsidRPr="00413E22">
              <w:rPr>
                <w:rFonts w:ascii="Times New Roman" w:hAnsi="Times New Roman"/>
                <w:noProof/>
                <w:sz w:val="18"/>
                <w:szCs w:val="18"/>
                <w:lang w:eastAsia="ru-RU"/>
              </w:rPr>
              <w:drawing>
                <wp:inline distT="0" distB="0" distL="0" distR="0" wp14:anchorId="2551A48A" wp14:editId="0B75DDB7">
                  <wp:extent cx="571500" cy="568234"/>
                  <wp:effectExtent l="0" t="0" r="0" b="3810"/>
                  <wp:docPr id="8382566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5664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73897" cy="570617"/>
                          </a:xfrm>
                          <a:prstGeom prst="rect">
                            <a:avLst/>
                          </a:prstGeom>
                        </pic:spPr>
                      </pic:pic>
                    </a:graphicData>
                  </a:graphic>
                </wp:inline>
              </w:drawing>
            </w:r>
          </w:p>
        </w:tc>
        <w:tc>
          <w:tcPr>
            <w:tcW w:w="1671" w:type="dxa"/>
            <w:vAlign w:val="center"/>
          </w:tcPr>
          <w:p w14:paraId="45E71CF0"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413E22">
              <w:rPr>
                <w:rFonts w:ascii="Times New Roman" w:hAnsi="Times New Roman"/>
                <w:noProof/>
                <w:sz w:val="18"/>
                <w:szCs w:val="18"/>
                <w:lang w:eastAsia="ru-RU"/>
              </w:rPr>
              <w:drawing>
                <wp:inline distT="0" distB="0" distL="0" distR="0" wp14:anchorId="5AE0A772" wp14:editId="0401753B">
                  <wp:extent cx="624840" cy="624840"/>
                  <wp:effectExtent l="0" t="0" r="3810" b="3810"/>
                  <wp:docPr id="9888237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2374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24840" cy="624840"/>
                          </a:xfrm>
                          <a:prstGeom prst="rect">
                            <a:avLst/>
                          </a:prstGeom>
                        </pic:spPr>
                      </pic:pic>
                    </a:graphicData>
                  </a:graphic>
                </wp:inline>
              </w:drawing>
            </w:r>
          </w:p>
        </w:tc>
        <w:tc>
          <w:tcPr>
            <w:tcW w:w="2048" w:type="dxa"/>
            <w:vAlign w:val="center"/>
          </w:tcPr>
          <w:p w14:paraId="4E4E020C"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413E22">
              <w:rPr>
                <w:rFonts w:ascii="Times New Roman" w:hAnsi="Times New Roman"/>
                <w:noProof/>
                <w:sz w:val="18"/>
                <w:szCs w:val="18"/>
                <w:lang w:eastAsia="ru-RU"/>
              </w:rPr>
              <w:drawing>
                <wp:inline distT="0" distB="0" distL="0" distR="0" wp14:anchorId="35B9BA4D" wp14:editId="65189DF1">
                  <wp:extent cx="633615" cy="643890"/>
                  <wp:effectExtent l="0" t="0" r="0" b="3810"/>
                  <wp:docPr id="13239746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74666"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6358" cy="646678"/>
                          </a:xfrm>
                          <a:prstGeom prst="rect">
                            <a:avLst/>
                          </a:prstGeom>
                        </pic:spPr>
                      </pic:pic>
                    </a:graphicData>
                  </a:graphic>
                </wp:inline>
              </w:drawing>
            </w:r>
          </w:p>
        </w:tc>
        <w:tc>
          <w:tcPr>
            <w:tcW w:w="1734" w:type="dxa"/>
            <w:vAlign w:val="center"/>
          </w:tcPr>
          <w:p w14:paraId="21B15E8D" w14:textId="77777777" w:rsidR="005D08D3" w:rsidRPr="00413E22" w:rsidRDefault="005D08D3"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413E22">
              <w:rPr>
                <w:rFonts w:ascii="Times New Roman" w:hAnsi="Times New Roman"/>
                <w:noProof/>
                <w:sz w:val="18"/>
                <w:szCs w:val="18"/>
                <w:lang w:eastAsia="ru-RU"/>
              </w:rPr>
              <w:drawing>
                <wp:inline distT="0" distB="0" distL="0" distR="0" wp14:anchorId="25F2F1D2" wp14:editId="069F826D">
                  <wp:extent cx="660280" cy="636270"/>
                  <wp:effectExtent l="0" t="0" r="6985" b="0"/>
                  <wp:docPr id="4537917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791716" name=""/>
                          <pic:cNvPicPr/>
                        </pic:nvPicPr>
                        <pic:blipFill rotWithShape="1">
                          <a:blip r:embed="rId28" cstate="print">
                            <a:extLst>
                              <a:ext uri="{28A0092B-C50C-407E-A947-70E740481C1C}">
                                <a14:useLocalDpi xmlns:a14="http://schemas.microsoft.com/office/drawing/2010/main" val="0"/>
                              </a:ext>
                            </a:extLst>
                          </a:blip>
                          <a:srcRect l="1062" r="-1"/>
                          <a:stretch/>
                        </pic:blipFill>
                        <pic:spPr bwMode="auto">
                          <a:xfrm>
                            <a:off x="0" y="0"/>
                            <a:ext cx="662744" cy="638644"/>
                          </a:xfrm>
                          <a:prstGeom prst="rect">
                            <a:avLst/>
                          </a:prstGeom>
                          <a:ln>
                            <a:noFill/>
                          </a:ln>
                          <a:extLst>
                            <a:ext uri="{53640926-AAD7-44D8-BBD7-CCE9431645EC}">
                              <a14:shadowObscured xmlns:a14="http://schemas.microsoft.com/office/drawing/2010/main"/>
                            </a:ext>
                          </a:extLst>
                        </pic:spPr>
                      </pic:pic>
                    </a:graphicData>
                  </a:graphic>
                </wp:inline>
              </w:drawing>
            </w:r>
          </w:p>
        </w:tc>
      </w:tr>
      <w:tr w:rsidR="005D08D3" w:rsidRPr="000C6FB2" w14:paraId="1F0839B3" w14:textId="77777777" w:rsidTr="000C6FB2">
        <w:trPr>
          <w:cnfStyle w:val="000000100000" w:firstRow="0" w:lastRow="0" w:firstColumn="0" w:lastColumn="0" w:oddVBand="0" w:evenVBand="0" w:oddHBand="1"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1473" w:type="dxa"/>
            <w:vAlign w:val="center"/>
          </w:tcPr>
          <w:p w14:paraId="091EA253" w14:textId="6ED2D00C" w:rsidR="005D08D3" w:rsidRPr="00413E22" w:rsidRDefault="00D6220A" w:rsidP="000C6FB2">
            <w:pPr>
              <w:spacing w:after="0" w:line="240" w:lineRule="auto"/>
              <w:jc w:val="center"/>
              <w:rPr>
                <w:rFonts w:ascii="Times New Roman" w:hAnsi="Times New Roman" w:cs="Times New Roman"/>
                <w:b w:val="0"/>
                <w:bCs w:val="0"/>
                <w:sz w:val="18"/>
                <w:szCs w:val="18"/>
                <w:lang w:val="en-US"/>
                <w14:ligatures w14:val="none"/>
              </w:rPr>
            </w:pPr>
            <w:r w:rsidRPr="00413E22">
              <w:rPr>
                <w:rFonts w:ascii="Times New Roman" w:hAnsi="Times New Roman" w:cs="Times New Roman"/>
                <w:b w:val="0"/>
                <w:bCs w:val="0"/>
                <w:sz w:val="18"/>
                <w:szCs w:val="18"/>
                <w:lang w:val="en-US"/>
                <w14:ligatures w14:val="none"/>
              </w:rPr>
              <w:t>C</w:t>
            </w:r>
            <w:r w:rsidR="003E1305" w:rsidRPr="00413E22">
              <w:rPr>
                <w:rFonts w:ascii="Times New Roman" w:hAnsi="Times New Roman" w:cs="Times New Roman"/>
                <w:b w:val="0"/>
                <w:bCs w:val="0"/>
                <w:sz w:val="18"/>
                <w:szCs w:val="18"/>
                <w:lang w:val="en-US"/>
                <w14:ligatures w14:val="none"/>
              </w:rPr>
              <w:t>u</w:t>
            </w:r>
            <w:r w:rsidR="005D08D3" w:rsidRPr="00413E22">
              <w:rPr>
                <w:rFonts w:ascii="Times New Roman" w:hAnsi="Times New Roman" w:cs="Times New Roman"/>
                <w:b w:val="0"/>
                <w:bCs w:val="0"/>
                <w:sz w:val="18"/>
                <w:szCs w:val="18"/>
                <w:vertAlign w:val="subscript"/>
                <w:lang w:val="en-US"/>
                <w14:ligatures w14:val="none"/>
              </w:rPr>
              <w:t>52</w:t>
            </w:r>
          </w:p>
        </w:tc>
        <w:tc>
          <w:tcPr>
            <w:tcW w:w="1671" w:type="dxa"/>
            <w:vAlign w:val="center"/>
          </w:tcPr>
          <w:p w14:paraId="77461022" w14:textId="78F11148" w:rsidR="005D08D3" w:rsidRPr="00413E22" w:rsidRDefault="00D6220A"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sz w:val="18"/>
                <w:szCs w:val="18"/>
                <w:lang w:val="en-US"/>
                <w14:ligatures w14:val="none"/>
              </w:rPr>
              <w:t>C</w:t>
            </w:r>
            <w:r w:rsidR="003E1305" w:rsidRPr="00413E22">
              <w:rPr>
                <w:rFonts w:ascii="Times New Roman" w:hAnsi="Times New Roman" w:cs="Times New Roman"/>
                <w:sz w:val="18"/>
                <w:szCs w:val="18"/>
                <w:lang w:val="en-US"/>
                <w14:ligatures w14:val="none"/>
              </w:rPr>
              <w:t>u</w:t>
            </w:r>
            <w:r w:rsidR="005D08D3" w:rsidRPr="00413E22">
              <w:rPr>
                <w:rFonts w:ascii="Times New Roman" w:hAnsi="Times New Roman" w:cs="Times New Roman"/>
                <w:sz w:val="18"/>
                <w:szCs w:val="18"/>
                <w:vertAlign w:val="subscript"/>
                <w:lang w:val="en-US"/>
                <w14:ligatures w14:val="none"/>
              </w:rPr>
              <w:t>54</w:t>
            </w:r>
          </w:p>
        </w:tc>
        <w:tc>
          <w:tcPr>
            <w:tcW w:w="2048" w:type="dxa"/>
            <w:vAlign w:val="center"/>
          </w:tcPr>
          <w:p w14:paraId="55E5DB37" w14:textId="15D3D586" w:rsidR="005D08D3" w:rsidRPr="00413E22" w:rsidRDefault="00D6220A"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sz w:val="18"/>
                <w:szCs w:val="18"/>
                <w:lang w:val="en-US"/>
                <w14:ligatures w14:val="none"/>
              </w:rPr>
              <w:t>C</w:t>
            </w:r>
            <w:r w:rsidR="003E1305" w:rsidRPr="00413E22">
              <w:rPr>
                <w:rFonts w:ascii="Times New Roman" w:hAnsi="Times New Roman" w:cs="Times New Roman"/>
                <w:sz w:val="18"/>
                <w:szCs w:val="18"/>
                <w:lang w:val="en-US"/>
                <w14:ligatures w14:val="none"/>
              </w:rPr>
              <w:t>u</w:t>
            </w:r>
            <w:r w:rsidR="005D08D3" w:rsidRPr="00413E22">
              <w:rPr>
                <w:rFonts w:ascii="Times New Roman" w:hAnsi="Times New Roman" w:cs="Times New Roman"/>
                <w:sz w:val="18"/>
                <w:szCs w:val="18"/>
                <w:vertAlign w:val="subscript"/>
                <w:lang w:val="en-US"/>
                <w14:ligatures w14:val="none"/>
              </w:rPr>
              <w:t>55</w:t>
            </w:r>
          </w:p>
        </w:tc>
        <w:tc>
          <w:tcPr>
            <w:tcW w:w="1734" w:type="dxa"/>
            <w:vAlign w:val="center"/>
          </w:tcPr>
          <w:p w14:paraId="6E17B85A" w14:textId="46C5CF20" w:rsidR="005D08D3" w:rsidRPr="00413E22" w:rsidRDefault="00D6220A" w:rsidP="000C6F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14:ligatures w14:val="none"/>
              </w:rPr>
            </w:pPr>
            <w:r w:rsidRPr="00413E22">
              <w:rPr>
                <w:rFonts w:ascii="Times New Roman" w:hAnsi="Times New Roman" w:cs="Times New Roman"/>
                <w:sz w:val="18"/>
                <w:szCs w:val="18"/>
                <w:lang w:val="en-US"/>
                <w14:ligatures w14:val="none"/>
              </w:rPr>
              <w:t>C</w:t>
            </w:r>
            <w:r w:rsidR="003E1305" w:rsidRPr="00413E22">
              <w:rPr>
                <w:rFonts w:ascii="Times New Roman" w:hAnsi="Times New Roman" w:cs="Times New Roman"/>
                <w:sz w:val="18"/>
                <w:szCs w:val="18"/>
                <w:lang w:val="en-US"/>
                <w14:ligatures w14:val="none"/>
              </w:rPr>
              <w:t>u</w:t>
            </w:r>
            <w:r w:rsidR="005D08D3" w:rsidRPr="00413E22">
              <w:rPr>
                <w:rFonts w:ascii="Times New Roman" w:hAnsi="Times New Roman" w:cs="Times New Roman"/>
                <w:sz w:val="18"/>
                <w:szCs w:val="18"/>
                <w:vertAlign w:val="subscript"/>
                <w:lang w:val="en-US"/>
                <w14:ligatures w14:val="none"/>
              </w:rPr>
              <w:t>60</w:t>
            </w:r>
          </w:p>
        </w:tc>
      </w:tr>
    </w:tbl>
    <w:bookmarkEnd w:id="1"/>
    <w:p w14:paraId="10247EBD" w14:textId="7E3F47B3" w:rsidR="000C6FB2" w:rsidRPr="000C6FB2" w:rsidRDefault="000C6FB2" w:rsidP="000C6FB2">
      <w:pPr>
        <w:spacing w:before="120" w:after="0" w:line="240" w:lineRule="auto"/>
        <w:jc w:val="center"/>
        <w:rPr>
          <w:rFonts w:ascii="Times New Roman" w:hAnsi="Times New Roman"/>
          <w:sz w:val="18"/>
          <w:szCs w:val="24"/>
          <w:lang w:val="en-US"/>
        </w:rPr>
      </w:pPr>
      <w:r w:rsidRPr="000C6FB2">
        <w:rPr>
          <w:rFonts w:ascii="Times New Roman" w:hAnsi="Times New Roman"/>
          <w:b/>
          <w:sz w:val="18"/>
          <w:szCs w:val="24"/>
          <w:lang w:val="en-US"/>
        </w:rPr>
        <w:t>FIGURE 1.</w:t>
      </w:r>
      <w:r w:rsidRPr="000C6FB2">
        <w:rPr>
          <w:rFonts w:ascii="Times New Roman" w:hAnsi="Times New Roman"/>
          <w:sz w:val="18"/>
          <w:szCs w:val="24"/>
          <w:lang w:val="en-US"/>
        </w:rPr>
        <w:t xml:space="preserve"> Typical geometric configurations of neutral copper clusters with up to 60 atoms, as obtained from molecular dynamics modeling.</w:t>
      </w:r>
    </w:p>
    <w:p w14:paraId="32250E62" w14:textId="77777777" w:rsidR="000C6FB2" w:rsidRDefault="000C6FB2" w:rsidP="00B55595">
      <w:pPr>
        <w:spacing w:after="0" w:line="240" w:lineRule="auto"/>
        <w:ind w:firstLine="284"/>
        <w:jc w:val="both"/>
        <w:rPr>
          <w:rFonts w:ascii="Times New Roman" w:hAnsi="Times New Roman"/>
          <w:sz w:val="20"/>
          <w:szCs w:val="20"/>
          <w:lang w:val="en-US"/>
        </w:rPr>
      </w:pPr>
    </w:p>
    <w:p w14:paraId="48DC609F" w14:textId="1478CDE5" w:rsidR="001769F9" w:rsidRDefault="001769F9" w:rsidP="00B55595">
      <w:pPr>
        <w:spacing w:after="0" w:line="240" w:lineRule="auto"/>
        <w:ind w:firstLine="284"/>
        <w:jc w:val="both"/>
        <w:rPr>
          <w:rFonts w:ascii="Times New Roman" w:hAnsi="Times New Roman"/>
          <w:sz w:val="20"/>
          <w:szCs w:val="20"/>
          <w:lang w:val="en-US"/>
        </w:rPr>
      </w:pPr>
      <w:r w:rsidRPr="001769F9">
        <w:rPr>
          <w:rFonts w:ascii="Times New Roman" w:hAnsi="Times New Roman"/>
          <w:sz w:val="20"/>
          <w:szCs w:val="20"/>
          <w:lang w:val="en-US"/>
        </w:rPr>
        <w:t>In the Cu</w:t>
      </w:r>
      <w:r w:rsidRPr="001769F9">
        <w:rPr>
          <w:rFonts w:ascii="Times New Roman" w:hAnsi="Times New Roman"/>
          <w:sz w:val="20"/>
          <w:szCs w:val="20"/>
          <w:vertAlign w:val="subscript"/>
          <w:lang w:val="en-US"/>
        </w:rPr>
        <w:t>7</w:t>
      </w:r>
      <w:r w:rsidRPr="001769F9">
        <w:rPr>
          <w:rFonts w:ascii="Times New Roman" w:hAnsi="Times New Roman"/>
          <w:sz w:val="20"/>
          <w:szCs w:val="20"/>
          <w:lang w:val="en-US"/>
        </w:rPr>
        <w:t xml:space="preserve"> cluster these distances are 2.59 Å, 2.62 Å and 2.64 Å. 2.43 ÷ 2.96 Å in the Cu</w:t>
      </w:r>
      <w:r w:rsidRPr="001769F9">
        <w:rPr>
          <w:rFonts w:ascii="Times New Roman" w:hAnsi="Times New Roman"/>
          <w:sz w:val="20"/>
          <w:szCs w:val="20"/>
          <w:vertAlign w:val="subscript"/>
          <w:lang w:val="en-US"/>
        </w:rPr>
        <w:t>8</w:t>
      </w:r>
      <w:r w:rsidRPr="001769F9">
        <w:rPr>
          <w:rFonts w:ascii="Times New Roman" w:hAnsi="Times New Roman"/>
          <w:sz w:val="20"/>
          <w:szCs w:val="20"/>
          <w:lang w:val="en-US"/>
        </w:rPr>
        <w:t xml:space="preserve"> cluster. 2.29 ÷ 3.04 Å in the Cu</w:t>
      </w:r>
      <w:r w:rsidRPr="001769F9">
        <w:rPr>
          <w:rFonts w:ascii="Times New Roman" w:hAnsi="Times New Roman"/>
          <w:sz w:val="20"/>
          <w:szCs w:val="20"/>
          <w:vertAlign w:val="subscript"/>
          <w:lang w:val="en-US"/>
        </w:rPr>
        <w:t>9</w:t>
      </w:r>
      <w:r w:rsidRPr="001769F9">
        <w:rPr>
          <w:rFonts w:ascii="Times New Roman" w:hAnsi="Times New Roman"/>
          <w:sz w:val="20"/>
          <w:szCs w:val="20"/>
          <w:lang w:val="en-US"/>
        </w:rPr>
        <w:t xml:space="preserve"> cluster. 2.56 ÷ 2.65 Å in the Cu</w:t>
      </w:r>
      <w:r w:rsidRPr="001769F9">
        <w:rPr>
          <w:rFonts w:ascii="Times New Roman" w:hAnsi="Times New Roman"/>
          <w:sz w:val="20"/>
          <w:szCs w:val="20"/>
          <w:vertAlign w:val="subscript"/>
          <w:lang w:val="en-US"/>
        </w:rPr>
        <w:t>10</w:t>
      </w:r>
      <w:r w:rsidRPr="001769F9">
        <w:rPr>
          <w:rFonts w:ascii="Times New Roman" w:hAnsi="Times New Roman"/>
          <w:sz w:val="20"/>
          <w:szCs w:val="20"/>
          <w:lang w:val="en-US"/>
        </w:rPr>
        <w:t xml:space="preserve"> cluster. In the Cu</w:t>
      </w:r>
      <w:r w:rsidRPr="001769F9">
        <w:rPr>
          <w:rFonts w:ascii="Times New Roman" w:hAnsi="Times New Roman"/>
          <w:sz w:val="20"/>
          <w:szCs w:val="20"/>
          <w:vertAlign w:val="subscript"/>
          <w:lang w:val="en-US"/>
        </w:rPr>
        <w:t>11</w:t>
      </w:r>
      <w:r w:rsidRPr="001769F9">
        <w:rPr>
          <w:rFonts w:ascii="Times New Roman" w:hAnsi="Times New Roman"/>
          <w:sz w:val="20"/>
          <w:szCs w:val="20"/>
          <w:lang w:val="en-US"/>
        </w:rPr>
        <w:t xml:space="preserve"> cluster these distances are 2.53 ÷ 2.67 Å. 2.5 ÷ 2.63 Å in the Cu</w:t>
      </w:r>
      <w:r w:rsidRPr="001769F9">
        <w:rPr>
          <w:rFonts w:ascii="Times New Roman" w:hAnsi="Times New Roman"/>
          <w:sz w:val="20"/>
          <w:szCs w:val="20"/>
          <w:vertAlign w:val="subscript"/>
          <w:lang w:val="en-US"/>
        </w:rPr>
        <w:t>12</w:t>
      </w:r>
      <w:r w:rsidRPr="001769F9">
        <w:rPr>
          <w:rFonts w:ascii="Times New Roman" w:hAnsi="Times New Roman"/>
          <w:sz w:val="20"/>
          <w:szCs w:val="20"/>
          <w:lang w:val="en-US"/>
        </w:rPr>
        <w:t xml:space="preserve"> cluster, 2.51 ÷ 2.64 Å in the Cu</w:t>
      </w:r>
      <w:r w:rsidRPr="001769F9">
        <w:rPr>
          <w:rFonts w:ascii="Times New Roman" w:hAnsi="Times New Roman"/>
          <w:sz w:val="20"/>
          <w:szCs w:val="20"/>
          <w:vertAlign w:val="subscript"/>
          <w:lang w:val="en-US"/>
        </w:rPr>
        <w:t>13</w:t>
      </w:r>
      <w:r w:rsidRPr="001769F9">
        <w:rPr>
          <w:rFonts w:ascii="Times New Roman" w:hAnsi="Times New Roman"/>
          <w:sz w:val="20"/>
          <w:szCs w:val="20"/>
          <w:lang w:val="en-US"/>
        </w:rPr>
        <w:t xml:space="preserve"> cluster, 2.54 ÷ 2.67 Å in the Cu</w:t>
      </w:r>
      <w:r w:rsidRPr="001769F9">
        <w:rPr>
          <w:rFonts w:ascii="Times New Roman" w:hAnsi="Times New Roman"/>
          <w:sz w:val="20"/>
          <w:szCs w:val="20"/>
          <w:vertAlign w:val="subscript"/>
          <w:lang w:val="en-US"/>
        </w:rPr>
        <w:t>14</w:t>
      </w:r>
      <w:r w:rsidRPr="001769F9">
        <w:rPr>
          <w:rFonts w:ascii="Times New Roman" w:hAnsi="Times New Roman"/>
          <w:sz w:val="20"/>
          <w:szCs w:val="20"/>
          <w:lang w:val="en-US"/>
        </w:rPr>
        <w:t xml:space="preserve"> cluster, 2.52 ÷ 2.68 Å in the Cu</w:t>
      </w:r>
      <w:r w:rsidRPr="001769F9">
        <w:rPr>
          <w:rFonts w:ascii="Times New Roman" w:hAnsi="Times New Roman"/>
          <w:sz w:val="20"/>
          <w:szCs w:val="20"/>
          <w:vertAlign w:val="subscript"/>
          <w:lang w:val="en-US"/>
        </w:rPr>
        <w:t>15</w:t>
      </w:r>
      <w:r w:rsidRPr="001769F9">
        <w:rPr>
          <w:rFonts w:ascii="Times New Roman" w:hAnsi="Times New Roman"/>
          <w:sz w:val="20"/>
          <w:szCs w:val="20"/>
          <w:lang w:val="en-US"/>
        </w:rPr>
        <w:t xml:space="preserve"> cluster, </w:t>
      </w:r>
      <w:proofErr w:type="gramStart"/>
      <w:r w:rsidRPr="001769F9">
        <w:rPr>
          <w:rFonts w:ascii="Times New Roman" w:hAnsi="Times New Roman"/>
          <w:sz w:val="20"/>
          <w:szCs w:val="20"/>
          <w:lang w:val="en-US"/>
        </w:rPr>
        <w:t>2.26  ÷</w:t>
      </w:r>
      <w:proofErr w:type="gramEnd"/>
      <w:r w:rsidRPr="001769F9">
        <w:rPr>
          <w:rFonts w:ascii="Times New Roman" w:hAnsi="Times New Roman"/>
          <w:sz w:val="20"/>
          <w:szCs w:val="20"/>
          <w:lang w:val="en-US"/>
        </w:rPr>
        <w:t xml:space="preserve"> 3.18 Å in a cluster Cu</w:t>
      </w:r>
      <w:r w:rsidRPr="001769F9">
        <w:rPr>
          <w:rFonts w:ascii="Times New Roman" w:hAnsi="Times New Roman"/>
          <w:sz w:val="20"/>
          <w:szCs w:val="20"/>
          <w:vertAlign w:val="subscript"/>
          <w:lang w:val="en-US"/>
        </w:rPr>
        <w:t>16</w:t>
      </w:r>
      <w:r w:rsidRPr="001769F9">
        <w:rPr>
          <w:rFonts w:ascii="Times New Roman" w:hAnsi="Times New Roman"/>
          <w:sz w:val="20"/>
          <w:szCs w:val="20"/>
          <w:lang w:val="en-US"/>
        </w:rPr>
        <w:t>, 2.47 ÷ 2.7 Å in the Cu</w:t>
      </w:r>
      <w:r w:rsidRPr="001769F9">
        <w:rPr>
          <w:rFonts w:ascii="Times New Roman" w:hAnsi="Times New Roman"/>
          <w:sz w:val="20"/>
          <w:szCs w:val="20"/>
          <w:vertAlign w:val="subscript"/>
          <w:lang w:val="en-US"/>
        </w:rPr>
        <w:t>17</w:t>
      </w:r>
      <w:r w:rsidRPr="001769F9">
        <w:rPr>
          <w:rFonts w:ascii="Times New Roman" w:hAnsi="Times New Roman"/>
          <w:sz w:val="20"/>
          <w:szCs w:val="20"/>
          <w:lang w:val="en-US"/>
        </w:rPr>
        <w:t xml:space="preserve"> cluster, 2.39 ÷ 2.59 Å in the Cu</w:t>
      </w:r>
      <w:r w:rsidRPr="001769F9">
        <w:rPr>
          <w:rFonts w:ascii="Times New Roman" w:hAnsi="Times New Roman"/>
          <w:sz w:val="20"/>
          <w:szCs w:val="20"/>
          <w:vertAlign w:val="subscript"/>
          <w:lang w:val="en-US"/>
        </w:rPr>
        <w:t>52</w:t>
      </w:r>
      <w:r w:rsidRPr="001769F9">
        <w:rPr>
          <w:rFonts w:ascii="Times New Roman" w:hAnsi="Times New Roman"/>
          <w:sz w:val="20"/>
          <w:szCs w:val="20"/>
          <w:lang w:val="en-US"/>
        </w:rPr>
        <w:t xml:space="preserve"> cluster, 2.4 ÷ 2.59 Å in the Cu</w:t>
      </w:r>
      <w:r w:rsidRPr="001769F9">
        <w:rPr>
          <w:rFonts w:ascii="Times New Roman" w:hAnsi="Times New Roman"/>
          <w:sz w:val="20"/>
          <w:szCs w:val="20"/>
          <w:vertAlign w:val="subscript"/>
          <w:lang w:val="en-US"/>
        </w:rPr>
        <w:t>54</w:t>
      </w:r>
      <w:r w:rsidRPr="001769F9">
        <w:rPr>
          <w:rFonts w:ascii="Times New Roman" w:hAnsi="Times New Roman"/>
          <w:sz w:val="20"/>
          <w:szCs w:val="20"/>
          <w:lang w:val="en-US"/>
        </w:rPr>
        <w:t xml:space="preserve"> cluster, 2.41 ÷ 2.58 Å in the Cu</w:t>
      </w:r>
      <w:r w:rsidRPr="001769F9">
        <w:rPr>
          <w:rFonts w:ascii="Times New Roman" w:hAnsi="Times New Roman"/>
          <w:sz w:val="20"/>
          <w:szCs w:val="20"/>
          <w:vertAlign w:val="subscript"/>
          <w:lang w:val="en-US"/>
        </w:rPr>
        <w:t>55</w:t>
      </w:r>
      <w:r w:rsidRPr="001769F9">
        <w:rPr>
          <w:rFonts w:ascii="Times New Roman" w:hAnsi="Times New Roman"/>
          <w:sz w:val="20"/>
          <w:szCs w:val="20"/>
          <w:lang w:val="en-US"/>
        </w:rPr>
        <w:t xml:space="preserve"> cluster and 2.12 ÷ 2.70 Å in a cluster Cu</w:t>
      </w:r>
      <w:r w:rsidRPr="001769F9">
        <w:rPr>
          <w:rFonts w:ascii="Times New Roman" w:hAnsi="Times New Roman"/>
          <w:sz w:val="20"/>
          <w:szCs w:val="20"/>
          <w:vertAlign w:val="subscript"/>
          <w:lang w:val="en-US"/>
        </w:rPr>
        <w:t>60</w:t>
      </w:r>
      <w:r w:rsidRPr="001769F9">
        <w:rPr>
          <w:rFonts w:ascii="Times New Roman" w:hAnsi="Times New Roman"/>
          <w:sz w:val="20"/>
          <w:szCs w:val="20"/>
          <w:lang w:val="en-US"/>
        </w:rPr>
        <w:t>.</w:t>
      </w:r>
    </w:p>
    <w:p w14:paraId="2C832998" w14:textId="77777777" w:rsidR="00413E22" w:rsidRDefault="00413E22" w:rsidP="00413E22">
      <w:pPr>
        <w:autoSpaceDE w:val="0"/>
        <w:autoSpaceDN w:val="0"/>
        <w:adjustRightInd w:val="0"/>
        <w:spacing w:after="0" w:line="240" w:lineRule="auto"/>
        <w:jc w:val="center"/>
        <w:rPr>
          <w:rFonts w:ascii="Times New Roman" w:hAnsi="Times New Roman"/>
          <w:sz w:val="20"/>
          <w:szCs w:val="20"/>
          <w:lang w:val="en-US"/>
        </w:rPr>
      </w:pPr>
      <w:r>
        <w:rPr>
          <w:rFonts w:ascii="Times New Roman" w:hAnsi="Times New Roman"/>
          <w:noProof/>
          <w:sz w:val="20"/>
          <w:szCs w:val="20"/>
          <w:lang w:eastAsia="ru-RU"/>
        </w:rPr>
        <w:drawing>
          <wp:inline distT="0" distB="0" distL="0" distR="0" wp14:anchorId="1E71D2C8" wp14:editId="2FE350FF">
            <wp:extent cx="2324100" cy="18863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340596" cy="1899702"/>
                    </a:xfrm>
                    <a:prstGeom prst="rect">
                      <a:avLst/>
                    </a:prstGeom>
                    <a:noFill/>
                    <a:ln>
                      <a:noFill/>
                    </a:ln>
                  </pic:spPr>
                </pic:pic>
              </a:graphicData>
            </a:graphic>
          </wp:inline>
        </w:drawing>
      </w:r>
    </w:p>
    <w:p w14:paraId="3EDF7AAB" w14:textId="77777777" w:rsidR="00413E22" w:rsidRDefault="00413E22" w:rsidP="00413E22">
      <w:pPr>
        <w:autoSpaceDE w:val="0"/>
        <w:autoSpaceDN w:val="0"/>
        <w:adjustRightInd w:val="0"/>
        <w:spacing w:before="120" w:after="0" w:line="240" w:lineRule="auto"/>
        <w:jc w:val="center"/>
        <w:rPr>
          <w:rFonts w:ascii="Times New Roman" w:hAnsi="Times New Roman"/>
          <w:bCs/>
          <w:noProof/>
          <w:sz w:val="18"/>
          <w:szCs w:val="20"/>
          <w:lang w:val="en-US"/>
        </w:rPr>
      </w:pPr>
      <w:r w:rsidRPr="003D499A">
        <w:rPr>
          <w:rFonts w:ascii="Times New Roman" w:hAnsi="Times New Roman"/>
          <w:b/>
          <w:noProof/>
          <w:sz w:val="18"/>
          <w:szCs w:val="20"/>
          <w:lang w:val="en-US"/>
        </w:rPr>
        <w:t>FIGURE 2.</w:t>
      </w:r>
      <w:r w:rsidRPr="003D499A">
        <w:rPr>
          <w:rFonts w:ascii="Times New Roman" w:hAnsi="Times New Roman"/>
          <w:bCs/>
          <w:noProof/>
          <w:sz w:val="18"/>
          <w:szCs w:val="20"/>
          <w:lang w:val="en-US"/>
        </w:rPr>
        <w:t xml:space="preserve"> Dependence of the average binding energy of a cluster on the number of atoms in the cluster.</w:t>
      </w:r>
    </w:p>
    <w:p w14:paraId="7FAE945B" w14:textId="7622A1D1" w:rsidR="000832E4" w:rsidRPr="000C6FB2" w:rsidRDefault="000C6FB2" w:rsidP="00F8112A">
      <w:pPr>
        <w:tabs>
          <w:tab w:val="left" w:pos="0"/>
        </w:tabs>
        <w:spacing w:before="120" w:after="120" w:line="240" w:lineRule="auto"/>
        <w:jc w:val="center"/>
        <w:rPr>
          <w:rFonts w:ascii="Times New Roman" w:hAnsi="Times New Roman"/>
          <w:sz w:val="18"/>
          <w:szCs w:val="24"/>
          <w:lang w:val="en-US"/>
        </w:rPr>
      </w:pPr>
      <w:r w:rsidRPr="000C6FB2">
        <w:rPr>
          <w:rFonts w:ascii="Times New Roman" w:hAnsi="Times New Roman"/>
          <w:b/>
          <w:bCs/>
          <w:sz w:val="18"/>
          <w:szCs w:val="24"/>
          <w:lang w:val="en-US"/>
        </w:rPr>
        <w:t xml:space="preserve">TABLE </w:t>
      </w:r>
      <w:r w:rsidR="00234961" w:rsidRPr="000C6FB2">
        <w:rPr>
          <w:rFonts w:ascii="Times New Roman" w:hAnsi="Times New Roman"/>
          <w:b/>
          <w:bCs/>
          <w:sz w:val="18"/>
          <w:szCs w:val="24"/>
          <w:lang w:val="en-US"/>
        </w:rPr>
        <w:t>1.</w:t>
      </w:r>
      <w:r w:rsidR="00234961" w:rsidRPr="000C6FB2">
        <w:rPr>
          <w:rFonts w:ascii="Times New Roman" w:hAnsi="Times New Roman"/>
          <w:sz w:val="18"/>
          <w:szCs w:val="24"/>
          <w:lang w:val="en-US"/>
        </w:rPr>
        <w:t xml:space="preserve"> </w:t>
      </w:r>
      <w:r w:rsidR="00992F1C" w:rsidRPr="000C6FB2">
        <w:rPr>
          <w:rFonts w:ascii="Times New Roman" w:hAnsi="Times New Roman"/>
          <w:sz w:val="18"/>
          <w:szCs w:val="24"/>
          <w:lang w:val="en-US"/>
        </w:rPr>
        <w:t xml:space="preserve">Comparison of structural parameters — Cu–Cu bond lengths (in Å) — for neutral </w:t>
      </w:r>
      <w:r w:rsidR="00F8112A">
        <w:rPr>
          <w:rFonts w:ascii="Times New Roman" w:hAnsi="Times New Roman"/>
          <w:sz w:val="18"/>
          <w:szCs w:val="24"/>
          <w:lang w:val="en-US"/>
        </w:rPr>
        <w:br/>
      </w:r>
      <w:r w:rsidR="00992F1C" w:rsidRPr="000C6FB2">
        <w:rPr>
          <w:rFonts w:ascii="Times New Roman" w:hAnsi="Times New Roman"/>
          <w:sz w:val="18"/>
          <w:szCs w:val="24"/>
          <w:lang w:val="en-US"/>
        </w:rPr>
        <w:t>copper clusters containing up to ten atoms.</w:t>
      </w:r>
    </w:p>
    <w:tbl>
      <w:tblPr>
        <w:tblStyle w:val="-11"/>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10"/>
        <w:gridCol w:w="992"/>
        <w:gridCol w:w="992"/>
        <w:gridCol w:w="1868"/>
        <w:gridCol w:w="1129"/>
        <w:gridCol w:w="992"/>
      </w:tblGrid>
      <w:tr w:rsidR="001769F9" w:rsidRPr="001769F9" w14:paraId="65DC64F7" w14:textId="77777777" w:rsidTr="000C6FB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10" w:type="dxa"/>
            <w:vMerge w:val="restart"/>
            <w:tcBorders>
              <w:bottom w:val="none" w:sz="0" w:space="0" w:color="auto"/>
            </w:tcBorders>
            <w:vAlign w:val="center"/>
          </w:tcPr>
          <w:p w14:paraId="363FB2A2" w14:textId="77777777" w:rsidR="001769F9" w:rsidRPr="001769F9" w:rsidRDefault="001769F9" w:rsidP="000C6FB2">
            <w:pPr>
              <w:spacing w:after="0" w:line="240" w:lineRule="auto"/>
              <w:jc w:val="center"/>
              <w:rPr>
                <w:rFonts w:ascii="Times New Roman" w:hAnsi="Times New Roman" w:cs="Times New Roman"/>
                <w:sz w:val="20"/>
                <w:szCs w:val="20"/>
                <w:lang w:val="en-US"/>
              </w:rPr>
            </w:pPr>
            <w:r w:rsidRPr="001769F9">
              <w:rPr>
                <w:rFonts w:ascii="Times New Roman" w:hAnsi="Times New Roman" w:cs="Times New Roman"/>
                <w:sz w:val="20"/>
                <w:szCs w:val="20"/>
                <w:lang w:val="en-US"/>
              </w:rPr>
              <w:t>Cluster</w:t>
            </w:r>
          </w:p>
        </w:tc>
        <w:tc>
          <w:tcPr>
            <w:tcW w:w="5973" w:type="dxa"/>
            <w:gridSpan w:val="5"/>
            <w:tcBorders>
              <w:bottom w:val="none" w:sz="0" w:space="0" w:color="auto"/>
            </w:tcBorders>
            <w:vAlign w:val="center"/>
          </w:tcPr>
          <w:p w14:paraId="44B4C452" w14:textId="77777777" w:rsidR="001769F9" w:rsidRPr="001769F9" w:rsidRDefault="001769F9" w:rsidP="000C6FB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Structural parameters</w:t>
            </w:r>
          </w:p>
        </w:tc>
      </w:tr>
      <w:tr w:rsidR="001769F9" w:rsidRPr="001769F9" w14:paraId="7E7448EC"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tcBorders>
              <w:bottom w:val="single" w:sz="4" w:space="0" w:color="auto"/>
            </w:tcBorders>
            <w:vAlign w:val="center"/>
          </w:tcPr>
          <w:p w14:paraId="531A3624"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tcBorders>
              <w:bottom w:val="single" w:sz="4" w:space="0" w:color="auto"/>
            </w:tcBorders>
            <w:vAlign w:val="center"/>
          </w:tcPr>
          <w:p w14:paraId="08B37DD7" w14:textId="6E6BD291" w:rsidR="001769F9" w:rsidRPr="000C6FB2"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0C6FB2">
              <w:rPr>
                <w:rFonts w:ascii="Times New Roman" w:hAnsi="Times New Roman" w:cs="Times New Roman"/>
                <w:b/>
                <w:sz w:val="20"/>
                <w:szCs w:val="20"/>
                <w:lang w:val="en-US"/>
              </w:rPr>
              <w:t>[12]-ref</w:t>
            </w:r>
          </w:p>
        </w:tc>
        <w:tc>
          <w:tcPr>
            <w:tcW w:w="1868" w:type="dxa"/>
            <w:tcBorders>
              <w:bottom w:val="single" w:sz="4" w:space="0" w:color="auto"/>
            </w:tcBorders>
            <w:vAlign w:val="center"/>
          </w:tcPr>
          <w:p w14:paraId="423BD667" w14:textId="3979E509" w:rsidR="001769F9" w:rsidRPr="000C6FB2"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0C6FB2">
              <w:rPr>
                <w:rFonts w:ascii="Times New Roman" w:hAnsi="Times New Roman" w:cs="Times New Roman"/>
                <w:b/>
                <w:sz w:val="20"/>
                <w:szCs w:val="20"/>
                <w:lang w:val="en-US"/>
              </w:rPr>
              <w:t>[13]- ref</w:t>
            </w:r>
          </w:p>
        </w:tc>
        <w:tc>
          <w:tcPr>
            <w:tcW w:w="2121" w:type="dxa"/>
            <w:gridSpan w:val="2"/>
            <w:tcBorders>
              <w:bottom w:val="single" w:sz="4" w:space="0" w:color="auto"/>
            </w:tcBorders>
            <w:vAlign w:val="center"/>
          </w:tcPr>
          <w:p w14:paraId="0C9D0277" w14:textId="77777777" w:rsidR="001769F9" w:rsidRPr="000C6FB2"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0C6FB2">
              <w:rPr>
                <w:rFonts w:ascii="Times New Roman" w:hAnsi="Times New Roman" w:cs="Times New Roman"/>
                <w:b/>
                <w:sz w:val="20"/>
                <w:szCs w:val="20"/>
                <w:lang w:val="en-US"/>
              </w:rPr>
              <w:t>Our results</w:t>
            </w:r>
          </w:p>
        </w:tc>
      </w:tr>
      <w:tr w:rsidR="001769F9" w:rsidRPr="001769F9" w14:paraId="053A9DB9"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tcBorders>
              <w:top w:val="single" w:sz="4" w:space="0" w:color="auto"/>
              <w:bottom w:val="nil"/>
            </w:tcBorders>
            <w:vAlign w:val="center"/>
          </w:tcPr>
          <w:p w14:paraId="2B7FD1D6" w14:textId="14545460" w:rsidR="001769F9" w:rsidRPr="000C6FB2" w:rsidRDefault="001769F9" w:rsidP="000C6FB2">
            <w:pPr>
              <w:spacing w:after="0" w:line="240" w:lineRule="auto"/>
              <w:jc w:val="center"/>
              <w:rPr>
                <w:rFonts w:ascii="Times New Roman" w:hAnsi="Times New Roman" w:cs="Times New Roman"/>
                <w:sz w:val="20"/>
                <w:szCs w:val="20"/>
                <w:vertAlign w:val="subscript"/>
                <w:lang w:val="en-US"/>
              </w:rPr>
            </w:pPr>
            <w:r w:rsidRPr="001769F9">
              <w:rPr>
                <w:rFonts w:ascii="Times New Roman" w:hAnsi="Times New Roman" w:cs="Times New Roman"/>
                <w:sz w:val="20"/>
                <w:szCs w:val="20"/>
                <w:lang w:val="en-US"/>
              </w:rPr>
              <w:t>Cu</w:t>
            </w:r>
            <w:r w:rsidRPr="001769F9">
              <w:rPr>
                <w:rFonts w:ascii="Times New Roman" w:hAnsi="Times New Roman" w:cs="Times New Roman"/>
                <w:sz w:val="20"/>
                <w:szCs w:val="20"/>
                <w:vertAlign w:val="subscript"/>
                <w:lang w:val="en-US"/>
              </w:rPr>
              <w:t>2</w:t>
            </w:r>
          </w:p>
        </w:tc>
        <w:tc>
          <w:tcPr>
            <w:tcW w:w="1984" w:type="dxa"/>
            <w:gridSpan w:val="2"/>
            <w:tcBorders>
              <w:top w:val="single" w:sz="4" w:space="0" w:color="auto"/>
              <w:bottom w:val="nil"/>
            </w:tcBorders>
            <w:vAlign w:val="center"/>
          </w:tcPr>
          <w:p w14:paraId="1874BB04"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2.21</w:t>
            </w:r>
          </w:p>
        </w:tc>
        <w:tc>
          <w:tcPr>
            <w:tcW w:w="1868" w:type="dxa"/>
            <w:tcBorders>
              <w:top w:val="single" w:sz="4" w:space="0" w:color="auto"/>
              <w:bottom w:val="nil"/>
            </w:tcBorders>
            <w:vAlign w:val="center"/>
          </w:tcPr>
          <w:p w14:paraId="51373868"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2121" w:type="dxa"/>
            <w:gridSpan w:val="2"/>
            <w:tcBorders>
              <w:top w:val="single" w:sz="4" w:space="0" w:color="auto"/>
              <w:bottom w:val="nil"/>
            </w:tcBorders>
            <w:vAlign w:val="center"/>
          </w:tcPr>
          <w:p w14:paraId="7F15DFE0"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9F9">
              <w:rPr>
                <w:rFonts w:ascii="Times New Roman" w:hAnsi="Times New Roman" w:cs="Times New Roman"/>
                <w:sz w:val="20"/>
                <w:szCs w:val="20"/>
                <w:lang w:val="en-US"/>
              </w:rPr>
              <w:t>2.16</w:t>
            </w:r>
          </w:p>
        </w:tc>
      </w:tr>
      <w:tr w:rsidR="001769F9" w:rsidRPr="001769F9" w14:paraId="51ABCBD8"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restart"/>
            <w:tcBorders>
              <w:top w:val="nil"/>
            </w:tcBorders>
            <w:vAlign w:val="center"/>
          </w:tcPr>
          <w:p w14:paraId="34C173BC" w14:textId="77777777" w:rsidR="001769F9" w:rsidRPr="001769F9" w:rsidRDefault="001769F9" w:rsidP="000C6FB2">
            <w:pPr>
              <w:spacing w:after="0" w:line="240" w:lineRule="auto"/>
              <w:jc w:val="center"/>
              <w:rPr>
                <w:rFonts w:ascii="Times New Roman" w:hAnsi="Times New Roman" w:cs="Times New Roman"/>
                <w:sz w:val="20"/>
                <w:szCs w:val="20"/>
                <w:lang w:val="en-US"/>
              </w:rPr>
            </w:pPr>
            <w:r w:rsidRPr="001769F9">
              <w:rPr>
                <w:rFonts w:ascii="Times New Roman" w:hAnsi="Times New Roman" w:cs="Times New Roman"/>
                <w:sz w:val="20"/>
                <w:szCs w:val="20"/>
                <w:lang w:val="en-US"/>
              </w:rPr>
              <w:t>Cu</w:t>
            </w:r>
            <w:r w:rsidRPr="001769F9">
              <w:rPr>
                <w:rFonts w:ascii="Times New Roman" w:hAnsi="Times New Roman" w:cs="Times New Roman"/>
                <w:sz w:val="20"/>
                <w:szCs w:val="20"/>
                <w:vertAlign w:val="subscript"/>
                <w:lang w:val="en-US"/>
              </w:rPr>
              <w:t>3</w:t>
            </w:r>
          </w:p>
        </w:tc>
        <w:tc>
          <w:tcPr>
            <w:tcW w:w="1984" w:type="dxa"/>
            <w:gridSpan w:val="2"/>
            <w:vMerge w:val="restart"/>
            <w:tcBorders>
              <w:top w:val="nil"/>
            </w:tcBorders>
            <w:vAlign w:val="center"/>
          </w:tcPr>
          <w:p w14:paraId="7C81CF9B"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2.30</w:t>
            </w:r>
          </w:p>
        </w:tc>
        <w:tc>
          <w:tcPr>
            <w:tcW w:w="1868" w:type="dxa"/>
            <w:tcBorders>
              <w:top w:val="nil"/>
            </w:tcBorders>
            <w:vAlign w:val="center"/>
          </w:tcPr>
          <w:p w14:paraId="1B06651F"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2,25</w:t>
            </w:r>
          </w:p>
        </w:tc>
        <w:tc>
          <w:tcPr>
            <w:tcW w:w="2121" w:type="dxa"/>
            <w:gridSpan w:val="2"/>
            <w:tcBorders>
              <w:top w:val="nil"/>
            </w:tcBorders>
            <w:vAlign w:val="center"/>
          </w:tcPr>
          <w:p w14:paraId="5F621AD2"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2.28</w:t>
            </w:r>
          </w:p>
        </w:tc>
      </w:tr>
      <w:tr w:rsidR="001769F9" w:rsidRPr="001769F9" w14:paraId="6DFBAEEB"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46B80A57"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Merge/>
            <w:vAlign w:val="center"/>
          </w:tcPr>
          <w:p w14:paraId="1D718286"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68" w:type="dxa"/>
            <w:vAlign w:val="center"/>
          </w:tcPr>
          <w:p w14:paraId="26A91D22"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2.24</w:t>
            </w:r>
          </w:p>
        </w:tc>
        <w:tc>
          <w:tcPr>
            <w:tcW w:w="2121" w:type="dxa"/>
            <w:gridSpan w:val="2"/>
            <w:vAlign w:val="center"/>
          </w:tcPr>
          <w:p w14:paraId="40CF5BA5"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2.28</w:t>
            </w:r>
          </w:p>
        </w:tc>
      </w:tr>
      <w:tr w:rsidR="001769F9" w:rsidRPr="001769F9" w14:paraId="795C84B8"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6B724F60"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Merge/>
            <w:vAlign w:val="center"/>
          </w:tcPr>
          <w:p w14:paraId="1B5C0632"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68" w:type="dxa"/>
            <w:vAlign w:val="center"/>
          </w:tcPr>
          <w:p w14:paraId="25C948E6" w14:textId="1E501FAF"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2.24</w:t>
            </w:r>
          </w:p>
        </w:tc>
        <w:tc>
          <w:tcPr>
            <w:tcW w:w="2121" w:type="dxa"/>
            <w:gridSpan w:val="2"/>
            <w:vAlign w:val="center"/>
          </w:tcPr>
          <w:p w14:paraId="35FE5701"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2.28</w:t>
            </w:r>
          </w:p>
        </w:tc>
      </w:tr>
      <w:tr w:rsidR="001769F9" w:rsidRPr="001769F9" w14:paraId="08727683"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restart"/>
            <w:vAlign w:val="center"/>
          </w:tcPr>
          <w:p w14:paraId="6D5C925C" w14:textId="77777777" w:rsidR="001769F9" w:rsidRPr="001769F9" w:rsidRDefault="001769F9" w:rsidP="000C6FB2">
            <w:pPr>
              <w:spacing w:after="0" w:line="240" w:lineRule="auto"/>
              <w:jc w:val="center"/>
              <w:rPr>
                <w:rFonts w:ascii="Times New Roman" w:hAnsi="Times New Roman" w:cs="Times New Roman"/>
                <w:sz w:val="20"/>
                <w:szCs w:val="20"/>
                <w:lang w:val="en-US"/>
              </w:rPr>
            </w:pPr>
            <w:r w:rsidRPr="001769F9">
              <w:rPr>
                <w:rFonts w:ascii="Times New Roman" w:hAnsi="Times New Roman" w:cs="Times New Roman"/>
                <w:sz w:val="20"/>
                <w:szCs w:val="20"/>
                <w:lang w:val="en-US"/>
              </w:rPr>
              <w:t>Cu</w:t>
            </w:r>
            <w:r w:rsidRPr="001769F9">
              <w:rPr>
                <w:rFonts w:ascii="Times New Roman" w:hAnsi="Times New Roman" w:cs="Times New Roman"/>
                <w:sz w:val="20"/>
                <w:szCs w:val="20"/>
                <w:vertAlign w:val="subscript"/>
                <w:lang w:val="en-US"/>
              </w:rPr>
              <w:t>4</w:t>
            </w:r>
          </w:p>
        </w:tc>
        <w:tc>
          <w:tcPr>
            <w:tcW w:w="1984" w:type="dxa"/>
            <w:gridSpan w:val="2"/>
            <w:vAlign w:val="center"/>
          </w:tcPr>
          <w:p w14:paraId="1367B5A8"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2.35</w:t>
            </w:r>
          </w:p>
        </w:tc>
        <w:tc>
          <w:tcPr>
            <w:tcW w:w="1868" w:type="dxa"/>
            <w:vAlign w:val="center"/>
          </w:tcPr>
          <w:p w14:paraId="0CB0A69B"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2.23</w:t>
            </w:r>
          </w:p>
        </w:tc>
        <w:tc>
          <w:tcPr>
            <w:tcW w:w="2121" w:type="dxa"/>
            <w:gridSpan w:val="2"/>
            <w:vAlign w:val="center"/>
          </w:tcPr>
          <w:p w14:paraId="6FF4411A"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2.35</w:t>
            </w:r>
          </w:p>
        </w:tc>
      </w:tr>
      <w:tr w:rsidR="001769F9" w:rsidRPr="001769F9" w14:paraId="70123114"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2A394101"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Align w:val="center"/>
          </w:tcPr>
          <w:p w14:paraId="717F8CCA"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2.32</w:t>
            </w:r>
          </w:p>
        </w:tc>
        <w:tc>
          <w:tcPr>
            <w:tcW w:w="1868" w:type="dxa"/>
            <w:vAlign w:val="center"/>
          </w:tcPr>
          <w:p w14:paraId="454921E3"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2.22</w:t>
            </w:r>
          </w:p>
        </w:tc>
        <w:tc>
          <w:tcPr>
            <w:tcW w:w="2121" w:type="dxa"/>
            <w:gridSpan w:val="2"/>
            <w:vAlign w:val="center"/>
          </w:tcPr>
          <w:p w14:paraId="21A5C8B9"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2.35</w:t>
            </w:r>
          </w:p>
        </w:tc>
      </w:tr>
      <w:tr w:rsidR="001769F9" w:rsidRPr="001769F9" w14:paraId="66EEE543"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04F1BE3C"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Align w:val="center"/>
          </w:tcPr>
          <w:p w14:paraId="491BC1EA"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68" w:type="dxa"/>
            <w:vAlign w:val="center"/>
          </w:tcPr>
          <w:p w14:paraId="15ECFCC3" w14:textId="5614DE68"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2.24</w:t>
            </w:r>
          </w:p>
        </w:tc>
        <w:tc>
          <w:tcPr>
            <w:tcW w:w="2121" w:type="dxa"/>
            <w:gridSpan w:val="2"/>
            <w:vAlign w:val="center"/>
          </w:tcPr>
          <w:p w14:paraId="3FA98F65"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2.35</w:t>
            </w:r>
          </w:p>
        </w:tc>
      </w:tr>
      <w:tr w:rsidR="001769F9" w:rsidRPr="001769F9" w14:paraId="382DC7BB"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restart"/>
            <w:vAlign w:val="center"/>
          </w:tcPr>
          <w:p w14:paraId="75DE37CB" w14:textId="77777777" w:rsidR="001769F9" w:rsidRPr="001769F9" w:rsidRDefault="001769F9" w:rsidP="000C6FB2">
            <w:pPr>
              <w:spacing w:after="0" w:line="240" w:lineRule="auto"/>
              <w:jc w:val="center"/>
              <w:rPr>
                <w:rFonts w:ascii="Times New Roman" w:hAnsi="Times New Roman" w:cs="Times New Roman"/>
                <w:sz w:val="20"/>
                <w:szCs w:val="20"/>
                <w:lang w:val="en-US"/>
              </w:rPr>
            </w:pPr>
            <w:r w:rsidRPr="001769F9">
              <w:rPr>
                <w:rFonts w:ascii="Times New Roman" w:hAnsi="Times New Roman" w:cs="Times New Roman"/>
                <w:sz w:val="20"/>
                <w:szCs w:val="20"/>
                <w:lang w:val="en-US"/>
              </w:rPr>
              <w:t>Cu</w:t>
            </w:r>
            <w:r w:rsidRPr="001769F9">
              <w:rPr>
                <w:rFonts w:ascii="Times New Roman" w:hAnsi="Times New Roman" w:cs="Times New Roman"/>
                <w:sz w:val="20"/>
                <w:szCs w:val="20"/>
                <w:vertAlign w:val="subscript"/>
                <w:lang w:val="en-US"/>
              </w:rPr>
              <w:t>5</w:t>
            </w:r>
          </w:p>
        </w:tc>
        <w:tc>
          <w:tcPr>
            <w:tcW w:w="1984" w:type="dxa"/>
            <w:gridSpan w:val="2"/>
            <w:vAlign w:val="center"/>
          </w:tcPr>
          <w:p w14:paraId="690F5BA2"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2.30</w:t>
            </w:r>
          </w:p>
        </w:tc>
        <w:tc>
          <w:tcPr>
            <w:tcW w:w="1868" w:type="dxa"/>
            <w:vAlign w:val="center"/>
          </w:tcPr>
          <w:p w14:paraId="0D3B3D7B"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2.23</w:t>
            </w:r>
          </w:p>
        </w:tc>
        <w:tc>
          <w:tcPr>
            <w:tcW w:w="2121" w:type="dxa"/>
            <w:gridSpan w:val="2"/>
            <w:vAlign w:val="center"/>
          </w:tcPr>
          <w:p w14:paraId="34B2532D"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2.36</w:t>
            </w:r>
          </w:p>
        </w:tc>
      </w:tr>
      <w:tr w:rsidR="001769F9" w:rsidRPr="001769F9" w14:paraId="36F21778"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4F54175E"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Align w:val="center"/>
          </w:tcPr>
          <w:p w14:paraId="68114118"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2.42</w:t>
            </w:r>
          </w:p>
        </w:tc>
        <w:tc>
          <w:tcPr>
            <w:tcW w:w="1868" w:type="dxa"/>
            <w:vAlign w:val="center"/>
          </w:tcPr>
          <w:p w14:paraId="5846FFDA" w14:textId="5168AD54"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2.38</w:t>
            </w:r>
          </w:p>
        </w:tc>
        <w:tc>
          <w:tcPr>
            <w:tcW w:w="2121" w:type="dxa"/>
            <w:gridSpan w:val="2"/>
            <w:vAlign w:val="center"/>
          </w:tcPr>
          <w:p w14:paraId="36D2256A"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2.42</w:t>
            </w:r>
          </w:p>
        </w:tc>
      </w:tr>
      <w:tr w:rsidR="001769F9" w:rsidRPr="001769F9" w14:paraId="6D7037E7"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restart"/>
            <w:vAlign w:val="center"/>
          </w:tcPr>
          <w:p w14:paraId="007B26C5" w14:textId="77777777" w:rsidR="001769F9" w:rsidRPr="001769F9" w:rsidRDefault="001769F9" w:rsidP="000C6FB2">
            <w:pPr>
              <w:spacing w:after="0" w:line="240" w:lineRule="auto"/>
              <w:jc w:val="center"/>
              <w:rPr>
                <w:rFonts w:ascii="Times New Roman" w:hAnsi="Times New Roman" w:cs="Times New Roman"/>
                <w:sz w:val="20"/>
                <w:szCs w:val="20"/>
                <w:lang w:val="en-US"/>
              </w:rPr>
            </w:pPr>
            <w:r w:rsidRPr="001769F9">
              <w:rPr>
                <w:rFonts w:ascii="Times New Roman" w:hAnsi="Times New Roman" w:cs="Times New Roman"/>
                <w:sz w:val="20"/>
                <w:szCs w:val="20"/>
                <w:lang w:val="en-US"/>
              </w:rPr>
              <w:t>Cu</w:t>
            </w:r>
            <w:r w:rsidRPr="001769F9">
              <w:rPr>
                <w:rFonts w:ascii="Times New Roman" w:hAnsi="Times New Roman" w:cs="Times New Roman"/>
                <w:sz w:val="20"/>
                <w:szCs w:val="20"/>
                <w:vertAlign w:val="subscript"/>
                <w:lang w:val="en-US"/>
              </w:rPr>
              <w:t>6</w:t>
            </w:r>
          </w:p>
        </w:tc>
        <w:tc>
          <w:tcPr>
            <w:tcW w:w="1984" w:type="dxa"/>
            <w:gridSpan w:val="2"/>
            <w:vAlign w:val="center"/>
          </w:tcPr>
          <w:p w14:paraId="0F8B14AF"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2.36</w:t>
            </w:r>
          </w:p>
        </w:tc>
        <w:tc>
          <w:tcPr>
            <w:tcW w:w="1868" w:type="dxa"/>
            <w:vAlign w:val="center"/>
          </w:tcPr>
          <w:p w14:paraId="65A52B21"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w:t>
            </w:r>
          </w:p>
        </w:tc>
        <w:tc>
          <w:tcPr>
            <w:tcW w:w="2121" w:type="dxa"/>
            <w:gridSpan w:val="2"/>
            <w:vAlign w:val="center"/>
          </w:tcPr>
          <w:p w14:paraId="0C74871E"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2.36</w:t>
            </w:r>
          </w:p>
        </w:tc>
      </w:tr>
      <w:tr w:rsidR="001769F9" w:rsidRPr="001769F9" w14:paraId="10BA82EA"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051D86FE"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Align w:val="center"/>
          </w:tcPr>
          <w:p w14:paraId="58D06B4E"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2,47</w:t>
            </w:r>
          </w:p>
        </w:tc>
        <w:tc>
          <w:tcPr>
            <w:tcW w:w="1868" w:type="dxa"/>
            <w:vAlign w:val="center"/>
          </w:tcPr>
          <w:p w14:paraId="4EB16F8B"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2.39</w:t>
            </w:r>
          </w:p>
        </w:tc>
        <w:tc>
          <w:tcPr>
            <w:tcW w:w="2121" w:type="dxa"/>
            <w:gridSpan w:val="2"/>
            <w:vAlign w:val="center"/>
          </w:tcPr>
          <w:p w14:paraId="08110A08"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2.38</w:t>
            </w:r>
          </w:p>
        </w:tc>
      </w:tr>
      <w:tr w:rsidR="001769F9" w:rsidRPr="001769F9" w14:paraId="45A71BB6"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5E3D12B6"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Align w:val="center"/>
          </w:tcPr>
          <w:p w14:paraId="6803C9CC"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2.42</w:t>
            </w:r>
          </w:p>
        </w:tc>
        <w:tc>
          <w:tcPr>
            <w:tcW w:w="1868" w:type="dxa"/>
            <w:vAlign w:val="center"/>
          </w:tcPr>
          <w:p w14:paraId="746196B6"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2.41</w:t>
            </w:r>
          </w:p>
        </w:tc>
        <w:tc>
          <w:tcPr>
            <w:tcW w:w="2121" w:type="dxa"/>
            <w:gridSpan w:val="2"/>
            <w:vAlign w:val="center"/>
          </w:tcPr>
          <w:p w14:paraId="5EDFAAC4"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2.41</w:t>
            </w:r>
          </w:p>
        </w:tc>
      </w:tr>
      <w:tr w:rsidR="001769F9" w:rsidRPr="001769F9" w14:paraId="374DACC8"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36DEEE48"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Align w:val="center"/>
          </w:tcPr>
          <w:p w14:paraId="65777C8F" w14:textId="5EEAE293"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2.28</w:t>
            </w:r>
          </w:p>
        </w:tc>
        <w:tc>
          <w:tcPr>
            <w:tcW w:w="1868" w:type="dxa"/>
            <w:vAlign w:val="center"/>
          </w:tcPr>
          <w:p w14:paraId="33F26566"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2121" w:type="dxa"/>
            <w:gridSpan w:val="2"/>
            <w:vAlign w:val="center"/>
          </w:tcPr>
          <w:p w14:paraId="7528BFA9"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2,57</w:t>
            </w:r>
          </w:p>
        </w:tc>
      </w:tr>
      <w:tr w:rsidR="001769F9" w:rsidRPr="001769F9" w14:paraId="0B12FFC8"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restart"/>
            <w:vAlign w:val="center"/>
          </w:tcPr>
          <w:p w14:paraId="39EA4E32" w14:textId="77777777" w:rsidR="001769F9" w:rsidRPr="001769F9" w:rsidRDefault="001769F9" w:rsidP="000C6FB2">
            <w:pPr>
              <w:spacing w:after="0" w:line="240" w:lineRule="auto"/>
              <w:jc w:val="center"/>
              <w:rPr>
                <w:rFonts w:ascii="Times New Roman" w:hAnsi="Times New Roman" w:cs="Times New Roman"/>
                <w:sz w:val="20"/>
                <w:szCs w:val="20"/>
                <w:lang w:val="en-US"/>
              </w:rPr>
            </w:pPr>
            <w:r w:rsidRPr="001769F9">
              <w:rPr>
                <w:rFonts w:ascii="Times New Roman" w:hAnsi="Times New Roman" w:cs="Times New Roman"/>
                <w:sz w:val="20"/>
                <w:szCs w:val="20"/>
                <w:lang w:val="en-US"/>
              </w:rPr>
              <w:t>Cu</w:t>
            </w:r>
            <w:r w:rsidRPr="001769F9">
              <w:rPr>
                <w:rFonts w:ascii="Times New Roman" w:hAnsi="Times New Roman" w:cs="Times New Roman"/>
                <w:sz w:val="20"/>
                <w:szCs w:val="20"/>
                <w:vertAlign w:val="subscript"/>
                <w:lang w:val="en-US"/>
              </w:rPr>
              <w:t>7</w:t>
            </w:r>
          </w:p>
        </w:tc>
        <w:tc>
          <w:tcPr>
            <w:tcW w:w="1984" w:type="dxa"/>
            <w:gridSpan w:val="2"/>
            <w:vAlign w:val="center"/>
          </w:tcPr>
          <w:p w14:paraId="6CC6B053"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2.39</w:t>
            </w:r>
          </w:p>
        </w:tc>
        <w:tc>
          <w:tcPr>
            <w:tcW w:w="1868" w:type="dxa"/>
            <w:vAlign w:val="center"/>
          </w:tcPr>
          <w:p w14:paraId="1D674A07"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2.41</w:t>
            </w:r>
          </w:p>
        </w:tc>
        <w:tc>
          <w:tcPr>
            <w:tcW w:w="2121" w:type="dxa"/>
            <w:gridSpan w:val="2"/>
            <w:vAlign w:val="center"/>
          </w:tcPr>
          <w:p w14:paraId="1E8FBB59"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2.39</w:t>
            </w:r>
          </w:p>
        </w:tc>
      </w:tr>
      <w:tr w:rsidR="001769F9" w:rsidRPr="001769F9" w14:paraId="620972B8"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72EB42D7"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Align w:val="center"/>
          </w:tcPr>
          <w:p w14:paraId="4670323C"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2.39</w:t>
            </w:r>
          </w:p>
        </w:tc>
        <w:tc>
          <w:tcPr>
            <w:tcW w:w="1868" w:type="dxa"/>
            <w:vAlign w:val="center"/>
          </w:tcPr>
          <w:p w14:paraId="5943F2A6"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2,63</w:t>
            </w:r>
          </w:p>
        </w:tc>
        <w:tc>
          <w:tcPr>
            <w:tcW w:w="2121" w:type="dxa"/>
            <w:gridSpan w:val="2"/>
            <w:vAlign w:val="center"/>
          </w:tcPr>
          <w:p w14:paraId="1EC0B5C1"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2.42</w:t>
            </w:r>
          </w:p>
        </w:tc>
      </w:tr>
      <w:tr w:rsidR="001769F9" w:rsidRPr="001769F9" w14:paraId="3F6DCAAA"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1F82F33C"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Align w:val="center"/>
          </w:tcPr>
          <w:p w14:paraId="7DB9F7F8"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868" w:type="dxa"/>
            <w:vAlign w:val="center"/>
          </w:tcPr>
          <w:p w14:paraId="714C43E5" w14:textId="35EB1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2,45</w:t>
            </w:r>
          </w:p>
        </w:tc>
        <w:tc>
          <w:tcPr>
            <w:tcW w:w="2121" w:type="dxa"/>
            <w:gridSpan w:val="2"/>
            <w:vAlign w:val="center"/>
          </w:tcPr>
          <w:p w14:paraId="15D5A028"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2.39</w:t>
            </w:r>
          </w:p>
        </w:tc>
      </w:tr>
      <w:tr w:rsidR="001769F9" w:rsidRPr="001769F9" w14:paraId="0F61B8DD"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restart"/>
            <w:vAlign w:val="center"/>
          </w:tcPr>
          <w:p w14:paraId="7204B512" w14:textId="77777777" w:rsidR="001769F9" w:rsidRPr="001769F9" w:rsidRDefault="001769F9" w:rsidP="000C6FB2">
            <w:pPr>
              <w:spacing w:after="0" w:line="240" w:lineRule="auto"/>
              <w:jc w:val="center"/>
              <w:rPr>
                <w:rFonts w:ascii="Times New Roman" w:hAnsi="Times New Roman" w:cs="Times New Roman"/>
                <w:sz w:val="20"/>
                <w:szCs w:val="20"/>
                <w:lang w:val="en-US"/>
              </w:rPr>
            </w:pPr>
            <w:r w:rsidRPr="001769F9">
              <w:rPr>
                <w:rFonts w:ascii="Times New Roman" w:hAnsi="Times New Roman" w:cs="Times New Roman"/>
                <w:sz w:val="20"/>
                <w:szCs w:val="20"/>
                <w:lang w:val="en-US"/>
              </w:rPr>
              <w:t>Cu</w:t>
            </w:r>
            <w:r w:rsidRPr="001769F9">
              <w:rPr>
                <w:rFonts w:ascii="Times New Roman" w:hAnsi="Times New Roman" w:cs="Times New Roman"/>
                <w:sz w:val="20"/>
                <w:szCs w:val="20"/>
                <w:vertAlign w:val="subscript"/>
                <w:lang w:val="en-US"/>
              </w:rPr>
              <w:t>8</w:t>
            </w:r>
          </w:p>
        </w:tc>
        <w:tc>
          <w:tcPr>
            <w:tcW w:w="992" w:type="dxa"/>
            <w:vAlign w:val="center"/>
          </w:tcPr>
          <w:p w14:paraId="39A36129"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2.35</w:t>
            </w:r>
          </w:p>
        </w:tc>
        <w:tc>
          <w:tcPr>
            <w:tcW w:w="992" w:type="dxa"/>
            <w:vAlign w:val="center"/>
          </w:tcPr>
          <w:p w14:paraId="4BD331D8"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2,47</w:t>
            </w:r>
          </w:p>
        </w:tc>
        <w:tc>
          <w:tcPr>
            <w:tcW w:w="1868" w:type="dxa"/>
            <w:vAlign w:val="center"/>
          </w:tcPr>
          <w:p w14:paraId="002BFE0B"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2.41</w:t>
            </w:r>
          </w:p>
        </w:tc>
        <w:tc>
          <w:tcPr>
            <w:tcW w:w="1129" w:type="dxa"/>
            <w:vAlign w:val="center"/>
          </w:tcPr>
          <w:p w14:paraId="32BDA5EB"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2.41</w:t>
            </w:r>
          </w:p>
        </w:tc>
        <w:tc>
          <w:tcPr>
            <w:tcW w:w="992" w:type="dxa"/>
            <w:vAlign w:val="center"/>
          </w:tcPr>
          <w:p w14:paraId="3092EB82"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2.42</w:t>
            </w:r>
          </w:p>
        </w:tc>
      </w:tr>
      <w:tr w:rsidR="001769F9" w:rsidRPr="001769F9" w14:paraId="4AA83918"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32FDB992"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992" w:type="dxa"/>
            <w:vAlign w:val="center"/>
          </w:tcPr>
          <w:p w14:paraId="4AC4F439"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2.38</w:t>
            </w:r>
          </w:p>
        </w:tc>
        <w:tc>
          <w:tcPr>
            <w:tcW w:w="992" w:type="dxa"/>
            <w:vAlign w:val="center"/>
          </w:tcPr>
          <w:p w14:paraId="00DA14EA"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3.07</w:t>
            </w:r>
          </w:p>
        </w:tc>
        <w:tc>
          <w:tcPr>
            <w:tcW w:w="1868" w:type="dxa"/>
            <w:vAlign w:val="center"/>
          </w:tcPr>
          <w:p w14:paraId="4960FF31"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2,61</w:t>
            </w:r>
          </w:p>
        </w:tc>
        <w:tc>
          <w:tcPr>
            <w:tcW w:w="1129" w:type="dxa"/>
            <w:vAlign w:val="center"/>
          </w:tcPr>
          <w:p w14:paraId="292ADEC2"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2.41</w:t>
            </w:r>
          </w:p>
        </w:tc>
        <w:tc>
          <w:tcPr>
            <w:tcW w:w="992" w:type="dxa"/>
            <w:vAlign w:val="center"/>
          </w:tcPr>
          <w:p w14:paraId="6CB08341"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3.12</w:t>
            </w:r>
          </w:p>
        </w:tc>
      </w:tr>
      <w:tr w:rsidR="001769F9" w:rsidRPr="001769F9" w14:paraId="4BD87428"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32A31786"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992" w:type="dxa"/>
            <w:vAlign w:val="center"/>
          </w:tcPr>
          <w:p w14:paraId="35CA464C"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2.39</w:t>
            </w:r>
          </w:p>
        </w:tc>
        <w:tc>
          <w:tcPr>
            <w:tcW w:w="992" w:type="dxa"/>
            <w:vAlign w:val="center"/>
          </w:tcPr>
          <w:p w14:paraId="2BF7AA8D"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2.38</w:t>
            </w:r>
          </w:p>
        </w:tc>
        <w:tc>
          <w:tcPr>
            <w:tcW w:w="1868" w:type="dxa"/>
            <w:vAlign w:val="center"/>
          </w:tcPr>
          <w:p w14:paraId="5756AE00"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2,59</w:t>
            </w:r>
          </w:p>
        </w:tc>
        <w:tc>
          <w:tcPr>
            <w:tcW w:w="1129" w:type="dxa"/>
            <w:vAlign w:val="center"/>
          </w:tcPr>
          <w:p w14:paraId="335E1A7B"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2.42</w:t>
            </w:r>
          </w:p>
        </w:tc>
        <w:tc>
          <w:tcPr>
            <w:tcW w:w="992" w:type="dxa"/>
            <w:vAlign w:val="center"/>
          </w:tcPr>
          <w:p w14:paraId="3C2AAA6A"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2.39</w:t>
            </w:r>
          </w:p>
        </w:tc>
      </w:tr>
      <w:tr w:rsidR="001769F9" w:rsidRPr="001769F9" w14:paraId="2E77BC01"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49ECFF98"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992" w:type="dxa"/>
            <w:vAlign w:val="center"/>
          </w:tcPr>
          <w:p w14:paraId="241634A0"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2.35</w:t>
            </w:r>
          </w:p>
        </w:tc>
        <w:tc>
          <w:tcPr>
            <w:tcW w:w="992" w:type="dxa"/>
            <w:vAlign w:val="center"/>
          </w:tcPr>
          <w:p w14:paraId="02ED9FC4"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2,47</w:t>
            </w:r>
          </w:p>
        </w:tc>
        <w:tc>
          <w:tcPr>
            <w:tcW w:w="1868" w:type="dxa"/>
            <w:vAlign w:val="center"/>
          </w:tcPr>
          <w:p w14:paraId="27D6B103" w14:textId="11E1A4AA"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2.39</w:t>
            </w:r>
          </w:p>
        </w:tc>
        <w:tc>
          <w:tcPr>
            <w:tcW w:w="1129" w:type="dxa"/>
            <w:vAlign w:val="center"/>
          </w:tcPr>
          <w:p w14:paraId="72517C54"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2.39</w:t>
            </w:r>
          </w:p>
        </w:tc>
        <w:tc>
          <w:tcPr>
            <w:tcW w:w="992" w:type="dxa"/>
            <w:vAlign w:val="center"/>
          </w:tcPr>
          <w:p w14:paraId="3B1BA438"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2.42</w:t>
            </w:r>
          </w:p>
        </w:tc>
      </w:tr>
      <w:tr w:rsidR="001769F9" w:rsidRPr="001769F9" w14:paraId="3671F775"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restart"/>
            <w:vAlign w:val="center"/>
          </w:tcPr>
          <w:p w14:paraId="42744D07" w14:textId="77777777" w:rsidR="001769F9" w:rsidRPr="001769F9" w:rsidRDefault="001769F9" w:rsidP="000C6FB2">
            <w:pPr>
              <w:spacing w:after="0" w:line="240" w:lineRule="auto"/>
              <w:jc w:val="center"/>
              <w:rPr>
                <w:rFonts w:ascii="Times New Roman" w:hAnsi="Times New Roman" w:cs="Times New Roman"/>
                <w:sz w:val="20"/>
                <w:szCs w:val="20"/>
                <w:lang w:val="en-US"/>
              </w:rPr>
            </w:pPr>
            <w:r w:rsidRPr="001769F9">
              <w:rPr>
                <w:rFonts w:ascii="Times New Roman" w:hAnsi="Times New Roman" w:cs="Times New Roman"/>
                <w:sz w:val="20"/>
                <w:szCs w:val="20"/>
                <w:lang w:val="en-US"/>
              </w:rPr>
              <w:t>Cu</w:t>
            </w:r>
            <w:r w:rsidRPr="001769F9">
              <w:rPr>
                <w:rFonts w:ascii="Times New Roman" w:hAnsi="Times New Roman" w:cs="Times New Roman"/>
                <w:sz w:val="20"/>
                <w:szCs w:val="20"/>
                <w:vertAlign w:val="subscript"/>
                <w:lang w:val="en-US"/>
              </w:rPr>
              <w:t>9</w:t>
            </w:r>
          </w:p>
        </w:tc>
        <w:tc>
          <w:tcPr>
            <w:tcW w:w="992" w:type="dxa"/>
            <w:vAlign w:val="center"/>
          </w:tcPr>
          <w:p w14:paraId="02BBD725"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2.44</w:t>
            </w:r>
          </w:p>
        </w:tc>
        <w:tc>
          <w:tcPr>
            <w:tcW w:w="992" w:type="dxa"/>
            <w:vAlign w:val="center"/>
          </w:tcPr>
          <w:p w14:paraId="7B39527F"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2.40</w:t>
            </w:r>
          </w:p>
        </w:tc>
        <w:tc>
          <w:tcPr>
            <w:tcW w:w="1868" w:type="dxa"/>
            <w:vAlign w:val="center"/>
          </w:tcPr>
          <w:p w14:paraId="611ECAD9"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2.44</w:t>
            </w:r>
          </w:p>
        </w:tc>
        <w:tc>
          <w:tcPr>
            <w:tcW w:w="1129" w:type="dxa"/>
            <w:vAlign w:val="center"/>
          </w:tcPr>
          <w:p w14:paraId="7558C936"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2.42</w:t>
            </w:r>
          </w:p>
        </w:tc>
        <w:tc>
          <w:tcPr>
            <w:tcW w:w="992" w:type="dxa"/>
            <w:vAlign w:val="center"/>
          </w:tcPr>
          <w:p w14:paraId="6A2C0969"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2.41</w:t>
            </w:r>
          </w:p>
        </w:tc>
      </w:tr>
      <w:tr w:rsidR="001769F9" w:rsidRPr="001769F9" w14:paraId="391F96DC"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4D2F1613"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992" w:type="dxa"/>
            <w:vAlign w:val="center"/>
          </w:tcPr>
          <w:p w14:paraId="226EB730"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2.41</w:t>
            </w:r>
          </w:p>
        </w:tc>
        <w:tc>
          <w:tcPr>
            <w:tcW w:w="992" w:type="dxa"/>
            <w:vAlign w:val="center"/>
          </w:tcPr>
          <w:p w14:paraId="0C766F94"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2.37</w:t>
            </w:r>
          </w:p>
        </w:tc>
        <w:tc>
          <w:tcPr>
            <w:tcW w:w="1868" w:type="dxa"/>
            <w:vAlign w:val="center"/>
          </w:tcPr>
          <w:p w14:paraId="36A32AA7"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2,59</w:t>
            </w:r>
          </w:p>
        </w:tc>
        <w:tc>
          <w:tcPr>
            <w:tcW w:w="1129" w:type="dxa"/>
            <w:vAlign w:val="center"/>
          </w:tcPr>
          <w:p w14:paraId="2CA810C0"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2.42</w:t>
            </w:r>
          </w:p>
        </w:tc>
        <w:tc>
          <w:tcPr>
            <w:tcW w:w="992" w:type="dxa"/>
            <w:vAlign w:val="center"/>
          </w:tcPr>
          <w:p w14:paraId="4697658C"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2.41</w:t>
            </w:r>
          </w:p>
        </w:tc>
      </w:tr>
      <w:tr w:rsidR="001769F9" w:rsidRPr="001769F9" w14:paraId="6D4E11A1"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0BEB3816"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992" w:type="dxa"/>
            <w:vAlign w:val="center"/>
          </w:tcPr>
          <w:p w14:paraId="59D36661"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2.44</w:t>
            </w:r>
          </w:p>
        </w:tc>
        <w:tc>
          <w:tcPr>
            <w:tcW w:w="992" w:type="dxa"/>
            <w:vAlign w:val="center"/>
          </w:tcPr>
          <w:p w14:paraId="1E0B6E88"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2.37</w:t>
            </w:r>
          </w:p>
        </w:tc>
        <w:tc>
          <w:tcPr>
            <w:tcW w:w="1868" w:type="dxa"/>
            <w:vAlign w:val="center"/>
          </w:tcPr>
          <w:p w14:paraId="379C2256"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2.41</w:t>
            </w:r>
          </w:p>
        </w:tc>
        <w:tc>
          <w:tcPr>
            <w:tcW w:w="1129" w:type="dxa"/>
            <w:vAlign w:val="center"/>
          </w:tcPr>
          <w:p w14:paraId="7BDE094B"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2.42</w:t>
            </w:r>
          </w:p>
        </w:tc>
        <w:tc>
          <w:tcPr>
            <w:tcW w:w="992" w:type="dxa"/>
            <w:vAlign w:val="center"/>
          </w:tcPr>
          <w:p w14:paraId="10176A1A"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2.41</w:t>
            </w:r>
          </w:p>
        </w:tc>
      </w:tr>
      <w:tr w:rsidR="001769F9" w:rsidRPr="001769F9" w14:paraId="0A09E8CF"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67073171"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992" w:type="dxa"/>
            <w:vAlign w:val="center"/>
          </w:tcPr>
          <w:p w14:paraId="1A00A1E2"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2.43</w:t>
            </w:r>
          </w:p>
        </w:tc>
        <w:tc>
          <w:tcPr>
            <w:tcW w:w="992" w:type="dxa"/>
            <w:vAlign w:val="center"/>
          </w:tcPr>
          <w:p w14:paraId="17E86980" w14:textId="1D254063"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2.38</w:t>
            </w:r>
          </w:p>
        </w:tc>
        <w:tc>
          <w:tcPr>
            <w:tcW w:w="1868" w:type="dxa"/>
            <w:vAlign w:val="center"/>
          </w:tcPr>
          <w:p w14:paraId="4A2404E1"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1129" w:type="dxa"/>
            <w:vAlign w:val="center"/>
          </w:tcPr>
          <w:p w14:paraId="62DBFA1D"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2.42</w:t>
            </w:r>
          </w:p>
        </w:tc>
        <w:tc>
          <w:tcPr>
            <w:tcW w:w="992" w:type="dxa"/>
            <w:vAlign w:val="center"/>
          </w:tcPr>
          <w:p w14:paraId="2C17043A"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2.41</w:t>
            </w:r>
          </w:p>
        </w:tc>
      </w:tr>
      <w:tr w:rsidR="001769F9" w:rsidRPr="001769F9" w14:paraId="7D56F54F"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restart"/>
            <w:vAlign w:val="center"/>
          </w:tcPr>
          <w:p w14:paraId="39350878" w14:textId="77777777" w:rsidR="001769F9" w:rsidRPr="001769F9" w:rsidRDefault="001769F9" w:rsidP="000C6FB2">
            <w:pPr>
              <w:spacing w:after="0" w:line="240" w:lineRule="auto"/>
              <w:jc w:val="center"/>
              <w:rPr>
                <w:rFonts w:ascii="Times New Roman" w:hAnsi="Times New Roman" w:cs="Times New Roman"/>
                <w:sz w:val="20"/>
                <w:szCs w:val="20"/>
                <w:lang w:val="en-US"/>
              </w:rPr>
            </w:pPr>
            <w:r w:rsidRPr="001769F9">
              <w:rPr>
                <w:rFonts w:ascii="Times New Roman" w:hAnsi="Times New Roman" w:cs="Times New Roman"/>
                <w:sz w:val="20"/>
                <w:szCs w:val="20"/>
                <w:lang w:val="en-US"/>
              </w:rPr>
              <w:t>Cu</w:t>
            </w:r>
            <w:r w:rsidRPr="001769F9">
              <w:rPr>
                <w:rFonts w:ascii="Times New Roman" w:hAnsi="Times New Roman" w:cs="Times New Roman"/>
                <w:sz w:val="20"/>
                <w:szCs w:val="20"/>
                <w:vertAlign w:val="subscript"/>
                <w:lang w:val="en-US"/>
              </w:rPr>
              <w:t>10</w:t>
            </w:r>
          </w:p>
        </w:tc>
        <w:tc>
          <w:tcPr>
            <w:tcW w:w="1984" w:type="dxa"/>
            <w:gridSpan w:val="2"/>
            <w:vAlign w:val="bottom"/>
          </w:tcPr>
          <w:p w14:paraId="4292B112"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2.33</w:t>
            </w:r>
          </w:p>
        </w:tc>
        <w:tc>
          <w:tcPr>
            <w:tcW w:w="1868" w:type="dxa"/>
            <w:vAlign w:val="center"/>
          </w:tcPr>
          <w:p w14:paraId="109FD257"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2121" w:type="dxa"/>
            <w:gridSpan w:val="2"/>
            <w:vAlign w:val="center"/>
          </w:tcPr>
          <w:p w14:paraId="5E54FC11"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2.39</w:t>
            </w:r>
          </w:p>
        </w:tc>
      </w:tr>
      <w:tr w:rsidR="001769F9" w:rsidRPr="001769F9" w14:paraId="3B791312"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0C0DCF70"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Align w:val="center"/>
          </w:tcPr>
          <w:p w14:paraId="08DBB95B"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2.42</w:t>
            </w:r>
          </w:p>
        </w:tc>
        <w:tc>
          <w:tcPr>
            <w:tcW w:w="1868" w:type="dxa"/>
            <w:vAlign w:val="center"/>
          </w:tcPr>
          <w:p w14:paraId="70629E57"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2121" w:type="dxa"/>
            <w:gridSpan w:val="2"/>
            <w:vAlign w:val="center"/>
          </w:tcPr>
          <w:p w14:paraId="126157FC"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2.44</w:t>
            </w:r>
          </w:p>
        </w:tc>
      </w:tr>
      <w:tr w:rsidR="001769F9" w:rsidRPr="001769F9" w14:paraId="1159CC41" w14:textId="77777777" w:rsidTr="000C6FB2">
        <w:trPr>
          <w:jc w:val="center"/>
        </w:trPr>
        <w:tc>
          <w:tcPr>
            <w:cnfStyle w:val="001000000000" w:firstRow="0" w:lastRow="0" w:firstColumn="1" w:lastColumn="0" w:oddVBand="0" w:evenVBand="0" w:oddHBand="0" w:evenHBand="0" w:firstRowFirstColumn="0" w:firstRowLastColumn="0" w:lastRowFirstColumn="0" w:lastRowLastColumn="0"/>
            <w:tcW w:w="1110" w:type="dxa"/>
            <w:vMerge/>
            <w:vAlign w:val="center"/>
          </w:tcPr>
          <w:p w14:paraId="2EDD800B" w14:textId="77777777" w:rsidR="001769F9" w:rsidRPr="001769F9" w:rsidRDefault="001769F9" w:rsidP="000C6FB2">
            <w:pPr>
              <w:spacing w:after="0" w:line="240" w:lineRule="auto"/>
              <w:jc w:val="center"/>
              <w:rPr>
                <w:rFonts w:ascii="Times New Roman" w:hAnsi="Times New Roman" w:cs="Times New Roman"/>
                <w:sz w:val="20"/>
                <w:szCs w:val="20"/>
                <w:lang w:val="en-US"/>
              </w:rPr>
            </w:pPr>
          </w:p>
        </w:tc>
        <w:tc>
          <w:tcPr>
            <w:tcW w:w="1984" w:type="dxa"/>
            <w:gridSpan w:val="2"/>
            <w:vAlign w:val="center"/>
          </w:tcPr>
          <w:p w14:paraId="0285EC0F"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sz w:val="20"/>
                <w:szCs w:val="20"/>
                <w:lang w:val="en-US"/>
              </w:rPr>
              <w:t>2,45</w:t>
            </w:r>
          </w:p>
        </w:tc>
        <w:tc>
          <w:tcPr>
            <w:tcW w:w="1868" w:type="dxa"/>
            <w:vAlign w:val="center"/>
          </w:tcPr>
          <w:p w14:paraId="66BDA88E"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2121" w:type="dxa"/>
            <w:gridSpan w:val="2"/>
            <w:vAlign w:val="center"/>
          </w:tcPr>
          <w:p w14:paraId="14F836C4" w14:textId="77777777" w:rsidR="001769F9" w:rsidRPr="001769F9" w:rsidRDefault="001769F9" w:rsidP="000C6F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1769F9">
              <w:rPr>
                <w:rFonts w:ascii="Times New Roman" w:hAnsi="Times New Roman" w:cs="Times New Roman"/>
                <w:color w:val="000000"/>
                <w:sz w:val="20"/>
                <w:szCs w:val="20"/>
              </w:rPr>
              <w:t>2,46</w:t>
            </w:r>
          </w:p>
        </w:tc>
      </w:tr>
    </w:tbl>
    <w:p w14:paraId="2D146AE7" w14:textId="50F4A1A9" w:rsidR="00E11B90" w:rsidRDefault="00E11B90" w:rsidP="00B55595">
      <w:pPr>
        <w:autoSpaceDE w:val="0"/>
        <w:autoSpaceDN w:val="0"/>
        <w:adjustRightInd w:val="0"/>
        <w:spacing w:before="240" w:after="0" w:line="240" w:lineRule="auto"/>
        <w:ind w:firstLine="284"/>
        <w:jc w:val="both"/>
        <w:rPr>
          <w:rFonts w:ascii="Times New Roman" w:hAnsi="Times New Roman"/>
          <w:sz w:val="20"/>
          <w:szCs w:val="20"/>
          <w:lang w:val="en-US"/>
        </w:rPr>
      </w:pPr>
      <w:r w:rsidRPr="00E11B90">
        <w:rPr>
          <w:rFonts w:ascii="Times New Roman" w:hAnsi="Times New Roman"/>
          <w:sz w:val="20"/>
          <w:szCs w:val="20"/>
          <w:lang w:val="uz-Cyrl-UZ"/>
        </w:rPr>
        <w:t xml:space="preserve">In </w:t>
      </w:r>
      <w:r w:rsidRPr="00E11B90">
        <w:rPr>
          <w:rFonts w:ascii="Times New Roman" w:hAnsi="Times New Roman"/>
          <w:sz w:val="20"/>
          <w:szCs w:val="20"/>
          <w:lang w:val="en-US"/>
        </w:rPr>
        <w:t>f</w:t>
      </w:r>
      <w:r w:rsidRPr="00E11B90">
        <w:rPr>
          <w:rFonts w:ascii="Times New Roman" w:hAnsi="Times New Roman"/>
          <w:sz w:val="20"/>
          <w:szCs w:val="20"/>
          <w:lang w:val="uz-Cyrl-UZ"/>
        </w:rPr>
        <w:t xml:space="preserve">igure 2 shows graphs of the dependence of the average binding energy (per one cluster atom) on the number of atoms depending on the size of the clusters (the number of atoms in them). </w:t>
      </w:r>
    </w:p>
    <w:p w14:paraId="7020C878" w14:textId="77777777" w:rsidR="003D499A" w:rsidRDefault="003D499A" w:rsidP="003D499A">
      <w:pPr>
        <w:autoSpaceDE w:val="0"/>
        <w:autoSpaceDN w:val="0"/>
        <w:adjustRightInd w:val="0"/>
        <w:spacing w:after="0" w:line="240" w:lineRule="auto"/>
        <w:ind w:firstLine="284"/>
        <w:jc w:val="both"/>
        <w:rPr>
          <w:rFonts w:ascii="Times New Roman" w:hAnsi="Times New Roman"/>
          <w:sz w:val="20"/>
          <w:szCs w:val="20"/>
          <w:lang w:val="en-US"/>
        </w:rPr>
      </w:pPr>
      <w:r w:rsidRPr="00E11B90">
        <w:rPr>
          <w:rFonts w:ascii="Times New Roman" w:hAnsi="Times New Roman"/>
          <w:sz w:val="20"/>
          <w:szCs w:val="20"/>
          <w:lang w:val="uz-Cyrl-UZ"/>
        </w:rPr>
        <w:t>The graphs show that the larger the clusters, the greater the average binding energy of the atoms in them. In this case, the growth of clusters was observed with a decrease in the “contribution” of surface atoms to the average binding energy.</w:t>
      </w:r>
    </w:p>
    <w:p w14:paraId="2C12883A" w14:textId="75200011" w:rsidR="00810765" w:rsidRPr="003D499A" w:rsidRDefault="003D499A" w:rsidP="000C6FB2">
      <w:pPr>
        <w:tabs>
          <w:tab w:val="left" w:pos="0"/>
        </w:tabs>
        <w:spacing w:before="240" w:after="240" w:line="240" w:lineRule="auto"/>
        <w:jc w:val="center"/>
        <w:rPr>
          <w:rFonts w:ascii="Times New Roman" w:hAnsi="Times New Roman"/>
          <w:b/>
          <w:bCs/>
          <w:sz w:val="24"/>
          <w:szCs w:val="24"/>
          <w:lang w:val="en-US"/>
        </w:rPr>
      </w:pPr>
      <w:r>
        <w:rPr>
          <w:rFonts w:ascii="Times New Roman" w:hAnsi="Times New Roman"/>
          <w:b/>
          <w:bCs/>
          <w:sz w:val="24"/>
          <w:szCs w:val="24"/>
          <w:lang w:val="uz-Cyrl-UZ"/>
        </w:rPr>
        <w:t>CONCLUSION</w:t>
      </w:r>
    </w:p>
    <w:p w14:paraId="547BF3B2" w14:textId="08B3D8B3" w:rsidR="00E11B90" w:rsidRPr="00E11B90" w:rsidRDefault="00E11B90" w:rsidP="00B55595">
      <w:pPr>
        <w:spacing w:after="0" w:line="240" w:lineRule="auto"/>
        <w:ind w:firstLine="284"/>
        <w:jc w:val="both"/>
        <w:rPr>
          <w:rFonts w:ascii="Times New Roman" w:hAnsi="Times New Roman"/>
          <w:sz w:val="20"/>
          <w:szCs w:val="20"/>
          <w:lang w:val="en-US"/>
        </w:rPr>
      </w:pPr>
      <w:r w:rsidRPr="00E11B90">
        <w:rPr>
          <w:rFonts w:ascii="Times New Roman" w:hAnsi="Times New Roman"/>
          <w:sz w:val="20"/>
          <w:szCs w:val="20"/>
          <w:lang w:val="uz-Cyrl-UZ"/>
        </w:rPr>
        <w:t>The geometric properties of neutral small copper clusters were studied using the EAM potential using molecular dynamics (MD) methods. Using computer modeling, stable structures and configurations of low-atomic copper clusters were established, and the dependence of the binding energy in copper clusters on the number of atoms was determined. The lengths of bonds between cluster atoms were determined. Some low-atomic copper clusters (Cu</w:t>
      </w:r>
      <w:r w:rsidRPr="00E11B90">
        <w:rPr>
          <w:rFonts w:ascii="Times New Roman" w:hAnsi="Times New Roman"/>
          <w:sz w:val="20"/>
          <w:szCs w:val="20"/>
          <w:vertAlign w:val="subscript"/>
          <w:lang w:val="uz-Cyrl-UZ"/>
        </w:rPr>
        <w:t>n</w:t>
      </w:r>
      <w:r w:rsidRPr="00E11B90">
        <w:rPr>
          <w:rFonts w:ascii="Times New Roman" w:hAnsi="Times New Roman"/>
          <w:sz w:val="20"/>
          <w:szCs w:val="20"/>
          <w:lang w:val="uz-Cyrl-UZ"/>
        </w:rPr>
        <w:t>, n=2, 3, 4, 5, 6, 7, 8, 9, 10, 11, 12, 13, 14, 15, 16, 17, 52, 54, 55, 60) were visual images were obtained. According to our calculations, it is shown that the shape of copper clusters (Cu</w:t>
      </w:r>
      <w:r w:rsidRPr="00E11B90">
        <w:rPr>
          <w:rFonts w:ascii="Times New Roman" w:hAnsi="Times New Roman"/>
          <w:sz w:val="20"/>
          <w:szCs w:val="20"/>
          <w:vertAlign w:val="subscript"/>
          <w:lang w:val="uz-Cyrl-UZ"/>
        </w:rPr>
        <w:t>13</w:t>
      </w:r>
      <w:r w:rsidRPr="00E11B90">
        <w:rPr>
          <w:rFonts w:ascii="Times New Roman" w:hAnsi="Times New Roman"/>
          <w:sz w:val="20"/>
          <w:szCs w:val="20"/>
          <w:lang w:val="uz-Cyrl-UZ"/>
        </w:rPr>
        <w:t xml:space="preserve"> and Cu</w:t>
      </w:r>
      <w:r w:rsidRPr="00E11B90">
        <w:rPr>
          <w:rFonts w:ascii="Times New Roman" w:hAnsi="Times New Roman"/>
          <w:sz w:val="20"/>
          <w:szCs w:val="20"/>
          <w:vertAlign w:val="subscript"/>
          <w:lang w:val="uz-Cyrl-UZ"/>
        </w:rPr>
        <w:t>55</w:t>
      </w:r>
      <w:r w:rsidRPr="00E11B90">
        <w:rPr>
          <w:rFonts w:ascii="Times New Roman" w:hAnsi="Times New Roman"/>
          <w:sz w:val="20"/>
          <w:szCs w:val="20"/>
          <w:lang w:val="uz-Cyrl-UZ"/>
        </w:rPr>
        <w:t>) with 13 and 55 atoms is very close to spherical. For metals, there are stable c</w:t>
      </w:r>
      <w:r w:rsidR="00640F82">
        <w:rPr>
          <w:rFonts w:ascii="Times New Roman" w:hAnsi="Times New Roman"/>
          <w:sz w:val="20"/>
          <w:szCs w:val="20"/>
          <w:lang w:val="uz-Cyrl-UZ"/>
        </w:rPr>
        <w:t>lusters with a magic number</w:t>
      </w:r>
      <w:r w:rsidRPr="00E11B90">
        <w:rPr>
          <w:rFonts w:ascii="Times New Roman" w:hAnsi="Times New Roman"/>
          <w:sz w:val="20"/>
          <w:szCs w:val="20"/>
          <w:lang w:val="uz-Cyrl-UZ"/>
        </w:rPr>
        <w:t>. This “magic number” is also associated with the closeness to the spherical shape of the Cu</w:t>
      </w:r>
      <w:r w:rsidRPr="00E11B90">
        <w:rPr>
          <w:rFonts w:ascii="Times New Roman" w:hAnsi="Times New Roman"/>
          <w:sz w:val="20"/>
          <w:szCs w:val="20"/>
          <w:vertAlign w:val="subscript"/>
          <w:lang w:val="uz-Cyrl-UZ"/>
        </w:rPr>
        <w:t>13</w:t>
      </w:r>
      <w:r w:rsidRPr="00E11B90">
        <w:rPr>
          <w:rFonts w:ascii="Times New Roman" w:hAnsi="Times New Roman"/>
          <w:sz w:val="20"/>
          <w:szCs w:val="20"/>
          <w:lang w:val="uz-Cyrl-UZ"/>
        </w:rPr>
        <w:t xml:space="preserve"> and Cu</w:t>
      </w:r>
      <w:r w:rsidRPr="00E11B90">
        <w:rPr>
          <w:rFonts w:ascii="Times New Roman" w:hAnsi="Times New Roman"/>
          <w:sz w:val="20"/>
          <w:szCs w:val="20"/>
          <w:vertAlign w:val="subscript"/>
          <w:lang w:val="uz-Cyrl-UZ"/>
        </w:rPr>
        <w:t>55</w:t>
      </w:r>
      <w:r w:rsidRPr="00E11B90">
        <w:rPr>
          <w:rFonts w:ascii="Times New Roman" w:hAnsi="Times New Roman"/>
          <w:sz w:val="20"/>
          <w:szCs w:val="20"/>
          <w:lang w:val="uz-Cyrl-UZ"/>
        </w:rPr>
        <w:t xml:space="preserve"> clusters. It was found that copper clusters with an even number of atoms are more stable than copper clusters with an odd number of atoms. The results obtained from the computer experiment were compared with experimental and theoretical results obtained by other researchers, and the results were found to be consistent with each other.</w:t>
      </w:r>
      <w:r w:rsidR="003D499A">
        <w:rPr>
          <w:rFonts w:ascii="Times New Roman" w:hAnsi="Times New Roman"/>
          <w:sz w:val="20"/>
          <w:szCs w:val="20"/>
          <w:lang w:val="en-US"/>
        </w:rPr>
        <w:t xml:space="preserve"> </w:t>
      </w:r>
      <w:r w:rsidRPr="00E11B90">
        <w:rPr>
          <w:rFonts w:ascii="Times New Roman" w:hAnsi="Times New Roman"/>
          <w:sz w:val="20"/>
          <w:szCs w:val="20"/>
          <w:lang w:val="en-US"/>
        </w:rPr>
        <w:t>This research work was carried out in the research laboratory “Modeling of complex processes” of the Fergana branch of the Tashkent University of Information Technologies.</w:t>
      </w:r>
    </w:p>
    <w:p w14:paraId="773E93A5" w14:textId="77777777" w:rsidR="00413E22" w:rsidRDefault="00413E22" w:rsidP="000C6FB2">
      <w:pPr>
        <w:tabs>
          <w:tab w:val="left" w:pos="0"/>
        </w:tabs>
        <w:spacing w:before="240" w:after="240" w:line="240" w:lineRule="auto"/>
        <w:jc w:val="center"/>
        <w:rPr>
          <w:rFonts w:ascii="Times New Roman" w:hAnsi="Times New Roman"/>
          <w:b/>
          <w:bCs/>
          <w:sz w:val="24"/>
          <w:szCs w:val="24"/>
          <w:lang w:val="uz-Cyrl-UZ"/>
        </w:rPr>
      </w:pPr>
    </w:p>
    <w:p w14:paraId="1CA60AF9" w14:textId="4220969B" w:rsidR="00E242F1" w:rsidRPr="000C6FB2" w:rsidRDefault="000C6FB2" w:rsidP="000C6FB2">
      <w:pPr>
        <w:tabs>
          <w:tab w:val="left" w:pos="0"/>
        </w:tabs>
        <w:spacing w:before="240" w:after="240" w:line="240" w:lineRule="auto"/>
        <w:jc w:val="center"/>
        <w:rPr>
          <w:rFonts w:ascii="Times New Roman" w:hAnsi="Times New Roman"/>
          <w:b/>
          <w:bCs/>
          <w:sz w:val="24"/>
          <w:szCs w:val="24"/>
          <w:lang w:val="uz-Cyrl-UZ"/>
        </w:rPr>
      </w:pPr>
      <w:r w:rsidRPr="000C6FB2">
        <w:rPr>
          <w:rFonts w:ascii="Times New Roman" w:hAnsi="Times New Roman"/>
          <w:b/>
          <w:bCs/>
          <w:sz w:val="24"/>
          <w:szCs w:val="24"/>
          <w:lang w:val="uz-Cyrl-UZ"/>
        </w:rPr>
        <w:t>REFERENCES</w:t>
      </w:r>
    </w:p>
    <w:p w14:paraId="297C02BC" w14:textId="54525025" w:rsidR="00762DC3" w:rsidRPr="00413E22" w:rsidRDefault="005F635F"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413E22">
        <w:rPr>
          <w:rFonts w:ascii="Times New Roman" w:hAnsi="Times New Roman"/>
          <w:color w:val="000000" w:themeColor="text1"/>
          <w:sz w:val="20"/>
          <w:szCs w:val="20"/>
          <w:lang w:val="en-US"/>
        </w:rPr>
        <w:t>Böyükata</w:t>
      </w:r>
      <w:proofErr w:type="spellEnd"/>
      <w:r w:rsidRPr="00413E22">
        <w:rPr>
          <w:rFonts w:ascii="Times New Roman" w:hAnsi="Times New Roman"/>
          <w:color w:val="000000" w:themeColor="text1"/>
          <w:sz w:val="20"/>
          <w:szCs w:val="20"/>
          <w:lang w:val="en-US"/>
        </w:rPr>
        <w:t xml:space="preserve">, M., &amp; </w:t>
      </w:r>
      <w:proofErr w:type="spellStart"/>
      <w:r w:rsidRPr="00413E22">
        <w:rPr>
          <w:rFonts w:ascii="Times New Roman" w:hAnsi="Times New Roman"/>
          <w:color w:val="000000" w:themeColor="text1"/>
          <w:sz w:val="20"/>
          <w:szCs w:val="20"/>
          <w:lang w:val="en-US"/>
        </w:rPr>
        <w:t>Belchior</w:t>
      </w:r>
      <w:proofErr w:type="spellEnd"/>
      <w:r w:rsidRPr="00413E22">
        <w:rPr>
          <w:rFonts w:ascii="Times New Roman" w:hAnsi="Times New Roman"/>
          <w:color w:val="000000" w:themeColor="text1"/>
          <w:sz w:val="20"/>
          <w:szCs w:val="20"/>
          <w:lang w:val="en-US"/>
        </w:rPr>
        <w:t xml:space="preserve">, J. C. (2008). Structural and energetic analysis of copper clusters: MD study of Cu n (n = 2-45). Journal of the Brazilian Chemical Society, 19(5), 884–893. </w:t>
      </w:r>
      <w:hyperlink r:id="rId31" w:history="1">
        <w:r w:rsidRPr="00413E22">
          <w:rPr>
            <w:rStyle w:val="a8"/>
            <w:rFonts w:ascii="Times New Roman" w:hAnsi="Times New Roman"/>
            <w:color w:val="000000" w:themeColor="text1"/>
            <w:sz w:val="20"/>
            <w:szCs w:val="20"/>
            <w:u w:val="none"/>
            <w:lang w:val="en-US"/>
          </w:rPr>
          <w:t>https://doi.org/10.1590/s0103-50532008000500012</w:t>
        </w:r>
      </w:hyperlink>
      <w:r w:rsidRPr="00413E22">
        <w:rPr>
          <w:rFonts w:ascii="Times New Roman" w:hAnsi="Times New Roman"/>
          <w:color w:val="000000" w:themeColor="text1"/>
          <w:sz w:val="20"/>
          <w:szCs w:val="20"/>
          <w:lang w:val="en-US"/>
        </w:rPr>
        <w:t xml:space="preserve"> </w:t>
      </w:r>
    </w:p>
    <w:p w14:paraId="1581A89D" w14:textId="64D8F693" w:rsidR="00762DC3" w:rsidRPr="00413E22" w:rsidRDefault="005F635F"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413E22">
        <w:rPr>
          <w:rFonts w:ascii="Times New Roman" w:hAnsi="Times New Roman"/>
          <w:color w:val="000000" w:themeColor="text1"/>
          <w:sz w:val="20"/>
          <w:szCs w:val="20"/>
          <w:lang w:val="en-US"/>
        </w:rPr>
        <w:t>Rasulov</w:t>
      </w:r>
      <w:proofErr w:type="spellEnd"/>
      <w:r w:rsidRPr="00413E22">
        <w:rPr>
          <w:rFonts w:ascii="Times New Roman" w:hAnsi="Times New Roman"/>
          <w:color w:val="000000" w:themeColor="text1"/>
          <w:sz w:val="20"/>
          <w:szCs w:val="20"/>
          <w:lang w:val="en-US"/>
        </w:rPr>
        <w:t xml:space="preserve">, A., </w:t>
      </w:r>
      <w:proofErr w:type="spellStart"/>
      <w:r w:rsidRPr="00413E22">
        <w:rPr>
          <w:rFonts w:ascii="Times New Roman" w:hAnsi="Times New Roman"/>
          <w:color w:val="000000" w:themeColor="text1"/>
          <w:sz w:val="20"/>
          <w:szCs w:val="20"/>
          <w:lang w:val="en-US"/>
        </w:rPr>
        <w:t>Ibrokhimov</w:t>
      </w:r>
      <w:proofErr w:type="spellEnd"/>
      <w:r w:rsidRPr="00413E22">
        <w:rPr>
          <w:rFonts w:ascii="Times New Roman" w:hAnsi="Times New Roman"/>
          <w:color w:val="000000" w:themeColor="text1"/>
          <w:sz w:val="20"/>
          <w:szCs w:val="20"/>
          <w:lang w:val="en-US"/>
        </w:rPr>
        <w:t xml:space="preserve">, N., </w:t>
      </w:r>
      <w:proofErr w:type="spellStart"/>
      <w:r w:rsidRPr="00413E22">
        <w:rPr>
          <w:rFonts w:ascii="Times New Roman" w:hAnsi="Times New Roman"/>
          <w:color w:val="000000" w:themeColor="text1"/>
          <w:sz w:val="20"/>
          <w:szCs w:val="20"/>
          <w:lang w:val="en-US"/>
        </w:rPr>
        <w:t>Khodjimatov</w:t>
      </w:r>
      <w:proofErr w:type="spellEnd"/>
      <w:r w:rsidRPr="00413E22">
        <w:rPr>
          <w:rFonts w:ascii="Times New Roman" w:hAnsi="Times New Roman"/>
          <w:color w:val="000000" w:themeColor="text1"/>
          <w:sz w:val="20"/>
          <w:szCs w:val="20"/>
          <w:lang w:val="en-US"/>
        </w:rPr>
        <w:t xml:space="preserve">, J., &amp; </w:t>
      </w:r>
      <w:proofErr w:type="spellStart"/>
      <w:r w:rsidRPr="00413E22">
        <w:rPr>
          <w:rFonts w:ascii="Times New Roman" w:hAnsi="Times New Roman"/>
          <w:color w:val="000000" w:themeColor="text1"/>
          <w:sz w:val="20"/>
          <w:szCs w:val="20"/>
          <w:lang w:val="en-US"/>
        </w:rPr>
        <w:t>Tukhtasinov</w:t>
      </w:r>
      <w:proofErr w:type="spellEnd"/>
      <w:r w:rsidRPr="00413E22">
        <w:rPr>
          <w:rFonts w:ascii="Times New Roman" w:hAnsi="Times New Roman"/>
          <w:color w:val="000000" w:themeColor="text1"/>
          <w:sz w:val="20"/>
          <w:szCs w:val="20"/>
          <w:lang w:val="en-US"/>
        </w:rPr>
        <w:t xml:space="preserve">, A. (2024). Simulating the Dynamics of Bimetallic Clusters Deposited onto a Surface Using Molecular Dynamics. Journal of Applied Mathematics and Physics, 12(08), 2820–2828. </w:t>
      </w:r>
      <w:hyperlink r:id="rId32" w:history="1">
        <w:r w:rsidRPr="00413E22">
          <w:rPr>
            <w:rStyle w:val="a8"/>
            <w:rFonts w:ascii="Times New Roman" w:hAnsi="Times New Roman"/>
            <w:color w:val="000000" w:themeColor="text1"/>
            <w:sz w:val="20"/>
            <w:szCs w:val="20"/>
            <w:u w:val="none"/>
            <w:lang w:val="en-US"/>
          </w:rPr>
          <w:t>https://doi.org/10.4236/jamp.2024.128167</w:t>
        </w:r>
      </w:hyperlink>
      <w:r w:rsidRPr="00413E22">
        <w:rPr>
          <w:rFonts w:ascii="Times New Roman" w:hAnsi="Times New Roman"/>
          <w:color w:val="000000" w:themeColor="text1"/>
          <w:sz w:val="20"/>
          <w:szCs w:val="20"/>
          <w:lang w:val="en-US"/>
        </w:rPr>
        <w:t xml:space="preserve"> </w:t>
      </w:r>
    </w:p>
    <w:p w14:paraId="2A2E38FF" w14:textId="78366852" w:rsidR="00762DC3" w:rsidRPr="00413E22" w:rsidRDefault="005F635F"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r w:rsidRPr="00413E22">
        <w:rPr>
          <w:rFonts w:ascii="Times New Roman" w:hAnsi="Times New Roman"/>
          <w:color w:val="000000" w:themeColor="text1"/>
          <w:sz w:val="20"/>
          <w:szCs w:val="20"/>
          <w:shd w:val="clear" w:color="auto" w:fill="FFFFFF"/>
          <w:lang w:val="en-US"/>
        </w:rPr>
        <w:t xml:space="preserve">Kabir, M., Mookerjee, A., &amp; Bhattacharya, A. K. (2004). Copper clusters: electronic effect dominates over geometric effect. The European Physical Journal D, 31(3), 477–485. </w:t>
      </w:r>
      <w:hyperlink r:id="rId33" w:history="1">
        <w:r w:rsidRPr="00413E22">
          <w:rPr>
            <w:rStyle w:val="a8"/>
            <w:rFonts w:ascii="Times New Roman" w:hAnsi="Times New Roman"/>
            <w:color w:val="000000" w:themeColor="text1"/>
            <w:sz w:val="20"/>
            <w:szCs w:val="20"/>
            <w:u w:val="none"/>
            <w:shd w:val="clear" w:color="auto" w:fill="FFFFFF"/>
            <w:lang w:val="en-US"/>
          </w:rPr>
          <w:t>https://doi.org/10.1140/epjd/e2004-00142-y</w:t>
        </w:r>
      </w:hyperlink>
      <w:r w:rsidRPr="00413E22">
        <w:rPr>
          <w:rFonts w:ascii="Times New Roman" w:hAnsi="Times New Roman"/>
          <w:color w:val="000000" w:themeColor="text1"/>
          <w:sz w:val="20"/>
          <w:szCs w:val="20"/>
          <w:shd w:val="clear" w:color="auto" w:fill="FFFFFF"/>
          <w:lang w:val="en-US"/>
        </w:rPr>
        <w:t xml:space="preserve"> </w:t>
      </w:r>
    </w:p>
    <w:p w14:paraId="4A4D5DB0" w14:textId="599C62B5" w:rsidR="00762DC3" w:rsidRPr="00413E22" w:rsidRDefault="005F635F"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r w:rsidRPr="00413E22">
        <w:rPr>
          <w:rFonts w:ascii="Times New Roman" w:hAnsi="Times New Roman"/>
          <w:color w:val="000000" w:themeColor="text1"/>
          <w:sz w:val="20"/>
          <w:szCs w:val="20"/>
          <w:shd w:val="clear" w:color="auto" w:fill="FFFFFF"/>
          <w:lang w:val="en-US"/>
        </w:rPr>
        <w:t xml:space="preserve">Jug, K., Zimmermann, B., </w:t>
      </w:r>
      <w:proofErr w:type="spellStart"/>
      <w:r w:rsidRPr="00413E22">
        <w:rPr>
          <w:rFonts w:ascii="Times New Roman" w:hAnsi="Times New Roman"/>
          <w:color w:val="000000" w:themeColor="text1"/>
          <w:sz w:val="20"/>
          <w:szCs w:val="20"/>
          <w:shd w:val="clear" w:color="auto" w:fill="FFFFFF"/>
          <w:lang w:val="en-US"/>
        </w:rPr>
        <w:t>Calaminici</w:t>
      </w:r>
      <w:proofErr w:type="spellEnd"/>
      <w:r w:rsidRPr="00413E22">
        <w:rPr>
          <w:rFonts w:ascii="Times New Roman" w:hAnsi="Times New Roman"/>
          <w:color w:val="000000" w:themeColor="text1"/>
          <w:sz w:val="20"/>
          <w:szCs w:val="20"/>
          <w:shd w:val="clear" w:color="auto" w:fill="FFFFFF"/>
          <w:lang w:val="en-US"/>
        </w:rPr>
        <w:t xml:space="preserve">, P., &amp; </w:t>
      </w:r>
      <w:proofErr w:type="spellStart"/>
      <w:r w:rsidRPr="00413E22">
        <w:rPr>
          <w:rFonts w:ascii="Times New Roman" w:hAnsi="Times New Roman"/>
          <w:color w:val="000000" w:themeColor="text1"/>
          <w:sz w:val="20"/>
          <w:szCs w:val="20"/>
          <w:shd w:val="clear" w:color="auto" w:fill="FFFFFF"/>
          <w:lang w:val="en-US"/>
        </w:rPr>
        <w:t>Köster</w:t>
      </w:r>
      <w:proofErr w:type="spellEnd"/>
      <w:r w:rsidRPr="00413E22">
        <w:rPr>
          <w:rFonts w:ascii="Times New Roman" w:hAnsi="Times New Roman"/>
          <w:color w:val="000000" w:themeColor="text1"/>
          <w:sz w:val="20"/>
          <w:szCs w:val="20"/>
          <w:shd w:val="clear" w:color="auto" w:fill="FFFFFF"/>
          <w:lang w:val="en-US"/>
        </w:rPr>
        <w:t xml:space="preserve">, A. M. (2002). Structure and stability of small copper clusters. The Journal of Chemical Physics, 116(11), 4497–4507. </w:t>
      </w:r>
      <w:hyperlink r:id="rId34" w:history="1">
        <w:r w:rsidRPr="00413E22">
          <w:rPr>
            <w:rStyle w:val="a8"/>
            <w:rFonts w:ascii="Times New Roman" w:hAnsi="Times New Roman"/>
            <w:color w:val="000000" w:themeColor="text1"/>
            <w:sz w:val="20"/>
            <w:szCs w:val="20"/>
            <w:u w:val="none"/>
            <w:shd w:val="clear" w:color="auto" w:fill="FFFFFF"/>
            <w:lang w:val="en-US"/>
          </w:rPr>
          <w:t>https://doi.org/10.1063/1.1436465</w:t>
        </w:r>
      </w:hyperlink>
      <w:r w:rsidRPr="00413E22">
        <w:rPr>
          <w:rFonts w:ascii="Times New Roman" w:hAnsi="Times New Roman"/>
          <w:color w:val="000000" w:themeColor="text1"/>
          <w:sz w:val="20"/>
          <w:szCs w:val="20"/>
          <w:shd w:val="clear" w:color="auto" w:fill="FFFFFF"/>
          <w:lang w:val="en-US"/>
        </w:rPr>
        <w:t xml:space="preserve"> </w:t>
      </w:r>
    </w:p>
    <w:p w14:paraId="150FF49E" w14:textId="2ADC9228" w:rsidR="00762DC3" w:rsidRPr="00413E22" w:rsidRDefault="005F635F"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413E22">
        <w:rPr>
          <w:rFonts w:ascii="Times New Roman" w:hAnsi="Times New Roman"/>
          <w:color w:val="000000" w:themeColor="text1"/>
          <w:sz w:val="20"/>
          <w:szCs w:val="20"/>
          <w:lang w:val="en-US"/>
        </w:rPr>
        <w:t>Calaminici</w:t>
      </w:r>
      <w:proofErr w:type="spellEnd"/>
      <w:r w:rsidRPr="00413E22">
        <w:rPr>
          <w:rFonts w:ascii="Times New Roman" w:hAnsi="Times New Roman"/>
          <w:color w:val="000000" w:themeColor="text1"/>
          <w:sz w:val="20"/>
          <w:szCs w:val="20"/>
          <w:lang w:val="en-US"/>
        </w:rPr>
        <w:t xml:space="preserve">, P., </w:t>
      </w:r>
      <w:proofErr w:type="spellStart"/>
      <w:r w:rsidRPr="00413E22">
        <w:rPr>
          <w:rFonts w:ascii="Times New Roman" w:hAnsi="Times New Roman"/>
          <w:color w:val="000000" w:themeColor="text1"/>
          <w:sz w:val="20"/>
          <w:szCs w:val="20"/>
          <w:lang w:val="en-US"/>
        </w:rPr>
        <w:t>Köster</w:t>
      </w:r>
      <w:proofErr w:type="spellEnd"/>
      <w:r w:rsidRPr="00413E22">
        <w:rPr>
          <w:rFonts w:ascii="Times New Roman" w:hAnsi="Times New Roman"/>
          <w:color w:val="000000" w:themeColor="text1"/>
          <w:sz w:val="20"/>
          <w:szCs w:val="20"/>
          <w:lang w:val="en-US"/>
        </w:rPr>
        <w:t xml:space="preserve">, A. M., Russo, N., &amp; </w:t>
      </w:r>
      <w:proofErr w:type="spellStart"/>
      <w:r w:rsidRPr="00413E22">
        <w:rPr>
          <w:rFonts w:ascii="Times New Roman" w:hAnsi="Times New Roman"/>
          <w:color w:val="000000" w:themeColor="text1"/>
          <w:sz w:val="20"/>
          <w:szCs w:val="20"/>
          <w:lang w:val="en-US"/>
        </w:rPr>
        <w:t>Salahub</w:t>
      </w:r>
      <w:proofErr w:type="spellEnd"/>
      <w:r w:rsidRPr="00413E22">
        <w:rPr>
          <w:rFonts w:ascii="Times New Roman" w:hAnsi="Times New Roman"/>
          <w:color w:val="000000" w:themeColor="text1"/>
          <w:sz w:val="20"/>
          <w:szCs w:val="20"/>
          <w:lang w:val="en-US"/>
        </w:rPr>
        <w:t xml:space="preserve">, D. R. (1996). A density functional study of small copper clusters: </w:t>
      </w:r>
      <w:proofErr w:type="spellStart"/>
      <w:r w:rsidRPr="00413E22">
        <w:rPr>
          <w:rFonts w:ascii="Times New Roman" w:hAnsi="Times New Roman"/>
          <w:color w:val="000000" w:themeColor="text1"/>
          <w:sz w:val="20"/>
          <w:szCs w:val="20"/>
          <w:lang w:val="en-US"/>
        </w:rPr>
        <w:t>Cun</w:t>
      </w:r>
      <w:proofErr w:type="spellEnd"/>
      <w:r w:rsidRPr="00413E22">
        <w:rPr>
          <w:rFonts w:ascii="Times New Roman" w:hAnsi="Times New Roman"/>
          <w:color w:val="000000" w:themeColor="text1"/>
          <w:sz w:val="20"/>
          <w:szCs w:val="20"/>
          <w:lang w:val="en-US"/>
        </w:rPr>
        <w:t xml:space="preserve"> (n</w:t>
      </w:r>
      <w:r w:rsidRPr="00413E22">
        <w:rPr>
          <w:rFonts w:ascii="Cambria Math" w:hAnsi="Cambria Math" w:cs="Cambria Math"/>
          <w:color w:val="000000" w:themeColor="text1"/>
          <w:sz w:val="20"/>
          <w:szCs w:val="20"/>
          <w:lang w:val="en-US"/>
        </w:rPr>
        <w:t>⩽</w:t>
      </w:r>
      <w:r w:rsidRPr="00413E22">
        <w:rPr>
          <w:rFonts w:ascii="Times New Roman" w:hAnsi="Times New Roman"/>
          <w:color w:val="000000" w:themeColor="text1"/>
          <w:sz w:val="20"/>
          <w:szCs w:val="20"/>
          <w:lang w:val="en-US"/>
        </w:rPr>
        <w:t xml:space="preserve">5). The Journal of Chemical Physics, 105(21), 9546–9556. </w:t>
      </w:r>
      <w:hyperlink r:id="rId35" w:history="1">
        <w:r w:rsidRPr="00413E22">
          <w:rPr>
            <w:rStyle w:val="a8"/>
            <w:rFonts w:ascii="Times New Roman" w:hAnsi="Times New Roman"/>
            <w:color w:val="000000" w:themeColor="text1"/>
            <w:sz w:val="20"/>
            <w:szCs w:val="20"/>
            <w:u w:val="none"/>
            <w:lang w:val="en-US"/>
          </w:rPr>
          <w:t>https://doi.org/10.1063/1.472939</w:t>
        </w:r>
      </w:hyperlink>
      <w:r w:rsidRPr="00413E22">
        <w:rPr>
          <w:rFonts w:ascii="Times New Roman" w:hAnsi="Times New Roman"/>
          <w:color w:val="000000" w:themeColor="text1"/>
          <w:sz w:val="20"/>
          <w:szCs w:val="20"/>
          <w:lang w:val="en-US"/>
        </w:rPr>
        <w:t xml:space="preserve"> </w:t>
      </w:r>
    </w:p>
    <w:p w14:paraId="20281669" w14:textId="2536CD3C" w:rsidR="00762DC3" w:rsidRPr="00413E22" w:rsidRDefault="005F635F"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r w:rsidRPr="00413E22">
        <w:rPr>
          <w:rFonts w:ascii="Times New Roman" w:hAnsi="Times New Roman"/>
          <w:color w:val="000000" w:themeColor="text1"/>
          <w:sz w:val="20"/>
          <w:szCs w:val="20"/>
          <w:lang w:val="en-US"/>
        </w:rPr>
        <w:t xml:space="preserve">Jorge, F. E., Ferreira, I. B., </w:t>
      </w:r>
      <w:proofErr w:type="spellStart"/>
      <w:r w:rsidRPr="00413E22">
        <w:rPr>
          <w:rFonts w:ascii="Times New Roman" w:hAnsi="Times New Roman"/>
          <w:color w:val="000000" w:themeColor="text1"/>
          <w:sz w:val="20"/>
          <w:szCs w:val="20"/>
          <w:lang w:val="en-US"/>
        </w:rPr>
        <w:t>Soprani</w:t>
      </w:r>
      <w:proofErr w:type="spellEnd"/>
      <w:r w:rsidRPr="00413E22">
        <w:rPr>
          <w:rFonts w:ascii="Times New Roman" w:hAnsi="Times New Roman"/>
          <w:color w:val="000000" w:themeColor="text1"/>
          <w:sz w:val="20"/>
          <w:szCs w:val="20"/>
          <w:lang w:val="en-US"/>
        </w:rPr>
        <w:t xml:space="preserve">, D. D., &amp; Gomes, T. (2015). Estimating the impact of an All-Electron basis set and scalar relativistic effects on the structure, stability, and reactivity of small Copper clusters. Journal of the Brazilian Chemical Society. </w:t>
      </w:r>
      <w:hyperlink r:id="rId36" w:history="1">
        <w:r w:rsidRPr="00413E22">
          <w:rPr>
            <w:rStyle w:val="a8"/>
            <w:rFonts w:ascii="Times New Roman" w:hAnsi="Times New Roman"/>
            <w:color w:val="000000" w:themeColor="text1"/>
            <w:sz w:val="20"/>
            <w:szCs w:val="20"/>
            <w:u w:val="none"/>
            <w:lang w:val="en-US"/>
          </w:rPr>
          <w:t>https://doi.org/10.5935/0103-5053.20150261</w:t>
        </w:r>
      </w:hyperlink>
      <w:r w:rsidRPr="00413E22">
        <w:rPr>
          <w:rFonts w:ascii="Times New Roman" w:hAnsi="Times New Roman"/>
          <w:color w:val="000000" w:themeColor="text1"/>
          <w:sz w:val="20"/>
          <w:szCs w:val="20"/>
          <w:lang w:val="en-US"/>
        </w:rPr>
        <w:t xml:space="preserve"> </w:t>
      </w:r>
    </w:p>
    <w:p w14:paraId="3CF078C9" w14:textId="13A79E0C" w:rsidR="00762DC3" w:rsidRPr="00413E22" w:rsidRDefault="005F635F"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r w:rsidRPr="00413E22">
        <w:rPr>
          <w:rFonts w:ascii="Times New Roman" w:hAnsi="Times New Roman"/>
          <w:color w:val="000000" w:themeColor="text1"/>
          <w:sz w:val="20"/>
          <w:szCs w:val="20"/>
          <w:lang w:val="en-US"/>
        </w:rPr>
        <w:t xml:space="preserve">Gong, H., Li, G., &amp; Jia, Y. (2011). Isomers of the Cu 5 cluster: a density function theory study. Chinese Physics B, 20(3), 033105. </w:t>
      </w:r>
      <w:hyperlink r:id="rId37" w:history="1">
        <w:r w:rsidRPr="00413E22">
          <w:rPr>
            <w:rStyle w:val="a8"/>
            <w:rFonts w:ascii="Times New Roman" w:hAnsi="Times New Roman"/>
            <w:color w:val="000000" w:themeColor="text1"/>
            <w:sz w:val="20"/>
            <w:szCs w:val="20"/>
            <w:u w:val="none"/>
            <w:lang w:val="en-US"/>
          </w:rPr>
          <w:t>https://doi.org/10.1088/1674-1056/20/3/033105</w:t>
        </w:r>
      </w:hyperlink>
      <w:r w:rsidRPr="00413E22">
        <w:rPr>
          <w:rFonts w:ascii="Times New Roman" w:hAnsi="Times New Roman"/>
          <w:color w:val="000000" w:themeColor="text1"/>
          <w:sz w:val="20"/>
          <w:szCs w:val="20"/>
          <w:lang w:val="en-US"/>
        </w:rPr>
        <w:t xml:space="preserve"> </w:t>
      </w:r>
    </w:p>
    <w:p w14:paraId="70568B29" w14:textId="39CB862D" w:rsidR="00762DC3" w:rsidRPr="00413E22" w:rsidRDefault="005F635F"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413E22">
        <w:rPr>
          <w:rFonts w:ascii="Times New Roman" w:hAnsi="Times New Roman"/>
          <w:color w:val="000000" w:themeColor="text1"/>
          <w:kern w:val="2"/>
          <w:sz w:val="20"/>
          <w:szCs w:val="20"/>
          <w:lang w:val="en-US"/>
        </w:rPr>
        <w:t>Daw</w:t>
      </w:r>
      <w:proofErr w:type="spellEnd"/>
      <w:r w:rsidRPr="00413E22">
        <w:rPr>
          <w:rFonts w:ascii="Times New Roman" w:hAnsi="Times New Roman"/>
          <w:color w:val="000000" w:themeColor="text1"/>
          <w:kern w:val="2"/>
          <w:sz w:val="20"/>
          <w:szCs w:val="20"/>
          <w:lang w:val="en-US"/>
        </w:rPr>
        <w:t xml:space="preserve">, M. S., &amp; </w:t>
      </w:r>
      <w:proofErr w:type="spellStart"/>
      <w:r w:rsidRPr="00413E22">
        <w:rPr>
          <w:rFonts w:ascii="Times New Roman" w:hAnsi="Times New Roman"/>
          <w:color w:val="000000" w:themeColor="text1"/>
          <w:kern w:val="2"/>
          <w:sz w:val="20"/>
          <w:szCs w:val="20"/>
          <w:lang w:val="en-US"/>
        </w:rPr>
        <w:t>Baskes</w:t>
      </w:r>
      <w:proofErr w:type="spellEnd"/>
      <w:r w:rsidRPr="00413E22">
        <w:rPr>
          <w:rFonts w:ascii="Times New Roman" w:hAnsi="Times New Roman"/>
          <w:color w:val="000000" w:themeColor="text1"/>
          <w:kern w:val="2"/>
          <w:sz w:val="20"/>
          <w:szCs w:val="20"/>
          <w:lang w:val="en-US"/>
        </w:rPr>
        <w:t xml:space="preserve">, M. I. (1984). Embedded-atom method: Derivation and application to impurities, surfaces, and other defects in metals. Physical Review. B, Condensed Matter, 29(12), 6443–6453. </w:t>
      </w:r>
      <w:hyperlink r:id="rId38" w:history="1">
        <w:r w:rsidRPr="00413E22">
          <w:rPr>
            <w:rStyle w:val="a8"/>
            <w:rFonts w:ascii="Times New Roman" w:hAnsi="Times New Roman"/>
            <w:color w:val="000000" w:themeColor="text1"/>
            <w:kern w:val="2"/>
            <w:sz w:val="20"/>
            <w:szCs w:val="20"/>
            <w:u w:val="none"/>
            <w:lang w:val="en-US"/>
          </w:rPr>
          <w:t>https://doi.org/10.1103/physrevb.29.6443</w:t>
        </w:r>
      </w:hyperlink>
      <w:r w:rsidRPr="00413E22">
        <w:rPr>
          <w:rFonts w:ascii="Times New Roman" w:hAnsi="Times New Roman"/>
          <w:color w:val="000000" w:themeColor="text1"/>
          <w:kern w:val="2"/>
          <w:sz w:val="20"/>
          <w:szCs w:val="20"/>
          <w:lang w:val="en-US"/>
        </w:rPr>
        <w:t xml:space="preserve"> </w:t>
      </w:r>
    </w:p>
    <w:p w14:paraId="4325A36C" w14:textId="1A9D0CEE" w:rsidR="00762DC3" w:rsidRPr="00413E22" w:rsidRDefault="005F635F"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413E22">
        <w:rPr>
          <w:rFonts w:ascii="Times New Roman" w:hAnsi="Times New Roman"/>
          <w:color w:val="000000" w:themeColor="text1"/>
          <w:kern w:val="2"/>
          <w:sz w:val="20"/>
          <w:szCs w:val="20"/>
          <w:lang w:val="en-US"/>
        </w:rPr>
        <w:t>Bogatikov</w:t>
      </w:r>
      <w:proofErr w:type="spellEnd"/>
      <w:r w:rsidRPr="00413E22">
        <w:rPr>
          <w:rFonts w:ascii="Times New Roman" w:hAnsi="Times New Roman"/>
          <w:color w:val="000000" w:themeColor="text1"/>
          <w:kern w:val="2"/>
          <w:sz w:val="20"/>
          <w:szCs w:val="20"/>
          <w:lang w:val="en-US"/>
        </w:rPr>
        <w:t xml:space="preserve">, E. V., </w:t>
      </w:r>
      <w:proofErr w:type="spellStart"/>
      <w:r w:rsidRPr="00413E22">
        <w:rPr>
          <w:rFonts w:ascii="Times New Roman" w:hAnsi="Times New Roman"/>
          <w:color w:val="000000" w:themeColor="text1"/>
          <w:kern w:val="2"/>
          <w:sz w:val="20"/>
          <w:szCs w:val="20"/>
          <w:lang w:val="en-US"/>
        </w:rPr>
        <w:t>Bityutskaya</w:t>
      </w:r>
      <w:proofErr w:type="spellEnd"/>
      <w:r w:rsidRPr="00413E22">
        <w:rPr>
          <w:rFonts w:ascii="Times New Roman" w:hAnsi="Times New Roman"/>
          <w:color w:val="000000" w:themeColor="text1"/>
          <w:kern w:val="2"/>
          <w:sz w:val="20"/>
          <w:szCs w:val="20"/>
          <w:lang w:val="en-US"/>
        </w:rPr>
        <w:t xml:space="preserve">, L. A., &amp; </w:t>
      </w:r>
      <w:proofErr w:type="spellStart"/>
      <w:r w:rsidRPr="00413E22">
        <w:rPr>
          <w:rFonts w:ascii="Times New Roman" w:hAnsi="Times New Roman"/>
          <w:color w:val="000000" w:themeColor="text1"/>
          <w:kern w:val="2"/>
          <w:sz w:val="20"/>
          <w:szCs w:val="20"/>
          <w:lang w:val="en-US"/>
        </w:rPr>
        <w:t>Shebanov</w:t>
      </w:r>
      <w:proofErr w:type="spellEnd"/>
      <w:r w:rsidRPr="00413E22">
        <w:rPr>
          <w:rFonts w:ascii="Times New Roman" w:hAnsi="Times New Roman"/>
          <w:color w:val="000000" w:themeColor="text1"/>
          <w:kern w:val="2"/>
          <w:sz w:val="20"/>
          <w:szCs w:val="20"/>
          <w:lang w:val="en-US"/>
        </w:rPr>
        <w:t xml:space="preserve">, A. N. (2013). Simulation of nanoclusters using the molecular dynamics method (pp. 10–24). Voronezh, Russia: Publishing and Printing Center of Voronezh State University. </w:t>
      </w:r>
    </w:p>
    <w:p w14:paraId="15FB4612" w14:textId="3083C3FD" w:rsidR="00762DC3" w:rsidRPr="00413E22" w:rsidRDefault="0093753D"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r w:rsidRPr="00413E22">
        <w:rPr>
          <w:rFonts w:ascii="Times New Roman" w:hAnsi="Times New Roman"/>
          <w:color w:val="000000" w:themeColor="text1"/>
          <w:sz w:val="20"/>
          <w:szCs w:val="20"/>
          <w:lang w:val="en-US"/>
        </w:rPr>
        <w:t xml:space="preserve">Allen, M. P. (2004). Introduction to molecular dynamics simulation. In Computational Soft Matter (John von Neumann Computer Institute, NIC Series, Vol. 23, pp. 1–28). </w:t>
      </w:r>
    </w:p>
    <w:p w14:paraId="63BBE03A" w14:textId="4C35CE67" w:rsidR="00762DC3" w:rsidRPr="00413E22" w:rsidRDefault="0093753D"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413E22">
        <w:rPr>
          <w:rFonts w:ascii="Times New Roman" w:hAnsi="Times New Roman"/>
          <w:color w:val="000000" w:themeColor="text1"/>
          <w:sz w:val="20"/>
          <w:szCs w:val="20"/>
          <w:lang w:val="en-US"/>
        </w:rPr>
        <w:t>Kuzmin</w:t>
      </w:r>
      <w:proofErr w:type="spellEnd"/>
      <w:r w:rsidRPr="00413E22">
        <w:rPr>
          <w:rFonts w:ascii="Times New Roman" w:hAnsi="Times New Roman"/>
          <w:color w:val="000000" w:themeColor="text1"/>
          <w:sz w:val="20"/>
          <w:szCs w:val="20"/>
          <w:lang w:val="en-US"/>
        </w:rPr>
        <w:t xml:space="preserve">, V. I., </w:t>
      </w:r>
      <w:proofErr w:type="spellStart"/>
      <w:r w:rsidRPr="00413E22">
        <w:rPr>
          <w:rFonts w:ascii="Times New Roman" w:hAnsi="Times New Roman"/>
          <w:color w:val="000000" w:themeColor="text1"/>
          <w:sz w:val="20"/>
          <w:szCs w:val="20"/>
          <w:lang w:val="en-US"/>
        </w:rPr>
        <w:t>Tytik</w:t>
      </w:r>
      <w:proofErr w:type="spellEnd"/>
      <w:r w:rsidRPr="00413E22">
        <w:rPr>
          <w:rFonts w:ascii="Times New Roman" w:hAnsi="Times New Roman"/>
          <w:color w:val="000000" w:themeColor="text1"/>
          <w:sz w:val="20"/>
          <w:szCs w:val="20"/>
          <w:lang w:val="en-US"/>
        </w:rPr>
        <w:t xml:space="preserve">, D. L., </w:t>
      </w:r>
      <w:proofErr w:type="spellStart"/>
      <w:r w:rsidRPr="00413E22">
        <w:rPr>
          <w:rFonts w:ascii="Times New Roman" w:hAnsi="Times New Roman"/>
          <w:color w:val="000000" w:themeColor="text1"/>
          <w:sz w:val="20"/>
          <w:szCs w:val="20"/>
          <w:lang w:val="en-US"/>
        </w:rPr>
        <w:t>Belashchenko</w:t>
      </w:r>
      <w:proofErr w:type="spellEnd"/>
      <w:r w:rsidRPr="00413E22">
        <w:rPr>
          <w:rFonts w:ascii="Times New Roman" w:hAnsi="Times New Roman"/>
          <w:color w:val="000000" w:themeColor="text1"/>
          <w:sz w:val="20"/>
          <w:szCs w:val="20"/>
          <w:lang w:val="en-US"/>
        </w:rPr>
        <w:t xml:space="preserve">, D. K., &amp; </w:t>
      </w:r>
      <w:proofErr w:type="spellStart"/>
      <w:r w:rsidRPr="00413E22">
        <w:rPr>
          <w:rFonts w:ascii="Times New Roman" w:hAnsi="Times New Roman"/>
          <w:color w:val="000000" w:themeColor="text1"/>
          <w:sz w:val="20"/>
          <w:szCs w:val="20"/>
          <w:lang w:val="en-US"/>
        </w:rPr>
        <w:t>Sirenko</w:t>
      </w:r>
      <w:proofErr w:type="spellEnd"/>
      <w:r w:rsidRPr="00413E22">
        <w:rPr>
          <w:rFonts w:ascii="Times New Roman" w:hAnsi="Times New Roman"/>
          <w:color w:val="000000" w:themeColor="text1"/>
          <w:sz w:val="20"/>
          <w:szCs w:val="20"/>
          <w:lang w:val="en-US"/>
        </w:rPr>
        <w:t xml:space="preserve">, A. N. (2008). Structure of silver clusters with magic numbers of atoms by data of molecular dynamics. Colloid Journal, 70(3), 284–296. </w:t>
      </w:r>
      <w:hyperlink r:id="rId39" w:history="1">
        <w:r w:rsidRPr="00413E22">
          <w:rPr>
            <w:rStyle w:val="a8"/>
            <w:rFonts w:ascii="Times New Roman" w:hAnsi="Times New Roman"/>
            <w:color w:val="000000" w:themeColor="text1"/>
            <w:sz w:val="20"/>
            <w:szCs w:val="20"/>
            <w:u w:val="none"/>
            <w:lang w:val="en-US"/>
          </w:rPr>
          <w:t>https://doi.org/10.1134/s1061933x08030058</w:t>
        </w:r>
      </w:hyperlink>
      <w:r w:rsidRPr="00413E22">
        <w:rPr>
          <w:rFonts w:ascii="Times New Roman" w:hAnsi="Times New Roman"/>
          <w:color w:val="000000" w:themeColor="text1"/>
          <w:sz w:val="20"/>
          <w:szCs w:val="20"/>
          <w:lang w:val="en-US"/>
        </w:rPr>
        <w:t xml:space="preserve"> </w:t>
      </w:r>
    </w:p>
    <w:p w14:paraId="3995FA0C" w14:textId="064D40AD" w:rsidR="00762DC3" w:rsidRPr="00413E22" w:rsidRDefault="0093753D"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r w:rsidRPr="00413E22">
        <w:rPr>
          <w:rFonts w:ascii="Times New Roman" w:hAnsi="Times New Roman"/>
          <w:color w:val="000000" w:themeColor="text1"/>
          <w:sz w:val="20"/>
          <w:szCs w:val="20"/>
          <w:lang w:val="en-US"/>
        </w:rPr>
        <w:t xml:space="preserve">Jug, K., Zimmermann, B., </w:t>
      </w:r>
      <w:proofErr w:type="spellStart"/>
      <w:r w:rsidRPr="00413E22">
        <w:rPr>
          <w:rFonts w:ascii="Times New Roman" w:hAnsi="Times New Roman"/>
          <w:color w:val="000000" w:themeColor="text1"/>
          <w:sz w:val="20"/>
          <w:szCs w:val="20"/>
          <w:lang w:val="en-US"/>
        </w:rPr>
        <w:t>Calaminici</w:t>
      </w:r>
      <w:proofErr w:type="spellEnd"/>
      <w:r w:rsidRPr="00413E22">
        <w:rPr>
          <w:rFonts w:ascii="Times New Roman" w:hAnsi="Times New Roman"/>
          <w:color w:val="000000" w:themeColor="text1"/>
          <w:sz w:val="20"/>
          <w:szCs w:val="20"/>
          <w:lang w:val="en-US"/>
        </w:rPr>
        <w:t xml:space="preserve">, P., &amp; </w:t>
      </w:r>
      <w:proofErr w:type="spellStart"/>
      <w:r w:rsidRPr="00413E22">
        <w:rPr>
          <w:rFonts w:ascii="Times New Roman" w:hAnsi="Times New Roman"/>
          <w:color w:val="000000" w:themeColor="text1"/>
          <w:sz w:val="20"/>
          <w:szCs w:val="20"/>
          <w:lang w:val="en-US"/>
        </w:rPr>
        <w:t>Köster</w:t>
      </w:r>
      <w:proofErr w:type="spellEnd"/>
      <w:r w:rsidRPr="00413E22">
        <w:rPr>
          <w:rFonts w:ascii="Times New Roman" w:hAnsi="Times New Roman"/>
          <w:color w:val="000000" w:themeColor="text1"/>
          <w:sz w:val="20"/>
          <w:szCs w:val="20"/>
          <w:lang w:val="en-US"/>
        </w:rPr>
        <w:t xml:space="preserve">, A. M. (2002b). Structure and stability of small copper clusters. The Journal of Chemical Physics, 116(11), 4497–4507. </w:t>
      </w:r>
      <w:hyperlink r:id="rId40" w:history="1">
        <w:r w:rsidRPr="00413E22">
          <w:rPr>
            <w:rStyle w:val="a8"/>
            <w:rFonts w:ascii="Times New Roman" w:hAnsi="Times New Roman"/>
            <w:color w:val="000000" w:themeColor="text1"/>
            <w:sz w:val="20"/>
            <w:szCs w:val="20"/>
            <w:u w:val="none"/>
            <w:lang w:val="en-US"/>
          </w:rPr>
          <w:t>https://doi.org/10.1063/1.1436465</w:t>
        </w:r>
      </w:hyperlink>
      <w:r w:rsidRPr="00413E22">
        <w:rPr>
          <w:rFonts w:ascii="Times New Roman" w:hAnsi="Times New Roman"/>
          <w:color w:val="000000" w:themeColor="text1"/>
          <w:sz w:val="20"/>
          <w:szCs w:val="20"/>
          <w:lang w:val="en-US"/>
        </w:rPr>
        <w:t xml:space="preserve"> </w:t>
      </w:r>
    </w:p>
    <w:p w14:paraId="49A66431" w14:textId="389CFB50" w:rsidR="00762DC3" w:rsidRPr="00413E22" w:rsidRDefault="0093753D" w:rsidP="003D499A">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413E22">
        <w:rPr>
          <w:rFonts w:ascii="Times New Roman" w:hAnsi="Times New Roman"/>
          <w:color w:val="000000" w:themeColor="text1"/>
          <w:sz w:val="20"/>
          <w:szCs w:val="20"/>
          <w:lang w:val="en-US"/>
        </w:rPr>
        <w:t>Rasulov</w:t>
      </w:r>
      <w:proofErr w:type="spellEnd"/>
      <w:r w:rsidRPr="00413E22">
        <w:rPr>
          <w:rFonts w:ascii="Times New Roman" w:hAnsi="Times New Roman"/>
          <w:color w:val="000000" w:themeColor="text1"/>
          <w:sz w:val="20"/>
          <w:szCs w:val="20"/>
          <w:lang w:val="en-US"/>
        </w:rPr>
        <w:t xml:space="preserve">, A. M., &amp; </w:t>
      </w:r>
      <w:proofErr w:type="spellStart"/>
      <w:r w:rsidRPr="00413E22">
        <w:rPr>
          <w:rFonts w:ascii="Times New Roman" w:hAnsi="Times New Roman"/>
          <w:color w:val="000000" w:themeColor="text1"/>
          <w:sz w:val="20"/>
          <w:szCs w:val="20"/>
          <w:lang w:val="en-US"/>
        </w:rPr>
        <w:t>Dzhurakhalov</w:t>
      </w:r>
      <w:proofErr w:type="spellEnd"/>
      <w:r w:rsidRPr="00413E22">
        <w:rPr>
          <w:rFonts w:ascii="Times New Roman" w:hAnsi="Times New Roman"/>
          <w:color w:val="000000" w:themeColor="text1"/>
          <w:sz w:val="20"/>
          <w:szCs w:val="20"/>
          <w:lang w:val="en-US"/>
        </w:rPr>
        <w:t xml:space="preserve">, A. A. (2003). Low‑energy Ne⁺ ion channeling and implantation into </w:t>
      </w:r>
      <w:proofErr w:type="gramStart"/>
      <w:r w:rsidRPr="00413E22">
        <w:rPr>
          <w:rFonts w:ascii="Times New Roman" w:hAnsi="Times New Roman"/>
          <w:color w:val="000000" w:themeColor="text1"/>
          <w:sz w:val="20"/>
          <w:szCs w:val="20"/>
          <w:lang w:val="en-US"/>
        </w:rPr>
        <w:t>Cu(</w:t>
      </w:r>
      <w:proofErr w:type="gramEnd"/>
      <w:r w:rsidRPr="00413E22">
        <w:rPr>
          <w:rFonts w:ascii="Times New Roman" w:hAnsi="Times New Roman"/>
          <w:color w:val="000000" w:themeColor="text1"/>
          <w:sz w:val="20"/>
          <w:szCs w:val="20"/>
          <w:lang w:val="en-US"/>
        </w:rPr>
        <w:t xml:space="preserve">100) and </w:t>
      </w:r>
      <w:proofErr w:type="spellStart"/>
      <w:r w:rsidRPr="00413E22">
        <w:rPr>
          <w:rFonts w:ascii="Times New Roman" w:hAnsi="Times New Roman"/>
          <w:color w:val="000000" w:themeColor="text1"/>
          <w:sz w:val="20"/>
          <w:szCs w:val="20"/>
          <w:lang w:val="en-US"/>
        </w:rPr>
        <w:t>Cu₃Au</w:t>
      </w:r>
      <w:proofErr w:type="spellEnd"/>
      <w:r w:rsidRPr="00413E22">
        <w:rPr>
          <w:rFonts w:ascii="Times New Roman" w:hAnsi="Times New Roman"/>
          <w:color w:val="000000" w:themeColor="text1"/>
          <w:sz w:val="20"/>
          <w:szCs w:val="20"/>
          <w:lang w:val="en-US"/>
        </w:rPr>
        <w:t xml:space="preserve">(100). MRS Online Proceedings Library, 792, 604–608. </w:t>
      </w:r>
    </w:p>
    <w:p w14:paraId="59C6C675" w14:textId="473FA962" w:rsidR="00762DC3" w:rsidRPr="00413E22" w:rsidRDefault="0093753D" w:rsidP="0093753D">
      <w:pPr>
        <w:pStyle w:val="a7"/>
        <w:numPr>
          <w:ilvl w:val="0"/>
          <w:numId w:val="25"/>
        </w:numPr>
        <w:spacing w:after="0" w:line="240" w:lineRule="auto"/>
        <w:ind w:left="426" w:hanging="426"/>
        <w:jc w:val="both"/>
        <w:rPr>
          <w:rFonts w:ascii="Times New Roman" w:hAnsi="Times New Roman"/>
          <w:color w:val="000000" w:themeColor="text1"/>
          <w:sz w:val="20"/>
          <w:szCs w:val="20"/>
          <w:shd w:val="clear" w:color="auto" w:fill="FFFFFF"/>
          <w:lang w:val="en-US"/>
        </w:rPr>
      </w:pPr>
      <w:proofErr w:type="spellStart"/>
      <w:r w:rsidRPr="00413E22">
        <w:rPr>
          <w:rFonts w:ascii="Times New Roman" w:hAnsi="Times New Roman"/>
          <w:color w:val="000000" w:themeColor="text1"/>
          <w:sz w:val="20"/>
          <w:szCs w:val="20"/>
          <w:lang w:val="en-US"/>
        </w:rPr>
        <w:t>Ibrokhimov</w:t>
      </w:r>
      <w:proofErr w:type="spellEnd"/>
      <w:r w:rsidRPr="00413E22">
        <w:rPr>
          <w:rFonts w:ascii="Times New Roman" w:hAnsi="Times New Roman"/>
          <w:color w:val="000000" w:themeColor="text1"/>
          <w:sz w:val="20"/>
          <w:szCs w:val="20"/>
          <w:lang w:val="en-US"/>
        </w:rPr>
        <w:t xml:space="preserve">, N. I. (2021). Study of the geometric structure of low‑atomic copper clusters using computer simulation. Scientific‑Technical Journal, 4(4), 57–62. </w:t>
      </w:r>
    </w:p>
    <w:sectPr w:rsidR="00762DC3" w:rsidRPr="00413E22" w:rsidSect="00413E22">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5824" w14:textId="77777777" w:rsidR="0006084C" w:rsidRDefault="0006084C" w:rsidP="00C45713">
      <w:pPr>
        <w:spacing w:after="0" w:line="240" w:lineRule="auto"/>
      </w:pPr>
      <w:r>
        <w:separator/>
      </w:r>
    </w:p>
  </w:endnote>
  <w:endnote w:type="continuationSeparator" w:id="0">
    <w:p w14:paraId="1B5881B0" w14:textId="77777777" w:rsidR="0006084C" w:rsidRDefault="0006084C" w:rsidP="00C4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ECCD" w14:textId="77777777" w:rsidR="0006084C" w:rsidRDefault="0006084C" w:rsidP="00C45713">
      <w:pPr>
        <w:spacing w:after="0" w:line="240" w:lineRule="auto"/>
      </w:pPr>
      <w:r>
        <w:separator/>
      </w:r>
    </w:p>
  </w:footnote>
  <w:footnote w:type="continuationSeparator" w:id="0">
    <w:p w14:paraId="4BDF9496" w14:textId="77777777" w:rsidR="0006084C" w:rsidRDefault="0006084C" w:rsidP="00C45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2299"/>
    <w:multiLevelType w:val="multilevel"/>
    <w:tmpl w:val="01CE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7728B"/>
    <w:multiLevelType w:val="hybridMultilevel"/>
    <w:tmpl w:val="07D2726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42A72"/>
    <w:multiLevelType w:val="multilevel"/>
    <w:tmpl w:val="4192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91A42"/>
    <w:multiLevelType w:val="hybridMultilevel"/>
    <w:tmpl w:val="3882430A"/>
    <w:lvl w:ilvl="0" w:tplc="B5C25F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A8236A"/>
    <w:multiLevelType w:val="hybridMultilevel"/>
    <w:tmpl w:val="AE929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512058"/>
    <w:multiLevelType w:val="multilevel"/>
    <w:tmpl w:val="2A74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2419E"/>
    <w:multiLevelType w:val="multilevel"/>
    <w:tmpl w:val="1C3A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C4049"/>
    <w:multiLevelType w:val="multilevel"/>
    <w:tmpl w:val="E7D6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2CA20473"/>
    <w:multiLevelType w:val="multilevel"/>
    <w:tmpl w:val="B9FE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B2F78"/>
    <w:multiLevelType w:val="multilevel"/>
    <w:tmpl w:val="BAE0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1480F"/>
    <w:multiLevelType w:val="multilevel"/>
    <w:tmpl w:val="55F8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A3246A"/>
    <w:multiLevelType w:val="multilevel"/>
    <w:tmpl w:val="47781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7053DF"/>
    <w:multiLevelType w:val="hybridMultilevel"/>
    <w:tmpl w:val="E30A7C7C"/>
    <w:lvl w:ilvl="0" w:tplc="1BFAB90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CC3259"/>
    <w:multiLevelType w:val="hybridMultilevel"/>
    <w:tmpl w:val="6046D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3F4849"/>
    <w:multiLevelType w:val="multilevel"/>
    <w:tmpl w:val="D34C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BCF5EAC"/>
    <w:multiLevelType w:val="multilevel"/>
    <w:tmpl w:val="B9FE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014D6E"/>
    <w:multiLevelType w:val="hybridMultilevel"/>
    <w:tmpl w:val="76E01068"/>
    <w:lvl w:ilvl="0" w:tplc="B5C25F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A17776"/>
    <w:multiLevelType w:val="multilevel"/>
    <w:tmpl w:val="6332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752FCE"/>
    <w:multiLevelType w:val="hybridMultilevel"/>
    <w:tmpl w:val="D24EB4AE"/>
    <w:lvl w:ilvl="0" w:tplc="02F48B5E">
      <w:start w:val="1"/>
      <w:numFmt w:val="decimal"/>
      <w:lvlText w:val="%1."/>
      <w:lvlJc w:val="left"/>
      <w:pPr>
        <w:ind w:left="644" w:hanging="360"/>
      </w:pPr>
      <w:rPr>
        <w:rFonts w:ascii="Times New Roman" w:hAnsi="Times New Roman" w:cs="Times New Roman" w:hint="default"/>
        <w:b w:val="0"/>
        <w:color w:val="222222"/>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1"/>
  </w:num>
  <w:num w:numId="3">
    <w:abstractNumId w:val="2"/>
  </w:num>
  <w:num w:numId="4">
    <w:abstractNumId w:val="5"/>
  </w:num>
  <w:num w:numId="5">
    <w:abstractNumId w:val="18"/>
  </w:num>
  <w:num w:numId="6">
    <w:abstractNumId w:val="16"/>
  </w:num>
  <w:num w:numId="7">
    <w:abstractNumId w:val="15"/>
  </w:num>
  <w:num w:numId="8">
    <w:abstractNumId w:val="1"/>
  </w:num>
  <w:num w:numId="9">
    <w:abstractNumId w:val="4"/>
  </w:num>
  <w:num w:numId="10">
    <w:abstractNumId w:val="20"/>
  </w:num>
  <w:num w:numId="11">
    <w:abstractNumId w:val="23"/>
  </w:num>
  <w:num w:numId="12">
    <w:abstractNumId w:val="14"/>
  </w:num>
  <w:num w:numId="13">
    <w:abstractNumId w:val="8"/>
  </w:num>
  <w:num w:numId="14">
    <w:abstractNumId w:val="17"/>
  </w:num>
  <w:num w:numId="15">
    <w:abstractNumId w:val="3"/>
  </w:num>
  <w:num w:numId="16">
    <w:abstractNumId w:val="12"/>
  </w:num>
  <w:num w:numId="17">
    <w:abstractNumId w:val="22"/>
  </w:num>
  <w:num w:numId="18">
    <w:abstractNumId w:val="7"/>
  </w:num>
  <w:num w:numId="19">
    <w:abstractNumId w:val="0"/>
  </w:num>
  <w:num w:numId="20">
    <w:abstractNumId w:val="11"/>
  </w:num>
  <w:num w:numId="21">
    <w:abstractNumId w:val="19"/>
  </w:num>
  <w:num w:numId="22">
    <w:abstractNumId w:val="9"/>
  </w:num>
  <w:num w:numId="23">
    <w:abstractNumId w:val="13"/>
  </w:num>
  <w:num w:numId="24">
    <w:abstractNumId w:val="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367"/>
    <w:rsid w:val="00000F41"/>
    <w:rsid w:val="000047BF"/>
    <w:rsid w:val="00004E20"/>
    <w:rsid w:val="000131CC"/>
    <w:rsid w:val="0001678B"/>
    <w:rsid w:val="00020264"/>
    <w:rsid w:val="000309B4"/>
    <w:rsid w:val="00044CF9"/>
    <w:rsid w:val="000455CD"/>
    <w:rsid w:val="0006084C"/>
    <w:rsid w:val="00072284"/>
    <w:rsid w:val="000748D6"/>
    <w:rsid w:val="00080858"/>
    <w:rsid w:val="00080F32"/>
    <w:rsid w:val="000832E4"/>
    <w:rsid w:val="00093E8A"/>
    <w:rsid w:val="000B1A5A"/>
    <w:rsid w:val="000B1C16"/>
    <w:rsid w:val="000C6FB2"/>
    <w:rsid w:val="000E0155"/>
    <w:rsid w:val="000E1237"/>
    <w:rsid w:val="000E1AC1"/>
    <w:rsid w:val="000F1ADD"/>
    <w:rsid w:val="000F5B23"/>
    <w:rsid w:val="00103403"/>
    <w:rsid w:val="00105E5C"/>
    <w:rsid w:val="0013140E"/>
    <w:rsid w:val="00140D25"/>
    <w:rsid w:val="001708A8"/>
    <w:rsid w:val="00171968"/>
    <w:rsid w:val="001769F9"/>
    <w:rsid w:val="001808C1"/>
    <w:rsid w:val="0018477E"/>
    <w:rsid w:val="00194A8E"/>
    <w:rsid w:val="001A0D47"/>
    <w:rsid w:val="001C0BC6"/>
    <w:rsid w:val="00212946"/>
    <w:rsid w:val="00223DB4"/>
    <w:rsid w:val="00234961"/>
    <w:rsid w:val="002408D6"/>
    <w:rsid w:val="002434C5"/>
    <w:rsid w:val="00244D1A"/>
    <w:rsid w:val="0025781C"/>
    <w:rsid w:val="002916CE"/>
    <w:rsid w:val="002B2A6D"/>
    <w:rsid w:val="002D1367"/>
    <w:rsid w:val="002D6F19"/>
    <w:rsid w:val="002E000A"/>
    <w:rsid w:val="002E0F4F"/>
    <w:rsid w:val="002F342B"/>
    <w:rsid w:val="0030016C"/>
    <w:rsid w:val="003316EF"/>
    <w:rsid w:val="00336FC9"/>
    <w:rsid w:val="00345046"/>
    <w:rsid w:val="00346C96"/>
    <w:rsid w:val="00357A8B"/>
    <w:rsid w:val="00387CD4"/>
    <w:rsid w:val="00392877"/>
    <w:rsid w:val="003B5FD5"/>
    <w:rsid w:val="003D499A"/>
    <w:rsid w:val="003E1305"/>
    <w:rsid w:val="003E4988"/>
    <w:rsid w:val="00402AA8"/>
    <w:rsid w:val="00413E22"/>
    <w:rsid w:val="00423FE2"/>
    <w:rsid w:val="00441238"/>
    <w:rsid w:val="00441710"/>
    <w:rsid w:val="00453727"/>
    <w:rsid w:val="004619B4"/>
    <w:rsid w:val="00472682"/>
    <w:rsid w:val="00475990"/>
    <w:rsid w:val="00487312"/>
    <w:rsid w:val="00491437"/>
    <w:rsid w:val="004B2DB3"/>
    <w:rsid w:val="004B5046"/>
    <w:rsid w:val="004C5E9E"/>
    <w:rsid w:val="004E06D9"/>
    <w:rsid w:val="004E5CB8"/>
    <w:rsid w:val="005052AB"/>
    <w:rsid w:val="00517980"/>
    <w:rsid w:val="0054208E"/>
    <w:rsid w:val="0054289D"/>
    <w:rsid w:val="00555254"/>
    <w:rsid w:val="00564802"/>
    <w:rsid w:val="005813C2"/>
    <w:rsid w:val="00585F1C"/>
    <w:rsid w:val="00592836"/>
    <w:rsid w:val="005B43C1"/>
    <w:rsid w:val="005B7A32"/>
    <w:rsid w:val="005C0C55"/>
    <w:rsid w:val="005C43DA"/>
    <w:rsid w:val="005C4D45"/>
    <w:rsid w:val="005D0472"/>
    <w:rsid w:val="005D08D3"/>
    <w:rsid w:val="005D4918"/>
    <w:rsid w:val="005E19AD"/>
    <w:rsid w:val="005E3A5B"/>
    <w:rsid w:val="005F42D5"/>
    <w:rsid w:val="005F635F"/>
    <w:rsid w:val="005F7B7C"/>
    <w:rsid w:val="0061546E"/>
    <w:rsid w:val="006237D5"/>
    <w:rsid w:val="006300A0"/>
    <w:rsid w:val="00640F82"/>
    <w:rsid w:val="006517B6"/>
    <w:rsid w:val="0065365C"/>
    <w:rsid w:val="00661BE9"/>
    <w:rsid w:val="00670A8C"/>
    <w:rsid w:val="00670F89"/>
    <w:rsid w:val="00674821"/>
    <w:rsid w:val="006A2C5F"/>
    <w:rsid w:val="006A75CE"/>
    <w:rsid w:val="006C5269"/>
    <w:rsid w:val="006C630D"/>
    <w:rsid w:val="006D5141"/>
    <w:rsid w:val="006D5F26"/>
    <w:rsid w:val="006E3BC9"/>
    <w:rsid w:val="006F7A66"/>
    <w:rsid w:val="00705532"/>
    <w:rsid w:val="0073461E"/>
    <w:rsid w:val="007414BC"/>
    <w:rsid w:val="0075416C"/>
    <w:rsid w:val="00762DC3"/>
    <w:rsid w:val="00766657"/>
    <w:rsid w:val="00766971"/>
    <w:rsid w:val="0079092E"/>
    <w:rsid w:val="007E705F"/>
    <w:rsid w:val="00806F36"/>
    <w:rsid w:val="00810765"/>
    <w:rsid w:val="00816AF7"/>
    <w:rsid w:val="00825F11"/>
    <w:rsid w:val="0083689B"/>
    <w:rsid w:val="008427E7"/>
    <w:rsid w:val="00846350"/>
    <w:rsid w:val="00864752"/>
    <w:rsid w:val="008826E4"/>
    <w:rsid w:val="0088424A"/>
    <w:rsid w:val="00887400"/>
    <w:rsid w:val="008A05FF"/>
    <w:rsid w:val="008A2D10"/>
    <w:rsid w:val="008C19E0"/>
    <w:rsid w:val="008C4B8A"/>
    <w:rsid w:val="008D58E6"/>
    <w:rsid w:val="008E3951"/>
    <w:rsid w:val="008E7E6A"/>
    <w:rsid w:val="008E7E6E"/>
    <w:rsid w:val="008F00D6"/>
    <w:rsid w:val="008F5FE2"/>
    <w:rsid w:val="0090417B"/>
    <w:rsid w:val="0091172F"/>
    <w:rsid w:val="0091420E"/>
    <w:rsid w:val="00932A74"/>
    <w:rsid w:val="009346F5"/>
    <w:rsid w:val="0093753D"/>
    <w:rsid w:val="00940241"/>
    <w:rsid w:val="00943314"/>
    <w:rsid w:val="00954DD0"/>
    <w:rsid w:val="00955971"/>
    <w:rsid w:val="009737ED"/>
    <w:rsid w:val="00973B71"/>
    <w:rsid w:val="0097528A"/>
    <w:rsid w:val="0098109B"/>
    <w:rsid w:val="00986355"/>
    <w:rsid w:val="0099159A"/>
    <w:rsid w:val="00992F1C"/>
    <w:rsid w:val="00993722"/>
    <w:rsid w:val="009A3C7A"/>
    <w:rsid w:val="009B309C"/>
    <w:rsid w:val="009C0F42"/>
    <w:rsid w:val="009D60BF"/>
    <w:rsid w:val="00A046C1"/>
    <w:rsid w:val="00A066F5"/>
    <w:rsid w:val="00A335D9"/>
    <w:rsid w:val="00A33A11"/>
    <w:rsid w:val="00A4429B"/>
    <w:rsid w:val="00A51D07"/>
    <w:rsid w:val="00A544DC"/>
    <w:rsid w:val="00A63826"/>
    <w:rsid w:val="00A65FCB"/>
    <w:rsid w:val="00A853FD"/>
    <w:rsid w:val="00A973EA"/>
    <w:rsid w:val="00AA657D"/>
    <w:rsid w:val="00AB00B5"/>
    <w:rsid w:val="00AB3906"/>
    <w:rsid w:val="00AC208A"/>
    <w:rsid w:val="00AC792D"/>
    <w:rsid w:val="00AE33C3"/>
    <w:rsid w:val="00AF33B2"/>
    <w:rsid w:val="00AF3F36"/>
    <w:rsid w:val="00B039CF"/>
    <w:rsid w:val="00B10449"/>
    <w:rsid w:val="00B112F8"/>
    <w:rsid w:val="00B256DD"/>
    <w:rsid w:val="00B33FA3"/>
    <w:rsid w:val="00B3517A"/>
    <w:rsid w:val="00B4513E"/>
    <w:rsid w:val="00B50086"/>
    <w:rsid w:val="00B50B94"/>
    <w:rsid w:val="00B55595"/>
    <w:rsid w:val="00B61F9F"/>
    <w:rsid w:val="00B755E8"/>
    <w:rsid w:val="00BA1C37"/>
    <w:rsid w:val="00BB504A"/>
    <w:rsid w:val="00BD265C"/>
    <w:rsid w:val="00BD311F"/>
    <w:rsid w:val="00BD3AEE"/>
    <w:rsid w:val="00BD7AA5"/>
    <w:rsid w:val="00BF2765"/>
    <w:rsid w:val="00C0148F"/>
    <w:rsid w:val="00C04D29"/>
    <w:rsid w:val="00C05014"/>
    <w:rsid w:val="00C05C12"/>
    <w:rsid w:val="00C230CE"/>
    <w:rsid w:val="00C31F01"/>
    <w:rsid w:val="00C37D02"/>
    <w:rsid w:val="00C45713"/>
    <w:rsid w:val="00C54DA8"/>
    <w:rsid w:val="00C641B7"/>
    <w:rsid w:val="00C93451"/>
    <w:rsid w:val="00CB114D"/>
    <w:rsid w:val="00CC7ACC"/>
    <w:rsid w:val="00CD0DD3"/>
    <w:rsid w:val="00D105A7"/>
    <w:rsid w:val="00D140DF"/>
    <w:rsid w:val="00D14747"/>
    <w:rsid w:val="00D17EDD"/>
    <w:rsid w:val="00D234A5"/>
    <w:rsid w:val="00D3675A"/>
    <w:rsid w:val="00D40DF9"/>
    <w:rsid w:val="00D44795"/>
    <w:rsid w:val="00D50AFD"/>
    <w:rsid w:val="00D56882"/>
    <w:rsid w:val="00D6220A"/>
    <w:rsid w:val="00D64533"/>
    <w:rsid w:val="00D67CBB"/>
    <w:rsid w:val="00D7367E"/>
    <w:rsid w:val="00D833A9"/>
    <w:rsid w:val="00DA44F2"/>
    <w:rsid w:val="00DC2CDA"/>
    <w:rsid w:val="00DE41C6"/>
    <w:rsid w:val="00DE5BFB"/>
    <w:rsid w:val="00DF338B"/>
    <w:rsid w:val="00E00024"/>
    <w:rsid w:val="00E03469"/>
    <w:rsid w:val="00E043DD"/>
    <w:rsid w:val="00E11B90"/>
    <w:rsid w:val="00E242F1"/>
    <w:rsid w:val="00E3306A"/>
    <w:rsid w:val="00E35856"/>
    <w:rsid w:val="00E529BD"/>
    <w:rsid w:val="00E57732"/>
    <w:rsid w:val="00E658B3"/>
    <w:rsid w:val="00E77843"/>
    <w:rsid w:val="00EA362A"/>
    <w:rsid w:val="00EA5559"/>
    <w:rsid w:val="00EB0FFB"/>
    <w:rsid w:val="00ED3C6A"/>
    <w:rsid w:val="00EF53BF"/>
    <w:rsid w:val="00F11EB7"/>
    <w:rsid w:val="00F16586"/>
    <w:rsid w:val="00F178E3"/>
    <w:rsid w:val="00F24359"/>
    <w:rsid w:val="00F25A57"/>
    <w:rsid w:val="00F445CB"/>
    <w:rsid w:val="00F50859"/>
    <w:rsid w:val="00F51665"/>
    <w:rsid w:val="00F56779"/>
    <w:rsid w:val="00F7686E"/>
    <w:rsid w:val="00F8112A"/>
    <w:rsid w:val="00F911DB"/>
    <w:rsid w:val="00FB47C6"/>
    <w:rsid w:val="00FD20CC"/>
    <w:rsid w:val="00FE6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50AE"/>
  <w15:docId w15:val="{EB0C5075-429C-47C5-9516-1FEF8B4C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paragraph" w:styleId="1">
    <w:name w:val="heading 1"/>
    <w:basedOn w:val="a"/>
    <w:next w:val="a"/>
    <w:link w:val="10"/>
    <w:uiPriority w:val="9"/>
    <w:qFormat/>
    <w:rsid w:val="00C54D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AF3F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E658B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qFormat/>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character" w:styleId="a8">
    <w:name w:val="Hyperlink"/>
    <w:basedOn w:val="a0"/>
    <w:uiPriority w:val="99"/>
    <w:unhideWhenUsed/>
    <w:rsid w:val="00B256DD"/>
    <w:rPr>
      <w:color w:val="0000FF" w:themeColor="hyperlink"/>
      <w:u w:val="single"/>
    </w:rPr>
  </w:style>
  <w:style w:type="character" w:customStyle="1" w:styleId="11">
    <w:name w:val="Неразрешенное упоминание1"/>
    <w:basedOn w:val="a0"/>
    <w:uiPriority w:val="99"/>
    <w:semiHidden/>
    <w:unhideWhenUsed/>
    <w:rsid w:val="00B256DD"/>
    <w:rPr>
      <w:color w:val="605E5C"/>
      <w:shd w:val="clear" w:color="auto" w:fill="E1DFDD"/>
    </w:rPr>
  </w:style>
  <w:style w:type="character" w:styleId="a9">
    <w:name w:val="Subtle Emphasis"/>
    <w:basedOn w:val="a0"/>
    <w:uiPriority w:val="19"/>
    <w:qFormat/>
    <w:rsid w:val="00C93451"/>
    <w:rPr>
      <w:i/>
      <w:iCs/>
      <w:color w:val="404040" w:themeColor="text1" w:themeTint="BF"/>
    </w:rPr>
  </w:style>
  <w:style w:type="character" w:styleId="aa">
    <w:name w:val="Placeholder Text"/>
    <w:basedOn w:val="a0"/>
    <w:uiPriority w:val="99"/>
    <w:semiHidden/>
    <w:rsid w:val="00004E20"/>
    <w:rPr>
      <w:color w:val="808080"/>
    </w:rPr>
  </w:style>
  <w:style w:type="character" w:customStyle="1" w:styleId="Other">
    <w:name w:val="Other_"/>
    <w:basedOn w:val="a0"/>
    <w:link w:val="Other0"/>
    <w:rsid w:val="00C641B7"/>
    <w:rPr>
      <w:rFonts w:ascii="Arial" w:eastAsia="Arial" w:hAnsi="Arial" w:cs="Arial"/>
    </w:rPr>
  </w:style>
  <w:style w:type="paragraph" w:customStyle="1" w:styleId="Other0">
    <w:name w:val="Other"/>
    <w:basedOn w:val="a"/>
    <w:link w:val="Other"/>
    <w:rsid w:val="00C641B7"/>
    <w:pPr>
      <w:widowControl w:val="0"/>
      <w:spacing w:after="40" w:line="257" w:lineRule="auto"/>
      <w:ind w:firstLine="240"/>
    </w:pPr>
    <w:rPr>
      <w:rFonts w:ascii="Arial" w:eastAsia="Arial" w:hAnsi="Arial" w:cs="Arial"/>
      <w:sz w:val="20"/>
      <w:szCs w:val="20"/>
      <w:lang w:eastAsia="ru-RU"/>
    </w:rPr>
  </w:style>
  <w:style w:type="character" w:customStyle="1" w:styleId="Tablecaption">
    <w:name w:val="Table caption_"/>
    <w:basedOn w:val="a0"/>
    <w:link w:val="Tablecaption0"/>
    <w:rsid w:val="003E4988"/>
    <w:rPr>
      <w:rFonts w:ascii="Arial" w:eastAsia="Arial" w:hAnsi="Arial" w:cs="Arial"/>
      <w:sz w:val="17"/>
      <w:szCs w:val="17"/>
    </w:rPr>
  </w:style>
  <w:style w:type="paragraph" w:customStyle="1" w:styleId="Tablecaption0">
    <w:name w:val="Table caption"/>
    <w:basedOn w:val="a"/>
    <w:link w:val="Tablecaption"/>
    <w:rsid w:val="003E4988"/>
    <w:pPr>
      <w:widowControl w:val="0"/>
      <w:spacing w:after="50" w:line="240" w:lineRule="auto"/>
    </w:pPr>
    <w:rPr>
      <w:rFonts w:ascii="Arial" w:eastAsia="Arial" w:hAnsi="Arial" w:cs="Arial"/>
      <w:sz w:val="17"/>
      <w:szCs w:val="17"/>
      <w:lang w:eastAsia="ru-RU"/>
    </w:rPr>
  </w:style>
  <w:style w:type="character" w:customStyle="1" w:styleId="Heading2">
    <w:name w:val="Heading #2_"/>
    <w:basedOn w:val="a0"/>
    <w:link w:val="Heading20"/>
    <w:rsid w:val="008E3951"/>
    <w:rPr>
      <w:rFonts w:ascii="Arial" w:eastAsia="Arial" w:hAnsi="Arial" w:cs="Arial"/>
      <w:b/>
      <w:bCs/>
      <w:u w:val="single"/>
    </w:rPr>
  </w:style>
  <w:style w:type="paragraph" w:customStyle="1" w:styleId="Heading20">
    <w:name w:val="Heading #2"/>
    <w:basedOn w:val="a"/>
    <w:link w:val="Heading2"/>
    <w:rsid w:val="008E3951"/>
    <w:pPr>
      <w:widowControl w:val="0"/>
      <w:spacing w:after="0" w:line="240" w:lineRule="auto"/>
      <w:outlineLvl w:val="1"/>
    </w:pPr>
    <w:rPr>
      <w:rFonts w:ascii="Arial" w:eastAsia="Arial" w:hAnsi="Arial" w:cs="Arial"/>
      <w:b/>
      <w:bCs/>
      <w:sz w:val="20"/>
      <w:szCs w:val="20"/>
      <w:u w:val="single"/>
      <w:lang w:eastAsia="ru-RU"/>
    </w:rPr>
  </w:style>
  <w:style w:type="character" w:customStyle="1" w:styleId="10">
    <w:name w:val="Заголовок 1 Знак"/>
    <w:basedOn w:val="a0"/>
    <w:link w:val="1"/>
    <w:uiPriority w:val="9"/>
    <w:rsid w:val="00C54DA8"/>
    <w:rPr>
      <w:rFonts w:asciiTheme="majorHAnsi" w:eastAsiaTheme="majorEastAsia" w:hAnsiTheme="majorHAnsi" w:cstheme="majorBidi"/>
      <w:color w:val="365F91" w:themeColor="accent1" w:themeShade="BF"/>
      <w:sz w:val="32"/>
      <w:szCs w:val="32"/>
      <w:lang w:eastAsia="en-US"/>
    </w:rPr>
  </w:style>
  <w:style w:type="character" w:styleId="ab">
    <w:name w:val="Subtle Reference"/>
    <w:basedOn w:val="a0"/>
    <w:uiPriority w:val="31"/>
    <w:qFormat/>
    <w:rsid w:val="00C54DA8"/>
    <w:rPr>
      <w:smallCaps/>
      <w:color w:val="5A5A5A" w:themeColor="text1" w:themeTint="A5"/>
    </w:rPr>
  </w:style>
  <w:style w:type="paragraph" w:styleId="ac">
    <w:name w:val="header"/>
    <w:basedOn w:val="a"/>
    <w:link w:val="ad"/>
    <w:uiPriority w:val="99"/>
    <w:unhideWhenUsed/>
    <w:rsid w:val="00C45713"/>
    <w:pPr>
      <w:tabs>
        <w:tab w:val="center" w:pos="4680"/>
        <w:tab w:val="right" w:pos="9360"/>
      </w:tabs>
      <w:spacing w:after="0" w:line="240" w:lineRule="auto"/>
    </w:pPr>
  </w:style>
  <w:style w:type="character" w:customStyle="1" w:styleId="ad">
    <w:name w:val="Верхний колонтитул Знак"/>
    <w:basedOn w:val="a0"/>
    <w:link w:val="ac"/>
    <w:uiPriority w:val="99"/>
    <w:rsid w:val="00C45713"/>
    <w:rPr>
      <w:rFonts w:eastAsia="Times New Roman"/>
      <w:sz w:val="22"/>
      <w:szCs w:val="22"/>
      <w:lang w:eastAsia="en-US"/>
    </w:rPr>
  </w:style>
  <w:style w:type="paragraph" w:styleId="ae">
    <w:name w:val="footer"/>
    <w:basedOn w:val="a"/>
    <w:link w:val="af"/>
    <w:uiPriority w:val="99"/>
    <w:unhideWhenUsed/>
    <w:rsid w:val="00C45713"/>
    <w:pPr>
      <w:tabs>
        <w:tab w:val="center" w:pos="4680"/>
        <w:tab w:val="right" w:pos="9360"/>
      </w:tabs>
      <w:spacing w:after="0" w:line="240" w:lineRule="auto"/>
    </w:pPr>
  </w:style>
  <w:style w:type="character" w:customStyle="1" w:styleId="af">
    <w:name w:val="Нижний колонтитул Знак"/>
    <w:basedOn w:val="a0"/>
    <w:link w:val="ae"/>
    <w:uiPriority w:val="99"/>
    <w:rsid w:val="00C45713"/>
    <w:rPr>
      <w:rFonts w:eastAsia="Times New Roman"/>
      <w:sz w:val="22"/>
      <w:szCs w:val="22"/>
      <w:lang w:eastAsia="en-US"/>
    </w:rPr>
  </w:style>
  <w:style w:type="character" w:styleId="af0">
    <w:name w:val="Emphasis"/>
    <w:basedOn w:val="a0"/>
    <w:uiPriority w:val="20"/>
    <w:qFormat/>
    <w:rsid w:val="00C45713"/>
    <w:rPr>
      <w:i/>
      <w:iCs/>
    </w:rPr>
  </w:style>
  <w:style w:type="character" w:customStyle="1" w:styleId="30">
    <w:name w:val="Заголовок 3 Знак"/>
    <w:basedOn w:val="a0"/>
    <w:link w:val="3"/>
    <w:uiPriority w:val="9"/>
    <w:semiHidden/>
    <w:rsid w:val="00AF3F36"/>
    <w:rPr>
      <w:rFonts w:asciiTheme="majorHAnsi" w:eastAsiaTheme="majorEastAsia" w:hAnsiTheme="majorHAnsi" w:cstheme="majorBidi"/>
      <w:color w:val="243F60" w:themeColor="accent1" w:themeShade="7F"/>
      <w:sz w:val="24"/>
      <w:szCs w:val="24"/>
      <w:lang w:eastAsia="en-US"/>
    </w:rPr>
  </w:style>
  <w:style w:type="paragraph" w:styleId="af1">
    <w:name w:val="Normal (Web)"/>
    <w:basedOn w:val="a"/>
    <w:uiPriority w:val="99"/>
    <w:semiHidden/>
    <w:unhideWhenUsed/>
    <w:rsid w:val="00AF3F36"/>
    <w:pPr>
      <w:spacing w:before="100" w:beforeAutospacing="1" w:after="100" w:afterAutospacing="1" w:line="240" w:lineRule="auto"/>
    </w:pPr>
    <w:rPr>
      <w:rFonts w:ascii="Times New Roman" w:hAnsi="Times New Roman"/>
      <w:sz w:val="24"/>
      <w:szCs w:val="24"/>
      <w:lang w:val="en-US"/>
    </w:rPr>
  </w:style>
  <w:style w:type="character" w:styleId="af2">
    <w:name w:val="Strong"/>
    <w:basedOn w:val="a0"/>
    <w:uiPriority w:val="22"/>
    <w:qFormat/>
    <w:rsid w:val="0054289D"/>
    <w:rPr>
      <w:b/>
      <w:bCs/>
    </w:rPr>
  </w:style>
  <w:style w:type="character" w:customStyle="1" w:styleId="40">
    <w:name w:val="Заголовок 4 Знак"/>
    <w:basedOn w:val="a0"/>
    <w:link w:val="4"/>
    <w:uiPriority w:val="9"/>
    <w:semiHidden/>
    <w:rsid w:val="00E658B3"/>
    <w:rPr>
      <w:rFonts w:asciiTheme="majorHAnsi" w:eastAsiaTheme="majorEastAsia" w:hAnsiTheme="majorHAnsi" w:cstheme="majorBidi"/>
      <w:i/>
      <w:iCs/>
      <w:color w:val="365F91" w:themeColor="accent1" w:themeShade="BF"/>
      <w:sz w:val="22"/>
      <w:szCs w:val="22"/>
      <w:lang w:eastAsia="en-US"/>
    </w:rPr>
  </w:style>
  <w:style w:type="character" w:customStyle="1" w:styleId="2">
    <w:name w:val="Неразрешенное упоминание2"/>
    <w:basedOn w:val="a0"/>
    <w:uiPriority w:val="99"/>
    <w:semiHidden/>
    <w:unhideWhenUsed/>
    <w:rsid w:val="0061546E"/>
    <w:rPr>
      <w:color w:val="605E5C"/>
      <w:shd w:val="clear" w:color="auto" w:fill="E1DFDD"/>
    </w:rPr>
  </w:style>
  <w:style w:type="character" w:styleId="af3">
    <w:name w:val="FollowedHyperlink"/>
    <w:basedOn w:val="a0"/>
    <w:uiPriority w:val="99"/>
    <w:semiHidden/>
    <w:unhideWhenUsed/>
    <w:rsid w:val="00392877"/>
    <w:rPr>
      <w:color w:val="800080" w:themeColor="followedHyperlink"/>
      <w:u w:val="single"/>
    </w:rPr>
  </w:style>
  <w:style w:type="table" w:customStyle="1" w:styleId="21">
    <w:name w:val="Таблица простая 21"/>
    <w:basedOn w:val="a1"/>
    <w:uiPriority w:val="42"/>
    <w:rsid w:val="005D08D3"/>
    <w:rPr>
      <w:rFonts w:asciiTheme="minorHAnsi" w:eastAsiaTheme="minorHAnsi" w:hAnsiTheme="minorHAnsi" w:cstheme="minorBidi"/>
      <w:sz w:val="22"/>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Таблица-сетка 1 светлая1"/>
    <w:basedOn w:val="a1"/>
    <w:uiPriority w:val="46"/>
    <w:rsid w:val="001769F9"/>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4">
    <w:name w:val="Unresolved Mention"/>
    <w:basedOn w:val="a0"/>
    <w:uiPriority w:val="99"/>
    <w:semiHidden/>
    <w:unhideWhenUsed/>
    <w:rsid w:val="005F6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5941">
      <w:bodyDiv w:val="1"/>
      <w:marLeft w:val="0"/>
      <w:marRight w:val="0"/>
      <w:marTop w:val="0"/>
      <w:marBottom w:val="0"/>
      <w:divBdr>
        <w:top w:val="none" w:sz="0" w:space="0" w:color="auto"/>
        <w:left w:val="none" w:sz="0" w:space="0" w:color="auto"/>
        <w:bottom w:val="none" w:sz="0" w:space="0" w:color="auto"/>
        <w:right w:val="none" w:sz="0" w:space="0" w:color="auto"/>
      </w:divBdr>
    </w:div>
    <w:div w:id="453795119">
      <w:bodyDiv w:val="1"/>
      <w:marLeft w:val="0"/>
      <w:marRight w:val="0"/>
      <w:marTop w:val="0"/>
      <w:marBottom w:val="0"/>
      <w:divBdr>
        <w:top w:val="none" w:sz="0" w:space="0" w:color="auto"/>
        <w:left w:val="none" w:sz="0" w:space="0" w:color="auto"/>
        <w:bottom w:val="none" w:sz="0" w:space="0" w:color="auto"/>
        <w:right w:val="none" w:sz="0" w:space="0" w:color="auto"/>
      </w:divBdr>
    </w:div>
    <w:div w:id="528570368">
      <w:bodyDiv w:val="1"/>
      <w:marLeft w:val="0"/>
      <w:marRight w:val="0"/>
      <w:marTop w:val="0"/>
      <w:marBottom w:val="0"/>
      <w:divBdr>
        <w:top w:val="none" w:sz="0" w:space="0" w:color="auto"/>
        <w:left w:val="none" w:sz="0" w:space="0" w:color="auto"/>
        <w:bottom w:val="none" w:sz="0" w:space="0" w:color="auto"/>
        <w:right w:val="none" w:sz="0" w:space="0" w:color="auto"/>
      </w:divBdr>
    </w:div>
    <w:div w:id="601494801">
      <w:bodyDiv w:val="1"/>
      <w:marLeft w:val="0"/>
      <w:marRight w:val="0"/>
      <w:marTop w:val="0"/>
      <w:marBottom w:val="0"/>
      <w:divBdr>
        <w:top w:val="none" w:sz="0" w:space="0" w:color="auto"/>
        <w:left w:val="none" w:sz="0" w:space="0" w:color="auto"/>
        <w:bottom w:val="none" w:sz="0" w:space="0" w:color="auto"/>
        <w:right w:val="none" w:sz="0" w:space="0" w:color="auto"/>
      </w:divBdr>
    </w:div>
    <w:div w:id="1025788734">
      <w:bodyDiv w:val="1"/>
      <w:marLeft w:val="0"/>
      <w:marRight w:val="0"/>
      <w:marTop w:val="0"/>
      <w:marBottom w:val="0"/>
      <w:divBdr>
        <w:top w:val="none" w:sz="0" w:space="0" w:color="auto"/>
        <w:left w:val="none" w:sz="0" w:space="0" w:color="auto"/>
        <w:bottom w:val="none" w:sz="0" w:space="0" w:color="auto"/>
        <w:right w:val="none" w:sz="0" w:space="0" w:color="auto"/>
      </w:divBdr>
    </w:div>
    <w:div w:id="1031224001">
      <w:bodyDiv w:val="1"/>
      <w:marLeft w:val="0"/>
      <w:marRight w:val="0"/>
      <w:marTop w:val="0"/>
      <w:marBottom w:val="0"/>
      <w:divBdr>
        <w:top w:val="none" w:sz="0" w:space="0" w:color="auto"/>
        <w:left w:val="none" w:sz="0" w:space="0" w:color="auto"/>
        <w:bottom w:val="none" w:sz="0" w:space="0" w:color="auto"/>
        <w:right w:val="none" w:sz="0" w:space="0" w:color="auto"/>
      </w:divBdr>
      <w:divsChild>
        <w:div w:id="1993631928">
          <w:marLeft w:val="0"/>
          <w:marRight w:val="0"/>
          <w:marTop w:val="0"/>
          <w:marBottom w:val="0"/>
          <w:divBdr>
            <w:top w:val="none" w:sz="0" w:space="0" w:color="auto"/>
            <w:left w:val="none" w:sz="0" w:space="0" w:color="auto"/>
            <w:bottom w:val="none" w:sz="0" w:space="0" w:color="auto"/>
            <w:right w:val="none" w:sz="0" w:space="0" w:color="auto"/>
          </w:divBdr>
        </w:div>
        <w:div w:id="82839696">
          <w:marLeft w:val="0"/>
          <w:marRight w:val="0"/>
          <w:marTop w:val="0"/>
          <w:marBottom w:val="0"/>
          <w:divBdr>
            <w:top w:val="none" w:sz="0" w:space="0" w:color="auto"/>
            <w:left w:val="none" w:sz="0" w:space="0" w:color="auto"/>
            <w:bottom w:val="none" w:sz="0" w:space="0" w:color="auto"/>
            <w:right w:val="none" w:sz="0" w:space="0" w:color="auto"/>
          </w:divBdr>
          <w:divsChild>
            <w:div w:id="484975298">
              <w:marLeft w:val="0"/>
              <w:marRight w:val="0"/>
              <w:marTop w:val="0"/>
              <w:marBottom w:val="0"/>
              <w:divBdr>
                <w:top w:val="none" w:sz="0" w:space="0" w:color="auto"/>
                <w:left w:val="none" w:sz="0" w:space="0" w:color="auto"/>
                <w:bottom w:val="none" w:sz="0" w:space="0" w:color="auto"/>
                <w:right w:val="none" w:sz="0" w:space="0" w:color="auto"/>
              </w:divBdr>
              <w:divsChild>
                <w:div w:id="3348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59554">
      <w:bodyDiv w:val="1"/>
      <w:marLeft w:val="0"/>
      <w:marRight w:val="0"/>
      <w:marTop w:val="0"/>
      <w:marBottom w:val="0"/>
      <w:divBdr>
        <w:top w:val="none" w:sz="0" w:space="0" w:color="auto"/>
        <w:left w:val="none" w:sz="0" w:space="0" w:color="auto"/>
        <w:bottom w:val="none" w:sz="0" w:space="0" w:color="auto"/>
        <w:right w:val="none" w:sz="0" w:space="0" w:color="auto"/>
      </w:divBdr>
    </w:div>
    <w:div w:id="1309440715">
      <w:bodyDiv w:val="1"/>
      <w:marLeft w:val="0"/>
      <w:marRight w:val="0"/>
      <w:marTop w:val="0"/>
      <w:marBottom w:val="0"/>
      <w:divBdr>
        <w:top w:val="none" w:sz="0" w:space="0" w:color="auto"/>
        <w:left w:val="none" w:sz="0" w:space="0" w:color="auto"/>
        <w:bottom w:val="none" w:sz="0" w:space="0" w:color="auto"/>
        <w:right w:val="none" w:sz="0" w:space="0" w:color="auto"/>
      </w:divBdr>
    </w:div>
    <w:div w:id="1418089894">
      <w:bodyDiv w:val="1"/>
      <w:marLeft w:val="0"/>
      <w:marRight w:val="0"/>
      <w:marTop w:val="0"/>
      <w:marBottom w:val="0"/>
      <w:divBdr>
        <w:top w:val="none" w:sz="0" w:space="0" w:color="auto"/>
        <w:left w:val="none" w:sz="0" w:space="0" w:color="auto"/>
        <w:bottom w:val="none" w:sz="0" w:space="0" w:color="auto"/>
        <w:right w:val="none" w:sz="0" w:space="0" w:color="auto"/>
      </w:divBdr>
    </w:div>
    <w:div w:id="1548448080">
      <w:bodyDiv w:val="1"/>
      <w:marLeft w:val="0"/>
      <w:marRight w:val="0"/>
      <w:marTop w:val="0"/>
      <w:marBottom w:val="0"/>
      <w:divBdr>
        <w:top w:val="none" w:sz="0" w:space="0" w:color="auto"/>
        <w:left w:val="none" w:sz="0" w:space="0" w:color="auto"/>
        <w:bottom w:val="none" w:sz="0" w:space="0" w:color="auto"/>
        <w:right w:val="none" w:sz="0" w:space="0" w:color="auto"/>
      </w:divBdr>
      <w:divsChild>
        <w:div w:id="806242670">
          <w:marLeft w:val="750"/>
          <w:marRight w:val="0"/>
          <w:marTop w:val="0"/>
          <w:marBottom w:val="0"/>
          <w:divBdr>
            <w:top w:val="none" w:sz="0" w:space="0" w:color="auto"/>
            <w:left w:val="none" w:sz="0" w:space="0" w:color="auto"/>
            <w:bottom w:val="none" w:sz="0" w:space="0" w:color="auto"/>
            <w:right w:val="none" w:sz="0" w:space="0" w:color="auto"/>
          </w:divBdr>
        </w:div>
      </w:divsChild>
    </w:div>
    <w:div w:id="1937785605">
      <w:bodyDiv w:val="1"/>
      <w:marLeft w:val="0"/>
      <w:marRight w:val="0"/>
      <w:marTop w:val="0"/>
      <w:marBottom w:val="0"/>
      <w:divBdr>
        <w:top w:val="none" w:sz="0" w:space="0" w:color="auto"/>
        <w:left w:val="none" w:sz="0" w:space="0" w:color="auto"/>
        <w:bottom w:val="none" w:sz="0" w:space="0" w:color="auto"/>
        <w:right w:val="none" w:sz="0" w:space="0" w:color="auto"/>
      </w:divBdr>
    </w:div>
    <w:div w:id="205076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s://doi.org/10.1134/s1061933x08030058" TargetMode="External"/><Relationship Id="rId21" Type="http://schemas.openxmlformats.org/officeDocument/2006/relationships/image" Target="media/image13.png"/><Relationship Id="rId34" Type="http://schemas.openxmlformats.org/officeDocument/2006/relationships/hyperlink" Target="https://doi.org/10.1063/1.143646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doi.org/10.4236/jamp.2024.128167" TargetMode="External"/><Relationship Id="rId37" Type="http://schemas.openxmlformats.org/officeDocument/2006/relationships/hyperlink" Target="https://doi.org/10.1088/1674-1056/20/3/033105" TargetMode="External"/><Relationship Id="rId40" Type="http://schemas.openxmlformats.org/officeDocument/2006/relationships/hyperlink" Target="https://doi.org/10.1063/1.1436465"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doi.org/10.5935/0103-5053.20150261"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s://doi.org/10.1590/s0103-5053200800050001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microsoft.com/office/2007/relationships/hdphoto" Target="media/hdphoto1.wdp"/><Relationship Id="rId35" Type="http://schemas.openxmlformats.org/officeDocument/2006/relationships/hyperlink" Target="https://doi.org/10.1063/1.472939" TargetMode="External"/><Relationship Id="rId8" Type="http://schemas.openxmlformats.org/officeDocument/2006/relationships/hyperlink" Target="mailto:johnhojimatov@gmail.com"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doi.org/10.1140/epjd/e2004-00142-y" TargetMode="External"/><Relationship Id="rId38" Type="http://schemas.openxmlformats.org/officeDocument/2006/relationships/hyperlink" Target="https://doi.org/10.1103/physrevb.29.64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2E60D-61E8-4A52-B7AF-9722CFD6D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2365</Words>
  <Characters>13486</Characters>
  <Application>Microsoft Office Word</Application>
  <DocSecurity>0</DocSecurity>
  <PresentationFormat/>
  <Lines>112</Lines>
  <Paragraphs>31</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2</cp:revision>
  <dcterms:created xsi:type="dcterms:W3CDTF">2026-01-05T10:03:00Z</dcterms:created>
  <dcterms:modified xsi:type="dcterms:W3CDTF">2026-01-05T10:03:00Z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