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52C3769B" w:rsidR="00AC792D" w:rsidRPr="00EC1505" w:rsidRDefault="00EC1505" w:rsidP="004F3A4C">
      <w:pPr>
        <w:tabs>
          <w:tab w:val="left" w:pos="0"/>
        </w:tabs>
        <w:spacing w:before="1200" w:after="0" w:line="240" w:lineRule="auto"/>
        <w:jc w:val="center"/>
        <w:rPr>
          <w:rFonts w:ascii="Times New Roman" w:hAnsi="Times New Roman"/>
          <w:b/>
          <w:sz w:val="36"/>
          <w:szCs w:val="36"/>
          <w:lang w:val="en-US"/>
        </w:rPr>
      </w:pPr>
      <w:r w:rsidRPr="00EC1505">
        <w:rPr>
          <w:rFonts w:ascii="Times New Roman" w:hAnsi="Times New Roman"/>
          <w:b/>
          <w:sz w:val="36"/>
          <w:szCs w:val="36"/>
          <w:lang w:val="uz-Cyrl-UZ"/>
        </w:rPr>
        <w:t>Analysis of Energy-Saving Properties of Motor Oils Under Operating Conditions</w:t>
      </w:r>
      <w:r>
        <w:rPr>
          <w:rFonts w:ascii="Times New Roman" w:hAnsi="Times New Roman"/>
          <w:b/>
          <w:sz w:val="36"/>
          <w:szCs w:val="36"/>
          <w:lang w:val="en-US"/>
        </w:rPr>
        <w:t xml:space="preserve"> </w:t>
      </w:r>
    </w:p>
    <w:p w14:paraId="0C424F37" w14:textId="4FE7FF6A" w:rsidR="001879EE" w:rsidRPr="00EC1505" w:rsidRDefault="00EC1505" w:rsidP="00F32D85">
      <w:pPr>
        <w:tabs>
          <w:tab w:val="left" w:pos="0"/>
        </w:tabs>
        <w:spacing w:before="360" w:after="360" w:line="240" w:lineRule="auto"/>
        <w:jc w:val="center"/>
        <w:rPr>
          <w:rFonts w:ascii="Times New Roman" w:hAnsi="Times New Roman"/>
          <w:sz w:val="28"/>
          <w:szCs w:val="36"/>
          <w:vertAlign w:val="superscript"/>
          <w:lang w:val="en-US"/>
        </w:rPr>
      </w:pPr>
      <w:proofErr w:type="spellStart"/>
      <w:r w:rsidRPr="00EC1505">
        <w:rPr>
          <w:rFonts w:ascii="Times New Roman" w:hAnsi="Times New Roman"/>
          <w:sz w:val="28"/>
          <w:szCs w:val="36"/>
          <w:lang w:val="en-US"/>
        </w:rPr>
        <w:t>Shovkat</w:t>
      </w:r>
      <w:proofErr w:type="spellEnd"/>
      <w:r w:rsidRPr="00EC1505">
        <w:rPr>
          <w:rFonts w:ascii="Times New Roman" w:hAnsi="Times New Roman"/>
          <w:sz w:val="28"/>
          <w:szCs w:val="36"/>
          <w:lang w:val="en-US"/>
        </w:rPr>
        <w:t xml:space="preserve"> Magdiyev</w:t>
      </w:r>
      <w:r w:rsidR="001879EE">
        <w:rPr>
          <w:rFonts w:ascii="Times New Roman" w:hAnsi="Times New Roman"/>
          <w:sz w:val="28"/>
          <w:szCs w:val="36"/>
          <w:vertAlign w:val="superscript"/>
          <w:lang w:val="en-US"/>
        </w:rPr>
        <w:t>1</w:t>
      </w:r>
      <w:r w:rsidR="001879EE">
        <w:rPr>
          <w:rFonts w:ascii="Times New Roman" w:hAnsi="Times New Roman"/>
          <w:sz w:val="28"/>
          <w:szCs w:val="36"/>
          <w:lang w:val="en-US"/>
        </w:rPr>
        <w:t xml:space="preserve">, </w:t>
      </w:r>
      <w:proofErr w:type="spellStart"/>
      <w:r w:rsidRPr="00EC1505">
        <w:rPr>
          <w:rFonts w:ascii="Times New Roman" w:hAnsi="Times New Roman"/>
          <w:sz w:val="28"/>
          <w:szCs w:val="36"/>
          <w:lang w:val="en-US"/>
        </w:rPr>
        <w:t>Murodjon</w:t>
      </w:r>
      <w:proofErr w:type="spellEnd"/>
      <w:r w:rsidRPr="00EC1505">
        <w:rPr>
          <w:rFonts w:ascii="Times New Roman" w:hAnsi="Times New Roman"/>
          <w:sz w:val="28"/>
          <w:szCs w:val="36"/>
          <w:lang w:val="en-US"/>
        </w:rPr>
        <w:t xml:space="preserve"> Rakhmatov</w:t>
      </w:r>
      <w:r>
        <w:rPr>
          <w:rFonts w:ascii="Times New Roman" w:hAnsi="Times New Roman"/>
          <w:sz w:val="28"/>
          <w:szCs w:val="36"/>
          <w:vertAlign w:val="superscript"/>
          <w:lang w:val="en-US"/>
        </w:rPr>
        <w:t>1</w:t>
      </w:r>
      <w:r w:rsidR="00B973ED">
        <w:rPr>
          <w:rFonts w:ascii="Times New Roman" w:hAnsi="Times New Roman"/>
          <w:sz w:val="28"/>
          <w:szCs w:val="36"/>
          <w:vertAlign w:val="superscript"/>
          <w:lang w:val="en-US"/>
        </w:rPr>
        <w:t>,</w:t>
      </w:r>
      <w:r w:rsidRPr="00EC1505">
        <w:rPr>
          <w:rFonts w:ascii="Times New Roman" w:hAnsi="Times New Roman"/>
          <w:sz w:val="28"/>
          <w:szCs w:val="36"/>
          <w:vertAlign w:val="superscript"/>
          <w:lang w:val="en-US"/>
        </w:rPr>
        <w:t xml:space="preserve"> </w:t>
      </w:r>
      <w:r>
        <w:rPr>
          <w:rFonts w:ascii="Times New Roman" w:hAnsi="Times New Roman"/>
          <w:sz w:val="28"/>
          <w:szCs w:val="36"/>
          <w:vertAlign w:val="superscript"/>
          <w:lang w:val="en-US"/>
        </w:rPr>
        <w:t>a)</w:t>
      </w:r>
      <w:r>
        <w:rPr>
          <w:rFonts w:ascii="Times New Roman" w:hAnsi="Times New Roman"/>
          <w:sz w:val="28"/>
          <w:szCs w:val="36"/>
          <w:lang w:val="en-US"/>
        </w:rPr>
        <w:t xml:space="preserve">, </w:t>
      </w:r>
      <w:proofErr w:type="spellStart"/>
      <w:r w:rsidRPr="00EC1505">
        <w:rPr>
          <w:rFonts w:ascii="Times New Roman" w:hAnsi="Times New Roman"/>
          <w:sz w:val="28"/>
          <w:szCs w:val="36"/>
          <w:lang w:val="en-US"/>
        </w:rPr>
        <w:t>Nurlan</w:t>
      </w:r>
      <w:proofErr w:type="spellEnd"/>
      <w:r>
        <w:rPr>
          <w:rFonts w:ascii="Times New Roman" w:hAnsi="Times New Roman"/>
          <w:sz w:val="28"/>
          <w:szCs w:val="36"/>
          <w:lang w:val="en-US"/>
        </w:rPr>
        <w:t xml:space="preserve"> </w:t>
      </w:r>
      <w:r w:rsidRPr="00EC1505">
        <w:rPr>
          <w:rFonts w:ascii="Times New Roman" w:hAnsi="Times New Roman"/>
          <w:sz w:val="28"/>
          <w:szCs w:val="36"/>
          <w:lang w:val="en-US"/>
        </w:rPr>
        <w:t>Quatbekov</w:t>
      </w:r>
      <w:r>
        <w:rPr>
          <w:rFonts w:ascii="Times New Roman" w:hAnsi="Times New Roman"/>
          <w:sz w:val="28"/>
          <w:szCs w:val="36"/>
          <w:vertAlign w:val="superscript"/>
          <w:lang w:val="en-US"/>
        </w:rPr>
        <w:t>2</w:t>
      </w:r>
    </w:p>
    <w:p w14:paraId="1392464A" w14:textId="123E7228" w:rsidR="00D76AC1" w:rsidRDefault="00EC1505" w:rsidP="00D76AC1">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1</w:t>
      </w:r>
      <w:r w:rsidRPr="00EC1505">
        <w:rPr>
          <w:rFonts w:ascii="Times New Roman" w:hAnsi="Times New Roman"/>
          <w:i/>
          <w:sz w:val="20"/>
          <w:szCs w:val="20"/>
          <w:lang w:val="en-US"/>
        </w:rPr>
        <w:t>Tashkent State Transport University</w:t>
      </w:r>
      <w:r w:rsidR="00D76AC1" w:rsidRPr="00D76AC1">
        <w:rPr>
          <w:rFonts w:ascii="Times New Roman" w:hAnsi="Times New Roman"/>
          <w:i/>
          <w:sz w:val="20"/>
          <w:szCs w:val="20"/>
          <w:lang w:val="en-US"/>
        </w:rPr>
        <w:t>, Tashkent, Uzbekistan</w:t>
      </w:r>
    </w:p>
    <w:p w14:paraId="6BDAC5EB" w14:textId="00AE2A8C" w:rsidR="00EC1505" w:rsidRPr="00EC1505" w:rsidRDefault="00EC1505" w:rsidP="00D76AC1">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2</w:t>
      </w:r>
      <w:r w:rsidRPr="00EC1505">
        <w:rPr>
          <w:rFonts w:ascii="Times New Roman" w:hAnsi="Times New Roman"/>
          <w:i/>
          <w:sz w:val="20"/>
          <w:szCs w:val="20"/>
          <w:lang w:val="en-US"/>
        </w:rPr>
        <w:t xml:space="preserve">Peoples' Friendship University named after Academician </w:t>
      </w:r>
      <w:proofErr w:type="spellStart"/>
      <w:proofErr w:type="gramStart"/>
      <w:r w:rsidRPr="00EC1505">
        <w:rPr>
          <w:rFonts w:ascii="Times New Roman" w:hAnsi="Times New Roman"/>
          <w:i/>
          <w:sz w:val="20"/>
          <w:szCs w:val="20"/>
          <w:lang w:val="en-US"/>
        </w:rPr>
        <w:t>A.Kuatbekov</w:t>
      </w:r>
      <w:proofErr w:type="spellEnd"/>
      <w:proofErr w:type="gramEnd"/>
      <w:r>
        <w:rPr>
          <w:rFonts w:ascii="Times New Roman" w:hAnsi="Times New Roman"/>
          <w:i/>
          <w:sz w:val="20"/>
          <w:szCs w:val="20"/>
          <w:lang w:val="en-US"/>
        </w:rPr>
        <w:t xml:space="preserve">, </w:t>
      </w:r>
    </w:p>
    <w:p w14:paraId="6D9F4911" w14:textId="5C8A0E80" w:rsidR="00AC792D" w:rsidRPr="00B973ED" w:rsidRDefault="00EC1505" w:rsidP="002916CE">
      <w:pPr>
        <w:tabs>
          <w:tab w:val="left" w:pos="0"/>
        </w:tabs>
        <w:spacing w:after="0" w:line="240" w:lineRule="auto"/>
        <w:jc w:val="center"/>
        <w:rPr>
          <w:rFonts w:ascii="Times New Roman" w:hAnsi="Times New Roman"/>
          <w:i/>
          <w:iCs/>
          <w:sz w:val="20"/>
          <w:szCs w:val="20"/>
          <w:lang w:val="en-US"/>
        </w:rPr>
      </w:pPr>
      <w:r w:rsidRPr="00B973ED">
        <w:rPr>
          <w:rFonts w:ascii="Times New Roman" w:hAnsi="Times New Roman"/>
          <w:i/>
          <w:iCs/>
          <w:sz w:val="20"/>
          <w:szCs w:val="20"/>
          <w:lang w:val="en-US"/>
        </w:rPr>
        <w:t>Shymkent, Kazakhstan</w:t>
      </w:r>
    </w:p>
    <w:p w14:paraId="4095FF86" w14:textId="77777777" w:rsidR="00EC1505" w:rsidRPr="00D76AC1" w:rsidRDefault="00EC1505" w:rsidP="002916CE">
      <w:pPr>
        <w:tabs>
          <w:tab w:val="left" w:pos="0"/>
        </w:tabs>
        <w:spacing w:after="0" w:line="240" w:lineRule="auto"/>
        <w:jc w:val="center"/>
        <w:rPr>
          <w:rFonts w:ascii="Times New Roman" w:hAnsi="Times New Roman"/>
          <w:sz w:val="20"/>
          <w:szCs w:val="20"/>
          <w:lang w:val="en-US"/>
        </w:rPr>
      </w:pPr>
    </w:p>
    <w:p w14:paraId="12C2F642" w14:textId="34A2F14F" w:rsidR="00D76AC1" w:rsidRPr="00D76AC1" w:rsidRDefault="00D76AC1" w:rsidP="002916CE">
      <w:pPr>
        <w:tabs>
          <w:tab w:val="left" w:pos="0"/>
        </w:tabs>
        <w:spacing w:after="0" w:line="240" w:lineRule="auto"/>
        <w:jc w:val="center"/>
        <w:rPr>
          <w:rFonts w:ascii="Times New Roman" w:hAnsi="Times New Roman"/>
          <w:i/>
          <w:sz w:val="20"/>
          <w:szCs w:val="20"/>
          <w:lang w:val="en-US"/>
        </w:rPr>
      </w:pPr>
      <w:proofErr w:type="gramStart"/>
      <w:r w:rsidRPr="00D76AC1">
        <w:rPr>
          <w:rFonts w:ascii="Times New Roman" w:hAnsi="Times New Roman"/>
          <w:i/>
          <w:sz w:val="20"/>
          <w:szCs w:val="20"/>
          <w:vertAlign w:val="superscript"/>
          <w:lang w:val="en-US"/>
        </w:rPr>
        <w:t>a)</w:t>
      </w:r>
      <w:r w:rsidRPr="00D76AC1">
        <w:rPr>
          <w:rFonts w:ascii="Times New Roman" w:hAnsi="Times New Roman"/>
          <w:i/>
          <w:sz w:val="20"/>
          <w:szCs w:val="20"/>
          <w:lang w:val="en-US"/>
        </w:rPr>
        <w:t>Corresponding</w:t>
      </w:r>
      <w:proofErr w:type="gramEnd"/>
      <w:r w:rsidRPr="00D76AC1">
        <w:rPr>
          <w:rFonts w:ascii="Times New Roman" w:hAnsi="Times New Roman"/>
          <w:i/>
          <w:sz w:val="20"/>
          <w:szCs w:val="20"/>
          <w:lang w:val="en-US"/>
        </w:rPr>
        <w:t xml:space="preserve"> author:</w:t>
      </w:r>
      <w:r w:rsidRPr="00D76AC1">
        <w:rPr>
          <w:rFonts w:ascii="Times New Roman" w:hAnsi="Times New Roman"/>
          <w:i/>
          <w:spacing w:val="2"/>
          <w:sz w:val="20"/>
          <w:szCs w:val="20"/>
          <w:shd w:val="clear" w:color="auto" w:fill="FFFFFF"/>
          <w:lang w:val="en-US"/>
        </w:rPr>
        <w:t xml:space="preserve"> </w:t>
      </w:r>
      <w:r w:rsidR="00EC1505" w:rsidRPr="00EC1505">
        <w:rPr>
          <w:rFonts w:ascii="Times New Roman" w:hAnsi="Times New Roman"/>
          <w:i/>
          <w:spacing w:val="2"/>
          <w:sz w:val="20"/>
          <w:szCs w:val="20"/>
          <w:shd w:val="clear" w:color="auto" w:fill="FFFFFF"/>
          <w:lang w:val="en-US"/>
        </w:rPr>
        <w:t>murodjonraxmatov9@gmail.com</w:t>
      </w:r>
    </w:p>
    <w:p w14:paraId="5C6DF6CD" w14:textId="21604C5B" w:rsidR="002434C5" w:rsidRPr="00916FF2" w:rsidRDefault="006A7488" w:rsidP="00300F2E">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Abstract</w:t>
      </w:r>
      <w:r w:rsidR="00064E56">
        <w:rPr>
          <w:rFonts w:ascii="Times New Roman" w:hAnsi="Times New Roman"/>
          <w:b/>
          <w:sz w:val="18"/>
          <w:szCs w:val="18"/>
          <w:lang w:val="en-US"/>
        </w:rPr>
        <w:t>.</w:t>
      </w:r>
      <w:r w:rsidR="00171968" w:rsidRPr="00916FF2">
        <w:rPr>
          <w:rFonts w:ascii="Times New Roman" w:hAnsi="Times New Roman"/>
          <w:b/>
          <w:sz w:val="18"/>
          <w:szCs w:val="18"/>
          <w:lang w:val="en-US"/>
        </w:rPr>
        <w:t xml:space="preserve"> </w:t>
      </w:r>
      <w:r w:rsidR="00EC1505" w:rsidRPr="00EC1505">
        <w:rPr>
          <w:rFonts w:ascii="Times New Roman" w:hAnsi="Times New Roman"/>
          <w:bCs/>
          <w:sz w:val="18"/>
          <w:szCs w:val="18"/>
          <w:lang w:val="en-US"/>
        </w:rPr>
        <w:t>In an internal combustion engine, the primary function of motor oils is to reduce friction and wear on engine parts by creating a durable oil film on their surfaces. To reduce oil consumption, it's important to choose a rational oil change interval. This requires establishing a schedule for motor oil changes by determining the content of wear products in the oil</w:t>
      </w:r>
      <w:r w:rsidR="002933B7" w:rsidRPr="00916FF2">
        <w:rPr>
          <w:rFonts w:ascii="Times New Roman" w:hAnsi="Times New Roman"/>
          <w:bCs/>
          <w:sz w:val="18"/>
          <w:szCs w:val="18"/>
          <w:lang w:val="en-US"/>
        </w:rPr>
        <w:t>.</w:t>
      </w:r>
    </w:p>
    <w:p w14:paraId="01A1F27D" w14:textId="065E105C" w:rsidR="00171968" w:rsidRPr="00916FF2" w:rsidRDefault="00E3345A" w:rsidP="00300F2E">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EC1505" w:rsidRPr="00EC1505">
        <w:rPr>
          <w:rFonts w:ascii="Times New Roman" w:hAnsi="Times New Roman"/>
          <w:bCs/>
          <w:sz w:val="18"/>
          <w:szCs w:val="18"/>
          <w:lang w:val="en-US"/>
        </w:rPr>
        <w:t>effective heat dissipation, reliable protection, high stability, long oil life, reasonable oil life.</w:t>
      </w:r>
    </w:p>
    <w:p w14:paraId="3CE05AFC" w14:textId="77777777" w:rsidR="00EA362A" w:rsidRPr="001245E0" w:rsidRDefault="00EA362A" w:rsidP="002916CE">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5893EE4C"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uz-Cyrl-UZ"/>
        </w:rPr>
      </w:pPr>
      <w:r w:rsidRPr="00EC1505">
        <w:rPr>
          <w:rFonts w:ascii="Times New Roman" w:hAnsi="Times New Roman"/>
          <w:sz w:val="20"/>
          <w:szCs w:val="20"/>
          <w:lang w:val="uz-Cyrl-UZ"/>
        </w:rPr>
        <w:t>The operating conditions of oils in internal combustion engines are constantly becoming more stringent. Increasing engine load and speed modes and reducing the specific capacity of the lubrication system lead to an increase in the temperature of the main parts and, as a consequence, to an intensification of oil oxidation processes.</w:t>
      </w:r>
    </w:p>
    <w:p w14:paraId="13AA8E83" w14:textId="628820EB" w:rsidR="00EA362A" w:rsidRPr="002916CE" w:rsidRDefault="00EC1505" w:rsidP="00EC1505">
      <w:pPr>
        <w:tabs>
          <w:tab w:val="left" w:pos="0"/>
        </w:tabs>
        <w:spacing w:after="0" w:line="240" w:lineRule="auto"/>
        <w:ind w:firstLine="284"/>
        <w:jc w:val="both"/>
        <w:rPr>
          <w:rFonts w:ascii="Times New Roman" w:hAnsi="Times New Roman"/>
          <w:sz w:val="20"/>
          <w:szCs w:val="20"/>
          <w:lang w:val="uz-Cyrl-UZ"/>
        </w:rPr>
      </w:pPr>
      <w:r w:rsidRPr="00EC1505">
        <w:rPr>
          <w:rFonts w:ascii="Times New Roman" w:hAnsi="Times New Roman"/>
          <w:sz w:val="20"/>
          <w:szCs w:val="20"/>
          <w:lang w:val="uz-Cyrl-UZ"/>
        </w:rPr>
        <w:t>The main function performed by motor oils is to reduce friction and wear of engine parts by creating a strong oil film on their surfaces [1].</w:t>
      </w:r>
    </w:p>
    <w:p w14:paraId="1129E1ED" w14:textId="77777777" w:rsidR="00EA362A" w:rsidRPr="0038042A" w:rsidRDefault="00EA362A" w:rsidP="002916CE">
      <w:pPr>
        <w:spacing w:before="240" w:after="240" w:line="240" w:lineRule="auto"/>
        <w:jc w:val="center"/>
        <w:rPr>
          <w:rFonts w:ascii="Times New Roman" w:hAnsi="Times New Roman"/>
          <w:b/>
          <w:sz w:val="24"/>
          <w:szCs w:val="20"/>
          <w:lang w:val="en-US"/>
        </w:rPr>
      </w:pPr>
      <w:r w:rsidRPr="001245E0">
        <w:rPr>
          <w:rFonts w:ascii="Times New Roman" w:hAnsi="Times New Roman"/>
          <w:b/>
          <w:sz w:val="24"/>
          <w:szCs w:val="20"/>
          <w:lang w:val="uz-Cyrl-UZ"/>
        </w:rPr>
        <w:t>METHOD</w:t>
      </w:r>
      <w:r w:rsidR="0038042A">
        <w:rPr>
          <w:rFonts w:ascii="Times New Roman" w:hAnsi="Times New Roman"/>
          <w:b/>
          <w:sz w:val="24"/>
          <w:szCs w:val="20"/>
          <w:lang w:val="en-US"/>
        </w:rPr>
        <w:t>S</w:t>
      </w:r>
    </w:p>
    <w:p w14:paraId="2C663B22"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At the same time, motor oils must provide:</w:t>
      </w:r>
    </w:p>
    <w:p w14:paraId="68F755A6"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 sealing gaps in the mating surfaces of a running engine, primarily in the cylinder-piston assembly;</w:t>
      </w:r>
    </w:p>
    <w:p w14:paraId="739DBA63"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 efficient heat dissipation from rubbing parts, removing wear debris and other foreign substances from friction zones;</w:t>
      </w:r>
    </w:p>
    <w:p w14:paraId="05045630"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 reliable protection of engine component working surfaces from the corrosive effects of oil oxidation and fuel combustion products;</w:t>
      </w:r>
    </w:p>
    <w:p w14:paraId="126B2A69"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 prevents the formation of all types of deposits (carbon, varnish, ash, sludge) on engine parts during operation under various conditions;</w:t>
      </w:r>
    </w:p>
    <w:p w14:paraId="3446AFC0"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 high stability against oxidation, mechanical stress, and water contamination, i.e., preservation of the original properties both under a variety of operating conditions and during long-term storage;</w:t>
      </w:r>
    </w:p>
    <w:p w14:paraId="16D115AB"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 low oil consumption during engine operation;</w:t>
      </w:r>
    </w:p>
    <w:p w14:paraId="6E390E72"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 long oil life before replacement without compromising engine reliability.</w:t>
      </w:r>
    </w:p>
    <w:p w14:paraId="06530D70" w14:textId="1DEC16A4" w:rsid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The performance of the specified functions by motor oils is possible only if their quality satisfies a number of operational requirements [2]:</w:t>
      </w:r>
    </w:p>
    <w:p w14:paraId="37D7304F"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 possess optimal viscosity properties, ensuring reliable and economical operation of units under all operating conditions;</w:t>
      </w:r>
    </w:p>
    <w:p w14:paraId="55651A8B"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 have good lubricating properties to prevent intensive wear of rubbing parts;</w:t>
      </w:r>
    </w:p>
    <w:p w14:paraId="22B82A27"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lastRenderedPageBreak/>
        <w:t>- possess sufficient chemical resistance, ensuring minimal changes in the lubricant's properties during use, as well as low formation of corrosive products and harmful deposits, which ultimately allows for extended lubricant life with minimal corrosive and mechanical wear of mechanisms;</w:t>
      </w:r>
    </w:p>
    <w:p w14:paraId="0E35E3FA" w14:textId="77777777" w:rsidR="00EC1505" w:rsidRP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 be resistant to evaporation, foaming, and emulsion formation, as well as additive loss;</w:t>
      </w:r>
    </w:p>
    <w:p w14:paraId="527201BC" w14:textId="44779E13" w:rsidR="00EC1505" w:rsidRDefault="00EC1505" w:rsidP="00EC1505">
      <w:pPr>
        <w:tabs>
          <w:tab w:val="left" w:pos="0"/>
        </w:tabs>
        <w:spacing w:after="0" w:line="240" w:lineRule="auto"/>
        <w:ind w:firstLine="284"/>
        <w:jc w:val="both"/>
        <w:rPr>
          <w:rFonts w:ascii="Times New Roman" w:hAnsi="Times New Roman"/>
          <w:sz w:val="20"/>
          <w:szCs w:val="20"/>
          <w:lang w:val="en-US"/>
        </w:rPr>
      </w:pPr>
      <w:r w:rsidRPr="00EC1505">
        <w:rPr>
          <w:rFonts w:ascii="Times New Roman" w:hAnsi="Times New Roman"/>
          <w:sz w:val="20"/>
          <w:szCs w:val="20"/>
          <w:lang w:val="en-US"/>
        </w:rPr>
        <w:t>- reliably protect friction surfaces and other metal parts from atmospheric corrosion.</w:t>
      </w:r>
    </w:p>
    <w:p w14:paraId="2BA1A1D9" w14:textId="77777777" w:rsidR="00EA362A" w:rsidRPr="007A05DA" w:rsidRDefault="00EA362A" w:rsidP="002916CE">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RESULT</w:t>
      </w:r>
      <w:r w:rsidR="0038042A">
        <w:rPr>
          <w:rFonts w:ascii="Times New Roman" w:hAnsi="Times New Roman"/>
          <w:b/>
          <w:sz w:val="24"/>
          <w:szCs w:val="20"/>
          <w:lang w:val="en-US"/>
        </w:rPr>
        <w:t>S</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AND</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DISCUSSION</w:t>
      </w:r>
    </w:p>
    <w:p w14:paraId="6EFDD067"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To perform the above functions, during daily maintenance and the first maintenance, the oil level is checked (topped up if necessary), and during the second maintenance, the oil in the engine crankcase is changed (according to the schedule) and the filter elements (coarse and fine) are washed [4].</w:t>
      </w:r>
    </w:p>
    <w:p w14:paraId="1A30F01D"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According to GOST 21624, the recommended intervals for the first and second maintenance of trucks for Category I operating conditions are 3,500 and 14,000 km, respectively. Recommended intervals (in kilometers or engine hours) for crankcase oil changes are also established by many manufacturers. However, these guidelines provide virtually no guidance on the possible operating modes of the lubrication system, taking into account operating conditions, or on engine oil rejection criteria [3].</w:t>
      </w:r>
    </w:p>
    <w:p w14:paraId="62784334"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The reliable and trouble-free operation of vehicles largely depends on the quality and timely replacement of engine oils. Given that domestically produced vehicles are currently widely used on the roads of the Republic of Uzbekistan, this task is highly relevant.</w:t>
      </w:r>
    </w:p>
    <w:p w14:paraId="3AB70459"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The main objective of this research work is to determine and justify the choice of rational timing for replacing motor oils in domestically produced vehicles.</w:t>
      </w:r>
    </w:p>
    <w:p w14:paraId="1A2E97BC"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Taking into account the peculiarities of vehicle operation in urban conditions, the composition and properties of local fuel, as well as the manufacturer's recommendations for the use of fuel and lubricants, we were faced with the task of being able to use imported and domestically produced motor oils.</w:t>
      </w:r>
    </w:p>
    <w:p w14:paraId="5C1CBEDE" w14:textId="61A64FF8" w:rsidR="00EC1505"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The study of changes in the quality of motor oils during operation will be carried out by taking samples after 3000-4000 km of vehicle travel and determining the kinematic viscosity at 100ºC, alkalinity, flash point, as well as the content of wear products by spectral analysis [4-5]. Based on the results of the analysis of literary sources, maximum permissible values of physical and chemical indicators characterizing the quality of motor oils were established (</w:t>
      </w:r>
      <w:r w:rsidR="00064E56">
        <w:rPr>
          <w:rFonts w:ascii="Times New Roman" w:hAnsi="Times New Roman"/>
          <w:sz w:val="20"/>
          <w:szCs w:val="20"/>
          <w:lang w:val="en-US"/>
        </w:rPr>
        <w:t xml:space="preserve">see </w:t>
      </w:r>
      <w:r w:rsidRPr="000B31F7">
        <w:rPr>
          <w:rFonts w:ascii="Times New Roman" w:hAnsi="Times New Roman"/>
          <w:sz w:val="20"/>
          <w:szCs w:val="20"/>
          <w:lang w:val="en-US"/>
        </w:rPr>
        <w:t>Table 1).</w:t>
      </w:r>
    </w:p>
    <w:p w14:paraId="4456BFED" w14:textId="77777777" w:rsidR="00064E56" w:rsidRDefault="00064E56" w:rsidP="000B31F7">
      <w:pPr>
        <w:tabs>
          <w:tab w:val="left" w:pos="0"/>
        </w:tabs>
        <w:spacing w:after="0" w:line="240" w:lineRule="auto"/>
        <w:ind w:firstLine="284"/>
        <w:jc w:val="both"/>
        <w:rPr>
          <w:rFonts w:ascii="Times New Roman" w:hAnsi="Times New Roman"/>
          <w:sz w:val="20"/>
          <w:szCs w:val="20"/>
          <w:lang w:val="en-US"/>
        </w:rPr>
      </w:pPr>
    </w:p>
    <w:p w14:paraId="76F1359A" w14:textId="6A10433B" w:rsidR="000B31F7" w:rsidRDefault="00064E56" w:rsidP="00064E56">
      <w:pPr>
        <w:pStyle w:val="JVEParagraph"/>
        <w:spacing w:before="120" w:after="0"/>
        <w:ind w:firstLine="0"/>
        <w:jc w:val="center"/>
        <w:rPr>
          <w:sz w:val="18"/>
          <w:szCs w:val="18"/>
        </w:rPr>
      </w:pPr>
      <w:bookmarkStart w:id="0" w:name="_Hlk213834766"/>
      <w:r w:rsidRPr="00D36BFB">
        <w:rPr>
          <w:b/>
          <w:bCs/>
          <w:sz w:val="18"/>
          <w:szCs w:val="18"/>
        </w:rPr>
        <w:t xml:space="preserve">TABLE </w:t>
      </w:r>
      <w:r w:rsidR="000B31F7" w:rsidRPr="00D36BFB">
        <w:rPr>
          <w:b/>
          <w:bCs/>
          <w:sz w:val="18"/>
          <w:szCs w:val="18"/>
        </w:rPr>
        <w:t>1.</w:t>
      </w:r>
      <w:r w:rsidR="000B31F7" w:rsidRPr="00D36BFB">
        <w:rPr>
          <w:sz w:val="18"/>
          <w:szCs w:val="18"/>
        </w:rPr>
        <w:t xml:space="preserve"> Maximum permissible values of physicochemical parameters characterizing the quality of motor oils</w:t>
      </w:r>
    </w:p>
    <w:p w14:paraId="0CF02A7B" w14:textId="77777777" w:rsidR="00B973ED" w:rsidRPr="00BD5324" w:rsidRDefault="00B973ED" w:rsidP="00064E56">
      <w:pPr>
        <w:pStyle w:val="JVEParagraph"/>
        <w:spacing w:before="120" w:after="0"/>
        <w:ind w:firstLine="0"/>
        <w:jc w:val="center"/>
        <w:rPr>
          <w:sz w:val="18"/>
          <w:szCs w:val="18"/>
        </w:rPr>
      </w:pPr>
    </w:p>
    <w:tbl>
      <w:tblPr>
        <w:tblW w:w="3907" w:type="pct"/>
        <w:jc w:val="center"/>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5616"/>
        <w:gridCol w:w="1715"/>
      </w:tblGrid>
      <w:tr w:rsidR="00064E56" w:rsidRPr="003A5000" w14:paraId="3794C828" w14:textId="77777777" w:rsidTr="00064E56">
        <w:trPr>
          <w:cantSplit/>
          <w:jc w:val="center"/>
        </w:trPr>
        <w:tc>
          <w:tcPr>
            <w:tcW w:w="3830" w:type="pct"/>
            <w:tcBorders>
              <w:bottom w:val="single" w:sz="4" w:space="0" w:color="auto"/>
            </w:tcBorders>
            <w:vAlign w:val="center"/>
            <w:hideMark/>
          </w:tcPr>
          <w:p w14:paraId="5527DEDC" w14:textId="77777777" w:rsidR="00064E56" w:rsidRPr="00064E56" w:rsidRDefault="00064E56" w:rsidP="00064E56">
            <w:pPr>
              <w:pStyle w:val="JVETableHeader"/>
              <w:jc w:val="left"/>
              <w:rPr>
                <w:b/>
              </w:rPr>
            </w:pPr>
            <w:r w:rsidRPr="00064E56">
              <w:rPr>
                <w:b/>
              </w:rPr>
              <w:t>Physicochemical properties</w:t>
            </w:r>
          </w:p>
        </w:tc>
        <w:tc>
          <w:tcPr>
            <w:tcW w:w="1170" w:type="pct"/>
            <w:tcBorders>
              <w:bottom w:val="single" w:sz="4" w:space="0" w:color="auto"/>
            </w:tcBorders>
            <w:vAlign w:val="center"/>
            <w:hideMark/>
          </w:tcPr>
          <w:p w14:paraId="759D88C4" w14:textId="77777777" w:rsidR="00064E56" w:rsidRPr="00064E56" w:rsidRDefault="00064E56" w:rsidP="00064E56">
            <w:pPr>
              <w:pStyle w:val="JVETableHeader"/>
              <w:rPr>
                <w:b/>
              </w:rPr>
            </w:pPr>
            <w:r w:rsidRPr="00064E56">
              <w:rPr>
                <w:b/>
              </w:rPr>
              <w:t>Meaning</w:t>
            </w:r>
          </w:p>
        </w:tc>
      </w:tr>
      <w:tr w:rsidR="00064E56" w:rsidRPr="00B973ED" w14:paraId="039AAC93" w14:textId="77777777" w:rsidTr="00064E56">
        <w:trPr>
          <w:cantSplit/>
          <w:jc w:val="center"/>
        </w:trPr>
        <w:tc>
          <w:tcPr>
            <w:tcW w:w="3830" w:type="pct"/>
            <w:tcBorders>
              <w:top w:val="single" w:sz="4" w:space="0" w:color="auto"/>
              <w:bottom w:val="nil"/>
            </w:tcBorders>
            <w:vAlign w:val="center"/>
          </w:tcPr>
          <w:p w14:paraId="6E37E84E" w14:textId="77777777" w:rsidR="00064E56" w:rsidRPr="00A0540C" w:rsidRDefault="00064E56" w:rsidP="00064E56">
            <w:pPr>
              <w:pStyle w:val="JVETable"/>
            </w:pPr>
            <w:r w:rsidRPr="00D6620B">
              <w:t>Change in viscosity at 100ºС from the nominal value:</w:t>
            </w:r>
          </w:p>
        </w:tc>
        <w:tc>
          <w:tcPr>
            <w:tcW w:w="1170" w:type="pct"/>
            <w:tcBorders>
              <w:top w:val="single" w:sz="4" w:space="0" w:color="auto"/>
              <w:bottom w:val="nil"/>
            </w:tcBorders>
            <w:vAlign w:val="center"/>
          </w:tcPr>
          <w:p w14:paraId="71D7EC8C" w14:textId="77777777" w:rsidR="00064E56" w:rsidRPr="00A0540C" w:rsidRDefault="00064E56" w:rsidP="00064E56">
            <w:pPr>
              <w:pStyle w:val="JVETable"/>
              <w:jc w:val="center"/>
            </w:pPr>
          </w:p>
        </w:tc>
      </w:tr>
      <w:tr w:rsidR="00064E56" w:rsidRPr="003A5000" w14:paraId="1EA1BB62" w14:textId="77777777" w:rsidTr="00064E56">
        <w:trPr>
          <w:cantSplit/>
          <w:jc w:val="center"/>
        </w:trPr>
        <w:tc>
          <w:tcPr>
            <w:tcW w:w="3830" w:type="pct"/>
            <w:tcBorders>
              <w:top w:val="nil"/>
            </w:tcBorders>
            <w:vAlign w:val="center"/>
          </w:tcPr>
          <w:p w14:paraId="79E60F9C" w14:textId="77777777" w:rsidR="00064E56" w:rsidRPr="003A5000" w:rsidRDefault="00064E56" w:rsidP="00064E56">
            <w:pPr>
              <w:pStyle w:val="JVETable"/>
            </w:pPr>
            <w:r>
              <w:rPr>
                <w:lang w:val="ru-RU"/>
              </w:rPr>
              <w:t xml:space="preserve">- </w:t>
            </w:r>
            <w:r w:rsidRPr="00D6620B">
              <w:t>decrease</w:t>
            </w:r>
          </w:p>
        </w:tc>
        <w:tc>
          <w:tcPr>
            <w:tcW w:w="1170" w:type="pct"/>
            <w:tcBorders>
              <w:top w:val="nil"/>
            </w:tcBorders>
            <w:vAlign w:val="center"/>
          </w:tcPr>
          <w:p w14:paraId="09F1DC6B" w14:textId="77777777" w:rsidR="00064E56" w:rsidRPr="00A0540C" w:rsidRDefault="00064E56" w:rsidP="00064E56">
            <w:pPr>
              <w:pStyle w:val="JVETable"/>
              <w:jc w:val="center"/>
            </w:pPr>
            <w:r w:rsidRPr="00E96C0C">
              <w:t>15-20 %</w:t>
            </w:r>
          </w:p>
        </w:tc>
      </w:tr>
      <w:tr w:rsidR="00064E56" w:rsidRPr="003A5000" w14:paraId="50403E3B" w14:textId="77777777" w:rsidTr="00064E56">
        <w:trPr>
          <w:cantSplit/>
          <w:jc w:val="center"/>
        </w:trPr>
        <w:tc>
          <w:tcPr>
            <w:tcW w:w="3830" w:type="pct"/>
            <w:vAlign w:val="center"/>
          </w:tcPr>
          <w:p w14:paraId="7D4F7FFA" w14:textId="77777777" w:rsidR="00064E56" w:rsidRPr="00D6620B" w:rsidRDefault="00064E56" w:rsidP="00064E56">
            <w:pPr>
              <w:pStyle w:val="JVETable"/>
              <w:rPr>
                <w:lang w:val="ru-RU"/>
              </w:rPr>
            </w:pPr>
            <w:r>
              <w:rPr>
                <w:lang w:val="ru-RU"/>
              </w:rPr>
              <w:t xml:space="preserve">- </w:t>
            </w:r>
            <w:proofErr w:type="spellStart"/>
            <w:r w:rsidRPr="00D6620B">
              <w:rPr>
                <w:lang w:val="ru-RU"/>
              </w:rPr>
              <w:t>increase</w:t>
            </w:r>
            <w:proofErr w:type="spellEnd"/>
          </w:p>
        </w:tc>
        <w:tc>
          <w:tcPr>
            <w:tcW w:w="1170" w:type="pct"/>
            <w:vAlign w:val="center"/>
          </w:tcPr>
          <w:p w14:paraId="6DEDA0D7" w14:textId="77777777" w:rsidR="00064E56" w:rsidRPr="00A0540C" w:rsidRDefault="00064E56" w:rsidP="00064E56">
            <w:pPr>
              <w:pStyle w:val="JVETable"/>
              <w:jc w:val="center"/>
            </w:pPr>
            <w:r w:rsidRPr="00E96C0C">
              <w:t>20-25 %</w:t>
            </w:r>
          </w:p>
        </w:tc>
      </w:tr>
      <w:tr w:rsidR="00064E56" w:rsidRPr="003A5000" w14:paraId="226BBBFD" w14:textId="77777777" w:rsidTr="00064E56">
        <w:trPr>
          <w:cantSplit/>
          <w:jc w:val="center"/>
        </w:trPr>
        <w:tc>
          <w:tcPr>
            <w:tcW w:w="3830" w:type="pct"/>
            <w:vAlign w:val="center"/>
          </w:tcPr>
          <w:p w14:paraId="5FC823D2" w14:textId="77777777" w:rsidR="00064E56" w:rsidRPr="00A0540C" w:rsidRDefault="00064E56" w:rsidP="00064E56">
            <w:pPr>
              <w:pStyle w:val="JVETable"/>
            </w:pPr>
            <w:r w:rsidRPr="00D6620B">
              <w:t>Flash point in open crucible, not less than</w:t>
            </w:r>
          </w:p>
        </w:tc>
        <w:tc>
          <w:tcPr>
            <w:tcW w:w="1170" w:type="pct"/>
            <w:vAlign w:val="center"/>
          </w:tcPr>
          <w:p w14:paraId="1C131079" w14:textId="77777777" w:rsidR="00064E56" w:rsidRPr="00A0540C" w:rsidRDefault="00064E56" w:rsidP="00064E56">
            <w:pPr>
              <w:pStyle w:val="JVETable"/>
              <w:jc w:val="center"/>
            </w:pPr>
            <w:r w:rsidRPr="00E96C0C">
              <w:t>180 ºС</w:t>
            </w:r>
          </w:p>
        </w:tc>
      </w:tr>
      <w:tr w:rsidR="00064E56" w:rsidRPr="003A5000" w14:paraId="22434164" w14:textId="77777777" w:rsidTr="00064E56">
        <w:trPr>
          <w:cantSplit/>
          <w:jc w:val="center"/>
        </w:trPr>
        <w:tc>
          <w:tcPr>
            <w:tcW w:w="3830" w:type="pct"/>
            <w:vAlign w:val="center"/>
          </w:tcPr>
          <w:p w14:paraId="1717E51E" w14:textId="77777777" w:rsidR="00064E56" w:rsidRPr="00A0540C" w:rsidRDefault="00064E56" w:rsidP="00064E56">
            <w:pPr>
              <w:pStyle w:val="JVETable"/>
            </w:pPr>
            <w:r w:rsidRPr="00D6620B">
              <w:t>Total alkaline number, not less than</w:t>
            </w:r>
          </w:p>
        </w:tc>
        <w:tc>
          <w:tcPr>
            <w:tcW w:w="1170" w:type="pct"/>
            <w:vAlign w:val="center"/>
          </w:tcPr>
          <w:p w14:paraId="0ABD7BCE" w14:textId="777AE9B7" w:rsidR="00064E56" w:rsidRPr="00A0540C" w:rsidRDefault="00064E56" w:rsidP="00064E56">
            <w:pPr>
              <w:pStyle w:val="JVETable"/>
              <w:jc w:val="center"/>
            </w:pPr>
            <w:r w:rsidRPr="00F559D4">
              <w:t xml:space="preserve">3 </w:t>
            </w:r>
            <w:r>
              <w:t>mg KON/g</w:t>
            </w:r>
          </w:p>
        </w:tc>
      </w:tr>
      <w:tr w:rsidR="00064E56" w:rsidRPr="003A5000" w14:paraId="0124A862" w14:textId="77777777" w:rsidTr="00064E56">
        <w:trPr>
          <w:cantSplit/>
          <w:jc w:val="center"/>
        </w:trPr>
        <w:tc>
          <w:tcPr>
            <w:tcW w:w="3830" w:type="pct"/>
            <w:vAlign w:val="center"/>
          </w:tcPr>
          <w:p w14:paraId="1CD14E94" w14:textId="77777777" w:rsidR="00064E56" w:rsidRPr="00A0540C" w:rsidRDefault="00064E56" w:rsidP="00064E56">
            <w:pPr>
              <w:pStyle w:val="JVETable"/>
            </w:pPr>
            <w:r w:rsidRPr="00D6620B">
              <w:t>Fuel content in oil, not more than</w:t>
            </w:r>
          </w:p>
        </w:tc>
        <w:tc>
          <w:tcPr>
            <w:tcW w:w="1170" w:type="pct"/>
            <w:vAlign w:val="center"/>
          </w:tcPr>
          <w:p w14:paraId="24C0525E" w14:textId="77777777" w:rsidR="00064E56" w:rsidRPr="00A0540C" w:rsidRDefault="00064E56" w:rsidP="00064E56">
            <w:pPr>
              <w:pStyle w:val="JVETable"/>
              <w:jc w:val="center"/>
            </w:pPr>
            <w:r w:rsidRPr="00F559D4">
              <w:t>0,8 %</w:t>
            </w:r>
          </w:p>
        </w:tc>
      </w:tr>
      <w:bookmarkEnd w:id="0"/>
    </w:tbl>
    <w:p w14:paraId="250E08D4" w14:textId="77777777" w:rsidR="00EC1505" w:rsidRDefault="00EC1505" w:rsidP="000B31F7">
      <w:pPr>
        <w:tabs>
          <w:tab w:val="left" w:pos="0"/>
        </w:tabs>
        <w:spacing w:after="0" w:line="240" w:lineRule="auto"/>
        <w:ind w:firstLine="284"/>
        <w:jc w:val="both"/>
        <w:rPr>
          <w:rFonts w:ascii="Times New Roman" w:hAnsi="Times New Roman"/>
          <w:sz w:val="20"/>
          <w:szCs w:val="20"/>
          <w:lang w:val="en-US"/>
        </w:rPr>
      </w:pPr>
    </w:p>
    <w:p w14:paraId="772FF229"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To determine the timing of oil changes, it is of interest to study not only such quality indicators as kinematic viscosity, base number and flash point, but it is also very important to determine the wear products in the oil, which are limited to certain values in the standards.</w:t>
      </w:r>
    </w:p>
    <w:p w14:paraId="056A0164"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Due to the constant improvement of modern engines (increasing the power per liter while decreasing the mass indicators), the temperature and load conditions of the engine parts are increasing sharply, which leads to stricter requirements for the properties of the oils used, which in turn leads to an increase in cost and production.</w:t>
      </w:r>
    </w:p>
    <w:p w14:paraId="4EC3FB6C"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Thus, the above-mentioned features of the lubrication system operation also make it possible to solve the issues of reducing fuel consumption and harmful exhaust emissions and thereby take into account the energy-saving properties of crankcase oil [6].</w:t>
      </w:r>
    </w:p>
    <w:p w14:paraId="4F912A83"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Such oils have a lower viscosity or controlled viscosity, i.e. they contain thickening additives that, depending on the speed of movement of engine parts and their temperature, maintain a rational level of viscosity from the point of view of reducing friction costs.</w:t>
      </w:r>
    </w:p>
    <w:p w14:paraId="0F18B9FC"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Furthermore, given that certain engine operating modes have a marginal lubrication regime, the oil must contain friction-modifying additives. By meeting these requirements, fuel savings of up to 5.5% can be achieved under real-world operating conditions.</w:t>
      </w:r>
    </w:p>
    <w:p w14:paraId="42A3BC95"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In conclusion, it should be noted that the rational frequency of replacing crankcase oil, taking into account its energy-saving properties, should take into account the brand of oil; type and design features of the engine (gasoline, diesel, turbocharged, etc.); technical condition of the engine and its units (topping up oil); conditions (intensity) of operation; professional level of the driver; road and climatic conditions; the level and rationality of the technology of technical maintenance and lubrication and air preparation systems; depletion of base additives and loss of light fractions; type and brand of motor fuel used; presence of an exhaust gas toxicity reduction system [7-8].</w:t>
      </w:r>
    </w:p>
    <w:p w14:paraId="1E867746"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To determine the timing of oil changes, it is of interest to study not only such quality indicators as kinematic viscosity, base number and flash point, but it is also very important to determine the wear products in the oil, which are limited to certain values in the standards.</w:t>
      </w:r>
    </w:p>
    <w:p w14:paraId="0181E240" w14:textId="279A756C" w:rsidR="00EC1505"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In this regard, we will conduct research on the content of wear products (Fe, Al, Pb, Cu, Sn, Si, and Cr) using spectral analysis [9].</w:t>
      </w:r>
    </w:p>
    <w:p w14:paraId="3A2365BF" w14:textId="77777777"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It is known that the method for determining the energy-saving properties of oils includes bench tests of the engine with the oils under study, where mechanical friction costs are determined.</w:t>
      </w:r>
    </w:p>
    <w:p w14:paraId="7B033024" w14:textId="4797CEBA"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This process is labor-intensive and requires a lot of material and labor costs. The proposed method for assessing the energy-saving properties of oils is quite simple. It is based on experimental studies an</w:t>
      </w:r>
      <w:r w:rsidR="004F3A4C">
        <w:rPr>
          <w:rFonts w:ascii="Times New Roman" w:hAnsi="Times New Roman"/>
          <w:sz w:val="20"/>
          <w:szCs w:val="20"/>
          <w:lang w:val="en-US"/>
        </w:rPr>
        <w:t>d is implemented as follows</w:t>
      </w:r>
      <w:r w:rsidRPr="000B31F7">
        <w:rPr>
          <w:rFonts w:ascii="Times New Roman" w:hAnsi="Times New Roman"/>
          <w:sz w:val="20"/>
          <w:szCs w:val="20"/>
          <w:lang w:val="en-US"/>
        </w:rPr>
        <w:t>:</w:t>
      </w:r>
    </w:p>
    <w:p w14:paraId="445ADA87" w14:textId="52BC334B"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1. The viscosity-temperature characteristic is constructed experimentally using a step of ∆t = 20°C in the range from 20°C to 100°C. The adopted temperature limit covers the temperature limit (20°C to 100°C) specified in regulatory documents (</w:t>
      </w:r>
      <w:r w:rsidR="00064E56">
        <w:rPr>
          <w:rFonts w:ascii="Times New Roman" w:hAnsi="Times New Roman"/>
          <w:sz w:val="20"/>
          <w:szCs w:val="20"/>
          <w:lang w:val="en-US"/>
        </w:rPr>
        <w:t xml:space="preserve">see </w:t>
      </w:r>
      <w:r w:rsidRPr="000B31F7">
        <w:rPr>
          <w:rFonts w:ascii="Times New Roman" w:hAnsi="Times New Roman"/>
          <w:sz w:val="20"/>
          <w:szCs w:val="20"/>
          <w:lang w:val="en-US"/>
        </w:rPr>
        <w:t>Fig. 1).</w:t>
      </w:r>
    </w:p>
    <w:p w14:paraId="2EC41625" w14:textId="6C7E33D9" w:rsid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2. The kinematic viscosity of oil samples was determined using a glass capillary viscometer ASTM D445, using the SAE J300 method. The results are presented in Table 2.</w:t>
      </w:r>
    </w:p>
    <w:p w14:paraId="6D8C6274" w14:textId="77777777" w:rsidR="000B31F7" w:rsidRDefault="000B31F7" w:rsidP="000B31F7">
      <w:pPr>
        <w:tabs>
          <w:tab w:val="left" w:pos="0"/>
        </w:tabs>
        <w:spacing w:after="0" w:line="240" w:lineRule="auto"/>
        <w:ind w:firstLine="284"/>
        <w:jc w:val="both"/>
        <w:rPr>
          <w:rFonts w:ascii="Times New Roman" w:hAnsi="Times New Roman"/>
          <w:sz w:val="20"/>
          <w:szCs w:val="20"/>
          <w:lang w:val="en-US"/>
        </w:rPr>
      </w:pPr>
    </w:p>
    <w:p w14:paraId="50F59797" w14:textId="749A6C06" w:rsidR="000B31F7" w:rsidRDefault="00064E56" w:rsidP="00064E56">
      <w:pPr>
        <w:pStyle w:val="JVEParagraph"/>
        <w:spacing w:before="120" w:after="0"/>
        <w:ind w:firstLine="0"/>
        <w:jc w:val="center"/>
        <w:rPr>
          <w:sz w:val="18"/>
          <w:szCs w:val="18"/>
        </w:rPr>
      </w:pPr>
      <w:r w:rsidRPr="000B31F7">
        <w:rPr>
          <w:b/>
          <w:bCs/>
          <w:sz w:val="18"/>
          <w:szCs w:val="18"/>
        </w:rPr>
        <w:t xml:space="preserve">TABLE </w:t>
      </w:r>
      <w:r w:rsidR="000B31F7" w:rsidRPr="000B31F7">
        <w:rPr>
          <w:b/>
          <w:bCs/>
          <w:sz w:val="18"/>
          <w:szCs w:val="18"/>
        </w:rPr>
        <w:t>2.</w:t>
      </w:r>
      <w:r w:rsidR="000B31F7" w:rsidRPr="000B31F7">
        <w:rPr>
          <w:sz w:val="18"/>
          <w:szCs w:val="18"/>
        </w:rPr>
        <w:t xml:space="preserve"> Change in oil viscosity depending on heating temperature</w:t>
      </w:r>
    </w:p>
    <w:p w14:paraId="632F1CFC" w14:textId="77777777" w:rsidR="00B973ED" w:rsidRPr="000B31F7" w:rsidRDefault="00B973ED" w:rsidP="00064E56">
      <w:pPr>
        <w:pStyle w:val="JVEParagraph"/>
        <w:spacing w:before="120" w:after="0"/>
        <w:ind w:firstLine="0"/>
        <w:jc w:val="center"/>
      </w:pPr>
    </w:p>
    <w:tbl>
      <w:tblPr>
        <w:tblStyle w:val="a6"/>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1476"/>
        <w:gridCol w:w="1477"/>
        <w:gridCol w:w="1468"/>
        <w:gridCol w:w="1469"/>
        <w:gridCol w:w="1415"/>
      </w:tblGrid>
      <w:tr w:rsidR="000B31F7" w:rsidRPr="000B31F7" w14:paraId="4CF5458F" w14:textId="77777777" w:rsidTr="00064E56">
        <w:tc>
          <w:tcPr>
            <w:tcW w:w="1875" w:type="dxa"/>
            <w:vMerge w:val="restart"/>
            <w:vAlign w:val="center"/>
          </w:tcPr>
          <w:p w14:paraId="78C54AD4" w14:textId="77777777" w:rsidR="000B31F7" w:rsidRPr="000B31F7" w:rsidRDefault="000B31F7" w:rsidP="000B31F7">
            <w:pPr>
              <w:spacing w:after="0" w:line="240" w:lineRule="auto"/>
              <w:jc w:val="center"/>
              <w:rPr>
                <w:rFonts w:ascii="Times New Roman" w:hAnsi="Times New Roman" w:cs="Times New Roman"/>
                <w:b/>
                <w:sz w:val="18"/>
                <w:szCs w:val="18"/>
              </w:rPr>
            </w:pPr>
            <w:proofErr w:type="spellStart"/>
            <w:r w:rsidRPr="000B31F7">
              <w:rPr>
                <w:rFonts w:ascii="Times New Roman" w:hAnsi="Times New Roman" w:cs="Times New Roman"/>
                <w:b/>
                <w:sz w:val="18"/>
                <w:szCs w:val="18"/>
              </w:rPr>
              <w:t>Types</w:t>
            </w:r>
            <w:proofErr w:type="spellEnd"/>
            <w:r w:rsidRPr="000B31F7">
              <w:rPr>
                <w:rFonts w:ascii="Times New Roman" w:hAnsi="Times New Roman" w:cs="Times New Roman"/>
                <w:b/>
                <w:sz w:val="18"/>
                <w:szCs w:val="18"/>
              </w:rPr>
              <w:t xml:space="preserve"> </w:t>
            </w:r>
            <w:proofErr w:type="spellStart"/>
            <w:r w:rsidRPr="000B31F7">
              <w:rPr>
                <w:rFonts w:ascii="Times New Roman" w:hAnsi="Times New Roman" w:cs="Times New Roman"/>
                <w:b/>
                <w:sz w:val="18"/>
                <w:szCs w:val="18"/>
              </w:rPr>
              <w:t>of</w:t>
            </w:r>
            <w:proofErr w:type="spellEnd"/>
            <w:r w:rsidRPr="000B31F7">
              <w:rPr>
                <w:rFonts w:ascii="Times New Roman" w:hAnsi="Times New Roman" w:cs="Times New Roman"/>
                <w:b/>
                <w:sz w:val="18"/>
                <w:szCs w:val="18"/>
              </w:rPr>
              <w:t xml:space="preserve"> </w:t>
            </w:r>
            <w:proofErr w:type="spellStart"/>
            <w:r w:rsidRPr="000B31F7">
              <w:rPr>
                <w:rFonts w:ascii="Times New Roman" w:hAnsi="Times New Roman" w:cs="Times New Roman"/>
                <w:b/>
                <w:sz w:val="18"/>
                <w:szCs w:val="18"/>
              </w:rPr>
              <w:t>oil</w:t>
            </w:r>
            <w:proofErr w:type="spellEnd"/>
          </w:p>
        </w:tc>
        <w:tc>
          <w:tcPr>
            <w:tcW w:w="7305" w:type="dxa"/>
            <w:gridSpan w:val="5"/>
            <w:vAlign w:val="center"/>
          </w:tcPr>
          <w:p w14:paraId="43D49217" w14:textId="77777777" w:rsidR="000B31F7" w:rsidRPr="000B31F7" w:rsidRDefault="000B31F7" w:rsidP="000B31F7">
            <w:pPr>
              <w:spacing w:after="0" w:line="240" w:lineRule="auto"/>
              <w:jc w:val="center"/>
              <w:rPr>
                <w:rFonts w:ascii="Times New Roman" w:hAnsi="Times New Roman" w:cs="Times New Roman"/>
                <w:b/>
                <w:sz w:val="18"/>
                <w:szCs w:val="18"/>
              </w:rPr>
            </w:pPr>
            <w:proofErr w:type="spellStart"/>
            <w:r w:rsidRPr="000B31F7">
              <w:rPr>
                <w:rFonts w:ascii="Times New Roman" w:hAnsi="Times New Roman" w:cs="Times New Roman"/>
                <w:b/>
                <w:sz w:val="18"/>
                <w:szCs w:val="18"/>
              </w:rPr>
              <w:t>Heating</w:t>
            </w:r>
            <w:proofErr w:type="spellEnd"/>
            <w:r w:rsidRPr="000B31F7">
              <w:rPr>
                <w:rFonts w:ascii="Times New Roman" w:hAnsi="Times New Roman" w:cs="Times New Roman"/>
                <w:b/>
                <w:sz w:val="18"/>
                <w:szCs w:val="18"/>
              </w:rPr>
              <w:t xml:space="preserve"> </w:t>
            </w:r>
            <w:proofErr w:type="spellStart"/>
            <w:r w:rsidRPr="000B31F7">
              <w:rPr>
                <w:rFonts w:ascii="Times New Roman" w:hAnsi="Times New Roman" w:cs="Times New Roman"/>
                <w:b/>
                <w:sz w:val="18"/>
                <w:szCs w:val="18"/>
              </w:rPr>
              <w:t>temperature</w:t>
            </w:r>
            <w:proofErr w:type="spellEnd"/>
            <w:r w:rsidRPr="000B31F7">
              <w:rPr>
                <w:rFonts w:ascii="Times New Roman" w:hAnsi="Times New Roman" w:cs="Times New Roman"/>
                <w:b/>
                <w:sz w:val="18"/>
                <w:szCs w:val="18"/>
              </w:rPr>
              <w:t xml:space="preserve">, </w:t>
            </w:r>
            <w:r w:rsidRPr="000B31F7">
              <w:rPr>
                <w:rFonts w:ascii="Times New Roman" w:hAnsi="Times New Roman" w:cs="Times New Roman"/>
                <w:sz w:val="18"/>
                <w:szCs w:val="18"/>
              </w:rPr>
              <w:sym w:font="Symbol" w:char="F0B0"/>
            </w:r>
            <w:r w:rsidRPr="000B31F7">
              <w:rPr>
                <w:rFonts w:ascii="Times New Roman" w:hAnsi="Times New Roman" w:cs="Times New Roman"/>
                <w:sz w:val="18"/>
                <w:szCs w:val="18"/>
              </w:rPr>
              <w:t>С</w:t>
            </w:r>
          </w:p>
        </w:tc>
      </w:tr>
      <w:tr w:rsidR="000B31F7" w:rsidRPr="000B31F7" w14:paraId="69B56FD1" w14:textId="77777777" w:rsidTr="00064E56">
        <w:tc>
          <w:tcPr>
            <w:tcW w:w="1875" w:type="dxa"/>
            <w:vMerge/>
            <w:tcBorders>
              <w:bottom w:val="single" w:sz="4" w:space="0" w:color="auto"/>
            </w:tcBorders>
            <w:vAlign w:val="center"/>
          </w:tcPr>
          <w:p w14:paraId="787A6A8B" w14:textId="77777777" w:rsidR="000B31F7" w:rsidRPr="000B31F7" w:rsidRDefault="000B31F7" w:rsidP="000B31F7">
            <w:pPr>
              <w:spacing w:after="0" w:line="240" w:lineRule="auto"/>
              <w:jc w:val="center"/>
              <w:rPr>
                <w:rFonts w:ascii="Times New Roman" w:hAnsi="Times New Roman" w:cs="Times New Roman"/>
                <w:b/>
                <w:sz w:val="18"/>
                <w:szCs w:val="18"/>
              </w:rPr>
            </w:pPr>
          </w:p>
        </w:tc>
        <w:tc>
          <w:tcPr>
            <w:tcW w:w="1476" w:type="dxa"/>
            <w:tcBorders>
              <w:bottom w:val="single" w:sz="4" w:space="0" w:color="auto"/>
            </w:tcBorders>
            <w:vAlign w:val="center"/>
          </w:tcPr>
          <w:p w14:paraId="0B565068" w14:textId="77777777" w:rsidR="000B31F7" w:rsidRPr="00064E56" w:rsidRDefault="000B31F7" w:rsidP="000B31F7">
            <w:pPr>
              <w:spacing w:after="0" w:line="240" w:lineRule="auto"/>
              <w:jc w:val="center"/>
              <w:rPr>
                <w:rFonts w:ascii="Times New Roman" w:hAnsi="Times New Roman" w:cs="Times New Roman"/>
                <w:b/>
                <w:sz w:val="18"/>
                <w:szCs w:val="18"/>
              </w:rPr>
            </w:pPr>
            <w:r w:rsidRPr="00064E56">
              <w:rPr>
                <w:rFonts w:ascii="Times New Roman" w:hAnsi="Times New Roman" w:cs="Times New Roman"/>
                <w:b/>
                <w:sz w:val="18"/>
                <w:szCs w:val="18"/>
              </w:rPr>
              <w:t>20</w:t>
            </w:r>
          </w:p>
        </w:tc>
        <w:tc>
          <w:tcPr>
            <w:tcW w:w="1477" w:type="dxa"/>
            <w:tcBorders>
              <w:bottom w:val="single" w:sz="4" w:space="0" w:color="auto"/>
            </w:tcBorders>
            <w:vAlign w:val="center"/>
          </w:tcPr>
          <w:p w14:paraId="09576DA4" w14:textId="77777777" w:rsidR="000B31F7" w:rsidRPr="00064E56" w:rsidRDefault="000B31F7" w:rsidP="000B31F7">
            <w:pPr>
              <w:spacing w:after="0" w:line="240" w:lineRule="auto"/>
              <w:jc w:val="center"/>
              <w:rPr>
                <w:rFonts w:ascii="Times New Roman" w:hAnsi="Times New Roman" w:cs="Times New Roman"/>
                <w:b/>
                <w:sz w:val="18"/>
                <w:szCs w:val="18"/>
              </w:rPr>
            </w:pPr>
            <w:r w:rsidRPr="00064E56">
              <w:rPr>
                <w:rFonts w:ascii="Times New Roman" w:hAnsi="Times New Roman" w:cs="Times New Roman"/>
                <w:b/>
                <w:sz w:val="18"/>
                <w:szCs w:val="18"/>
              </w:rPr>
              <w:t>40</w:t>
            </w:r>
          </w:p>
        </w:tc>
        <w:tc>
          <w:tcPr>
            <w:tcW w:w="1468" w:type="dxa"/>
            <w:tcBorders>
              <w:bottom w:val="single" w:sz="4" w:space="0" w:color="auto"/>
            </w:tcBorders>
            <w:vAlign w:val="center"/>
          </w:tcPr>
          <w:p w14:paraId="7A15E778" w14:textId="77777777" w:rsidR="000B31F7" w:rsidRPr="00064E56" w:rsidRDefault="000B31F7" w:rsidP="000B31F7">
            <w:pPr>
              <w:spacing w:after="0" w:line="240" w:lineRule="auto"/>
              <w:jc w:val="center"/>
              <w:rPr>
                <w:rFonts w:ascii="Times New Roman" w:hAnsi="Times New Roman" w:cs="Times New Roman"/>
                <w:b/>
                <w:sz w:val="18"/>
                <w:szCs w:val="18"/>
              </w:rPr>
            </w:pPr>
            <w:r w:rsidRPr="00064E56">
              <w:rPr>
                <w:rFonts w:ascii="Times New Roman" w:hAnsi="Times New Roman" w:cs="Times New Roman"/>
                <w:b/>
                <w:sz w:val="18"/>
                <w:szCs w:val="18"/>
              </w:rPr>
              <w:t>60</w:t>
            </w:r>
          </w:p>
        </w:tc>
        <w:tc>
          <w:tcPr>
            <w:tcW w:w="1469" w:type="dxa"/>
            <w:tcBorders>
              <w:bottom w:val="single" w:sz="4" w:space="0" w:color="auto"/>
            </w:tcBorders>
            <w:vAlign w:val="center"/>
          </w:tcPr>
          <w:p w14:paraId="355DDDF5" w14:textId="77777777" w:rsidR="000B31F7" w:rsidRPr="00064E56" w:rsidRDefault="000B31F7" w:rsidP="000B31F7">
            <w:pPr>
              <w:spacing w:after="0" w:line="240" w:lineRule="auto"/>
              <w:jc w:val="center"/>
              <w:rPr>
                <w:rFonts w:ascii="Times New Roman" w:hAnsi="Times New Roman" w:cs="Times New Roman"/>
                <w:b/>
                <w:sz w:val="18"/>
                <w:szCs w:val="18"/>
              </w:rPr>
            </w:pPr>
            <w:r w:rsidRPr="00064E56">
              <w:rPr>
                <w:rFonts w:ascii="Times New Roman" w:hAnsi="Times New Roman" w:cs="Times New Roman"/>
                <w:b/>
                <w:sz w:val="18"/>
                <w:szCs w:val="18"/>
              </w:rPr>
              <w:t>80</w:t>
            </w:r>
          </w:p>
        </w:tc>
        <w:tc>
          <w:tcPr>
            <w:tcW w:w="1415" w:type="dxa"/>
            <w:tcBorders>
              <w:bottom w:val="single" w:sz="4" w:space="0" w:color="auto"/>
            </w:tcBorders>
            <w:vAlign w:val="center"/>
          </w:tcPr>
          <w:p w14:paraId="6D18C11D" w14:textId="77777777" w:rsidR="000B31F7" w:rsidRPr="00064E56" w:rsidRDefault="000B31F7" w:rsidP="000B31F7">
            <w:pPr>
              <w:spacing w:after="0" w:line="240" w:lineRule="auto"/>
              <w:jc w:val="center"/>
              <w:rPr>
                <w:rFonts w:ascii="Times New Roman" w:hAnsi="Times New Roman" w:cs="Times New Roman"/>
                <w:b/>
                <w:sz w:val="18"/>
                <w:szCs w:val="18"/>
              </w:rPr>
            </w:pPr>
            <w:r w:rsidRPr="00064E56">
              <w:rPr>
                <w:rFonts w:ascii="Times New Roman" w:hAnsi="Times New Roman" w:cs="Times New Roman"/>
                <w:b/>
                <w:sz w:val="18"/>
                <w:szCs w:val="18"/>
              </w:rPr>
              <w:t>100</w:t>
            </w:r>
          </w:p>
        </w:tc>
      </w:tr>
      <w:tr w:rsidR="000B31F7" w:rsidRPr="000B31F7" w14:paraId="0C137ABA" w14:textId="77777777" w:rsidTr="00064E56">
        <w:tc>
          <w:tcPr>
            <w:tcW w:w="1875" w:type="dxa"/>
            <w:tcBorders>
              <w:top w:val="single" w:sz="4" w:space="0" w:color="auto"/>
              <w:bottom w:val="nil"/>
            </w:tcBorders>
            <w:vAlign w:val="center"/>
          </w:tcPr>
          <w:p w14:paraId="708F8F8C" w14:textId="77777777" w:rsidR="000B31F7" w:rsidRPr="000B31F7" w:rsidRDefault="000B31F7" w:rsidP="000B31F7">
            <w:pPr>
              <w:spacing w:after="0" w:line="240" w:lineRule="auto"/>
              <w:jc w:val="center"/>
              <w:rPr>
                <w:rFonts w:ascii="Times New Roman" w:hAnsi="Times New Roman" w:cs="Times New Roman"/>
                <w:sz w:val="18"/>
                <w:szCs w:val="18"/>
              </w:rPr>
            </w:pPr>
            <w:proofErr w:type="spellStart"/>
            <w:r w:rsidRPr="000B31F7">
              <w:rPr>
                <w:rFonts w:ascii="Times New Roman" w:hAnsi="Times New Roman" w:cs="Times New Roman"/>
                <w:sz w:val="18"/>
                <w:szCs w:val="18"/>
              </w:rPr>
              <w:t>Reference</w:t>
            </w:r>
            <w:proofErr w:type="spellEnd"/>
          </w:p>
        </w:tc>
        <w:tc>
          <w:tcPr>
            <w:tcW w:w="1476" w:type="dxa"/>
            <w:tcBorders>
              <w:top w:val="single" w:sz="4" w:space="0" w:color="auto"/>
              <w:bottom w:val="nil"/>
            </w:tcBorders>
            <w:vAlign w:val="center"/>
          </w:tcPr>
          <w:p w14:paraId="4E82D9E8"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192</w:t>
            </w:r>
          </w:p>
        </w:tc>
        <w:tc>
          <w:tcPr>
            <w:tcW w:w="1477" w:type="dxa"/>
            <w:tcBorders>
              <w:top w:val="single" w:sz="4" w:space="0" w:color="auto"/>
              <w:bottom w:val="nil"/>
            </w:tcBorders>
            <w:vAlign w:val="center"/>
          </w:tcPr>
          <w:p w14:paraId="0CEE706D"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81</w:t>
            </w:r>
          </w:p>
        </w:tc>
        <w:tc>
          <w:tcPr>
            <w:tcW w:w="1468" w:type="dxa"/>
            <w:tcBorders>
              <w:top w:val="single" w:sz="4" w:space="0" w:color="auto"/>
              <w:bottom w:val="nil"/>
            </w:tcBorders>
            <w:vAlign w:val="center"/>
          </w:tcPr>
          <w:p w14:paraId="325BC297"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44</w:t>
            </w:r>
          </w:p>
        </w:tc>
        <w:tc>
          <w:tcPr>
            <w:tcW w:w="1469" w:type="dxa"/>
            <w:tcBorders>
              <w:top w:val="single" w:sz="4" w:space="0" w:color="auto"/>
              <w:bottom w:val="nil"/>
            </w:tcBorders>
            <w:vAlign w:val="center"/>
          </w:tcPr>
          <w:p w14:paraId="0544EF27"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25</w:t>
            </w:r>
          </w:p>
        </w:tc>
        <w:tc>
          <w:tcPr>
            <w:tcW w:w="1415" w:type="dxa"/>
            <w:tcBorders>
              <w:top w:val="single" w:sz="4" w:space="0" w:color="auto"/>
              <w:bottom w:val="nil"/>
            </w:tcBorders>
            <w:vAlign w:val="center"/>
          </w:tcPr>
          <w:p w14:paraId="40976BE8"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15</w:t>
            </w:r>
          </w:p>
        </w:tc>
      </w:tr>
      <w:tr w:rsidR="000B31F7" w:rsidRPr="000B31F7" w14:paraId="6DF6CE4C" w14:textId="77777777" w:rsidTr="00064E56">
        <w:tc>
          <w:tcPr>
            <w:tcW w:w="1875" w:type="dxa"/>
            <w:tcBorders>
              <w:top w:val="nil"/>
            </w:tcBorders>
            <w:vAlign w:val="center"/>
          </w:tcPr>
          <w:p w14:paraId="6257E412" w14:textId="77777777" w:rsidR="000B31F7" w:rsidRPr="000B31F7" w:rsidRDefault="000B31F7" w:rsidP="000B31F7">
            <w:pPr>
              <w:spacing w:after="0" w:line="240" w:lineRule="auto"/>
              <w:jc w:val="center"/>
              <w:rPr>
                <w:rFonts w:ascii="Times New Roman" w:hAnsi="Times New Roman" w:cs="Times New Roman"/>
                <w:b/>
                <w:sz w:val="18"/>
                <w:szCs w:val="18"/>
              </w:rPr>
            </w:pPr>
            <w:r w:rsidRPr="000B31F7">
              <w:rPr>
                <w:rFonts w:ascii="Times New Roman" w:hAnsi="Times New Roman" w:cs="Times New Roman"/>
                <w:sz w:val="18"/>
                <w:szCs w:val="18"/>
              </w:rPr>
              <w:t>M</w:t>
            </w:r>
            <w:r w:rsidRPr="000B31F7">
              <w:rPr>
                <w:rFonts w:ascii="Times New Roman" w:hAnsi="Times New Roman" w:cs="Times New Roman"/>
                <w:sz w:val="18"/>
                <w:szCs w:val="18"/>
                <w:lang w:val="uz-Cyrl-UZ"/>
              </w:rPr>
              <w:t>10</w:t>
            </w:r>
            <w:r w:rsidRPr="000B31F7">
              <w:rPr>
                <w:rFonts w:ascii="Times New Roman" w:hAnsi="Times New Roman" w:cs="Times New Roman"/>
                <w:sz w:val="18"/>
                <w:szCs w:val="18"/>
              </w:rPr>
              <w:t>DM</w:t>
            </w:r>
          </w:p>
        </w:tc>
        <w:tc>
          <w:tcPr>
            <w:tcW w:w="1476" w:type="dxa"/>
            <w:tcBorders>
              <w:top w:val="nil"/>
            </w:tcBorders>
            <w:vAlign w:val="center"/>
          </w:tcPr>
          <w:p w14:paraId="60D570B6"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150</w:t>
            </w:r>
          </w:p>
        </w:tc>
        <w:tc>
          <w:tcPr>
            <w:tcW w:w="1477" w:type="dxa"/>
            <w:tcBorders>
              <w:top w:val="nil"/>
            </w:tcBorders>
            <w:vAlign w:val="center"/>
          </w:tcPr>
          <w:p w14:paraId="7751DEB7"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55</w:t>
            </w:r>
          </w:p>
        </w:tc>
        <w:tc>
          <w:tcPr>
            <w:tcW w:w="1468" w:type="dxa"/>
            <w:tcBorders>
              <w:top w:val="nil"/>
            </w:tcBorders>
            <w:vAlign w:val="center"/>
          </w:tcPr>
          <w:p w14:paraId="1ADA0233"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27</w:t>
            </w:r>
          </w:p>
        </w:tc>
        <w:tc>
          <w:tcPr>
            <w:tcW w:w="1469" w:type="dxa"/>
            <w:tcBorders>
              <w:top w:val="nil"/>
            </w:tcBorders>
            <w:vAlign w:val="center"/>
          </w:tcPr>
          <w:p w14:paraId="389331C6"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21</w:t>
            </w:r>
          </w:p>
        </w:tc>
        <w:tc>
          <w:tcPr>
            <w:tcW w:w="1415" w:type="dxa"/>
            <w:tcBorders>
              <w:top w:val="nil"/>
            </w:tcBorders>
            <w:vAlign w:val="center"/>
          </w:tcPr>
          <w:p w14:paraId="01E94B34"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12</w:t>
            </w:r>
          </w:p>
        </w:tc>
      </w:tr>
      <w:tr w:rsidR="000B31F7" w:rsidRPr="000B31F7" w14:paraId="1F7CDFED" w14:textId="77777777" w:rsidTr="00064E56">
        <w:tc>
          <w:tcPr>
            <w:tcW w:w="1875" w:type="dxa"/>
            <w:vAlign w:val="center"/>
          </w:tcPr>
          <w:p w14:paraId="30553399" w14:textId="77777777" w:rsidR="000B31F7" w:rsidRPr="000B31F7" w:rsidRDefault="000B31F7" w:rsidP="000B31F7">
            <w:pPr>
              <w:spacing w:after="0" w:line="240" w:lineRule="auto"/>
              <w:jc w:val="center"/>
              <w:rPr>
                <w:rFonts w:ascii="Times New Roman" w:hAnsi="Times New Roman" w:cs="Times New Roman"/>
                <w:sz w:val="18"/>
                <w:szCs w:val="18"/>
                <w:lang w:val="uz-Cyrl-UZ"/>
              </w:rPr>
            </w:pPr>
            <w:r w:rsidRPr="000B31F7">
              <w:rPr>
                <w:rFonts w:ascii="Times New Roman" w:hAnsi="Times New Roman" w:cs="Times New Roman"/>
                <w:sz w:val="18"/>
                <w:szCs w:val="18"/>
                <w:lang w:val="uz-Cyrl-UZ"/>
              </w:rPr>
              <w:t>М14</w:t>
            </w:r>
            <w:r w:rsidRPr="000B31F7">
              <w:rPr>
                <w:rFonts w:ascii="Times New Roman" w:hAnsi="Times New Roman" w:cs="Times New Roman"/>
                <w:sz w:val="18"/>
                <w:szCs w:val="18"/>
              </w:rPr>
              <w:t>D</w:t>
            </w:r>
            <w:r w:rsidRPr="000B31F7">
              <w:rPr>
                <w:rFonts w:ascii="Times New Roman" w:hAnsi="Times New Roman" w:cs="Times New Roman"/>
                <w:sz w:val="18"/>
                <w:szCs w:val="18"/>
                <w:lang w:val="uz-Cyrl-UZ"/>
              </w:rPr>
              <w:t>М</w:t>
            </w:r>
          </w:p>
        </w:tc>
        <w:tc>
          <w:tcPr>
            <w:tcW w:w="1476" w:type="dxa"/>
            <w:vAlign w:val="center"/>
          </w:tcPr>
          <w:p w14:paraId="4FA9340C"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200</w:t>
            </w:r>
          </w:p>
        </w:tc>
        <w:tc>
          <w:tcPr>
            <w:tcW w:w="1477" w:type="dxa"/>
            <w:vAlign w:val="center"/>
          </w:tcPr>
          <w:p w14:paraId="293E846E"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100</w:t>
            </w:r>
          </w:p>
        </w:tc>
        <w:tc>
          <w:tcPr>
            <w:tcW w:w="1468" w:type="dxa"/>
            <w:vAlign w:val="center"/>
          </w:tcPr>
          <w:p w14:paraId="5E6B4228"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62</w:t>
            </w:r>
          </w:p>
        </w:tc>
        <w:tc>
          <w:tcPr>
            <w:tcW w:w="1469" w:type="dxa"/>
            <w:vAlign w:val="center"/>
          </w:tcPr>
          <w:p w14:paraId="53D5DC56"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27</w:t>
            </w:r>
          </w:p>
        </w:tc>
        <w:tc>
          <w:tcPr>
            <w:tcW w:w="1415" w:type="dxa"/>
            <w:vAlign w:val="center"/>
          </w:tcPr>
          <w:p w14:paraId="4E72A6FC"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15</w:t>
            </w:r>
          </w:p>
        </w:tc>
      </w:tr>
      <w:tr w:rsidR="000B31F7" w:rsidRPr="000B31F7" w14:paraId="2F41007F" w14:textId="77777777" w:rsidTr="00064E56">
        <w:tc>
          <w:tcPr>
            <w:tcW w:w="1875" w:type="dxa"/>
            <w:vAlign w:val="center"/>
          </w:tcPr>
          <w:p w14:paraId="14A73A6D" w14:textId="77777777" w:rsidR="000B31F7" w:rsidRPr="000B31F7" w:rsidRDefault="000B31F7" w:rsidP="000B31F7">
            <w:pPr>
              <w:spacing w:after="0" w:line="240" w:lineRule="auto"/>
              <w:jc w:val="center"/>
              <w:rPr>
                <w:rFonts w:ascii="Times New Roman" w:hAnsi="Times New Roman" w:cs="Times New Roman"/>
                <w:sz w:val="18"/>
                <w:szCs w:val="18"/>
                <w:lang w:val="uz-Cyrl-UZ"/>
              </w:rPr>
            </w:pPr>
            <w:proofErr w:type="spellStart"/>
            <w:r w:rsidRPr="000B31F7">
              <w:rPr>
                <w:rFonts w:ascii="Times New Roman" w:hAnsi="Times New Roman" w:cs="Times New Roman"/>
                <w:sz w:val="18"/>
                <w:szCs w:val="18"/>
              </w:rPr>
              <w:t>Texaco</w:t>
            </w:r>
            <w:proofErr w:type="spellEnd"/>
          </w:p>
        </w:tc>
        <w:tc>
          <w:tcPr>
            <w:tcW w:w="1476" w:type="dxa"/>
            <w:vAlign w:val="center"/>
          </w:tcPr>
          <w:p w14:paraId="6E792B55"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162</w:t>
            </w:r>
          </w:p>
        </w:tc>
        <w:tc>
          <w:tcPr>
            <w:tcW w:w="1477" w:type="dxa"/>
            <w:vAlign w:val="center"/>
          </w:tcPr>
          <w:p w14:paraId="39803D83"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75</w:t>
            </w:r>
          </w:p>
        </w:tc>
        <w:tc>
          <w:tcPr>
            <w:tcW w:w="1468" w:type="dxa"/>
            <w:vAlign w:val="center"/>
          </w:tcPr>
          <w:p w14:paraId="07C49825"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18</w:t>
            </w:r>
          </w:p>
        </w:tc>
        <w:tc>
          <w:tcPr>
            <w:tcW w:w="1469" w:type="dxa"/>
            <w:vAlign w:val="center"/>
          </w:tcPr>
          <w:p w14:paraId="1C0D76D8"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29</w:t>
            </w:r>
          </w:p>
        </w:tc>
        <w:tc>
          <w:tcPr>
            <w:tcW w:w="1415" w:type="dxa"/>
            <w:vAlign w:val="center"/>
          </w:tcPr>
          <w:p w14:paraId="4B95072C" w14:textId="77777777" w:rsidR="000B31F7" w:rsidRPr="000B31F7" w:rsidRDefault="000B31F7" w:rsidP="000B31F7">
            <w:pPr>
              <w:spacing w:after="0" w:line="240" w:lineRule="auto"/>
              <w:jc w:val="center"/>
              <w:rPr>
                <w:rFonts w:ascii="Times New Roman" w:hAnsi="Times New Roman" w:cs="Times New Roman"/>
                <w:sz w:val="18"/>
                <w:szCs w:val="18"/>
              </w:rPr>
            </w:pPr>
            <w:r w:rsidRPr="000B31F7">
              <w:rPr>
                <w:rFonts w:ascii="Times New Roman" w:hAnsi="Times New Roman" w:cs="Times New Roman"/>
                <w:sz w:val="18"/>
                <w:szCs w:val="18"/>
              </w:rPr>
              <w:t>15</w:t>
            </w:r>
          </w:p>
        </w:tc>
      </w:tr>
    </w:tbl>
    <w:p w14:paraId="119B96F8" w14:textId="77777777" w:rsidR="000B31F7" w:rsidRDefault="000B31F7" w:rsidP="000B31F7">
      <w:pPr>
        <w:tabs>
          <w:tab w:val="left" w:pos="0"/>
        </w:tabs>
        <w:spacing w:after="0" w:line="240" w:lineRule="auto"/>
        <w:ind w:firstLine="284"/>
        <w:jc w:val="both"/>
        <w:rPr>
          <w:rFonts w:ascii="Times New Roman" w:hAnsi="Times New Roman"/>
          <w:sz w:val="20"/>
          <w:szCs w:val="20"/>
          <w:lang w:val="en-US"/>
        </w:rPr>
      </w:pPr>
    </w:p>
    <w:p w14:paraId="00676586" w14:textId="54F264B8" w:rsid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3. The resulting graphical data is subjected to statistical processing using Microsoft Excel applications. Regression equations are found for the oils under study (M10DM, M14DM, and Texaco) and for the reference oil (recommended by the manufacturer). In this case, the follo</w:t>
      </w:r>
      <w:r w:rsidR="004F3A4C">
        <w:rPr>
          <w:rFonts w:ascii="Times New Roman" w:hAnsi="Times New Roman"/>
          <w:sz w:val="20"/>
          <w:szCs w:val="20"/>
          <w:lang w:val="en-US"/>
        </w:rPr>
        <w:t>wing functions are obtained</w:t>
      </w:r>
      <w:r w:rsidRPr="000B31F7">
        <w:rPr>
          <w:rFonts w:ascii="Times New Roman" w:hAnsi="Times New Roman"/>
          <w:sz w:val="20"/>
          <w:szCs w:val="20"/>
          <w:lang w:val="en-US"/>
        </w:rPr>
        <w:t>:</w:t>
      </w:r>
    </w:p>
    <w:tbl>
      <w:tblPr>
        <w:tblStyle w:val="a6"/>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32"/>
      </w:tblGrid>
      <w:tr w:rsidR="000B31F7" w:rsidRPr="000B31F7" w14:paraId="51C5D6C5" w14:textId="77777777" w:rsidTr="000B31F7">
        <w:tc>
          <w:tcPr>
            <w:tcW w:w="8897" w:type="dxa"/>
          </w:tcPr>
          <w:p w14:paraId="30C155F7" w14:textId="77777777" w:rsidR="000B31F7" w:rsidRPr="000B31F7" w:rsidRDefault="00B973ED" w:rsidP="00064E56">
            <w:pPr>
              <w:pStyle w:val="JVEParagraph"/>
              <w:spacing w:before="120" w:after="120"/>
              <w:ind w:firstLine="0"/>
              <w:contextualSpacing w:val="0"/>
              <w:rPr>
                <w:sz w:val="20"/>
                <w:szCs w:val="20"/>
                <w:lang w:val="ru-RU"/>
              </w:rPr>
            </w:pPr>
            <m:oMathPara>
              <m:oMath>
                <m:sSup>
                  <m:sSupPr>
                    <m:ctrlPr>
                      <w:rPr>
                        <w:rFonts w:ascii="Cambria Math" w:hAnsi="Cambria Math"/>
                        <w:i/>
                        <w:sz w:val="20"/>
                        <w:szCs w:val="20"/>
                      </w:rPr>
                    </m:ctrlPr>
                  </m:sSupPr>
                  <m:e>
                    <m:r>
                      <w:rPr>
                        <w:rFonts w:ascii="Cambria Math"/>
                        <w:sz w:val="20"/>
                        <w:szCs w:val="20"/>
                      </w:rPr>
                      <m:t>Y</m:t>
                    </m:r>
                  </m:e>
                  <m:sup>
                    <m:r>
                      <w:rPr>
                        <w:rFonts w:ascii="Cambria Math"/>
                        <w:sz w:val="20"/>
                        <w:szCs w:val="20"/>
                      </w:rPr>
                      <m:t>etal</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1</m:t>
                    </m:r>
                  </m:sub>
                </m:sSub>
                <m:sSup>
                  <m:sSupPr>
                    <m:ctrlPr>
                      <w:rPr>
                        <w:rFonts w:ascii="Cambria Math" w:hAnsi="Cambria Math"/>
                        <w:i/>
                        <w:sz w:val="20"/>
                        <w:szCs w:val="20"/>
                      </w:rPr>
                    </m:ctrlPr>
                  </m:sSupPr>
                  <m:e>
                    <m:r>
                      <w:rPr>
                        <w:rFonts w:ascii="Cambria Math"/>
                        <w:sz w:val="20"/>
                        <w:szCs w:val="20"/>
                      </w:rPr>
                      <m:t>t</m:t>
                    </m:r>
                  </m:e>
                  <m:sup>
                    <m:r>
                      <w:rPr>
                        <w:rFonts w:ascii="Cambria Math"/>
                        <w:sz w:val="20"/>
                        <w:szCs w:val="20"/>
                      </w:rPr>
                      <m:t>3</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2</m:t>
                    </m:r>
                  </m:sub>
                </m:sSub>
                <m:sSup>
                  <m:sSupPr>
                    <m:ctrlPr>
                      <w:rPr>
                        <w:rFonts w:ascii="Cambria Math" w:hAnsi="Cambria Math"/>
                        <w:i/>
                        <w:sz w:val="20"/>
                        <w:szCs w:val="20"/>
                      </w:rPr>
                    </m:ctrlPr>
                  </m:sSupPr>
                  <m:e>
                    <m:r>
                      <w:rPr>
                        <w:rFonts w:ascii="Cambria Math"/>
                        <w:sz w:val="20"/>
                        <w:szCs w:val="20"/>
                      </w:rPr>
                      <m:t>t</m:t>
                    </m:r>
                  </m:e>
                  <m:sup>
                    <m:r>
                      <w:rPr>
                        <w:rFonts w:ascii="Cambria Math"/>
                        <w:sz w:val="20"/>
                        <w:szCs w:val="20"/>
                      </w:rPr>
                      <m:t>2</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3</m:t>
                    </m:r>
                  </m:sub>
                </m:sSub>
                <m:r>
                  <w:rPr>
                    <w:rFonts w:ascii="Cambria Math"/>
                    <w:sz w:val="20"/>
                    <w:szCs w:val="20"/>
                  </w:rPr>
                  <m:t>t+</m:t>
                </m:r>
                <m:sSub>
                  <m:sSubPr>
                    <m:ctrlPr>
                      <w:rPr>
                        <w:rFonts w:ascii="Cambria Math" w:hAnsi="Cambria Math"/>
                        <w:i/>
                        <w:sz w:val="20"/>
                        <w:szCs w:val="20"/>
                      </w:rPr>
                    </m:ctrlPr>
                  </m:sSubPr>
                  <m:e>
                    <m:r>
                      <w:rPr>
                        <w:rFonts w:ascii="Cambria Math"/>
                        <w:sz w:val="20"/>
                        <w:szCs w:val="20"/>
                      </w:rPr>
                      <m:t>C</m:t>
                    </m:r>
                  </m:e>
                  <m:sub>
                    <m:r>
                      <w:rPr>
                        <w:rFonts w:ascii="Cambria Math"/>
                        <w:sz w:val="20"/>
                        <w:szCs w:val="20"/>
                      </w:rPr>
                      <m:t>4</m:t>
                    </m:r>
                  </m:sub>
                </m:sSub>
                <m:r>
                  <w:rPr>
                    <w:rFonts w:ascii="Cambria Math"/>
                    <w:sz w:val="20"/>
                    <w:szCs w:val="20"/>
                  </w:rPr>
                  <m:t>=</m:t>
                </m:r>
                <m:r>
                  <w:rPr>
                    <w:rFonts w:ascii="Cambria Math"/>
                    <w:sz w:val="20"/>
                    <w:szCs w:val="20"/>
                  </w:rPr>
                  <m:t>-</m:t>
                </m:r>
                <m:r>
                  <w:rPr>
                    <w:rFonts w:ascii="Cambria Math"/>
                    <w:sz w:val="20"/>
                    <w:szCs w:val="20"/>
                  </w:rPr>
                  <m:t>0,0004</m:t>
                </m:r>
                <m:sSup>
                  <m:sSupPr>
                    <m:ctrlPr>
                      <w:rPr>
                        <w:rFonts w:ascii="Cambria Math" w:hAnsi="Cambria Math"/>
                        <w:i/>
                        <w:sz w:val="20"/>
                        <w:szCs w:val="20"/>
                      </w:rPr>
                    </m:ctrlPr>
                  </m:sSupPr>
                  <m:e>
                    <m:r>
                      <w:rPr>
                        <w:rFonts w:ascii="Cambria Math"/>
                        <w:sz w:val="20"/>
                        <w:szCs w:val="20"/>
                      </w:rPr>
                      <m:t>t</m:t>
                    </m:r>
                  </m:e>
                  <m:sup>
                    <m:r>
                      <w:rPr>
                        <w:rFonts w:ascii="Cambria Math"/>
                        <w:sz w:val="20"/>
                        <w:szCs w:val="20"/>
                      </w:rPr>
                      <m:t>3</m:t>
                    </m:r>
                  </m:sup>
                </m:sSup>
                <m:r>
                  <w:rPr>
                    <w:rFonts w:ascii="Cambria Math"/>
                    <w:sz w:val="20"/>
                    <w:szCs w:val="20"/>
                  </w:rPr>
                  <m:t>+0,109</m:t>
                </m:r>
                <m:sSup>
                  <m:sSupPr>
                    <m:ctrlPr>
                      <w:rPr>
                        <w:rFonts w:ascii="Cambria Math" w:hAnsi="Cambria Math"/>
                        <w:i/>
                        <w:sz w:val="20"/>
                        <w:szCs w:val="20"/>
                      </w:rPr>
                    </m:ctrlPr>
                  </m:sSupPr>
                  <m:e>
                    <m:r>
                      <w:rPr>
                        <w:rFonts w:ascii="Cambria Math"/>
                        <w:sz w:val="20"/>
                        <w:szCs w:val="20"/>
                      </w:rPr>
                      <m:t>t</m:t>
                    </m:r>
                  </m:e>
                  <m:sup>
                    <m:r>
                      <w:rPr>
                        <w:rFonts w:ascii="Cambria Math"/>
                        <w:sz w:val="20"/>
                        <w:szCs w:val="20"/>
                      </w:rPr>
                      <m:t>2</m:t>
                    </m:r>
                  </m:sup>
                </m:sSup>
                <m:r>
                  <w:rPr>
                    <w:rFonts w:ascii="Cambria Math"/>
                    <w:sz w:val="20"/>
                    <w:szCs w:val="20"/>
                  </w:rPr>
                  <m:t>-</m:t>
                </m:r>
                <m:r>
                  <w:rPr>
                    <w:rFonts w:ascii="Cambria Math"/>
                    <w:sz w:val="20"/>
                    <w:szCs w:val="20"/>
                  </w:rPr>
                  <m:t>10,516t+358,6</m:t>
                </m:r>
              </m:oMath>
            </m:oMathPara>
          </w:p>
        </w:tc>
        <w:tc>
          <w:tcPr>
            <w:tcW w:w="532" w:type="dxa"/>
          </w:tcPr>
          <w:p w14:paraId="040BBFB3" w14:textId="77777777" w:rsidR="000B31F7" w:rsidRPr="000B31F7" w:rsidRDefault="000B31F7" w:rsidP="00064E56">
            <w:pPr>
              <w:pStyle w:val="JVEParagraph"/>
              <w:spacing w:before="120" w:after="120"/>
              <w:ind w:firstLine="0"/>
              <w:contextualSpacing w:val="0"/>
              <w:rPr>
                <w:sz w:val="20"/>
                <w:szCs w:val="20"/>
                <w:lang w:val="ru-RU"/>
              </w:rPr>
            </w:pPr>
            <w:r w:rsidRPr="000B31F7">
              <w:rPr>
                <w:sz w:val="20"/>
                <w:szCs w:val="20"/>
                <w:lang w:val="ru-RU"/>
              </w:rPr>
              <w:t>(1)</w:t>
            </w:r>
          </w:p>
        </w:tc>
      </w:tr>
      <w:tr w:rsidR="000B31F7" w:rsidRPr="000B31F7" w14:paraId="5644406D" w14:textId="77777777" w:rsidTr="000B31F7">
        <w:tc>
          <w:tcPr>
            <w:tcW w:w="8897" w:type="dxa"/>
          </w:tcPr>
          <w:p w14:paraId="2DCD2BDE" w14:textId="77777777" w:rsidR="000B31F7" w:rsidRPr="000B31F7" w:rsidRDefault="00B973ED" w:rsidP="00064E56">
            <w:pPr>
              <w:pStyle w:val="JVEParagraph"/>
              <w:spacing w:before="120" w:after="120"/>
              <w:ind w:firstLine="0"/>
              <w:contextualSpacing w:val="0"/>
              <w:rPr>
                <w:sz w:val="20"/>
                <w:szCs w:val="20"/>
              </w:rPr>
            </w:pPr>
            <m:oMathPara>
              <m:oMath>
                <m:sSup>
                  <m:sSupPr>
                    <m:ctrlPr>
                      <w:rPr>
                        <w:rFonts w:ascii="Cambria Math" w:hAnsi="Cambria Math"/>
                        <w:i/>
                        <w:sz w:val="20"/>
                        <w:szCs w:val="20"/>
                      </w:rPr>
                    </m:ctrlPr>
                  </m:sSupPr>
                  <m:e>
                    <m:r>
                      <w:rPr>
                        <w:rFonts w:ascii="Cambria Math"/>
                        <w:sz w:val="20"/>
                        <w:szCs w:val="20"/>
                      </w:rPr>
                      <m:t>Y</m:t>
                    </m:r>
                  </m:e>
                  <m:sup>
                    <m:r>
                      <w:rPr>
                        <w:rFonts w:ascii="Cambria Math"/>
                        <w:sz w:val="20"/>
                        <w:szCs w:val="20"/>
                      </w:rPr>
                      <m:t>im(M10DM)</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1</m:t>
                    </m:r>
                  </m:sub>
                </m:sSub>
                <m:sSup>
                  <m:sSupPr>
                    <m:ctrlPr>
                      <w:rPr>
                        <w:rFonts w:ascii="Cambria Math" w:hAnsi="Cambria Math"/>
                        <w:i/>
                        <w:sz w:val="20"/>
                        <w:szCs w:val="20"/>
                      </w:rPr>
                    </m:ctrlPr>
                  </m:sSupPr>
                  <m:e>
                    <m:r>
                      <w:rPr>
                        <w:rFonts w:ascii="Cambria Math"/>
                        <w:sz w:val="20"/>
                        <w:szCs w:val="20"/>
                      </w:rPr>
                      <m:t>t</m:t>
                    </m:r>
                  </m:e>
                  <m:sup>
                    <m:r>
                      <w:rPr>
                        <w:rFonts w:ascii="Cambria Math"/>
                        <w:sz w:val="20"/>
                        <w:szCs w:val="20"/>
                      </w:rPr>
                      <m:t>3</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2</m:t>
                    </m:r>
                  </m:sub>
                </m:sSub>
                <m:sSup>
                  <m:sSupPr>
                    <m:ctrlPr>
                      <w:rPr>
                        <w:rFonts w:ascii="Cambria Math" w:hAnsi="Cambria Math"/>
                        <w:i/>
                        <w:sz w:val="20"/>
                        <w:szCs w:val="20"/>
                      </w:rPr>
                    </m:ctrlPr>
                  </m:sSupPr>
                  <m:e>
                    <m:r>
                      <w:rPr>
                        <w:rFonts w:ascii="Cambria Math"/>
                        <w:sz w:val="20"/>
                        <w:szCs w:val="20"/>
                      </w:rPr>
                      <m:t>t</m:t>
                    </m:r>
                  </m:e>
                  <m:sup>
                    <m:r>
                      <w:rPr>
                        <w:rFonts w:ascii="Cambria Math"/>
                        <w:sz w:val="20"/>
                        <w:szCs w:val="20"/>
                      </w:rPr>
                      <m:t>2</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3</m:t>
                    </m:r>
                  </m:sub>
                </m:sSub>
                <m:r>
                  <w:rPr>
                    <w:rFonts w:ascii="Cambria Math"/>
                    <w:sz w:val="20"/>
                    <w:szCs w:val="20"/>
                  </w:rPr>
                  <m:t>t+</m:t>
                </m:r>
                <m:sSub>
                  <m:sSubPr>
                    <m:ctrlPr>
                      <w:rPr>
                        <w:rFonts w:ascii="Cambria Math" w:hAnsi="Cambria Math"/>
                        <w:i/>
                        <w:sz w:val="20"/>
                        <w:szCs w:val="20"/>
                      </w:rPr>
                    </m:ctrlPr>
                  </m:sSubPr>
                  <m:e>
                    <m:r>
                      <w:rPr>
                        <w:rFonts w:ascii="Cambria Math"/>
                        <w:sz w:val="20"/>
                        <w:szCs w:val="20"/>
                      </w:rPr>
                      <m:t>C</m:t>
                    </m:r>
                  </m:e>
                  <m:sub>
                    <m:r>
                      <w:rPr>
                        <w:rFonts w:ascii="Cambria Math"/>
                        <w:sz w:val="20"/>
                        <w:szCs w:val="20"/>
                      </w:rPr>
                      <m:t>4</m:t>
                    </m:r>
                  </m:sub>
                </m:sSub>
                <m:r>
                  <w:rPr>
                    <w:rFonts w:ascii="Cambria Math"/>
                    <w:sz w:val="20"/>
                    <w:szCs w:val="20"/>
                  </w:rPr>
                  <m:t>=</m:t>
                </m:r>
                <m:r>
                  <w:rPr>
                    <w:rFonts w:ascii="Cambria Math"/>
                    <w:sz w:val="20"/>
                    <w:szCs w:val="20"/>
                  </w:rPr>
                  <m:t>-</m:t>
                </m:r>
                <m:r>
                  <w:rPr>
                    <w:rFonts w:ascii="Cambria Math"/>
                    <w:sz w:val="20"/>
                    <w:szCs w:val="20"/>
                  </w:rPr>
                  <m:t>0,0004</m:t>
                </m:r>
                <m:sSup>
                  <m:sSupPr>
                    <m:ctrlPr>
                      <w:rPr>
                        <w:rFonts w:ascii="Cambria Math" w:hAnsi="Cambria Math"/>
                        <w:i/>
                        <w:sz w:val="20"/>
                        <w:szCs w:val="20"/>
                      </w:rPr>
                    </m:ctrlPr>
                  </m:sSupPr>
                  <m:e>
                    <m:r>
                      <w:rPr>
                        <w:rFonts w:ascii="Cambria Math"/>
                        <w:sz w:val="20"/>
                        <w:szCs w:val="20"/>
                      </w:rPr>
                      <m:t>t</m:t>
                    </m:r>
                  </m:e>
                  <m:sup>
                    <m:r>
                      <w:rPr>
                        <w:rFonts w:ascii="Cambria Math"/>
                        <w:sz w:val="20"/>
                        <w:szCs w:val="20"/>
                      </w:rPr>
                      <m:t>3</m:t>
                    </m:r>
                  </m:sup>
                </m:sSup>
                <m:r>
                  <w:rPr>
                    <w:rFonts w:ascii="Cambria Math"/>
                    <w:sz w:val="20"/>
                    <w:szCs w:val="20"/>
                  </w:rPr>
                  <m:t>+0,1091</m:t>
                </m:r>
                <m:sSup>
                  <m:sSupPr>
                    <m:ctrlPr>
                      <w:rPr>
                        <w:rFonts w:ascii="Cambria Math" w:hAnsi="Cambria Math"/>
                        <w:i/>
                        <w:sz w:val="20"/>
                        <w:szCs w:val="20"/>
                      </w:rPr>
                    </m:ctrlPr>
                  </m:sSupPr>
                  <m:e>
                    <m:r>
                      <w:rPr>
                        <w:rFonts w:ascii="Cambria Math"/>
                        <w:sz w:val="20"/>
                        <w:szCs w:val="20"/>
                      </w:rPr>
                      <m:t>t</m:t>
                    </m:r>
                  </m:e>
                  <m:sup>
                    <m:r>
                      <w:rPr>
                        <w:rFonts w:ascii="Cambria Math"/>
                        <w:sz w:val="20"/>
                        <w:szCs w:val="20"/>
                      </w:rPr>
                      <m:t>2</m:t>
                    </m:r>
                  </m:sup>
                </m:sSup>
                <m:r>
                  <w:rPr>
                    <w:rFonts w:ascii="Cambria Math"/>
                    <w:sz w:val="20"/>
                    <w:szCs w:val="20"/>
                  </w:rPr>
                  <m:t>-</m:t>
                </m:r>
                <m:r>
                  <w:rPr>
                    <w:rFonts w:ascii="Cambria Math"/>
                    <w:sz w:val="20"/>
                    <w:szCs w:val="20"/>
                  </w:rPr>
                  <m:t>9,8173t+304,13</m:t>
                </m:r>
              </m:oMath>
            </m:oMathPara>
          </w:p>
        </w:tc>
        <w:tc>
          <w:tcPr>
            <w:tcW w:w="532" w:type="dxa"/>
          </w:tcPr>
          <w:p w14:paraId="3318B77F" w14:textId="77777777" w:rsidR="000B31F7" w:rsidRPr="000B31F7" w:rsidRDefault="000B31F7" w:rsidP="00064E56">
            <w:pPr>
              <w:pStyle w:val="JVEParagraph"/>
              <w:spacing w:before="120" w:after="120"/>
              <w:ind w:firstLine="0"/>
              <w:contextualSpacing w:val="0"/>
              <w:rPr>
                <w:sz w:val="20"/>
                <w:szCs w:val="20"/>
                <w:lang w:val="ru-RU"/>
              </w:rPr>
            </w:pPr>
            <w:r w:rsidRPr="000B31F7">
              <w:rPr>
                <w:sz w:val="20"/>
                <w:szCs w:val="20"/>
                <w:lang w:val="ru-RU"/>
              </w:rPr>
              <w:t>(2)</w:t>
            </w:r>
          </w:p>
        </w:tc>
      </w:tr>
      <w:tr w:rsidR="000B31F7" w:rsidRPr="000B31F7" w14:paraId="5FA0FF3A" w14:textId="77777777" w:rsidTr="000B31F7">
        <w:tc>
          <w:tcPr>
            <w:tcW w:w="8897" w:type="dxa"/>
          </w:tcPr>
          <w:p w14:paraId="136885C5" w14:textId="77777777" w:rsidR="000B31F7" w:rsidRPr="000B31F7" w:rsidRDefault="00B973ED" w:rsidP="00064E56">
            <w:pPr>
              <w:pStyle w:val="JVEParagraph"/>
              <w:spacing w:before="120" w:after="120"/>
              <w:ind w:firstLine="0"/>
              <w:contextualSpacing w:val="0"/>
              <w:rPr>
                <w:sz w:val="20"/>
                <w:szCs w:val="20"/>
              </w:rPr>
            </w:pPr>
            <m:oMathPara>
              <m:oMath>
                <m:sSup>
                  <m:sSupPr>
                    <m:ctrlPr>
                      <w:rPr>
                        <w:rFonts w:ascii="Cambria Math" w:hAnsi="Cambria Math"/>
                        <w:i/>
                        <w:sz w:val="20"/>
                        <w:szCs w:val="20"/>
                      </w:rPr>
                    </m:ctrlPr>
                  </m:sSupPr>
                  <m:e>
                    <m:r>
                      <w:rPr>
                        <w:rFonts w:ascii="Cambria Math"/>
                        <w:sz w:val="20"/>
                        <w:szCs w:val="20"/>
                      </w:rPr>
                      <m:t>Y</m:t>
                    </m:r>
                  </m:e>
                  <m:sup>
                    <m:r>
                      <w:rPr>
                        <w:rFonts w:ascii="Cambria Math"/>
                        <w:sz w:val="20"/>
                        <w:szCs w:val="20"/>
                      </w:rPr>
                      <m:t>im(M14DM)</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1</m:t>
                    </m:r>
                  </m:sub>
                </m:sSub>
                <m:sSup>
                  <m:sSupPr>
                    <m:ctrlPr>
                      <w:rPr>
                        <w:rFonts w:ascii="Cambria Math" w:hAnsi="Cambria Math"/>
                        <w:i/>
                        <w:sz w:val="20"/>
                        <w:szCs w:val="20"/>
                      </w:rPr>
                    </m:ctrlPr>
                  </m:sSupPr>
                  <m:e>
                    <m:r>
                      <w:rPr>
                        <w:rFonts w:ascii="Cambria Math"/>
                        <w:sz w:val="20"/>
                        <w:szCs w:val="20"/>
                      </w:rPr>
                      <m:t>t</m:t>
                    </m:r>
                  </m:e>
                  <m:sup>
                    <m:r>
                      <w:rPr>
                        <w:rFonts w:ascii="Cambria Math"/>
                        <w:sz w:val="20"/>
                        <w:szCs w:val="20"/>
                      </w:rPr>
                      <m:t>3</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2</m:t>
                    </m:r>
                  </m:sub>
                </m:sSub>
                <m:sSup>
                  <m:sSupPr>
                    <m:ctrlPr>
                      <w:rPr>
                        <w:rFonts w:ascii="Cambria Math" w:hAnsi="Cambria Math"/>
                        <w:i/>
                        <w:sz w:val="20"/>
                        <w:szCs w:val="20"/>
                      </w:rPr>
                    </m:ctrlPr>
                  </m:sSupPr>
                  <m:e>
                    <m:r>
                      <w:rPr>
                        <w:rFonts w:ascii="Cambria Math"/>
                        <w:sz w:val="20"/>
                        <w:szCs w:val="20"/>
                      </w:rPr>
                      <m:t>t</m:t>
                    </m:r>
                  </m:e>
                  <m:sup>
                    <m:r>
                      <w:rPr>
                        <w:rFonts w:ascii="Cambria Math"/>
                        <w:sz w:val="20"/>
                        <w:szCs w:val="20"/>
                      </w:rPr>
                      <m:t>2</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3</m:t>
                    </m:r>
                  </m:sub>
                </m:sSub>
                <m:r>
                  <w:rPr>
                    <w:rFonts w:ascii="Cambria Math"/>
                    <w:sz w:val="20"/>
                    <w:szCs w:val="20"/>
                  </w:rPr>
                  <m:t>t+</m:t>
                </m:r>
                <m:sSub>
                  <m:sSubPr>
                    <m:ctrlPr>
                      <w:rPr>
                        <w:rFonts w:ascii="Cambria Math" w:hAnsi="Cambria Math"/>
                        <w:i/>
                        <w:sz w:val="20"/>
                        <w:szCs w:val="20"/>
                      </w:rPr>
                    </m:ctrlPr>
                  </m:sSubPr>
                  <m:e>
                    <m:r>
                      <w:rPr>
                        <w:rFonts w:ascii="Cambria Math"/>
                        <w:sz w:val="20"/>
                        <w:szCs w:val="20"/>
                      </w:rPr>
                      <m:t>C</m:t>
                    </m:r>
                  </m:e>
                  <m:sub>
                    <m:r>
                      <w:rPr>
                        <w:rFonts w:ascii="Cambria Math"/>
                        <w:sz w:val="20"/>
                        <w:szCs w:val="20"/>
                      </w:rPr>
                      <m:t>4</m:t>
                    </m:r>
                  </m:sub>
                </m:sSub>
                <m:r>
                  <w:rPr>
                    <w:rFonts w:ascii="Cambria Math"/>
                    <w:sz w:val="20"/>
                    <w:szCs w:val="20"/>
                  </w:rPr>
                  <m:t>=</m:t>
                </m:r>
                <m:r>
                  <w:rPr>
                    <w:rFonts w:ascii="Cambria Math"/>
                    <w:sz w:val="20"/>
                    <w:szCs w:val="20"/>
                  </w:rPr>
                  <m:t>-</m:t>
                </m:r>
                <m:r>
                  <w:rPr>
                    <w:rFonts w:ascii="Cambria Math"/>
                    <w:sz w:val="20"/>
                    <w:szCs w:val="20"/>
                  </w:rPr>
                  <m:t>0,0002</m:t>
                </m:r>
                <m:sSup>
                  <m:sSupPr>
                    <m:ctrlPr>
                      <w:rPr>
                        <w:rFonts w:ascii="Cambria Math" w:hAnsi="Cambria Math"/>
                        <w:i/>
                        <w:sz w:val="20"/>
                        <w:szCs w:val="20"/>
                      </w:rPr>
                    </m:ctrlPr>
                  </m:sSupPr>
                  <m:e>
                    <m:r>
                      <w:rPr>
                        <w:rFonts w:ascii="Cambria Math"/>
                        <w:sz w:val="20"/>
                        <w:szCs w:val="20"/>
                      </w:rPr>
                      <m:t>t</m:t>
                    </m:r>
                  </m:e>
                  <m:sup>
                    <m:r>
                      <w:rPr>
                        <w:rFonts w:ascii="Cambria Math"/>
                        <w:sz w:val="20"/>
                        <w:szCs w:val="20"/>
                      </w:rPr>
                      <m:t>3</m:t>
                    </m:r>
                  </m:sup>
                </m:sSup>
                <m:r>
                  <w:rPr>
                    <w:rFonts w:ascii="Cambria Math"/>
                    <w:sz w:val="20"/>
                    <w:szCs w:val="20"/>
                  </w:rPr>
                  <m:t>+0,0779</m:t>
                </m:r>
                <m:sSup>
                  <m:sSupPr>
                    <m:ctrlPr>
                      <w:rPr>
                        <w:rFonts w:ascii="Cambria Math" w:hAnsi="Cambria Math"/>
                        <w:i/>
                        <w:sz w:val="20"/>
                        <w:szCs w:val="20"/>
                      </w:rPr>
                    </m:ctrlPr>
                  </m:sSupPr>
                  <m:e>
                    <m:r>
                      <w:rPr>
                        <w:rFonts w:ascii="Cambria Math"/>
                        <w:sz w:val="20"/>
                        <w:szCs w:val="20"/>
                      </w:rPr>
                      <m:t>t</m:t>
                    </m:r>
                  </m:e>
                  <m:sup>
                    <m:r>
                      <w:rPr>
                        <w:rFonts w:ascii="Cambria Math"/>
                        <w:sz w:val="20"/>
                        <w:szCs w:val="20"/>
                      </w:rPr>
                      <m:t>2</m:t>
                    </m:r>
                  </m:sup>
                </m:sSup>
                <m:r>
                  <w:rPr>
                    <w:rFonts w:ascii="Cambria Math"/>
                    <w:sz w:val="20"/>
                    <w:szCs w:val="20"/>
                  </w:rPr>
                  <m:t>-</m:t>
                </m:r>
                <m:r>
                  <w:rPr>
                    <w:rFonts w:ascii="Cambria Math"/>
                    <w:sz w:val="20"/>
                    <w:szCs w:val="20"/>
                  </w:rPr>
                  <m:t>8,6381t+341,8</m:t>
                </m:r>
              </m:oMath>
            </m:oMathPara>
          </w:p>
        </w:tc>
        <w:tc>
          <w:tcPr>
            <w:tcW w:w="532" w:type="dxa"/>
          </w:tcPr>
          <w:p w14:paraId="2BE086D2" w14:textId="77777777" w:rsidR="000B31F7" w:rsidRPr="000B31F7" w:rsidRDefault="000B31F7" w:rsidP="00064E56">
            <w:pPr>
              <w:pStyle w:val="JVEParagraph"/>
              <w:spacing w:before="120" w:after="120"/>
              <w:ind w:firstLine="0"/>
              <w:contextualSpacing w:val="0"/>
              <w:rPr>
                <w:sz w:val="20"/>
                <w:szCs w:val="20"/>
                <w:lang w:val="ru-RU"/>
              </w:rPr>
            </w:pPr>
            <w:r w:rsidRPr="000B31F7">
              <w:rPr>
                <w:sz w:val="20"/>
                <w:szCs w:val="20"/>
                <w:lang w:val="ru-RU"/>
              </w:rPr>
              <w:t>(3)</w:t>
            </w:r>
          </w:p>
        </w:tc>
      </w:tr>
      <w:tr w:rsidR="000B31F7" w:rsidRPr="000B31F7" w14:paraId="7C0B41CF" w14:textId="77777777" w:rsidTr="000B31F7">
        <w:tc>
          <w:tcPr>
            <w:tcW w:w="8897" w:type="dxa"/>
          </w:tcPr>
          <w:p w14:paraId="3E6C4536" w14:textId="77777777" w:rsidR="000B31F7" w:rsidRPr="000B31F7" w:rsidRDefault="00B973ED" w:rsidP="00064E56">
            <w:pPr>
              <w:pStyle w:val="JVEParagraph"/>
              <w:spacing w:before="120" w:after="120"/>
              <w:ind w:firstLine="0"/>
              <w:contextualSpacing w:val="0"/>
              <w:rPr>
                <w:sz w:val="20"/>
                <w:szCs w:val="20"/>
              </w:rPr>
            </w:pPr>
            <m:oMathPara>
              <m:oMath>
                <m:sSup>
                  <m:sSupPr>
                    <m:ctrlPr>
                      <w:rPr>
                        <w:rFonts w:ascii="Cambria Math" w:hAnsi="Cambria Math"/>
                        <w:i/>
                        <w:sz w:val="20"/>
                        <w:szCs w:val="20"/>
                      </w:rPr>
                    </m:ctrlPr>
                  </m:sSupPr>
                  <m:e>
                    <m:r>
                      <w:rPr>
                        <w:rFonts w:ascii="Cambria Math"/>
                        <w:sz w:val="20"/>
                        <w:szCs w:val="20"/>
                      </w:rPr>
                      <m:t>Y</m:t>
                    </m:r>
                  </m:e>
                  <m:sup>
                    <m:r>
                      <w:rPr>
                        <w:rFonts w:ascii="Cambria Math"/>
                        <w:sz w:val="20"/>
                        <w:szCs w:val="20"/>
                      </w:rPr>
                      <m:t>im(Texaco)</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1</m:t>
                    </m:r>
                  </m:sub>
                </m:sSub>
                <m:sSup>
                  <m:sSupPr>
                    <m:ctrlPr>
                      <w:rPr>
                        <w:rFonts w:ascii="Cambria Math" w:hAnsi="Cambria Math"/>
                        <w:i/>
                        <w:sz w:val="20"/>
                        <w:szCs w:val="20"/>
                      </w:rPr>
                    </m:ctrlPr>
                  </m:sSupPr>
                  <m:e>
                    <m:r>
                      <w:rPr>
                        <w:rFonts w:ascii="Cambria Math"/>
                        <w:sz w:val="20"/>
                        <w:szCs w:val="20"/>
                      </w:rPr>
                      <m:t>t</m:t>
                    </m:r>
                  </m:e>
                  <m:sup>
                    <m:r>
                      <w:rPr>
                        <w:rFonts w:ascii="Cambria Math"/>
                        <w:sz w:val="20"/>
                        <w:szCs w:val="20"/>
                      </w:rPr>
                      <m:t>3</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2</m:t>
                    </m:r>
                  </m:sub>
                </m:sSub>
                <m:sSup>
                  <m:sSupPr>
                    <m:ctrlPr>
                      <w:rPr>
                        <w:rFonts w:ascii="Cambria Math" w:hAnsi="Cambria Math"/>
                        <w:i/>
                        <w:sz w:val="20"/>
                        <w:szCs w:val="20"/>
                      </w:rPr>
                    </m:ctrlPr>
                  </m:sSupPr>
                  <m:e>
                    <m:r>
                      <w:rPr>
                        <w:rFonts w:ascii="Cambria Math"/>
                        <w:sz w:val="20"/>
                        <w:szCs w:val="20"/>
                      </w:rPr>
                      <m:t>t</m:t>
                    </m:r>
                  </m:e>
                  <m:sup>
                    <m:r>
                      <w:rPr>
                        <w:rFonts w:ascii="Cambria Math"/>
                        <w:sz w:val="20"/>
                        <w:szCs w:val="20"/>
                      </w:rPr>
                      <m:t>2</m:t>
                    </m:r>
                  </m:sup>
                </m:sSup>
                <m:r>
                  <w:rPr>
                    <w:rFonts w:ascii="Cambria Math"/>
                    <w:sz w:val="20"/>
                    <w:szCs w:val="20"/>
                  </w:rPr>
                  <m:t>+</m:t>
                </m:r>
                <m:sSub>
                  <m:sSubPr>
                    <m:ctrlPr>
                      <w:rPr>
                        <w:rFonts w:ascii="Cambria Math" w:hAnsi="Cambria Math"/>
                        <w:i/>
                        <w:sz w:val="20"/>
                        <w:szCs w:val="20"/>
                      </w:rPr>
                    </m:ctrlPr>
                  </m:sSubPr>
                  <m:e>
                    <m:r>
                      <w:rPr>
                        <w:rFonts w:ascii="Cambria Math"/>
                        <w:sz w:val="20"/>
                        <w:szCs w:val="20"/>
                      </w:rPr>
                      <m:t>C</m:t>
                    </m:r>
                  </m:e>
                  <m:sub>
                    <m:r>
                      <w:rPr>
                        <w:rFonts w:ascii="Cambria Math"/>
                        <w:sz w:val="20"/>
                        <w:szCs w:val="20"/>
                      </w:rPr>
                      <m:t>3</m:t>
                    </m:r>
                  </m:sub>
                </m:sSub>
                <m:r>
                  <w:rPr>
                    <w:rFonts w:ascii="Cambria Math"/>
                    <w:sz w:val="20"/>
                    <w:szCs w:val="20"/>
                  </w:rPr>
                  <m:t>t+</m:t>
                </m:r>
                <m:sSub>
                  <m:sSubPr>
                    <m:ctrlPr>
                      <w:rPr>
                        <w:rFonts w:ascii="Cambria Math" w:hAnsi="Cambria Math"/>
                        <w:i/>
                        <w:sz w:val="20"/>
                        <w:szCs w:val="20"/>
                      </w:rPr>
                    </m:ctrlPr>
                  </m:sSubPr>
                  <m:e>
                    <m:r>
                      <w:rPr>
                        <w:rFonts w:ascii="Cambria Math"/>
                        <w:sz w:val="20"/>
                        <w:szCs w:val="20"/>
                      </w:rPr>
                      <m:t>C</m:t>
                    </m:r>
                  </m:e>
                  <m:sub>
                    <m:r>
                      <w:rPr>
                        <w:rFonts w:ascii="Cambria Math"/>
                        <w:sz w:val="20"/>
                        <w:szCs w:val="20"/>
                      </w:rPr>
                      <m:t>4</m:t>
                    </m:r>
                  </m:sub>
                </m:sSub>
                <m:r>
                  <w:rPr>
                    <w:rFonts w:ascii="Cambria Math"/>
                    <w:sz w:val="20"/>
                    <w:szCs w:val="20"/>
                  </w:rPr>
                  <m:t>=</m:t>
                </m:r>
                <m:r>
                  <w:rPr>
                    <w:rFonts w:ascii="Cambria Math"/>
                    <w:sz w:val="20"/>
                    <w:szCs w:val="20"/>
                  </w:rPr>
                  <m:t>-</m:t>
                </m:r>
                <m:r>
                  <w:rPr>
                    <w:rFonts w:ascii="Cambria Math"/>
                    <w:sz w:val="20"/>
                    <w:szCs w:val="20"/>
                  </w:rPr>
                  <m:t>0,0005</m:t>
                </m:r>
                <m:sSup>
                  <m:sSupPr>
                    <m:ctrlPr>
                      <w:rPr>
                        <w:rFonts w:ascii="Cambria Math" w:hAnsi="Cambria Math"/>
                        <w:i/>
                        <w:sz w:val="20"/>
                        <w:szCs w:val="20"/>
                      </w:rPr>
                    </m:ctrlPr>
                  </m:sSupPr>
                  <m:e>
                    <m:r>
                      <w:rPr>
                        <w:rFonts w:ascii="Cambria Math"/>
                        <w:sz w:val="20"/>
                        <w:szCs w:val="20"/>
                      </w:rPr>
                      <m:t>t</m:t>
                    </m:r>
                  </m:e>
                  <m:sup>
                    <m:r>
                      <w:rPr>
                        <w:rFonts w:ascii="Cambria Math"/>
                        <w:sz w:val="20"/>
                        <w:szCs w:val="20"/>
                      </w:rPr>
                      <m:t>3</m:t>
                    </m:r>
                  </m:sup>
                </m:sSup>
                <m:r>
                  <w:rPr>
                    <w:rFonts w:ascii="Cambria Math"/>
                    <w:sz w:val="20"/>
                    <w:szCs w:val="20"/>
                  </w:rPr>
                  <m:t>+0,1271</m:t>
                </m:r>
                <m:sSup>
                  <m:sSupPr>
                    <m:ctrlPr>
                      <w:rPr>
                        <w:rFonts w:ascii="Cambria Math" w:hAnsi="Cambria Math"/>
                        <w:i/>
                        <w:sz w:val="20"/>
                        <w:szCs w:val="20"/>
                      </w:rPr>
                    </m:ctrlPr>
                  </m:sSupPr>
                  <m:e>
                    <m:r>
                      <w:rPr>
                        <w:rFonts w:ascii="Cambria Math"/>
                        <w:sz w:val="20"/>
                        <w:szCs w:val="20"/>
                      </w:rPr>
                      <m:t>t</m:t>
                    </m:r>
                  </m:e>
                  <m:sup>
                    <m:r>
                      <w:rPr>
                        <w:rFonts w:ascii="Cambria Math"/>
                        <w:sz w:val="20"/>
                        <w:szCs w:val="20"/>
                      </w:rPr>
                      <m:t>2</m:t>
                    </m:r>
                  </m:sup>
                </m:sSup>
                <m:r>
                  <w:rPr>
                    <w:rFonts w:ascii="Cambria Math"/>
                    <w:sz w:val="20"/>
                    <w:szCs w:val="20"/>
                  </w:rPr>
                  <m:t>-</m:t>
                </m:r>
                <m:r>
                  <w:rPr>
                    <w:rFonts w:ascii="Cambria Math"/>
                    <w:sz w:val="20"/>
                    <w:szCs w:val="20"/>
                  </w:rPr>
                  <m:t>11,522t+362,13</m:t>
                </m:r>
              </m:oMath>
            </m:oMathPara>
          </w:p>
        </w:tc>
        <w:tc>
          <w:tcPr>
            <w:tcW w:w="532" w:type="dxa"/>
          </w:tcPr>
          <w:p w14:paraId="5AA80D18" w14:textId="77777777" w:rsidR="000B31F7" w:rsidRPr="000B31F7" w:rsidRDefault="000B31F7" w:rsidP="00064E56">
            <w:pPr>
              <w:pStyle w:val="JVEParagraph"/>
              <w:spacing w:before="120" w:after="120"/>
              <w:ind w:firstLine="0"/>
              <w:contextualSpacing w:val="0"/>
              <w:rPr>
                <w:sz w:val="20"/>
                <w:szCs w:val="20"/>
                <w:lang w:val="ru-RU"/>
              </w:rPr>
            </w:pPr>
            <w:r w:rsidRPr="000B31F7">
              <w:rPr>
                <w:sz w:val="20"/>
                <w:szCs w:val="20"/>
                <w:lang w:val="ru-RU"/>
              </w:rPr>
              <w:t>(4)</w:t>
            </w:r>
          </w:p>
        </w:tc>
      </w:tr>
    </w:tbl>
    <w:p w14:paraId="316F2B07" w14:textId="1134CA9F" w:rsidR="000B31F7" w:rsidRP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 xml:space="preserve">We integrate these dependencies from </w:t>
      </w:r>
      <m:oMath>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20</m:t>
            </m:r>
          </m:sub>
        </m:sSub>
      </m:oMath>
      <w:r w:rsidRPr="000B31F7">
        <w:rPr>
          <w:rFonts w:ascii="Times New Roman" w:hAnsi="Times New Roman"/>
          <w:sz w:val="20"/>
          <w:szCs w:val="20"/>
          <w:lang w:val="en-US"/>
        </w:rPr>
        <w:t xml:space="preserve"> to </w:t>
      </w:r>
      <m:oMath>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100</m:t>
            </m:r>
          </m:sub>
        </m:sSub>
      </m:oMath>
      <w:r w:rsidRPr="000B31F7">
        <w:rPr>
          <w:rFonts w:ascii="Times New Roman" w:hAnsi="Times New Roman"/>
          <w:sz w:val="20"/>
          <w:szCs w:val="20"/>
          <w:lang w:val="en-US"/>
        </w:rPr>
        <w:t xml:space="preserve"> and obtain the following formulas:</w:t>
      </w:r>
    </w:p>
    <w:p w14:paraId="7E42B2AB" w14:textId="10D282EA" w:rsidR="000B31F7" w:rsidRDefault="000B31F7" w:rsidP="000B31F7">
      <w:pPr>
        <w:tabs>
          <w:tab w:val="left" w:pos="0"/>
        </w:tabs>
        <w:spacing w:after="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 for reference oil:</w:t>
      </w:r>
    </w:p>
    <w:tbl>
      <w:tblPr>
        <w:tblStyle w:val="a6"/>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32"/>
      </w:tblGrid>
      <w:tr w:rsidR="000B31F7" w:rsidRPr="000B31F7" w14:paraId="1F576B3B" w14:textId="77777777" w:rsidTr="000B31F7">
        <w:tc>
          <w:tcPr>
            <w:tcW w:w="8897" w:type="dxa"/>
          </w:tcPr>
          <w:p w14:paraId="7E967AEA" w14:textId="77777777" w:rsidR="000B31F7" w:rsidRPr="000B31F7" w:rsidRDefault="00B973ED" w:rsidP="00064E56">
            <w:pPr>
              <w:pStyle w:val="JVEParagraph"/>
              <w:spacing w:before="120" w:after="120"/>
              <w:ind w:firstLine="0"/>
              <w:contextualSpacing w:val="0"/>
              <w:rPr>
                <w:sz w:val="20"/>
                <w:szCs w:val="20"/>
                <w:lang w:val="ru-RU"/>
              </w:rPr>
            </w:pPr>
            <m:oMathPara>
              <m:oMath>
                <m:sSup>
                  <m:sSupPr>
                    <m:ctrlPr>
                      <w:rPr>
                        <w:rFonts w:ascii="Cambria Math" w:hAnsi="Cambria Math"/>
                        <w:i/>
                        <w:sz w:val="20"/>
                        <w:szCs w:val="20"/>
                      </w:rPr>
                    </m:ctrlPr>
                  </m:sSupPr>
                  <m:e>
                    <m:r>
                      <w:rPr>
                        <w:rFonts w:ascii="Cambria Math" w:hAnsi="Cambria Math"/>
                        <w:sz w:val="20"/>
                        <w:szCs w:val="20"/>
                      </w:rPr>
                      <m:t>У</m:t>
                    </m:r>
                  </m:e>
                  <m:sup>
                    <m:r>
                      <w:rPr>
                        <w:rFonts w:ascii="Cambria Math" w:hAnsi="Cambria Math"/>
                        <w:sz w:val="20"/>
                        <w:szCs w:val="20"/>
                        <w:vertAlign w:val="superscript"/>
                      </w:rPr>
                      <m:t>etal</m:t>
                    </m:r>
                  </m:sup>
                </m:sSup>
                <m:r>
                  <w:rPr>
                    <w:rFonts w:ascii="Cambria Math" w:hAnsi="Cambria Math"/>
                    <w:sz w:val="20"/>
                    <w:szCs w:val="20"/>
                  </w:rPr>
                  <m:t xml:space="preserve"> = </m:t>
                </m:r>
                <m:nary>
                  <m:naryPr>
                    <m:ctrlPr>
                      <w:rPr>
                        <w:rFonts w:ascii="Cambria Math" w:hAnsi="Cambria Math"/>
                        <w:i/>
                        <w:sz w:val="20"/>
                        <w:szCs w:val="20"/>
                      </w:rPr>
                    </m:ctrlPr>
                  </m:naryPr>
                  <m:sub>
                    <m:r>
                      <w:rPr>
                        <w:rFonts w:ascii="Cambria Math"/>
                        <w:sz w:val="20"/>
                        <w:szCs w:val="20"/>
                      </w:rPr>
                      <m:t>20</m:t>
                    </m:r>
                  </m:sub>
                  <m:sup>
                    <m:r>
                      <w:rPr>
                        <w:rFonts w:ascii="Cambria Math"/>
                        <w:sz w:val="20"/>
                        <w:szCs w:val="20"/>
                      </w:rPr>
                      <m:t>100</m:t>
                    </m:r>
                  </m:sup>
                  <m:e>
                    <m:r>
                      <w:rPr>
                        <w:rFonts w:ascii="Cambria Math"/>
                        <w:sz w:val="20"/>
                        <w:szCs w:val="20"/>
                      </w:rPr>
                      <m:t>(</m:t>
                    </m:r>
                  </m:e>
                </m:nary>
                <m:r>
                  <w:rPr>
                    <w:rFonts w:ascii="Cambria Math"/>
                    <w:sz w:val="20"/>
                    <w:szCs w:val="20"/>
                  </w:rPr>
                  <m:t>-</m:t>
                </m:r>
                <m:r>
                  <w:rPr>
                    <w:rFonts w:ascii="Cambria Math"/>
                    <w:sz w:val="20"/>
                    <w:szCs w:val="20"/>
                  </w:rPr>
                  <m:t>0,0004</m:t>
                </m:r>
                <m:sSup>
                  <m:sSupPr>
                    <m:ctrlPr>
                      <w:rPr>
                        <w:rFonts w:ascii="Cambria Math" w:hAnsi="Cambria Math"/>
                        <w:i/>
                        <w:sz w:val="20"/>
                        <w:szCs w:val="20"/>
                      </w:rPr>
                    </m:ctrlPr>
                  </m:sSupPr>
                  <m:e>
                    <m:r>
                      <w:rPr>
                        <w:rFonts w:ascii="Cambria Math"/>
                        <w:sz w:val="20"/>
                        <w:szCs w:val="20"/>
                      </w:rPr>
                      <m:t>t</m:t>
                    </m:r>
                  </m:e>
                  <m:sup>
                    <m:r>
                      <w:rPr>
                        <w:rFonts w:ascii="Cambria Math"/>
                        <w:sz w:val="20"/>
                        <w:szCs w:val="20"/>
                      </w:rPr>
                      <m:t>3</m:t>
                    </m:r>
                  </m:sup>
                </m:sSup>
                <m:r>
                  <w:rPr>
                    <w:rFonts w:ascii="Cambria Math"/>
                    <w:sz w:val="20"/>
                    <w:szCs w:val="20"/>
                  </w:rPr>
                  <m:t>+0,109</m:t>
                </m:r>
                <m:sSup>
                  <m:sSupPr>
                    <m:ctrlPr>
                      <w:rPr>
                        <w:rFonts w:ascii="Cambria Math" w:hAnsi="Cambria Math"/>
                        <w:i/>
                        <w:sz w:val="20"/>
                        <w:szCs w:val="20"/>
                      </w:rPr>
                    </m:ctrlPr>
                  </m:sSupPr>
                  <m:e>
                    <m:r>
                      <w:rPr>
                        <w:rFonts w:ascii="Cambria Math"/>
                        <w:sz w:val="20"/>
                        <w:szCs w:val="20"/>
                      </w:rPr>
                      <m:t>t</m:t>
                    </m:r>
                  </m:e>
                  <m:sup>
                    <m:r>
                      <w:rPr>
                        <w:rFonts w:ascii="Cambria Math"/>
                        <w:sz w:val="20"/>
                        <w:szCs w:val="20"/>
                      </w:rPr>
                      <m:t>2</m:t>
                    </m:r>
                  </m:sup>
                </m:sSup>
                <m:r>
                  <w:rPr>
                    <w:rFonts w:ascii="Cambria Math"/>
                    <w:sz w:val="20"/>
                    <w:szCs w:val="20"/>
                  </w:rPr>
                  <m:t>-</m:t>
                </m:r>
                <m:r>
                  <w:rPr>
                    <w:rFonts w:ascii="Cambria Math"/>
                    <w:sz w:val="20"/>
                    <w:szCs w:val="20"/>
                  </w:rPr>
                  <m:t>10,516t+358,6)dt</m:t>
                </m:r>
              </m:oMath>
            </m:oMathPara>
          </w:p>
        </w:tc>
        <w:tc>
          <w:tcPr>
            <w:tcW w:w="532" w:type="dxa"/>
          </w:tcPr>
          <w:p w14:paraId="6DF65CEA" w14:textId="77777777" w:rsidR="000B31F7" w:rsidRPr="000B31F7" w:rsidRDefault="000B31F7" w:rsidP="00064E56">
            <w:pPr>
              <w:pStyle w:val="JVEParagraph"/>
              <w:spacing w:before="120" w:after="120"/>
              <w:ind w:firstLine="0"/>
              <w:contextualSpacing w:val="0"/>
              <w:rPr>
                <w:sz w:val="20"/>
                <w:szCs w:val="20"/>
                <w:lang w:val="ru-RU"/>
              </w:rPr>
            </w:pPr>
            <w:r w:rsidRPr="000B31F7">
              <w:rPr>
                <w:sz w:val="20"/>
                <w:szCs w:val="20"/>
                <w:lang w:val="ru-RU"/>
              </w:rPr>
              <w:t>(5)</w:t>
            </w:r>
          </w:p>
        </w:tc>
      </w:tr>
    </w:tbl>
    <w:p w14:paraId="3FA2C8D2" w14:textId="40AD5C16" w:rsidR="000B31F7" w:rsidRDefault="000B31F7" w:rsidP="00064E56">
      <w:pPr>
        <w:tabs>
          <w:tab w:val="left" w:pos="0"/>
        </w:tabs>
        <w:spacing w:before="120" w:after="12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 for oil M10DM:</w:t>
      </w:r>
    </w:p>
    <w:tbl>
      <w:tblPr>
        <w:tblStyle w:val="a6"/>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32"/>
      </w:tblGrid>
      <w:tr w:rsidR="000B31F7" w:rsidRPr="000B31F7" w14:paraId="3495ADCE" w14:textId="77777777" w:rsidTr="000B31F7">
        <w:tc>
          <w:tcPr>
            <w:tcW w:w="8897" w:type="dxa"/>
          </w:tcPr>
          <w:p w14:paraId="6EB48E35" w14:textId="77777777" w:rsidR="000B31F7" w:rsidRPr="000B31F7" w:rsidRDefault="00B973ED" w:rsidP="00064E56">
            <w:pPr>
              <w:pStyle w:val="JVEParagraph"/>
              <w:spacing w:before="120" w:after="120"/>
              <w:ind w:firstLine="0"/>
              <w:contextualSpacing w:val="0"/>
              <w:rPr>
                <w:sz w:val="20"/>
                <w:szCs w:val="20"/>
                <w:lang w:val="ru-RU"/>
              </w:rPr>
            </w:pPr>
            <m:oMathPara>
              <m:oMath>
                <m:sSup>
                  <m:sSupPr>
                    <m:ctrlPr>
                      <w:rPr>
                        <w:rFonts w:ascii="Cambria Math" w:hAnsi="Cambria Math"/>
                        <w:i/>
                        <w:sz w:val="20"/>
                        <w:szCs w:val="20"/>
                        <w:lang w:val="ru-RU"/>
                      </w:rPr>
                    </m:ctrlPr>
                  </m:sSupPr>
                  <m:e>
                    <m:r>
                      <w:rPr>
                        <w:rFonts w:ascii="Cambria Math" w:hAnsi="Cambria Math"/>
                        <w:sz w:val="20"/>
                        <w:szCs w:val="20"/>
                        <w:lang w:val="ru-RU"/>
                      </w:rPr>
                      <m:t>У</m:t>
                    </m:r>
                  </m:e>
                  <m:sup>
                    <m:r>
                      <w:rPr>
                        <w:rFonts w:ascii="Cambria Math" w:hAnsi="Cambria Math"/>
                        <w:sz w:val="20"/>
                        <w:szCs w:val="20"/>
                        <w:vertAlign w:val="superscript"/>
                        <w:lang w:val="ru-RU"/>
                      </w:rPr>
                      <m:t>i</m:t>
                    </m:r>
                    <m:r>
                      <w:rPr>
                        <w:rFonts w:ascii="Cambria Math" w:hAnsi="Cambria Math"/>
                        <w:sz w:val="20"/>
                        <w:szCs w:val="20"/>
                        <w:vertAlign w:val="superscript"/>
                      </w:rPr>
                      <m:t>m</m:t>
                    </m:r>
                    <m:r>
                      <w:rPr>
                        <w:rFonts w:ascii="Cambria Math" w:hAnsi="Cambria Math"/>
                        <w:sz w:val="20"/>
                        <w:szCs w:val="20"/>
                        <w:vertAlign w:val="superscript"/>
                        <w:lang w:val="ru-RU"/>
                      </w:rPr>
                      <m:t>(М10DМ)</m:t>
                    </m:r>
                  </m:sup>
                </m:sSup>
                <m:r>
                  <w:rPr>
                    <w:rFonts w:ascii="Cambria Math" w:hAnsi="Cambria Math"/>
                    <w:sz w:val="20"/>
                    <w:szCs w:val="20"/>
                    <w:lang w:val="ru-RU"/>
                  </w:rPr>
                  <m:t xml:space="preserve"> =</m:t>
                </m:r>
                <m:nary>
                  <m:naryPr>
                    <m:ctrlPr>
                      <w:rPr>
                        <w:rFonts w:ascii="Cambria Math" w:hAnsi="Cambria Math"/>
                        <w:i/>
                        <w:sz w:val="20"/>
                        <w:szCs w:val="20"/>
                      </w:rPr>
                    </m:ctrlPr>
                  </m:naryPr>
                  <m:sub>
                    <m:r>
                      <w:rPr>
                        <w:rFonts w:ascii="Cambria Math"/>
                        <w:sz w:val="20"/>
                        <w:szCs w:val="20"/>
                        <w:lang w:val="ru-RU"/>
                      </w:rPr>
                      <m:t>20</m:t>
                    </m:r>
                  </m:sub>
                  <m:sup>
                    <m:r>
                      <w:rPr>
                        <w:rFonts w:ascii="Cambria Math"/>
                        <w:sz w:val="20"/>
                        <w:szCs w:val="20"/>
                        <w:lang w:val="ru-RU"/>
                      </w:rPr>
                      <m:t>100</m:t>
                    </m:r>
                  </m:sup>
                  <m:e>
                    <m:r>
                      <w:rPr>
                        <w:rFonts w:ascii="Cambria Math"/>
                        <w:sz w:val="20"/>
                        <w:szCs w:val="20"/>
                        <w:lang w:val="ru-RU"/>
                      </w:rPr>
                      <m:t>(</m:t>
                    </m:r>
                  </m:e>
                </m:nary>
                <m:r>
                  <w:rPr>
                    <w:rFonts w:ascii="Cambria Math"/>
                    <w:sz w:val="20"/>
                    <w:szCs w:val="20"/>
                    <w:lang w:val="ru-RU"/>
                  </w:rPr>
                  <m:t>-</m:t>
                </m:r>
                <m:r>
                  <w:rPr>
                    <w:rFonts w:ascii="Cambria Math"/>
                    <w:sz w:val="20"/>
                    <w:szCs w:val="20"/>
                    <w:lang w:val="ru-RU"/>
                  </w:rPr>
                  <m:t>0,0004</m:t>
                </m:r>
                <m:sSup>
                  <m:sSupPr>
                    <m:ctrlPr>
                      <w:rPr>
                        <w:rFonts w:ascii="Cambria Math" w:hAnsi="Cambria Math"/>
                        <w:i/>
                        <w:sz w:val="20"/>
                        <w:szCs w:val="20"/>
                      </w:rPr>
                    </m:ctrlPr>
                  </m:sSupPr>
                  <m:e>
                    <m:r>
                      <w:rPr>
                        <w:rFonts w:ascii="Cambria Math"/>
                        <w:sz w:val="20"/>
                        <w:szCs w:val="20"/>
                      </w:rPr>
                      <m:t>t</m:t>
                    </m:r>
                  </m:e>
                  <m:sup>
                    <m:r>
                      <w:rPr>
                        <w:rFonts w:ascii="Cambria Math"/>
                        <w:sz w:val="20"/>
                        <w:szCs w:val="20"/>
                        <w:lang w:val="ru-RU"/>
                      </w:rPr>
                      <m:t>3</m:t>
                    </m:r>
                  </m:sup>
                </m:sSup>
                <m:r>
                  <w:rPr>
                    <w:rFonts w:ascii="Cambria Math"/>
                    <w:sz w:val="20"/>
                    <w:szCs w:val="20"/>
                    <w:lang w:val="ru-RU"/>
                  </w:rPr>
                  <m:t>+0,1091</m:t>
                </m:r>
                <m:sSup>
                  <m:sSupPr>
                    <m:ctrlPr>
                      <w:rPr>
                        <w:rFonts w:ascii="Cambria Math" w:hAnsi="Cambria Math"/>
                        <w:i/>
                        <w:sz w:val="20"/>
                        <w:szCs w:val="20"/>
                      </w:rPr>
                    </m:ctrlPr>
                  </m:sSupPr>
                  <m:e>
                    <m:r>
                      <w:rPr>
                        <w:rFonts w:ascii="Cambria Math"/>
                        <w:sz w:val="20"/>
                        <w:szCs w:val="20"/>
                      </w:rPr>
                      <m:t>t</m:t>
                    </m:r>
                  </m:e>
                  <m:sup>
                    <m:r>
                      <w:rPr>
                        <w:rFonts w:ascii="Cambria Math"/>
                        <w:sz w:val="20"/>
                        <w:szCs w:val="20"/>
                        <w:lang w:val="ru-RU"/>
                      </w:rPr>
                      <m:t>2</m:t>
                    </m:r>
                  </m:sup>
                </m:sSup>
                <m:r>
                  <w:rPr>
                    <w:rFonts w:ascii="Cambria Math"/>
                    <w:sz w:val="20"/>
                    <w:szCs w:val="20"/>
                    <w:lang w:val="ru-RU"/>
                  </w:rPr>
                  <m:t>-</m:t>
                </m:r>
                <m:r>
                  <w:rPr>
                    <w:rFonts w:ascii="Cambria Math"/>
                    <w:sz w:val="20"/>
                    <w:szCs w:val="20"/>
                    <w:lang w:val="ru-RU"/>
                  </w:rPr>
                  <m:t>9,8173</m:t>
                </m:r>
                <m:r>
                  <w:rPr>
                    <w:rFonts w:ascii="Cambria Math"/>
                    <w:sz w:val="20"/>
                    <w:szCs w:val="20"/>
                  </w:rPr>
                  <m:t>t</m:t>
                </m:r>
                <m:r>
                  <w:rPr>
                    <w:rFonts w:ascii="Cambria Math"/>
                    <w:sz w:val="20"/>
                    <w:szCs w:val="20"/>
                    <w:lang w:val="ru-RU"/>
                  </w:rPr>
                  <m:t>+304,13)</m:t>
                </m:r>
                <m:r>
                  <w:rPr>
                    <w:rFonts w:ascii="Cambria Math"/>
                    <w:sz w:val="20"/>
                    <w:szCs w:val="20"/>
                  </w:rPr>
                  <m:t>dt</m:t>
                </m:r>
              </m:oMath>
            </m:oMathPara>
          </w:p>
        </w:tc>
        <w:tc>
          <w:tcPr>
            <w:tcW w:w="532" w:type="dxa"/>
          </w:tcPr>
          <w:p w14:paraId="1FC07002" w14:textId="77777777" w:rsidR="000B31F7" w:rsidRPr="000B31F7" w:rsidRDefault="000B31F7" w:rsidP="00064E56">
            <w:pPr>
              <w:pStyle w:val="JVEParagraph"/>
              <w:spacing w:before="120" w:after="120"/>
              <w:ind w:firstLine="0"/>
              <w:contextualSpacing w:val="0"/>
              <w:rPr>
                <w:sz w:val="20"/>
                <w:szCs w:val="20"/>
                <w:lang w:val="ru-RU"/>
              </w:rPr>
            </w:pPr>
            <w:r w:rsidRPr="000B31F7">
              <w:rPr>
                <w:sz w:val="20"/>
                <w:szCs w:val="20"/>
                <w:lang w:val="ru-RU"/>
              </w:rPr>
              <w:t>(6)</w:t>
            </w:r>
          </w:p>
        </w:tc>
      </w:tr>
    </w:tbl>
    <w:p w14:paraId="685911FB" w14:textId="707BD449" w:rsidR="000B31F7" w:rsidRDefault="000B31F7" w:rsidP="00064E56">
      <w:pPr>
        <w:tabs>
          <w:tab w:val="left" w:pos="0"/>
        </w:tabs>
        <w:spacing w:before="120" w:after="12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 for oil M14DM:</w:t>
      </w:r>
    </w:p>
    <w:tbl>
      <w:tblPr>
        <w:tblStyle w:val="a6"/>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32"/>
      </w:tblGrid>
      <w:tr w:rsidR="000B31F7" w:rsidRPr="000B31F7" w14:paraId="54683893" w14:textId="77777777" w:rsidTr="000B31F7">
        <w:tc>
          <w:tcPr>
            <w:tcW w:w="8897" w:type="dxa"/>
          </w:tcPr>
          <w:p w14:paraId="32ECADBB" w14:textId="77777777" w:rsidR="000B31F7" w:rsidRPr="000B31F7" w:rsidRDefault="00B973ED" w:rsidP="00064E56">
            <w:pPr>
              <w:pStyle w:val="JVEParagraph"/>
              <w:spacing w:before="120" w:after="120"/>
              <w:ind w:firstLine="0"/>
              <w:contextualSpacing w:val="0"/>
              <w:rPr>
                <w:sz w:val="20"/>
                <w:szCs w:val="20"/>
                <w:lang w:val="ru-RU"/>
              </w:rPr>
            </w:pPr>
            <m:oMathPara>
              <m:oMath>
                <m:sSup>
                  <m:sSupPr>
                    <m:ctrlPr>
                      <w:rPr>
                        <w:rFonts w:ascii="Cambria Math" w:hAnsi="Cambria Math"/>
                        <w:i/>
                        <w:sz w:val="20"/>
                        <w:szCs w:val="20"/>
                      </w:rPr>
                    </m:ctrlPr>
                  </m:sSupPr>
                  <m:e>
                    <m:r>
                      <w:rPr>
                        <w:rFonts w:ascii="Cambria Math" w:hAnsi="Cambria Math"/>
                        <w:sz w:val="20"/>
                        <w:szCs w:val="20"/>
                      </w:rPr>
                      <m:t xml:space="preserve">У </m:t>
                    </m:r>
                  </m:e>
                  <m:sup>
                    <m:r>
                      <w:rPr>
                        <w:rFonts w:ascii="Cambria Math" w:hAnsi="Cambria Math"/>
                        <w:sz w:val="20"/>
                        <w:szCs w:val="20"/>
                        <w:vertAlign w:val="superscript"/>
                      </w:rPr>
                      <m:t>im(М14DМ)</m:t>
                    </m:r>
                  </m:sup>
                </m:sSup>
                <m:r>
                  <w:rPr>
                    <w:rFonts w:ascii="Cambria Math" w:hAnsi="Cambria Math"/>
                    <w:sz w:val="20"/>
                    <w:szCs w:val="20"/>
                  </w:rPr>
                  <m:t>=</m:t>
                </m:r>
                <m:nary>
                  <m:naryPr>
                    <m:ctrlPr>
                      <w:rPr>
                        <w:rFonts w:ascii="Cambria Math" w:hAnsi="Cambria Math"/>
                        <w:i/>
                        <w:sz w:val="20"/>
                        <w:szCs w:val="20"/>
                      </w:rPr>
                    </m:ctrlPr>
                  </m:naryPr>
                  <m:sub>
                    <m:r>
                      <w:rPr>
                        <w:rFonts w:ascii="Cambria Math"/>
                        <w:sz w:val="20"/>
                        <w:szCs w:val="20"/>
                      </w:rPr>
                      <m:t>20</m:t>
                    </m:r>
                  </m:sub>
                  <m:sup>
                    <m:r>
                      <w:rPr>
                        <w:rFonts w:ascii="Cambria Math"/>
                        <w:sz w:val="20"/>
                        <w:szCs w:val="20"/>
                      </w:rPr>
                      <m:t>100</m:t>
                    </m:r>
                  </m:sup>
                  <m:e>
                    <m:r>
                      <w:rPr>
                        <w:rFonts w:ascii="Cambria Math"/>
                        <w:sz w:val="20"/>
                        <w:szCs w:val="20"/>
                      </w:rPr>
                      <m:t>(</m:t>
                    </m:r>
                  </m:e>
                </m:nary>
                <m:r>
                  <w:rPr>
                    <w:rFonts w:ascii="Cambria Math"/>
                    <w:sz w:val="20"/>
                    <w:szCs w:val="20"/>
                  </w:rPr>
                  <m:t>-</m:t>
                </m:r>
                <m:r>
                  <w:rPr>
                    <w:rFonts w:ascii="Cambria Math"/>
                    <w:sz w:val="20"/>
                    <w:szCs w:val="20"/>
                  </w:rPr>
                  <m:t>0,0002</m:t>
                </m:r>
                <m:sSup>
                  <m:sSupPr>
                    <m:ctrlPr>
                      <w:rPr>
                        <w:rFonts w:ascii="Cambria Math" w:hAnsi="Cambria Math"/>
                        <w:i/>
                        <w:sz w:val="20"/>
                        <w:szCs w:val="20"/>
                      </w:rPr>
                    </m:ctrlPr>
                  </m:sSupPr>
                  <m:e>
                    <m:r>
                      <w:rPr>
                        <w:rFonts w:ascii="Cambria Math"/>
                        <w:sz w:val="20"/>
                        <w:szCs w:val="20"/>
                      </w:rPr>
                      <m:t>t</m:t>
                    </m:r>
                  </m:e>
                  <m:sup>
                    <m:r>
                      <w:rPr>
                        <w:rFonts w:ascii="Cambria Math"/>
                        <w:sz w:val="20"/>
                        <w:szCs w:val="20"/>
                      </w:rPr>
                      <m:t>3</m:t>
                    </m:r>
                  </m:sup>
                </m:sSup>
                <m:r>
                  <w:rPr>
                    <w:rFonts w:ascii="Cambria Math"/>
                    <w:sz w:val="20"/>
                    <w:szCs w:val="20"/>
                  </w:rPr>
                  <m:t>+0,0779</m:t>
                </m:r>
                <m:sSup>
                  <m:sSupPr>
                    <m:ctrlPr>
                      <w:rPr>
                        <w:rFonts w:ascii="Cambria Math" w:hAnsi="Cambria Math"/>
                        <w:i/>
                        <w:sz w:val="20"/>
                        <w:szCs w:val="20"/>
                      </w:rPr>
                    </m:ctrlPr>
                  </m:sSupPr>
                  <m:e>
                    <m:r>
                      <w:rPr>
                        <w:rFonts w:ascii="Cambria Math"/>
                        <w:sz w:val="20"/>
                        <w:szCs w:val="20"/>
                      </w:rPr>
                      <m:t>t</m:t>
                    </m:r>
                  </m:e>
                  <m:sup>
                    <m:r>
                      <w:rPr>
                        <w:rFonts w:ascii="Cambria Math"/>
                        <w:sz w:val="20"/>
                        <w:szCs w:val="20"/>
                      </w:rPr>
                      <m:t>2</m:t>
                    </m:r>
                  </m:sup>
                </m:sSup>
                <m:r>
                  <w:rPr>
                    <w:rFonts w:ascii="Cambria Math"/>
                    <w:sz w:val="20"/>
                    <w:szCs w:val="20"/>
                  </w:rPr>
                  <m:t>-</m:t>
                </m:r>
                <m:r>
                  <w:rPr>
                    <w:rFonts w:ascii="Cambria Math"/>
                    <w:sz w:val="20"/>
                    <w:szCs w:val="20"/>
                  </w:rPr>
                  <m:t>8,6381t+341,8)dt</m:t>
                </m:r>
              </m:oMath>
            </m:oMathPara>
          </w:p>
        </w:tc>
        <w:tc>
          <w:tcPr>
            <w:tcW w:w="532" w:type="dxa"/>
          </w:tcPr>
          <w:p w14:paraId="3CD1B70D" w14:textId="77777777" w:rsidR="000B31F7" w:rsidRPr="000B31F7" w:rsidRDefault="000B31F7" w:rsidP="00064E56">
            <w:pPr>
              <w:pStyle w:val="JVEParagraph"/>
              <w:spacing w:before="120" w:after="120"/>
              <w:ind w:firstLine="0"/>
              <w:contextualSpacing w:val="0"/>
              <w:rPr>
                <w:sz w:val="20"/>
                <w:szCs w:val="20"/>
                <w:lang w:val="ru-RU"/>
              </w:rPr>
            </w:pPr>
            <w:r w:rsidRPr="000B31F7">
              <w:rPr>
                <w:sz w:val="20"/>
                <w:szCs w:val="20"/>
                <w:lang w:val="ru-RU"/>
              </w:rPr>
              <w:t>(7)</w:t>
            </w:r>
          </w:p>
        </w:tc>
      </w:tr>
    </w:tbl>
    <w:p w14:paraId="5B7C49D6" w14:textId="05C5ACB7" w:rsidR="000B31F7" w:rsidRDefault="000B31F7" w:rsidP="00064E56">
      <w:pPr>
        <w:tabs>
          <w:tab w:val="left" w:pos="0"/>
        </w:tabs>
        <w:spacing w:before="120" w:after="120" w:line="240" w:lineRule="auto"/>
        <w:ind w:firstLine="284"/>
        <w:jc w:val="both"/>
        <w:rPr>
          <w:rFonts w:ascii="Times New Roman" w:hAnsi="Times New Roman"/>
          <w:sz w:val="20"/>
          <w:szCs w:val="20"/>
          <w:lang w:val="en-US"/>
        </w:rPr>
      </w:pPr>
      <w:r w:rsidRPr="000B31F7">
        <w:rPr>
          <w:rFonts w:ascii="Times New Roman" w:hAnsi="Times New Roman"/>
          <w:sz w:val="20"/>
          <w:szCs w:val="20"/>
          <w:lang w:val="en-US"/>
        </w:rPr>
        <w:t>- for Texaco oil:</w:t>
      </w:r>
    </w:p>
    <w:tbl>
      <w:tblPr>
        <w:tblStyle w:val="a6"/>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32"/>
      </w:tblGrid>
      <w:tr w:rsidR="000B31F7" w:rsidRPr="000B31F7" w14:paraId="4F543CE4" w14:textId="77777777" w:rsidTr="000B31F7">
        <w:tc>
          <w:tcPr>
            <w:tcW w:w="8897" w:type="dxa"/>
          </w:tcPr>
          <w:p w14:paraId="52F6D7E7" w14:textId="77777777" w:rsidR="000B31F7" w:rsidRPr="000B31F7" w:rsidRDefault="00B973ED" w:rsidP="00064E56">
            <w:pPr>
              <w:pStyle w:val="JVEParagraph"/>
              <w:spacing w:before="120" w:after="120"/>
              <w:ind w:firstLine="0"/>
              <w:contextualSpacing w:val="0"/>
              <w:rPr>
                <w:sz w:val="20"/>
                <w:szCs w:val="20"/>
                <w:lang w:val="ru-RU"/>
              </w:rPr>
            </w:pPr>
            <m:oMathPara>
              <m:oMath>
                <m:sSup>
                  <m:sSupPr>
                    <m:ctrlPr>
                      <w:rPr>
                        <w:rFonts w:ascii="Cambria Math" w:hAnsi="Cambria Math"/>
                        <w:i/>
                        <w:sz w:val="20"/>
                        <w:szCs w:val="20"/>
                      </w:rPr>
                    </m:ctrlPr>
                  </m:sSupPr>
                  <m:e>
                    <m:r>
                      <w:rPr>
                        <w:rFonts w:ascii="Cambria Math" w:hAnsi="Cambria Math"/>
                        <w:sz w:val="20"/>
                        <w:szCs w:val="20"/>
                      </w:rPr>
                      <m:t>У</m:t>
                    </m:r>
                  </m:e>
                  <m:sup>
                    <m:r>
                      <w:rPr>
                        <w:rFonts w:ascii="Cambria Math" w:hAnsi="Cambria Math"/>
                        <w:sz w:val="20"/>
                        <w:szCs w:val="20"/>
                        <w:vertAlign w:val="superscript"/>
                      </w:rPr>
                      <m:t>im(Texaco)</m:t>
                    </m:r>
                  </m:sup>
                </m:sSup>
                <m:r>
                  <w:rPr>
                    <w:rFonts w:ascii="Cambria Math" w:hAnsi="Cambria Math"/>
                    <w:sz w:val="20"/>
                    <w:szCs w:val="20"/>
                  </w:rPr>
                  <m:t xml:space="preserve"> =</m:t>
                </m:r>
                <m:nary>
                  <m:naryPr>
                    <m:ctrlPr>
                      <w:rPr>
                        <w:rFonts w:ascii="Cambria Math" w:hAnsi="Cambria Math"/>
                        <w:i/>
                        <w:sz w:val="20"/>
                        <w:szCs w:val="20"/>
                      </w:rPr>
                    </m:ctrlPr>
                  </m:naryPr>
                  <m:sub>
                    <m:r>
                      <w:rPr>
                        <w:rFonts w:ascii="Cambria Math"/>
                        <w:sz w:val="20"/>
                        <w:szCs w:val="20"/>
                      </w:rPr>
                      <m:t>20</m:t>
                    </m:r>
                  </m:sub>
                  <m:sup>
                    <m:r>
                      <w:rPr>
                        <w:rFonts w:ascii="Cambria Math"/>
                        <w:sz w:val="20"/>
                        <w:szCs w:val="20"/>
                      </w:rPr>
                      <m:t>100</m:t>
                    </m:r>
                  </m:sup>
                  <m:e>
                    <m:r>
                      <w:rPr>
                        <w:rFonts w:ascii="Cambria Math"/>
                        <w:sz w:val="20"/>
                        <w:szCs w:val="20"/>
                      </w:rPr>
                      <m:t>(</m:t>
                    </m:r>
                  </m:e>
                </m:nary>
                <m:r>
                  <w:rPr>
                    <w:rFonts w:ascii="Cambria Math"/>
                    <w:sz w:val="20"/>
                    <w:szCs w:val="20"/>
                  </w:rPr>
                  <m:t>-</m:t>
                </m:r>
                <m:r>
                  <w:rPr>
                    <w:rFonts w:ascii="Cambria Math"/>
                    <w:sz w:val="20"/>
                    <w:szCs w:val="20"/>
                  </w:rPr>
                  <m:t>0,0005</m:t>
                </m:r>
                <m:sSup>
                  <m:sSupPr>
                    <m:ctrlPr>
                      <w:rPr>
                        <w:rFonts w:ascii="Cambria Math" w:hAnsi="Cambria Math"/>
                        <w:i/>
                        <w:sz w:val="20"/>
                        <w:szCs w:val="20"/>
                      </w:rPr>
                    </m:ctrlPr>
                  </m:sSupPr>
                  <m:e>
                    <m:r>
                      <w:rPr>
                        <w:rFonts w:ascii="Cambria Math"/>
                        <w:sz w:val="20"/>
                        <w:szCs w:val="20"/>
                      </w:rPr>
                      <m:t>t</m:t>
                    </m:r>
                  </m:e>
                  <m:sup>
                    <m:r>
                      <w:rPr>
                        <w:rFonts w:ascii="Cambria Math"/>
                        <w:sz w:val="20"/>
                        <w:szCs w:val="20"/>
                      </w:rPr>
                      <m:t>3</m:t>
                    </m:r>
                  </m:sup>
                </m:sSup>
                <m:r>
                  <w:rPr>
                    <w:rFonts w:ascii="Cambria Math"/>
                    <w:sz w:val="20"/>
                    <w:szCs w:val="20"/>
                  </w:rPr>
                  <m:t>+0,1271</m:t>
                </m:r>
                <m:sSup>
                  <m:sSupPr>
                    <m:ctrlPr>
                      <w:rPr>
                        <w:rFonts w:ascii="Cambria Math" w:hAnsi="Cambria Math"/>
                        <w:i/>
                        <w:sz w:val="20"/>
                        <w:szCs w:val="20"/>
                      </w:rPr>
                    </m:ctrlPr>
                  </m:sSupPr>
                  <m:e>
                    <m:r>
                      <w:rPr>
                        <w:rFonts w:ascii="Cambria Math"/>
                        <w:sz w:val="20"/>
                        <w:szCs w:val="20"/>
                      </w:rPr>
                      <m:t>t</m:t>
                    </m:r>
                  </m:e>
                  <m:sup>
                    <m:r>
                      <w:rPr>
                        <w:rFonts w:ascii="Cambria Math"/>
                        <w:sz w:val="20"/>
                        <w:szCs w:val="20"/>
                      </w:rPr>
                      <m:t>2</m:t>
                    </m:r>
                  </m:sup>
                </m:sSup>
                <m:r>
                  <w:rPr>
                    <w:rFonts w:ascii="Cambria Math"/>
                    <w:sz w:val="20"/>
                    <w:szCs w:val="20"/>
                  </w:rPr>
                  <m:t>-</m:t>
                </m:r>
                <m:r>
                  <w:rPr>
                    <w:rFonts w:ascii="Cambria Math"/>
                    <w:sz w:val="20"/>
                    <w:szCs w:val="20"/>
                  </w:rPr>
                  <m:t>11,522t+362,13)dt</m:t>
                </m:r>
              </m:oMath>
            </m:oMathPara>
          </w:p>
        </w:tc>
        <w:tc>
          <w:tcPr>
            <w:tcW w:w="532" w:type="dxa"/>
          </w:tcPr>
          <w:p w14:paraId="62C58A37" w14:textId="77777777" w:rsidR="000B31F7" w:rsidRPr="000B31F7" w:rsidRDefault="000B31F7" w:rsidP="00064E56">
            <w:pPr>
              <w:pStyle w:val="JVEParagraph"/>
              <w:spacing w:before="120" w:after="120"/>
              <w:ind w:firstLine="0"/>
              <w:contextualSpacing w:val="0"/>
              <w:rPr>
                <w:sz w:val="20"/>
                <w:szCs w:val="20"/>
                <w:lang w:val="ru-RU"/>
              </w:rPr>
            </w:pPr>
            <w:r w:rsidRPr="000B31F7">
              <w:rPr>
                <w:sz w:val="20"/>
                <w:szCs w:val="20"/>
                <w:lang w:val="ru-RU"/>
              </w:rPr>
              <w:t>(8)</w:t>
            </w:r>
          </w:p>
        </w:tc>
      </w:tr>
    </w:tbl>
    <w:p w14:paraId="6D07AF8D" w14:textId="77777777" w:rsidR="00C45F7A" w:rsidRPr="00C45F7A" w:rsidRDefault="00C45F7A" w:rsidP="00064E56">
      <w:pPr>
        <w:pStyle w:val="JVEParagraph"/>
        <w:spacing w:before="120" w:after="120"/>
        <w:ind w:firstLine="284"/>
        <w:contextualSpacing w:val="0"/>
      </w:pPr>
      <w:r w:rsidRPr="00C45F7A">
        <w:t xml:space="preserve">4. On the interval </w:t>
      </w:r>
      <m:oMath>
        <m:sSub>
          <m:sSubPr>
            <m:ctrlPr>
              <w:rPr>
                <w:rFonts w:ascii="Cambria Math" w:hAnsi="Cambria Math"/>
                <w:i/>
              </w:rPr>
            </m:ctrlPr>
          </m:sSubPr>
          <m:e>
            <m:r>
              <w:rPr>
                <w:rFonts w:ascii="Cambria Math" w:hAnsi="Cambria Math"/>
              </w:rPr>
              <m:t>t</m:t>
            </m:r>
          </m:e>
          <m:sub>
            <m:r>
              <w:rPr>
                <w:rFonts w:ascii="Cambria Math" w:hAnsi="Cambria Math"/>
              </w:rPr>
              <m:t>20</m:t>
            </m:r>
          </m:sub>
        </m:s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100</m:t>
            </m:r>
          </m:sub>
        </m:sSub>
      </m:oMath>
      <w:r w:rsidRPr="00C45F7A">
        <w:t xml:space="preserve">, the areas under the curves </w:t>
      </w:r>
      <m:oMath>
        <m:r>
          <w:rPr>
            <w:rFonts w:ascii="Cambria Math" w:hAnsi="Cambria Math"/>
          </w:rPr>
          <m:t>Y = f(t).</m:t>
        </m:r>
      </m:oMath>
      <w:r w:rsidRPr="00C45F7A">
        <w:t xml:space="preserve"> The program displays them as a function</w:t>
      </w:r>
    </w:p>
    <w:tbl>
      <w:tblPr>
        <w:tblStyle w:val="a6"/>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532"/>
      </w:tblGrid>
      <w:tr w:rsidR="00C45F7A" w:rsidRPr="00C45F7A" w14:paraId="163650A6" w14:textId="77777777" w:rsidTr="00C45F7A">
        <w:tc>
          <w:tcPr>
            <w:tcW w:w="8755" w:type="dxa"/>
          </w:tcPr>
          <w:p w14:paraId="2DBEBC91" w14:textId="77777777" w:rsidR="00C45F7A" w:rsidRPr="00C45F7A" w:rsidRDefault="00C45F7A" w:rsidP="00064E56">
            <w:pPr>
              <w:pStyle w:val="JVEParagraph"/>
              <w:spacing w:before="120" w:after="120"/>
              <w:ind w:firstLine="0"/>
              <w:contextualSpacing w:val="0"/>
              <w:rPr>
                <w:sz w:val="20"/>
                <w:szCs w:val="20"/>
                <w:lang w:val="ru-RU"/>
              </w:rPr>
            </w:pPr>
            <m:oMathPara>
              <m:oMath>
                <m:r>
                  <w:rPr>
                    <w:rFonts w:ascii="Cambria Math" w:hAnsi="Cambria Math"/>
                    <w:sz w:val="20"/>
                    <w:szCs w:val="20"/>
                  </w:rPr>
                  <m:t>У(</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r>
                  <w:rPr>
                    <w:rFonts w:ascii="Cambria Math" w:hAnsi="Cambria Math"/>
                    <w:sz w:val="20"/>
                    <w:szCs w:val="20"/>
                  </w:rPr>
                  <m:t>) = X</m:t>
                </m:r>
              </m:oMath>
            </m:oMathPara>
          </w:p>
        </w:tc>
        <w:tc>
          <w:tcPr>
            <w:tcW w:w="532" w:type="dxa"/>
          </w:tcPr>
          <w:p w14:paraId="0954D32E" w14:textId="77777777" w:rsidR="00C45F7A" w:rsidRPr="00C45F7A" w:rsidRDefault="00C45F7A" w:rsidP="00064E56">
            <w:pPr>
              <w:pStyle w:val="JVEParagraph"/>
              <w:spacing w:before="120" w:after="120"/>
              <w:ind w:firstLine="0"/>
              <w:contextualSpacing w:val="0"/>
              <w:rPr>
                <w:sz w:val="20"/>
                <w:szCs w:val="20"/>
                <w:lang w:val="ru-RU"/>
              </w:rPr>
            </w:pPr>
            <w:r w:rsidRPr="00C45F7A">
              <w:rPr>
                <w:sz w:val="20"/>
                <w:szCs w:val="20"/>
                <w:lang w:val="ru-RU"/>
              </w:rPr>
              <w:t>(</w:t>
            </w:r>
            <w:r w:rsidRPr="00C45F7A">
              <w:rPr>
                <w:sz w:val="20"/>
                <w:szCs w:val="20"/>
              </w:rPr>
              <w:t>9</w:t>
            </w:r>
            <w:r w:rsidRPr="00C45F7A">
              <w:rPr>
                <w:sz w:val="20"/>
                <w:szCs w:val="20"/>
                <w:lang w:val="ru-RU"/>
              </w:rPr>
              <w:t>)</w:t>
            </w:r>
          </w:p>
        </w:tc>
      </w:tr>
    </w:tbl>
    <w:p w14:paraId="2B70D749" w14:textId="5DC68D58" w:rsidR="00C45F7A" w:rsidRPr="00C45F7A" w:rsidRDefault="00C45F7A" w:rsidP="00C45F7A">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w:t>
      </w:r>
      <w:r w:rsidRPr="00C45F7A">
        <w:rPr>
          <w:rFonts w:ascii="Times New Roman" w:hAnsi="Times New Roman"/>
          <w:sz w:val="20"/>
          <w:szCs w:val="20"/>
          <w:lang w:val="en-US"/>
        </w:rPr>
        <w:t>ere:</w:t>
      </w:r>
    </w:p>
    <w:p w14:paraId="4B21F2F4" w14:textId="75578090" w:rsidR="000B31F7" w:rsidRDefault="00C45F7A" w:rsidP="00C45F7A">
      <w:pPr>
        <w:tabs>
          <w:tab w:val="left" w:pos="0"/>
        </w:tabs>
        <w:spacing w:after="0" w:line="240" w:lineRule="auto"/>
        <w:ind w:firstLine="284"/>
        <w:jc w:val="both"/>
        <w:rPr>
          <w:rFonts w:ascii="Times New Roman" w:hAnsi="Times New Roman"/>
          <w:sz w:val="20"/>
          <w:szCs w:val="20"/>
          <w:lang w:val="en-US"/>
        </w:rPr>
      </w:pPr>
      <m:oMath>
        <m:r>
          <w:rPr>
            <w:rFonts w:ascii="Cambria Math" w:hAnsi="Cambria Math"/>
            <w:sz w:val="20"/>
            <w:szCs w:val="20"/>
          </w:rPr>
          <m:t>X</m:t>
        </m:r>
        <m:r>
          <w:rPr>
            <w:rFonts w:ascii="Cambria Math" w:hAnsi="Cambria Math"/>
            <w:sz w:val="20"/>
            <w:szCs w:val="20"/>
            <w:lang w:val="en-US"/>
          </w:rPr>
          <m:t>-</m:t>
        </m:r>
      </m:oMath>
      <w:r>
        <w:rPr>
          <w:rFonts w:ascii="Times New Roman" w:hAnsi="Times New Roman"/>
          <w:sz w:val="20"/>
          <w:szCs w:val="20"/>
          <w:lang w:val="en-US"/>
        </w:rPr>
        <w:t xml:space="preserve"> </w:t>
      </w:r>
      <w:r w:rsidRPr="00C45F7A">
        <w:rPr>
          <w:rFonts w:ascii="Times New Roman" w:hAnsi="Times New Roman"/>
          <w:sz w:val="20"/>
          <w:szCs w:val="20"/>
          <w:lang w:val="en-US"/>
        </w:rPr>
        <w:t xml:space="preserve">is the area under the desired graph, found by integrating the corresponding dependencies </w:t>
      </w:r>
      <m:oMath>
        <m:r>
          <w:rPr>
            <w:rFonts w:ascii="Cambria Math" w:hAnsi="Cambria Math"/>
            <w:sz w:val="20"/>
            <w:szCs w:val="20"/>
          </w:rPr>
          <m:t>Y</m:t>
        </m:r>
        <m:r>
          <w:rPr>
            <w:rFonts w:ascii="Cambria Math" w:hAnsi="Cambria Math"/>
            <w:sz w:val="20"/>
            <w:szCs w:val="20"/>
            <w:lang w:val="en-US"/>
          </w:rPr>
          <m:t>=f(t)</m:t>
        </m:r>
      </m:oMath>
      <w:r>
        <w:rPr>
          <w:rFonts w:ascii="Times New Roman" w:hAnsi="Times New Roman"/>
          <w:sz w:val="20"/>
          <w:szCs w:val="20"/>
          <w:lang w:val="en-US"/>
        </w:rPr>
        <w:t>.</w:t>
      </w:r>
    </w:p>
    <w:p w14:paraId="6D48028B" w14:textId="77777777" w:rsidR="000B31F7" w:rsidRDefault="000B31F7" w:rsidP="00097BF2">
      <w:pPr>
        <w:tabs>
          <w:tab w:val="left" w:pos="0"/>
        </w:tabs>
        <w:spacing w:after="0" w:line="240" w:lineRule="auto"/>
        <w:ind w:firstLine="284"/>
        <w:jc w:val="both"/>
        <w:rPr>
          <w:rFonts w:ascii="Times New Roman" w:hAnsi="Times New Roman"/>
          <w:sz w:val="20"/>
          <w:szCs w:val="20"/>
          <w:lang w:val="en-US"/>
        </w:rPr>
      </w:pPr>
    </w:p>
    <w:p w14:paraId="53A54015" w14:textId="00C0B355" w:rsidR="00C45F7A" w:rsidRDefault="00C45F7A" w:rsidP="00C45F7A">
      <w:pPr>
        <w:tabs>
          <w:tab w:val="left" w:pos="0"/>
        </w:tabs>
        <w:spacing w:after="0" w:line="240" w:lineRule="auto"/>
        <w:contextualSpacing/>
        <w:jc w:val="center"/>
        <w:rPr>
          <w:rFonts w:ascii="Times New Roman" w:hAnsi="Times New Roman"/>
          <w:sz w:val="20"/>
          <w:szCs w:val="20"/>
          <w:lang w:val="en-US"/>
        </w:rPr>
      </w:pPr>
      <w:r w:rsidRPr="00064E56">
        <w:rPr>
          <w:rFonts w:ascii="Times New Roman" w:hAnsi="Times New Roman"/>
          <w:noProof/>
          <w:sz w:val="20"/>
          <w:lang w:eastAsia="ru-RU"/>
        </w:rPr>
        <w:drawing>
          <wp:inline distT="0" distB="0" distL="0" distR="0" wp14:anchorId="7BAC6332" wp14:editId="0A1ADEAF">
            <wp:extent cx="4339988" cy="2811090"/>
            <wp:effectExtent l="0" t="0" r="0" b="0"/>
            <wp:docPr id="15298822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9538" cy="2810798"/>
                    </a:xfrm>
                    <a:prstGeom prst="rect">
                      <a:avLst/>
                    </a:prstGeom>
                    <a:noFill/>
                    <a:ln>
                      <a:noFill/>
                    </a:ln>
                  </pic:spPr>
                </pic:pic>
              </a:graphicData>
            </a:graphic>
          </wp:inline>
        </w:drawing>
      </w:r>
    </w:p>
    <w:p w14:paraId="46AD4B58" w14:textId="688E10BF" w:rsidR="00C45F7A" w:rsidRPr="000907A3" w:rsidRDefault="00C45F7A" w:rsidP="00064E56">
      <w:pPr>
        <w:pStyle w:val="JVEParagraph"/>
        <w:spacing w:before="120" w:after="0"/>
        <w:ind w:firstLine="0"/>
        <w:jc w:val="center"/>
        <w:rPr>
          <w:sz w:val="18"/>
          <w:szCs w:val="18"/>
        </w:rPr>
      </w:pPr>
      <w:r w:rsidRPr="00C45F7A">
        <w:rPr>
          <w:b/>
          <w:bCs/>
          <w:sz w:val="18"/>
          <w:szCs w:val="18"/>
        </w:rPr>
        <w:t xml:space="preserve">FIGURE </w:t>
      </w:r>
      <w:r>
        <w:rPr>
          <w:b/>
          <w:bCs/>
          <w:sz w:val="18"/>
          <w:szCs w:val="18"/>
        </w:rPr>
        <w:t>1</w:t>
      </w:r>
      <w:r w:rsidRPr="00B973ED">
        <w:rPr>
          <w:b/>
          <w:bCs/>
          <w:sz w:val="18"/>
          <w:szCs w:val="18"/>
        </w:rPr>
        <w:t xml:space="preserve">. </w:t>
      </w:r>
      <w:r w:rsidRPr="000907A3">
        <w:rPr>
          <w:sz w:val="18"/>
          <w:szCs w:val="18"/>
        </w:rPr>
        <w:t>Viscosity-temperature characteristics of the oils studied</w:t>
      </w:r>
    </w:p>
    <w:p w14:paraId="18497EE0" w14:textId="77777777" w:rsidR="00C45F7A" w:rsidRDefault="00C45F7A" w:rsidP="00097BF2">
      <w:pPr>
        <w:tabs>
          <w:tab w:val="left" w:pos="0"/>
        </w:tabs>
        <w:spacing w:after="0" w:line="240" w:lineRule="auto"/>
        <w:ind w:firstLine="284"/>
        <w:jc w:val="both"/>
        <w:rPr>
          <w:rFonts w:ascii="Times New Roman" w:hAnsi="Times New Roman"/>
          <w:sz w:val="20"/>
          <w:szCs w:val="20"/>
          <w:lang w:val="en-US"/>
        </w:rPr>
      </w:pPr>
    </w:p>
    <w:p w14:paraId="3CF2CE54" w14:textId="2A9E5C59" w:rsidR="00C45F7A" w:rsidRDefault="00C45F7A" w:rsidP="00097BF2">
      <w:pPr>
        <w:tabs>
          <w:tab w:val="left" w:pos="0"/>
        </w:tabs>
        <w:spacing w:after="0" w:line="240" w:lineRule="auto"/>
        <w:ind w:firstLine="284"/>
        <w:jc w:val="both"/>
        <w:rPr>
          <w:rFonts w:ascii="Times New Roman" w:hAnsi="Times New Roman"/>
          <w:sz w:val="20"/>
          <w:szCs w:val="20"/>
          <w:lang w:val="en-US"/>
        </w:rPr>
      </w:pPr>
      <w:r w:rsidRPr="00C45F7A">
        <w:rPr>
          <w:rFonts w:ascii="Times New Roman" w:hAnsi="Times New Roman"/>
          <w:sz w:val="20"/>
          <w:szCs w:val="20"/>
          <w:lang w:val="en-US"/>
        </w:rPr>
        <w:t>5. We determine the energy-saving properties of the oils under study using the formula</w:t>
      </w:r>
    </w:p>
    <w:tbl>
      <w:tblPr>
        <w:tblStyle w:val="a6"/>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7"/>
        <w:gridCol w:w="550"/>
      </w:tblGrid>
      <w:tr w:rsidR="00C45F7A" w:rsidRPr="00C45F7A" w14:paraId="10118C27" w14:textId="77777777" w:rsidTr="00C45F7A">
        <w:tc>
          <w:tcPr>
            <w:tcW w:w="8737" w:type="dxa"/>
            <w:vAlign w:val="center"/>
          </w:tcPr>
          <w:p w14:paraId="2E199158" w14:textId="77777777" w:rsidR="00C45F7A" w:rsidRPr="00C45F7A" w:rsidRDefault="00B973ED" w:rsidP="00064E56">
            <w:pPr>
              <w:pStyle w:val="JVEParagraph"/>
              <w:spacing w:before="120" w:after="120"/>
              <w:ind w:firstLine="0"/>
              <w:contextualSpacing w:val="0"/>
              <w:jc w:val="center"/>
              <w:rPr>
                <w:sz w:val="20"/>
                <w:szCs w:val="20"/>
                <w:lang w:val="ru-RU"/>
              </w:rPr>
            </w:pPr>
            <m:oMathPara>
              <m:oMath>
                <m:sSub>
                  <m:sSubPr>
                    <m:ctrlPr>
                      <w:rPr>
                        <w:rFonts w:ascii="Cambria Math" w:hAnsi="Cambria Math"/>
                        <w:i/>
                        <w:sz w:val="20"/>
                        <w:szCs w:val="20"/>
                      </w:rPr>
                    </m:ctrlPr>
                  </m:sSubPr>
                  <m:e>
                    <m:r>
                      <w:rPr>
                        <w:rFonts w:ascii="Cambria Math"/>
                        <w:sz w:val="20"/>
                        <w:szCs w:val="20"/>
                      </w:rPr>
                      <m:t>К</m:t>
                    </m:r>
                  </m:e>
                  <m:sub>
                    <m:r>
                      <w:rPr>
                        <w:rFonts w:ascii="Cambria Math"/>
                        <w:sz w:val="20"/>
                        <w:szCs w:val="20"/>
                      </w:rPr>
                      <m:t>es</m:t>
                    </m:r>
                  </m:sub>
                </m:sSub>
                <m:r>
                  <w:rPr>
                    <w:rFonts w:asci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sz w:val="20"/>
                            <w:szCs w:val="20"/>
                          </w:rPr>
                          <m:t>S</m:t>
                        </m:r>
                      </m:e>
                      <m:sub>
                        <m:r>
                          <w:rPr>
                            <w:rFonts w:ascii="Cambria Math"/>
                            <w:sz w:val="20"/>
                            <w:szCs w:val="20"/>
                          </w:rPr>
                          <m:t>u</m:t>
                        </m:r>
                      </m:sub>
                      <m:sup>
                        <m:r>
                          <w:rPr>
                            <w:rFonts w:ascii="Cambria Math"/>
                            <w:sz w:val="20"/>
                            <w:szCs w:val="20"/>
                          </w:rPr>
                          <m:t>im</m:t>
                        </m:r>
                      </m:sup>
                    </m:sSubSup>
                  </m:num>
                  <m:den>
                    <m:sSubSup>
                      <m:sSubSupPr>
                        <m:ctrlPr>
                          <w:rPr>
                            <w:rFonts w:ascii="Cambria Math" w:hAnsi="Cambria Math"/>
                            <w:i/>
                            <w:sz w:val="20"/>
                            <w:szCs w:val="20"/>
                          </w:rPr>
                        </m:ctrlPr>
                      </m:sSubSupPr>
                      <m:e>
                        <m:r>
                          <w:rPr>
                            <w:rFonts w:ascii="Cambria Math"/>
                            <w:sz w:val="20"/>
                            <w:szCs w:val="20"/>
                          </w:rPr>
                          <m:t>S</m:t>
                        </m:r>
                      </m:e>
                      <m:sub>
                        <m:r>
                          <w:rPr>
                            <w:rFonts w:ascii="Cambria Math"/>
                            <w:sz w:val="20"/>
                            <w:szCs w:val="20"/>
                          </w:rPr>
                          <m:t>u</m:t>
                        </m:r>
                      </m:sub>
                      <m:sup>
                        <m:r>
                          <w:rPr>
                            <w:rFonts w:ascii="Cambria Math"/>
                            <w:sz w:val="20"/>
                            <w:szCs w:val="20"/>
                          </w:rPr>
                          <m:t>em</m:t>
                        </m:r>
                      </m:sup>
                    </m:sSubSup>
                  </m:den>
                </m:f>
                <m:r>
                  <w:rPr>
                    <w:rFonts w:ascii="Cambria Math"/>
                    <w:sz w:val="20"/>
                    <w:szCs w:val="20"/>
                  </w:rPr>
                  <m:t>-</m:t>
                </m:r>
                <m:r>
                  <w:rPr>
                    <w:rFonts w:ascii="Cambria Math"/>
                    <w:sz w:val="20"/>
                    <w:szCs w:val="20"/>
                  </w:rPr>
                  <m:t>1</m:t>
                </m:r>
              </m:oMath>
            </m:oMathPara>
          </w:p>
        </w:tc>
        <w:tc>
          <w:tcPr>
            <w:tcW w:w="550" w:type="dxa"/>
            <w:vAlign w:val="center"/>
          </w:tcPr>
          <w:p w14:paraId="25E9A953" w14:textId="429FE152" w:rsidR="00C45F7A" w:rsidRPr="00C45F7A" w:rsidRDefault="00C45F7A" w:rsidP="00C45F7A">
            <w:pPr>
              <w:pStyle w:val="JVEParagraph"/>
              <w:ind w:firstLine="0"/>
              <w:contextualSpacing w:val="0"/>
              <w:jc w:val="center"/>
              <w:rPr>
                <w:sz w:val="20"/>
                <w:szCs w:val="20"/>
                <w:lang w:val="ru-RU"/>
              </w:rPr>
            </w:pPr>
            <w:r w:rsidRPr="00C45F7A">
              <w:rPr>
                <w:sz w:val="20"/>
                <w:szCs w:val="20"/>
                <w:lang w:val="ru-RU"/>
              </w:rPr>
              <w:t>(</w:t>
            </w:r>
            <w:r>
              <w:rPr>
                <w:sz w:val="20"/>
                <w:szCs w:val="20"/>
              </w:rPr>
              <w:t>10</w:t>
            </w:r>
            <w:r w:rsidRPr="00C45F7A">
              <w:rPr>
                <w:sz w:val="20"/>
                <w:szCs w:val="20"/>
                <w:lang w:val="ru-RU"/>
              </w:rPr>
              <w:t>)</w:t>
            </w:r>
          </w:p>
        </w:tc>
      </w:tr>
    </w:tbl>
    <w:p w14:paraId="43BDA0D2" w14:textId="1164D0C8" w:rsidR="00C45F7A" w:rsidRPr="00C45F7A" w:rsidRDefault="00C45F7A" w:rsidP="00C45F7A">
      <w:pPr>
        <w:pStyle w:val="JVEParagraph"/>
        <w:spacing w:before="0" w:after="0"/>
        <w:ind w:firstLine="284"/>
        <w:contextualSpacing w:val="0"/>
      </w:pPr>
      <w:r>
        <w:t xml:space="preserve">If </w:t>
      </w:r>
      <w:r w:rsidRPr="00C45F7A">
        <w:t xml:space="preserve">the ratio </w:t>
      </w:r>
      <m:oMath>
        <m:f>
          <m:fPr>
            <m:type m:val="lin"/>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u</m:t>
                </m:r>
              </m:sub>
              <m:sup>
                <m:r>
                  <w:rPr>
                    <w:rFonts w:ascii="Cambria Math" w:hAnsi="Cambria Math"/>
                  </w:rPr>
                  <m:t>im</m:t>
                </m:r>
              </m:sup>
            </m:sSubSup>
          </m:num>
          <m:den>
            <m:sSubSup>
              <m:sSubSupPr>
                <m:ctrlPr>
                  <w:rPr>
                    <w:rFonts w:ascii="Cambria Math" w:hAnsi="Cambria Math"/>
                    <w:i/>
                  </w:rPr>
                </m:ctrlPr>
              </m:sSubSupPr>
              <m:e>
                <m:r>
                  <w:rPr>
                    <w:rFonts w:ascii="Cambria Math" w:hAnsi="Cambria Math"/>
                  </w:rPr>
                  <m:t>S</m:t>
                </m:r>
              </m:e>
              <m:sub>
                <m:r>
                  <w:rPr>
                    <w:rFonts w:ascii="Cambria Math" w:hAnsi="Cambria Math"/>
                  </w:rPr>
                  <m:t>u</m:t>
                </m:r>
              </m:sub>
              <m:sup>
                <m:r>
                  <w:rPr>
                    <w:rFonts w:ascii="Cambria Math" w:hAnsi="Cambria Math"/>
                  </w:rPr>
                  <m:t>em</m:t>
                </m:r>
              </m:sup>
            </m:sSubSup>
          </m:den>
        </m:f>
        <m:r>
          <w:rPr>
            <w:rFonts w:ascii="Cambria Math" w:hAnsi="Cambria Math"/>
          </w:rPr>
          <m:t>=1</m:t>
        </m:r>
      </m:oMath>
      <w:r w:rsidRPr="00C45F7A">
        <w:t xml:space="preserve">, then </w:t>
      </w:r>
      <m:oMath>
        <m:sSub>
          <m:sSubPr>
            <m:ctrlPr>
              <w:rPr>
                <w:rFonts w:ascii="Cambria Math" w:hAnsi="Cambria Math"/>
                <w:i/>
              </w:rPr>
            </m:ctrlPr>
          </m:sSubPr>
          <m:e>
            <m:r>
              <w:rPr>
                <w:rFonts w:ascii="Cambria Math" w:hAnsi="Cambria Math"/>
              </w:rPr>
              <m:t>К</m:t>
            </m:r>
          </m:e>
          <m:sub>
            <m:r>
              <w:rPr>
                <w:rFonts w:ascii="Cambria Math" w:hAnsi="Cambria Math"/>
              </w:rPr>
              <m:t>es</m:t>
            </m:r>
          </m:sub>
        </m:sSub>
        <m:r>
          <w:rPr>
            <w:rFonts w:ascii="Cambria Math" w:hAnsi="Cambria Math"/>
          </w:rPr>
          <m:t>=0,</m:t>
        </m:r>
      </m:oMath>
      <w:r w:rsidRPr="00C45F7A">
        <w:t xml:space="preserve"> i.e., the oil being tested has the same energy-saving prop</w:t>
      </w:r>
      <w:r w:rsidR="004F3A4C">
        <w:t>erties as the reference oil</w:t>
      </w:r>
      <w:r w:rsidRPr="00C45F7A">
        <w:t>. That is, the viscosity of the oil being studied is equal to the specified standard.</w:t>
      </w:r>
    </w:p>
    <w:p w14:paraId="5CCF70EE" w14:textId="77777777" w:rsidR="00C45F7A" w:rsidRPr="00C45F7A" w:rsidRDefault="00C45F7A" w:rsidP="00C45F7A">
      <w:pPr>
        <w:pStyle w:val="JVEParagraph"/>
        <w:spacing w:before="0" w:after="0"/>
        <w:ind w:firstLine="284"/>
        <w:contextualSpacing w:val="0"/>
      </w:pPr>
      <w:r w:rsidRPr="00C45F7A">
        <w:t xml:space="preserve">If </w:t>
      </w:r>
      <m:oMath>
        <m:f>
          <m:fPr>
            <m:type m:val="lin"/>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u</m:t>
                </m:r>
              </m:sub>
              <m:sup>
                <m:r>
                  <w:rPr>
                    <w:rFonts w:ascii="Cambria Math" w:hAnsi="Cambria Math"/>
                  </w:rPr>
                  <m:t>im</m:t>
                </m:r>
              </m:sup>
            </m:sSubSup>
          </m:num>
          <m:den>
            <m:sSubSup>
              <m:sSubSupPr>
                <m:ctrlPr>
                  <w:rPr>
                    <w:rFonts w:ascii="Cambria Math" w:hAnsi="Cambria Math"/>
                    <w:i/>
                  </w:rPr>
                </m:ctrlPr>
              </m:sSubSupPr>
              <m:e>
                <m:r>
                  <w:rPr>
                    <w:rFonts w:ascii="Cambria Math" w:hAnsi="Cambria Math"/>
                  </w:rPr>
                  <m:t>S</m:t>
                </m:r>
              </m:e>
              <m:sub>
                <m:r>
                  <w:rPr>
                    <w:rFonts w:ascii="Cambria Math" w:hAnsi="Cambria Math"/>
                  </w:rPr>
                  <m:t>u</m:t>
                </m:r>
              </m:sub>
              <m:sup>
                <m:r>
                  <w:rPr>
                    <w:rFonts w:ascii="Cambria Math" w:hAnsi="Cambria Math"/>
                  </w:rPr>
                  <m:t>em</m:t>
                </m:r>
              </m:sup>
            </m:sSubSup>
          </m:den>
        </m:f>
        <m:r>
          <w:rPr>
            <w:rFonts w:ascii="Cambria Math" w:hAnsi="Cambria Math"/>
          </w:rPr>
          <m:t>&gt;1</m:t>
        </m:r>
      </m:oMath>
      <w:r w:rsidRPr="00C45F7A">
        <w:t xml:space="preserve">, then </w:t>
      </w:r>
      <m:oMath>
        <m:sSub>
          <m:sSubPr>
            <m:ctrlPr>
              <w:rPr>
                <w:rFonts w:ascii="Cambria Math" w:hAnsi="Cambria Math"/>
                <w:i/>
              </w:rPr>
            </m:ctrlPr>
          </m:sSubPr>
          <m:e>
            <m:r>
              <w:rPr>
                <w:rFonts w:ascii="Cambria Math" w:hAnsi="Cambria Math"/>
              </w:rPr>
              <m:t>К</m:t>
            </m:r>
          </m:e>
          <m:sub>
            <m:r>
              <w:rPr>
                <w:rFonts w:ascii="Cambria Math" w:hAnsi="Cambria Math"/>
              </w:rPr>
              <m:t>es</m:t>
            </m:r>
          </m:sub>
        </m:sSub>
        <m:r>
          <w:rPr>
            <w:rFonts w:ascii="Cambria Math" w:hAnsi="Cambria Math"/>
          </w:rPr>
          <m:t>&gt;0,</m:t>
        </m:r>
      </m:oMath>
      <w:r w:rsidRPr="00C45F7A">
        <w:t xml:space="preserve"> i.e., the oil being tested has the same energy-saving properties as the reference oil.</w:t>
      </w:r>
    </w:p>
    <w:p w14:paraId="1D2C2FBB" w14:textId="77777777" w:rsidR="00C45F7A" w:rsidRPr="00C45F7A" w:rsidRDefault="00C45F7A" w:rsidP="00C45F7A">
      <w:pPr>
        <w:pStyle w:val="JVEParagraph"/>
        <w:spacing w:before="0" w:after="0"/>
        <w:ind w:firstLine="284"/>
        <w:contextualSpacing w:val="0"/>
      </w:pPr>
      <w:r w:rsidRPr="00C45F7A">
        <w:t>During the conducted assessment of the energy-saving properties of the studied oils in the range from 20°С to 100°С, it was obtained:</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879"/>
      </w:tblGrid>
      <w:tr w:rsidR="00C45F7A" w:rsidRPr="00C45F7A" w14:paraId="1D26C9DD" w14:textId="77777777" w:rsidTr="00C45F7A">
        <w:tc>
          <w:tcPr>
            <w:tcW w:w="5070" w:type="dxa"/>
          </w:tcPr>
          <w:p w14:paraId="2FD91992" w14:textId="77777777" w:rsidR="00C45F7A" w:rsidRPr="00C45F7A" w:rsidRDefault="00B973ED" w:rsidP="00064E56">
            <w:pPr>
              <w:pStyle w:val="JVEParagraph"/>
              <w:spacing w:before="120" w:after="120"/>
              <w:ind w:firstLine="0"/>
              <w:contextualSpacing w:val="0"/>
              <w:rPr>
                <w:sz w:val="20"/>
                <w:szCs w:val="20"/>
              </w:rPr>
            </w:pPr>
            <m:oMathPara>
              <m:oMath>
                <m:sSup>
                  <m:sSupPr>
                    <m:ctrlPr>
                      <w:rPr>
                        <w:rFonts w:ascii="Cambria Math" w:hAnsi="Cambria Math"/>
                        <w:i/>
                        <w:kern w:val="2"/>
                        <w:sz w:val="20"/>
                        <w:szCs w:val="20"/>
                        <w:lang w:val="uz-Cyrl-UZ"/>
                      </w:rPr>
                    </m:ctrlPr>
                  </m:sSupPr>
                  <m:e>
                    <m:r>
                      <w:rPr>
                        <w:rFonts w:ascii="Cambria Math" w:hAnsi="Cambria Math"/>
                        <w:sz w:val="20"/>
                        <w:szCs w:val="20"/>
                        <w:lang w:val="uz-Cyrl-UZ"/>
                      </w:rPr>
                      <m:t>S</m:t>
                    </m:r>
                  </m:e>
                  <m:sup>
                    <m:r>
                      <w:rPr>
                        <w:rFonts w:ascii="Cambria Math" w:hAnsi="Cambria Math"/>
                        <w:sz w:val="20"/>
                        <w:szCs w:val="20"/>
                        <w:vertAlign w:val="superscript"/>
                        <w:lang w:val="uz-Cyrl-UZ"/>
                      </w:rPr>
                      <m:t>e</m:t>
                    </m:r>
                    <m:r>
                      <w:rPr>
                        <w:rFonts w:ascii="Cambria Math" w:hAnsi="Cambria Math"/>
                        <w:sz w:val="20"/>
                        <w:szCs w:val="20"/>
                        <w:vertAlign w:val="superscript"/>
                      </w:rPr>
                      <m:t>tal</m:t>
                    </m:r>
                  </m:sup>
                </m:sSup>
                <m:r>
                  <w:rPr>
                    <w:rFonts w:ascii="Cambria Math" w:hAnsi="Cambria Math"/>
                    <w:sz w:val="20"/>
                    <w:szCs w:val="20"/>
                    <w:vertAlign w:val="superscript"/>
                    <w:lang w:val="uz-Cyrl-UZ"/>
                  </w:rPr>
                  <m:t xml:space="preserve"> </m:t>
                </m:r>
                <m:r>
                  <w:rPr>
                    <w:rFonts w:ascii="Cambria Math" w:hAnsi="Cambria Math"/>
                    <w:sz w:val="20"/>
                    <w:szCs w:val="20"/>
                    <w:lang w:val="uz-Cyrl-UZ"/>
                  </w:rPr>
                  <m:t xml:space="preserve"> = 4269;</m:t>
                </m:r>
              </m:oMath>
            </m:oMathPara>
          </w:p>
        </w:tc>
        <w:tc>
          <w:tcPr>
            <w:tcW w:w="3879" w:type="dxa"/>
          </w:tcPr>
          <w:p w14:paraId="36B6C816" w14:textId="77777777" w:rsidR="00C45F7A" w:rsidRPr="00C45F7A" w:rsidRDefault="00B973ED" w:rsidP="00064E56">
            <w:pPr>
              <w:pStyle w:val="JVEParagraph"/>
              <w:spacing w:before="120" w:after="120"/>
              <w:ind w:firstLine="0"/>
              <w:contextualSpacing w:val="0"/>
              <w:rPr>
                <w:sz w:val="20"/>
                <w:szCs w:val="20"/>
              </w:rPr>
            </w:pPr>
            <m:oMath>
              <m:sSup>
                <m:sSupPr>
                  <m:ctrlPr>
                    <w:rPr>
                      <w:rFonts w:ascii="Cambria Math" w:hAnsi="Cambria Math"/>
                      <w:i/>
                      <w:sz w:val="20"/>
                      <w:szCs w:val="20"/>
                      <w:lang w:val="uz-Cyrl-UZ"/>
                    </w:rPr>
                  </m:ctrlPr>
                </m:sSupPr>
                <m:e>
                  <m:r>
                    <w:rPr>
                      <w:rFonts w:ascii="Cambria Math" w:hAnsi="Cambria Math"/>
                      <w:sz w:val="20"/>
                      <w:szCs w:val="20"/>
                      <w:lang w:val="uz-Cyrl-UZ"/>
                    </w:rPr>
                    <m:t>S</m:t>
                  </m:r>
                </m:e>
                <m:sup>
                  <m:r>
                    <w:rPr>
                      <w:rFonts w:ascii="Cambria Math" w:hAnsi="Cambria Math"/>
                      <w:sz w:val="20"/>
                      <w:szCs w:val="20"/>
                      <w:vertAlign w:val="superscript"/>
                      <w:lang w:val="uz-Cyrl-UZ"/>
                    </w:rPr>
                    <m:t>i</m:t>
                  </m:r>
                  <m:r>
                    <w:rPr>
                      <w:rFonts w:ascii="Cambria Math" w:hAnsi="Cambria Math"/>
                      <w:sz w:val="20"/>
                      <w:szCs w:val="20"/>
                      <w:vertAlign w:val="superscript"/>
                    </w:rPr>
                    <m:t>m</m:t>
                  </m:r>
                  <m:r>
                    <w:rPr>
                      <w:rFonts w:ascii="Cambria Math" w:hAnsi="Cambria Math"/>
                      <w:sz w:val="20"/>
                      <w:szCs w:val="20"/>
                      <w:vertAlign w:val="superscript"/>
                      <w:lang w:val="uz-Cyrl-UZ"/>
                    </w:rPr>
                    <m:t>(М10DМ)</m:t>
                  </m:r>
                </m:sup>
              </m:sSup>
              <m:r>
                <w:rPr>
                  <w:rFonts w:ascii="Cambria Math" w:hAnsi="Cambria Math"/>
                  <w:sz w:val="20"/>
                  <w:szCs w:val="20"/>
                  <w:lang w:val="uz-Cyrl-UZ"/>
                </w:rPr>
                <m:t>=3299</m:t>
              </m:r>
            </m:oMath>
            <w:r w:rsidR="00C45F7A" w:rsidRPr="00C45F7A">
              <w:rPr>
                <w:sz w:val="20"/>
                <w:szCs w:val="20"/>
                <w:lang w:val="uz-Cyrl-UZ"/>
              </w:rPr>
              <w:t>;</w:t>
            </w:r>
          </w:p>
        </w:tc>
      </w:tr>
      <w:tr w:rsidR="00C45F7A" w:rsidRPr="00C45F7A" w14:paraId="2C800E04" w14:textId="77777777" w:rsidTr="00C45F7A">
        <w:tc>
          <w:tcPr>
            <w:tcW w:w="5070" w:type="dxa"/>
          </w:tcPr>
          <w:p w14:paraId="741ADCE7" w14:textId="77777777" w:rsidR="00C45F7A" w:rsidRPr="00C45F7A" w:rsidRDefault="00B973ED" w:rsidP="00064E56">
            <w:pPr>
              <w:pStyle w:val="JVEParagraph"/>
              <w:spacing w:before="120" w:after="120"/>
              <w:ind w:firstLine="0"/>
              <w:contextualSpacing w:val="0"/>
              <w:rPr>
                <w:i/>
                <w:kern w:val="2"/>
                <w:sz w:val="20"/>
                <w:szCs w:val="20"/>
                <w:lang w:val="uz-Cyrl-UZ"/>
              </w:rPr>
            </w:pPr>
            <m:oMathPara>
              <m:oMath>
                <m:sSup>
                  <m:sSupPr>
                    <m:ctrlPr>
                      <w:rPr>
                        <w:rFonts w:ascii="Cambria Math" w:hAnsi="Cambria Math"/>
                        <w:i/>
                        <w:sz w:val="20"/>
                        <w:szCs w:val="20"/>
                        <w:lang w:val="uz-Cyrl-UZ"/>
                      </w:rPr>
                    </m:ctrlPr>
                  </m:sSupPr>
                  <m:e>
                    <m:r>
                      <w:rPr>
                        <w:rFonts w:ascii="Cambria Math" w:hAnsi="Cambria Math"/>
                        <w:sz w:val="20"/>
                        <w:szCs w:val="20"/>
                        <w:lang w:val="uz-Cyrl-UZ"/>
                      </w:rPr>
                      <m:t>S</m:t>
                    </m:r>
                  </m:e>
                  <m:sup>
                    <m:r>
                      <w:rPr>
                        <w:rFonts w:ascii="Cambria Math" w:hAnsi="Cambria Math"/>
                        <w:sz w:val="20"/>
                        <w:szCs w:val="20"/>
                        <w:lang w:val="uz-Cyrl-UZ"/>
                      </w:rPr>
                      <m:t>i</m:t>
                    </m:r>
                    <m:r>
                      <w:rPr>
                        <w:rFonts w:ascii="Cambria Math" w:hAnsi="Cambria Math"/>
                        <w:sz w:val="20"/>
                        <w:szCs w:val="20"/>
                      </w:rPr>
                      <m:t>m</m:t>
                    </m:r>
                    <m:d>
                      <m:dPr>
                        <m:ctrlPr>
                          <w:rPr>
                            <w:rFonts w:ascii="Cambria Math" w:hAnsi="Cambria Math"/>
                            <w:i/>
                            <w:sz w:val="20"/>
                            <w:szCs w:val="20"/>
                            <w:vertAlign w:val="superscript"/>
                            <w:lang w:val="uz-Cyrl-UZ"/>
                          </w:rPr>
                        </m:ctrlPr>
                      </m:dPr>
                      <m:e>
                        <m:r>
                          <w:rPr>
                            <w:rFonts w:ascii="Cambria Math" w:hAnsi="Cambria Math"/>
                            <w:sz w:val="20"/>
                            <w:szCs w:val="20"/>
                            <w:vertAlign w:val="superscript"/>
                            <w:lang w:val="uz-Cyrl-UZ"/>
                          </w:rPr>
                          <m:t>M14DM</m:t>
                        </m:r>
                      </m:e>
                    </m:d>
                  </m:sup>
                </m:sSup>
                <m:r>
                  <w:rPr>
                    <w:rFonts w:ascii="Cambria Math" w:hAnsi="Cambria Math"/>
                    <w:sz w:val="20"/>
                    <w:szCs w:val="20"/>
                    <w:vertAlign w:val="superscript"/>
                    <w:lang w:val="uz-Cyrl-UZ"/>
                  </w:rPr>
                  <m:t>=</m:t>
                </m:r>
                <m:r>
                  <w:rPr>
                    <w:rFonts w:ascii="Cambria Math" w:hAnsi="Cambria Math"/>
                    <w:sz w:val="20"/>
                    <w:szCs w:val="20"/>
                    <w:lang w:val="uz-Cyrl-UZ"/>
                  </w:rPr>
                  <m:t>6659</m:t>
                </m:r>
              </m:oMath>
            </m:oMathPara>
          </w:p>
        </w:tc>
        <w:tc>
          <w:tcPr>
            <w:tcW w:w="3879" w:type="dxa"/>
          </w:tcPr>
          <w:p w14:paraId="45997DE8" w14:textId="77777777" w:rsidR="00C45F7A" w:rsidRPr="00C45F7A" w:rsidRDefault="00B973ED" w:rsidP="00064E56">
            <w:pPr>
              <w:pStyle w:val="JVEParagraph"/>
              <w:spacing w:before="120" w:after="120"/>
              <w:ind w:firstLine="0"/>
              <w:contextualSpacing w:val="0"/>
              <w:rPr>
                <w:sz w:val="20"/>
                <w:szCs w:val="20"/>
                <w:lang w:val="uz-Cyrl-UZ"/>
              </w:rPr>
            </w:pPr>
            <m:oMath>
              <m:sSup>
                <m:sSupPr>
                  <m:ctrlPr>
                    <w:rPr>
                      <w:rFonts w:ascii="Cambria Math" w:hAnsi="Cambria Math"/>
                      <w:i/>
                      <w:sz w:val="20"/>
                      <w:szCs w:val="20"/>
                      <w:lang w:val="uz-Cyrl-UZ"/>
                    </w:rPr>
                  </m:ctrlPr>
                </m:sSupPr>
                <m:e>
                  <m:r>
                    <w:rPr>
                      <w:rFonts w:ascii="Cambria Math" w:hAnsi="Cambria Math"/>
                      <w:sz w:val="20"/>
                      <w:szCs w:val="20"/>
                      <w:lang w:val="uz-Cyrl-UZ"/>
                    </w:rPr>
                    <m:t>S</m:t>
                  </m:r>
                </m:e>
                <m:sup>
                  <m:r>
                    <w:rPr>
                      <w:rFonts w:ascii="Cambria Math" w:hAnsi="Cambria Math"/>
                      <w:sz w:val="20"/>
                      <w:szCs w:val="20"/>
                      <w:vertAlign w:val="superscript"/>
                      <w:lang w:val="uz-Cyrl-UZ"/>
                    </w:rPr>
                    <m:t>i</m:t>
                  </m:r>
                  <m:r>
                    <w:rPr>
                      <w:rFonts w:ascii="Cambria Math" w:hAnsi="Cambria Math"/>
                      <w:sz w:val="20"/>
                      <w:szCs w:val="20"/>
                      <w:vertAlign w:val="superscript"/>
                    </w:rPr>
                    <m:t>m</m:t>
                  </m:r>
                  <m:r>
                    <w:rPr>
                      <w:rFonts w:ascii="Cambria Math" w:hAnsi="Cambria Math"/>
                      <w:sz w:val="20"/>
                      <w:szCs w:val="20"/>
                      <w:vertAlign w:val="superscript"/>
                      <w:lang w:val="uz-Cyrl-UZ"/>
                    </w:rPr>
                    <m:t>(Texaco)</m:t>
                  </m:r>
                </m:sup>
              </m:sSup>
              <m:r>
                <w:rPr>
                  <w:rFonts w:ascii="Cambria Math" w:hAnsi="Cambria Math"/>
                  <w:sz w:val="20"/>
                  <w:szCs w:val="20"/>
                  <w:lang w:val="uz-Cyrl-UZ"/>
                </w:rPr>
                <m:t>=3212</m:t>
              </m:r>
            </m:oMath>
            <w:r w:rsidR="00C45F7A" w:rsidRPr="00C45F7A">
              <w:rPr>
                <w:sz w:val="20"/>
                <w:szCs w:val="20"/>
                <w:lang w:val="uz-Cyrl-UZ"/>
              </w:rPr>
              <w:t>.</w:t>
            </w:r>
          </w:p>
        </w:tc>
      </w:tr>
    </w:tbl>
    <w:p w14:paraId="71B1D0E1" w14:textId="77777777" w:rsidR="00C45F7A" w:rsidRPr="00C45F7A" w:rsidRDefault="00C45F7A" w:rsidP="00064E56">
      <w:pPr>
        <w:spacing w:before="120" w:after="120" w:line="240" w:lineRule="auto"/>
        <w:jc w:val="both"/>
        <w:rPr>
          <w:rFonts w:ascii="Times New Roman" w:hAnsi="Times New Roman"/>
          <w:sz w:val="20"/>
          <w:szCs w:val="20"/>
        </w:rPr>
      </w:pPr>
      <w:proofErr w:type="spellStart"/>
      <w:r w:rsidRPr="00C45F7A">
        <w:rPr>
          <w:rFonts w:ascii="Times New Roman" w:hAnsi="Times New Roman"/>
          <w:sz w:val="20"/>
          <w:szCs w:val="20"/>
        </w:rPr>
        <w:t>Then</w:t>
      </w:r>
      <w:proofErr w:type="spellEnd"/>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C45F7A" w:rsidRPr="00C45F7A" w14:paraId="2460473B" w14:textId="77777777" w:rsidTr="00C45F7A">
        <w:tc>
          <w:tcPr>
            <w:tcW w:w="8613" w:type="dxa"/>
          </w:tcPr>
          <w:p w14:paraId="4DA74072" w14:textId="77777777" w:rsidR="00C45F7A" w:rsidRPr="00C45F7A" w:rsidRDefault="00B973ED" w:rsidP="00064E56">
            <w:pPr>
              <w:pStyle w:val="JVEParagraph"/>
              <w:spacing w:before="120" w:after="120"/>
              <w:ind w:firstLine="0"/>
              <w:contextualSpacing w:val="0"/>
              <w:rPr>
                <w:rFonts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К</m:t>
                    </m:r>
                  </m:e>
                  <m:sub>
                    <m:r>
                      <w:rPr>
                        <w:rFonts w:ascii="Cambria Math" w:hAnsi="Cambria Math" w:cs="Times New Roman"/>
                        <w:sz w:val="20"/>
                        <w:szCs w:val="20"/>
                      </w:rPr>
                      <m:t>es</m:t>
                    </m:r>
                  </m:sub>
                  <m:sup>
                    <m:r>
                      <w:rPr>
                        <w:rFonts w:ascii="Cambria Math" w:hAnsi="Cambria Math" w:cs="Times New Roman"/>
                        <w:sz w:val="20"/>
                        <w:szCs w:val="20"/>
                      </w:rPr>
                      <m:t>M10DM</m:t>
                    </m:r>
                  </m:sup>
                </m:sSub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3299</m:t>
                    </m:r>
                  </m:num>
                  <m:den>
                    <m:r>
                      <w:rPr>
                        <w:rFonts w:ascii="Cambria Math" w:hAnsi="Cambria Math" w:cs="Times New Roman"/>
                        <w:sz w:val="20"/>
                        <w:szCs w:val="20"/>
                      </w:rPr>
                      <m:t>4269</m:t>
                    </m:r>
                  </m:den>
                </m:f>
                <m:r>
                  <w:rPr>
                    <w:rFonts w:ascii="Cambria Math" w:hAnsi="Cambria Math" w:cs="Times New Roman"/>
                    <w:sz w:val="20"/>
                    <w:szCs w:val="20"/>
                  </w:rPr>
                  <m:t>-1=0,78-1=-0,22</m:t>
                </m:r>
              </m:oMath>
            </m:oMathPara>
          </w:p>
        </w:tc>
      </w:tr>
      <w:tr w:rsidR="00C45F7A" w:rsidRPr="00C45F7A" w14:paraId="46C000EC" w14:textId="77777777" w:rsidTr="00C45F7A">
        <w:tc>
          <w:tcPr>
            <w:tcW w:w="8613" w:type="dxa"/>
          </w:tcPr>
          <w:p w14:paraId="1C9978E7" w14:textId="77777777" w:rsidR="00C45F7A" w:rsidRPr="00C45F7A" w:rsidRDefault="00B973ED" w:rsidP="00064E56">
            <w:pPr>
              <w:pStyle w:val="JVEParagraph"/>
              <w:spacing w:before="120" w:after="120"/>
              <w:ind w:firstLine="0"/>
              <w:contextualSpacing w:val="0"/>
              <w:rPr>
                <w:rFonts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К</m:t>
                    </m:r>
                  </m:e>
                  <m:sub>
                    <m:r>
                      <w:rPr>
                        <w:rFonts w:ascii="Cambria Math" w:hAnsi="Cambria Math" w:cs="Times New Roman"/>
                        <w:sz w:val="20"/>
                        <w:szCs w:val="20"/>
                      </w:rPr>
                      <m:t>es</m:t>
                    </m:r>
                  </m:sub>
                  <m:sup>
                    <m:r>
                      <w:rPr>
                        <w:rFonts w:ascii="Cambria Math" w:hAnsi="Cambria Math" w:cs="Times New Roman"/>
                        <w:sz w:val="20"/>
                        <w:szCs w:val="20"/>
                      </w:rPr>
                      <m:t>M14DM</m:t>
                    </m:r>
                  </m:sup>
                </m:sSub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6659</m:t>
                    </m:r>
                  </m:num>
                  <m:den>
                    <m:r>
                      <w:rPr>
                        <w:rFonts w:ascii="Cambria Math" w:hAnsi="Cambria Math" w:cs="Times New Roman"/>
                        <w:sz w:val="20"/>
                        <w:szCs w:val="20"/>
                      </w:rPr>
                      <m:t>4269</m:t>
                    </m:r>
                  </m:den>
                </m:f>
                <m:r>
                  <w:rPr>
                    <w:rFonts w:ascii="Cambria Math" w:hAnsi="Cambria Math" w:cs="Times New Roman"/>
                    <w:sz w:val="20"/>
                    <w:szCs w:val="20"/>
                  </w:rPr>
                  <m:t>-1=1,56-1=0,56</m:t>
                </m:r>
              </m:oMath>
            </m:oMathPara>
          </w:p>
        </w:tc>
      </w:tr>
      <w:tr w:rsidR="00C45F7A" w:rsidRPr="00C45F7A" w14:paraId="6F8B3FD7" w14:textId="77777777" w:rsidTr="00C45F7A">
        <w:tc>
          <w:tcPr>
            <w:tcW w:w="8613" w:type="dxa"/>
          </w:tcPr>
          <w:p w14:paraId="4EF030C1" w14:textId="77777777" w:rsidR="00C45F7A" w:rsidRPr="00C45F7A" w:rsidRDefault="00B973ED" w:rsidP="00064E56">
            <w:pPr>
              <w:pStyle w:val="JVEParagraph"/>
              <w:spacing w:before="120" w:after="120"/>
              <w:ind w:firstLine="0"/>
              <w:contextualSpacing w:val="0"/>
              <w:rPr>
                <w:rFonts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К</m:t>
                    </m:r>
                  </m:e>
                  <m:sub>
                    <m:r>
                      <w:rPr>
                        <w:rFonts w:ascii="Cambria Math" w:hAnsi="Cambria Math" w:cs="Times New Roman"/>
                        <w:sz w:val="20"/>
                        <w:szCs w:val="20"/>
                      </w:rPr>
                      <m:t>es</m:t>
                    </m:r>
                  </m:sub>
                  <m:sup>
                    <m:r>
                      <w:rPr>
                        <w:rFonts w:ascii="Cambria Math" w:hAnsi="Cambria Math" w:cs="Times New Roman"/>
                        <w:sz w:val="20"/>
                        <w:szCs w:val="20"/>
                      </w:rPr>
                      <m:t>Texaco</m:t>
                    </m:r>
                  </m:sup>
                </m:sSub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3212</m:t>
                    </m:r>
                  </m:num>
                  <m:den>
                    <m:r>
                      <w:rPr>
                        <w:rFonts w:ascii="Cambria Math" w:hAnsi="Cambria Math" w:cs="Times New Roman"/>
                        <w:sz w:val="20"/>
                        <w:szCs w:val="20"/>
                      </w:rPr>
                      <m:t>4269</m:t>
                    </m:r>
                  </m:den>
                </m:f>
                <m:r>
                  <w:rPr>
                    <w:rFonts w:ascii="Cambria Math" w:hAnsi="Cambria Math" w:cs="Times New Roman"/>
                    <w:sz w:val="20"/>
                    <w:szCs w:val="20"/>
                  </w:rPr>
                  <m:t>-1=0,75-1=-0,25</m:t>
                </m:r>
              </m:oMath>
            </m:oMathPara>
          </w:p>
        </w:tc>
      </w:tr>
    </w:tbl>
    <w:p w14:paraId="5844F546" w14:textId="77777777" w:rsidR="00EA362A" w:rsidRPr="0038042A" w:rsidRDefault="00EA362A" w:rsidP="002916CE">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1210D82B" w14:textId="77777777" w:rsidR="002E5C87" w:rsidRPr="002E5C87" w:rsidRDefault="002E5C87" w:rsidP="002E5C87">
      <w:pPr>
        <w:spacing w:after="0" w:line="240" w:lineRule="auto"/>
        <w:ind w:firstLine="284"/>
        <w:jc w:val="both"/>
        <w:rPr>
          <w:rFonts w:ascii="Times New Roman" w:hAnsi="Times New Roman"/>
          <w:noProof/>
          <w:sz w:val="20"/>
          <w:szCs w:val="20"/>
          <w:lang w:val="en-US" w:eastAsia="ru-RU"/>
        </w:rPr>
      </w:pPr>
      <w:r w:rsidRPr="002E5C87">
        <w:rPr>
          <w:rFonts w:ascii="Times New Roman" w:hAnsi="Times New Roman"/>
          <w:noProof/>
          <w:sz w:val="20"/>
          <w:szCs w:val="20"/>
          <w:lang w:val="en-US" w:eastAsia="ru-RU"/>
        </w:rPr>
        <w:t>The following conclusions can be drawn from the results obtained:</w:t>
      </w:r>
    </w:p>
    <w:p w14:paraId="2B41A351" w14:textId="77777777" w:rsidR="002E5C87" w:rsidRPr="002E5C87" w:rsidRDefault="002E5C87" w:rsidP="002E5C87">
      <w:pPr>
        <w:spacing w:after="0" w:line="240" w:lineRule="auto"/>
        <w:ind w:firstLine="284"/>
        <w:jc w:val="both"/>
        <w:rPr>
          <w:rFonts w:ascii="Times New Roman" w:hAnsi="Times New Roman"/>
          <w:noProof/>
          <w:sz w:val="20"/>
          <w:szCs w:val="20"/>
          <w:lang w:val="en-US" w:eastAsia="ru-RU"/>
        </w:rPr>
      </w:pPr>
      <w:r w:rsidRPr="002E5C87">
        <w:rPr>
          <w:rFonts w:ascii="Times New Roman" w:hAnsi="Times New Roman"/>
          <w:noProof/>
          <w:sz w:val="20"/>
          <w:szCs w:val="20"/>
          <w:lang w:val="en-US" w:eastAsia="ru-RU"/>
        </w:rPr>
        <w:t>- the tested M10DM oil has 22% lower energy-saving properties than the reference oil;</w:t>
      </w:r>
    </w:p>
    <w:p w14:paraId="10232F06" w14:textId="77777777" w:rsidR="002E5C87" w:rsidRPr="002E5C87" w:rsidRDefault="002E5C87" w:rsidP="002E5C87">
      <w:pPr>
        <w:spacing w:after="0" w:line="240" w:lineRule="auto"/>
        <w:ind w:firstLine="284"/>
        <w:jc w:val="both"/>
        <w:rPr>
          <w:rFonts w:ascii="Times New Roman" w:hAnsi="Times New Roman"/>
          <w:noProof/>
          <w:sz w:val="20"/>
          <w:szCs w:val="20"/>
          <w:lang w:val="en-US" w:eastAsia="ru-RU"/>
        </w:rPr>
      </w:pPr>
      <w:r w:rsidRPr="002E5C87">
        <w:rPr>
          <w:rFonts w:ascii="Times New Roman" w:hAnsi="Times New Roman"/>
          <w:noProof/>
          <w:sz w:val="20"/>
          <w:szCs w:val="20"/>
          <w:lang w:val="en-US" w:eastAsia="ru-RU"/>
        </w:rPr>
        <w:t>- the tested M14DM oil has 56% higher energy-saving properties than the reference oil;</w:t>
      </w:r>
    </w:p>
    <w:p w14:paraId="30CFAF6E" w14:textId="77777777" w:rsidR="002E5C87" w:rsidRPr="002E5C87" w:rsidRDefault="002E5C87" w:rsidP="002E5C87">
      <w:pPr>
        <w:spacing w:after="0" w:line="240" w:lineRule="auto"/>
        <w:ind w:firstLine="284"/>
        <w:jc w:val="both"/>
        <w:rPr>
          <w:rFonts w:ascii="Times New Roman" w:hAnsi="Times New Roman"/>
          <w:noProof/>
          <w:sz w:val="20"/>
          <w:szCs w:val="20"/>
          <w:lang w:val="en-US" w:eastAsia="ru-RU"/>
        </w:rPr>
      </w:pPr>
      <w:r w:rsidRPr="002E5C87">
        <w:rPr>
          <w:rFonts w:ascii="Times New Roman" w:hAnsi="Times New Roman"/>
          <w:noProof/>
          <w:sz w:val="20"/>
          <w:szCs w:val="20"/>
          <w:lang w:val="en-US" w:eastAsia="ru-RU"/>
        </w:rPr>
        <w:t>- the tested Texaco oil has 25% lower energy-saving properties than the reference oil.</w:t>
      </w:r>
    </w:p>
    <w:p w14:paraId="2A89D5EB" w14:textId="77777777" w:rsidR="002E5C87" w:rsidRPr="002E5C87" w:rsidRDefault="002E5C87" w:rsidP="002E5C87">
      <w:pPr>
        <w:spacing w:after="0" w:line="240" w:lineRule="auto"/>
        <w:ind w:firstLine="284"/>
        <w:jc w:val="both"/>
        <w:rPr>
          <w:rFonts w:ascii="Times New Roman" w:hAnsi="Times New Roman"/>
          <w:noProof/>
          <w:sz w:val="20"/>
          <w:szCs w:val="20"/>
          <w:lang w:val="en-US" w:eastAsia="ru-RU"/>
        </w:rPr>
      </w:pPr>
      <w:r w:rsidRPr="002E5C87">
        <w:rPr>
          <w:rFonts w:ascii="Times New Roman" w:hAnsi="Times New Roman"/>
          <w:noProof/>
          <w:sz w:val="20"/>
          <w:szCs w:val="20"/>
          <w:lang w:val="en-US" w:eastAsia="ru-RU"/>
        </w:rPr>
        <w:t>To obtain specific results, it is necessary to conduct research before replacing the engine oil, and then draw final conclusions.</w:t>
      </w:r>
    </w:p>
    <w:p w14:paraId="04E072BD" w14:textId="77777777" w:rsidR="002E5C87" w:rsidRPr="002E5C87" w:rsidRDefault="002E5C87" w:rsidP="002E5C87">
      <w:pPr>
        <w:spacing w:after="0" w:line="240" w:lineRule="auto"/>
        <w:ind w:firstLine="284"/>
        <w:jc w:val="both"/>
        <w:rPr>
          <w:rFonts w:ascii="Times New Roman" w:hAnsi="Times New Roman"/>
          <w:noProof/>
          <w:sz w:val="20"/>
          <w:szCs w:val="20"/>
          <w:lang w:val="en-US" w:eastAsia="ru-RU"/>
        </w:rPr>
      </w:pPr>
      <w:r w:rsidRPr="002E5C87">
        <w:rPr>
          <w:rFonts w:ascii="Times New Roman" w:hAnsi="Times New Roman"/>
          <w:noProof/>
          <w:sz w:val="20"/>
          <w:szCs w:val="20"/>
          <w:lang w:val="en-US" w:eastAsia="ru-RU"/>
        </w:rPr>
        <w:t>Based on the analysis results, the following conclusions can be drawn:</w:t>
      </w:r>
    </w:p>
    <w:p w14:paraId="319E7263" w14:textId="77777777" w:rsidR="002E5C87" w:rsidRPr="002E5C87" w:rsidRDefault="002E5C87" w:rsidP="002E5C87">
      <w:pPr>
        <w:spacing w:after="0" w:line="240" w:lineRule="auto"/>
        <w:ind w:firstLine="284"/>
        <w:jc w:val="both"/>
        <w:rPr>
          <w:rFonts w:ascii="Times New Roman" w:hAnsi="Times New Roman"/>
          <w:noProof/>
          <w:sz w:val="20"/>
          <w:szCs w:val="20"/>
          <w:lang w:val="en-US" w:eastAsia="ru-RU"/>
        </w:rPr>
      </w:pPr>
      <w:r w:rsidRPr="002E5C87">
        <w:rPr>
          <w:rFonts w:ascii="Times New Roman" w:hAnsi="Times New Roman"/>
          <w:noProof/>
          <w:sz w:val="20"/>
          <w:szCs w:val="20"/>
          <w:lang w:val="en-US" w:eastAsia="ru-RU"/>
        </w:rPr>
        <w:t>1. Determine the key quality indicators of the tested motor oils over the vehicle's mileage before replacement.</w:t>
      </w:r>
    </w:p>
    <w:p w14:paraId="6D20241B" w14:textId="2696FC82" w:rsidR="002E5C87" w:rsidRDefault="002E5C87" w:rsidP="002E5C87">
      <w:pPr>
        <w:spacing w:after="0" w:line="240" w:lineRule="auto"/>
        <w:ind w:firstLine="284"/>
        <w:jc w:val="both"/>
        <w:rPr>
          <w:rFonts w:ascii="Times New Roman" w:hAnsi="Times New Roman"/>
          <w:noProof/>
          <w:sz w:val="20"/>
          <w:szCs w:val="20"/>
          <w:lang w:val="en-US" w:eastAsia="ru-RU"/>
        </w:rPr>
      </w:pPr>
      <w:r w:rsidRPr="002E5C87">
        <w:rPr>
          <w:rFonts w:ascii="Times New Roman" w:hAnsi="Times New Roman"/>
          <w:noProof/>
          <w:sz w:val="20"/>
          <w:szCs w:val="20"/>
          <w:lang w:val="en-US" w:eastAsia="ru-RU"/>
        </w:rPr>
        <w:t>2. To establish a schedule for motor oil replacement, it is necessary to determine the content of wear products in the oil.</w:t>
      </w:r>
    </w:p>
    <w:p w14:paraId="6EF958C6" w14:textId="77777777" w:rsidR="00EA362A" w:rsidRPr="002916CE" w:rsidRDefault="00EA362A" w:rsidP="002916CE">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73A923E2" w14:textId="266AC1F8" w:rsidR="002E5C87" w:rsidRPr="00B973ED" w:rsidRDefault="004F3A4C" w:rsidP="004F3A4C">
      <w:pPr>
        <w:pStyle w:val="JVEReferences"/>
        <w:numPr>
          <w:ilvl w:val="0"/>
          <w:numId w:val="6"/>
        </w:numPr>
        <w:spacing w:before="0" w:after="0"/>
        <w:ind w:left="426" w:hanging="426"/>
        <w:rPr>
          <w:color w:val="000000" w:themeColor="text1"/>
          <w:sz w:val="20"/>
          <w:szCs w:val="20"/>
          <w:lang w:val="uz-Latn-UZ"/>
        </w:rPr>
      </w:pPr>
      <w:r w:rsidRPr="00B973ED">
        <w:rPr>
          <w:color w:val="000000" w:themeColor="text1"/>
          <w:sz w:val="20"/>
          <w:szCs w:val="20"/>
          <w:lang w:val="uz-Latn-UZ"/>
        </w:rPr>
        <w:t>Magdiyev, Sh. P. (2021). Technical operation and service of automobiles.</w:t>
      </w:r>
    </w:p>
    <w:p w14:paraId="3AD28246" w14:textId="7CE7AF1F" w:rsidR="002E5C87" w:rsidRPr="00B973ED" w:rsidRDefault="002E5C87" w:rsidP="004F3A4C">
      <w:pPr>
        <w:pStyle w:val="JVEReferences"/>
        <w:numPr>
          <w:ilvl w:val="0"/>
          <w:numId w:val="6"/>
        </w:numPr>
        <w:spacing w:before="0" w:after="0"/>
        <w:ind w:left="426" w:hanging="426"/>
        <w:rPr>
          <w:color w:val="000000" w:themeColor="text1"/>
          <w:sz w:val="20"/>
          <w:szCs w:val="20"/>
          <w:lang w:val="uz-Latn-UZ"/>
        </w:rPr>
      </w:pPr>
      <w:r w:rsidRPr="00B973ED">
        <w:rPr>
          <w:color w:val="000000" w:themeColor="text1"/>
          <w:sz w:val="20"/>
          <w:szCs w:val="20"/>
          <w:lang w:val="uz-Latn-UZ"/>
        </w:rPr>
        <w:t xml:space="preserve">Alimov, M., Riskulov, A., Nurmetov, K. (2023). Choosing of rational periodicity of engine crankcase oil changing taking into account energy-saving properties of oils. </w:t>
      </w:r>
      <w:r w:rsidRPr="00B973ED">
        <w:rPr>
          <w:i/>
          <w:iCs/>
          <w:color w:val="000000" w:themeColor="text1"/>
          <w:sz w:val="20"/>
          <w:szCs w:val="20"/>
          <w:lang w:val="uz-Latn-UZ"/>
        </w:rPr>
        <w:t>In E3S Web of Conferences (Vol. 401). EDP Sciences.</w:t>
      </w:r>
      <w:r w:rsidRPr="00B973ED">
        <w:rPr>
          <w:color w:val="000000" w:themeColor="text1"/>
          <w:sz w:val="20"/>
          <w:szCs w:val="20"/>
          <w:lang w:val="uz-Latn-UZ"/>
        </w:rPr>
        <w:t xml:space="preserve"> </w:t>
      </w:r>
      <w:hyperlink r:id="rId14" w:history="1">
        <w:r w:rsidRPr="00B973ED">
          <w:rPr>
            <w:rStyle w:val="aa"/>
            <w:color w:val="000000" w:themeColor="text1"/>
            <w:sz w:val="20"/>
            <w:szCs w:val="20"/>
            <w:u w:val="none"/>
            <w:lang w:val="uz-Latn-UZ"/>
          </w:rPr>
          <w:t>https://doi.org/10.1051/e3sconf/202340105021</w:t>
        </w:r>
      </w:hyperlink>
      <w:r w:rsidRPr="00B973ED">
        <w:rPr>
          <w:color w:val="000000" w:themeColor="text1"/>
          <w:sz w:val="20"/>
          <w:szCs w:val="20"/>
          <w:lang w:val="uz-Latn-UZ"/>
        </w:rPr>
        <w:t>.</w:t>
      </w:r>
    </w:p>
    <w:p w14:paraId="38DC83EF" w14:textId="090CC350" w:rsidR="002E5C87" w:rsidRPr="00B973ED" w:rsidRDefault="002E5C87" w:rsidP="004F3A4C">
      <w:pPr>
        <w:pStyle w:val="JVEReferences"/>
        <w:numPr>
          <w:ilvl w:val="0"/>
          <w:numId w:val="6"/>
        </w:numPr>
        <w:spacing w:before="0" w:after="0"/>
        <w:ind w:left="426" w:hanging="426"/>
        <w:rPr>
          <w:color w:val="000000" w:themeColor="text1"/>
          <w:sz w:val="20"/>
          <w:szCs w:val="20"/>
          <w:lang w:val="uz-Latn-UZ"/>
        </w:rPr>
      </w:pPr>
      <w:r w:rsidRPr="00B973ED">
        <w:rPr>
          <w:color w:val="000000" w:themeColor="text1"/>
          <w:sz w:val="20"/>
          <w:szCs w:val="20"/>
          <w:lang w:val="uz-Latn-UZ"/>
        </w:rPr>
        <w:t xml:space="preserve">Kadirshaev, T., Tadjibaev, A., Ibrahimov, K. (2023). Improving the technological accounting of maintenance stations located in cities. </w:t>
      </w:r>
      <w:r w:rsidRPr="00B973ED">
        <w:rPr>
          <w:i/>
          <w:iCs/>
          <w:color w:val="000000" w:themeColor="text1"/>
          <w:sz w:val="20"/>
          <w:szCs w:val="20"/>
          <w:lang w:val="uz-Latn-UZ"/>
        </w:rPr>
        <w:t>AIP Conference Proceedings.</w:t>
      </w:r>
      <w:r w:rsidRPr="00B973ED">
        <w:rPr>
          <w:color w:val="000000" w:themeColor="text1"/>
          <w:sz w:val="20"/>
          <w:szCs w:val="20"/>
          <w:lang w:val="uz-Latn-UZ"/>
        </w:rPr>
        <w:t xml:space="preserve"> </w:t>
      </w:r>
      <w:hyperlink r:id="rId15" w:history="1">
        <w:r w:rsidRPr="00B973ED">
          <w:rPr>
            <w:rStyle w:val="aa"/>
            <w:color w:val="000000" w:themeColor="text1"/>
            <w:sz w:val="20"/>
            <w:szCs w:val="20"/>
            <w:u w:val="none"/>
            <w:lang w:val="uz-Latn-UZ"/>
          </w:rPr>
          <w:t>https://doi.org/10.1063/5.0145667</w:t>
        </w:r>
      </w:hyperlink>
      <w:r w:rsidRPr="00B973ED">
        <w:rPr>
          <w:color w:val="000000" w:themeColor="text1"/>
          <w:sz w:val="20"/>
          <w:szCs w:val="20"/>
          <w:lang w:val="uz-Latn-UZ"/>
        </w:rPr>
        <w:t xml:space="preserve">. </w:t>
      </w:r>
    </w:p>
    <w:p w14:paraId="7EBE2CC1" w14:textId="355DFDC4" w:rsidR="002E5C87" w:rsidRPr="00B973ED" w:rsidRDefault="002E5C87" w:rsidP="004F3A4C">
      <w:pPr>
        <w:pStyle w:val="JVEReferences"/>
        <w:numPr>
          <w:ilvl w:val="0"/>
          <w:numId w:val="6"/>
        </w:numPr>
        <w:spacing w:before="0" w:after="0"/>
        <w:ind w:left="426" w:hanging="426"/>
        <w:rPr>
          <w:color w:val="000000" w:themeColor="text1"/>
          <w:sz w:val="20"/>
          <w:szCs w:val="20"/>
          <w:lang w:val="uz-Latn-UZ"/>
        </w:rPr>
      </w:pPr>
      <w:r w:rsidRPr="00B973ED">
        <w:rPr>
          <w:color w:val="000000" w:themeColor="text1"/>
          <w:sz w:val="20"/>
          <w:szCs w:val="20"/>
          <w:lang w:val="uz-Latn-UZ"/>
        </w:rPr>
        <w:t xml:space="preserve">Magdiyev Sh.P. and Rakhmatov M.I. (2024). Standardization of the Motor Oil Change Frequency in Automobiles in the Mountainous Conditions. </w:t>
      </w:r>
      <w:r w:rsidRPr="00B973ED">
        <w:rPr>
          <w:i/>
          <w:iCs/>
          <w:color w:val="000000" w:themeColor="text1"/>
          <w:sz w:val="20"/>
          <w:szCs w:val="20"/>
          <w:lang w:val="uz-Latn-UZ"/>
        </w:rPr>
        <w:t>International Conference on Thermal Engineering: Theory and Applications, ICTEA 2024</w:t>
      </w:r>
      <w:r w:rsidRPr="00B973ED">
        <w:rPr>
          <w:color w:val="000000" w:themeColor="text1"/>
          <w:sz w:val="20"/>
          <w:szCs w:val="20"/>
          <w:lang w:val="uz-Latn-UZ"/>
        </w:rPr>
        <w:t>.</w:t>
      </w:r>
    </w:p>
    <w:p w14:paraId="7226CB37" w14:textId="58D89740" w:rsidR="002E5C87" w:rsidRPr="00B973ED" w:rsidRDefault="002E5C87" w:rsidP="004F3A4C">
      <w:pPr>
        <w:pStyle w:val="JVEReferences"/>
        <w:numPr>
          <w:ilvl w:val="0"/>
          <w:numId w:val="6"/>
        </w:numPr>
        <w:spacing w:before="0" w:after="0"/>
        <w:ind w:left="426" w:hanging="426"/>
        <w:rPr>
          <w:color w:val="000000" w:themeColor="text1"/>
          <w:sz w:val="20"/>
          <w:szCs w:val="20"/>
          <w:lang w:val="uz-Latn-UZ"/>
        </w:rPr>
      </w:pPr>
      <w:r w:rsidRPr="00B973ED">
        <w:rPr>
          <w:color w:val="000000" w:themeColor="text1"/>
          <w:sz w:val="20"/>
          <w:szCs w:val="20"/>
          <w:lang w:val="uz-Latn-UZ"/>
        </w:rPr>
        <w:t xml:space="preserve">Nuritdinovich, B.M. and Uktamjonovich, O.M. (2025). AI-driven VIN verification and RFID integration for error-proofing in automotive manufacturing. </w:t>
      </w:r>
      <w:r w:rsidRPr="00B973ED">
        <w:rPr>
          <w:i/>
          <w:iCs/>
          <w:color w:val="000000" w:themeColor="text1"/>
          <w:sz w:val="20"/>
          <w:szCs w:val="20"/>
          <w:lang w:val="uz-Latn-UZ"/>
        </w:rPr>
        <w:t>Vibroengineering Procedia</w:t>
      </w:r>
      <w:r w:rsidRPr="00B973ED">
        <w:rPr>
          <w:color w:val="000000" w:themeColor="text1"/>
          <w:sz w:val="20"/>
          <w:szCs w:val="20"/>
          <w:lang w:val="uz-Latn-UZ"/>
        </w:rPr>
        <w:t xml:space="preserve">. </w:t>
      </w:r>
      <w:hyperlink r:id="rId16" w:history="1">
        <w:r w:rsidRPr="00B973ED">
          <w:rPr>
            <w:rStyle w:val="aa"/>
            <w:color w:val="000000" w:themeColor="text1"/>
            <w:sz w:val="20"/>
            <w:szCs w:val="20"/>
            <w:u w:val="none"/>
            <w:lang w:val="uz-Latn-UZ"/>
          </w:rPr>
          <w:t>https://doi.org/10.21595/vp.2025.24957</w:t>
        </w:r>
      </w:hyperlink>
      <w:r w:rsidRPr="00B973ED">
        <w:rPr>
          <w:color w:val="000000" w:themeColor="text1"/>
          <w:sz w:val="20"/>
          <w:szCs w:val="20"/>
          <w:lang w:val="uz-Latn-UZ"/>
        </w:rPr>
        <w:t xml:space="preserve">. </w:t>
      </w:r>
    </w:p>
    <w:p w14:paraId="554F0294" w14:textId="3E9D00AF" w:rsidR="002E5C87" w:rsidRPr="00B973ED" w:rsidRDefault="002E5C87" w:rsidP="004F3A4C">
      <w:pPr>
        <w:pStyle w:val="JVEReferences"/>
        <w:numPr>
          <w:ilvl w:val="0"/>
          <w:numId w:val="6"/>
        </w:numPr>
        <w:spacing w:before="0" w:after="0"/>
        <w:ind w:left="426" w:hanging="426"/>
        <w:rPr>
          <w:color w:val="000000" w:themeColor="text1"/>
          <w:sz w:val="20"/>
          <w:szCs w:val="20"/>
          <w:lang w:val="uz-Latn-UZ"/>
        </w:rPr>
      </w:pPr>
      <w:r w:rsidRPr="00B973ED">
        <w:rPr>
          <w:color w:val="000000" w:themeColor="text1"/>
          <w:sz w:val="20"/>
          <w:szCs w:val="20"/>
          <w:lang w:val="uz-Latn-UZ"/>
        </w:rPr>
        <w:t xml:space="preserve">Riskulov A., Antonov A., Avliyokulov J. and Alimov M. (2025). Engineering materials based on modified industrial thermoplastics. </w:t>
      </w:r>
      <w:r w:rsidRPr="00B973ED">
        <w:rPr>
          <w:i/>
          <w:iCs/>
          <w:color w:val="000000" w:themeColor="text1"/>
          <w:sz w:val="20"/>
          <w:szCs w:val="20"/>
          <w:lang w:val="uz-Latn-UZ"/>
        </w:rPr>
        <w:t>AIP Conference Proceedings</w:t>
      </w:r>
      <w:r w:rsidRPr="00B973ED">
        <w:rPr>
          <w:color w:val="000000" w:themeColor="text1"/>
          <w:sz w:val="20"/>
          <w:szCs w:val="20"/>
          <w:lang w:val="uz-Latn-UZ"/>
        </w:rPr>
        <w:t xml:space="preserve">. </w:t>
      </w:r>
      <w:hyperlink r:id="rId17" w:history="1">
        <w:r w:rsidRPr="00B973ED">
          <w:rPr>
            <w:rStyle w:val="aa"/>
            <w:color w:val="000000" w:themeColor="text1"/>
            <w:sz w:val="20"/>
            <w:szCs w:val="20"/>
            <w:u w:val="none"/>
            <w:lang w:val="uz-Latn-UZ"/>
          </w:rPr>
          <w:t>https://doi.org/10.1063/5.0273703</w:t>
        </w:r>
      </w:hyperlink>
      <w:r w:rsidRPr="00B973ED">
        <w:rPr>
          <w:color w:val="000000" w:themeColor="text1"/>
          <w:sz w:val="20"/>
          <w:szCs w:val="20"/>
          <w:lang w:val="uz-Latn-UZ"/>
        </w:rPr>
        <w:t xml:space="preserve">. </w:t>
      </w:r>
    </w:p>
    <w:p w14:paraId="5322BC82" w14:textId="19BA2390" w:rsidR="002E5C87" w:rsidRPr="00B973ED" w:rsidRDefault="002E5C87" w:rsidP="004F3A4C">
      <w:pPr>
        <w:pStyle w:val="JVEReferences"/>
        <w:numPr>
          <w:ilvl w:val="0"/>
          <w:numId w:val="6"/>
        </w:numPr>
        <w:spacing w:before="0" w:after="0"/>
        <w:ind w:left="426" w:hanging="426"/>
        <w:rPr>
          <w:color w:val="000000" w:themeColor="text1"/>
          <w:sz w:val="20"/>
          <w:szCs w:val="20"/>
          <w:lang w:val="uz-Latn-UZ"/>
        </w:rPr>
      </w:pPr>
      <w:r w:rsidRPr="00B973ED">
        <w:rPr>
          <w:color w:val="000000" w:themeColor="text1"/>
          <w:sz w:val="20"/>
          <w:szCs w:val="20"/>
          <w:lang w:val="uz-Latn-UZ"/>
        </w:rPr>
        <w:t xml:space="preserve">Ibrahimov K.I., Alimova Z.Kh., Turakulov B.H. and Khalmurzaev N.B. (2025).Investigation of performance indicators of filtration materials used for air purification. </w:t>
      </w:r>
      <w:r w:rsidRPr="00B973ED">
        <w:rPr>
          <w:i/>
          <w:iCs/>
          <w:color w:val="000000" w:themeColor="text1"/>
          <w:sz w:val="20"/>
          <w:szCs w:val="20"/>
          <w:lang w:val="uz-Latn-UZ"/>
        </w:rPr>
        <w:t>AIP Conference Proceedings.</w:t>
      </w:r>
      <w:r w:rsidRPr="00B973ED">
        <w:rPr>
          <w:color w:val="000000" w:themeColor="text1"/>
          <w:sz w:val="20"/>
          <w:szCs w:val="20"/>
          <w:lang w:val="uz-Latn-UZ"/>
        </w:rPr>
        <w:t xml:space="preserve"> </w:t>
      </w:r>
      <w:hyperlink r:id="rId18" w:history="1">
        <w:r w:rsidRPr="00B973ED">
          <w:rPr>
            <w:rStyle w:val="aa"/>
            <w:color w:val="000000" w:themeColor="text1"/>
            <w:sz w:val="20"/>
            <w:szCs w:val="20"/>
            <w:u w:val="none"/>
            <w:lang w:val="uz-Latn-UZ"/>
          </w:rPr>
          <w:t>https://doi.org/10.1063/5.0269660</w:t>
        </w:r>
      </w:hyperlink>
      <w:r w:rsidRPr="00B973ED">
        <w:rPr>
          <w:color w:val="000000" w:themeColor="text1"/>
          <w:sz w:val="20"/>
          <w:szCs w:val="20"/>
          <w:lang w:val="uz-Latn-UZ"/>
        </w:rPr>
        <w:t xml:space="preserve">. </w:t>
      </w:r>
    </w:p>
    <w:p w14:paraId="76A6B1C6" w14:textId="130691F6" w:rsidR="002E5C87" w:rsidRPr="00B973ED" w:rsidRDefault="002E5C87" w:rsidP="004F3A4C">
      <w:pPr>
        <w:pStyle w:val="JVEReferences"/>
        <w:numPr>
          <w:ilvl w:val="0"/>
          <w:numId w:val="6"/>
        </w:numPr>
        <w:spacing w:before="0" w:after="0"/>
        <w:ind w:left="426" w:hanging="426"/>
        <w:rPr>
          <w:color w:val="000000" w:themeColor="text1"/>
          <w:sz w:val="20"/>
          <w:szCs w:val="20"/>
          <w:lang w:val="uz-Latn-UZ"/>
        </w:rPr>
      </w:pPr>
      <w:r w:rsidRPr="00B973ED">
        <w:rPr>
          <w:color w:val="000000" w:themeColor="text1"/>
          <w:sz w:val="20"/>
          <w:szCs w:val="20"/>
          <w:lang w:val="uz-Latn-UZ"/>
        </w:rPr>
        <w:t xml:space="preserve">Turakulov, Bakhtiyor (2025). Design and Diagnostics Features of Automatic Transmissions of the GM 6T Family. </w:t>
      </w:r>
      <w:r w:rsidRPr="00B973ED">
        <w:rPr>
          <w:i/>
          <w:iCs/>
          <w:color w:val="000000" w:themeColor="text1"/>
          <w:sz w:val="20"/>
          <w:szCs w:val="20"/>
          <w:lang w:val="uz-Latn-UZ"/>
        </w:rPr>
        <w:t>SAE Technical Papers</w:t>
      </w:r>
      <w:r w:rsidRPr="00B973ED">
        <w:rPr>
          <w:color w:val="000000" w:themeColor="text1"/>
          <w:sz w:val="20"/>
          <w:szCs w:val="20"/>
          <w:lang w:val="uz-Latn-UZ"/>
        </w:rPr>
        <w:t xml:space="preserve">. </w:t>
      </w:r>
      <w:hyperlink r:id="rId19" w:history="1">
        <w:r w:rsidRPr="00B973ED">
          <w:rPr>
            <w:rStyle w:val="aa"/>
            <w:color w:val="000000" w:themeColor="text1"/>
            <w:sz w:val="20"/>
            <w:szCs w:val="20"/>
            <w:u w:val="none"/>
            <w:lang w:val="uz-Latn-UZ"/>
          </w:rPr>
          <w:t>https://doi.org/10.4271/2025-01-8506</w:t>
        </w:r>
      </w:hyperlink>
      <w:r w:rsidRPr="00B973ED">
        <w:rPr>
          <w:color w:val="000000" w:themeColor="text1"/>
          <w:sz w:val="20"/>
          <w:szCs w:val="20"/>
          <w:lang w:val="uz-Latn-UZ"/>
        </w:rPr>
        <w:t xml:space="preserve">. </w:t>
      </w:r>
    </w:p>
    <w:p w14:paraId="1397CDEB" w14:textId="4580DE0D" w:rsidR="002E5C87" w:rsidRPr="00B973ED" w:rsidRDefault="002E5C87" w:rsidP="004F3A4C">
      <w:pPr>
        <w:pStyle w:val="JVEReferences"/>
        <w:numPr>
          <w:ilvl w:val="0"/>
          <w:numId w:val="6"/>
        </w:numPr>
        <w:spacing w:before="0" w:after="0"/>
        <w:ind w:left="426" w:hanging="426"/>
        <w:rPr>
          <w:color w:val="000000" w:themeColor="text1"/>
          <w:sz w:val="20"/>
          <w:szCs w:val="20"/>
          <w:lang w:val="uz-Latn-UZ"/>
        </w:rPr>
      </w:pPr>
      <w:r w:rsidRPr="00B973ED">
        <w:rPr>
          <w:color w:val="000000" w:themeColor="text1"/>
          <w:sz w:val="20"/>
          <w:szCs w:val="20"/>
          <w:lang w:val="uz-Latn-UZ"/>
        </w:rPr>
        <w:t xml:space="preserve">Abdinabi A. Tadjibayev., Vasik U. Jovliyev (2024). Evaluation of operational reliability indicators. </w:t>
      </w:r>
      <w:r w:rsidRPr="00B973ED">
        <w:rPr>
          <w:i/>
          <w:iCs/>
          <w:color w:val="000000" w:themeColor="text1"/>
          <w:sz w:val="20"/>
          <w:szCs w:val="20"/>
          <w:lang w:val="uz-Latn-UZ"/>
        </w:rPr>
        <w:t>International Scientific Conference on Green Energy (Green Energy 2024).</w:t>
      </w:r>
      <w:r w:rsidRPr="00B973ED">
        <w:rPr>
          <w:color w:val="000000" w:themeColor="text1"/>
          <w:sz w:val="20"/>
          <w:szCs w:val="20"/>
          <w:lang w:val="uz-Latn-UZ"/>
        </w:rPr>
        <w:t xml:space="preserve"> </w:t>
      </w:r>
      <w:hyperlink r:id="rId20" w:history="1">
        <w:r w:rsidRPr="00B973ED">
          <w:rPr>
            <w:rStyle w:val="aa"/>
            <w:color w:val="000000" w:themeColor="text1"/>
            <w:sz w:val="20"/>
            <w:szCs w:val="20"/>
            <w:u w:val="none"/>
            <w:lang w:val="uz-Latn-UZ"/>
          </w:rPr>
          <w:t>https://doi.org/10.1051/e3sconf/202458703014</w:t>
        </w:r>
      </w:hyperlink>
      <w:r w:rsidRPr="00B973ED">
        <w:rPr>
          <w:color w:val="000000" w:themeColor="text1"/>
          <w:sz w:val="20"/>
          <w:szCs w:val="20"/>
          <w:lang w:val="uz-Latn-UZ"/>
        </w:rPr>
        <w:t xml:space="preserve">. </w:t>
      </w:r>
    </w:p>
    <w:sectPr w:rsidR="002E5C87" w:rsidRPr="00B973ED" w:rsidSect="00064E56">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C98"/>
    <w:multiLevelType w:val="singleLevel"/>
    <w:tmpl w:val="D72E7E6A"/>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i w:val="0"/>
        <w:sz w:val="18"/>
        <w:u w:val="none"/>
      </w:rPr>
    </w:lvl>
  </w:abstractNum>
  <w:abstractNum w:abstractNumId="1"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D1367"/>
    <w:rsid w:val="000047BF"/>
    <w:rsid w:val="0002646A"/>
    <w:rsid w:val="00044CF9"/>
    <w:rsid w:val="000455CD"/>
    <w:rsid w:val="00064E56"/>
    <w:rsid w:val="00096B50"/>
    <w:rsid w:val="00097BF2"/>
    <w:rsid w:val="000B31F7"/>
    <w:rsid w:val="000B4547"/>
    <w:rsid w:val="000C00E4"/>
    <w:rsid w:val="00103403"/>
    <w:rsid w:val="001245E0"/>
    <w:rsid w:val="00150536"/>
    <w:rsid w:val="001708A8"/>
    <w:rsid w:val="00171968"/>
    <w:rsid w:val="001879EE"/>
    <w:rsid w:val="00197FB1"/>
    <w:rsid w:val="001A2C8D"/>
    <w:rsid w:val="00200BB5"/>
    <w:rsid w:val="00212946"/>
    <w:rsid w:val="002434C5"/>
    <w:rsid w:val="00252A1D"/>
    <w:rsid w:val="002916CE"/>
    <w:rsid w:val="002933B7"/>
    <w:rsid w:val="002C1A30"/>
    <w:rsid w:val="002D1367"/>
    <w:rsid w:val="002E5C87"/>
    <w:rsid w:val="0030016C"/>
    <w:rsid w:val="00300F2E"/>
    <w:rsid w:val="0036755B"/>
    <w:rsid w:val="0038042A"/>
    <w:rsid w:val="003E7E36"/>
    <w:rsid w:val="0043175A"/>
    <w:rsid w:val="00441710"/>
    <w:rsid w:val="00457513"/>
    <w:rsid w:val="004644BF"/>
    <w:rsid w:val="0047363B"/>
    <w:rsid w:val="004B626A"/>
    <w:rsid w:val="004F3A4C"/>
    <w:rsid w:val="00516D1B"/>
    <w:rsid w:val="005223D8"/>
    <w:rsid w:val="0053597B"/>
    <w:rsid w:val="00544337"/>
    <w:rsid w:val="00554020"/>
    <w:rsid w:val="005D4918"/>
    <w:rsid w:val="005F42D5"/>
    <w:rsid w:val="006741E6"/>
    <w:rsid w:val="006A7488"/>
    <w:rsid w:val="006C5269"/>
    <w:rsid w:val="006E5406"/>
    <w:rsid w:val="006F0ACA"/>
    <w:rsid w:val="006F1980"/>
    <w:rsid w:val="006F4546"/>
    <w:rsid w:val="00703D1B"/>
    <w:rsid w:val="00713371"/>
    <w:rsid w:val="007413D5"/>
    <w:rsid w:val="00775533"/>
    <w:rsid w:val="007A05DA"/>
    <w:rsid w:val="007B49A9"/>
    <w:rsid w:val="007E705F"/>
    <w:rsid w:val="00831128"/>
    <w:rsid w:val="008427E7"/>
    <w:rsid w:val="008555F9"/>
    <w:rsid w:val="008C74A2"/>
    <w:rsid w:val="008E214E"/>
    <w:rsid w:val="008F6660"/>
    <w:rsid w:val="00901848"/>
    <w:rsid w:val="009046CA"/>
    <w:rsid w:val="0091420E"/>
    <w:rsid w:val="00916FF2"/>
    <w:rsid w:val="00940241"/>
    <w:rsid w:val="009812E2"/>
    <w:rsid w:val="00986248"/>
    <w:rsid w:val="00990241"/>
    <w:rsid w:val="00993722"/>
    <w:rsid w:val="009B309C"/>
    <w:rsid w:val="009C7829"/>
    <w:rsid w:val="009D60BF"/>
    <w:rsid w:val="009F04D3"/>
    <w:rsid w:val="00A066F5"/>
    <w:rsid w:val="00A14EF7"/>
    <w:rsid w:val="00A57D11"/>
    <w:rsid w:val="00A65FCB"/>
    <w:rsid w:val="00A71BC9"/>
    <w:rsid w:val="00A81869"/>
    <w:rsid w:val="00A828DD"/>
    <w:rsid w:val="00AB2EB3"/>
    <w:rsid w:val="00AC792D"/>
    <w:rsid w:val="00AE65CC"/>
    <w:rsid w:val="00B039CF"/>
    <w:rsid w:val="00B10731"/>
    <w:rsid w:val="00B16128"/>
    <w:rsid w:val="00B45842"/>
    <w:rsid w:val="00B74206"/>
    <w:rsid w:val="00B755E8"/>
    <w:rsid w:val="00B973ED"/>
    <w:rsid w:val="00B97DFA"/>
    <w:rsid w:val="00BC0893"/>
    <w:rsid w:val="00BC3757"/>
    <w:rsid w:val="00BF2765"/>
    <w:rsid w:val="00C45F7A"/>
    <w:rsid w:val="00C46008"/>
    <w:rsid w:val="00C841FA"/>
    <w:rsid w:val="00CC6434"/>
    <w:rsid w:val="00CE79BB"/>
    <w:rsid w:val="00D1587F"/>
    <w:rsid w:val="00D3675A"/>
    <w:rsid w:val="00D56882"/>
    <w:rsid w:val="00D67CBB"/>
    <w:rsid w:val="00D76AC1"/>
    <w:rsid w:val="00DA2AD1"/>
    <w:rsid w:val="00DA44F2"/>
    <w:rsid w:val="00DD5961"/>
    <w:rsid w:val="00DF338B"/>
    <w:rsid w:val="00E04294"/>
    <w:rsid w:val="00E3345A"/>
    <w:rsid w:val="00E8485C"/>
    <w:rsid w:val="00EA362A"/>
    <w:rsid w:val="00EC1505"/>
    <w:rsid w:val="00EE67D1"/>
    <w:rsid w:val="00F32D85"/>
    <w:rsid w:val="00F56716"/>
    <w:rsid w:val="00F72611"/>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27D5114D-CD8E-46F0-90F0-7CEFA701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paragraph" w:customStyle="1" w:styleId="JVEParagraph">
    <w:name w:val="JVE Paragraph"/>
    <w:uiPriority w:val="1"/>
    <w:qFormat/>
    <w:rsid w:val="000B31F7"/>
    <w:pPr>
      <w:widowControl w:val="0"/>
      <w:spacing w:before="200" w:after="200"/>
      <w:ind w:firstLine="283"/>
      <w:contextualSpacing/>
      <w:jc w:val="both"/>
    </w:pPr>
    <w:rPr>
      <w:rFonts w:ascii="Times New Roman" w:eastAsia="Times New Roman" w:hAnsi="Times New Roman"/>
      <w:lang w:val="en-US" w:eastAsia="en-US" w:bidi="en-US"/>
    </w:rPr>
  </w:style>
  <w:style w:type="paragraph" w:customStyle="1" w:styleId="JVETableHeader">
    <w:name w:val="JVE Table Header"/>
    <w:next w:val="a"/>
    <w:uiPriority w:val="6"/>
    <w:rsid w:val="000B31F7"/>
    <w:pPr>
      <w:jc w:val="center"/>
    </w:pPr>
    <w:rPr>
      <w:rFonts w:ascii="Times New Roman" w:eastAsia="Times New Roman" w:hAnsi="Times New Roman"/>
      <w:sz w:val="18"/>
      <w:szCs w:val="56"/>
      <w:lang w:val="en-US" w:eastAsia="en-US" w:bidi="en-US"/>
    </w:rPr>
  </w:style>
  <w:style w:type="paragraph" w:customStyle="1" w:styleId="JVETable">
    <w:name w:val="JVE Table"/>
    <w:basedOn w:val="a"/>
    <w:uiPriority w:val="5"/>
    <w:rsid w:val="000B31F7"/>
    <w:pPr>
      <w:keepNext/>
      <w:spacing w:after="0" w:line="240" w:lineRule="auto"/>
      <w:contextualSpacing/>
    </w:pPr>
    <w:rPr>
      <w:rFonts w:ascii="Times New Roman" w:hAnsi="Times New Roman"/>
      <w:sz w:val="18"/>
      <w:szCs w:val="56"/>
      <w:lang w:val="en-US" w:bidi="en-US"/>
    </w:rPr>
  </w:style>
  <w:style w:type="paragraph" w:customStyle="1" w:styleId="JVEReferences">
    <w:name w:val="JVE References"/>
    <w:uiPriority w:val="9"/>
    <w:qFormat/>
    <w:rsid w:val="002E5C87"/>
    <w:pPr>
      <w:numPr>
        <w:numId w:val="8"/>
      </w:numPr>
      <w:tabs>
        <w:tab w:val="clear" w:pos="454"/>
      </w:tabs>
      <w:spacing w:before="200" w:after="200"/>
      <w:contextualSpacing/>
      <w:jc w:val="both"/>
    </w:pPr>
    <w:rPr>
      <w:rFonts w:ascii="Times New Roman" w:eastAsia="Times New Roman" w:hAnsi="Times New Roman"/>
      <w:sz w:val="18"/>
      <w:szCs w:val="16"/>
      <w:lang w:val="en-US" w:eastAsia="en-US" w:bidi="en-US"/>
    </w:rPr>
  </w:style>
  <w:style w:type="character" w:customStyle="1" w:styleId="1">
    <w:name w:val="Неразрешенное упоминание1"/>
    <w:basedOn w:val="a0"/>
    <w:uiPriority w:val="99"/>
    <w:semiHidden/>
    <w:unhideWhenUsed/>
    <w:rsid w:val="002E5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image" Target="media/image1.png"/><Relationship Id="rId18" Type="http://schemas.openxmlformats.org/officeDocument/2006/relationships/hyperlink" Target="https://doi.org/10.1063/5.026966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063/5.0273703" TargetMode="External"/><Relationship Id="rId2" Type="http://schemas.openxmlformats.org/officeDocument/2006/relationships/customXml" Target="../customXml/item2.xml"/><Relationship Id="rId16" Type="http://schemas.openxmlformats.org/officeDocument/2006/relationships/hyperlink" Target="https://doi.org/10.21595/vp.2025.24957" TargetMode="External"/><Relationship Id="rId20" Type="http://schemas.openxmlformats.org/officeDocument/2006/relationships/hyperlink" Target="https://doi.org/10.1051/e3sconf/202458703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doi.org/10.1063/5.0145667" TargetMode="External"/><Relationship Id="rId10" Type="http://schemas.openxmlformats.org/officeDocument/2006/relationships/styles" Target="styles.xml"/><Relationship Id="rId19" Type="http://schemas.openxmlformats.org/officeDocument/2006/relationships/hyperlink" Target="https://doi.org/10.4271/2025-01-8506"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https://doi.org/10.1051/e3sconf/2023401050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Props1.xml><?xml version="1.0" encoding="utf-8"?>
<ds:datastoreItem xmlns:ds="http://schemas.openxmlformats.org/officeDocument/2006/customXml" ds:itemID="{D4479319-2041-4C88-8A79-51FE2E68A505}">
  <ds:schemaRefs>
    <ds:schemaRef ds:uri="http://www.w3.org/2003/InkML"/>
  </ds:schemaRefs>
</ds:datastoreItem>
</file>

<file path=customXml/itemProps2.xml><?xml version="1.0" encoding="utf-8"?>
<ds:datastoreItem xmlns:ds="http://schemas.openxmlformats.org/officeDocument/2006/customXml" ds:itemID="{91D177E1-550D-4E26-8073-EFD45C8BFE68}">
  <ds:schemaRefs>
    <ds:schemaRef ds:uri="http://www.w3.org/2003/InkML"/>
  </ds:schemaRefs>
</ds:datastoreItem>
</file>

<file path=customXml/itemProps3.xml><?xml version="1.0" encoding="utf-8"?>
<ds:datastoreItem xmlns:ds="http://schemas.openxmlformats.org/officeDocument/2006/customXml" ds:itemID="{24FC5DFD-7DF9-48DE-9A82-925324228BD8}">
  <ds:schemaRefs>
    <ds:schemaRef ds:uri="http://schemas.openxmlformats.org/officeDocument/2006/bibliography"/>
  </ds:schemaRefs>
</ds:datastoreItem>
</file>

<file path=customXml/itemProps4.xml><?xml version="1.0" encoding="utf-8"?>
<ds:datastoreItem xmlns:ds="http://schemas.openxmlformats.org/officeDocument/2006/customXml" ds:itemID="{B046B7A6-AF19-4C15-8A0D-D3B3B39B458F}">
  <ds:schemaRefs>
    <ds:schemaRef ds:uri="http://www.w3.org/2003/InkML"/>
  </ds:schemaRefs>
</ds:datastoreItem>
</file>

<file path=customXml/itemProps5.xml><?xml version="1.0" encoding="utf-8"?>
<ds:datastoreItem xmlns:ds="http://schemas.openxmlformats.org/officeDocument/2006/customXml" ds:itemID="{615CE788-3733-4DB4-A7BC-0C77C8163A1A}">
  <ds:schemaRefs>
    <ds:schemaRef ds:uri="http://www.w3.org/2003/InkML"/>
  </ds:schemaRefs>
</ds:datastoreItem>
</file>

<file path=customXml/itemProps6.xml><?xml version="1.0" encoding="utf-8"?>
<ds:datastoreItem xmlns:ds="http://schemas.openxmlformats.org/officeDocument/2006/customXml" ds:itemID="{6018409E-21CF-4529-99E3-840295CF523F}">
  <ds:schemaRefs>
    <ds:schemaRef ds:uri="http://www.w3.org/2003/InkML"/>
  </ds:schemaRefs>
</ds:datastoreItem>
</file>

<file path=customXml/itemProps7.xml><?xml version="1.0" encoding="utf-8"?>
<ds:datastoreItem xmlns:ds="http://schemas.openxmlformats.org/officeDocument/2006/customXml" ds:itemID="{92CCF74D-8D1F-4FCD-A2FC-BB6BD3683756}">
  <ds:schemaRefs>
    <ds:schemaRef ds:uri="http://www.w3.org/2003/InkML"/>
  </ds:schemaRefs>
</ds:datastoreItem>
</file>

<file path=customXml/itemProps8.xml><?xml version="1.0" encoding="utf-8"?>
<ds:datastoreItem xmlns:ds="http://schemas.openxmlformats.org/officeDocument/2006/customXml" ds:itemID="{C5E979F7-5E2A-4889-9FF2-51D72B0FF2D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2144</Words>
  <Characters>12227</Characters>
  <Application>Microsoft Office Word</Application>
  <DocSecurity>0</DocSecurity>
  <PresentationFormat/>
  <Lines>101</Lines>
  <Paragraphs>28</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2026-01-06T05:06:00Z</dcterms:created>
  <dcterms:modified xsi:type="dcterms:W3CDTF">2026-01-06T05:06:00Z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