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90F2F" w14:textId="77777777" w:rsidR="00896513" w:rsidRPr="00787718" w:rsidRDefault="00896513" w:rsidP="00A97D0E">
      <w:pPr>
        <w:spacing w:before="1200"/>
        <w:jc w:val="center"/>
        <w:rPr>
          <w:b/>
          <w:bCs/>
          <w:sz w:val="36"/>
          <w:szCs w:val="28"/>
          <w:lang w:val="en-US"/>
        </w:rPr>
      </w:pPr>
      <w:r w:rsidRPr="00787718">
        <w:rPr>
          <w:b/>
          <w:bCs/>
          <w:sz w:val="36"/>
          <w:szCs w:val="28"/>
          <w:lang w:val="en-US"/>
        </w:rPr>
        <w:t>Development of a Solar Air Heater Based on Theoretical Analysis of Solar Air Heater Operating Method</w:t>
      </w:r>
    </w:p>
    <w:p w14:paraId="2A36F269" w14:textId="6092386D" w:rsidR="00787718" w:rsidRPr="001C0651" w:rsidRDefault="008F6D3A" w:rsidP="001C0651">
      <w:pPr>
        <w:widowControl w:val="0"/>
        <w:spacing w:before="360" w:after="360"/>
        <w:jc w:val="center"/>
        <w:rPr>
          <w:sz w:val="28"/>
          <w:vertAlign w:val="superscript"/>
          <w:lang w:val="en-US"/>
        </w:rPr>
      </w:pPr>
      <w:proofErr w:type="spellStart"/>
      <w:r w:rsidRPr="001C0651">
        <w:rPr>
          <w:sz w:val="28"/>
          <w:lang w:val="en-US"/>
        </w:rPr>
        <w:t>Bekzod</w:t>
      </w:r>
      <w:proofErr w:type="spellEnd"/>
      <w:r w:rsidRPr="001C0651">
        <w:rPr>
          <w:sz w:val="28"/>
          <w:lang w:val="en-US"/>
        </w:rPr>
        <w:t xml:space="preserve"> </w:t>
      </w:r>
      <w:proofErr w:type="spellStart"/>
      <w:r w:rsidRPr="001C0651">
        <w:rPr>
          <w:sz w:val="28"/>
          <w:lang w:val="en-US"/>
        </w:rPr>
        <w:t>Abdukarimov</w:t>
      </w:r>
      <w:r w:rsidR="001A223E" w:rsidRPr="001C0651">
        <w:rPr>
          <w:sz w:val="28"/>
          <w:vertAlign w:val="superscript"/>
          <w:lang w:val="en-US"/>
        </w:rPr>
        <w:t>a</w:t>
      </w:r>
      <w:proofErr w:type="spellEnd"/>
      <w:r w:rsidR="001A223E" w:rsidRPr="001C0651">
        <w:rPr>
          <w:sz w:val="28"/>
          <w:vertAlign w:val="superscript"/>
          <w:lang w:val="en-US"/>
        </w:rPr>
        <w:t>)</w:t>
      </w:r>
      <w:r w:rsidRPr="001C0651">
        <w:rPr>
          <w:sz w:val="28"/>
          <w:lang w:val="en-US"/>
        </w:rPr>
        <w:t>,</w:t>
      </w:r>
      <w:r w:rsidRPr="001C0651">
        <w:rPr>
          <w:sz w:val="28"/>
          <w:vertAlign w:val="superscript"/>
          <w:lang w:val="en-US"/>
        </w:rPr>
        <w:t xml:space="preserve"> </w:t>
      </w:r>
      <w:proofErr w:type="spellStart"/>
      <w:r w:rsidR="001C0651" w:rsidRPr="001C0651">
        <w:rPr>
          <w:sz w:val="28"/>
          <w:lang w:val="en-US"/>
        </w:rPr>
        <w:t>Jaxongir</w:t>
      </w:r>
      <w:proofErr w:type="spellEnd"/>
      <w:r w:rsidR="001C0651" w:rsidRPr="001C0651">
        <w:rPr>
          <w:sz w:val="28"/>
          <w:lang w:val="en-US"/>
        </w:rPr>
        <w:t xml:space="preserve"> </w:t>
      </w:r>
      <w:proofErr w:type="spellStart"/>
      <w:r w:rsidR="001A223E" w:rsidRPr="001C0651">
        <w:rPr>
          <w:sz w:val="28"/>
          <w:lang w:val="en-US"/>
        </w:rPr>
        <w:t>Orzimatov</w:t>
      </w:r>
      <w:proofErr w:type="spellEnd"/>
      <w:r w:rsidR="001F56AC" w:rsidRPr="001C0651">
        <w:rPr>
          <w:sz w:val="28"/>
          <w:lang w:val="en-US"/>
        </w:rPr>
        <w:t xml:space="preserve">, </w:t>
      </w:r>
      <w:proofErr w:type="spellStart"/>
      <w:r w:rsidR="001A223E" w:rsidRPr="001C0651">
        <w:rPr>
          <w:sz w:val="28"/>
          <w:lang w:val="en-US"/>
        </w:rPr>
        <w:t>Jamshidbek</w:t>
      </w:r>
      <w:proofErr w:type="spellEnd"/>
      <w:r w:rsidR="001A223E" w:rsidRPr="001C0651">
        <w:rPr>
          <w:sz w:val="28"/>
          <w:lang w:val="en-US"/>
        </w:rPr>
        <w:t xml:space="preserve"> </w:t>
      </w:r>
      <w:proofErr w:type="spellStart"/>
      <w:proofErr w:type="gramStart"/>
      <w:r w:rsidR="001A223E" w:rsidRPr="001C0651">
        <w:rPr>
          <w:sz w:val="28"/>
          <w:lang w:val="en-US"/>
        </w:rPr>
        <w:t>Obidov</w:t>
      </w:r>
      <w:proofErr w:type="spellEnd"/>
      <w:r w:rsidR="001A223E" w:rsidRPr="001C0651">
        <w:rPr>
          <w:sz w:val="28"/>
          <w:lang w:val="en-US"/>
        </w:rPr>
        <w:t xml:space="preserve">, </w:t>
      </w:r>
      <w:r w:rsidR="008354B2">
        <w:rPr>
          <w:sz w:val="28"/>
          <w:lang w:val="en-US"/>
        </w:rPr>
        <w:t xml:space="preserve">  </w:t>
      </w:r>
      <w:proofErr w:type="gramEnd"/>
      <w:r w:rsidR="008354B2">
        <w:rPr>
          <w:sz w:val="28"/>
          <w:lang w:val="en-US"/>
        </w:rPr>
        <w:t xml:space="preserve">                           </w:t>
      </w:r>
      <w:proofErr w:type="spellStart"/>
      <w:r w:rsidR="001F56AC" w:rsidRPr="001C0651">
        <w:rPr>
          <w:sz w:val="28"/>
          <w:lang w:val="en-US"/>
        </w:rPr>
        <w:t>Doston</w:t>
      </w:r>
      <w:proofErr w:type="spellEnd"/>
      <w:r w:rsidR="001F56AC" w:rsidRPr="001C0651">
        <w:rPr>
          <w:sz w:val="28"/>
          <w:lang w:val="en-US"/>
        </w:rPr>
        <w:t xml:space="preserve"> </w:t>
      </w:r>
      <w:proofErr w:type="spellStart"/>
      <w:r w:rsidR="001F56AC" w:rsidRPr="001C0651">
        <w:rPr>
          <w:sz w:val="28"/>
          <w:lang w:val="en-US"/>
        </w:rPr>
        <w:t>Xoshimov</w:t>
      </w:r>
      <w:proofErr w:type="spellEnd"/>
      <w:r w:rsidR="001F56AC" w:rsidRPr="001C0651">
        <w:rPr>
          <w:sz w:val="28"/>
          <w:lang w:val="en-US"/>
        </w:rPr>
        <w:t xml:space="preserve">, </w:t>
      </w:r>
      <w:proofErr w:type="spellStart"/>
      <w:r w:rsidR="001F56AC" w:rsidRPr="001C0651">
        <w:rPr>
          <w:sz w:val="28"/>
          <w:lang w:val="en-US"/>
        </w:rPr>
        <w:t>Azizbek</w:t>
      </w:r>
      <w:proofErr w:type="spellEnd"/>
      <w:r w:rsidR="001F56AC" w:rsidRPr="001C0651">
        <w:rPr>
          <w:sz w:val="28"/>
          <w:lang w:val="en-US"/>
        </w:rPr>
        <w:t xml:space="preserve"> </w:t>
      </w:r>
      <w:proofErr w:type="spellStart"/>
      <w:r w:rsidR="001F56AC" w:rsidRPr="001C0651">
        <w:rPr>
          <w:sz w:val="28"/>
          <w:lang w:val="en-US"/>
        </w:rPr>
        <w:t>Rakhmonov</w:t>
      </w:r>
      <w:proofErr w:type="spellEnd"/>
    </w:p>
    <w:p w14:paraId="2238E0C8" w14:textId="7F9F9BA0" w:rsidR="001F56AC" w:rsidRPr="001C5C12" w:rsidRDefault="001F56AC" w:rsidP="001C0651">
      <w:pPr>
        <w:widowControl w:val="0"/>
        <w:jc w:val="center"/>
        <w:rPr>
          <w:i/>
          <w:sz w:val="20"/>
          <w:lang w:val="en-US"/>
        </w:rPr>
      </w:pPr>
      <w:r w:rsidRPr="001C5C12">
        <w:rPr>
          <w:i/>
          <w:sz w:val="20"/>
          <w:lang w:val="en-US"/>
        </w:rPr>
        <w:t xml:space="preserve">Fergana </w:t>
      </w:r>
      <w:r w:rsidR="001C0651">
        <w:rPr>
          <w:i/>
          <w:sz w:val="20"/>
          <w:lang w:val="en-US"/>
        </w:rPr>
        <w:t>State Technical University</w:t>
      </w:r>
      <w:r w:rsidRPr="001C5C12">
        <w:rPr>
          <w:i/>
          <w:sz w:val="20"/>
          <w:lang w:val="en-US"/>
        </w:rPr>
        <w:t>, Uzbekistan, 15</w:t>
      </w:r>
      <w:r w:rsidR="007D1B5C" w:rsidRPr="001C5C12">
        <w:rPr>
          <w:i/>
          <w:sz w:val="20"/>
          <w:lang w:val="en-US"/>
        </w:rPr>
        <w:t>0107, Fergana, 86 Fergana str.</w:t>
      </w:r>
    </w:p>
    <w:p w14:paraId="7A3E3992" w14:textId="77777777" w:rsidR="001C5C12" w:rsidRPr="001C5C12" w:rsidRDefault="001C5C12" w:rsidP="001C0651">
      <w:pPr>
        <w:widowControl w:val="0"/>
        <w:jc w:val="center"/>
        <w:rPr>
          <w:i/>
          <w:sz w:val="20"/>
          <w:vertAlign w:val="superscript"/>
          <w:lang w:val="en-US"/>
        </w:rPr>
      </w:pPr>
    </w:p>
    <w:p w14:paraId="5A7F80E8" w14:textId="66AE7921" w:rsidR="0055492E" w:rsidRPr="001C5C12" w:rsidRDefault="001A223E" w:rsidP="001C0651">
      <w:pPr>
        <w:widowControl w:val="0"/>
        <w:jc w:val="center"/>
        <w:rPr>
          <w:i/>
          <w:sz w:val="16"/>
          <w:szCs w:val="20"/>
          <w:lang w:val="en-US"/>
        </w:rPr>
      </w:pPr>
      <w:proofErr w:type="gramStart"/>
      <w:r w:rsidRPr="001C5C12">
        <w:rPr>
          <w:i/>
          <w:sz w:val="20"/>
          <w:vertAlign w:val="superscript"/>
          <w:lang w:val="en-US"/>
        </w:rPr>
        <w:t>a)</w:t>
      </w:r>
      <w:r w:rsidRPr="001C5C12">
        <w:rPr>
          <w:i/>
          <w:sz w:val="20"/>
          <w:lang w:val="en-US"/>
        </w:rPr>
        <w:t>Corresponding</w:t>
      </w:r>
      <w:proofErr w:type="gramEnd"/>
      <w:r w:rsidRPr="001C5C12">
        <w:rPr>
          <w:i/>
          <w:sz w:val="20"/>
          <w:lang w:val="en-US"/>
        </w:rPr>
        <w:t xml:space="preserve"> author:</w:t>
      </w:r>
      <w:r w:rsidR="008354B2">
        <w:rPr>
          <w:i/>
          <w:sz w:val="20"/>
          <w:lang w:val="en-US"/>
        </w:rPr>
        <w:t xml:space="preserve"> </w:t>
      </w:r>
      <w:r w:rsidR="001F56AC" w:rsidRPr="008354B2">
        <w:rPr>
          <w:i/>
          <w:color w:val="000000" w:themeColor="text1"/>
          <w:sz w:val="20"/>
          <w:lang w:val="en-US"/>
        </w:rPr>
        <w:t>bekzodbek45484@mail.ru</w:t>
      </w:r>
    </w:p>
    <w:p w14:paraId="09452839" w14:textId="22CE73FD" w:rsidR="001A223E" w:rsidRPr="001C0651" w:rsidRDefault="001C5C12" w:rsidP="001C0651">
      <w:pPr>
        <w:pStyle w:val="af"/>
        <w:spacing w:before="360" w:beforeAutospacing="0" w:after="360" w:afterAutospacing="0"/>
        <w:ind w:left="289" w:right="289"/>
        <w:jc w:val="both"/>
        <w:rPr>
          <w:iCs/>
          <w:sz w:val="18"/>
          <w:szCs w:val="18"/>
          <w:lang w:val="en-US"/>
        </w:rPr>
      </w:pPr>
      <w:r w:rsidRPr="001C0651">
        <w:rPr>
          <w:b/>
          <w:sz w:val="18"/>
          <w:szCs w:val="18"/>
          <w:lang w:val="en-US"/>
        </w:rPr>
        <w:t>Abstract</w:t>
      </w:r>
      <w:r w:rsidR="001C0651" w:rsidRPr="001C0651">
        <w:rPr>
          <w:b/>
          <w:sz w:val="18"/>
          <w:szCs w:val="18"/>
          <w:lang w:val="en-US"/>
        </w:rPr>
        <w:t>.</w:t>
      </w:r>
      <w:r w:rsidR="00896513" w:rsidRPr="001C0651">
        <w:rPr>
          <w:iCs/>
          <w:sz w:val="18"/>
          <w:szCs w:val="18"/>
          <w:lang w:val="en-US"/>
        </w:rPr>
        <w:t xml:space="preserve"> </w:t>
      </w:r>
      <w:r w:rsidR="007D43A2" w:rsidRPr="001C0651">
        <w:rPr>
          <w:iCs/>
          <w:sz w:val="18"/>
          <w:szCs w:val="18"/>
          <w:lang w:val="en-US"/>
        </w:rPr>
        <w:t>In t</w:t>
      </w:r>
      <w:r w:rsidR="00D1327D" w:rsidRPr="001C0651">
        <w:rPr>
          <w:iCs/>
          <w:sz w:val="18"/>
          <w:szCs w:val="18"/>
          <w:lang w:val="en-US"/>
        </w:rPr>
        <w:t xml:space="preserve">his article analyzes the significance of utilizing renewable energy sources, with a particular focus on the environmental impact of solar energy. The increasing energy demand and ecological challenges necessitate the transition to renewable energy sources. Among these, solar energy stands out as the most sustainable and environmentally friendly source. Additionally, the article provides a theoretical examination of the widely used types of solar air heaters (SAHs), their operating principles, advantages, and disadvantages. Based on the conducted analysis, a new type of solar air heater is proposed to enhance the efficiency of existing systems. </w:t>
      </w:r>
      <w:r w:rsidR="007D43A2" w:rsidRPr="001C0651">
        <w:rPr>
          <w:iCs/>
          <w:sz w:val="18"/>
          <w:szCs w:val="18"/>
          <w:lang w:val="en-US"/>
        </w:rPr>
        <w:t>In addition</w:t>
      </w:r>
      <w:r w:rsidR="00D1327D" w:rsidRPr="001C0651">
        <w:rPr>
          <w:iCs/>
          <w:sz w:val="18"/>
          <w:szCs w:val="18"/>
          <w:lang w:val="en-US"/>
        </w:rPr>
        <w:t>, the article explores the numerical mathematical modeling of heat exchange processes occurring in solar air heaters.</w:t>
      </w:r>
      <w:r w:rsidR="002C2347" w:rsidRPr="001C0651">
        <w:rPr>
          <w:iCs/>
          <w:sz w:val="18"/>
          <w:szCs w:val="18"/>
          <w:lang w:val="en-US"/>
        </w:rPr>
        <w:t xml:space="preserve"> There is also the primary factor influencing the heat transfer capability of the solar air heater with a triangular absorber is the turbulence of the airflow. The averaged values of turbulence were obtained by solving the Navier-Stokes equations based on the principles of energy and mass conservation.</w:t>
      </w:r>
    </w:p>
    <w:p w14:paraId="42B1AAAD" w14:textId="77777777" w:rsidR="00896513" w:rsidRPr="001C0651" w:rsidRDefault="00896513" w:rsidP="001C0651">
      <w:pPr>
        <w:spacing w:before="360" w:after="360"/>
        <w:ind w:left="289" w:right="289"/>
        <w:jc w:val="both"/>
        <w:rPr>
          <w:iCs/>
          <w:sz w:val="18"/>
          <w:szCs w:val="18"/>
          <w:lang w:val="en-US"/>
        </w:rPr>
      </w:pPr>
      <w:r w:rsidRPr="001C0651">
        <w:rPr>
          <w:b/>
          <w:bCs/>
          <w:iCs/>
          <w:sz w:val="18"/>
          <w:szCs w:val="18"/>
          <w:lang w:val="en-US"/>
        </w:rPr>
        <w:t xml:space="preserve">Keywords: </w:t>
      </w:r>
      <w:r w:rsidRPr="001C0651">
        <w:rPr>
          <w:iCs/>
          <w:sz w:val="18"/>
          <w:szCs w:val="18"/>
          <w:lang w:val="en-US"/>
        </w:rPr>
        <w:t>energy, solar air heater, air flow, heat exchange, air duct, absorber, insulation, transparent surface, casing.</w:t>
      </w:r>
    </w:p>
    <w:p w14:paraId="72EC5E34" w14:textId="77777777" w:rsidR="001A223E" w:rsidRPr="001245E0" w:rsidRDefault="001A223E" w:rsidP="001C0651">
      <w:pPr>
        <w:spacing w:before="240" w:after="240"/>
        <w:jc w:val="center"/>
        <w:rPr>
          <w:b/>
          <w:szCs w:val="20"/>
          <w:lang w:val="uz-Cyrl-UZ"/>
        </w:rPr>
      </w:pPr>
      <w:r w:rsidRPr="001245E0">
        <w:rPr>
          <w:b/>
          <w:szCs w:val="20"/>
          <w:lang w:val="uz-Cyrl-UZ"/>
        </w:rPr>
        <w:t>INTRODUCTION</w:t>
      </w:r>
    </w:p>
    <w:p w14:paraId="6B3684AA" w14:textId="799FFD5C" w:rsidR="00896513" w:rsidRPr="001A223E" w:rsidRDefault="00896513" w:rsidP="001C0651">
      <w:pPr>
        <w:ind w:firstLine="284"/>
        <w:jc w:val="both"/>
        <w:rPr>
          <w:sz w:val="20"/>
          <w:szCs w:val="20"/>
          <w:lang w:val="en-US"/>
        </w:rPr>
      </w:pPr>
      <w:r w:rsidRPr="00B82FEF">
        <w:rPr>
          <w:sz w:val="20"/>
          <w:szCs w:val="28"/>
          <w:lang w:val="en-US"/>
        </w:rPr>
        <w:t xml:space="preserve">In recent times, many researchers and scientists are conducting studies on the </w:t>
      </w:r>
      <w:r w:rsidRPr="001A223E">
        <w:rPr>
          <w:sz w:val="20"/>
          <w:szCs w:val="20"/>
          <w:lang w:val="en-US"/>
        </w:rPr>
        <w:t>implementation of advanced technologies and equipment that enable the efficient and economical use of energy, fuel, and energy resources in heat supply systems. As is well known, the natural fuels and energy resources currently used on an industrial scale are rapidly depleting. Therefore, the use of renewable energy sources provides an opportunity to preserve natural resources and maintain the current ecological balance. [1</w:t>
      </w:r>
      <w:r w:rsidR="0058062F">
        <w:rPr>
          <w:sz w:val="20"/>
          <w:szCs w:val="20"/>
          <w:lang w:val="en-US"/>
        </w:rPr>
        <w:t>-3</w:t>
      </w:r>
      <w:r w:rsidRPr="001A223E">
        <w:rPr>
          <w:sz w:val="20"/>
          <w:szCs w:val="20"/>
          <w:lang w:val="en-US"/>
        </w:rPr>
        <w:t>]. In the 21st century, the world faces two serious challenges in the energy sector: ensuring a reliable energy supply and combating climate change. On one hand, emerging environmental problems, and on the other, an extremely unstable market for energy resources, along with the risks of an energy supply system based solely on fuel use—given the finite nature of all resources—could lead to serious energy-related issues in the future [</w:t>
      </w:r>
      <w:r w:rsidR="0058062F">
        <w:rPr>
          <w:sz w:val="20"/>
          <w:szCs w:val="20"/>
          <w:lang w:val="en-US"/>
        </w:rPr>
        <w:t>4</w:t>
      </w:r>
      <w:r w:rsidRPr="001A223E">
        <w:rPr>
          <w:sz w:val="20"/>
          <w:szCs w:val="20"/>
          <w:lang w:val="en-US"/>
        </w:rPr>
        <w:t xml:space="preserve">]. </w:t>
      </w:r>
    </w:p>
    <w:p w14:paraId="6622927F" w14:textId="4E784626" w:rsidR="00896513" w:rsidRPr="001A223E" w:rsidRDefault="00896513" w:rsidP="001C0651">
      <w:pPr>
        <w:ind w:firstLine="284"/>
        <w:jc w:val="both"/>
        <w:rPr>
          <w:b/>
          <w:bCs/>
          <w:sz w:val="20"/>
          <w:szCs w:val="20"/>
          <w:lang w:val="en-US"/>
        </w:rPr>
      </w:pPr>
      <w:r w:rsidRPr="001A223E">
        <w:rPr>
          <w:sz w:val="20"/>
          <w:szCs w:val="20"/>
          <w:lang w:val="en-US"/>
        </w:rPr>
        <w:t>The use of various energy sources plays a crucial role in global economic development and industrialization. Today, solar energy is increasingly used as a vital source to meet the growing energy demand in the process of sustainable development. This is because it is an infinite and environ</w:t>
      </w:r>
      <w:r w:rsidR="0058062F">
        <w:rPr>
          <w:sz w:val="20"/>
          <w:szCs w:val="20"/>
          <w:lang w:val="en-US"/>
        </w:rPr>
        <w:t>mentally clean energy source</w:t>
      </w:r>
      <w:r w:rsidRPr="001A223E">
        <w:rPr>
          <w:sz w:val="20"/>
          <w:szCs w:val="20"/>
          <w:lang w:val="en-US"/>
        </w:rPr>
        <w:t>.</w:t>
      </w:r>
    </w:p>
    <w:p w14:paraId="575AEC80" w14:textId="5392A142" w:rsidR="00896513" w:rsidRPr="001A223E" w:rsidRDefault="00896513" w:rsidP="001C0651">
      <w:pPr>
        <w:ind w:firstLine="284"/>
        <w:jc w:val="both"/>
        <w:rPr>
          <w:sz w:val="20"/>
          <w:szCs w:val="20"/>
          <w:lang w:val="en-US"/>
        </w:rPr>
      </w:pPr>
      <w:r w:rsidRPr="001A223E">
        <w:rPr>
          <w:sz w:val="20"/>
          <w:szCs w:val="20"/>
          <w:lang w:val="en-US"/>
        </w:rPr>
        <w:t xml:space="preserve">Currently, one of the most expensive types of energy is thermal energy. This is due to the specific challenges involved in generating thermal energy. Additionally, the constant rise in fuel costs and the low efficiency of thermal power plants result in an efficiency of only about 40-70% in </w:t>
      </w:r>
      <w:r w:rsidR="0058062F">
        <w:rPr>
          <w:sz w:val="20"/>
          <w:szCs w:val="20"/>
          <w:lang w:val="en-US"/>
        </w:rPr>
        <w:t xml:space="preserve">supplying heat to consumers </w:t>
      </w:r>
    </w:p>
    <w:p w14:paraId="04284520" w14:textId="77777777" w:rsidR="00896513" w:rsidRPr="001A223E" w:rsidRDefault="00896513" w:rsidP="001C0651">
      <w:pPr>
        <w:ind w:firstLine="284"/>
        <w:jc w:val="both"/>
        <w:rPr>
          <w:sz w:val="20"/>
          <w:szCs w:val="20"/>
          <w:lang w:val="en-US"/>
        </w:rPr>
      </w:pPr>
      <w:r w:rsidRPr="001A223E">
        <w:rPr>
          <w:sz w:val="20"/>
          <w:szCs w:val="20"/>
          <w:lang w:val="en-US"/>
        </w:rPr>
        <w:t xml:space="preserve">Depending on the intensity of surface cleaning, there are several methods to increase the efficiency of modern solar air heaters. The structure of the heater can be categorized into several </w:t>
      </w:r>
      <w:proofErr w:type="gramStart"/>
      <w:r w:rsidRPr="001A223E">
        <w:rPr>
          <w:sz w:val="20"/>
          <w:szCs w:val="20"/>
          <w:lang w:val="en-US"/>
        </w:rPr>
        <w:t>types[</w:t>
      </w:r>
      <w:proofErr w:type="gramEnd"/>
      <w:r w:rsidRPr="001A223E">
        <w:rPr>
          <w:sz w:val="20"/>
          <w:szCs w:val="20"/>
          <w:lang w:val="en-US"/>
        </w:rPr>
        <w:t>5].</w:t>
      </w:r>
    </w:p>
    <w:p w14:paraId="17F09FD7" w14:textId="10246997" w:rsidR="00896513" w:rsidRDefault="00896513" w:rsidP="001C0651">
      <w:pPr>
        <w:ind w:firstLine="284"/>
        <w:jc w:val="both"/>
        <w:rPr>
          <w:sz w:val="20"/>
          <w:szCs w:val="20"/>
          <w:lang w:val="en-US"/>
        </w:rPr>
      </w:pPr>
      <w:r w:rsidRPr="001A223E">
        <w:rPr>
          <w:b/>
          <w:bCs/>
          <w:sz w:val="20"/>
          <w:szCs w:val="20"/>
          <w:lang w:val="en-US"/>
        </w:rPr>
        <w:t>Air</w:t>
      </w:r>
      <w:r w:rsidR="001167D5" w:rsidRPr="001A223E">
        <w:rPr>
          <w:b/>
          <w:bCs/>
          <w:sz w:val="20"/>
          <w:szCs w:val="20"/>
          <w:lang w:val="en-US"/>
        </w:rPr>
        <w:t xml:space="preserve"> </w:t>
      </w:r>
      <w:r w:rsidRPr="001A223E">
        <w:rPr>
          <w:b/>
          <w:bCs/>
          <w:sz w:val="20"/>
          <w:szCs w:val="20"/>
          <w:lang w:val="en-US"/>
        </w:rPr>
        <w:t>flow unidirectional moving collectors.</w:t>
      </w:r>
      <w:r w:rsidRPr="001A223E">
        <w:rPr>
          <w:sz w:val="20"/>
          <w:szCs w:val="20"/>
          <w:lang w:val="en-US"/>
        </w:rPr>
        <w:t xml:space="preserve"> One-flow single-pass – this is the most common and simple type of solar air heater. This type of solar air heater mainly consists of an air flow channel, a transparent glass surface, an absorber, and an insulating material at the bottom of the absorber. The absorber is located at the bottom of the air flow channel. The upper part of the channel may have one or more layers of transparent glass. The absorber is made </w:t>
      </w:r>
      <w:r w:rsidRPr="001A223E">
        <w:rPr>
          <w:sz w:val="20"/>
          <w:szCs w:val="20"/>
          <w:lang w:val="en-US"/>
        </w:rPr>
        <w:lastRenderedPageBreak/>
        <w:t>of a material with a high solar absorption rate. Typically, a black plate is used as a selective absorber, as it is known for its high sunlight absorption. To prevent heat loss from the solar air heater's barrier structure, the bottom of the absorber is insulated. Solar radiation passes through the transparent surface and is absorbed by the absorber. The heat emitted by the heated absorber is transferred to the air flowing through the air duct. In a single-flow solar collector, the air inlet and outlet are direct. Therefore, this type of solar air heater is referred to as a single-flow single-pass heater based on its operating principle [6]</w:t>
      </w:r>
      <w:r w:rsidR="001C0651">
        <w:rPr>
          <w:sz w:val="20"/>
          <w:szCs w:val="20"/>
          <w:lang w:val="en-US"/>
        </w:rPr>
        <w:t>.</w:t>
      </w:r>
    </w:p>
    <w:p w14:paraId="65448162" w14:textId="77777777" w:rsidR="001C0651" w:rsidRPr="001A223E" w:rsidRDefault="001C0651" w:rsidP="001C0651">
      <w:pPr>
        <w:ind w:firstLine="284"/>
        <w:jc w:val="both"/>
        <w:rPr>
          <w:sz w:val="20"/>
          <w:szCs w:val="20"/>
          <w:lang w:val="en-US"/>
        </w:rPr>
      </w:pPr>
    </w:p>
    <w:p w14:paraId="1A3F6DD3" w14:textId="77777777" w:rsidR="002D7350" w:rsidRPr="001A223E" w:rsidRDefault="002D7350" w:rsidP="001C0651">
      <w:pPr>
        <w:jc w:val="center"/>
        <w:rPr>
          <w:sz w:val="20"/>
          <w:szCs w:val="20"/>
        </w:rPr>
      </w:pPr>
      <w:r w:rsidRPr="001A223E">
        <w:rPr>
          <w:noProof/>
          <w:sz w:val="20"/>
          <w:szCs w:val="20"/>
        </w:rPr>
        <w:drawing>
          <wp:inline distT="0" distB="0" distL="0" distR="0" wp14:anchorId="1869B003" wp14:editId="4AE85546">
            <wp:extent cx="3355450" cy="1073426"/>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3368680" cy="1077658"/>
                    </a:xfrm>
                    <a:prstGeom prst="rect">
                      <a:avLst/>
                    </a:prstGeom>
                  </pic:spPr>
                </pic:pic>
              </a:graphicData>
            </a:graphic>
          </wp:inline>
        </w:drawing>
      </w:r>
    </w:p>
    <w:p w14:paraId="244FC4CB" w14:textId="51979157" w:rsidR="00896513" w:rsidRPr="001C0651" w:rsidRDefault="001C0651" w:rsidP="001C0651">
      <w:pPr>
        <w:spacing w:before="120"/>
        <w:jc w:val="center"/>
        <w:rPr>
          <w:sz w:val="18"/>
          <w:szCs w:val="20"/>
          <w:lang w:val="en-US"/>
        </w:rPr>
      </w:pPr>
      <w:r w:rsidRPr="001C0651">
        <w:rPr>
          <w:b/>
          <w:sz w:val="18"/>
          <w:szCs w:val="20"/>
          <w:lang w:val="en-US"/>
        </w:rPr>
        <w:t xml:space="preserve">FIGURE </w:t>
      </w:r>
      <w:r w:rsidR="001167D5" w:rsidRPr="001C0651">
        <w:rPr>
          <w:b/>
          <w:sz w:val="18"/>
          <w:szCs w:val="20"/>
          <w:lang w:val="en-US"/>
        </w:rPr>
        <w:t>1.</w:t>
      </w:r>
      <w:r w:rsidR="00896513" w:rsidRPr="001C0651">
        <w:rPr>
          <w:sz w:val="18"/>
          <w:szCs w:val="20"/>
          <w:lang w:val="en-US"/>
        </w:rPr>
        <w:t xml:space="preserve"> Principle diagram of a one-flow </w:t>
      </w:r>
      <w:r w:rsidRPr="001C0651">
        <w:rPr>
          <w:sz w:val="18"/>
          <w:szCs w:val="20"/>
          <w:lang w:val="en-US"/>
        </w:rPr>
        <w:t xml:space="preserve">single-pass solar air collector: </w:t>
      </w:r>
      <w:r w:rsidR="00896513" w:rsidRPr="001C0651">
        <w:rPr>
          <w:sz w:val="18"/>
          <w:szCs w:val="20"/>
          <w:lang w:val="en-US"/>
        </w:rPr>
        <w:t xml:space="preserve">1 – Transparent surface, 2 – </w:t>
      </w:r>
      <w:r w:rsidR="00E36A13" w:rsidRPr="001C0651">
        <w:rPr>
          <w:sz w:val="18"/>
          <w:szCs w:val="20"/>
          <w:lang w:val="en-US"/>
        </w:rPr>
        <w:t>a</w:t>
      </w:r>
      <w:r w:rsidR="00896513" w:rsidRPr="001C0651">
        <w:rPr>
          <w:sz w:val="18"/>
          <w:szCs w:val="20"/>
          <w:lang w:val="en-US"/>
        </w:rPr>
        <w:t xml:space="preserve">ir duct, 3 – </w:t>
      </w:r>
      <w:r w:rsidR="00E36A13" w:rsidRPr="001C0651">
        <w:rPr>
          <w:sz w:val="18"/>
          <w:szCs w:val="20"/>
          <w:lang w:val="en-US"/>
        </w:rPr>
        <w:t>a</w:t>
      </w:r>
      <w:r w:rsidR="00896513" w:rsidRPr="001C0651">
        <w:rPr>
          <w:sz w:val="18"/>
          <w:szCs w:val="20"/>
          <w:lang w:val="en-US"/>
        </w:rPr>
        <w:t xml:space="preserve">bsorber, 4 – </w:t>
      </w:r>
      <w:r w:rsidR="00E36A13" w:rsidRPr="001C0651">
        <w:rPr>
          <w:sz w:val="18"/>
          <w:szCs w:val="20"/>
          <w:lang w:val="en-US"/>
        </w:rPr>
        <w:t>i</w:t>
      </w:r>
      <w:r w:rsidR="00896513" w:rsidRPr="001C0651">
        <w:rPr>
          <w:sz w:val="18"/>
          <w:szCs w:val="20"/>
          <w:lang w:val="en-US"/>
        </w:rPr>
        <w:t>nsulation layer.</w:t>
      </w:r>
    </w:p>
    <w:p w14:paraId="630B2D64" w14:textId="77777777" w:rsidR="001C0651" w:rsidRDefault="001C0651" w:rsidP="001C0651">
      <w:pPr>
        <w:ind w:firstLine="284"/>
        <w:jc w:val="both"/>
        <w:rPr>
          <w:sz w:val="20"/>
          <w:szCs w:val="20"/>
          <w:lang w:val="en-US"/>
        </w:rPr>
      </w:pPr>
    </w:p>
    <w:p w14:paraId="72921E45" w14:textId="77777777" w:rsidR="00896513" w:rsidRDefault="00896513" w:rsidP="001C0651">
      <w:pPr>
        <w:ind w:firstLine="284"/>
        <w:jc w:val="both"/>
        <w:rPr>
          <w:sz w:val="20"/>
          <w:szCs w:val="20"/>
          <w:lang w:val="en-US"/>
        </w:rPr>
      </w:pPr>
      <w:r w:rsidRPr="001A223E">
        <w:rPr>
          <w:sz w:val="20"/>
          <w:szCs w:val="20"/>
          <w:lang w:val="en-US"/>
        </w:rPr>
        <w:t>A one-flow single-pass solar air heater is very similar to a double-flow single-pass solar air heater. The main difference between them is the number of air flow channels. In a double-flow single-pass solar air heater, as shown in Figure 1, there are two air ducts. The upper air duct is located between the absorber, which absorbs solar radiation, and the transparent surface. The second duct, located at the lower part of the first channel, is positioned between the lower part of the absorber and the insulated surface. The incoming air is split into two flows: half of the air flows through the upper duct, while the other half passes through the lower duct. For both ducts, the airflow enters and exits directly. Therefore, such solar air heaters are referred to as "double-flow single-pass" heaters. Using a double-flow solar air heater increases the heat transfer surface area [7].</w:t>
      </w:r>
    </w:p>
    <w:p w14:paraId="3EAF88BA" w14:textId="77777777" w:rsidR="001C0651" w:rsidRPr="001A223E" w:rsidRDefault="001C0651" w:rsidP="001C0651">
      <w:pPr>
        <w:ind w:firstLine="284"/>
        <w:jc w:val="both"/>
        <w:rPr>
          <w:sz w:val="20"/>
          <w:szCs w:val="20"/>
          <w:lang w:val="en-US"/>
        </w:rPr>
      </w:pPr>
    </w:p>
    <w:p w14:paraId="47E6FA15" w14:textId="77777777" w:rsidR="005B49A7" w:rsidRPr="001A223E" w:rsidRDefault="005B49A7" w:rsidP="001C0651">
      <w:pPr>
        <w:jc w:val="center"/>
        <w:rPr>
          <w:b/>
          <w:sz w:val="20"/>
          <w:szCs w:val="20"/>
          <w:lang w:val="en-US"/>
        </w:rPr>
      </w:pPr>
      <w:r w:rsidRPr="001A223E">
        <w:rPr>
          <w:noProof/>
          <w:sz w:val="20"/>
          <w:szCs w:val="20"/>
        </w:rPr>
        <w:drawing>
          <wp:inline distT="0" distB="0" distL="0" distR="0" wp14:anchorId="67E822C6" wp14:editId="7CBBC7AE">
            <wp:extent cx="3172460" cy="1151466"/>
            <wp:effectExtent l="0" t="0" r="889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88889" cy="1157429"/>
                    </a:xfrm>
                    <a:prstGeom prst="rect">
                      <a:avLst/>
                    </a:prstGeom>
                  </pic:spPr>
                </pic:pic>
              </a:graphicData>
            </a:graphic>
          </wp:inline>
        </w:drawing>
      </w:r>
    </w:p>
    <w:p w14:paraId="532A3DF1" w14:textId="12EBB66D" w:rsidR="005B49A7" w:rsidRPr="001C0651" w:rsidRDefault="001C0651" w:rsidP="001C0651">
      <w:pPr>
        <w:spacing w:before="120"/>
        <w:jc w:val="center"/>
        <w:rPr>
          <w:sz w:val="18"/>
          <w:szCs w:val="20"/>
          <w:lang w:val="uz-Latn-UZ"/>
        </w:rPr>
      </w:pPr>
      <w:r w:rsidRPr="001C0651">
        <w:rPr>
          <w:b/>
          <w:sz w:val="18"/>
          <w:szCs w:val="20"/>
          <w:lang w:val="en-US"/>
        </w:rPr>
        <w:t xml:space="preserve">FIGURE </w:t>
      </w:r>
      <w:r w:rsidR="001167D5" w:rsidRPr="001C0651">
        <w:rPr>
          <w:b/>
          <w:sz w:val="18"/>
          <w:szCs w:val="20"/>
          <w:lang w:val="en-US"/>
        </w:rPr>
        <w:t>2.</w:t>
      </w:r>
      <w:r w:rsidR="001167D5" w:rsidRPr="001C0651">
        <w:rPr>
          <w:sz w:val="18"/>
          <w:szCs w:val="20"/>
          <w:lang w:val="en-US"/>
        </w:rPr>
        <w:t xml:space="preserve"> </w:t>
      </w:r>
      <w:r w:rsidR="00896513" w:rsidRPr="001C0651">
        <w:rPr>
          <w:rFonts w:eastAsia="Times New Roman"/>
          <w:sz w:val="18"/>
          <w:szCs w:val="20"/>
          <w:lang w:val="en-US"/>
        </w:rPr>
        <w:t xml:space="preserve">Principle diagram of a double-flow </w:t>
      </w:r>
      <w:r w:rsidRPr="001C0651">
        <w:rPr>
          <w:rFonts w:eastAsia="Times New Roman"/>
          <w:sz w:val="18"/>
          <w:szCs w:val="20"/>
          <w:lang w:val="en-US"/>
        </w:rPr>
        <w:t xml:space="preserve">single-pass solar air collector: </w:t>
      </w:r>
      <w:r w:rsidR="002D7350" w:rsidRPr="001C0651">
        <w:rPr>
          <w:sz w:val="18"/>
          <w:szCs w:val="20"/>
          <w:lang w:val="en-US"/>
        </w:rPr>
        <w:t xml:space="preserve">1) </w:t>
      </w:r>
      <w:r w:rsidR="00896513" w:rsidRPr="001C0651">
        <w:rPr>
          <w:rFonts w:eastAsia="Times New Roman"/>
          <w:sz w:val="18"/>
          <w:szCs w:val="20"/>
          <w:lang w:val="en-US"/>
        </w:rPr>
        <w:t>Transparent surface</w:t>
      </w:r>
      <w:r w:rsidR="002D7350" w:rsidRPr="001C0651">
        <w:rPr>
          <w:sz w:val="18"/>
          <w:szCs w:val="20"/>
          <w:lang w:val="en-US"/>
        </w:rPr>
        <w:t xml:space="preserve">, 2;4) </w:t>
      </w:r>
      <w:r w:rsidR="00896513" w:rsidRPr="001C0651">
        <w:rPr>
          <w:sz w:val="18"/>
          <w:szCs w:val="20"/>
          <w:lang w:val="en-US"/>
        </w:rPr>
        <w:t>a</w:t>
      </w:r>
      <w:r w:rsidR="00896513" w:rsidRPr="001C0651">
        <w:rPr>
          <w:rFonts w:eastAsia="Times New Roman"/>
          <w:sz w:val="18"/>
          <w:szCs w:val="20"/>
          <w:lang w:val="en-US"/>
        </w:rPr>
        <w:t>ir ducts</w:t>
      </w:r>
      <w:r w:rsidR="002D7350" w:rsidRPr="001C0651">
        <w:rPr>
          <w:sz w:val="18"/>
          <w:szCs w:val="20"/>
          <w:lang w:val="en-US"/>
        </w:rPr>
        <w:t xml:space="preserve">, 3) </w:t>
      </w:r>
      <w:r w:rsidR="009A4B48" w:rsidRPr="001C0651">
        <w:rPr>
          <w:sz w:val="18"/>
          <w:szCs w:val="20"/>
          <w:lang w:val="en-US"/>
        </w:rPr>
        <w:t>absorber</w:t>
      </w:r>
      <w:r w:rsidR="002D7350" w:rsidRPr="001C0651">
        <w:rPr>
          <w:sz w:val="18"/>
          <w:szCs w:val="20"/>
          <w:lang w:val="en-US"/>
        </w:rPr>
        <w:t xml:space="preserve">, 5) </w:t>
      </w:r>
      <w:r w:rsidR="00E36A13" w:rsidRPr="001C0651">
        <w:rPr>
          <w:rFonts w:eastAsia="Times New Roman"/>
          <w:sz w:val="18"/>
          <w:szCs w:val="20"/>
          <w:lang w:val="en-US"/>
        </w:rPr>
        <w:t>i</w:t>
      </w:r>
      <w:r w:rsidR="00896513" w:rsidRPr="001C0651">
        <w:rPr>
          <w:rFonts w:eastAsia="Times New Roman"/>
          <w:sz w:val="18"/>
          <w:szCs w:val="20"/>
          <w:lang w:val="en-US"/>
        </w:rPr>
        <w:t xml:space="preserve">nsulation layer (casing), </w:t>
      </w:r>
      <w:r w:rsidR="002D7350" w:rsidRPr="001C0651">
        <w:rPr>
          <w:sz w:val="18"/>
          <w:szCs w:val="20"/>
          <w:lang w:val="en-US"/>
        </w:rPr>
        <w:t xml:space="preserve">6) </w:t>
      </w:r>
      <w:r w:rsidR="00E36A13" w:rsidRPr="001C0651">
        <w:rPr>
          <w:rFonts w:eastAsia="Times New Roman"/>
          <w:sz w:val="18"/>
          <w:szCs w:val="20"/>
          <w:lang w:val="en-US"/>
        </w:rPr>
        <w:t>s</w:t>
      </w:r>
      <w:r w:rsidR="00896513" w:rsidRPr="001C0651">
        <w:rPr>
          <w:rFonts w:eastAsia="Times New Roman"/>
          <w:sz w:val="18"/>
          <w:szCs w:val="20"/>
          <w:lang w:val="en-US"/>
        </w:rPr>
        <w:t>olar radiation</w:t>
      </w:r>
      <w:r w:rsidR="002D7350" w:rsidRPr="001C0651">
        <w:rPr>
          <w:sz w:val="18"/>
          <w:szCs w:val="20"/>
          <w:lang w:val="en-US"/>
        </w:rPr>
        <w:t>.</w:t>
      </w:r>
    </w:p>
    <w:p w14:paraId="29855950" w14:textId="77777777" w:rsidR="001C0651" w:rsidRDefault="001C0651" w:rsidP="001C0651">
      <w:pPr>
        <w:ind w:firstLine="708"/>
        <w:jc w:val="both"/>
        <w:rPr>
          <w:bCs/>
          <w:iCs/>
          <w:sz w:val="20"/>
          <w:szCs w:val="20"/>
          <w:lang w:val="en-US"/>
        </w:rPr>
      </w:pPr>
    </w:p>
    <w:p w14:paraId="64B787B2" w14:textId="070BB3E2" w:rsidR="00896513" w:rsidRDefault="00896513" w:rsidP="001C0651">
      <w:pPr>
        <w:ind w:firstLine="284"/>
        <w:jc w:val="both"/>
        <w:rPr>
          <w:bCs/>
          <w:iCs/>
          <w:sz w:val="20"/>
          <w:szCs w:val="20"/>
          <w:lang w:val="en-US"/>
        </w:rPr>
      </w:pPr>
      <w:r w:rsidRPr="001A223E">
        <w:rPr>
          <w:bCs/>
          <w:iCs/>
          <w:sz w:val="20"/>
          <w:szCs w:val="20"/>
          <w:lang w:val="en-US"/>
        </w:rPr>
        <w:t>Solar air heaters operating in the single-flow recirculation type (</w:t>
      </w:r>
      <w:r w:rsidR="001C0651">
        <w:rPr>
          <w:bCs/>
          <w:iCs/>
          <w:sz w:val="20"/>
          <w:szCs w:val="20"/>
          <w:lang w:val="en-US"/>
        </w:rPr>
        <w:t xml:space="preserve">see </w:t>
      </w:r>
      <w:r w:rsidRPr="001A223E">
        <w:rPr>
          <w:bCs/>
          <w:iCs/>
          <w:sz w:val="20"/>
          <w:szCs w:val="20"/>
          <w:lang w:val="en-US"/>
        </w:rPr>
        <w:t>Figure 2) are considered, where the air flow moves along the entire surface of the device. The relatively longer stay of air in the collector's working chamber positively affects the increase in air temperature. However, in general, the efficiency of collectors operating in this type is low [8].</w:t>
      </w:r>
    </w:p>
    <w:p w14:paraId="77C22A11" w14:textId="77777777" w:rsidR="001C0651" w:rsidRPr="001A223E" w:rsidRDefault="001C0651" w:rsidP="001C0651">
      <w:pPr>
        <w:ind w:firstLine="284"/>
        <w:jc w:val="both"/>
        <w:rPr>
          <w:bCs/>
          <w:iCs/>
          <w:sz w:val="20"/>
          <w:szCs w:val="20"/>
          <w:lang w:val="uz-Latn-UZ"/>
        </w:rPr>
      </w:pPr>
    </w:p>
    <w:p w14:paraId="416BC65A" w14:textId="77777777" w:rsidR="005B49A7" w:rsidRPr="001A223E" w:rsidRDefault="005B49A7" w:rsidP="001C0651">
      <w:pPr>
        <w:jc w:val="center"/>
        <w:rPr>
          <w:sz w:val="20"/>
          <w:szCs w:val="20"/>
          <w:lang w:val="uz-Latn-UZ"/>
        </w:rPr>
      </w:pPr>
      <w:r w:rsidRPr="001A223E">
        <w:rPr>
          <w:noProof/>
          <w:sz w:val="20"/>
          <w:szCs w:val="20"/>
        </w:rPr>
        <w:drawing>
          <wp:inline distT="0" distB="0" distL="0" distR="0" wp14:anchorId="1E63D27B" wp14:editId="7D4FAC2C">
            <wp:extent cx="3339547" cy="1097280"/>
            <wp:effectExtent l="0" t="0" r="0" b="762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89318" cy="1113633"/>
                    </a:xfrm>
                    <a:prstGeom prst="rect">
                      <a:avLst/>
                    </a:prstGeom>
                  </pic:spPr>
                </pic:pic>
              </a:graphicData>
            </a:graphic>
          </wp:inline>
        </w:drawing>
      </w:r>
    </w:p>
    <w:p w14:paraId="15A98D0B" w14:textId="012F2EB8" w:rsidR="002D7350" w:rsidRPr="001C0651" w:rsidRDefault="001C0651" w:rsidP="001C0651">
      <w:pPr>
        <w:spacing w:before="120"/>
        <w:jc w:val="center"/>
        <w:rPr>
          <w:sz w:val="18"/>
          <w:szCs w:val="20"/>
          <w:lang w:val="en-US"/>
        </w:rPr>
      </w:pPr>
      <w:r w:rsidRPr="001C0651">
        <w:rPr>
          <w:b/>
          <w:sz w:val="18"/>
          <w:szCs w:val="20"/>
          <w:lang w:val="en-US"/>
        </w:rPr>
        <w:t xml:space="preserve">FIGURE </w:t>
      </w:r>
      <w:r w:rsidR="001167D5" w:rsidRPr="001C0651">
        <w:rPr>
          <w:b/>
          <w:sz w:val="18"/>
          <w:szCs w:val="20"/>
          <w:lang w:val="en-US"/>
        </w:rPr>
        <w:t>3.</w:t>
      </w:r>
      <w:r w:rsidR="001167D5" w:rsidRPr="001C0651">
        <w:rPr>
          <w:sz w:val="18"/>
          <w:szCs w:val="20"/>
          <w:lang w:val="en-US"/>
        </w:rPr>
        <w:t xml:space="preserve"> </w:t>
      </w:r>
      <w:r w:rsidR="00896513" w:rsidRPr="001C0651">
        <w:rPr>
          <w:rFonts w:eastAsia="Times New Roman"/>
          <w:sz w:val="18"/>
          <w:szCs w:val="20"/>
          <w:lang w:val="en-US"/>
        </w:rPr>
        <w:t xml:space="preserve">Principle diagram of a one-flow, </w:t>
      </w:r>
      <w:r w:rsidRPr="001C0651">
        <w:rPr>
          <w:rFonts w:eastAsia="Times New Roman"/>
          <w:sz w:val="18"/>
          <w:szCs w:val="20"/>
          <w:lang w:val="en-US"/>
        </w:rPr>
        <w:t xml:space="preserve">double-pass solar air collector: </w:t>
      </w:r>
      <w:r w:rsidR="002D7350" w:rsidRPr="001C0651">
        <w:rPr>
          <w:sz w:val="18"/>
          <w:szCs w:val="20"/>
          <w:lang w:val="en-US"/>
        </w:rPr>
        <w:t xml:space="preserve">1) </w:t>
      </w:r>
      <w:r w:rsidR="00896513" w:rsidRPr="001C0651">
        <w:rPr>
          <w:rFonts w:eastAsia="Times New Roman"/>
          <w:sz w:val="18"/>
          <w:szCs w:val="20"/>
          <w:lang w:val="en-US"/>
        </w:rPr>
        <w:t xml:space="preserve">Transparent </w:t>
      </w:r>
      <w:r w:rsidR="00896513" w:rsidRPr="001C0651">
        <w:rPr>
          <w:sz w:val="18"/>
          <w:szCs w:val="20"/>
          <w:lang w:val="en-US"/>
        </w:rPr>
        <w:t>element</w:t>
      </w:r>
      <w:r w:rsidR="002D7350" w:rsidRPr="001C0651">
        <w:rPr>
          <w:sz w:val="18"/>
          <w:szCs w:val="20"/>
          <w:lang w:val="en-US"/>
        </w:rPr>
        <w:t xml:space="preserve">, 2;4) </w:t>
      </w:r>
      <w:r w:rsidR="00896513" w:rsidRPr="001C0651">
        <w:rPr>
          <w:sz w:val="18"/>
          <w:szCs w:val="20"/>
          <w:lang w:val="en-US"/>
        </w:rPr>
        <w:t>a</w:t>
      </w:r>
      <w:r w:rsidR="00896513" w:rsidRPr="001C0651">
        <w:rPr>
          <w:rFonts w:eastAsia="Times New Roman"/>
          <w:sz w:val="18"/>
          <w:szCs w:val="20"/>
          <w:lang w:val="en-US"/>
        </w:rPr>
        <w:t>ir ducts</w:t>
      </w:r>
      <w:r w:rsidR="002D7350" w:rsidRPr="001C0651">
        <w:rPr>
          <w:sz w:val="18"/>
          <w:szCs w:val="20"/>
          <w:lang w:val="en-US"/>
        </w:rPr>
        <w:t xml:space="preserve">, 3) </w:t>
      </w:r>
      <w:r w:rsidR="00896513" w:rsidRPr="001C0651">
        <w:rPr>
          <w:rFonts w:eastAsia="Times New Roman"/>
          <w:sz w:val="18"/>
          <w:szCs w:val="20"/>
          <w:lang w:val="en-US"/>
        </w:rPr>
        <w:t>transparent surface</w:t>
      </w:r>
      <w:r w:rsidR="002D7350" w:rsidRPr="001C0651">
        <w:rPr>
          <w:sz w:val="18"/>
          <w:szCs w:val="20"/>
          <w:lang w:val="en-US"/>
        </w:rPr>
        <w:t xml:space="preserve">, 5) </w:t>
      </w:r>
      <w:r w:rsidR="009A4B48" w:rsidRPr="001C0651">
        <w:rPr>
          <w:sz w:val="18"/>
          <w:szCs w:val="20"/>
          <w:lang w:val="en-US"/>
        </w:rPr>
        <w:t>absorber</w:t>
      </w:r>
      <w:r w:rsidR="002D7350" w:rsidRPr="001C0651">
        <w:rPr>
          <w:sz w:val="18"/>
          <w:szCs w:val="20"/>
          <w:lang w:val="en-US"/>
        </w:rPr>
        <w:t xml:space="preserve">, 6) </w:t>
      </w:r>
      <w:r w:rsidR="00896513" w:rsidRPr="001C0651">
        <w:rPr>
          <w:sz w:val="18"/>
          <w:szCs w:val="20"/>
          <w:lang w:val="en-US"/>
        </w:rPr>
        <w:t>i</w:t>
      </w:r>
      <w:r w:rsidR="00896513" w:rsidRPr="001C0651">
        <w:rPr>
          <w:rFonts w:eastAsia="Times New Roman"/>
          <w:sz w:val="18"/>
          <w:szCs w:val="20"/>
          <w:lang w:val="en-US"/>
        </w:rPr>
        <w:t>nsulation layer (casing)</w:t>
      </w:r>
      <w:r w:rsidR="00E36A13" w:rsidRPr="001C0651">
        <w:rPr>
          <w:rFonts w:eastAsia="Times New Roman"/>
          <w:sz w:val="18"/>
          <w:szCs w:val="20"/>
          <w:lang w:val="en-US"/>
        </w:rPr>
        <w:t>.</w:t>
      </w:r>
    </w:p>
    <w:p w14:paraId="3AD04CDF" w14:textId="77777777" w:rsidR="001C0651" w:rsidRDefault="001C0651" w:rsidP="001C0651">
      <w:pPr>
        <w:ind w:firstLine="708"/>
        <w:jc w:val="both"/>
        <w:rPr>
          <w:sz w:val="20"/>
          <w:szCs w:val="20"/>
          <w:lang w:val="en-US"/>
        </w:rPr>
      </w:pPr>
    </w:p>
    <w:p w14:paraId="680C1C86" w14:textId="67008941" w:rsidR="00896513" w:rsidRPr="001A223E" w:rsidRDefault="00896513" w:rsidP="001C0651">
      <w:pPr>
        <w:ind w:firstLine="284"/>
        <w:jc w:val="both"/>
        <w:rPr>
          <w:sz w:val="20"/>
          <w:szCs w:val="20"/>
          <w:lang w:val="en-US"/>
        </w:rPr>
      </w:pPr>
      <w:r w:rsidRPr="001A223E">
        <w:rPr>
          <w:sz w:val="20"/>
          <w:szCs w:val="20"/>
          <w:lang w:val="en-US"/>
        </w:rPr>
        <w:t>Airflow collectors in double-flow. In the first type of collector, there are two air ducts: one between the transparent material and the absorber, and the other between the absorber and the thermal insulation (</w:t>
      </w:r>
      <w:r w:rsidR="001C0651">
        <w:rPr>
          <w:sz w:val="20"/>
          <w:szCs w:val="20"/>
          <w:lang w:val="en-US"/>
        </w:rPr>
        <w:t xml:space="preserve">see </w:t>
      </w:r>
      <w:r w:rsidRPr="001A223E">
        <w:rPr>
          <w:sz w:val="20"/>
          <w:szCs w:val="20"/>
          <w:lang w:val="en-US"/>
        </w:rPr>
        <w:t>Figure 3). The airflow passes over both the top and bottom surfaces of the absorber. In the second type of collector, the absorber is shorter than the length of the air duct. As a result, the airflow first moves between the bottom surface of the absorber and the insulation, and then it flows between the transparent material and the upper surface of the absorber, washing over the top surface of the collector absorber. Therefore, the friction surface between the absorber and the airflow increases, which increases the path length of the airflow passing through the collector [8]. In the research, the heat conductivity and heat transfer characteristics of a solar air heater filled with wire mesh matrices were studied. The experiments were conducted using geometric parameters of the wire mesh matrices, such as the height and number of layers of the air duct (</w:t>
      </w:r>
      <w:r w:rsidR="001C0651">
        <w:rPr>
          <w:sz w:val="20"/>
          <w:szCs w:val="20"/>
          <w:lang w:val="en-US"/>
        </w:rPr>
        <w:t xml:space="preserve">see </w:t>
      </w:r>
      <w:r w:rsidRPr="001A223E">
        <w:rPr>
          <w:sz w:val="20"/>
          <w:szCs w:val="20"/>
          <w:lang w:val="en-US"/>
        </w:rPr>
        <w:t>Figure 4). The dimensions of the solar air heater are 2390 x 500 mm. The height between the two glass covers installed as the transparent surface is 20 mm. The wire mesh grid is placed between the second glass layer and the lower absorber. The heat exchange and local resistance coefficients depend on the wire diameter, height, and the number of layers in the matrix.</w:t>
      </w:r>
    </w:p>
    <w:p w14:paraId="73B292E4" w14:textId="77777777" w:rsidR="002D7350" w:rsidRPr="001A223E" w:rsidRDefault="00310717" w:rsidP="001C0651">
      <w:pPr>
        <w:jc w:val="center"/>
        <w:rPr>
          <w:sz w:val="20"/>
          <w:szCs w:val="20"/>
          <w:lang w:val="en-US"/>
        </w:rPr>
      </w:pPr>
      <w:r w:rsidRPr="001A223E">
        <w:rPr>
          <w:noProof/>
          <w:sz w:val="20"/>
          <w:szCs w:val="20"/>
        </w:rPr>
        <w:drawing>
          <wp:inline distT="0" distB="0" distL="0" distR="0" wp14:anchorId="53F74E9D" wp14:editId="6DA59B2D">
            <wp:extent cx="3581188" cy="1219141"/>
            <wp:effectExtent l="0" t="0" r="635" b="635"/>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1957" cy="1246637"/>
                    </a:xfrm>
                    <a:prstGeom prst="rect">
                      <a:avLst/>
                    </a:prstGeom>
                  </pic:spPr>
                </pic:pic>
              </a:graphicData>
            </a:graphic>
          </wp:inline>
        </w:drawing>
      </w:r>
    </w:p>
    <w:p w14:paraId="24BA37CE" w14:textId="7C15D6EF" w:rsidR="004347CA" w:rsidRPr="00A97D0E" w:rsidRDefault="00A97D0E" w:rsidP="00A97D0E">
      <w:pPr>
        <w:spacing w:before="120"/>
        <w:jc w:val="center"/>
        <w:rPr>
          <w:sz w:val="18"/>
          <w:szCs w:val="20"/>
          <w:lang w:val="sv-SE"/>
        </w:rPr>
      </w:pPr>
      <w:r w:rsidRPr="00A97D0E">
        <w:rPr>
          <w:b/>
          <w:sz w:val="18"/>
          <w:szCs w:val="20"/>
          <w:lang w:val="en-US"/>
        </w:rPr>
        <w:t xml:space="preserve">FIGURE </w:t>
      </w:r>
      <w:r w:rsidR="001167D5" w:rsidRPr="00A97D0E">
        <w:rPr>
          <w:b/>
          <w:sz w:val="18"/>
          <w:szCs w:val="20"/>
          <w:lang w:val="en-US"/>
        </w:rPr>
        <w:t>4.</w:t>
      </w:r>
      <w:r w:rsidR="001167D5" w:rsidRPr="00A97D0E">
        <w:rPr>
          <w:sz w:val="18"/>
          <w:szCs w:val="20"/>
          <w:lang w:val="en-US"/>
        </w:rPr>
        <w:t xml:space="preserve"> </w:t>
      </w:r>
      <w:r w:rsidR="00896513" w:rsidRPr="00A97D0E">
        <w:rPr>
          <w:sz w:val="18"/>
          <w:szCs w:val="20"/>
          <w:lang w:val="en-US"/>
        </w:rPr>
        <w:t>Diagram of a solar air heater with different absorbers.</w:t>
      </w:r>
    </w:p>
    <w:p w14:paraId="6CE3935F" w14:textId="77777777" w:rsidR="00A97D0E" w:rsidRDefault="00A97D0E" w:rsidP="001C0651">
      <w:pPr>
        <w:ind w:firstLine="284"/>
        <w:jc w:val="both"/>
        <w:rPr>
          <w:sz w:val="20"/>
          <w:szCs w:val="20"/>
          <w:lang w:val="en-US"/>
        </w:rPr>
      </w:pPr>
    </w:p>
    <w:p w14:paraId="34A913FA" w14:textId="79DBA7C4" w:rsidR="00CE56BA" w:rsidRPr="001A223E" w:rsidRDefault="00CE56BA" w:rsidP="001C0651">
      <w:pPr>
        <w:ind w:firstLine="284"/>
        <w:jc w:val="both"/>
        <w:rPr>
          <w:sz w:val="20"/>
          <w:szCs w:val="20"/>
          <w:lang w:val="en-US"/>
        </w:rPr>
      </w:pPr>
      <w:r w:rsidRPr="001A223E">
        <w:rPr>
          <w:sz w:val="20"/>
          <w:szCs w:val="20"/>
          <w:lang w:val="en-US"/>
        </w:rPr>
        <w:t>To evaluate the application and feasibility of such a system, a solar air heater was developed. The absorber surface is made of black-painted carbon steel with dimensions of 1800 x 1000 x 4 mm. A single-layer glass cover with a thickness of 3 mm was used in the device. Two aluminum air ducts with fiberglass insulation 20 mm thick were employed for the air inlet and outlet chambers of the collector. The study determined that the optimal mass flow rate providing the highest efficiency is 0.0011 kg/s. The primary drawback of this type of collector is the complexity of determining the optimal operating point for air flow. The first category of solar air heater research is “</w:t>
      </w:r>
      <w:r w:rsidRPr="001A223E">
        <w:rPr>
          <w:i/>
          <w:iCs/>
          <w:sz w:val="20"/>
          <w:szCs w:val="20"/>
          <w:lang w:val="en-US"/>
        </w:rPr>
        <w:t>Classification based on the configuration of airflow channels</w:t>
      </w:r>
      <w:r w:rsidRPr="001A223E">
        <w:rPr>
          <w:sz w:val="20"/>
          <w:szCs w:val="20"/>
          <w:lang w:val="en-US"/>
        </w:rPr>
        <w:t>”. This category is classified into four different configurations. Since the air duct configuration is an important parameter that affects the efficiency of the solar air heater and the temperature of the air leaving the collector, researchers have investigated various types of air duct configurations [</w:t>
      </w:r>
      <w:r w:rsidR="0058062F">
        <w:rPr>
          <w:sz w:val="20"/>
          <w:szCs w:val="20"/>
          <w:lang w:val="en-US"/>
        </w:rPr>
        <w:t>9</w:t>
      </w:r>
      <w:r w:rsidRPr="001A223E">
        <w:rPr>
          <w:sz w:val="20"/>
          <w:szCs w:val="20"/>
          <w:lang w:val="en-US"/>
        </w:rPr>
        <w:t xml:space="preserve">]. </w:t>
      </w:r>
    </w:p>
    <w:p w14:paraId="37416251" w14:textId="77777777" w:rsidR="001A223E" w:rsidRPr="0038042A" w:rsidRDefault="001A223E" w:rsidP="001C0651">
      <w:pPr>
        <w:spacing w:before="240" w:after="240"/>
        <w:jc w:val="center"/>
        <w:rPr>
          <w:b/>
          <w:szCs w:val="20"/>
          <w:lang w:val="en-US"/>
        </w:rPr>
      </w:pPr>
      <w:r w:rsidRPr="001245E0">
        <w:rPr>
          <w:b/>
          <w:szCs w:val="20"/>
          <w:lang w:val="uz-Cyrl-UZ"/>
        </w:rPr>
        <w:t>METHOD</w:t>
      </w:r>
      <w:r>
        <w:rPr>
          <w:b/>
          <w:szCs w:val="20"/>
          <w:lang w:val="en-US"/>
        </w:rPr>
        <w:t>S</w:t>
      </w:r>
    </w:p>
    <w:p w14:paraId="16DE1C43" w14:textId="511BDAE3" w:rsidR="00765DF6" w:rsidRPr="001A223E" w:rsidRDefault="00CE56BA" w:rsidP="001C0651">
      <w:pPr>
        <w:ind w:firstLine="284"/>
        <w:jc w:val="both"/>
        <w:rPr>
          <w:sz w:val="20"/>
          <w:szCs w:val="20"/>
          <w:lang w:val="en-US"/>
        </w:rPr>
      </w:pPr>
      <w:r w:rsidRPr="001A223E">
        <w:rPr>
          <w:sz w:val="20"/>
          <w:szCs w:val="20"/>
          <w:lang w:val="en-US"/>
        </w:rPr>
        <w:t>Many recommendations are being developed for the use of solar energy. The efficiency of solar collectors is calculated using the following formula.</w:t>
      </w:r>
    </w:p>
    <w:p w14:paraId="61EEF2E1" w14:textId="435AD0D7" w:rsidR="004347CA" w:rsidRPr="001A223E" w:rsidRDefault="00765DF6" w:rsidP="001C0651">
      <w:pPr>
        <w:spacing w:before="120" w:after="120"/>
        <w:ind w:left="10" w:hanging="10"/>
        <w:jc w:val="right"/>
        <w:rPr>
          <w:sz w:val="20"/>
          <w:szCs w:val="20"/>
          <w:lang w:val="en-US"/>
        </w:rPr>
      </w:pPr>
      <w:r w:rsidRPr="001A223E">
        <w:rPr>
          <w:sz w:val="20"/>
          <w:szCs w:val="20"/>
          <w:lang w:val="en-US"/>
        </w:rPr>
        <w:tab/>
      </w:r>
      <m:oMath>
        <m:r>
          <w:rPr>
            <w:rFonts w:ascii="Cambria Math" w:hAnsi="Cambria Math"/>
            <w:sz w:val="20"/>
            <w:szCs w:val="20"/>
            <w:lang w:val="en-US"/>
          </w:rPr>
          <m:t>η=</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k</m:t>
                </m:r>
              </m:sub>
            </m:sSub>
          </m:num>
          <m:den>
            <m:sSub>
              <m:sSubPr>
                <m:ctrlPr>
                  <w:rPr>
                    <w:rFonts w:ascii="Cambria Math" w:hAnsi="Cambria Math"/>
                    <w:i/>
                    <w:sz w:val="20"/>
                    <w:szCs w:val="20"/>
                    <w:lang w:val="en-US"/>
                  </w:rPr>
                </m:ctrlPr>
              </m:sSubPr>
              <m:e>
                <m:r>
                  <w:rPr>
                    <w:rFonts w:ascii="Cambria Math" w:hAnsi="Cambria Math"/>
                    <w:sz w:val="20"/>
                    <w:szCs w:val="20"/>
                    <w:lang w:val="en-US"/>
                  </w:rPr>
                  <m:t>E</m:t>
                </m:r>
              </m:e>
              <m:sub>
                <m:r>
                  <w:rPr>
                    <w:rFonts w:ascii="Cambria Math" w:hAnsi="Cambria Math"/>
                    <w:sz w:val="20"/>
                    <w:szCs w:val="20"/>
                    <w:lang w:val="en-US"/>
                  </w:rPr>
                  <m:t>k</m:t>
                </m:r>
              </m:sub>
            </m:sSub>
            <m:r>
              <w:rPr>
                <w:rFonts w:ascii="Cambria Math" w:hAnsi="Cambria Math"/>
                <w:sz w:val="20"/>
                <w:szCs w:val="20"/>
                <w:lang w:val="en-US"/>
              </w:rPr>
              <m:t>*A</m:t>
            </m:r>
          </m:den>
        </m:f>
      </m:oMath>
      <w:r w:rsidRPr="001A223E">
        <w:rPr>
          <w:sz w:val="20"/>
          <w:szCs w:val="20"/>
          <w:lang w:val="en-US"/>
        </w:rPr>
        <w:tab/>
      </w:r>
      <w:r w:rsidRPr="001A223E">
        <w:rPr>
          <w:sz w:val="20"/>
          <w:szCs w:val="20"/>
          <w:lang w:val="en-US"/>
        </w:rPr>
        <w:tab/>
      </w:r>
      <w:r w:rsidR="001C5C12">
        <w:rPr>
          <w:sz w:val="20"/>
          <w:szCs w:val="20"/>
          <w:lang w:val="en-US"/>
        </w:rPr>
        <w:tab/>
      </w:r>
      <w:r w:rsidRPr="001A223E">
        <w:rPr>
          <w:sz w:val="20"/>
          <w:szCs w:val="20"/>
          <w:lang w:val="en-US"/>
        </w:rPr>
        <w:tab/>
      </w:r>
      <w:r w:rsidRPr="001A223E">
        <w:rPr>
          <w:sz w:val="20"/>
          <w:szCs w:val="20"/>
          <w:lang w:val="en-US"/>
        </w:rPr>
        <w:tab/>
      </w:r>
      <w:r w:rsidRPr="001A223E">
        <w:rPr>
          <w:sz w:val="20"/>
          <w:szCs w:val="20"/>
          <w:lang w:val="en-US"/>
        </w:rPr>
        <w:tab/>
      </w:r>
      <w:r w:rsidR="004347CA" w:rsidRPr="001A223E">
        <w:rPr>
          <w:sz w:val="20"/>
          <w:szCs w:val="20"/>
          <w:lang w:val="en-US"/>
        </w:rPr>
        <w:t>(1)</w:t>
      </w:r>
    </w:p>
    <w:p w14:paraId="29EAF885" w14:textId="77777777" w:rsidR="00CE56BA" w:rsidRPr="001A223E" w:rsidRDefault="00CE56BA" w:rsidP="001C0651">
      <w:pPr>
        <w:ind w:firstLine="284"/>
        <w:jc w:val="both"/>
        <w:rPr>
          <w:rFonts w:eastAsia="Times New Roman"/>
          <w:sz w:val="20"/>
          <w:szCs w:val="20"/>
          <w:lang w:val="en-US"/>
        </w:rPr>
      </w:pPr>
      <w:bookmarkStart w:id="0" w:name="_Hlk184337484"/>
      <w:r w:rsidRPr="001A223E">
        <w:rPr>
          <w:rFonts w:eastAsia="Times New Roman"/>
          <w:sz w:val="20"/>
          <w:szCs w:val="20"/>
          <w:lang w:val="en-US"/>
        </w:rPr>
        <w:t>Here:</w:t>
      </w:r>
    </w:p>
    <w:p w14:paraId="364CD5AB" w14:textId="60D055F9" w:rsidR="00CE56BA" w:rsidRPr="001A223E" w:rsidRDefault="00CE56BA" w:rsidP="001C0651">
      <w:pPr>
        <w:ind w:firstLine="284"/>
        <w:jc w:val="both"/>
        <w:rPr>
          <w:rFonts w:eastAsia="Times New Roman"/>
          <w:sz w:val="20"/>
          <w:szCs w:val="20"/>
          <w:lang w:val="en-US"/>
        </w:rPr>
      </w:pPr>
      <w:proofErr w:type="spellStart"/>
      <w:r w:rsidRPr="001A223E">
        <w:rPr>
          <w:rFonts w:eastAsia="Times New Roman"/>
          <w:sz w:val="20"/>
          <w:szCs w:val="20"/>
          <w:lang w:val="en-US"/>
        </w:rPr>
        <w:t>Q</w:t>
      </w:r>
      <w:r w:rsidRPr="001A223E">
        <w:rPr>
          <w:rFonts w:eastAsia="Times New Roman"/>
          <w:sz w:val="20"/>
          <w:szCs w:val="20"/>
          <w:vertAlign w:val="subscript"/>
          <w:lang w:val="en-US"/>
        </w:rPr>
        <w:t>k</w:t>
      </w:r>
      <w:proofErr w:type="spellEnd"/>
      <w:r w:rsidRPr="001A223E">
        <w:rPr>
          <w:rFonts w:eastAsia="Times New Roman"/>
          <w:sz w:val="20"/>
          <w:szCs w:val="20"/>
          <w:lang w:val="en-US"/>
        </w:rPr>
        <w:t xml:space="preserve"> is the thermal efficiency of the collector, measured in kWh.</w:t>
      </w:r>
    </w:p>
    <w:p w14:paraId="3CADC24F" w14:textId="77777777" w:rsidR="00CE56BA" w:rsidRPr="001A223E" w:rsidRDefault="00CE56BA" w:rsidP="001C0651">
      <w:pPr>
        <w:ind w:firstLine="284"/>
        <w:jc w:val="both"/>
        <w:rPr>
          <w:rFonts w:eastAsia="Times New Roman"/>
          <w:sz w:val="20"/>
          <w:szCs w:val="20"/>
          <w:lang w:val="en-US"/>
        </w:rPr>
      </w:pPr>
      <w:r w:rsidRPr="001A223E">
        <w:rPr>
          <w:rFonts w:eastAsia="Times New Roman"/>
          <w:sz w:val="20"/>
          <w:szCs w:val="20"/>
          <w:lang w:val="en-US"/>
        </w:rPr>
        <w:t>The amount of solar energy incident on 1 m² of the solar air heater surface.</w:t>
      </w:r>
    </w:p>
    <w:p w14:paraId="71042B96" w14:textId="77777777" w:rsidR="00CE56BA" w:rsidRPr="001A223E" w:rsidRDefault="00CE56BA" w:rsidP="001C0651">
      <w:pPr>
        <w:ind w:firstLine="284"/>
        <w:jc w:val="both"/>
        <w:rPr>
          <w:rFonts w:eastAsia="Times New Roman"/>
          <w:sz w:val="20"/>
          <w:szCs w:val="20"/>
          <w:lang w:val="en-US"/>
        </w:rPr>
      </w:pPr>
      <w:r w:rsidRPr="001A223E">
        <w:rPr>
          <w:rFonts w:eastAsia="Times New Roman"/>
          <w:sz w:val="20"/>
          <w:szCs w:val="20"/>
          <w:lang w:val="en-US"/>
        </w:rPr>
        <w:t>The surface area of the absorber in the solar air heater, measured in m².</w:t>
      </w:r>
    </w:p>
    <w:p w14:paraId="4808FFFE" w14:textId="2BB3365A" w:rsidR="00CE56BA" w:rsidRPr="001A223E" w:rsidRDefault="00CE56BA" w:rsidP="001C0651">
      <w:pPr>
        <w:ind w:firstLine="284"/>
        <w:jc w:val="both"/>
        <w:rPr>
          <w:rFonts w:eastAsia="Times New Roman"/>
          <w:sz w:val="20"/>
          <w:szCs w:val="20"/>
          <w:lang w:val="en-US"/>
        </w:rPr>
      </w:pPr>
      <w:r w:rsidRPr="001A223E">
        <w:rPr>
          <w:rFonts w:eastAsia="Times New Roman"/>
          <w:sz w:val="20"/>
          <w:szCs w:val="20"/>
          <w:lang w:val="en-US"/>
        </w:rPr>
        <w:t xml:space="preserve">The value of </w:t>
      </w:r>
      <w:proofErr w:type="spellStart"/>
      <w:r w:rsidRPr="001A223E">
        <w:rPr>
          <w:rFonts w:eastAsia="Times New Roman"/>
          <w:sz w:val="20"/>
          <w:szCs w:val="20"/>
          <w:lang w:val="en-US"/>
        </w:rPr>
        <w:t>Q</w:t>
      </w:r>
      <w:r w:rsidRPr="001A223E">
        <w:rPr>
          <w:rFonts w:eastAsia="Times New Roman"/>
          <w:sz w:val="20"/>
          <w:szCs w:val="20"/>
          <w:vertAlign w:val="subscript"/>
          <w:lang w:val="en-US"/>
        </w:rPr>
        <w:t>k</w:t>
      </w:r>
      <w:proofErr w:type="spellEnd"/>
      <w:r w:rsidRPr="001A223E">
        <w:rPr>
          <w:rFonts w:eastAsia="Times New Roman"/>
          <w:sz w:val="20"/>
          <w:szCs w:val="20"/>
          <w:lang w:val="en-US"/>
        </w:rPr>
        <w:t xml:space="preserve"> can be determined based on the mass flow rate of the heat transfer medium (mmm, kg/s), its specific heat capacity (C</w:t>
      </w:r>
      <w:r w:rsidRPr="001A223E">
        <w:rPr>
          <w:rFonts w:eastAsia="Times New Roman"/>
          <w:sz w:val="20"/>
          <w:szCs w:val="20"/>
          <w:vertAlign w:val="subscript"/>
          <w:lang w:val="en-US"/>
        </w:rPr>
        <w:t>p</w:t>
      </w:r>
      <w:r w:rsidRPr="001A223E">
        <w:rPr>
          <w:rFonts w:eastAsia="Times New Roman"/>
          <w:sz w:val="20"/>
          <w:szCs w:val="20"/>
          <w:lang w:val="en-US"/>
        </w:rPr>
        <w:t xml:space="preserve">, </w:t>
      </w:r>
      <w:proofErr w:type="spellStart"/>
      <w:r w:rsidRPr="001A223E">
        <w:rPr>
          <w:rFonts w:eastAsia="Times New Roman"/>
          <w:sz w:val="20"/>
          <w:szCs w:val="20"/>
          <w:lang w:val="en-US"/>
        </w:rPr>
        <w:t>W·h</w:t>
      </w:r>
      <w:proofErr w:type="spellEnd"/>
      <w:r w:rsidRPr="001A223E">
        <w:rPr>
          <w:rFonts w:eastAsia="Times New Roman"/>
          <w:sz w:val="20"/>
          <w:szCs w:val="20"/>
          <w:lang w:val="en-US"/>
        </w:rPr>
        <w:t>/(kg·°C)), and the temperature difference between the inlet and outlet of the heat transfer medium</w:t>
      </w:r>
      <w:bookmarkEnd w:id="0"/>
      <w:r w:rsidRPr="001A223E">
        <w:rPr>
          <w:rFonts w:eastAsia="Times New Roman"/>
          <w:sz w:val="20"/>
          <w:szCs w:val="20"/>
          <w:lang w:val="en-US"/>
        </w:rPr>
        <w:t>:</w:t>
      </w:r>
    </w:p>
    <w:p w14:paraId="44407BBE" w14:textId="1538E94C" w:rsidR="004347CA" w:rsidRPr="001A223E" w:rsidRDefault="00721E0A" w:rsidP="001C0651">
      <w:pPr>
        <w:spacing w:before="120" w:after="120"/>
        <w:ind w:left="2130" w:hanging="2130"/>
        <w:jc w:val="right"/>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k</m:t>
            </m:r>
          </m:sub>
        </m:sSub>
        <m:r>
          <w:rPr>
            <w:rFonts w:ascii="Cambria Math" w:hAnsi="Cambria Math"/>
            <w:sz w:val="20"/>
            <w:szCs w:val="20"/>
            <w:lang w:val="en-US"/>
          </w:rPr>
          <m:t>=M</m:t>
        </m:r>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P</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T</m:t>
            </m:r>
          </m:e>
          <m:sub>
            <m:r>
              <w:rPr>
                <w:rFonts w:ascii="Cambria Math" w:hAnsi="Cambria Math"/>
                <w:sz w:val="20"/>
                <w:szCs w:val="20"/>
                <w:lang w:val="en-US"/>
              </w:rPr>
              <m:t>2</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T</m:t>
            </m:r>
          </m:e>
          <m:sub>
            <m:r>
              <w:rPr>
                <w:rFonts w:ascii="Cambria Math" w:hAnsi="Cambria Math"/>
                <w:sz w:val="20"/>
                <w:szCs w:val="20"/>
                <w:lang w:val="en-US"/>
              </w:rPr>
              <m:t>1</m:t>
            </m:r>
          </m:sub>
        </m:sSub>
        <m:r>
          <w:rPr>
            <w:rFonts w:ascii="Cambria Math" w:hAnsi="Cambria Math"/>
            <w:sz w:val="20"/>
            <w:szCs w:val="20"/>
            <w:lang w:val="en-US"/>
          </w:rPr>
          <m:t>)</m:t>
        </m:r>
      </m:oMath>
      <w:r w:rsidR="00765DF6" w:rsidRPr="001A223E">
        <w:rPr>
          <w:sz w:val="20"/>
          <w:szCs w:val="20"/>
          <w:lang w:val="en-US"/>
        </w:rPr>
        <w:tab/>
      </w:r>
      <w:r w:rsidR="00765DF6" w:rsidRPr="001A223E">
        <w:rPr>
          <w:sz w:val="20"/>
          <w:szCs w:val="20"/>
          <w:lang w:val="en-US"/>
        </w:rPr>
        <w:tab/>
      </w:r>
      <w:r w:rsidR="00581A94" w:rsidRPr="001A223E">
        <w:rPr>
          <w:sz w:val="20"/>
          <w:szCs w:val="20"/>
          <w:lang w:val="en-US"/>
        </w:rPr>
        <w:tab/>
      </w:r>
      <w:r w:rsidR="00581A94" w:rsidRPr="001A223E">
        <w:rPr>
          <w:sz w:val="20"/>
          <w:szCs w:val="20"/>
          <w:lang w:val="en-US"/>
        </w:rPr>
        <w:tab/>
      </w:r>
      <w:r w:rsidR="00581A94" w:rsidRPr="001A223E">
        <w:rPr>
          <w:sz w:val="20"/>
          <w:szCs w:val="20"/>
          <w:lang w:val="en-US"/>
        </w:rPr>
        <w:tab/>
      </w:r>
      <w:r w:rsidR="00765DF6" w:rsidRPr="001A223E">
        <w:rPr>
          <w:sz w:val="20"/>
          <w:szCs w:val="20"/>
          <w:lang w:val="en-US"/>
        </w:rPr>
        <w:tab/>
      </w:r>
      <w:r w:rsidR="004347CA" w:rsidRPr="001A223E">
        <w:rPr>
          <w:sz w:val="20"/>
          <w:szCs w:val="20"/>
          <w:lang w:val="en-US"/>
        </w:rPr>
        <w:t>(2)</w:t>
      </w:r>
    </w:p>
    <w:p w14:paraId="08B29733" w14:textId="1FD99952" w:rsidR="00CE56BA" w:rsidRPr="001A223E" w:rsidRDefault="00CE56BA" w:rsidP="001C0651">
      <w:pPr>
        <w:ind w:firstLine="284"/>
        <w:jc w:val="both"/>
        <w:rPr>
          <w:sz w:val="20"/>
          <w:szCs w:val="20"/>
          <w:lang w:val="en-US"/>
        </w:rPr>
      </w:pPr>
      <w:r w:rsidRPr="001A223E">
        <w:rPr>
          <w:sz w:val="20"/>
          <w:szCs w:val="20"/>
          <w:lang w:val="en-US"/>
        </w:rPr>
        <w:t xml:space="preserve">The efficiency of a solar collector can be expressed in terms of its optical efficiency and heat loss coefficient, </w:t>
      </w:r>
      <w:r w:rsidRPr="001A223E">
        <w:rPr>
          <w:rStyle w:val="katex-mathml"/>
          <w:sz w:val="20"/>
          <w:szCs w:val="20"/>
          <w:lang w:val="en-US"/>
        </w:rPr>
        <w:t>K</w:t>
      </w:r>
      <w:r w:rsidRPr="001A223E">
        <w:rPr>
          <w:rStyle w:val="katex-mathml"/>
          <w:sz w:val="20"/>
          <w:szCs w:val="20"/>
          <w:vertAlign w:val="subscript"/>
          <w:lang w:val="en-US"/>
        </w:rPr>
        <w:t>k</w:t>
      </w:r>
      <w:r w:rsidRPr="001A223E">
        <w:rPr>
          <w:sz w:val="20"/>
          <w:szCs w:val="20"/>
          <w:lang w:val="en-US"/>
        </w:rPr>
        <w:t>, as follows:</w:t>
      </w:r>
    </w:p>
    <w:p w14:paraId="0C858059" w14:textId="2696C402" w:rsidR="004347CA" w:rsidRPr="001A223E" w:rsidRDefault="00721E0A" w:rsidP="001C0651">
      <w:pPr>
        <w:spacing w:before="120" w:after="120"/>
        <w:jc w:val="right"/>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η</m:t>
            </m:r>
          </m:e>
          <m:sub>
            <m:r>
              <w:rPr>
                <w:rFonts w:ascii="Cambria Math" w:hAnsi="Cambria Math"/>
                <w:sz w:val="20"/>
                <w:szCs w:val="20"/>
                <w:lang w:val="en-US"/>
              </w:rPr>
              <m:t>k</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η</m:t>
            </m:r>
          </m:e>
          <m:sub>
            <m:r>
              <w:rPr>
                <w:rFonts w:ascii="Cambria Math" w:hAnsi="Cambria Math"/>
                <w:sz w:val="20"/>
                <w:szCs w:val="20"/>
                <w:lang w:val="en-US"/>
              </w:rPr>
              <m:t>0</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k</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T</m:t>
            </m:r>
          </m:e>
          <m:sub>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T</m:t>
            </m:r>
          </m:e>
          <m:sub>
            <m:r>
              <w:rPr>
                <w:rFonts w:ascii="Cambria Math" w:hAnsi="Cambria Math"/>
                <w:sz w:val="20"/>
                <w:szCs w:val="20"/>
                <w:lang w:val="en-US"/>
              </w:rPr>
              <m:t>Out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k</m:t>
            </m:r>
          </m:sub>
        </m:sSub>
      </m:oMath>
      <w:r w:rsidR="00581A94" w:rsidRPr="001A223E">
        <w:rPr>
          <w:sz w:val="20"/>
          <w:szCs w:val="20"/>
          <w:lang w:val="en-US"/>
        </w:rPr>
        <w:tab/>
      </w:r>
      <w:r w:rsidR="001C5C12">
        <w:rPr>
          <w:sz w:val="20"/>
          <w:szCs w:val="20"/>
          <w:lang w:val="en-US"/>
        </w:rPr>
        <w:tab/>
      </w:r>
      <w:r w:rsidR="00581A94" w:rsidRPr="001A223E">
        <w:rPr>
          <w:sz w:val="20"/>
          <w:szCs w:val="20"/>
          <w:lang w:val="en-US"/>
        </w:rPr>
        <w:tab/>
      </w:r>
      <w:r w:rsidR="00581A94" w:rsidRPr="001A223E">
        <w:rPr>
          <w:sz w:val="20"/>
          <w:szCs w:val="20"/>
          <w:lang w:val="en-US"/>
        </w:rPr>
        <w:tab/>
      </w:r>
      <w:r w:rsidR="00581A94" w:rsidRPr="001A223E">
        <w:rPr>
          <w:sz w:val="20"/>
          <w:szCs w:val="20"/>
          <w:lang w:val="en-US"/>
        </w:rPr>
        <w:tab/>
        <w:t>(3)</w:t>
      </w:r>
    </w:p>
    <w:p w14:paraId="423F9EEE" w14:textId="77777777" w:rsidR="00CE56BA" w:rsidRPr="001C5C12" w:rsidRDefault="00CE56BA" w:rsidP="001C0651">
      <w:pPr>
        <w:ind w:firstLine="284"/>
        <w:rPr>
          <w:rFonts w:eastAsia="Times New Roman"/>
          <w:sz w:val="20"/>
          <w:szCs w:val="20"/>
          <w:lang w:val="en-US"/>
        </w:rPr>
      </w:pPr>
      <w:r w:rsidRPr="001C5C12">
        <w:rPr>
          <w:rFonts w:eastAsia="Times New Roman"/>
          <w:sz w:val="20"/>
          <w:szCs w:val="20"/>
          <w:lang w:val="en-US"/>
        </w:rPr>
        <w:t>Here:</w:t>
      </w:r>
    </w:p>
    <w:p w14:paraId="1DC0E6A2" w14:textId="77777777" w:rsidR="00CE56BA" w:rsidRPr="001A223E" w:rsidRDefault="00CE56BA" w:rsidP="001C0651">
      <w:pPr>
        <w:ind w:firstLine="284"/>
        <w:rPr>
          <w:rFonts w:eastAsia="Times New Roman"/>
          <w:sz w:val="20"/>
          <w:szCs w:val="20"/>
          <w:lang w:val="en-US"/>
        </w:rPr>
      </w:pPr>
      <w:proofErr w:type="spellStart"/>
      <w:r w:rsidRPr="001A223E">
        <w:rPr>
          <w:rFonts w:eastAsia="Times New Roman"/>
          <w:sz w:val="20"/>
          <w:szCs w:val="20"/>
          <w:lang w:val="en-US"/>
        </w:rPr>
        <w:t>I</w:t>
      </w:r>
      <w:r w:rsidRPr="001A223E">
        <w:rPr>
          <w:rFonts w:eastAsia="Times New Roman"/>
          <w:sz w:val="20"/>
          <w:szCs w:val="20"/>
          <w:vertAlign w:val="subscript"/>
          <w:lang w:val="en-US"/>
        </w:rPr>
        <w:t>k</w:t>
      </w:r>
      <w:proofErr w:type="spellEnd"/>
      <w:r w:rsidRPr="001A223E">
        <w:rPr>
          <w:rFonts w:eastAsia="Times New Roman"/>
          <w:sz w:val="20"/>
          <w:szCs w:val="20"/>
          <w:lang w:val="en-US"/>
        </w:rPr>
        <w:t xml:space="preserve"> is the intensity of the flow of solar energy falling on the surface of solar air heaters, measured in W/m².</w:t>
      </w:r>
    </w:p>
    <w:p w14:paraId="0C5C83FC" w14:textId="49890BDC" w:rsidR="00CE56BA" w:rsidRPr="001A223E" w:rsidRDefault="00CE56BA" w:rsidP="001C0651">
      <w:pPr>
        <w:ind w:firstLine="284"/>
        <w:rPr>
          <w:rFonts w:eastAsia="Times New Roman"/>
          <w:sz w:val="20"/>
          <w:szCs w:val="20"/>
          <w:lang w:val="en-US"/>
        </w:rPr>
      </w:pPr>
      <w:proofErr w:type="gramStart"/>
      <w:r w:rsidRPr="001A223E">
        <w:rPr>
          <w:rFonts w:eastAsia="Times New Roman"/>
          <w:sz w:val="20"/>
          <w:szCs w:val="20"/>
          <w:lang w:val="en-US"/>
        </w:rPr>
        <w:t>K</w:t>
      </w:r>
      <w:r w:rsidRPr="001A223E">
        <w:rPr>
          <w:rFonts w:eastAsia="Times New Roman"/>
          <w:sz w:val="20"/>
          <w:szCs w:val="20"/>
          <w:vertAlign w:val="subscript"/>
          <w:lang w:val="en-US"/>
        </w:rPr>
        <w:t>k</w:t>
      </w:r>
      <w:r w:rsidR="001C0651">
        <w:rPr>
          <w:rFonts w:eastAsia="Times New Roman"/>
          <w:sz w:val="20"/>
          <w:szCs w:val="20"/>
          <w:lang w:val="en-US"/>
        </w:rPr>
        <w:t xml:space="preserve"> </w:t>
      </w:r>
      <w:r w:rsidRPr="001A223E">
        <w:rPr>
          <w:rFonts w:eastAsia="Times New Roman"/>
          <w:sz w:val="20"/>
          <w:szCs w:val="20"/>
          <w:lang w:val="en-US"/>
        </w:rPr>
        <w:t xml:space="preserve"> is</w:t>
      </w:r>
      <w:proofErr w:type="gramEnd"/>
      <w:r w:rsidRPr="001A223E">
        <w:rPr>
          <w:rFonts w:eastAsia="Times New Roman"/>
          <w:sz w:val="20"/>
          <w:szCs w:val="20"/>
          <w:lang w:val="en-US"/>
        </w:rPr>
        <w:t xml:space="preserve"> the heat loss coefficient, measured in W/m²·°C.</w:t>
      </w:r>
    </w:p>
    <w:p w14:paraId="544017B0" w14:textId="3369E4C4" w:rsidR="00CE56BA" w:rsidRPr="001A223E" w:rsidRDefault="00CE56BA" w:rsidP="001C0651">
      <w:pPr>
        <w:ind w:firstLine="284"/>
        <w:rPr>
          <w:rFonts w:eastAsia="Times New Roman"/>
          <w:sz w:val="20"/>
          <w:szCs w:val="20"/>
          <w:lang w:val="en-US"/>
        </w:rPr>
      </w:pPr>
      <w:r w:rsidRPr="001A223E">
        <w:rPr>
          <w:rFonts w:eastAsia="Times New Roman"/>
          <w:sz w:val="20"/>
          <w:szCs w:val="20"/>
          <w:lang w:val="en-US"/>
        </w:rPr>
        <w:t xml:space="preserve">Outdoor air </w:t>
      </w:r>
      <w:r w:rsidR="0058062F">
        <w:rPr>
          <w:rFonts w:eastAsia="Times New Roman"/>
          <w:sz w:val="20"/>
          <w:szCs w:val="20"/>
          <w:lang w:val="en-US"/>
        </w:rPr>
        <w:t>temperature, measured in °C</w:t>
      </w:r>
      <w:r w:rsidRPr="001A223E">
        <w:rPr>
          <w:rFonts w:eastAsia="Times New Roman"/>
          <w:sz w:val="20"/>
          <w:szCs w:val="20"/>
          <w:lang w:val="en-US"/>
        </w:rPr>
        <w:t>.</w:t>
      </w:r>
    </w:p>
    <w:p w14:paraId="39D99D2B" w14:textId="77777777" w:rsidR="00CE56BA" w:rsidRPr="001A223E" w:rsidRDefault="00CE56BA" w:rsidP="001C0651">
      <w:pPr>
        <w:ind w:firstLine="284"/>
        <w:jc w:val="both"/>
        <w:rPr>
          <w:rFonts w:eastAsia="Times New Roman"/>
          <w:sz w:val="20"/>
          <w:szCs w:val="20"/>
          <w:lang w:val="en-US"/>
        </w:rPr>
      </w:pPr>
      <w:r w:rsidRPr="001A223E">
        <w:rPr>
          <w:sz w:val="20"/>
          <w:szCs w:val="20"/>
          <w:lang w:val="en-US"/>
        </w:rPr>
        <w:t>The above formulas provide the instantaneous value of the efficiency coefficient, which can be considered as the average for a given hour of the day. However, the intensity of the solar energy flux fluctuates from zero to its maximum throughout the day. As seen, the average daily value of the efficiency coefficient is lower than its maximum value.</w:t>
      </w:r>
    </w:p>
    <w:p w14:paraId="6C6F597A" w14:textId="5A374B8D" w:rsidR="00CE56BA" w:rsidRDefault="00CE56BA" w:rsidP="001C0651">
      <w:pPr>
        <w:ind w:firstLine="284"/>
        <w:jc w:val="both"/>
        <w:rPr>
          <w:sz w:val="20"/>
          <w:szCs w:val="20"/>
          <w:lang w:val="en-US"/>
        </w:rPr>
      </w:pPr>
      <w:r w:rsidRPr="001A223E">
        <w:rPr>
          <w:sz w:val="20"/>
          <w:szCs w:val="20"/>
          <w:lang w:val="en-US"/>
        </w:rPr>
        <w:t>From the research studies reviewed, it can be concluded that developing new concave air channel absorbers with high heat transfer capacity and low hydraulic resistance has been identified as an urgent task. As a result, a triangular concave air channel solar air heater was developed (</w:t>
      </w:r>
      <w:r w:rsidR="001C0651">
        <w:rPr>
          <w:sz w:val="20"/>
          <w:szCs w:val="20"/>
          <w:lang w:val="en-US"/>
        </w:rPr>
        <w:t xml:space="preserve">see </w:t>
      </w:r>
      <w:r w:rsidRPr="001A223E">
        <w:rPr>
          <w:sz w:val="20"/>
          <w:szCs w:val="20"/>
          <w:lang w:val="en-US"/>
        </w:rPr>
        <w:t>Figure 5).</w:t>
      </w:r>
    </w:p>
    <w:p w14:paraId="2998E033" w14:textId="77777777" w:rsidR="001C0651" w:rsidRPr="001A223E" w:rsidRDefault="001C0651" w:rsidP="001C0651">
      <w:pPr>
        <w:ind w:firstLine="284"/>
        <w:jc w:val="both"/>
        <w:rPr>
          <w:sz w:val="20"/>
          <w:szCs w:val="20"/>
          <w:lang w:val="en-US"/>
        </w:rPr>
      </w:pPr>
    </w:p>
    <w:p w14:paraId="31CBC0F3" w14:textId="77777777" w:rsidR="00765DF6" w:rsidRPr="001A223E" w:rsidRDefault="00550A9D" w:rsidP="001C0651">
      <w:pPr>
        <w:jc w:val="center"/>
        <w:rPr>
          <w:b/>
          <w:sz w:val="20"/>
          <w:szCs w:val="20"/>
          <w:lang w:val="sv-SE"/>
        </w:rPr>
      </w:pPr>
      <w:r w:rsidRPr="001A223E">
        <w:rPr>
          <w:noProof/>
          <w:sz w:val="20"/>
          <w:szCs w:val="20"/>
        </w:rPr>
        <w:drawing>
          <wp:inline distT="0" distB="0" distL="0" distR="0" wp14:anchorId="121F78C6" wp14:editId="7433D6FD">
            <wp:extent cx="2496709" cy="147687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081" cy="1508448"/>
                    </a:xfrm>
                    <a:prstGeom prst="rect">
                      <a:avLst/>
                    </a:prstGeom>
                    <a:noFill/>
                    <a:ln>
                      <a:noFill/>
                    </a:ln>
                  </pic:spPr>
                </pic:pic>
              </a:graphicData>
            </a:graphic>
          </wp:inline>
        </w:drawing>
      </w:r>
    </w:p>
    <w:p w14:paraId="70B5F01C" w14:textId="495F7B1B" w:rsidR="004347CA" w:rsidRPr="001C0651" w:rsidRDefault="001C0651" w:rsidP="001C0651">
      <w:pPr>
        <w:spacing w:before="120"/>
        <w:jc w:val="center"/>
        <w:rPr>
          <w:sz w:val="18"/>
          <w:szCs w:val="20"/>
          <w:lang w:val="sv-SE"/>
        </w:rPr>
      </w:pPr>
      <w:r w:rsidRPr="001C0651">
        <w:rPr>
          <w:b/>
          <w:sz w:val="18"/>
          <w:szCs w:val="20"/>
          <w:lang w:val="en-US"/>
        </w:rPr>
        <w:t xml:space="preserve">FIGURE </w:t>
      </w:r>
      <w:r w:rsidR="001167D5" w:rsidRPr="001C0651">
        <w:rPr>
          <w:b/>
          <w:sz w:val="18"/>
          <w:szCs w:val="20"/>
          <w:lang w:val="en-US"/>
        </w:rPr>
        <w:t>5.</w:t>
      </w:r>
      <w:r w:rsidR="001167D5" w:rsidRPr="001C0651">
        <w:rPr>
          <w:sz w:val="18"/>
          <w:szCs w:val="20"/>
          <w:lang w:val="en-US"/>
        </w:rPr>
        <w:t xml:space="preserve"> </w:t>
      </w:r>
      <w:r w:rsidR="00CE56BA" w:rsidRPr="001C0651">
        <w:rPr>
          <w:sz w:val="18"/>
          <w:szCs w:val="20"/>
          <w:lang w:val="en-US"/>
        </w:rPr>
        <w:t>General view of the triangular duct solar air heater.</w:t>
      </w:r>
    </w:p>
    <w:p w14:paraId="296280E9" w14:textId="77777777" w:rsidR="001C0651" w:rsidRDefault="001C0651" w:rsidP="001C0651">
      <w:pPr>
        <w:ind w:firstLine="708"/>
        <w:jc w:val="both"/>
        <w:rPr>
          <w:sz w:val="20"/>
          <w:szCs w:val="20"/>
          <w:lang w:val="en-US"/>
        </w:rPr>
      </w:pPr>
    </w:p>
    <w:p w14:paraId="0C96D9A1" w14:textId="165A436E" w:rsidR="00F93AA9" w:rsidRDefault="00CE56BA" w:rsidP="001C0651">
      <w:pPr>
        <w:ind w:firstLine="284"/>
        <w:jc w:val="both"/>
        <w:rPr>
          <w:sz w:val="20"/>
          <w:szCs w:val="20"/>
          <w:lang w:val="en-US"/>
        </w:rPr>
      </w:pPr>
      <w:r w:rsidRPr="001A223E">
        <w:rPr>
          <w:sz w:val="20"/>
          <w:szCs w:val="20"/>
          <w:lang w:val="en-US"/>
        </w:rPr>
        <w:t xml:space="preserve">This type of solar air heater operates on the same principle as the previously mentioned device model. The dimensions of the triangular air duct solar air heater are as follows: length </w:t>
      </w:r>
      <w:r w:rsidRPr="001A223E">
        <w:rPr>
          <w:rStyle w:val="katex-mathml"/>
          <w:sz w:val="20"/>
          <w:szCs w:val="20"/>
          <w:lang w:val="en-US"/>
        </w:rPr>
        <w:t>b=800</w:t>
      </w:r>
      <w:r w:rsidRPr="001A223E">
        <w:rPr>
          <w:sz w:val="20"/>
          <w:szCs w:val="20"/>
          <w:lang w:val="en-US"/>
        </w:rPr>
        <w:t xml:space="preserve"> mm, width </w:t>
      </w:r>
      <w:r w:rsidRPr="001A223E">
        <w:rPr>
          <w:rStyle w:val="katex-mathml"/>
          <w:sz w:val="20"/>
          <w:szCs w:val="20"/>
          <w:lang w:val="en-US"/>
        </w:rPr>
        <w:t>a=400</w:t>
      </w:r>
      <w:r w:rsidRPr="001A223E">
        <w:rPr>
          <w:sz w:val="20"/>
          <w:szCs w:val="20"/>
          <w:lang w:val="en-US"/>
        </w:rPr>
        <w:t xml:space="preserve"> mm, height </w:t>
      </w:r>
      <w:r w:rsidRPr="001A223E">
        <w:rPr>
          <w:rStyle w:val="katex-mathml"/>
          <w:sz w:val="20"/>
          <w:szCs w:val="20"/>
          <w:lang w:val="en-US"/>
        </w:rPr>
        <w:t>h=62h</w:t>
      </w:r>
      <w:r w:rsidRPr="001A223E">
        <w:rPr>
          <w:sz w:val="20"/>
          <w:szCs w:val="20"/>
          <w:lang w:val="en-US"/>
        </w:rPr>
        <w:t xml:space="preserve"> mm. The working chamber of this solar air heater is equipped with triangular-shaped metal air ducts (</w:t>
      </w:r>
      <w:r w:rsidR="001C0651">
        <w:rPr>
          <w:sz w:val="20"/>
          <w:szCs w:val="20"/>
          <w:lang w:val="en-US"/>
        </w:rPr>
        <w:t xml:space="preserve">see </w:t>
      </w:r>
      <w:r w:rsidRPr="001A223E">
        <w:rPr>
          <w:sz w:val="20"/>
          <w:szCs w:val="20"/>
          <w:lang w:val="en-US"/>
        </w:rPr>
        <w:t>Figure 5).</w:t>
      </w:r>
      <w:r w:rsidR="00F93AA9">
        <w:rPr>
          <w:sz w:val="20"/>
          <w:szCs w:val="20"/>
          <w:lang w:val="en-US"/>
        </w:rPr>
        <w:t xml:space="preserve"> </w:t>
      </w:r>
      <w:r w:rsidR="00F93AA9" w:rsidRPr="00F93AA9">
        <w:rPr>
          <w:sz w:val="20"/>
          <w:szCs w:val="20"/>
          <w:lang w:val="en-US"/>
        </w:rPr>
        <w:t>This absorber enhances the heat exchange process by accelerating the rate of thermal energy transfer. Its structural design generates a vortex motion within the airflow, increasing turbulence intensity. The absorber, developed using a specialized engineering approach, facilitates an accelerated convective heat exchange process.</w:t>
      </w:r>
      <w:r w:rsidR="00F93AA9">
        <w:rPr>
          <w:sz w:val="20"/>
          <w:szCs w:val="20"/>
          <w:lang w:val="en-US"/>
        </w:rPr>
        <w:t xml:space="preserve"> </w:t>
      </w:r>
      <w:r w:rsidR="00F93AA9" w:rsidRPr="00F93AA9">
        <w:rPr>
          <w:sz w:val="20"/>
          <w:szCs w:val="20"/>
          <w:lang w:val="en-US"/>
        </w:rPr>
        <w:t>The induced vortex motion ensures better mixing of air layers, reducing the formation of the thermal boundary layer and improving heat absorption efficiency. As a result, the convective heat transfer coefficient increases, enhancing the overall thermal efficiency of the system. Additionally, the increased turbulence contributes to a more uniform temperature distribution across the absorber surface, further optimizing heat transfer performance.</w:t>
      </w:r>
    </w:p>
    <w:p w14:paraId="40EF9AC8" w14:textId="77777777" w:rsidR="00396210" w:rsidRPr="001A223E" w:rsidRDefault="00396210" w:rsidP="001C0651">
      <w:pPr>
        <w:ind w:firstLine="284"/>
        <w:jc w:val="both"/>
        <w:rPr>
          <w:sz w:val="20"/>
          <w:szCs w:val="20"/>
          <w:lang w:val="en-US"/>
        </w:rPr>
      </w:pPr>
    </w:p>
    <w:p w14:paraId="1917F9EC" w14:textId="77777777" w:rsidR="004347CA" w:rsidRPr="001A223E" w:rsidRDefault="009A4B48" w:rsidP="001C0651">
      <w:pPr>
        <w:jc w:val="center"/>
        <w:rPr>
          <w:sz w:val="20"/>
          <w:szCs w:val="20"/>
        </w:rPr>
      </w:pPr>
      <w:r w:rsidRPr="001A223E">
        <w:rPr>
          <w:noProof/>
          <w:sz w:val="20"/>
          <w:szCs w:val="20"/>
        </w:rPr>
        <w:drawing>
          <wp:inline distT="0" distB="0" distL="0" distR="0" wp14:anchorId="428EDAF4" wp14:editId="56D11DA1">
            <wp:extent cx="3079640" cy="1767840"/>
            <wp:effectExtent l="0" t="0" r="6985" b="381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5"/>
                    <a:stretch>
                      <a:fillRect/>
                    </a:stretch>
                  </pic:blipFill>
                  <pic:spPr>
                    <a:xfrm>
                      <a:off x="0" y="0"/>
                      <a:ext cx="3154147" cy="1810610"/>
                    </a:xfrm>
                    <a:prstGeom prst="rect">
                      <a:avLst/>
                    </a:prstGeom>
                  </pic:spPr>
                </pic:pic>
              </a:graphicData>
            </a:graphic>
          </wp:inline>
        </w:drawing>
      </w:r>
    </w:p>
    <w:p w14:paraId="4BEC54F6" w14:textId="3EB2D3FF" w:rsidR="009A4B48" w:rsidRPr="00396210" w:rsidRDefault="00396210" w:rsidP="00396210">
      <w:pPr>
        <w:spacing w:before="120"/>
        <w:jc w:val="center"/>
        <w:rPr>
          <w:sz w:val="18"/>
          <w:szCs w:val="20"/>
          <w:lang w:val="en-US"/>
        </w:rPr>
      </w:pPr>
      <w:r w:rsidRPr="00396210">
        <w:rPr>
          <w:b/>
          <w:sz w:val="18"/>
          <w:szCs w:val="20"/>
          <w:lang w:val="en-US"/>
        </w:rPr>
        <w:t xml:space="preserve">FIGURE </w:t>
      </w:r>
      <w:r w:rsidR="001167D5" w:rsidRPr="00396210">
        <w:rPr>
          <w:b/>
          <w:sz w:val="18"/>
          <w:szCs w:val="20"/>
          <w:lang w:val="en-US"/>
        </w:rPr>
        <w:t>6.</w:t>
      </w:r>
      <w:r w:rsidR="001167D5" w:rsidRPr="00396210">
        <w:rPr>
          <w:sz w:val="18"/>
          <w:szCs w:val="20"/>
          <w:lang w:val="en-US"/>
        </w:rPr>
        <w:t xml:space="preserve"> </w:t>
      </w:r>
      <w:r w:rsidR="00CE56BA" w:rsidRPr="00396210">
        <w:rPr>
          <w:sz w:val="18"/>
          <w:szCs w:val="20"/>
          <w:lang w:val="en-US"/>
        </w:rPr>
        <w:t>Schematic of the tria</w:t>
      </w:r>
      <w:r w:rsidRPr="00396210">
        <w:rPr>
          <w:sz w:val="18"/>
          <w:szCs w:val="20"/>
          <w:lang w:val="en-US"/>
        </w:rPr>
        <w:t xml:space="preserve">ngular channel solar air heater: </w:t>
      </w:r>
      <w:r w:rsidR="009A4B48" w:rsidRPr="00396210">
        <w:rPr>
          <w:iCs/>
          <w:sz w:val="18"/>
          <w:szCs w:val="20"/>
          <w:lang w:val="en-US"/>
        </w:rPr>
        <w:t>1</w:t>
      </w:r>
      <w:r w:rsidR="009A4B48" w:rsidRPr="00396210">
        <w:rPr>
          <w:iCs/>
          <w:sz w:val="18"/>
          <w:szCs w:val="20"/>
          <w:lang w:val="uz-Latn-UZ"/>
        </w:rPr>
        <w:t>,</w:t>
      </w:r>
      <w:r w:rsidR="009A4B48" w:rsidRPr="00396210">
        <w:rPr>
          <w:iCs/>
          <w:sz w:val="18"/>
          <w:szCs w:val="20"/>
          <w:lang w:val="en-US"/>
        </w:rPr>
        <w:t xml:space="preserve">2- </w:t>
      </w:r>
      <w:r w:rsidR="00CE56BA" w:rsidRPr="00396210">
        <w:rPr>
          <w:sz w:val="18"/>
          <w:szCs w:val="20"/>
          <w:lang w:val="en-US"/>
        </w:rPr>
        <w:t>Insulating layers</w:t>
      </w:r>
      <w:r w:rsidR="009A4B48" w:rsidRPr="00396210">
        <w:rPr>
          <w:iCs/>
          <w:sz w:val="18"/>
          <w:szCs w:val="20"/>
          <w:lang w:val="en-US"/>
        </w:rPr>
        <w:t>, 3-</w:t>
      </w:r>
      <w:r w:rsidR="00CE56BA" w:rsidRPr="00396210">
        <w:rPr>
          <w:sz w:val="18"/>
          <w:szCs w:val="20"/>
          <w:lang w:val="en-US"/>
        </w:rPr>
        <w:t xml:space="preserve"> darkened surface</w:t>
      </w:r>
      <w:r w:rsidR="009A4B48" w:rsidRPr="00396210">
        <w:rPr>
          <w:iCs/>
          <w:sz w:val="18"/>
          <w:szCs w:val="20"/>
          <w:lang w:val="en-US"/>
        </w:rPr>
        <w:t xml:space="preserve">, 4- </w:t>
      </w:r>
      <w:r w:rsidR="00CE56BA" w:rsidRPr="00396210">
        <w:rPr>
          <w:iCs/>
          <w:sz w:val="18"/>
          <w:szCs w:val="20"/>
          <w:lang w:val="en-US"/>
        </w:rPr>
        <w:t>s</w:t>
      </w:r>
      <w:r w:rsidR="00CE56BA" w:rsidRPr="00396210">
        <w:rPr>
          <w:sz w:val="18"/>
          <w:szCs w:val="20"/>
          <w:lang w:val="en-US"/>
        </w:rPr>
        <w:t>uction fan</w:t>
      </w:r>
    </w:p>
    <w:p w14:paraId="65FEC49B" w14:textId="77777777" w:rsidR="00396210" w:rsidRDefault="00396210" w:rsidP="001C0651">
      <w:pPr>
        <w:ind w:firstLine="708"/>
        <w:jc w:val="both"/>
        <w:rPr>
          <w:sz w:val="20"/>
          <w:szCs w:val="20"/>
          <w:lang w:val="en-US"/>
        </w:rPr>
      </w:pPr>
    </w:p>
    <w:p w14:paraId="72BAE34A" w14:textId="56A68875" w:rsidR="00CE56BA" w:rsidRDefault="00CE56BA" w:rsidP="00396210">
      <w:pPr>
        <w:ind w:firstLine="284"/>
        <w:jc w:val="both"/>
        <w:rPr>
          <w:sz w:val="20"/>
          <w:szCs w:val="20"/>
          <w:lang w:val="en-US"/>
        </w:rPr>
      </w:pPr>
      <w:r w:rsidRPr="001A223E">
        <w:rPr>
          <w:sz w:val="20"/>
          <w:szCs w:val="20"/>
          <w:lang w:val="en-US"/>
        </w:rPr>
        <w:t xml:space="preserve">In this device, the heated air outlet pipe is located at the center of the solar air heater in terms of width and above the center in terms of height, as heated air moves upward. </w:t>
      </w:r>
    </w:p>
    <w:p w14:paraId="6D7BB3E0" w14:textId="77777777" w:rsidR="00396210" w:rsidRPr="001A223E" w:rsidRDefault="00396210" w:rsidP="00396210">
      <w:pPr>
        <w:ind w:firstLine="284"/>
        <w:jc w:val="both"/>
        <w:rPr>
          <w:sz w:val="20"/>
          <w:szCs w:val="20"/>
          <w:lang w:val="en-US"/>
        </w:rPr>
      </w:pPr>
    </w:p>
    <w:p w14:paraId="2030AE4F" w14:textId="77777777" w:rsidR="004347CA" w:rsidRPr="001A223E" w:rsidRDefault="004347CA" w:rsidP="001C0651">
      <w:pPr>
        <w:jc w:val="center"/>
        <w:rPr>
          <w:sz w:val="20"/>
          <w:szCs w:val="20"/>
        </w:rPr>
      </w:pPr>
      <w:r w:rsidRPr="001A223E">
        <w:rPr>
          <w:noProof/>
          <w:sz w:val="20"/>
          <w:szCs w:val="20"/>
        </w:rPr>
        <w:drawing>
          <wp:inline distT="0" distB="0" distL="0" distR="0" wp14:anchorId="2F857C65" wp14:editId="7DC99CC6">
            <wp:extent cx="2735852" cy="996043"/>
            <wp:effectExtent l="0" t="0" r="7620" b="0"/>
            <wp:docPr id="6359" name="Picture 6359"/>
            <wp:cNvGraphicFramePr/>
            <a:graphic xmlns:a="http://schemas.openxmlformats.org/drawingml/2006/main">
              <a:graphicData uri="http://schemas.openxmlformats.org/drawingml/2006/picture">
                <pic:pic xmlns:pic="http://schemas.openxmlformats.org/drawingml/2006/picture">
                  <pic:nvPicPr>
                    <pic:cNvPr id="6359" name="Picture 6359"/>
                    <pic:cNvPicPr/>
                  </pic:nvPicPr>
                  <pic:blipFill>
                    <a:blip r:embed="rId16"/>
                    <a:stretch>
                      <a:fillRect/>
                    </a:stretch>
                  </pic:blipFill>
                  <pic:spPr>
                    <a:xfrm>
                      <a:off x="0" y="0"/>
                      <a:ext cx="2843247" cy="1035142"/>
                    </a:xfrm>
                    <a:prstGeom prst="rect">
                      <a:avLst/>
                    </a:prstGeom>
                  </pic:spPr>
                </pic:pic>
              </a:graphicData>
            </a:graphic>
          </wp:inline>
        </w:drawing>
      </w:r>
    </w:p>
    <w:p w14:paraId="200B9151" w14:textId="5673D9DB" w:rsidR="004347CA" w:rsidRPr="00396210" w:rsidRDefault="00396210" w:rsidP="00396210">
      <w:pPr>
        <w:spacing w:before="120"/>
        <w:jc w:val="center"/>
        <w:rPr>
          <w:sz w:val="18"/>
          <w:szCs w:val="20"/>
          <w:lang w:val="en-US"/>
        </w:rPr>
      </w:pPr>
      <w:r w:rsidRPr="00396210">
        <w:rPr>
          <w:b/>
          <w:sz w:val="18"/>
          <w:szCs w:val="20"/>
          <w:lang w:val="en-US"/>
        </w:rPr>
        <w:t xml:space="preserve">FIGURE </w:t>
      </w:r>
      <w:r w:rsidR="00237C06" w:rsidRPr="00396210">
        <w:rPr>
          <w:b/>
          <w:sz w:val="18"/>
          <w:szCs w:val="20"/>
          <w:lang w:val="en-US"/>
        </w:rPr>
        <w:t>7.</w:t>
      </w:r>
      <w:r w:rsidR="00237C06" w:rsidRPr="00396210">
        <w:rPr>
          <w:sz w:val="18"/>
          <w:szCs w:val="20"/>
          <w:lang w:val="en-US"/>
        </w:rPr>
        <w:t xml:space="preserve"> </w:t>
      </w:r>
      <w:r w:rsidR="00CE56BA" w:rsidRPr="00396210">
        <w:rPr>
          <w:rFonts w:eastAsia="Times New Roman"/>
          <w:sz w:val="18"/>
          <w:szCs w:val="20"/>
          <w:lang w:val="en-US"/>
        </w:rPr>
        <w:t>Longitudinal cross-section of a triangular air duct solar air heate</w:t>
      </w:r>
      <w:r w:rsidRPr="00396210">
        <w:rPr>
          <w:rFonts w:eastAsia="Times New Roman"/>
          <w:sz w:val="18"/>
          <w:szCs w:val="20"/>
          <w:lang w:val="en-US"/>
        </w:rPr>
        <w:t xml:space="preserve">r: </w:t>
      </w:r>
      <w:r w:rsidR="004347CA" w:rsidRPr="00396210">
        <w:rPr>
          <w:sz w:val="18"/>
          <w:szCs w:val="20"/>
          <w:lang w:val="en-US"/>
        </w:rPr>
        <w:t xml:space="preserve">1) </w:t>
      </w:r>
      <w:r w:rsidR="00CE56BA" w:rsidRPr="00396210">
        <w:rPr>
          <w:rFonts w:eastAsia="Times New Roman"/>
          <w:sz w:val="18"/>
          <w:szCs w:val="20"/>
          <w:lang w:val="en-US"/>
        </w:rPr>
        <w:t>Heated air outlet pipe</w:t>
      </w:r>
      <w:r w:rsidR="004347CA" w:rsidRPr="00396210">
        <w:rPr>
          <w:sz w:val="18"/>
          <w:szCs w:val="20"/>
          <w:lang w:val="en-US"/>
        </w:rPr>
        <w:t xml:space="preserve">, 2) </w:t>
      </w:r>
      <w:r w:rsidR="00CE56BA" w:rsidRPr="00396210">
        <w:rPr>
          <w:sz w:val="18"/>
          <w:szCs w:val="20"/>
          <w:lang w:val="en-US"/>
        </w:rPr>
        <w:t>g</w:t>
      </w:r>
      <w:r w:rsidR="00CE56BA" w:rsidRPr="00396210">
        <w:rPr>
          <w:rFonts w:eastAsia="Times New Roman"/>
          <w:sz w:val="18"/>
          <w:szCs w:val="20"/>
          <w:lang w:val="en-US"/>
        </w:rPr>
        <w:t>lass</w:t>
      </w:r>
      <w:r w:rsidR="004347CA" w:rsidRPr="00396210">
        <w:rPr>
          <w:sz w:val="18"/>
          <w:szCs w:val="20"/>
          <w:lang w:val="en-US"/>
        </w:rPr>
        <w:t xml:space="preserve">, 3) </w:t>
      </w:r>
      <w:r w:rsidR="009720DD" w:rsidRPr="00396210">
        <w:rPr>
          <w:sz w:val="18"/>
          <w:szCs w:val="20"/>
          <w:lang w:val="en-US"/>
        </w:rPr>
        <w:t>d</w:t>
      </w:r>
      <w:r w:rsidR="00CE56BA" w:rsidRPr="00396210">
        <w:rPr>
          <w:rFonts w:eastAsia="Times New Roman"/>
          <w:sz w:val="18"/>
          <w:szCs w:val="20"/>
          <w:lang w:val="en-US"/>
        </w:rPr>
        <w:t>arkened metal surface (absorber),</w:t>
      </w:r>
      <w:r w:rsidR="004347CA" w:rsidRPr="00396210">
        <w:rPr>
          <w:sz w:val="18"/>
          <w:szCs w:val="20"/>
          <w:lang w:val="en-US"/>
        </w:rPr>
        <w:t xml:space="preserve"> 4) </w:t>
      </w:r>
      <w:r w:rsidR="009720DD" w:rsidRPr="00396210">
        <w:rPr>
          <w:rFonts w:eastAsia="Times New Roman"/>
          <w:sz w:val="18"/>
          <w:szCs w:val="20"/>
          <w:lang w:val="en-US"/>
        </w:rPr>
        <w:t>a</w:t>
      </w:r>
      <w:r w:rsidR="00CE56BA" w:rsidRPr="00396210">
        <w:rPr>
          <w:rFonts w:eastAsia="Times New Roman"/>
          <w:sz w:val="18"/>
          <w:szCs w:val="20"/>
          <w:lang w:val="en-US"/>
        </w:rPr>
        <w:t>ir duct</w:t>
      </w:r>
      <w:r w:rsidR="004347CA" w:rsidRPr="00396210">
        <w:rPr>
          <w:sz w:val="18"/>
          <w:szCs w:val="20"/>
          <w:lang w:val="en-US"/>
        </w:rPr>
        <w:t xml:space="preserve">, 6) </w:t>
      </w:r>
      <w:proofErr w:type="gramStart"/>
      <w:r w:rsidR="009720DD" w:rsidRPr="00396210">
        <w:rPr>
          <w:sz w:val="18"/>
          <w:szCs w:val="20"/>
          <w:lang w:val="en-US"/>
        </w:rPr>
        <w:t>ca</w:t>
      </w:r>
      <w:r w:rsidR="00CE56BA" w:rsidRPr="00396210">
        <w:rPr>
          <w:rFonts w:eastAsia="Times New Roman"/>
          <w:sz w:val="18"/>
          <w:szCs w:val="20"/>
          <w:lang w:val="en-US"/>
        </w:rPr>
        <w:t xml:space="preserve">sing, </w:t>
      </w:r>
      <w:r w:rsidR="004347CA" w:rsidRPr="00396210">
        <w:rPr>
          <w:sz w:val="18"/>
          <w:szCs w:val="20"/>
          <w:lang w:val="en-US"/>
        </w:rPr>
        <w:t xml:space="preserve"> 7</w:t>
      </w:r>
      <w:proofErr w:type="gramEnd"/>
      <w:r w:rsidR="004347CA" w:rsidRPr="00396210">
        <w:rPr>
          <w:sz w:val="18"/>
          <w:szCs w:val="20"/>
          <w:lang w:val="en-US"/>
        </w:rPr>
        <w:t xml:space="preserve">) </w:t>
      </w:r>
      <w:r w:rsidR="009720DD" w:rsidRPr="00396210">
        <w:rPr>
          <w:rFonts w:eastAsia="Times New Roman"/>
          <w:sz w:val="18"/>
          <w:szCs w:val="20"/>
          <w:lang w:val="en-US"/>
        </w:rPr>
        <w:t>b</w:t>
      </w:r>
      <w:r w:rsidR="00CE56BA" w:rsidRPr="00396210">
        <w:rPr>
          <w:rFonts w:eastAsia="Times New Roman"/>
          <w:sz w:val="18"/>
          <w:szCs w:val="20"/>
          <w:lang w:val="en-US"/>
        </w:rPr>
        <w:t xml:space="preserve">onding insulation layer (foam), </w:t>
      </w:r>
      <w:r w:rsidR="004347CA" w:rsidRPr="00396210">
        <w:rPr>
          <w:sz w:val="18"/>
          <w:szCs w:val="20"/>
          <w:lang w:val="en-US"/>
        </w:rPr>
        <w:t xml:space="preserve">8) </w:t>
      </w:r>
      <w:r w:rsidR="009720DD" w:rsidRPr="00396210">
        <w:rPr>
          <w:sz w:val="18"/>
          <w:szCs w:val="20"/>
          <w:lang w:val="en-US"/>
        </w:rPr>
        <w:t>f</w:t>
      </w:r>
      <w:r w:rsidR="00CE56BA" w:rsidRPr="00396210">
        <w:rPr>
          <w:rFonts w:eastAsia="Times New Roman"/>
          <w:sz w:val="18"/>
          <w:szCs w:val="20"/>
          <w:lang w:val="en-US"/>
        </w:rPr>
        <w:t>oil</w:t>
      </w:r>
      <w:r w:rsidR="004347CA" w:rsidRPr="00396210">
        <w:rPr>
          <w:sz w:val="18"/>
          <w:szCs w:val="20"/>
          <w:lang w:val="en-US"/>
        </w:rPr>
        <w:t>.</w:t>
      </w:r>
    </w:p>
    <w:p w14:paraId="719989C9" w14:textId="77777777" w:rsidR="00A97D0E" w:rsidRDefault="00A97D0E" w:rsidP="00396210">
      <w:pPr>
        <w:ind w:firstLine="284"/>
        <w:jc w:val="both"/>
        <w:rPr>
          <w:sz w:val="20"/>
          <w:szCs w:val="20"/>
          <w:lang w:val="en-US"/>
        </w:rPr>
      </w:pPr>
    </w:p>
    <w:p w14:paraId="0AB05BA4" w14:textId="4078AD38" w:rsidR="009720DD" w:rsidRPr="001A223E" w:rsidRDefault="009720DD" w:rsidP="00396210">
      <w:pPr>
        <w:ind w:firstLine="284"/>
        <w:jc w:val="both"/>
        <w:rPr>
          <w:sz w:val="20"/>
          <w:szCs w:val="20"/>
          <w:lang w:val="en-US"/>
        </w:rPr>
      </w:pPr>
      <w:r w:rsidRPr="001A223E">
        <w:rPr>
          <w:sz w:val="20"/>
          <w:szCs w:val="20"/>
          <w:lang w:val="en-US"/>
        </w:rPr>
        <w:t xml:space="preserve">In this device, the length of each air channel is </w:t>
      </w:r>
      <w:r w:rsidRPr="001A223E">
        <w:rPr>
          <w:rStyle w:val="katex-mathml"/>
          <w:sz w:val="20"/>
          <w:szCs w:val="20"/>
          <w:lang w:val="en-US"/>
        </w:rPr>
        <w:t>d=150</w:t>
      </w:r>
      <w:r w:rsidRPr="001A223E">
        <w:rPr>
          <w:sz w:val="20"/>
          <w:szCs w:val="20"/>
          <w:lang w:val="en-US"/>
        </w:rPr>
        <w:t xml:space="preserve"> mm, the distance between the two bases of the air channel is </w:t>
      </w:r>
      <w:r w:rsidRPr="001A223E">
        <w:rPr>
          <w:rStyle w:val="katex-mathml"/>
          <w:sz w:val="20"/>
          <w:szCs w:val="20"/>
          <w:lang w:val="en-US"/>
        </w:rPr>
        <w:t>l</w:t>
      </w:r>
      <w:r w:rsidRPr="001A223E">
        <w:rPr>
          <w:rStyle w:val="katex-mathml"/>
          <w:sz w:val="20"/>
          <w:szCs w:val="20"/>
          <w:vertAlign w:val="subscript"/>
          <w:lang w:val="en-US"/>
        </w:rPr>
        <w:t>2</w:t>
      </w:r>
      <w:r w:rsidRPr="001A223E">
        <w:rPr>
          <w:rStyle w:val="katex-mathml"/>
          <w:sz w:val="20"/>
          <w:szCs w:val="20"/>
          <w:lang w:val="en-US"/>
        </w:rPr>
        <w:t>=60</w:t>
      </w:r>
      <w:r w:rsidRPr="001A223E">
        <w:rPr>
          <w:sz w:val="20"/>
          <w:szCs w:val="20"/>
          <w:lang w:val="en-US"/>
        </w:rPr>
        <w:t xml:space="preserve"> mm, and the height of the channel's base is </w:t>
      </w:r>
      <w:r w:rsidRPr="001A223E">
        <w:rPr>
          <w:rStyle w:val="katex-mathml"/>
          <w:sz w:val="20"/>
          <w:szCs w:val="20"/>
          <w:lang w:val="en-US"/>
        </w:rPr>
        <w:t>h</w:t>
      </w:r>
      <w:r w:rsidRPr="001A223E">
        <w:rPr>
          <w:rStyle w:val="katex-mathml"/>
          <w:sz w:val="20"/>
          <w:szCs w:val="20"/>
          <w:vertAlign w:val="subscript"/>
          <w:lang w:val="en-US"/>
        </w:rPr>
        <w:t>2</w:t>
      </w:r>
      <w:r w:rsidRPr="001A223E">
        <w:rPr>
          <w:rStyle w:val="katex-mathml"/>
          <w:sz w:val="20"/>
          <w:szCs w:val="20"/>
          <w:lang w:val="en-US"/>
        </w:rPr>
        <w:t>=60</w:t>
      </w:r>
      <w:r w:rsidRPr="001A223E">
        <w:rPr>
          <w:sz w:val="20"/>
          <w:szCs w:val="20"/>
          <w:lang w:val="en-US"/>
        </w:rPr>
        <w:t xml:space="preserve"> mm. Two rows of internal convex geometric shapes are provided on each side of the air channels, with a depth of </w:t>
      </w:r>
      <w:r w:rsidRPr="001A223E">
        <w:rPr>
          <w:rStyle w:val="katex-mathml"/>
          <w:sz w:val="20"/>
          <w:szCs w:val="20"/>
          <w:lang w:val="en-US"/>
        </w:rPr>
        <w:t>h</w:t>
      </w:r>
      <w:r w:rsidRPr="001A223E">
        <w:rPr>
          <w:rStyle w:val="katex-mathml"/>
          <w:sz w:val="20"/>
          <w:szCs w:val="20"/>
          <w:vertAlign w:val="subscript"/>
          <w:lang w:val="en-US"/>
        </w:rPr>
        <w:t>3</w:t>
      </w:r>
      <w:r w:rsidRPr="001A223E">
        <w:rPr>
          <w:rStyle w:val="katex-mathml"/>
          <w:sz w:val="20"/>
          <w:szCs w:val="20"/>
          <w:lang w:val="en-US"/>
        </w:rPr>
        <w:t>=2</w:t>
      </w:r>
      <w:r w:rsidRPr="001A223E">
        <w:rPr>
          <w:sz w:val="20"/>
          <w:szCs w:val="20"/>
          <w:lang w:val="en-US"/>
        </w:rPr>
        <w:t xml:space="preserve"> mm and a width of </w:t>
      </w:r>
      <w:r w:rsidRPr="001A223E">
        <w:rPr>
          <w:rStyle w:val="katex-mathml"/>
          <w:sz w:val="20"/>
          <w:szCs w:val="20"/>
          <w:lang w:val="en-US"/>
        </w:rPr>
        <w:t>b=15</w:t>
      </w:r>
      <w:r w:rsidRPr="001A223E">
        <w:rPr>
          <w:sz w:val="20"/>
          <w:szCs w:val="20"/>
          <w:lang w:val="en-US"/>
        </w:rPr>
        <w:t xml:space="preserve"> mm (Figure 7).</w:t>
      </w:r>
      <w:r w:rsidR="001167D5" w:rsidRPr="001A223E">
        <w:rPr>
          <w:sz w:val="20"/>
          <w:szCs w:val="20"/>
          <w:lang w:val="en-US"/>
        </w:rPr>
        <w:t xml:space="preserve"> </w:t>
      </w:r>
      <w:r w:rsidRPr="001A223E">
        <w:rPr>
          <w:sz w:val="20"/>
          <w:szCs w:val="20"/>
          <w:lang w:val="en-US"/>
        </w:rPr>
        <w:t>A connecting thermal insulation layer (7) is placed between the absorber and the casing of the solar air heater, which prevents heat loss from the heated absorber and aids in transferring the</w:t>
      </w:r>
      <w:r w:rsidR="0058062F">
        <w:rPr>
          <w:sz w:val="20"/>
          <w:szCs w:val="20"/>
          <w:lang w:val="en-US"/>
        </w:rPr>
        <w:t xml:space="preserve"> available heat to the air. [</w:t>
      </w:r>
      <w:r w:rsidRPr="001A223E">
        <w:rPr>
          <w:sz w:val="20"/>
          <w:szCs w:val="20"/>
          <w:lang w:val="en-US"/>
        </w:rPr>
        <w:t xml:space="preserve">12]. </w:t>
      </w:r>
    </w:p>
    <w:p w14:paraId="1A89106E" w14:textId="7A14CAAE" w:rsidR="009720DD" w:rsidRPr="001A223E" w:rsidRDefault="009720DD" w:rsidP="00396210">
      <w:pPr>
        <w:ind w:firstLine="284"/>
        <w:jc w:val="both"/>
        <w:rPr>
          <w:sz w:val="20"/>
          <w:szCs w:val="20"/>
          <w:lang w:val="en-US"/>
        </w:rPr>
      </w:pPr>
      <w:r w:rsidRPr="001A223E">
        <w:rPr>
          <w:sz w:val="20"/>
          <w:szCs w:val="20"/>
          <w:lang w:val="en-US"/>
        </w:rPr>
        <w:t>Through simulation modeling of the heater's heat dissipation processes, the heat dissipation and airflow dynamics of the device were modeled and analyzed. The thermal technical parameters of the device and the heat exchange process in the absorber were also modeled.</w:t>
      </w:r>
    </w:p>
    <w:p w14:paraId="129688BA" w14:textId="77777777" w:rsidR="001A223E" w:rsidRPr="007A05DA" w:rsidRDefault="001A223E" w:rsidP="001C0651">
      <w:pPr>
        <w:spacing w:before="240" w:after="240"/>
        <w:jc w:val="center"/>
        <w:rPr>
          <w:b/>
          <w:szCs w:val="20"/>
          <w:lang w:val="en-US"/>
        </w:rPr>
      </w:pPr>
      <w:r w:rsidRPr="002916CE">
        <w:rPr>
          <w:b/>
          <w:szCs w:val="20"/>
          <w:lang w:val="en-US"/>
        </w:rPr>
        <w:t>RESULT</w:t>
      </w:r>
      <w:r>
        <w:rPr>
          <w:b/>
          <w:szCs w:val="20"/>
          <w:lang w:val="en-US"/>
        </w:rPr>
        <w:t>S</w:t>
      </w:r>
      <w:r w:rsidRPr="00096B50">
        <w:rPr>
          <w:b/>
          <w:szCs w:val="20"/>
          <w:lang w:val="en-US"/>
        </w:rPr>
        <w:t xml:space="preserve"> </w:t>
      </w:r>
      <w:r w:rsidRPr="002916CE">
        <w:rPr>
          <w:b/>
          <w:szCs w:val="20"/>
          <w:lang w:val="en-US"/>
        </w:rPr>
        <w:t>AND</w:t>
      </w:r>
      <w:r w:rsidRPr="00096B50">
        <w:rPr>
          <w:b/>
          <w:szCs w:val="20"/>
          <w:lang w:val="en-US"/>
        </w:rPr>
        <w:t xml:space="preserve"> </w:t>
      </w:r>
      <w:r w:rsidRPr="002916CE">
        <w:rPr>
          <w:b/>
          <w:szCs w:val="20"/>
          <w:lang w:val="en-US"/>
        </w:rPr>
        <w:t>DISCUSSION</w:t>
      </w:r>
    </w:p>
    <w:p w14:paraId="144B0D58" w14:textId="77777777" w:rsidR="005B49A7" w:rsidRPr="001A223E" w:rsidRDefault="005B49A7" w:rsidP="00396210">
      <w:pPr>
        <w:ind w:firstLine="284"/>
        <w:jc w:val="both"/>
        <w:rPr>
          <w:rFonts w:eastAsiaTheme="minorEastAsia"/>
          <w:sz w:val="20"/>
          <w:szCs w:val="20"/>
          <w:lang w:val="en-US"/>
        </w:rPr>
      </w:pPr>
      <w:r w:rsidRPr="001A223E">
        <w:rPr>
          <w:rFonts w:eastAsiaTheme="minorEastAsia"/>
          <w:sz w:val="20"/>
          <w:szCs w:val="20"/>
          <w:lang w:val="en-US"/>
        </w:rPr>
        <w:t>The equation of the Navier-Stokes and mass conservation law is given in terms of a tensor as follows:</w:t>
      </w:r>
    </w:p>
    <w:p w14:paraId="1E4BAEE1" w14:textId="0FF39420" w:rsidR="005B49A7" w:rsidRPr="001A223E" w:rsidRDefault="001C5C12" w:rsidP="001C0651">
      <w:pPr>
        <w:jc w:val="right"/>
        <w:rPr>
          <w:rFonts w:eastAsiaTheme="minorEastAsia"/>
          <w:sz w:val="20"/>
          <w:szCs w:val="20"/>
          <w:lang w:val="en-US"/>
        </w:rPr>
      </w:pPr>
      <w:r w:rsidRPr="001A223E">
        <w:rPr>
          <w:position w:val="-88"/>
          <w:sz w:val="20"/>
          <w:szCs w:val="20"/>
        </w:rPr>
        <w:object w:dxaOrig="4380" w:dyaOrig="1900" w14:anchorId="781A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8pt;height:74.65pt" o:ole="">
            <v:imagedata r:id="rId17" o:title=""/>
          </v:shape>
          <o:OLEObject Type="Embed" ProgID="Equation.3" ShapeID="_x0000_i1025" DrawAspect="Content" ObjectID="_1829200329" r:id="rId18"/>
        </w:object>
      </w:r>
      <w:r w:rsidR="005B49A7" w:rsidRPr="001A223E">
        <w:rPr>
          <w:position w:val="-88"/>
          <w:sz w:val="20"/>
          <w:szCs w:val="20"/>
          <w:lang w:val="en-US"/>
        </w:rPr>
        <w:tab/>
      </w:r>
      <w:r w:rsidR="00F93AA9">
        <w:rPr>
          <w:position w:val="-88"/>
          <w:sz w:val="20"/>
          <w:szCs w:val="20"/>
          <w:lang w:val="en-US"/>
        </w:rPr>
        <w:tab/>
      </w:r>
      <w:r>
        <w:rPr>
          <w:position w:val="-88"/>
          <w:sz w:val="20"/>
          <w:szCs w:val="20"/>
          <w:lang w:val="en-US"/>
        </w:rPr>
        <w:tab/>
      </w:r>
      <w:r>
        <w:rPr>
          <w:position w:val="-88"/>
          <w:sz w:val="20"/>
          <w:szCs w:val="20"/>
          <w:lang w:val="en-US"/>
        </w:rPr>
        <w:tab/>
      </w:r>
      <w:r w:rsidR="005B49A7" w:rsidRPr="001A223E">
        <w:rPr>
          <w:position w:val="-88"/>
          <w:sz w:val="20"/>
          <w:szCs w:val="20"/>
          <w:lang w:val="en-US"/>
        </w:rPr>
        <w:t xml:space="preserve"> </w:t>
      </w:r>
      <w:r w:rsidR="005B49A7" w:rsidRPr="001A223E">
        <w:rPr>
          <w:rFonts w:eastAsiaTheme="minorEastAsia"/>
          <w:sz w:val="20"/>
          <w:szCs w:val="20"/>
          <w:lang w:val="en-US"/>
        </w:rPr>
        <w:t>(</w:t>
      </w:r>
      <w:r w:rsidR="00237C06" w:rsidRPr="001A223E">
        <w:rPr>
          <w:rFonts w:eastAsiaTheme="minorEastAsia"/>
          <w:sz w:val="20"/>
          <w:szCs w:val="20"/>
          <w:lang w:val="en-US"/>
        </w:rPr>
        <w:t>4</w:t>
      </w:r>
      <w:r w:rsidR="005B49A7" w:rsidRPr="001A223E">
        <w:rPr>
          <w:rFonts w:eastAsiaTheme="minorEastAsia"/>
          <w:sz w:val="20"/>
          <w:szCs w:val="20"/>
          <w:lang w:val="en-US"/>
        </w:rPr>
        <w:t>)</w:t>
      </w:r>
    </w:p>
    <w:p w14:paraId="5880B345" w14:textId="357985B8" w:rsidR="005B49A7" w:rsidRPr="001A223E" w:rsidRDefault="005B49A7" w:rsidP="00396210">
      <w:pPr>
        <w:ind w:firstLine="284"/>
        <w:jc w:val="both"/>
        <w:rPr>
          <w:rFonts w:eastAsiaTheme="minorEastAsia"/>
          <w:sz w:val="20"/>
          <w:szCs w:val="20"/>
          <w:lang w:val="en-US"/>
        </w:rPr>
      </w:pPr>
      <w:r w:rsidRPr="001A223E">
        <w:rPr>
          <w:rFonts w:eastAsiaTheme="minorEastAsia"/>
          <w:sz w:val="20"/>
          <w:szCs w:val="20"/>
          <w:lang w:val="en-US"/>
        </w:rPr>
        <w:t>Working with the Navier-Stokes equations directly in a numerical manner requires the Reynolds number to be at very low values. Therefore, Reynolds uses a time-centered version of the Navier-Stokes equation.</w:t>
      </w:r>
    </w:p>
    <w:p w14:paraId="5C6A4D7C" w14:textId="120BB18C" w:rsidR="005B49A7" w:rsidRPr="001A223E" w:rsidRDefault="005B49A7" w:rsidP="00396210">
      <w:pPr>
        <w:ind w:firstLine="284"/>
        <w:jc w:val="both"/>
        <w:rPr>
          <w:rFonts w:eastAsiaTheme="minorEastAsia"/>
          <w:sz w:val="20"/>
          <w:szCs w:val="20"/>
          <w:lang w:val="en-US"/>
        </w:rPr>
      </w:pPr>
      <w:r w:rsidRPr="001A223E">
        <w:rPr>
          <w:rFonts w:eastAsiaTheme="minorEastAsia"/>
          <w:sz w:val="20"/>
          <w:szCs w:val="20"/>
          <w:lang w:val="en-US"/>
        </w:rPr>
        <w:t xml:space="preserve">After applying the </w:t>
      </w:r>
      <w:proofErr w:type="spellStart"/>
      <w:r w:rsidRPr="001A223E">
        <w:rPr>
          <w:rFonts w:eastAsiaTheme="minorEastAsia"/>
          <w:sz w:val="20"/>
          <w:szCs w:val="20"/>
          <w:lang w:val="en-US"/>
        </w:rPr>
        <w:t>Businesk</w:t>
      </w:r>
      <w:proofErr w:type="spellEnd"/>
      <w:r w:rsidRPr="001A223E">
        <w:rPr>
          <w:rFonts w:eastAsiaTheme="minorEastAsia"/>
          <w:sz w:val="20"/>
          <w:szCs w:val="20"/>
          <w:lang w:val="en-US"/>
        </w:rPr>
        <w:t xml:space="preserve"> hypothesis of the Reynolds equation</w:t>
      </w:r>
      <w:r w:rsidR="00F93AA9">
        <w:rPr>
          <w:rFonts w:eastAsiaTheme="minorEastAsia"/>
          <w:sz w:val="20"/>
          <w:szCs w:val="20"/>
          <w:lang w:val="en-US"/>
        </w:rPr>
        <w:t>, the tensor representation is.</w:t>
      </w:r>
    </w:p>
    <w:p w14:paraId="752B6BB4" w14:textId="17DE5540" w:rsidR="005B49A7" w:rsidRPr="001A223E" w:rsidRDefault="001C5C12" w:rsidP="00396210">
      <w:pPr>
        <w:jc w:val="right"/>
        <w:rPr>
          <w:rFonts w:eastAsiaTheme="minorEastAsia"/>
          <w:sz w:val="20"/>
          <w:szCs w:val="20"/>
          <w:lang w:val="en-US"/>
        </w:rPr>
      </w:pPr>
      <w:r w:rsidRPr="001A223E">
        <w:rPr>
          <w:position w:val="-88"/>
          <w:sz w:val="20"/>
          <w:szCs w:val="20"/>
        </w:rPr>
        <w:object w:dxaOrig="5000" w:dyaOrig="1900" w14:anchorId="23600E25">
          <v:shape id="_x0000_i1026" type="#_x0000_t75" style="width:205.25pt;height:75.7pt" o:ole="">
            <v:imagedata r:id="rId19" o:title=""/>
          </v:shape>
          <o:OLEObject Type="Embed" ProgID="Equation.3" ShapeID="_x0000_i1026" DrawAspect="Content" ObjectID="_1829200330" r:id="rId20"/>
        </w:object>
      </w:r>
      <w:r w:rsidR="00396210">
        <w:rPr>
          <w:sz w:val="20"/>
          <w:szCs w:val="20"/>
          <w:lang w:val="en-US"/>
        </w:rPr>
        <w:tab/>
      </w:r>
      <w:r w:rsidR="00396210">
        <w:rPr>
          <w:sz w:val="20"/>
          <w:szCs w:val="20"/>
          <w:lang w:val="en-US"/>
        </w:rPr>
        <w:tab/>
      </w:r>
      <w:r w:rsidR="00396210">
        <w:rPr>
          <w:sz w:val="20"/>
          <w:szCs w:val="20"/>
          <w:lang w:val="en-US"/>
        </w:rPr>
        <w:tab/>
      </w:r>
      <w:r w:rsidR="005B49A7" w:rsidRPr="001A223E">
        <w:rPr>
          <w:rFonts w:eastAsiaTheme="minorEastAsia"/>
          <w:sz w:val="20"/>
          <w:szCs w:val="20"/>
          <w:lang w:val="en-US"/>
        </w:rPr>
        <w:t>(</w:t>
      </w:r>
      <w:r w:rsidR="00237C06" w:rsidRPr="001A223E">
        <w:rPr>
          <w:rFonts w:eastAsiaTheme="minorEastAsia"/>
          <w:sz w:val="20"/>
          <w:szCs w:val="20"/>
          <w:lang w:val="en-US"/>
        </w:rPr>
        <w:t>5</w:t>
      </w:r>
      <w:r w:rsidR="005B49A7" w:rsidRPr="001A223E">
        <w:rPr>
          <w:rFonts w:eastAsiaTheme="minorEastAsia"/>
          <w:sz w:val="20"/>
          <w:szCs w:val="20"/>
          <w:lang w:val="en-US"/>
        </w:rPr>
        <w:t>)</w:t>
      </w:r>
    </w:p>
    <w:p w14:paraId="1DCFDA8B" w14:textId="06D9753C" w:rsidR="005B49A7" w:rsidRPr="001A223E" w:rsidRDefault="005B49A7" w:rsidP="00396210">
      <w:pPr>
        <w:ind w:firstLine="284"/>
        <w:jc w:val="both"/>
        <w:rPr>
          <w:rFonts w:eastAsiaTheme="minorEastAsia"/>
          <w:sz w:val="20"/>
          <w:szCs w:val="20"/>
          <w:lang w:val="en-US"/>
        </w:rPr>
      </w:pPr>
      <w:r w:rsidRPr="001A223E">
        <w:rPr>
          <w:sz w:val="20"/>
          <w:szCs w:val="20"/>
          <w:lang w:val="en-US"/>
        </w:rPr>
        <w:t xml:space="preserve">Since the field under consideration is cylindrical, the differential equations for the Reynolds, </w:t>
      </w:r>
      <w:proofErr w:type="spellStart"/>
      <w:r w:rsidRPr="001A223E">
        <w:rPr>
          <w:sz w:val="20"/>
          <w:szCs w:val="20"/>
          <w:lang w:val="en-US"/>
        </w:rPr>
        <w:t>Spalart-Allmaras</w:t>
      </w:r>
      <w:proofErr w:type="spellEnd"/>
      <w:r w:rsidRPr="001A223E">
        <w:rPr>
          <w:sz w:val="20"/>
          <w:szCs w:val="20"/>
          <w:lang w:val="en-US"/>
        </w:rPr>
        <w:t xml:space="preserve">, and heat scattering will take the following form. The density of the airflow is assumed to be constant </w:t>
      </w:r>
      <w:r w:rsidRPr="001A223E">
        <w:rPr>
          <w:rFonts w:eastAsiaTheme="minorEastAsia"/>
          <w:sz w:val="20"/>
          <w:szCs w:val="20"/>
          <w:lang w:val="en-US"/>
        </w:rPr>
        <w:t>[</w:t>
      </w:r>
      <w:r w:rsidR="0058062F">
        <w:rPr>
          <w:rFonts w:eastAsiaTheme="minorEastAsia"/>
          <w:sz w:val="20"/>
          <w:szCs w:val="20"/>
          <w:lang w:val="en-US"/>
        </w:rPr>
        <w:t>10</w:t>
      </w:r>
      <w:r w:rsidRPr="001A223E">
        <w:rPr>
          <w:rFonts w:eastAsiaTheme="minorEastAsia"/>
          <w:sz w:val="20"/>
          <w:szCs w:val="20"/>
          <w:lang w:val="en-US"/>
        </w:rPr>
        <w:t xml:space="preserve">]. </w:t>
      </w:r>
    </w:p>
    <w:p w14:paraId="49FFCD9A" w14:textId="141FA111" w:rsidR="005B49A7" w:rsidRPr="001A223E" w:rsidRDefault="00396210" w:rsidP="001C0651">
      <w:pPr>
        <w:jc w:val="right"/>
        <w:rPr>
          <w:rFonts w:eastAsiaTheme="minorEastAsia"/>
          <w:sz w:val="20"/>
          <w:szCs w:val="20"/>
          <w:lang w:val="en-US"/>
        </w:rPr>
      </w:pPr>
      <w:r w:rsidRPr="001A223E">
        <w:rPr>
          <w:position w:val="-136"/>
          <w:sz w:val="20"/>
          <w:szCs w:val="20"/>
        </w:rPr>
        <w:object w:dxaOrig="7580" w:dyaOrig="7980" w14:anchorId="370B5EF5">
          <v:shape id="_x0000_i1027" type="#_x0000_t75" style="width:249.4pt;height:262.15pt" o:ole="">
            <v:imagedata r:id="rId21" o:title=""/>
          </v:shape>
          <o:OLEObject Type="Embed" ProgID="Equation.3" ShapeID="_x0000_i1027" DrawAspect="Content" ObjectID="_1829200331" r:id="rId22"/>
        </w:object>
      </w:r>
      <w:r>
        <w:rPr>
          <w:sz w:val="20"/>
          <w:szCs w:val="20"/>
          <w:lang w:val="en-US"/>
        </w:rPr>
        <w:t xml:space="preserve"> </w:t>
      </w:r>
      <w:r w:rsidR="0058062F">
        <w:rPr>
          <w:sz w:val="20"/>
          <w:szCs w:val="20"/>
          <w:lang w:val="en-US"/>
        </w:rPr>
        <w:tab/>
      </w:r>
      <w:r w:rsidR="0058062F">
        <w:rPr>
          <w:sz w:val="20"/>
          <w:szCs w:val="20"/>
          <w:lang w:val="en-US"/>
        </w:rPr>
        <w:tab/>
      </w:r>
      <w:r w:rsidR="005B49A7" w:rsidRPr="001A223E">
        <w:rPr>
          <w:rFonts w:eastAsiaTheme="minorEastAsia"/>
          <w:sz w:val="20"/>
          <w:szCs w:val="20"/>
          <w:lang w:val="en-US"/>
        </w:rPr>
        <w:t>(</w:t>
      </w:r>
      <w:r w:rsidR="00237C06" w:rsidRPr="001A223E">
        <w:rPr>
          <w:rFonts w:eastAsiaTheme="minorEastAsia"/>
          <w:sz w:val="20"/>
          <w:szCs w:val="20"/>
          <w:lang w:val="en-US"/>
        </w:rPr>
        <w:t>6</w:t>
      </w:r>
      <w:r w:rsidR="005B49A7" w:rsidRPr="001A223E">
        <w:rPr>
          <w:rFonts w:eastAsiaTheme="minorEastAsia"/>
          <w:sz w:val="20"/>
          <w:szCs w:val="20"/>
          <w:lang w:val="en-US"/>
        </w:rPr>
        <w:t>)</w:t>
      </w:r>
    </w:p>
    <w:p w14:paraId="757F753E" w14:textId="1C72C280" w:rsidR="005B49A7" w:rsidRDefault="005B49A7" w:rsidP="00396210">
      <w:pPr>
        <w:ind w:firstLine="284"/>
        <w:jc w:val="both"/>
        <w:rPr>
          <w:sz w:val="20"/>
          <w:szCs w:val="20"/>
          <w:lang w:val="en-US"/>
        </w:rPr>
      </w:pPr>
      <w:r w:rsidRPr="001A223E">
        <w:rPr>
          <w:rFonts w:eastAsiaTheme="minorEastAsia"/>
          <w:sz w:val="20"/>
          <w:szCs w:val="20"/>
          <w:lang w:val="en-US"/>
        </w:rPr>
        <w:t xml:space="preserve">Where </w:t>
      </w:r>
      <w:r w:rsidRPr="001A223E">
        <w:rPr>
          <w:position w:val="-12"/>
          <w:sz w:val="20"/>
          <w:szCs w:val="20"/>
        </w:rPr>
        <w:object w:dxaOrig="560" w:dyaOrig="360" w14:anchorId="4A46BBB7">
          <v:shape id="_x0000_i1028" type="#_x0000_t75" style="width:30.1pt;height:14.5pt" o:ole="">
            <v:imagedata r:id="rId23" o:title=""/>
          </v:shape>
          <o:OLEObject Type="Embed" ProgID="Equation.DSMT4" ShapeID="_x0000_i1028" DrawAspect="Content" ObjectID="_1829200332" r:id="rId24"/>
        </w:object>
      </w:r>
      <w:r w:rsidRPr="001A223E">
        <w:rPr>
          <w:sz w:val="20"/>
          <w:szCs w:val="20"/>
          <w:lang w:val="en-US"/>
        </w:rPr>
        <w:t xml:space="preserve"> </w:t>
      </w:r>
      <w:r w:rsidRPr="001A223E">
        <w:rPr>
          <w:rFonts w:eastAsiaTheme="minorEastAsia"/>
          <w:sz w:val="20"/>
          <w:szCs w:val="20"/>
          <w:lang w:val="en-US"/>
        </w:rPr>
        <w:t xml:space="preserve">the axial, radial, and tangential velocity vectors of the airflow, T- temperature of the air, P-pressure, </w:t>
      </w:r>
      <w:r w:rsidRPr="001A223E">
        <w:rPr>
          <w:position w:val="-10"/>
          <w:sz w:val="20"/>
          <w:szCs w:val="20"/>
        </w:rPr>
        <w:object w:dxaOrig="240" w:dyaOrig="260" w14:anchorId="169C25BD">
          <v:shape id="_x0000_i1029" type="#_x0000_t75" style="width:15.6pt;height:15.6pt" o:ole="">
            <v:imagedata r:id="rId25" o:title=""/>
          </v:shape>
          <o:OLEObject Type="Embed" ProgID="Equation.3" ShapeID="_x0000_i1029" DrawAspect="Content" ObjectID="_1829200333" r:id="rId26"/>
        </w:object>
      </w:r>
      <w:r w:rsidRPr="001A223E">
        <w:rPr>
          <w:sz w:val="20"/>
          <w:szCs w:val="20"/>
          <w:lang w:val="en-US"/>
        </w:rPr>
        <w:t xml:space="preserve">-density, </w:t>
      </w:r>
      <w:r w:rsidRPr="001A223E">
        <w:rPr>
          <w:b/>
          <w:position w:val="-6"/>
          <w:sz w:val="20"/>
          <w:szCs w:val="20"/>
        </w:rPr>
        <w:object w:dxaOrig="240" w:dyaOrig="300" w14:anchorId="7F60775B">
          <v:shape id="_x0000_i1030" type="#_x0000_t75" style="width:8.05pt;height:15.6pt" o:ole="">
            <v:imagedata r:id="rId27" o:title=""/>
          </v:shape>
          <o:OLEObject Type="Embed" ProgID="Equation.3" ShapeID="_x0000_i1030" DrawAspect="Content" ObjectID="_1829200334" r:id="rId28"/>
        </w:object>
      </w:r>
      <w:r w:rsidRPr="001A223E">
        <w:rPr>
          <w:b/>
          <w:sz w:val="20"/>
          <w:szCs w:val="20"/>
          <w:lang w:val="en-US"/>
        </w:rPr>
        <w:t xml:space="preserve"> - </w:t>
      </w:r>
      <w:proofErr w:type="spellStart"/>
      <w:r w:rsidR="00F93AA9">
        <w:rPr>
          <w:sz w:val="20"/>
          <w:szCs w:val="20"/>
          <w:lang w:val="en-US"/>
        </w:rPr>
        <w:t>Splart-</w:t>
      </w:r>
      <w:r w:rsidRPr="001A223E">
        <w:rPr>
          <w:sz w:val="20"/>
          <w:szCs w:val="20"/>
          <w:lang w:val="en-US"/>
        </w:rPr>
        <w:t>Allmares</w:t>
      </w:r>
      <w:proofErr w:type="spellEnd"/>
      <w:r w:rsidRPr="001A223E">
        <w:rPr>
          <w:sz w:val="20"/>
          <w:szCs w:val="20"/>
          <w:lang w:val="en-US"/>
        </w:rPr>
        <w:t xml:space="preserve"> molecular viscosity coefficient, </w:t>
      </w:r>
      <w:r w:rsidRPr="001A223E">
        <w:rPr>
          <w:b/>
          <w:position w:val="-10"/>
          <w:sz w:val="20"/>
          <w:szCs w:val="20"/>
        </w:rPr>
        <w:object w:dxaOrig="480" w:dyaOrig="340" w14:anchorId="32CFEB00">
          <v:shape id="_x0000_i1031" type="#_x0000_t75" style="width:25.8pt;height:18.25pt" o:ole="">
            <v:imagedata r:id="rId29" o:title=""/>
          </v:shape>
          <o:OLEObject Type="Embed" ProgID="Equation.3" ShapeID="_x0000_i1031" DrawAspect="Content" ObjectID="_1829200335" r:id="rId30"/>
        </w:object>
      </w:r>
      <w:r w:rsidRPr="001A223E">
        <w:rPr>
          <w:b/>
          <w:sz w:val="20"/>
          <w:szCs w:val="20"/>
          <w:lang w:val="en-US"/>
        </w:rPr>
        <w:t>-</w:t>
      </w:r>
      <w:r w:rsidRPr="001A223E">
        <w:rPr>
          <w:sz w:val="20"/>
          <w:szCs w:val="20"/>
          <w:lang w:val="en-US"/>
        </w:rPr>
        <w:t xml:space="preserve"> molecular and turbulent viscosity, </w:t>
      </w:r>
      <w:proofErr w:type="spellStart"/>
      <w:r w:rsidRPr="001A223E">
        <w:rPr>
          <w:sz w:val="20"/>
          <w:szCs w:val="20"/>
          <w:lang w:val="en-US"/>
        </w:rPr>
        <w:t>Pr,Pr</w:t>
      </w:r>
      <w:r w:rsidRPr="001A223E">
        <w:rPr>
          <w:sz w:val="20"/>
          <w:szCs w:val="20"/>
          <w:vertAlign w:val="subscript"/>
          <w:lang w:val="en-US"/>
        </w:rPr>
        <w:t>t</w:t>
      </w:r>
      <w:proofErr w:type="spellEnd"/>
      <w:r w:rsidRPr="001A223E">
        <w:rPr>
          <w:sz w:val="20"/>
          <w:szCs w:val="20"/>
          <w:lang w:val="en-US"/>
        </w:rPr>
        <w:t>- laminar and turbulent Prandtl numbers, usually this amount will be until to  Pr-1, Pr</w:t>
      </w:r>
      <w:r w:rsidRPr="001A223E">
        <w:rPr>
          <w:sz w:val="20"/>
          <w:szCs w:val="20"/>
          <w:vertAlign w:val="subscript"/>
          <w:lang w:val="en-US"/>
        </w:rPr>
        <w:t>t</w:t>
      </w:r>
      <w:r w:rsidRPr="001A223E">
        <w:rPr>
          <w:sz w:val="20"/>
          <w:szCs w:val="20"/>
          <w:lang w:val="en-US"/>
        </w:rPr>
        <w:t>-0.7</w:t>
      </w:r>
      <m:oMath>
        <m:r>
          <w:rPr>
            <w:rFonts w:ascii="Cambria Math" w:hAnsi="Cambria Math"/>
            <w:sz w:val="20"/>
            <w:szCs w:val="20"/>
            <w:lang w:val="en-US"/>
          </w:rPr>
          <m:t>÷</m:t>
        </m:r>
      </m:oMath>
      <w:r w:rsidRPr="001A223E">
        <w:rPr>
          <w:sz w:val="20"/>
          <w:szCs w:val="20"/>
          <w:lang w:val="en-US"/>
        </w:rPr>
        <w:t>0.9 [</w:t>
      </w:r>
      <w:r w:rsidR="0058062F">
        <w:rPr>
          <w:sz w:val="20"/>
          <w:szCs w:val="20"/>
          <w:lang w:val="en-US"/>
        </w:rPr>
        <w:t>11</w:t>
      </w:r>
      <w:r w:rsidRPr="001A223E">
        <w:rPr>
          <w:sz w:val="20"/>
          <w:szCs w:val="20"/>
          <w:lang w:val="en-US"/>
        </w:rPr>
        <w:t>].</w:t>
      </w:r>
    </w:p>
    <w:p w14:paraId="799C5A40" w14:textId="77777777" w:rsidR="00396210" w:rsidRPr="001A223E" w:rsidRDefault="00396210" w:rsidP="00396210">
      <w:pPr>
        <w:ind w:firstLine="284"/>
        <w:jc w:val="both"/>
        <w:rPr>
          <w:sz w:val="20"/>
          <w:szCs w:val="20"/>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312"/>
      </w:tblGrid>
      <w:tr w:rsidR="00F93AA9" w:rsidRPr="00396210" w14:paraId="0D3759F6" w14:textId="77777777" w:rsidTr="00396210">
        <w:trPr>
          <w:jc w:val="center"/>
        </w:trPr>
        <w:tc>
          <w:tcPr>
            <w:tcW w:w="4596" w:type="dxa"/>
          </w:tcPr>
          <w:p w14:paraId="6455DE54" w14:textId="77777777" w:rsidR="00F93AA9" w:rsidRPr="00396210" w:rsidRDefault="00F93AA9" w:rsidP="001C0651">
            <w:pPr>
              <w:jc w:val="both"/>
              <w:rPr>
                <w:noProof/>
                <w:sz w:val="20"/>
                <w:szCs w:val="20"/>
              </w:rPr>
            </w:pPr>
            <w:r w:rsidRPr="00396210">
              <w:rPr>
                <w:noProof/>
                <w:sz w:val="20"/>
                <w:szCs w:val="20"/>
              </w:rPr>
              <w:drawing>
                <wp:inline distT="0" distB="0" distL="0" distR="0" wp14:anchorId="20EC7EE4" wp14:editId="39390A86">
                  <wp:extent cx="2528515" cy="1315601"/>
                  <wp:effectExtent l="0" t="0" r="5715" b="0"/>
                  <wp:docPr id="419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7" name="Рисунок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0938" cy="1327268"/>
                          </a:xfrm>
                          <a:prstGeom prst="rect">
                            <a:avLst/>
                          </a:prstGeom>
                          <a:noFill/>
                          <a:ln>
                            <a:noFill/>
                          </a:ln>
                        </pic:spPr>
                      </pic:pic>
                    </a:graphicData>
                  </a:graphic>
                </wp:inline>
              </w:drawing>
            </w:r>
          </w:p>
        </w:tc>
        <w:tc>
          <w:tcPr>
            <w:tcW w:w="4312" w:type="dxa"/>
          </w:tcPr>
          <w:p w14:paraId="4D3F373F" w14:textId="77777777" w:rsidR="00F93AA9" w:rsidRPr="00396210" w:rsidRDefault="00F93AA9" w:rsidP="001C0651">
            <w:pPr>
              <w:jc w:val="both"/>
              <w:rPr>
                <w:noProof/>
                <w:sz w:val="20"/>
                <w:szCs w:val="20"/>
              </w:rPr>
            </w:pPr>
            <w:r w:rsidRPr="00396210">
              <w:rPr>
                <w:noProof/>
                <w:sz w:val="20"/>
                <w:szCs w:val="20"/>
              </w:rPr>
              <w:drawing>
                <wp:inline distT="0" distB="0" distL="0" distR="0" wp14:anchorId="696580DA" wp14:editId="41E0B004">
                  <wp:extent cx="2385391" cy="1306169"/>
                  <wp:effectExtent l="0" t="0" r="0" b="8890"/>
                  <wp:docPr id="419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Рисунок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8844" cy="1308060"/>
                          </a:xfrm>
                          <a:prstGeom prst="rect">
                            <a:avLst/>
                          </a:prstGeom>
                          <a:noFill/>
                          <a:ln>
                            <a:noFill/>
                          </a:ln>
                        </pic:spPr>
                      </pic:pic>
                    </a:graphicData>
                  </a:graphic>
                </wp:inline>
              </w:drawing>
            </w:r>
          </w:p>
        </w:tc>
      </w:tr>
      <w:tr w:rsidR="00F93AA9" w:rsidRPr="00396210" w14:paraId="71857EFA" w14:textId="77777777" w:rsidTr="00396210">
        <w:trPr>
          <w:jc w:val="center"/>
        </w:trPr>
        <w:tc>
          <w:tcPr>
            <w:tcW w:w="4596" w:type="dxa"/>
          </w:tcPr>
          <w:p w14:paraId="1F82DF54" w14:textId="77777777" w:rsidR="00F93AA9" w:rsidRPr="00396210" w:rsidRDefault="00F93AA9" w:rsidP="001C0651">
            <w:pPr>
              <w:jc w:val="center"/>
              <w:rPr>
                <w:noProof/>
                <w:sz w:val="20"/>
                <w:szCs w:val="20"/>
                <w:lang w:val="en-US"/>
              </w:rPr>
            </w:pPr>
            <w:r w:rsidRPr="00396210">
              <w:rPr>
                <w:noProof/>
                <w:sz w:val="20"/>
                <w:szCs w:val="20"/>
                <w:lang w:val="en-US"/>
              </w:rPr>
              <w:t>a)</w:t>
            </w:r>
          </w:p>
        </w:tc>
        <w:tc>
          <w:tcPr>
            <w:tcW w:w="4312" w:type="dxa"/>
          </w:tcPr>
          <w:p w14:paraId="7ABE4C64" w14:textId="77777777" w:rsidR="00F93AA9" w:rsidRPr="00396210" w:rsidRDefault="00F93AA9" w:rsidP="001C0651">
            <w:pPr>
              <w:jc w:val="center"/>
              <w:rPr>
                <w:noProof/>
                <w:sz w:val="20"/>
                <w:szCs w:val="20"/>
                <w:lang w:val="en-US"/>
              </w:rPr>
            </w:pPr>
            <w:r w:rsidRPr="00396210">
              <w:rPr>
                <w:noProof/>
                <w:sz w:val="20"/>
                <w:szCs w:val="20"/>
                <w:lang w:val="en-US"/>
              </w:rPr>
              <w:t>b)</w:t>
            </w:r>
          </w:p>
        </w:tc>
      </w:tr>
      <w:tr w:rsidR="00F93AA9" w:rsidRPr="00396210" w14:paraId="7CF454C3" w14:textId="77777777" w:rsidTr="00396210">
        <w:trPr>
          <w:jc w:val="center"/>
        </w:trPr>
        <w:tc>
          <w:tcPr>
            <w:tcW w:w="4596" w:type="dxa"/>
          </w:tcPr>
          <w:p w14:paraId="29653754" w14:textId="77777777" w:rsidR="00F93AA9" w:rsidRPr="00396210" w:rsidRDefault="00F93AA9" w:rsidP="001C0651">
            <w:pPr>
              <w:jc w:val="both"/>
              <w:rPr>
                <w:noProof/>
                <w:sz w:val="20"/>
                <w:szCs w:val="20"/>
              </w:rPr>
            </w:pPr>
            <w:r w:rsidRPr="00396210">
              <w:rPr>
                <w:noProof/>
                <w:sz w:val="20"/>
                <w:szCs w:val="20"/>
              </w:rPr>
              <w:drawing>
                <wp:inline distT="0" distB="0" distL="0" distR="0" wp14:anchorId="71582475" wp14:editId="3170EEE1">
                  <wp:extent cx="2528515" cy="1178430"/>
                  <wp:effectExtent l="0" t="0" r="5715" b="3175"/>
                  <wp:docPr id="41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Рисунок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0318" cy="1179270"/>
                          </a:xfrm>
                          <a:prstGeom prst="rect">
                            <a:avLst/>
                          </a:prstGeom>
                          <a:noFill/>
                          <a:ln>
                            <a:noFill/>
                          </a:ln>
                        </pic:spPr>
                      </pic:pic>
                    </a:graphicData>
                  </a:graphic>
                </wp:inline>
              </w:drawing>
            </w:r>
          </w:p>
        </w:tc>
        <w:tc>
          <w:tcPr>
            <w:tcW w:w="4312" w:type="dxa"/>
          </w:tcPr>
          <w:p w14:paraId="2B086AC2" w14:textId="77777777" w:rsidR="00F93AA9" w:rsidRPr="00396210" w:rsidRDefault="00F93AA9" w:rsidP="001C0651">
            <w:pPr>
              <w:jc w:val="both"/>
              <w:rPr>
                <w:noProof/>
                <w:sz w:val="20"/>
                <w:szCs w:val="20"/>
              </w:rPr>
            </w:pPr>
            <w:r w:rsidRPr="00396210">
              <w:rPr>
                <w:noProof/>
                <w:sz w:val="20"/>
                <w:szCs w:val="20"/>
              </w:rPr>
              <w:drawing>
                <wp:inline distT="0" distB="0" distL="0" distR="0" wp14:anchorId="69ADA3B5" wp14:editId="7178AD11">
                  <wp:extent cx="2385391" cy="1223206"/>
                  <wp:effectExtent l="0" t="0" r="0" b="0"/>
                  <wp:docPr id="419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Рисунок 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7014" cy="1229166"/>
                          </a:xfrm>
                          <a:prstGeom prst="rect">
                            <a:avLst/>
                          </a:prstGeom>
                          <a:noFill/>
                          <a:ln>
                            <a:noFill/>
                          </a:ln>
                        </pic:spPr>
                      </pic:pic>
                    </a:graphicData>
                  </a:graphic>
                </wp:inline>
              </w:drawing>
            </w:r>
          </w:p>
        </w:tc>
      </w:tr>
      <w:tr w:rsidR="00F93AA9" w:rsidRPr="00396210" w14:paraId="1141B5EA" w14:textId="77777777" w:rsidTr="00396210">
        <w:trPr>
          <w:jc w:val="center"/>
        </w:trPr>
        <w:tc>
          <w:tcPr>
            <w:tcW w:w="4596" w:type="dxa"/>
          </w:tcPr>
          <w:p w14:paraId="4464B733" w14:textId="77777777" w:rsidR="00F93AA9" w:rsidRPr="00396210" w:rsidRDefault="00F93AA9" w:rsidP="001C0651">
            <w:pPr>
              <w:jc w:val="center"/>
              <w:rPr>
                <w:noProof/>
                <w:sz w:val="20"/>
                <w:szCs w:val="20"/>
                <w:lang w:val="en-US"/>
              </w:rPr>
            </w:pPr>
            <w:r w:rsidRPr="00396210">
              <w:rPr>
                <w:noProof/>
                <w:sz w:val="20"/>
                <w:szCs w:val="20"/>
                <w:lang w:val="en-US"/>
              </w:rPr>
              <w:t>c)</w:t>
            </w:r>
          </w:p>
        </w:tc>
        <w:tc>
          <w:tcPr>
            <w:tcW w:w="4312" w:type="dxa"/>
          </w:tcPr>
          <w:p w14:paraId="66D4EAD4" w14:textId="77777777" w:rsidR="00F93AA9" w:rsidRPr="00396210" w:rsidRDefault="00F93AA9" w:rsidP="001C0651">
            <w:pPr>
              <w:jc w:val="center"/>
              <w:rPr>
                <w:noProof/>
                <w:sz w:val="20"/>
                <w:szCs w:val="20"/>
                <w:lang w:val="en-US"/>
              </w:rPr>
            </w:pPr>
            <w:r w:rsidRPr="00396210">
              <w:rPr>
                <w:noProof/>
                <w:sz w:val="20"/>
                <w:szCs w:val="20"/>
                <w:lang w:val="en-US"/>
              </w:rPr>
              <w:t>d)</w:t>
            </w:r>
          </w:p>
        </w:tc>
      </w:tr>
    </w:tbl>
    <w:p w14:paraId="3DE2FFF8" w14:textId="2BC46FF6" w:rsidR="006C0CC4" w:rsidRPr="00396210" w:rsidRDefault="00396210" w:rsidP="00396210">
      <w:pPr>
        <w:spacing w:before="120"/>
        <w:jc w:val="center"/>
        <w:rPr>
          <w:sz w:val="18"/>
          <w:szCs w:val="20"/>
          <w:lang w:val="en-US"/>
        </w:rPr>
      </w:pPr>
      <w:r w:rsidRPr="00396210">
        <w:rPr>
          <w:b/>
          <w:sz w:val="18"/>
          <w:szCs w:val="20"/>
          <w:lang w:val="en-US"/>
        </w:rPr>
        <w:t xml:space="preserve">FIGURE </w:t>
      </w:r>
      <w:r w:rsidR="00237C06" w:rsidRPr="00396210">
        <w:rPr>
          <w:b/>
          <w:sz w:val="18"/>
          <w:szCs w:val="20"/>
          <w:lang w:val="en-US"/>
        </w:rPr>
        <w:t>8.</w:t>
      </w:r>
      <w:r w:rsidR="00237C06" w:rsidRPr="00396210">
        <w:rPr>
          <w:sz w:val="18"/>
          <w:szCs w:val="20"/>
          <w:lang w:val="en-US"/>
        </w:rPr>
        <w:t xml:space="preserve"> </w:t>
      </w:r>
      <w:r w:rsidR="006C0CC4" w:rsidRPr="00396210">
        <w:rPr>
          <w:sz w:val="18"/>
          <w:szCs w:val="20"/>
          <w:lang w:val="sv-SE"/>
        </w:rPr>
        <w:t xml:space="preserve">a) </w:t>
      </w:r>
      <w:r w:rsidR="009720DD" w:rsidRPr="00396210">
        <w:rPr>
          <w:sz w:val="18"/>
          <w:szCs w:val="20"/>
          <w:lang w:val="en-US"/>
        </w:rPr>
        <w:t>General view of the device;</w:t>
      </w:r>
      <w:r w:rsidR="006C0CC4" w:rsidRPr="00396210">
        <w:rPr>
          <w:sz w:val="18"/>
          <w:szCs w:val="20"/>
          <w:lang w:val="en-US"/>
        </w:rPr>
        <w:t xml:space="preserve"> b) </w:t>
      </w:r>
      <w:r w:rsidR="009720DD" w:rsidRPr="00396210">
        <w:rPr>
          <w:sz w:val="18"/>
          <w:szCs w:val="20"/>
          <w:lang w:val="en-US"/>
        </w:rPr>
        <w:t>Heat distribution in the absorber</w:t>
      </w:r>
      <w:r w:rsidRPr="00396210">
        <w:rPr>
          <w:sz w:val="18"/>
          <w:szCs w:val="20"/>
          <w:lang w:val="en-US"/>
        </w:rPr>
        <w:t xml:space="preserve">; </w:t>
      </w:r>
      <w:r w:rsidR="006C0CC4" w:rsidRPr="00396210">
        <w:rPr>
          <w:sz w:val="18"/>
          <w:szCs w:val="20"/>
          <w:lang w:val="en-US"/>
        </w:rPr>
        <w:t xml:space="preserve">c) </w:t>
      </w:r>
      <w:r w:rsidR="009720DD" w:rsidRPr="00396210">
        <w:rPr>
          <w:sz w:val="18"/>
          <w:szCs w:val="20"/>
          <w:lang w:val="en-US"/>
        </w:rPr>
        <w:t>Mesh partitioning of the device</w:t>
      </w:r>
      <w:r w:rsidR="006C0CC4" w:rsidRPr="00396210">
        <w:rPr>
          <w:sz w:val="18"/>
          <w:szCs w:val="20"/>
          <w:lang w:val="en-US"/>
        </w:rPr>
        <w:t xml:space="preserve"> (MESH) d) </w:t>
      </w:r>
      <w:r w:rsidR="009720DD" w:rsidRPr="00396210">
        <w:rPr>
          <w:sz w:val="18"/>
          <w:szCs w:val="20"/>
          <w:lang w:val="en-US"/>
        </w:rPr>
        <w:t>Temperature gradient</w:t>
      </w:r>
      <w:r w:rsidR="006C0CC4" w:rsidRPr="00396210">
        <w:rPr>
          <w:sz w:val="18"/>
          <w:szCs w:val="20"/>
          <w:lang w:val="en-US"/>
        </w:rPr>
        <w:t>.</w:t>
      </w:r>
    </w:p>
    <w:p w14:paraId="2A07EA5D" w14:textId="77777777" w:rsidR="00396210" w:rsidRDefault="00396210" w:rsidP="001C0651">
      <w:pPr>
        <w:ind w:firstLine="170"/>
        <w:jc w:val="both"/>
        <w:rPr>
          <w:sz w:val="20"/>
          <w:szCs w:val="20"/>
          <w:lang w:val="en-US"/>
        </w:rPr>
      </w:pPr>
    </w:p>
    <w:p w14:paraId="3229BD37" w14:textId="77777777" w:rsidR="009720DD" w:rsidRDefault="009720DD" w:rsidP="001C0651">
      <w:pPr>
        <w:ind w:firstLine="170"/>
        <w:jc w:val="both"/>
        <w:rPr>
          <w:sz w:val="20"/>
          <w:szCs w:val="20"/>
          <w:lang w:val="en-US"/>
        </w:rPr>
      </w:pPr>
      <w:r w:rsidRPr="001A223E">
        <w:rPr>
          <w:sz w:val="20"/>
          <w:szCs w:val="20"/>
          <w:lang w:val="en-US"/>
        </w:rPr>
        <w:t>The heat exchange process in the channels was analyzed when the solar radiation was 900 W/m² and the speed was 3-5 m/s. The heat distribution and the time required for the device to reach full operational status were determined.</w:t>
      </w:r>
    </w:p>
    <w:p w14:paraId="0CB6BBE5" w14:textId="77777777" w:rsidR="00396210" w:rsidRPr="001A223E" w:rsidRDefault="00396210" w:rsidP="001C0651">
      <w:pPr>
        <w:ind w:firstLine="170"/>
        <w:jc w:val="both"/>
        <w:rPr>
          <w:sz w:val="20"/>
          <w:szCs w:val="20"/>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5C12" w:rsidRPr="00396210" w14:paraId="6415ECCD" w14:textId="77777777" w:rsidTr="00396210">
        <w:trPr>
          <w:jc w:val="center"/>
        </w:trPr>
        <w:tc>
          <w:tcPr>
            <w:tcW w:w="4672" w:type="dxa"/>
          </w:tcPr>
          <w:p w14:paraId="230FF557" w14:textId="045D1CE0" w:rsidR="001C5C12" w:rsidRPr="00396210" w:rsidRDefault="001C5C12" w:rsidP="001C0651">
            <w:pPr>
              <w:jc w:val="both"/>
              <w:rPr>
                <w:noProof/>
                <w:sz w:val="18"/>
                <w:szCs w:val="20"/>
              </w:rPr>
            </w:pPr>
            <w:r w:rsidRPr="00396210">
              <w:rPr>
                <w:noProof/>
                <w:sz w:val="18"/>
                <w:szCs w:val="20"/>
              </w:rPr>
              <w:drawing>
                <wp:inline distT="0" distB="0" distL="0" distR="0" wp14:anchorId="03296E4F" wp14:editId="74CC77AB">
                  <wp:extent cx="2671638" cy="1378812"/>
                  <wp:effectExtent l="0" t="0" r="0" b="0"/>
                  <wp:docPr id="44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Рисунок 1"/>
                          <pic:cNvPicPr>
                            <a:picLocks noChangeAspect="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13370" cy="1400350"/>
                          </a:xfrm>
                          <a:prstGeom prst="rect">
                            <a:avLst/>
                          </a:prstGeom>
                          <a:noFill/>
                          <a:ln>
                            <a:noFill/>
                          </a:ln>
                        </pic:spPr>
                      </pic:pic>
                    </a:graphicData>
                  </a:graphic>
                </wp:inline>
              </w:drawing>
            </w:r>
          </w:p>
        </w:tc>
        <w:tc>
          <w:tcPr>
            <w:tcW w:w="4673" w:type="dxa"/>
          </w:tcPr>
          <w:p w14:paraId="3643DA2E" w14:textId="7F067E43" w:rsidR="001C5C12" w:rsidRPr="00396210" w:rsidRDefault="001C5C12" w:rsidP="001C0651">
            <w:pPr>
              <w:jc w:val="both"/>
              <w:rPr>
                <w:noProof/>
                <w:sz w:val="18"/>
                <w:szCs w:val="20"/>
              </w:rPr>
            </w:pPr>
            <w:r w:rsidRPr="00396210">
              <w:rPr>
                <w:noProof/>
                <w:sz w:val="18"/>
                <w:szCs w:val="20"/>
              </w:rPr>
              <w:drawing>
                <wp:inline distT="0" distB="0" distL="0" distR="0" wp14:anchorId="0154A1E0" wp14:editId="0EF02622">
                  <wp:extent cx="2647784" cy="1300287"/>
                  <wp:effectExtent l="0" t="0" r="635" b="0"/>
                  <wp:docPr id="440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Рисунок 2"/>
                          <pic:cNvPicPr>
                            <a:picLocks noChangeAspect="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9732" cy="1306154"/>
                          </a:xfrm>
                          <a:prstGeom prst="rect">
                            <a:avLst/>
                          </a:prstGeom>
                          <a:noFill/>
                          <a:ln>
                            <a:noFill/>
                          </a:ln>
                        </pic:spPr>
                      </pic:pic>
                    </a:graphicData>
                  </a:graphic>
                </wp:inline>
              </w:drawing>
            </w:r>
          </w:p>
        </w:tc>
      </w:tr>
      <w:tr w:rsidR="001C5C12" w:rsidRPr="00396210" w14:paraId="29D86C38" w14:textId="77777777" w:rsidTr="00396210">
        <w:trPr>
          <w:jc w:val="center"/>
        </w:trPr>
        <w:tc>
          <w:tcPr>
            <w:tcW w:w="4672" w:type="dxa"/>
          </w:tcPr>
          <w:p w14:paraId="382A695D" w14:textId="4B7D1B62" w:rsidR="001C5C12" w:rsidRPr="00396210" w:rsidRDefault="001C5C12" w:rsidP="001C0651">
            <w:pPr>
              <w:jc w:val="center"/>
              <w:rPr>
                <w:noProof/>
                <w:sz w:val="18"/>
                <w:szCs w:val="20"/>
                <w:lang w:val="en-US"/>
              </w:rPr>
            </w:pPr>
            <w:r w:rsidRPr="00396210">
              <w:rPr>
                <w:noProof/>
                <w:sz w:val="18"/>
                <w:szCs w:val="20"/>
                <w:lang w:val="en-US"/>
              </w:rPr>
              <w:t>a)</w:t>
            </w:r>
          </w:p>
        </w:tc>
        <w:tc>
          <w:tcPr>
            <w:tcW w:w="4673" w:type="dxa"/>
          </w:tcPr>
          <w:p w14:paraId="4E18D60C" w14:textId="503668E3" w:rsidR="001C5C12" w:rsidRPr="00396210" w:rsidRDefault="001C5C12" w:rsidP="001C0651">
            <w:pPr>
              <w:jc w:val="center"/>
              <w:rPr>
                <w:noProof/>
                <w:sz w:val="18"/>
                <w:szCs w:val="20"/>
                <w:lang w:val="en-US"/>
              </w:rPr>
            </w:pPr>
            <w:r w:rsidRPr="00396210">
              <w:rPr>
                <w:noProof/>
                <w:sz w:val="18"/>
                <w:szCs w:val="20"/>
                <w:lang w:val="en-US"/>
              </w:rPr>
              <w:t>b)</w:t>
            </w:r>
          </w:p>
        </w:tc>
      </w:tr>
      <w:tr w:rsidR="001C5C12" w:rsidRPr="00396210" w14:paraId="109D8E4C" w14:textId="77777777" w:rsidTr="00396210">
        <w:trPr>
          <w:jc w:val="center"/>
        </w:trPr>
        <w:tc>
          <w:tcPr>
            <w:tcW w:w="4672" w:type="dxa"/>
          </w:tcPr>
          <w:p w14:paraId="6EBC5C5C" w14:textId="4D14F335" w:rsidR="001C5C12" w:rsidRPr="00396210" w:rsidRDefault="001C5C12" w:rsidP="001C0651">
            <w:pPr>
              <w:jc w:val="both"/>
              <w:rPr>
                <w:noProof/>
                <w:sz w:val="18"/>
                <w:szCs w:val="20"/>
              </w:rPr>
            </w:pPr>
            <w:r w:rsidRPr="00396210">
              <w:rPr>
                <w:noProof/>
                <w:sz w:val="18"/>
                <w:szCs w:val="20"/>
              </w:rPr>
              <w:drawing>
                <wp:inline distT="0" distB="0" distL="0" distR="0" wp14:anchorId="37C30DF9" wp14:editId="76C8331A">
                  <wp:extent cx="2671638" cy="1229902"/>
                  <wp:effectExtent l="0" t="0" r="0" b="8890"/>
                  <wp:docPr id="44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 name="Рисунок 4"/>
                          <pic:cNvPicPr>
                            <a:picLocks noChangeAspect="1"/>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06121" cy="1245777"/>
                          </a:xfrm>
                          <a:prstGeom prst="rect">
                            <a:avLst/>
                          </a:prstGeom>
                          <a:noFill/>
                          <a:ln>
                            <a:noFill/>
                          </a:ln>
                        </pic:spPr>
                      </pic:pic>
                    </a:graphicData>
                  </a:graphic>
                </wp:inline>
              </w:drawing>
            </w:r>
          </w:p>
        </w:tc>
        <w:tc>
          <w:tcPr>
            <w:tcW w:w="4673" w:type="dxa"/>
          </w:tcPr>
          <w:p w14:paraId="4B302238" w14:textId="4749A22C" w:rsidR="001C5C12" w:rsidRPr="00396210" w:rsidRDefault="001C5C12" w:rsidP="001C0651">
            <w:pPr>
              <w:jc w:val="both"/>
              <w:rPr>
                <w:noProof/>
                <w:sz w:val="18"/>
                <w:szCs w:val="20"/>
              </w:rPr>
            </w:pPr>
            <w:r w:rsidRPr="00396210">
              <w:rPr>
                <w:noProof/>
                <w:sz w:val="18"/>
                <w:szCs w:val="20"/>
              </w:rPr>
              <w:drawing>
                <wp:inline distT="0" distB="0" distL="0" distR="0" wp14:anchorId="73D9193F" wp14:editId="147623E9">
                  <wp:extent cx="2608028" cy="1257334"/>
                  <wp:effectExtent l="0" t="0" r="1905" b="0"/>
                  <wp:docPr id="440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Рисунок 3"/>
                          <pic:cNvPicPr>
                            <a:picLocks noChangeAspect="1"/>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12692" cy="1259582"/>
                          </a:xfrm>
                          <a:prstGeom prst="rect">
                            <a:avLst/>
                          </a:prstGeom>
                          <a:noFill/>
                          <a:ln>
                            <a:noFill/>
                          </a:ln>
                        </pic:spPr>
                      </pic:pic>
                    </a:graphicData>
                  </a:graphic>
                </wp:inline>
              </w:drawing>
            </w:r>
          </w:p>
        </w:tc>
      </w:tr>
      <w:tr w:rsidR="001C5C12" w:rsidRPr="00396210" w14:paraId="378991C1" w14:textId="77777777" w:rsidTr="00396210">
        <w:trPr>
          <w:jc w:val="center"/>
        </w:trPr>
        <w:tc>
          <w:tcPr>
            <w:tcW w:w="4672" w:type="dxa"/>
          </w:tcPr>
          <w:p w14:paraId="0768A5D2" w14:textId="555E86C3" w:rsidR="001C5C12" w:rsidRPr="00396210" w:rsidRDefault="001C5C12" w:rsidP="001C0651">
            <w:pPr>
              <w:jc w:val="center"/>
              <w:rPr>
                <w:noProof/>
                <w:sz w:val="18"/>
                <w:szCs w:val="20"/>
                <w:lang w:val="en-US"/>
              </w:rPr>
            </w:pPr>
            <w:r w:rsidRPr="00396210">
              <w:rPr>
                <w:noProof/>
                <w:sz w:val="18"/>
                <w:szCs w:val="20"/>
                <w:lang w:val="en-US"/>
              </w:rPr>
              <w:t>c)</w:t>
            </w:r>
          </w:p>
        </w:tc>
        <w:tc>
          <w:tcPr>
            <w:tcW w:w="4673" w:type="dxa"/>
          </w:tcPr>
          <w:p w14:paraId="54AE2335" w14:textId="02D05E6C" w:rsidR="001C5C12" w:rsidRPr="00396210" w:rsidRDefault="001C5C12" w:rsidP="001C0651">
            <w:pPr>
              <w:jc w:val="center"/>
              <w:rPr>
                <w:noProof/>
                <w:sz w:val="18"/>
                <w:szCs w:val="20"/>
                <w:lang w:val="en-US"/>
              </w:rPr>
            </w:pPr>
            <w:r w:rsidRPr="00396210">
              <w:rPr>
                <w:noProof/>
                <w:sz w:val="18"/>
                <w:szCs w:val="20"/>
                <w:lang w:val="en-US"/>
              </w:rPr>
              <w:t>d)</w:t>
            </w:r>
          </w:p>
        </w:tc>
      </w:tr>
    </w:tbl>
    <w:p w14:paraId="62D3BFB0" w14:textId="5D0C2FC1" w:rsidR="00683A0B" w:rsidRPr="00396210" w:rsidRDefault="00396210" w:rsidP="00396210">
      <w:pPr>
        <w:spacing w:before="120"/>
        <w:jc w:val="center"/>
        <w:rPr>
          <w:b/>
          <w:sz w:val="18"/>
          <w:szCs w:val="20"/>
          <w:lang w:val="en-US"/>
        </w:rPr>
      </w:pPr>
      <w:r w:rsidRPr="00396210">
        <w:rPr>
          <w:b/>
          <w:sz w:val="18"/>
          <w:szCs w:val="20"/>
          <w:lang w:val="en-US"/>
        </w:rPr>
        <w:t xml:space="preserve">FIGURE </w:t>
      </w:r>
      <w:r w:rsidR="00237C06" w:rsidRPr="00396210">
        <w:rPr>
          <w:b/>
          <w:sz w:val="18"/>
          <w:szCs w:val="20"/>
          <w:lang w:val="en-US"/>
        </w:rPr>
        <w:t>9.</w:t>
      </w:r>
      <w:r w:rsidR="00237C06" w:rsidRPr="00396210">
        <w:rPr>
          <w:sz w:val="18"/>
          <w:szCs w:val="20"/>
          <w:lang w:val="en-US"/>
        </w:rPr>
        <w:t xml:space="preserve"> </w:t>
      </w:r>
      <w:r w:rsidR="009720DD" w:rsidRPr="00396210">
        <w:rPr>
          <w:bCs/>
          <w:sz w:val="18"/>
          <w:szCs w:val="20"/>
          <w:lang w:val="en-US"/>
        </w:rPr>
        <w:t>Heat distribution over time</w:t>
      </w:r>
      <w:r w:rsidRPr="00396210">
        <w:rPr>
          <w:sz w:val="18"/>
          <w:szCs w:val="20"/>
          <w:lang w:val="sv-SE"/>
        </w:rPr>
        <w:t>:</w:t>
      </w:r>
      <w:r w:rsidRPr="00396210">
        <w:rPr>
          <w:b/>
          <w:sz w:val="18"/>
          <w:szCs w:val="20"/>
          <w:lang w:val="sv-SE"/>
        </w:rPr>
        <w:t xml:space="preserve"> </w:t>
      </w:r>
      <w:r w:rsidR="00683A0B" w:rsidRPr="00396210">
        <w:rPr>
          <w:sz w:val="18"/>
          <w:szCs w:val="20"/>
          <w:lang w:val="sv-SE"/>
        </w:rPr>
        <w:t xml:space="preserve">a) </w:t>
      </w:r>
      <w:r w:rsidR="009720DD" w:rsidRPr="00396210">
        <w:rPr>
          <w:sz w:val="18"/>
          <w:szCs w:val="20"/>
          <w:lang w:val="en-US"/>
        </w:rPr>
        <w:t>Heat distribution in the triangular channel over 1 hour;</w:t>
      </w:r>
      <w:r w:rsidRPr="00396210">
        <w:rPr>
          <w:sz w:val="18"/>
          <w:szCs w:val="20"/>
          <w:lang w:val="en-US"/>
        </w:rPr>
        <w:t xml:space="preserve"> </w:t>
      </w:r>
      <w:r w:rsidR="00683A0B" w:rsidRPr="00396210">
        <w:rPr>
          <w:sz w:val="18"/>
          <w:szCs w:val="20"/>
          <w:lang w:val="en-US"/>
        </w:rPr>
        <w:t xml:space="preserve">b) </w:t>
      </w:r>
      <w:r w:rsidR="009720DD" w:rsidRPr="00396210">
        <w:rPr>
          <w:sz w:val="18"/>
          <w:szCs w:val="20"/>
          <w:lang w:val="en-US"/>
        </w:rPr>
        <w:t>Heat distribution in the triangular channel over 30 minutes;</w:t>
      </w:r>
      <w:r w:rsidRPr="00396210">
        <w:rPr>
          <w:sz w:val="18"/>
          <w:szCs w:val="20"/>
          <w:lang w:val="en-US"/>
        </w:rPr>
        <w:t xml:space="preserve"> </w:t>
      </w:r>
      <w:r w:rsidR="00683A0B" w:rsidRPr="00396210">
        <w:rPr>
          <w:sz w:val="18"/>
          <w:szCs w:val="20"/>
          <w:lang w:val="en-US"/>
        </w:rPr>
        <w:t xml:space="preserve">c) </w:t>
      </w:r>
      <w:r w:rsidR="009720DD" w:rsidRPr="00396210">
        <w:rPr>
          <w:sz w:val="18"/>
          <w:szCs w:val="20"/>
          <w:lang w:val="en-US"/>
        </w:rPr>
        <w:t>Heat distribution in the triangular channel over 20 minutes;</w:t>
      </w:r>
      <w:r w:rsidRPr="00396210">
        <w:rPr>
          <w:sz w:val="18"/>
          <w:szCs w:val="20"/>
          <w:lang w:val="en-US"/>
        </w:rPr>
        <w:t xml:space="preserve"> </w:t>
      </w:r>
      <w:r w:rsidR="00683A0B" w:rsidRPr="00396210">
        <w:rPr>
          <w:sz w:val="18"/>
          <w:szCs w:val="20"/>
          <w:lang w:val="en-US"/>
        </w:rPr>
        <w:t xml:space="preserve">d) </w:t>
      </w:r>
      <w:r w:rsidR="009720DD" w:rsidRPr="00396210">
        <w:rPr>
          <w:sz w:val="18"/>
          <w:szCs w:val="20"/>
          <w:lang w:val="en-US"/>
        </w:rPr>
        <w:t>Heat distribution in the triangular channel over 10 minutes.</w:t>
      </w:r>
    </w:p>
    <w:p w14:paraId="3136CD08" w14:textId="77777777" w:rsidR="001A223E" w:rsidRPr="0038042A" w:rsidRDefault="001A223E" w:rsidP="001C0651">
      <w:pPr>
        <w:spacing w:before="240" w:after="240"/>
        <w:jc w:val="center"/>
        <w:rPr>
          <w:b/>
          <w:szCs w:val="20"/>
          <w:lang w:val="uz-Cyrl-UZ"/>
        </w:rPr>
      </w:pPr>
      <w:bookmarkStart w:id="1" w:name="_Hlk184338655"/>
      <w:bookmarkStart w:id="2" w:name="_Hlk184338683"/>
      <w:r w:rsidRPr="0038042A">
        <w:rPr>
          <w:b/>
          <w:szCs w:val="20"/>
          <w:lang w:val="uz-Cyrl-UZ"/>
        </w:rPr>
        <w:t>CONCLUSION</w:t>
      </w:r>
    </w:p>
    <w:bookmarkEnd w:id="1"/>
    <w:bookmarkEnd w:id="2"/>
    <w:p w14:paraId="316DC903" w14:textId="0136A95F" w:rsidR="00D26CC4" w:rsidRPr="00F93AA9" w:rsidRDefault="00D26CC4" w:rsidP="00396210">
      <w:pPr>
        <w:pStyle w:val="af"/>
        <w:spacing w:before="0" w:beforeAutospacing="0" w:after="0" w:afterAutospacing="0"/>
        <w:ind w:firstLine="284"/>
        <w:jc w:val="both"/>
        <w:rPr>
          <w:sz w:val="20"/>
          <w:lang w:val="en-US"/>
        </w:rPr>
      </w:pPr>
      <w:r w:rsidRPr="00F93AA9">
        <w:rPr>
          <w:sz w:val="20"/>
          <w:lang w:val="en-US"/>
        </w:rPr>
        <w:t>The proposed new type of solar air heater demonstrates higher energy efficiency and enhanced heat exchange performance compared to conventional systems, with its optimized absorber design contributing to this improvement. Specifically, the incorporation of triangular-shaped air channels increases the heat exchange surface area and influences the turbulent motion of the airflow. This leads to an increase in the Nusselt number, significantly enhancing thermal conductivity. Additionally, the aerodynamically optimized triangular air channels reduce pressure losses, thereby improving the overall thermo hydraulic efficiency of the system. Furthermore, the integration of separate air intake pipes for each air channel ensures uniform airflow distribution across the absorber surface of the collector. As a result, the efficiency of the solar air heater is significantly improved, contributing to enhanced performance in solar energy utilization.</w:t>
      </w:r>
    </w:p>
    <w:p w14:paraId="115A82D6" w14:textId="77777777" w:rsidR="001A223E" w:rsidRPr="002916CE" w:rsidRDefault="001A223E" w:rsidP="001C0651">
      <w:pPr>
        <w:spacing w:before="240" w:after="240"/>
        <w:jc w:val="center"/>
        <w:rPr>
          <w:b/>
          <w:szCs w:val="20"/>
          <w:lang w:val="en-US"/>
        </w:rPr>
      </w:pPr>
      <w:r w:rsidRPr="002916CE">
        <w:rPr>
          <w:b/>
          <w:szCs w:val="20"/>
          <w:lang w:val="en-US"/>
        </w:rPr>
        <w:t>REFERENCES</w:t>
      </w:r>
    </w:p>
    <w:p w14:paraId="6957A409" w14:textId="0130FE64" w:rsidR="008F6D3A" w:rsidRPr="008354B2" w:rsidRDefault="00C8344D" w:rsidP="00C8344D">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Moghadasi</w:t>
      </w:r>
      <w:proofErr w:type="spellEnd"/>
      <w:r w:rsidRPr="008354B2">
        <w:rPr>
          <w:color w:val="000000" w:themeColor="text1"/>
          <w:sz w:val="20"/>
          <w:szCs w:val="20"/>
          <w:lang w:val="en-US"/>
        </w:rPr>
        <w:t xml:space="preserve">, H., &amp; </w:t>
      </w:r>
      <w:proofErr w:type="spellStart"/>
      <w:r w:rsidRPr="008354B2">
        <w:rPr>
          <w:color w:val="000000" w:themeColor="text1"/>
          <w:sz w:val="20"/>
          <w:szCs w:val="20"/>
          <w:lang w:val="en-US"/>
        </w:rPr>
        <w:t>Saffari</w:t>
      </w:r>
      <w:proofErr w:type="spellEnd"/>
      <w:r w:rsidRPr="008354B2">
        <w:rPr>
          <w:color w:val="000000" w:themeColor="text1"/>
          <w:sz w:val="20"/>
          <w:szCs w:val="20"/>
          <w:lang w:val="en-US"/>
        </w:rPr>
        <w:t xml:space="preserve">, H. (2021). Experimental study of nucleate pool boiling heat transfer improvement utilizing micro/nanoparticles porous coating on copper surfaces. </w:t>
      </w:r>
      <w:r w:rsidRPr="008354B2">
        <w:rPr>
          <w:i/>
          <w:color w:val="000000" w:themeColor="text1"/>
          <w:sz w:val="20"/>
          <w:szCs w:val="20"/>
          <w:lang w:val="en-US"/>
        </w:rPr>
        <w:t>International Journal of Mechanical Sciences, 196</w:t>
      </w:r>
      <w:r w:rsidRPr="008354B2">
        <w:rPr>
          <w:color w:val="000000" w:themeColor="text1"/>
          <w:sz w:val="20"/>
          <w:szCs w:val="20"/>
          <w:lang w:val="en-US"/>
        </w:rPr>
        <w:t xml:space="preserve">, 106270. </w:t>
      </w:r>
      <w:hyperlink r:id="rId43" w:history="1">
        <w:r w:rsidRPr="008354B2">
          <w:rPr>
            <w:rStyle w:val="a8"/>
            <w:color w:val="000000" w:themeColor="text1"/>
            <w:sz w:val="20"/>
            <w:szCs w:val="20"/>
            <w:u w:val="none"/>
            <w:lang w:val="en-US"/>
          </w:rPr>
          <w:t>https://doi.org/10.1016/j.ijmecsci.2021.106270</w:t>
        </w:r>
      </w:hyperlink>
    </w:p>
    <w:p w14:paraId="17090B70" w14:textId="6C9E4D70" w:rsidR="005B49A7" w:rsidRPr="008354B2" w:rsidRDefault="00C8344D" w:rsidP="00C8344D">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Nakhchi</w:t>
      </w:r>
      <w:proofErr w:type="spellEnd"/>
      <w:r w:rsidRPr="008354B2">
        <w:rPr>
          <w:color w:val="000000" w:themeColor="text1"/>
          <w:sz w:val="20"/>
          <w:szCs w:val="20"/>
          <w:lang w:val="en-US"/>
        </w:rPr>
        <w:t xml:space="preserve">, M., </w:t>
      </w:r>
      <w:proofErr w:type="spellStart"/>
      <w:r w:rsidRPr="008354B2">
        <w:rPr>
          <w:color w:val="000000" w:themeColor="text1"/>
          <w:sz w:val="20"/>
          <w:szCs w:val="20"/>
          <w:lang w:val="en-US"/>
        </w:rPr>
        <w:t>Hatami</w:t>
      </w:r>
      <w:proofErr w:type="spellEnd"/>
      <w:r w:rsidRPr="008354B2">
        <w:rPr>
          <w:color w:val="000000" w:themeColor="text1"/>
          <w:sz w:val="20"/>
          <w:szCs w:val="20"/>
          <w:lang w:val="en-US"/>
        </w:rPr>
        <w:t xml:space="preserve">, M., &amp; Rahmati, M. (2020). Experimental investigation of heat transfer enhancement of a heat exchanger tube equipped with double-cut twisted tapes. </w:t>
      </w:r>
      <w:r w:rsidRPr="008354B2">
        <w:rPr>
          <w:i/>
          <w:color w:val="000000" w:themeColor="text1"/>
          <w:sz w:val="20"/>
          <w:szCs w:val="20"/>
          <w:lang w:val="en-US"/>
        </w:rPr>
        <w:t>Applied Thermal Engineering, 180</w:t>
      </w:r>
      <w:r w:rsidRPr="008354B2">
        <w:rPr>
          <w:color w:val="000000" w:themeColor="text1"/>
          <w:sz w:val="20"/>
          <w:szCs w:val="20"/>
          <w:lang w:val="en-US"/>
        </w:rPr>
        <w:t xml:space="preserve">, 115863. </w:t>
      </w:r>
      <w:hyperlink r:id="rId44" w:history="1">
        <w:r w:rsidRPr="008354B2">
          <w:rPr>
            <w:rStyle w:val="a8"/>
            <w:color w:val="000000" w:themeColor="text1"/>
            <w:sz w:val="20"/>
            <w:szCs w:val="20"/>
            <w:u w:val="none"/>
            <w:lang w:val="en-US"/>
          </w:rPr>
          <w:t>https://doi.org/10.1016/j.applthermaleng.2020.115863</w:t>
        </w:r>
      </w:hyperlink>
    </w:p>
    <w:p w14:paraId="51087A43" w14:textId="5DFA95F1" w:rsidR="005B49A7" w:rsidRPr="008354B2" w:rsidRDefault="00C8344D" w:rsidP="00C8344D">
      <w:pPr>
        <w:pStyle w:val="a6"/>
        <w:numPr>
          <w:ilvl w:val="0"/>
          <w:numId w:val="18"/>
        </w:numPr>
        <w:ind w:left="426" w:hanging="426"/>
        <w:jc w:val="both"/>
        <w:rPr>
          <w:color w:val="000000" w:themeColor="text1"/>
          <w:sz w:val="20"/>
          <w:szCs w:val="20"/>
          <w:lang w:val="en-US"/>
        </w:rPr>
      </w:pPr>
      <w:r w:rsidRPr="008354B2">
        <w:rPr>
          <w:color w:val="000000" w:themeColor="text1"/>
          <w:sz w:val="20"/>
          <w:szCs w:val="20"/>
          <w:lang w:val="en-US"/>
        </w:rPr>
        <w:t xml:space="preserve">Libby, P. A. (1975). On the prediction of intermittent turbulent flows. </w:t>
      </w:r>
      <w:r w:rsidRPr="008354B2">
        <w:rPr>
          <w:i/>
          <w:color w:val="000000" w:themeColor="text1"/>
          <w:sz w:val="20"/>
          <w:szCs w:val="20"/>
          <w:lang w:val="en-US"/>
        </w:rPr>
        <w:t>Journal of Fluid Mechanics</w:t>
      </w:r>
      <w:r w:rsidRPr="008354B2">
        <w:rPr>
          <w:color w:val="000000" w:themeColor="text1"/>
          <w:sz w:val="20"/>
          <w:szCs w:val="20"/>
          <w:lang w:val="en-US"/>
        </w:rPr>
        <w:t>, *68*(2), 273–295</w:t>
      </w:r>
      <w:r w:rsidR="005B49A7" w:rsidRPr="008354B2">
        <w:rPr>
          <w:color w:val="000000" w:themeColor="text1"/>
          <w:sz w:val="20"/>
          <w:szCs w:val="20"/>
          <w:lang w:val="en-US"/>
        </w:rPr>
        <w:t>.</w:t>
      </w:r>
    </w:p>
    <w:p w14:paraId="4D474D7B" w14:textId="5912A1A1" w:rsidR="005B49A7" w:rsidRPr="008354B2" w:rsidRDefault="00C8344D" w:rsidP="00C8344D">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Nakhchi</w:t>
      </w:r>
      <w:proofErr w:type="spellEnd"/>
      <w:r w:rsidRPr="008354B2">
        <w:rPr>
          <w:color w:val="000000" w:themeColor="text1"/>
          <w:sz w:val="20"/>
          <w:szCs w:val="20"/>
          <w:lang w:val="en-US"/>
        </w:rPr>
        <w:t xml:space="preserve">, M., </w:t>
      </w:r>
      <w:proofErr w:type="spellStart"/>
      <w:r w:rsidRPr="008354B2">
        <w:rPr>
          <w:color w:val="000000" w:themeColor="text1"/>
          <w:sz w:val="20"/>
          <w:szCs w:val="20"/>
          <w:lang w:val="en-US"/>
        </w:rPr>
        <w:t>Hatami</w:t>
      </w:r>
      <w:proofErr w:type="spellEnd"/>
      <w:r w:rsidRPr="008354B2">
        <w:rPr>
          <w:color w:val="000000" w:themeColor="text1"/>
          <w:sz w:val="20"/>
          <w:szCs w:val="20"/>
          <w:lang w:val="en-US"/>
        </w:rPr>
        <w:t xml:space="preserve">, M., &amp; Rahmati, M. (2021). Experimental investigation of performance improvement of double-pipe heat exchangers with novel perforated elliptic turbulators. </w:t>
      </w:r>
      <w:r w:rsidRPr="008354B2">
        <w:rPr>
          <w:i/>
          <w:color w:val="000000" w:themeColor="text1"/>
          <w:sz w:val="20"/>
          <w:szCs w:val="20"/>
          <w:lang w:val="en-US"/>
        </w:rPr>
        <w:t>International Journal of Thermal Sciences, 168</w:t>
      </w:r>
      <w:r w:rsidRPr="008354B2">
        <w:rPr>
          <w:color w:val="000000" w:themeColor="text1"/>
          <w:sz w:val="20"/>
          <w:szCs w:val="20"/>
          <w:lang w:val="en-US"/>
        </w:rPr>
        <w:t xml:space="preserve">, 107057. </w:t>
      </w:r>
      <w:hyperlink r:id="rId45" w:history="1">
        <w:r w:rsidRPr="008354B2">
          <w:rPr>
            <w:rStyle w:val="a8"/>
            <w:color w:val="000000" w:themeColor="text1"/>
            <w:sz w:val="20"/>
            <w:szCs w:val="20"/>
            <w:u w:val="none"/>
            <w:lang w:val="en-US"/>
          </w:rPr>
          <w:t>https://doi.org/10.1016/j.ijthermalsci.2021.107057</w:t>
        </w:r>
      </w:hyperlink>
    </w:p>
    <w:p w14:paraId="43744C2A" w14:textId="4F72136F" w:rsidR="005B49A7" w:rsidRPr="008354B2" w:rsidRDefault="00C8344D" w:rsidP="00C8344D">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Malikov</w:t>
      </w:r>
      <w:proofErr w:type="spellEnd"/>
      <w:r w:rsidRPr="008354B2">
        <w:rPr>
          <w:color w:val="000000" w:themeColor="text1"/>
          <w:sz w:val="20"/>
          <w:szCs w:val="20"/>
          <w:lang w:val="en-US"/>
        </w:rPr>
        <w:t xml:space="preserve">, Z. (2021). Mathematical model of turbulent heat transfer based on the dynamics of two fluids. </w:t>
      </w:r>
      <w:r w:rsidRPr="008354B2">
        <w:rPr>
          <w:i/>
          <w:color w:val="000000" w:themeColor="text1"/>
          <w:sz w:val="20"/>
          <w:szCs w:val="20"/>
          <w:lang w:val="en-US"/>
        </w:rPr>
        <w:t>Applied Mathematical Modelling</w:t>
      </w:r>
      <w:r w:rsidRPr="008354B2">
        <w:rPr>
          <w:color w:val="000000" w:themeColor="text1"/>
          <w:sz w:val="20"/>
          <w:szCs w:val="20"/>
          <w:lang w:val="en-US"/>
        </w:rPr>
        <w:t>, *91*, 186–213.</w:t>
      </w:r>
    </w:p>
    <w:p w14:paraId="48D082B4" w14:textId="25EE4D6C" w:rsidR="007D7E75" w:rsidRPr="008354B2" w:rsidRDefault="00C8344D" w:rsidP="00C8344D">
      <w:pPr>
        <w:pStyle w:val="a6"/>
        <w:numPr>
          <w:ilvl w:val="0"/>
          <w:numId w:val="18"/>
        </w:numPr>
        <w:ind w:left="426" w:hanging="426"/>
        <w:jc w:val="both"/>
        <w:rPr>
          <w:color w:val="000000" w:themeColor="text1"/>
          <w:sz w:val="20"/>
          <w:szCs w:val="20"/>
          <w:lang w:val="en-US"/>
        </w:rPr>
      </w:pPr>
      <w:r w:rsidRPr="008354B2">
        <w:rPr>
          <w:color w:val="000000" w:themeColor="text1"/>
          <w:sz w:val="20"/>
          <w:szCs w:val="20"/>
          <w:lang w:val="en-US"/>
        </w:rPr>
        <w:t xml:space="preserve">Yan, S., </w:t>
      </w:r>
      <w:proofErr w:type="spellStart"/>
      <w:r w:rsidRPr="008354B2">
        <w:rPr>
          <w:color w:val="000000" w:themeColor="text1"/>
          <w:sz w:val="20"/>
          <w:szCs w:val="20"/>
          <w:lang w:val="en-US"/>
        </w:rPr>
        <w:t>Golzar</w:t>
      </w:r>
      <w:proofErr w:type="spellEnd"/>
      <w:r w:rsidRPr="008354B2">
        <w:rPr>
          <w:color w:val="000000" w:themeColor="text1"/>
          <w:sz w:val="20"/>
          <w:szCs w:val="20"/>
          <w:lang w:val="en-US"/>
        </w:rPr>
        <w:t xml:space="preserve">, A., </w:t>
      </w:r>
      <w:proofErr w:type="spellStart"/>
      <w:r w:rsidRPr="008354B2">
        <w:rPr>
          <w:color w:val="000000" w:themeColor="text1"/>
          <w:sz w:val="20"/>
          <w:szCs w:val="20"/>
          <w:lang w:val="en-US"/>
        </w:rPr>
        <w:t>Sharifpur</w:t>
      </w:r>
      <w:proofErr w:type="spellEnd"/>
      <w:r w:rsidRPr="008354B2">
        <w:rPr>
          <w:color w:val="000000" w:themeColor="text1"/>
          <w:sz w:val="20"/>
          <w:szCs w:val="20"/>
          <w:lang w:val="en-US"/>
        </w:rPr>
        <w:t xml:space="preserve">, M., Meyer, J. P., Liu, D., &amp; </w:t>
      </w:r>
      <w:proofErr w:type="spellStart"/>
      <w:r w:rsidRPr="008354B2">
        <w:rPr>
          <w:color w:val="000000" w:themeColor="text1"/>
          <w:sz w:val="20"/>
          <w:szCs w:val="20"/>
          <w:lang w:val="en-US"/>
        </w:rPr>
        <w:t>Afrand</w:t>
      </w:r>
      <w:proofErr w:type="spellEnd"/>
      <w:r w:rsidRPr="008354B2">
        <w:rPr>
          <w:color w:val="000000" w:themeColor="text1"/>
          <w:sz w:val="20"/>
          <w:szCs w:val="20"/>
          <w:lang w:val="en-US"/>
        </w:rPr>
        <w:t xml:space="preserve">, M. (2020). Effect of U-shaped absorber tube on thermal-hydraulic performance and efficiency of two-fluid parabolic solar collector containing two-phase hybrid non-Newtonian nanofluids. </w:t>
      </w:r>
      <w:r w:rsidRPr="008354B2">
        <w:rPr>
          <w:i/>
          <w:color w:val="000000" w:themeColor="text1"/>
          <w:sz w:val="20"/>
          <w:szCs w:val="20"/>
          <w:lang w:val="en-US"/>
        </w:rPr>
        <w:t>International Journal of Mechanical Sciences, 185</w:t>
      </w:r>
      <w:r w:rsidRPr="008354B2">
        <w:rPr>
          <w:color w:val="000000" w:themeColor="text1"/>
          <w:sz w:val="20"/>
          <w:szCs w:val="20"/>
          <w:lang w:val="en-US"/>
        </w:rPr>
        <w:t xml:space="preserve">, 105832. </w:t>
      </w:r>
      <w:hyperlink r:id="rId46" w:history="1">
        <w:r w:rsidRPr="008354B2">
          <w:rPr>
            <w:rStyle w:val="a8"/>
            <w:color w:val="000000" w:themeColor="text1"/>
            <w:sz w:val="20"/>
            <w:szCs w:val="20"/>
            <w:u w:val="none"/>
            <w:lang w:val="en-US"/>
          </w:rPr>
          <w:t>https://doi.org/10.1016/j.ijmecsci.2020.105832</w:t>
        </w:r>
      </w:hyperlink>
    </w:p>
    <w:p w14:paraId="34AB9C89" w14:textId="54DAD8BF" w:rsidR="007D7E75" w:rsidRPr="008354B2" w:rsidRDefault="00C8344D" w:rsidP="00C8344D">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Abdukarimov</w:t>
      </w:r>
      <w:proofErr w:type="spellEnd"/>
      <w:r w:rsidRPr="008354B2">
        <w:rPr>
          <w:color w:val="000000" w:themeColor="text1"/>
          <w:sz w:val="20"/>
          <w:szCs w:val="20"/>
          <w:lang w:val="en-US"/>
        </w:rPr>
        <w:t xml:space="preserve">, B. A., &amp; </w:t>
      </w:r>
      <w:proofErr w:type="spellStart"/>
      <w:r w:rsidRPr="008354B2">
        <w:rPr>
          <w:color w:val="000000" w:themeColor="text1"/>
          <w:sz w:val="20"/>
          <w:szCs w:val="20"/>
          <w:lang w:val="en-US"/>
        </w:rPr>
        <w:t>Kuchkarov</w:t>
      </w:r>
      <w:proofErr w:type="spellEnd"/>
      <w:r w:rsidRPr="008354B2">
        <w:rPr>
          <w:color w:val="000000" w:themeColor="text1"/>
          <w:sz w:val="20"/>
          <w:szCs w:val="20"/>
          <w:lang w:val="en-US"/>
        </w:rPr>
        <w:t xml:space="preserve">, A. A. (2022). Research of hydrodynamic processes occurring in solar air heater collectors with a concave air duct absorber. </w:t>
      </w:r>
      <w:r w:rsidRPr="008354B2">
        <w:rPr>
          <w:i/>
          <w:color w:val="000000" w:themeColor="text1"/>
          <w:sz w:val="20"/>
          <w:szCs w:val="20"/>
          <w:lang w:val="en-US"/>
        </w:rPr>
        <w:t>Applied Solar Energy</w:t>
      </w:r>
      <w:r w:rsidRPr="008354B2">
        <w:rPr>
          <w:color w:val="000000" w:themeColor="text1"/>
          <w:sz w:val="20"/>
          <w:szCs w:val="20"/>
          <w:lang w:val="en-US"/>
        </w:rPr>
        <w:t>, *58*(6), 847–853.</w:t>
      </w:r>
    </w:p>
    <w:p w14:paraId="25DE3B13" w14:textId="3BA77006" w:rsidR="007D7E75" w:rsidRPr="008354B2" w:rsidRDefault="00C8344D" w:rsidP="000B77A5">
      <w:pPr>
        <w:pStyle w:val="a6"/>
        <w:numPr>
          <w:ilvl w:val="0"/>
          <w:numId w:val="18"/>
        </w:numPr>
        <w:ind w:left="426" w:hanging="426"/>
        <w:jc w:val="both"/>
        <w:rPr>
          <w:color w:val="000000" w:themeColor="text1"/>
          <w:sz w:val="20"/>
          <w:szCs w:val="20"/>
          <w:lang w:val="en-US"/>
        </w:rPr>
      </w:pPr>
      <w:r w:rsidRPr="008354B2">
        <w:rPr>
          <w:color w:val="000000" w:themeColor="text1"/>
          <w:sz w:val="20"/>
          <w:szCs w:val="20"/>
          <w:lang w:val="en-US"/>
        </w:rPr>
        <w:t xml:space="preserve">Manjunath, </w:t>
      </w:r>
      <w:proofErr w:type="spellStart"/>
      <w:r w:rsidRPr="008354B2">
        <w:rPr>
          <w:color w:val="000000" w:themeColor="text1"/>
          <w:sz w:val="20"/>
          <w:szCs w:val="20"/>
          <w:lang w:val="en-US"/>
        </w:rPr>
        <w:t>Karanth</w:t>
      </w:r>
      <w:proofErr w:type="spellEnd"/>
      <w:r w:rsidRPr="008354B2">
        <w:rPr>
          <w:color w:val="000000" w:themeColor="text1"/>
          <w:sz w:val="20"/>
          <w:szCs w:val="20"/>
          <w:lang w:val="en-US"/>
        </w:rPr>
        <w:t xml:space="preserve">, K. V., &amp; Sharma, N. Y. (2018). Numerical investigation on heat transfer enhancement of solar air heater using sinusoidal corrugations on absorber plate. </w:t>
      </w:r>
      <w:r w:rsidRPr="008354B2">
        <w:rPr>
          <w:i/>
          <w:color w:val="000000" w:themeColor="text1"/>
          <w:sz w:val="20"/>
          <w:szCs w:val="20"/>
          <w:lang w:val="en-US"/>
        </w:rPr>
        <w:t>International Journal of Mechanical Sciences, 138–139</w:t>
      </w:r>
      <w:r w:rsidRPr="008354B2">
        <w:rPr>
          <w:color w:val="000000" w:themeColor="text1"/>
          <w:sz w:val="20"/>
          <w:szCs w:val="20"/>
          <w:lang w:val="en-US"/>
        </w:rPr>
        <w:t xml:space="preserve">, 219–228. </w:t>
      </w:r>
      <w:hyperlink r:id="rId47" w:history="1">
        <w:r w:rsidR="000B77A5" w:rsidRPr="008354B2">
          <w:rPr>
            <w:rStyle w:val="a8"/>
            <w:color w:val="000000" w:themeColor="text1"/>
            <w:sz w:val="20"/>
            <w:szCs w:val="20"/>
            <w:u w:val="none"/>
            <w:lang w:val="en-US"/>
          </w:rPr>
          <w:t>https://doi.org/10.1016/j.ijmecsci.2018.01.037</w:t>
        </w:r>
      </w:hyperlink>
    </w:p>
    <w:p w14:paraId="598D0F15" w14:textId="23235A85" w:rsidR="007D7E75" w:rsidRPr="008354B2" w:rsidRDefault="000B77A5" w:rsidP="000B77A5">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Nakhchi</w:t>
      </w:r>
      <w:proofErr w:type="spellEnd"/>
      <w:r w:rsidRPr="008354B2">
        <w:rPr>
          <w:color w:val="000000" w:themeColor="text1"/>
          <w:sz w:val="20"/>
          <w:szCs w:val="20"/>
          <w:lang w:val="en-US"/>
        </w:rPr>
        <w:t xml:space="preserve">, M. E., &amp; Rahmati, M. T. (2020). Turbulent flows inside pipes equipped with novel perforated V-Shaped rectangular winglet turbulators: numerical simulations. </w:t>
      </w:r>
      <w:r w:rsidRPr="008354B2">
        <w:rPr>
          <w:i/>
          <w:color w:val="000000" w:themeColor="text1"/>
          <w:sz w:val="20"/>
          <w:szCs w:val="20"/>
          <w:lang w:val="en-US"/>
        </w:rPr>
        <w:t>Journal of Energy Resources Technology, 142(11)</w:t>
      </w:r>
      <w:r w:rsidRPr="008354B2">
        <w:rPr>
          <w:color w:val="000000" w:themeColor="text1"/>
          <w:sz w:val="20"/>
          <w:szCs w:val="20"/>
          <w:lang w:val="en-US"/>
        </w:rPr>
        <w:t xml:space="preserve">. </w:t>
      </w:r>
      <w:hyperlink r:id="rId48" w:history="1">
        <w:r w:rsidRPr="008354B2">
          <w:rPr>
            <w:rStyle w:val="a8"/>
            <w:color w:val="000000" w:themeColor="text1"/>
            <w:sz w:val="20"/>
            <w:szCs w:val="20"/>
            <w:u w:val="none"/>
            <w:lang w:val="en-US"/>
          </w:rPr>
          <w:t>https://doi.org/10.1115/1.4047319</w:t>
        </w:r>
      </w:hyperlink>
    </w:p>
    <w:p w14:paraId="138887E7" w14:textId="5986D10E" w:rsidR="007D7E75" w:rsidRPr="008354B2" w:rsidRDefault="000B77A5" w:rsidP="000B77A5">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Abdukarimov</w:t>
      </w:r>
      <w:proofErr w:type="spellEnd"/>
      <w:r w:rsidRPr="008354B2">
        <w:rPr>
          <w:color w:val="000000" w:themeColor="text1"/>
          <w:sz w:val="20"/>
          <w:szCs w:val="20"/>
          <w:lang w:val="en-US"/>
        </w:rPr>
        <w:t xml:space="preserve">, B. A., &amp; </w:t>
      </w:r>
      <w:proofErr w:type="spellStart"/>
      <w:r w:rsidRPr="008354B2">
        <w:rPr>
          <w:color w:val="000000" w:themeColor="text1"/>
          <w:sz w:val="20"/>
          <w:szCs w:val="20"/>
          <w:lang w:val="en-US"/>
        </w:rPr>
        <w:t>Kuchkarov</w:t>
      </w:r>
      <w:proofErr w:type="spellEnd"/>
      <w:r w:rsidRPr="008354B2">
        <w:rPr>
          <w:color w:val="000000" w:themeColor="text1"/>
          <w:sz w:val="20"/>
          <w:szCs w:val="20"/>
          <w:lang w:val="en-US"/>
        </w:rPr>
        <w:t xml:space="preserve">, A. A. (2022). Numerical solution of the mathematical model of air flow movement in a solar air heater with a concave tube. </w:t>
      </w:r>
      <w:r w:rsidRPr="008354B2">
        <w:rPr>
          <w:i/>
          <w:color w:val="000000" w:themeColor="text1"/>
          <w:sz w:val="20"/>
          <w:szCs w:val="20"/>
          <w:lang w:val="en-US"/>
        </w:rPr>
        <w:t>Applied Solar Energy</w:t>
      </w:r>
      <w:r w:rsidRPr="008354B2">
        <w:rPr>
          <w:color w:val="000000" w:themeColor="text1"/>
          <w:sz w:val="20"/>
          <w:szCs w:val="20"/>
          <w:lang w:val="en-US"/>
        </w:rPr>
        <w:t>, *58*(1), 109–115.</w:t>
      </w:r>
      <w:r w:rsidR="007D7E75" w:rsidRPr="008354B2">
        <w:rPr>
          <w:color w:val="000000" w:themeColor="text1"/>
          <w:sz w:val="20"/>
          <w:szCs w:val="20"/>
          <w:lang w:val="en-US"/>
        </w:rPr>
        <w:t xml:space="preserve"> </w:t>
      </w:r>
    </w:p>
    <w:p w14:paraId="77D25246" w14:textId="2CB2FB29" w:rsidR="007D7E75" w:rsidRPr="008354B2" w:rsidRDefault="000B77A5" w:rsidP="000B77A5">
      <w:pPr>
        <w:pStyle w:val="a6"/>
        <w:numPr>
          <w:ilvl w:val="0"/>
          <w:numId w:val="18"/>
        </w:numPr>
        <w:ind w:left="426" w:hanging="426"/>
        <w:jc w:val="both"/>
        <w:rPr>
          <w:color w:val="000000" w:themeColor="text1"/>
          <w:sz w:val="20"/>
          <w:szCs w:val="20"/>
          <w:lang w:val="en-US"/>
        </w:rPr>
      </w:pPr>
      <w:proofErr w:type="spellStart"/>
      <w:r w:rsidRPr="008354B2">
        <w:rPr>
          <w:color w:val="000000" w:themeColor="text1"/>
          <w:sz w:val="20"/>
          <w:szCs w:val="20"/>
          <w:lang w:val="en-US"/>
        </w:rPr>
        <w:t>Malikov</w:t>
      </w:r>
      <w:proofErr w:type="spellEnd"/>
      <w:r w:rsidRPr="008354B2">
        <w:rPr>
          <w:color w:val="000000" w:themeColor="text1"/>
          <w:sz w:val="20"/>
          <w:szCs w:val="20"/>
          <w:lang w:val="en-US"/>
        </w:rPr>
        <w:t xml:space="preserve">, Z., &amp; </w:t>
      </w:r>
      <w:proofErr w:type="spellStart"/>
      <w:r w:rsidRPr="008354B2">
        <w:rPr>
          <w:color w:val="000000" w:themeColor="text1"/>
          <w:sz w:val="20"/>
          <w:szCs w:val="20"/>
          <w:lang w:val="en-US"/>
        </w:rPr>
        <w:t>Madaliev</w:t>
      </w:r>
      <w:proofErr w:type="spellEnd"/>
      <w:r w:rsidRPr="008354B2">
        <w:rPr>
          <w:color w:val="000000" w:themeColor="text1"/>
          <w:sz w:val="20"/>
          <w:szCs w:val="20"/>
          <w:lang w:val="en-US"/>
        </w:rPr>
        <w:t xml:space="preserve">, M. (2021). New Two-Fluid turbulence model based numerical simulation of flow in a flat suddenly expanding channel. </w:t>
      </w:r>
      <w:r w:rsidRPr="008354B2">
        <w:rPr>
          <w:i/>
          <w:color w:val="000000" w:themeColor="text1"/>
          <w:sz w:val="20"/>
          <w:szCs w:val="20"/>
          <w:lang w:val="en-US"/>
        </w:rPr>
        <w:t>Herald of the Bauman Moscow State Technical University Series Natural Sciences, 4 (97)</w:t>
      </w:r>
      <w:r w:rsidRPr="008354B2">
        <w:rPr>
          <w:color w:val="000000" w:themeColor="text1"/>
          <w:sz w:val="20"/>
          <w:szCs w:val="20"/>
          <w:lang w:val="en-US"/>
        </w:rPr>
        <w:t xml:space="preserve">, 24–39. </w:t>
      </w:r>
      <w:hyperlink r:id="rId49" w:history="1">
        <w:r w:rsidRPr="008354B2">
          <w:rPr>
            <w:rStyle w:val="a8"/>
            <w:color w:val="000000" w:themeColor="text1"/>
            <w:sz w:val="20"/>
            <w:szCs w:val="20"/>
            <w:u w:val="none"/>
            <w:lang w:val="en-US"/>
          </w:rPr>
          <w:t>https://doi.org/10.18698/1812-3368-2021-4-24-39</w:t>
        </w:r>
      </w:hyperlink>
    </w:p>
    <w:p w14:paraId="2C3BFBAA" w14:textId="26779D1C" w:rsidR="007D7E75" w:rsidRPr="008354B2" w:rsidRDefault="000B77A5" w:rsidP="000B77A5">
      <w:pPr>
        <w:pStyle w:val="a6"/>
        <w:numPr>
          <w:ilvl w:val="0"/>
          <w:numId w:val="18"/>
        </w:numPr>
        <w:ind w:left="426" w:hanging="426"/>
        <w:jc w:val="both"/>
        <w:rPr>
          <w:color w:val="000000" w:themeColor="text1"/>
          <w:sz w:val="20"/>
          <w:szCs w:val="20"/>
          <w:lang w:val="en-US"/>
        </w:rPr>
      </w:pPr>
      <w:r w:rsidRPr="008354B2">
        <w:rPr>
          <w:color w:val="000000" w:themeColor="text1"/>
          <w:sz w:val="20"/>
          <w:szCs w:val="20"/>
          <w:lang w:val="en-US"/>
        </w:rPr>
        <w:t xml:space="preserve">Bisht, V. S., Patil, A. K., &amp; Gupta, A. (2017). Review and performance evaluation of roughened solar air heaters. </w:t>
      </w:r>
      <w:r w:rsidRPr="008354B2">
        <w:rPr>
          <w:i/>
          <w:color w:val="000000" w:themeColor="text1"/>
          <w:sz w:val="20"/>
          <w:szCs w:val="20"/>
          <w:lang w:val="en-US"/>
        </w:rPr>
        <w:t>Renewable and Sustainable Energy Reviews, 81</w:t>
      </w:r>
      <w:r w:rsidRPr="008354B2">
        <w:rPr>
          <w:color w:val="000000" w:themeColor="text1"/>
          <w:sz w:val="20"/>
          <w:szCs w:val="20"/>
          <w:lang w:val="en-US"/>
        </w:rPr>
        <w:t xml:space="preserve">, 954–977. </w:t>
      </w:r>
      <w:hyperlink r:id="rId50" w:history="1">
        <w:r w:rsidRPr="008354B2">
          <w:rPr>
            <w:rStyle w:val="a8"/>
            <w:color w:val="000000" w:themeColor="text1"/>
            <w:sz w:val="20"/>
            <w:szCs w:val="20"/>
            <w:u w:val="none"/>
            <w:lang w:val="en-US"/>
          </w:rPr>
          <w:t>https://doi.org/10.1016/j.rser.2017.08.036</w:t>
        </w:r>
      </w:hyperlink>
    </w:p>
    <w:sectPr w:rsidR="007D7E75" w:rsidRPr="008354B2" w:rsidSect="008354B2">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ADE80" w14:textId="77777777" w:rsidR="00721E0A" w:rsidRDefault="00721E0A" w:rsidP="00E632C3">
      <w:r>
        <w:separator/>
      </w:r>
    </w:p>
  </w:endnote>
  <w:endnote w:type="continuationSeparator" w:id="0">
    <w:p w14:paraId="377858AB" w14:textId="77777777" w:rsidR="00721E0A" w:rsidRDefault="00721E0A" w:rsidP="00E6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E828B" w14:textId="77777777" w:rsidR="00721E0A" w:rsidRDefault="00721E0A" w:rsidP="00E632C3">
      <w:r>
        <w:separator/>
      </w:r>
    </w:p>
  </w:footnote>
  <w:footnote w:type="continuationSeparator" w:id="0">
    <w:p w14:paraId="3419B444" w14:textId="77777777" w:rsidR="00721E0A" w:rsidRDefault="00721E0A" w:rsidP="00E63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751"/>
    <w:multiLevelType w:val="hybridMultilevel"/>
    <w:tmpl w:val="5C42D334"/>
    <w:lvl w:ilvl="0" w:tplc="486015D8">
      <w:start w:val="3"/>
      <w:numFmt w:val="upperLetter"/>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 w15:restartNumberingAfterBreak="0">
    <w:nsid w:val="0E5C18B8"/>
    <w:multiLevelType w:val="hybridMultilevel"/>
    <w:tmpl w:val="AE52EC6C"/>
    <w:lvl w:ilvl="0" w:tplc="EF9000B6">
      <w:start w:val="1"/>
      <w:numFmt w:val="lowerLetter"/>
      <w:lvlText w:val="%1)"/>
      <w:lvlJc w:val="left"/>
      <w:pPr>
        <w:ind w:left="7440" w:hanging="360"/>
      </w:pPr>
      <w:rPr>
        <w:rFonts w:hint="default"/>
      </w:rPr>
    </w:lvl>
    <w:lvl w:ilvl="1" w:tplc="04190019" w:tentative="1">
      <w:start w:val="1"/>
      <w:numFmt w:val="lowerLetter"/>
      <w:lvlText w:val="%2."/>
      <w:lvlJc w:val="left"/>
      <w:pPr>
        <w:ind w:left="8160" w:hanging="360"/>
      </w:pPr>
    </w:lvl>
    <w:lvl w:ilvl="2" w:tplc="0419001B" w:tentative="1">
      <w:start w:val="1"/>
      <w:numFmt w:val="lowerRoman"/>
      <w:lvlText w:val="%3."/>
      <w:lvlJc w:val="right"/>
      <w:pPr>
        <w:ind w:left="8880" w:hanging="180"/>
      </w:pPr>
    </w:lvl>
    <w:lvl w:ilvl="3" w:tplc="0419000F" w:tentative="1">
      <w:start w:val="1"/>
      <w:numFmt w:val="decimal"/>
      <w:lvlText w:val="%4."/>
      <w:lvlJc w:val="left"/>
      <w:pPr>
        <w:ind w:left="9600" w:hanging="360"/>
      </w:pPr>
    </w:lvl>
    <w:lvl w:ilvl="4" w:tplc="04190019" w:tentative="1">
      <w:start w:val="1"/>
      <w:numFmt w:val="lowerLetter"/>
      <w:lvlText w:val="%5."/>
      <w:lvlJc w:val="left"/>
      <w:pPr>
        <w:ind w:left="10320" w:hanging="360"/>
      </w:pPr>
    </w:lvl>
    <w:lvl w:ilvl="5" w:tplc="0419001B" w:tentative="1">
      <w:start w:val="1"/>
      <w:numFmt w:val="lowerRoman"/>
      <w:lvlText w:val="%6."/>
      <w:lvlJc w:val="right"/>
      <w:pPr>
        <w:ind w:left="11040" w:hanging="180"/>
      </w:pPr>
    </w:lvl>
    <w:lvl w:ilvl="6" w:tplc="0419000F" w:tentative="1">
      <w:start w:val="1"/>
      <w:numFmt w:val="decimal"/>
      <w:lvlText w:val="%7."/>
      <w:lvlJc w:val="left"/>
      <w:pPr>
        <w:ind w:left="11760" w:hanging="360"/>
      </w:pPr>
    </w:lvl>
    <w:lvl w:ilvl="7" w:tplc="04190019" w:tentative="1">
      <w:start w:val="1"/>
      <w:numFmt w:val="lowerLetter"/>
      <w:lvlText w:val="%8."/>
      <w:lvlJc w:val="left"/>
      <w:pPr>
        <w:ind w:left="12480" w:hanging="360"/>
      </w:pPr>
    </w:lvl>
    <w:lvl w:ilvl="8" w:tplc="0419001B" w:tentative="1">
      <w:start w:val="1"/>
      <w:numFmt w:val="lowerRoman"/>
      <w:lvlText w:val="%9."/>
      <w:lvlJc w:val="right"/>
      <w:pPr>
        <w:ind w:left="13200" w:hanging="180"/>
      </w:pPr>
    </w:lvl>
  </w:abstractNum>
  <w:abstractNum w:abstractNumId="2" w15:restartNumberingAfterBreak="0">
    <w:nsid w:val="13346230"/>
    <w:multiLevelType w:val="multilevel"/>
    <w:tmpl w:val="13346230"/>
    <w:lvl w:ilvl="0">
      <w:start w:val="1"/>
      <w:numFmt w:val="decimal"/>
      <w:lvlText w:val="%1."/>
      <w:lvlJc w:val="left"/>
      <w:pPr>
        <w:ind w:left="6031" w:hanging="360"/>
      </w:pPr>
      <w:rPr>
        <w:rFonts w:hint="default"/>
      </w:rPr>
    </w:lvl>
    <w:lvl w:ilvl="1">
      <w:start w:val="1"/>
      <w:numFmt w:val="lowerLetter"/>
      <w:lvlText w:val="%2."/>
      <w:lvlJc w:val="left"/>
      <w:pPr>
        <w:ind w:left="6751" w:hanging="360"/>
      </w:pPr>
    </w:lvl>
    <w:lvl w:ilvl="2">
      <w:start w:val="1"/>
      <w:numFmt w:val="lowerRoman"/>
      <w:lvlText w:val="%3."/>
      <w:lvlJc w:val="right"/>
      <w:pPr>
        <w:ind w:left="7471" w:hanging="180"/>
      </w:pPr>
    </w:lvl>
    <w:lvl w:ilvl="3">
      <w:start w:val="1"/>
      <w:numFmt w:val="decimal"/>
      <w:lvlText w:val="%4."/>
      <w:lvlJc w:val="left"/>
      <w:pPr>
        <w:ind w:left="8191" w:hanging="360"/>
      </w:pPr>
    </w:lvl>
    <w:lvl w:ilvl="4">
      <w:start w:val="1"/>
      <w:numFmt w:val="lowerLetter"/>
      <w:lvlText w:val="%5."/>
      <w:lvlJc w:val="left"/>
      <w:pPr>
        <w:ind w:left="8911" w:hanging="360"/>
      </w:pPr>
    </w:lvl>
    <w:lvl w:ilvl="5">
      <w:start w:val="1"/>
      <w:numFmt w:val="lowerRoman"/>
      <w:lvlText w:val="%6."/>
      <w:lvlJc w:val="right"/>
      <w:pPr>
        <w:ind w:left="9631" w:hanging="180"/>
      </w:pPr>
    </w:lvl>
    <w:lvl w:ilvl="6">
      <w:start w:val="1"/>
      <w:numFmt w:val="decimal"/>
      <w:lvlText w:val="%7."/>
      <w:lvlJc w:val="left"/>
      <w:pPr>
        <w:ind w:left="10351" w:hanging="360"/>
      </w:pPr>
    </w:lvl>
    <w:lvl w:ilvl="7">
      <w:start w:val="1"/>
      <w:numFmt w:val="lowerLetter"/>
      <w:lvlText w:val="%8."/>
      <w:lvlJc w:val="left"/>
      <w:pPr>
        <w:ind w:left="11071" w:hanging="360"/>
      </w:pPr>
    </w:lvl>
    <w:lvl w:ilvl="8">
      <w:start w:val="1"/>
      <w:numFmt w:val="lowerRoman"/>
      <w:lvlText w:val="%9."/>
      <w:lvlJc w:val="right"/>
      <w:pPr>
        <w:ind w:left="11791" w:hanging="180"/>
      </w:pPr>
    </w:lvl>
  </w:abstractNum>
  <w:abstractNum w:abstractNumId="3" w15:restartNumberingAfterBreak="0">
    <w:nsid w:val="134C73CB"/>
    <w:multiLevelType w:val="hybridMultilevel"/>
    <w:tmpl w:val="E12016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1E9860F7"/>
    <w:multiLevelType w:val="hybridMultilevel"/>
    <w:tmpl w:val="6A3A9FD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B45C2F"/>
    <w:multiLevelType w:val="hybridMultilevel"/>
    <w:tmpl w:val="B2E20A98"/>
    <w:lvl w:ilvl="0" w:tplc="85EE6E1C">
      <w:start w:val="1"/>
      <w:numFmt w:val="lowerLetter"/>
      <w:lvlText w:val="%1)"/>
      <w:lvlJc w:val="left"/>
      <w:pPr>
        <w:ind w:left="2484" w:hanging="360"/>
      </w:pPr>
      <w:rPr>
        <w:rFonts w:hint="default"/>
        <w:b w:val="0"/>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6" w15:restartNumberingAfterBreak="0">
    <w:nsid w:val="20D076A6"/>
    <w:multiLevelType w:val="hybridMultilevel"/>
    <w:tmpl w:val="8E4C7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435F25"/>
    <w:multiLevelType w:val="hybridMultilevel"/>
    <w:tmpl w:val="0D0026AA"/>
    <w:lvl w:ilvl="0" w:tplc="DAAEE0A0">
      <w:start w:val="1"/>
      <w:numFmt w:val="lowerLetter"/>
      <w:lvlText w:val="%1)"/>
      <w:lvlJc w:val="left"/>
      <w:pPr>
        <w:ind w:left="8856" w:hanging="360"/>
      </w:pPr>
      <w:rPr>
        <w:rFonts w:hint="default"/>
      </w:rPr>
    </w:lvl>
    <w:lvl w:ilvl="1" w:tplc="04190019" w:tentative="1">
      <w:start w:val="1"/>
      <w:numFmt w:val="lowerLetter"/>
      <w:lvlText w:val="%2."/>
      <w:lvlJc w:val="left"/>
      <w:pPr>
        <w:ind w:left="9576" w:hanging="360"/>
      </w:pPr>
    </w:lvl>
    <w:lvl w:ilvl="2" w:tplc="0419001B" w:tentative="1">
      <w:start w:val="1"/>
      <w:numFmt w:val="lowerRoman"/>
      <w:lvlText w:val="%3."/>
      <w:lvlJc w:val="right"/>
      <w:pPr>
        <w:ind w:left="10296" w:hanging="180"/>
      </w:pPr>
    </w:lvl>
    <w:lvl w:ilvl="3" w:tplc="0419000F" w:tentative="1">
      <w:start w:val="1"/>
      <w:numFmt w:val="decimal"/>
      <w:lvlText w:val="%4."/>
      <w:lvlJc w:val="left"/>
      <w:pPr>
        <w:ind w:left="11016" w:hanging="360"/>
      </w:pPr>
    </w:lvl>
    <w:lvl w:ilvl="4" w:tplc="04190019" w:tentative="1">
      <w:start w:val="1"/>
      <w:numFmt w:val="lowerLetter"/>
      <w:lvlText w:val="%5."/>
      <w:lvlJc w:val="left"/>
      <w:pPr>
        <w:ind w:left="11736" w:hanging="360"/>
      </w:pPr>
    </w:lvl>
    <w:lvl w:ilvl="5" w:tplc="0419001B" w:tentative="1">
      <w:start w:val="1"/>
      <w:numFmt w:val="lowerRoman"/>
      <w:lvlText w:val="%6."/>
      <w:lvlJc w:val="right"/>
      <w:pPr>
        <w:ind w:left="12456" w:hanging="180"/>
      </w:pPr>
    </w:lvl>
    <w:lvl w:ilvl="6" w:tplc="0419000F" w:tentative="1">
      <w:start w:val="1"/>
      <w:numFmt w:val="decimal"/>
      <w:lvlText w:val="%7."/>
      <w:lvlJc w:val="left"/>
      <w:pPr>
        <w:ind w:left="13176" w:hanging="360"/>
      </w:pPr>
    </w:lvl>
    <w:lvl w:ilvl="7" w:tplc="04190019" w:tentative="1">
      <w:start w:val="1"/>
      <w:numFmt w:val="lowerLetter"/>
      <w:lvlText w:val="%8."/>
      <w:lvlJc w:val="left"/>
      <w:pPr>
        <w:ind w:left="13896" w:hanging="360"/>
      </w:pPr>
    </w:lvl>
    <w:lvl w:ilvl="8" w:tplc="0419001B" w:tentative="1">
      <w:start w:val="1"/>
      <w:numFmt w:val="lowerRoman"/>
      <w:lvlText w:val="%9."/>
      <w:lvlJc w:val="right"/>
      <w:pPr>
        <w:ind w:left="14616" w:hanging="180"/>
      </w:pPr>
    </w:lvl>
  </w:abstractNum>
  <w:abstractNum w:abstractNumId="8" w15:restartNumberingAfterBreak="0">
    <w:nsid w:val="2EE25C3D"/>
    <w:multiLevelType w:val="multilevel"/>
    <w:tmpl w:val="A020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9B0E72"/>
    <w:multiLevelType w:val="hybridMultilevel"/>
    <w:tmpl w:val="DAB86398"/>
    <w:lvl w:ilvl="0" w:tplc="3E00CF28">
      <w:start w:val="7"/>
      <w:numFmt w:val="decimal"/>
      <w:lvlText w:val="%1."/>
      <w:lvlJc w:val="left"/>
      <w:pPr>
        <w:ind w:left="0"/>
      </w:pPr>
      <w:rPr>
        <w:rFonts w:ascii="Times New Roman" w:eastAsia="Palatino Linotype"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E33271F4">
      <w:start w:val="1"/>
      <w:numFmt w:val="lowerLetter"/>
      <w:lvlText w:val="%2"/>
      <w:lvlJc w:val="left"/>
      <w:pPr>
        <w:ind w:left="13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2" w:tplc="0B16BF6C">
      <w:start w:val="1"/>
      <w:numFmt w:val="lowerRoman"/>
      <w:lvlText w:val="%3"/>
      <w:lvlJc w:val="left"/>
      <w:pPr>
        <w:ind w:left="20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3" w:tplc="15D0162C">
      <w:start w:val="1"/>
      <w:numFmt w:val="decimal"/>
      <w:lvlText w:val="%4"/>
      <w:lvlJc w:val="left"/>
      <w:pPr>
        <w:ind w:left="28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4" w:tplc="1726553C">
      <w:start w:val="1"/>
      <w:numFmt w:val="lowerLetter"/>
      <w:lvlText w:val="%5"/>
      <w:lvlJc w:val="left"/>
      <w:pPr>
        <w:ind w:left="352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5" w:tplc="6854B54C">
      <w:start w:val="1"/>
      <w:numFmt w:val="lowerRoman"/>
      <w:lvlText w:val="%6"/>
      <w:lvlJc w:val="left"/>
      <w:pPr>
        <w:ind w:left="424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6" w:tplc="A568F40A">
      <w:start w:val="1"/>
      <w:numFmt w:val="decimal"/>
      <w:lvlText w:val="%7"/>
      <w:lvlJc w:val="left"/>
      <w:pPr>
        <w:ind w:left="49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7" w:tplc="EA042EC8">
      <w:start w:val="1"/>
      <w:numFmt w:val="lowerLetter"/>
      <w:lvlText w:val="%8"/>
      <w:lvlJc w:val="left"/>
      <w:pPr>
        <w:ind w:left="56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8" w:tplc="FE6896E8">
      <w:start w:val="1"/>
      <w:numFmt w:val="lowerRoman"/>
      <w:lvlText w:val="%9"/>
      <w:lvlJc w:val="left"/>
      <w:pPr>
        <w:ind w:left="64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33515A75"/>
    <w:multiLevelType w:val="hybridMultilevel"/>
    <w:tmpl w:val="16FACFAC"/>
    <w:lvl w:ilvl="0" w:tplc="B1DA7CAA">
      <w:start w:val="1"/>
      <w:numFmt w:val="lowerLetter"/>
      <w:lvlText w:val="%1)"/>
      <w:lvlJc w:val="left"/>
      <w:pPr>
        <w:ind w:left="2654" w:hanging="360"/>
      </w:pPr>
      <w:rPr>
        <w:rFonts w:hint="default"/>
      </w:rPr>
    </w:lvl>
    <w:lvl w:ilvl="1" w:tplc="04190019" w:tentative="1">
      <w:start w:val="1"/>
      <w:numFmt w:val="lowerLetter"/>
      <w:lvlText w:val="%2."/>
      <w:lvlJc w:val="left"/>
      <w:pPr>
        <w:ind w:left="3374" w:hanging="360"/>
      </w:pPr>
    </w:lvl>
    <w:lvl w:ilvl="2" w:tplc="0419001B" w:tentative="1">
      <w:start w:val="1"/>
      <w:numFmt w:val="lowerRoman"/>
      <w:lvlText w:val="%3."/>
      <w:lvlJc w:val="right"/>
      <w:pPr>
        <w:ind w:left="4094" w:hanging="180"/>
      </w:pPr>
    </w:lvl>
    <w:lvl w:ilvl="3" w:tplc="0419000F" w:tentative="1">
      <w:start w:val="1"/>
      <w:numFmt w:val="decimal"/>
      <w:lvlText w:val="%4."/>
      <w:lvlJc w:val="left"/>
      <w:pPr>
        <w:ind w:left="4814" w:hanging="360"/>
      </w:pPr>
    </w:lvl>
    <w:lvl w:ilvl="4" w:tplc="04190019" w:tentative="1">
      <w:start w:val="1"/>
      <w:numFmt w:val="lowerLetter"/>
      <w:lvlText w:val="%5."/>
      <w:lvlJc w:val="left"/>
      <w:pPr>
        <w:ind w:left="5534" w:hanging="360"/>
      </w:pPr>
    </w:lvl>
    <w:lvl w:ilvl="5" w:tplc="0419001B" w:tentative="1">
      <w:start w:val="1"/>
      <w:numFmt w:val="lowerRoman"/>
      <w:lvlText w:val="%6."/>
      <w:lvlJc w:val="right"/>
      <w:pPr>
        <w:ind w:left="6254" w:hanging="180"/>
      </w:pPr>
    </w:lvl>
    <w:lvl w:ilvl="6" w:tplc="0419000F" w:tentative="1">
      <w:start w:val="1"/>
      <w:numFmt w:val="decimal"/>
      <w:lvlText w:val="%7."/>
      <w:lvlJc w:val="left"/>
      <w:pPr>
        <w:ind w:left="6974" w:hanging="360"/>
      </w:pPr>
    </w:lvl>
    <w:lvl w:ilvl="7" w:tplc="04190019" w:tentative="1">
      <w:start w:val="1"/>
      <w:numFmt w:val="lowerLetter"/>
      <w:lvlText w:val="%8."/>
      <w:lvlJc w:val="left"/>
      <w:pPr>
        <w:ind w:left="7694" w:hanging="360"/>
      </w:pPr>
    </w:lvl>
    <w:lvl w:ilvl="8" w:tplc="0419001B" w:tentative="1">
      <w:start w:val="1"/>
      <w:numFmt w:val="lowerRoman"/>
      <w:lvlText w:val="%9."/>
      <w:lvlJc w:val="right"/>
      <w:pPr>
        <w:ind w:left="8414" w:hanging="180"/>
      </w:pPr>
    </w:lvl>
  </w:abstractNum>
  <w:abstractNum w:abstractNumId="11" w15:restartNumberingAfterBreak="0">
    <w:nsid w:val="452972D3"/>
    <w:multiLevelType w:val="multilevel"/>
    <w:tmpl w:val="B47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2834E2"/>
    <w:multiLevelType w:val="hybridMultilevel"/>
    <w:tmpl w:val="398886DA"/>
    <w:lvl w:ilvl="0" w:tplc="D910E1B6">
      <w:start w:val="1"/>
      <w:numFmt w:val="decimal"/>
      <w:lvlText w:val="%1."/>
      <w:lvlJc w:val="left"/>
      <w:pPr>
        <w:ind w:left="170"/>
      </w:pPr>
      <w:rPr>
        <w:rFonts w:ascii="Times New Roman" w:eastAsia="Palatino Linotype"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99363A3E">
      <w:start w:val="1"/>
      <w:numFmt w:val="lowerLetter"/>
      <w:lvlText w:val="%2"/>
      <w:lvlJc w:val="left"/>
      <w:pPr>
        <w:ind w:left="13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2" w:tplc="A82C439A">
      <w:start w:val="1"/>
      <w:numFmt w:val="lowerRoman"/>
      <w:lvlText w:val="%3"/>
      <w:lvlJc w:val="left"/>
      <w:pPr>
        <w:ind w:left="20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3" w:tplc="CF64ADC4">
      <w:start w:val="1"/>
      <w:numFmt w:val="decimal"/>
      <w:lvlText w:val="%4"/>
      <w:lvlJc w:val="left"/>
      <w:pPr>
        <w:ind w:left="28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4" w:tplc="B1EAF22E">
      <w:start w:val="1"/>
      <w:numFmt w:val="lowerLetter"/>
      <w:lvlText w:val="%5"/>
      <w:lvlJc w:val="left"/>
      <w:pPr>
        <w:ind w:left="352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5" w:tplc="503C96DE">
      <w:start w:val="1"/>
      <w:numFmt w:val="lowerRoman"/>
      <w:lvlText w:val="%6"/>
      <w:lvlJc w:val="left"/>
      <w:pPr>
        <w:ind w:left="424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6" w:tplc="448AB222">
      <w:start w:val="1"/>
      <w:numFmt w:val="decimal"/>
      <w:lvlText w:val="%7"/>
      <w:lvlJc w:val="left"/>
      <w:pPr>
        <w:ind w:left="49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7" w:tplc="5A3C31C0">
      <w:start w:val="1"/>
      <w:numFmt w:val="lowerLetter"/>
      <w:lvlText w:val="%8"/>
      <w:lvlJc w:val="left"/>
      <w:pPr>
        <w:ind w:left="56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8" w:tplc="DA0A5DB2">
      <w:start w:val="1"/>
      <w:numFmt w:val="lowerRoman"/>
      <w:lvlText w:val="%9"/>
      <w:lvlJc w:val="left"/>
      <w:pPr>
        <w:ind w:left="64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abstractNum>
  <w:abstractNum w:abstractNumId="13" w15:restartNumberingAfterBreak="0">
    <w:nsid w:val="51F55CF7"/>
    <w:multiLevelType w:val="hybridMultilevel"/>
    <w:tmpl w:val="398886DA"/>
    <w:lvl w:ilvl="0" w:tplc="D910E1B6">
      <w:start w:val="1"/>
      <w:numFmt w:val="decimal"/>
      <w:lvlText w:val="%1."/>
      <w:lvlJc w:val="left"/>
      <w:pPr>
        <w:ind w:left="170"/>
      </w:pPr>
      <w:rPr>
        <w:rFonts w:ascii="Times New Roman" w:eastAsia="Palatino Linotype"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99363A3E">
      <w:start w:val="1"/>
      <w:numFmt w:val="lowerLetter"/>
      <w:lvlText w:val="%2"/>
      <w:lvlJc w:val="left"/>
      <w:pPr>
        <w:ind w:left="13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2" w:tplc="A82C439A">
      <w:start w:val="1"/>
      <w:numFmt w:val="lowerRoman"/>
      <w:lvlText w:val="%3"/>
      <w:lvlJc w:val="left"/>
      <w:pPr>
        <w:ind w:left="20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3" w:tplc="CF64ADC4">
      <w:start w:val="1"/>
      <w:numFmt w:val="decimal"/>
      <w:lvlText w:val="%4"/>
      <w:lvlJc w:val="left"/>
      <w:pPr>
        <w:ind w:left="28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4" w:tplc="B1EAF22E">
      <w:start w:val="1"/>
      <w:numFmt w:val="lowerLetter"/>
      <w:lvlText w:val="%5"/>
      <w:lvlJc w:val="left"/>
      <w:pPr>
        <w:ind w:left="352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5" w:tplc="503C96DE">
      <w:start w:val="1"/>
      <w:numFmt w:val="lowerRoman"/>
      <w:lvlText w:val="%6"/>
      <w:lvlJc w:val="left"/>
      <w:pPr>
        <w:ind w:left="424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6" w:tplc="448AB222">
      <w:start w:val="1"/>
      <w:numFmt w:val="decimal"/>
      <w:lvlText w:val="%7"/>
      <w:lvlJc w:val="left"/>
      <w:pPr>
        <w:ind w:left="49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7" w:tplc="5A3C31C0">
      <w:start w:val="1"/>
      <w:numFmt w:val="lowerLetter"/>
      <w:lvlText w:val="%8"/>
      <w:lvlJc w:val="left"/>
      <w:pPr>
        <w:ind w:left="56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8" w:tplc="DA0A5DB2">
      <w:start w:val="1"/>
      <w:numFmt w:val="lowerRoman"/>
      <w:lvlText w:val="%9"/>
      <w:lvlJc w:val="left"/>
      <w:pPr>
        <w:ind w:left="64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abstractNum>
  <w:abstractNum w:abstractNumId="14" w15:restartNumberingAfterBreak="0">
    <w:nsid w:val="55A02B73"/>
    <w:multiLevelType w:val="hybridMultilevel"/>
    <w:tmpl w:val="D4AC7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3032A1"/>
    <w:multiLevelType w:val="hybridMultilevel"/>
    <w:tmpl w:val="B9B2910C"/>
    <w:lvl w:ilvl="0" w:tplc="019AD060">
      <w:start w:val="9"/>
      <w:numFmt w:val="decimal"/>
      <w:lvlText w:val="%1."/>
      <w:lvlJc w:val="left"/>
      <w:pPr>
        <w:ind w:left="0"/>
      </w:pPr>
      <w:rPr>
        <w:rFonts w:ascii="Times New Roman" w:eastAsia="Palatino Linotype"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93D84D86">
      <w:start w:val="1"/>
      <w:numFmt w:val="lowerLetter"/>
      <w:lvlText w:val="%2"/>
      <w:lvlJc w:val="left"/>
      <w:pPr>
        <w:ind w:left="13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2" w:tplc="9E92AD70">
      <w:start w:val="1"/>
      <w:numFmt w:val="lowerRoman"/>
      <w:lvlText w:val="%3"/>
      <w:lvlJc w:val="left"/>
      <w:pPr>
        <w:ind w:left="20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3" w:tplc="2CECE3CE">
      <w:start w:val="1"/>
      <w:numFmt w:val="decimal"/>
      <w:lvlText w:val="%4"/>
      <w:lvlJc w:val="left"/>
      <w:pPr>
        <w:ind w:left="28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4" w:tplc="0CA80984">
      <w:start w:val="1"/>
      <w:numFmt w:val="lowerLetter"/>
      <w:lvlText w:val="%5"/>
      <w:lvlJc w:val="left"/>
      <w:pPr>
        <w:ind w:left="352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5" w:tplc="5B460504">
      <w:start w:val="1"/>
      <w:numFmt w:val="lowerRoman"/>
      <w:lvlText w:val="%6"/>
      <w:lvlJc w:val="left"/>
      <w:pPr>
        <w:ind w:left="424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6" w:tplc="AC9422C8">
      <w:start w:val="1"/>
      <w:numFmt w:val="decimal"/>
      <w:lvlText w:val="%7"/>
      <w:lvlJc w:val="left"/>
      <w:pPr>
        <w:ind w:left="49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7" w:tplc="963E381E">
      <w:start w:val="1"/>
      <w:numFmt w:val="lowerLetter"/>
      <w:lvlText w:val="%8"/>
      <w:lvlJc w:val="left"/>
      <w:pPr>
        <w:ind w:left="56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8" w:tplc="59D6CF74">
      <w:start w:val="1"/>
      <w:numFmt w:val="lowerRoman"/>
      <w:lvlText w:val="%9"/>
      <w:lvlJc w:val="left"/>
      <w:pPr>
        <w:ind w:left="64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abstractNum>
  <w:abstractNum w:abstractNumId="16" w15:restartNumberingAfterBreak="0">
    <w:nsid w:val="59DE6310"/>
    <w:multiLevelType w:val="multilevel"/>
    <w:tmpl w:val="483A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40738"/>
    <w:multiLevelType w:val="hybridMultilevel"/>
    <w:tmpl w:val="A2202E5C"/>
    <w:lvl w:ilvl="0" w:tplc="EDE625F2">
      <w:start w:val="1"/>
      <w:numFmt w:val="decimal"/>
      <w:lvlText w:val="%1."/>
      <w:lvlJc w:val="left"/>
      <w:pPr>
        <w:ind w:left="0"/>
      </w:pPr>
      <w:rPr>
        <w:rFonts w:ascii="Times New Roman" w:eastAsia="Palatino Linotype"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2DFA2A24">
      <w:start w:val="1"/>
      <w:numFmt w:val="lowerLetter"/>
      <w:lvlText w:val="%2"/>
      <w:lvlJc w:val="left"/>
      <w:pPr>
        <w:ind w:left="13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2" w:tplc="14348144">
      <w:start w:val="1"/>
      <w:numFmt w:val="lowerRoman"/>
      <w:lvlText w:val="%3"/>
      <w:lvlJc w:val="left"/>
      <w:pPr>
        <w:ind w:left="20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3" w:tplc="A9360B28">
      <w:start w:val="1"/>
      <w:numFmt w:val="decimal"/>
      <w:lvlText w:val="%4"/>
      <w:lvlJc w:val="left"/>
      <w:pPr>
        <w:ind w:left="28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4" w:tplc="434C2028">
      <w:start w:val="1"/>
      <w:numFmt w:val="lowerLetter"/>
      <w:lvlText w:val="%5"/>
      <w:lvlJc w:val="left"/>
      <w:pPr>
        <w:ind w:left="352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5" w:tplc="0868F55C">
      <w:start w:val="1"/>
      <w:numFmt w:val="lowerRoman"/>
      <w:lvlText w:val="%6"/>
      <w:lvlJc w:val="left"/>
      <w:pPr>
        <w:ind w:left="424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6" w:tplc="71368B84">
      <w:start w:val="1"/>
      <w:numFmt w:val="decimal"/>
      <w:lvlText w:val="%7"/>
      <w:lvlJc w:val="left"/>
      <w:pPr>
        <w:ind w:left="496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7" w:tplc="CA744B2C">
      <w:start w:val="1"/>
      <w:numFmt w:val="lowerLetter"/>
      <w:lvlText w:val="%8"/>
      <w:lvlJc w:val="left"/>
      <w:pPr>
        <w:ind w:left="568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lvl w:ilvl="8" w:tplc="4536BFBE">
      <w:start w:val="1"/>
      <w:numFmt w:val="lowerRoman"/>
      <w:lvlText w:val="%9"/>
      <w:lvlJc w:val="left"/>
      <w:pPr>
        <w:ind w:left="6403"/>
      </w:pPr>
      <w:rPr>
        <w:rFonts w:ascii="Palatino Linotype" w:eastAsia="Palatino Linotype" w:hAnsi="Palatino Linotype" w:cs="Palatino Linotype"/>
        <w:b w:val="0"/>
        <w:i w:val="0"/>
        <w:strike w:val="0"/>
        <w:dstrike w:val="0"/>
        <w:color w:val="181717"/>
        <w:sz w:val="18"/>
        <w:szCs w:val="18"/>
        <w:u w:val="none" w:color="000000"/>
        <w:bdr w:val="none" w:sz="0" w:space="0" w:color="auto"/>
        <w:shd w:val="clear" w:color="auto" w:fill="auto"/>
        <w:vertAlign w:val="baseline"/>
      </w:rPr>
    </w:lvl>
  </w:abstractNum>
  <w:num w:numId="1">
    <w:abstractNumId w:val="14"/>
  </w:num>
  <w:num w:numId="2">
    <w:abstractNumId w:val="2"/>
  </w:num>
  <w:num w:numId="3">
    <w:abstractNumId w:val="6"/>
  </w:num>
  <w:num w:numId="4">
    <w:abstractNumId w:val="4"/>
  </w:num>
  <w:num w:numId="5">
    <w:abstractNumId w:val="17"/>
  </w:num>
  <w:num w:numId="6">
    <w:abstractNumId w:val="9"/>
  </w:num>
  <w:num w:numId="7">
    <w:abstractNumId w:val="15"/>
  </w:num>
  <w:num w:numId="8">
    <w:abstractNumId w:val="12"/>
  </w:num>
  <w:num w:numId="9">
    <w:abstractNumId w:val="1"/>
  </w:num>
  <w:num w:numId="10">
    <w:abstractNumId w:val="7"/>
  </w:num>
  <w:num w:numId="11">
    <w:abstractNumId w:val="5"/>
  </w:num>
  <w:num w:numId="12">
    <w:abstractNumId w:val="0"/>
  </w:num>
  <w:num w:numId="13">
    <w:abstractNumId w:val="10"/>
  </w:num>
  <w:num w:numId="14">
    <w:abstractNumId w:val="11"/>
  </w:num>
  <w:num w:numId="15">
    <w:abstractNumId w:val="16"/>
  </w:num>
  <w:num w:numId="16">
    <w:abstractNumId w:val="8"/>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91F"/>
    <w:rsid w:val="00021C3D"/>
    <w:rsid w:val="000A20CF"/>
    <w:rsid w:val="000B77A5"/>
    <w:rsid w:val="000C6143"/>
    <w:rsid w:val="001057FB"/>
    <w:rsid w:val="00111D7F"/>
    <w:rsid w:val="001167D5"/>
    <w:rsid w:val="001A223E"/>
    <w:rsid w:val="001A647A"/>
    <w:rsid w:val="001C0651"/>
    <w:rsid w:val="001C5C12"/>
    <w:rsid w:val="001E6CF4"/>
    <w:rsid w:val="001F56AC"/>
    <w:rsid w:val="00214598"/>
    <w:rsid w:val="00237C06"/>
    <w:rsid w:val="00241DFB"/>
    <w:rsid w:val="002A7F15"/>
    <w:rsid w:val="002C2347"/>
    <w:rsid w:val="002D7350"/>
    <w:rsid w:val="002E120E"/>
    <w:rsid w:val="002E635D"/>
    <w:rsid w:val="002F4D7F"/>
    <w:rsid w:val="0030798C"/>
    <w:rsid w:val="00310717"/>
    <w:rsid w:val="0032191F"/>
    <w:rsid w:val="00376245"/>
    <w:rsid w:val="00396210"/>
    <w:rsid w:val="004347CA"/>
    <w:rsid w:val="004412EA"/>
    <w:rsid w:val="004454EC"/>
    <w:rsid w:val="004502B5"/>
    <w:rsid w:val="00475B9B"/>
    <w:rsid w:val="00485AF9"/>
    <w:rsid w:val="004948EE"/>
    <w:rsid w:val="004D686F"/>
    <w:rsid w:val="00515555"/>
    <w:rsid w:val="00550A9D"/>
    <w:rsid w:val="0055492E"/>
    <w:rsid w:val="00556CEC"/>
    <w:rsid w:val="0058062F"/>
    <w:rsid w:val="00581A94"/>
    <w:rsid w:val="00584434"/>
    <w:rsid w:val="0058706F"/>
    <w:rsid w:val="005B1053"/>
    <w:rsid w:val="005B49A7"/>
    <w:rsid w:val="005F3C5B"/>
    <w:rsid w:val="006061F6"/>
    <w:rsid w:val="00666A03"/>
    <w:rsid w:val="00671419"/>
    <w:rsid w:val="00683A0B"/>
    <w:rsid w:val="006867A2"/>
    <w:rsid w:val="006924F6"/>
    <w:rsid w:val="006C0CC4"/>
    <w:rsid w:val="00702A00"/>
    <w:rsid w:val="00716531"/>
    <w:rsid w:val="00721E0A"/>
    <w:rsid w:val="00743CB3"/>
    <w:rsid w:val="00765DF6"/>
    <w:rsid w:val="00774374"/>
    <w:rsid w:val="00787718"/>
    <w:rsid w:val="007A425D"/>
    <w:rsid w:val="007C1FF5"/>
    <w:rsid w:val="007D1B5C"/>
    <w:rsid w:val="007D43A2"/>
    <w:rsid w:val="007D7E75"/>
    <w:rsid w:val="007F2A15"/>
    <w:rsid w:val="008129F2"/>
    <w:rsid w:val="008354B2"/>
    <w:rsid w:val="00851D07"/>
    <w:rsid w:val="00855EA3"/>
    <w:rsid w:val="00872F72"/>
    <w:rsid w:val="00892102"/>
    <w:rsid w:val="00896513"/>
    <w:rsid w:val="00897B40"/>
    <w:rsid w:val="008C597F"/>
    <w:rsid w:val="008D273D"/>
    <w:rsid w:val="008F4CCA"/>
    <w:rsid w:val="008F6D3A"/>
    <w:rsid w:val="00902817"/>
    <w:rsid w:val="00906C94"/>
    <w:rsid w:val="0091325E"/>
    <w:rsid w:val="009720DD"/>
    <w:rsid w:val="009A4B48"/>
    <w:rsid w:val="009D5E29"/>
    <w:rsid w:val="00A0440E"/>
    <w:rsid w:val="00A0634B"/>
    <w:rsid w:val="00A64848"/>
    <w:rsid w:val="00A97D0E"/>
    <w:rsid w:val="00AD4766"/>
    <w:rsid w:val="00B01465"/>
    <w:rsid w:val="00B273FB"/>
    <w:rsid w:val="00B451CE"/>
    <w:rsid w:val="00B7141A"/>
    <w:rsid w:val="00B82FEF"/>
    <w:rsid w:val="00BB5235"/>
    <w:rsid w:val="00BE27F7"/>
    <w:rsid w:val="00C35AE4"/>
    <w:rsid w:val="00C547DF"/>
    <w:rsid w:val="00C60337"/>
    <w:rsid w:val="00C8344D"/>
    <w:rsid w:val="00C85F02"/>
    <w:rsid w:val="00C90ECE"/>
    <w:rsid w:val="00C92514"/>
    <w:rsid w:val="00CC02EB"/>
    <w:rsid w:val="00CE56BA"/>
    <w:rsid w:val="00D01505"/>
    <w:rsid w:val="00D1327D"/>
    <w:rsid w:val="00D26CC4"/>
    <w:rsid w:val="00D92073"/>
    <w:rsid w:val="00DA6A9F"/>
    <w:rsid w:val="00DD36A7"/>
    <w:rsid w:val="00DE79FB"/>
    <w:rsid w:val="00E14D62"/>
    <w:rsid w:val="00E249FB"/>
    <w:rsid w:val="00E36A13"/>
    <w:rsid w:val="00E557E0"/>
    <w:rsid w:val="00E632C3"/>
    <w:rsid w:val="00E658D8"/>
    <w:rsid w:val="00E66EE6"/>
    <w:rsid w:val="00E82194"/>
    <w:rsid w:val="00EF19E7"/>
    <w:rsid w:val="00F14B84"/>
    <w:rsid w:val="00F22C68"/>
    <w:rsid w:val="00F93AA9"/>
    <w:rsid w:val="00FB04EB"/>
    <w:rsid w:val="00FC0F2B"/>
    <w:rsid w:val="00FE47E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BB1C"/>
  <w15:docId w15:val="{0DAF79A0-8C5C-48F5-898D-EFC151FA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191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32191F"/>
    <w:pPr>
      <w:keepNext/>
      <w:ind w:firstLine="567"/>
      <w:outlineLvl w:val="0"/>
    </w:pPr>
    <w:rPr>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191F"/>
    <w:rPr>
      <w:rFonts w:ascii="Times New Roman" w:eastAsia="Calibri" w:hAnsi="Times New Roman" w:cs="Times New Roman"/>
      <w:color w:val="000000"/>
      <w:sz w:val="28"/>
      <w:szCs w:val="20"/>
      <w:lang w:eastAsia="ru-RU"/>
    </w:rPr>
  </w:style>
  <w:style w:type="paragraph" w:styleId="a3">
    <w:name w:val="Body Text"/>
    <w:aliases w:val="Знак"/>
    <w:basedOn w:val="a"/>
    <w:link w:val="a4"/>
    <w:qFormat/>
    <w:rsid w:val="0032191F"/>
    <w:pPr>
      <w:ind w:right="-477"/>
      <w:jc w:val="both"/>
    </w:pPr>
    <w:rPr>
      <w:color w:val="000000"/>
      <w:sz w:val="28"/>
      <w:szCs w:val="20"/>
    </w:rPr>
  </w:style>
  <w:style w:type="character" w:customStyle="1" w:styleId="a4">
    <w:name w:val="Основной текст Знак"/>
    <w:aliases w:val="Знак Знак"/>
    <w:basedOn w:val="a0"/>
    <w:link w:val="a3"/>
    <w:rsid w:val="0032191F"/>
    <w:rPr>
      <w:rFonts w:ascii="Times New Roman" w:eastAsia="Calibri" w:hAnsi="Times New Roman" w:cs="Times New Roman"/>
      <w:color w:val="000000"/>
      <w:sz w:val="28"/>
      <w:szCs w:val="20"/>
      <w:lang w:eastAsia="ru-RU"/>
    </w:rPr>
  </w:style>
  <w:style w:type="character" w:customStyle="1" w:styleId="a5">
    <w:name w:val="Основной текст + Курсив"/>
    <w:rsid w:val="0032191F"/>
    <w:rPr>
      <w:rFonts w:ascii="Times New Roman" w:hAnsi="Times New Roman" w:cs="Times New Roman"/>
      <w:i/>
      <w:iCs/>
      <w:spacing w:val="10"/>
      <w:sz w:val="19"/>
      <w:szCs w:val="19"/>
      <w:u w:val="none"/>
      <w:lang w:bidi="ar-SA"/>
    </w:rPr>
  </w:style>
  <w:style w:type="character" w:customStyle="1" w:styleId="Exact1">
    <w:name w:val="Подпись к картинке Exact1"/>
    <w:basedOn w:val="a0"/>
    <w:rsid w:val="0032191F"/>
    <w:rPr>
      <w:rFonts w:ascii="Lucida Sans Unicode" w:hAnsi="Lucida Sans Unicode"/>
      <w:sz w:val="14"/>
      <w:szCs w:val="14"/>
      <w:lang w:bidi="ar-SA"/>
    </w:rPr>
  </w:style>
  <w:style w:type="paragraph" w:styleId="a6">
    <w:name w:val="List Paragraph"/>
    <w:basedOn w:val="a"/>
    <w:link w:val="a7"/>
    <w:uiPriority w:val="34"/>
    <w:qFormat/>
    <w:rsid w:val="00743CB3"/>
    <w:pPr>
      <w:ind w:left="720"/>
      <w:contextualSpacing/>
    </w:pPr>
  </w:style>
  <w:style w:type="character" w:customStyle="1" w:styleId="2">
    <w:name w:val="Знак Знак2"/>
    <w:locked/>
    <w:rsid w:val="007F2A15"/>
    <w:rPr>
      <w:sz w:val="27"/>
      <w:szCs w:val="27"/>
      <w:lang w:bidi="ar-SA"/>
    </w:rPr>
  </w:style>
  <w:style w:type="character" w:customStyle="1" w:styleId="a7">
    <w:name w:val="Абзац списка Знак"/>
    <w:link w:val="a6"/>
    <w:uiPriority w:val="34"/>
    <w:locked/>
    <w:rsid w:val="00897B40"/>
    <w:rPr>
      <w:rFonts w:ascii="Times New Roman" w:eastAsia="Calibri" w:hAnsi="Times New Roman" w:cs="Times New Roman"/>
      <w:sz w:val="24"/>
      <w:szCs w:val="24"/>
      <w:lang w:eastAsia="ru-RU"/>
    </w:rPr>
  </w:style>
  <w:style w:type="character" w:styleId="a8">
    <w:name w:val="Hyperlink"/>
    <w:basedOn w:val="a0"/>
    <w:uiPriority w:val="99"/>
    <w:unhideWhenUsed/>
    <w:rsid w:val="004454EC"/>
    <w:rPr>
      <w:color w:val="0563C1" w:themeColor="hyperlink"/>
      <w:u w:val="single"/>
    </w:rPr>
  </w:style>
  <w:style w:type="paragraph" w:customStyle="1" w:styleId="leading-8">
    <w:name w:val="leading-8"/>
    <w:basedOn w:val="a"/>
    <w:rsid w:val="00BE27F7"/>
    <w:pPr>
      <w:spacing w:before="100" w:beforeAutospacing="1" w:after="100" w:afterAutospacing="1"/>
    </w:pPr>
    <w:rPr>
      <w:rFonts w:eastAsia="Times New Roman"/>
    </w:rPr>
  </w:style>
  <w:style w:type="character" w:styleId="a9">
    <w:name w:val="Emphasis"/>
    <w:basedOn w:val="a0"/>
    <w:uiPriority w:val="20"/>
    <w:qFormat/>
    <w:rsid w:val="00BE27F7"/>
    <w:rPr>
      <w:i/>
      <w:iCs/>
    </w:rPr>
  </w:style>
  <w:style w:type="table" w:customStyle="1" w:styleId="TableGrid">
    <w:name w:val="TableGrid"/>
    <w:rsid w:val="002D7350"/>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header"/>
    <w:basedOn w:val="a"/>
    <w:link w:val="ab"/>
    <w:uiPriority w:val="99"/>
    <w:unhideWhenUsed/>
    <w:rsid w:val="00E632C3"/>
    <w:pPr>
      <w:tabs>
        <w:tab w:val="center" w:pos="4677"/>
        <w:tab w:val="right" w:pos="9355"/>
      </w:tabs>
    </w:pPr>
  </w:style>
  <w:style w:type="character" w:customStyle="1" w:styleId="ab">
    <w:name w:val="Верхний колонтитул Знак"/>
    <w:basedOn w:val="a0"/>
    <w:link w:val="aa"/>
    <w:uiPriority w:val="99"/>
    <w:rsid w:val="00E632C3"/>
    <w:rPr>
      <w:rFonts w:ascii="Times New Roman" w:eastAsia="Calibri" w:hAnsi="Times New Roman" w:cs="Times New Roman"/>
      <w:sz w:val="24"/>
      <w:szCs w:val="24"/>
      <w:lang w:eastAsia="ru-RU"/>
    </w:rPr>
  </w:style>
  <w:style w:type="paragraph" w:styleId="ac">
    <w:name w:val="footer"/>
    <w:basedOn w:val="a"/>
    <w:link w:val="ad"/>
    <w:uiPriority w:val="99"/>
    <w:unhideWhenUsed/>
    <w:rsid w:val="00E632C3"/>
    <w:pPr>
      <w:tabs>
        <w:tab w:val="center" w:pos="4677"/>
        <w:tab w:val="right" w:pos="9355"/>
      </w:tabs>
    </w:pPr>
  </w:style>
  <w:style w:type="character" w:customStyle="1" w:styleId="ad">
    <w:name w:val="Нижний колонтитул Знак"/>
    <w:basedOn w:val="a0"/>
    <w:link w:val="ac"/>
    <w:uiPriority w:val="99"/>
    <w:rsid w:val="00E632C3"/>
    <w:rPr>
      <w:rFonts w:ascii="Times New Roman" w:eastAsia="Calibri" w:hAnsi="Times New Roman" w:cs="Times New Roman"/>
      <w:sz w:val="24"/>
      <w:szCs w:val="24"/>
      <w:lang w:eastAsia="ru-RU"/>
    </w:rPr>
  </w:style>
  <w:style w:type="character" w:styleId="ae">
    <w:name w:val="Placeholder Text"/>
    <w:basedOn w:val="a0"/>
    <w:uiPriority w:val="99"/>
    <w:semiHidden/>
    <w:rsid w:val="008F4CCA"/>
    <w:rPr>
      <w:color w:val="808080"/>
    </w:rPr>
  </w:style>
  <w:style w:type="paragraph" w:styleId="af">
    <w:name w:val="Normal (Web)"/>
    <w:basedOn w:val="a"/>
    <w:uiPriority w:val="99"/>
    <w:unhideWhenUsed/>
    <w:rsid w:val="006C0CC4"/>
    <w:pPr>
      <w:spacing w:before="100" w:beforeAutospacing="1" w:after="100" w:afterAutospacing="1"/>
    </w:pPr>
    <w:rPr>
      <w:rFonts w:eastAsia="Times New Roman"/>
    </w:rPr>
  </w:style>
  <w:style w:type="character" w:customStyle="1" w:styleId="11">
    <w:name w:val="Неразрешенное упоминание1"/>
    <w:basedOn w:val="a0"/>
    <w:uiPriority w:val="99"/>
    <w:semiHidden/>
    <w:unhideWhenUsed/>
    <w:rsid w:val="00896513"/>
    <w:rPr>
      <w:color w:val="605E5C"/>
      <w:shd w:val="clear" w:color="auto" w:fill="E1DFDD"/>
    </w:rPr>
  </w:style>
  <w:style w:type="character" w:styleId="af0">
    <w:name w:val="Strong"/>
    <w:basedOn w:val="a0"/>
    <w:uiPriority w:val="22"/>
    <w:qFormat/>
    <w:rsid w:val="00896513"/>
    <w:rPr>
      <w:b/>
      <w:bCs/>
    </w:rPr>
  </w:style>
  <w:style w:type="character" w:customStyle="1" w:styleId="katex-mathml">
    <w:name w:val="katex-mathml"/>
    <w:basedOn w:val="a0"/>
    <w:rsid w:val="00CE56BA"/>
  </w:style>
  <w:style w:type="character" w:customStyle="1" w:styleId="vlist-s">
    <w:name w:val="vlist-s"/>
    <w:basedOn w:val="a0"/>
    <w:rsid w:val="00CE56BA"/>
  </w:style>
  <w:style w:type="paragraph" w:styleId="af1">
    <w:name w:val="Balloon Text"/>
    <w:basedOn w:val="a"/>
    <w:link w:val="af2"/>
    <w:uiPriority w:val="99"/>
    <w:semiHidden/>
    <w:unhideWhenUsed/>
    <w:rsid w:val="000A20CF"/>
    <w:rPr>
      <w:rFonts w:ascii="Tahoma" w:hAnsi="Tahoma" w:cs="Tahoma"/>
      <w:sz w:val="16"/>
      <w:szCs w:val="16"/>
    </w:rPr>
  </w:style>
  <w:style w:type="character" w:customStyle="1" w:styleId="af2">
    <w:name w:val="Текст выноски Знак"/>
    <w:basedOn w:val="a0"/>
    <w:link w:val="af1"/>
    <w:uiPriority w:val="99"/>
    <w:semiHidden/>
    <w:rsid w:val="000A20CF"/>
    <w:rPr>
      <w:rFonts w:ascii="Tahoma" w:eastAsia="Calibri" w:hAnsi="Tahoma" w:cs="Tahoma"/>
      <w:sz w:val="16"/>
      <w:szCs w:val="16"/>
      <w:lang w:eastAsia="ru-RU"/>
    </w:rPr>
  </w:style>
  <w:style w:type="table" w:styleId="af3">
    <w:name w:val="Table Grid"/>
    <w:basedOn w:val="a1"/>
    <w:uiPriority w:val="39"/>
    <w:rsid w:val="001C5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779">
      <w:bodyDiv w:val="1"/>
      <w:marLeft w:val="0"/>
      <w:marRight w:val="0"/>
      <w:marTop w:val="0"/>
      <w:marBottom w:val="0"/>
      <w:divBdr>
        <w:top w:val="none" w:sz="0" w:space="0" w:color="auto"/>
        <w:left w:val="none" w:sz="0" w:space="0" w:color="auto"/>
        <w:bottom w:val="none" w:sz="0" w:space="0" w:color="auto"/>
        <w:right w:val="none" w:sz="0" w:space="0" w:color="auto"/>
      </w:divBdr>
      <w:divsChild>
        <w:div w:id="208690840">
          <w:marLeft w:val="0"/>
          <w:marRight w:val="0"/>
          <w:marTop w:val="0"/>
          <w:marBottom w:val="0"/>
          <w:divBdr>
            <w:top w:val="none" w:sz="0" w:space="0" w:color="auto"/>
            <w:left w:val="none" w:sz="0" w:space="0" w:color="auto"/>
            <w:bottom w:val="none" w:sz="0" w:space="0" w:color="auto"/>
            <w:right w:val="none" w:sz="0" w:space="0" w:color="auto"/>
          </w:divBdr>
        </w:div>
      </w:divsChild>
    </w:div>
    <w:div w:id="177932412">
      <w:bodyDiv w:val="1"/>
      <w:marLeft w:val="0"/>
      <w:marRight w:val="0"/>
      <w:marTop w:val="0"/>
      <w:marBottom w:val="0"/>
      <w:divBdr>
        <w:top w:val="none" w:sz="0" w:space="0" w:color="auto"/>
        <w:left w:val="none" w:sz="0" w:space="0" w:color="auto"/>
        <w:bottom w:val="none" w:sz="0" w:space="0" w:color="auto"/>
        <w:right w:val="none" w:sz="0" w:space="0" w:color="auto"/>
      </w:divBdr>
    </w:div>
    <w:div w:id="246547027">
      <w:bodyDiv w:val="1"/>
      <w:marLeft w:val="0"/>
      <w:marRight w:val="0"/>
      <w:marTop w:val="0"/>
      <w:marBottom w:val="0"/>
      <w:divBdr>
        <w:top w:val="none" w:sz="0" w:space="0" w:color="auto"/>
        <w:left w:val="none" w:sz="0" w:space="0" w:color="auto"/>
        <w:bottom w:val="none" w:sz="0" w:space="0" w:color="auto"/>
        <w:right w:val="none" w:sz="0" w:space="0" w:color="auto"/>
      </w:divBdr>
    </w:div>
    <w:div w:id="251165736">
      <w:bodyDiv w:val="1"/>
      <w:marLeft w:val="0"/>
      <w:marRight w:val="0"/>
      <w:marTop w:val="0"/>
      <w:marBottom w:val="0"/>
      <w:divBdr>
        <w:top w:val="none" w:sz="0" w:space="0" w:color="auto"/>
        <w:left w:val="none" w:sz="0" w:space="0" w:color="auto"/>
        <w:bottom w:val="none" w:sz="0" w:space="0" w:color="auto"/>
        <w:right w:val="none" w:sz="0" w:space="0" w:color="auto"/>
      </w:divBdr>
    </w:div>
    <w:div w:id="526524205">
      <w:bodyDiv w:val="1"/>
      <w:marLeft w:val="0"/>
      <w:marRight w:val="0"/>
      <w:marTop w:val="0"/>
      <w:marBottom w:val="0"/>
      <w:divBdr>
        <w:top w:val="none" w:sz="0" w:space="0" w:color="auto"/>
        <w:left w:val="none" w:sz="0" w:space="0" w:color="auto"/>
        <w:bottom w:val="none" w:sz="0" w:space="0" w:color="auto"/>
        <w:right w:val="none" w:sz="0" w:space="0" w:color="auto"/>
      </w:divBdr>
    </w:div>
    <w:div w:id="536937255">
      <w:bodyDiv w:val="1"/>
      <w:marLeft w:val="0"/>
      <w:marRight w:val="0"/>
      <w:marTop w:val="0"/>
      <w:marBottom w:val="0"/>
      <w:divBdr>
        <w:top w:val="none" w:sz="0" w:space="0" w:color="auto"/>
        <w:left w:val="none" w:sz="0" w:space="0" w:color="auto"/>
        <w:bottom w:val="none" w:sz="0" w:space="0" w:color="auto"/>
        <w:right w:val="none" w:sz="0" w:space="0" w:color="auto"/>
      </w:divBdr>
    </w:div>
    <w:div w:id="1024405181">
      <w:bodyDiv w:val="1"/>
      <w:marLeft w:val="0"/>
      <w:marRight w:val="0"/>
      <w:marTop w:val="0"/>
      <w:marBottom w:val="0"/>
      <w:divBdr>
        <w:top w:val="none" w:sz="0" w:space="0" w:color="auto"/>
        <w:left w:val="none" w:sz="0" w:space="0" w:color="auto"/>
        <w:bottom w:val="none" w:sz="0" w:space="0" w:color="auto"/>
        <w:right w:val="none" w:sz="0" w:space="0" w:color="auto"/>
      </w:divBdr>
    </w:div>
    <w:div w:id="1047682633">
      <w:bodyDiv w:val="1"/>
      <w:marLeft w:val="0"/>
      <w:marRight w:val="0"/>
      <w:marTop w:val="0"/>
      <w:marBottom w:val="0"/>
      <w:divBdr>
        <w:top w:val="none" w:sz="0" w:space="0" w:color="auto"/>
        <w:left w:val="none" w:sz="0" w:space="0" w:color="auto"/>
        <w:bottom w:val="none" w:sz="0" w:space="0" w:color="auto"/>
        <w:right w:val="none" w:sz="0" w:space="0" w:color="auto"/>
      </w:divBdr>
    </w:div>
    <w:div w:id="1177186015">
      <w:bodyDiv w:val="1"/>
      <w:marLeft w:val="0"/>
      <w:marRight w:val="0"/>
      <w:marTop w:val="0"/>
      <w:marBottom w:val="0"/>
      <w:divBdr>
        <w:top w:val="none" w:sz="0" w:space="0" w:color="auto"/>
        <w:left w:val="none" w:sz="0" w:space="0" w:color="auto"/>
        <w:bottom w:val="none" w:sz="0" w:space="0" w:color="auto"/>
        <w:right w:val="none" w:sz="0" w:space="0" w:color="auto"/>
      </w:divBdr>
    </w:div>
    <w:div w:id="1565948489">
      <w:bodyDiv w:val="1"/>
      <w:marLeft w:val="0"/>
      <w:marRight w:val="0"/>
      <w:marTop w:val="0"/>
      <w:marBottom w:val="0"/>
      <w:divBdr>
        <w:top w:val="none" w:sz="0" w:space="0" w:color="auto"/>
        <w:left w:val="none" w:sz="0" w:space="0" w:color="auto"/>
        <w:bottom w:val="none" w:sz="0" w:space="0" w:color="auto"/>
        <w:right w:val="none" w:sz="0" w:space="0" w:color="auto"/>
      </w:divBdr>
    </w:div>
    <w:div w:id="1573000364">
      <w:bodyDiv w:val="1"/>
      <w:marLeft w:val="0"/>
      <w:marRight w:val="0"/>
      <w:marTop w:val="0"/>
      <w:marBottom w:val="0"/>
      <w:divBdr>
        <w:top w:val="none" w:sz="0" w:space="0" w:color="auto"/>
        <w:left w:val="none" w:sz="0" w:space="0" w:color="auto"/>
        <w:bottom w:val="none" w:sz="0" w:space="0" w:color="auto"/>
        <w:right w:val="none" w:sz="0" w:space="0" w:color="auto"/>
      </w:divBdr>
    </w:div>
    <w:div w:id="1790002873">
      <w:bodyDiv w:val="1"/>
      <w:marLeft w:val="0"/>
      <w:marRight w:val="0"/>
      <w:marTop w:val="0"/>
      <w:marBottom w:val="0"/>
      <w:divBdr>
        <w:top w:val="none" w:sz="0" w:space="0" w:color="auto"/>
        <w:left w:val="none" w:sz="0" w:space="0" w:color="auto"/>
        <w:bottom w:val="none" w:sz="0" w:space="0" w:color="auto"/>
        <w:right w:val="none" w:sz="0" w:space="0" w:color="auto"/>
      </w:divBdr>
    </w:div>
    <w:div w:id="2025938077">
      <w:bodyDiv w:val="1"/>
      <w:marLeft w:val="0"/>
      <w:marRight w:val="0"/>
      <w:marTop w:val="0"/>
      <w:marBottom w:val="0"/>
      <w:divBdr>
        <w:top w:val="none" w:sz="0" w:space="0" w:color="auto"/>
        <w:left w:val="none" w:sz="0" w:space="0" w:color="auto"/>
        <w:bottom w:val="none" w:sz="0" w:space="0" w:color="auto"/>
        <w:right w:val="none" w:sz="0" w:space="0" w:color="auto"/>
      </w:divBdr>
      <w:divsChild>
        <w:div w:id="499584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png"/><Relationship Id="rId21" Type="http://schemas.openxmlformats.org/officeDocument/2006/relationships/image" Target="media/image10.wmf"/><Relationship Id="rId34" Type="http://schemas.openxmlformats.org/officeDocument/2006/relationships/image" Target="media/image18.png"/><Relationship Id="rId42" Type="http://schemas.microsoft.com/office/2007/relationships/hdphoto" Target="media/hdphoto7.wdp"/><Relationship Id="rId47" Type="http://schemas.openxmlformats.org/officeDocument/2006/relationships/hyperlink" Target="https://doi.org/10.1016/j.ijmecsci.2018.01.037" TargetMode="External"/><Relationship Id="rId50" Type="http://schemas.openxmlformats.org/officeDocument/2006/relationships/hyperlink" Target="https://doi.org/10.1016/j.rser.2017.08.036"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image" Target="media/image20.png"/><Relationship Id="rId40" Type="http://schemas.microsoft.com/office/2007/relationships/hdphoto" Target="media/hdphoto6.wdp"/><Relationship Id="rId45" Type="http://schemas.openxmlformats.org/officeDocument/2006/relationships/hyperlink" Target="https://doi.org/10.1016/j.ijthermalsci.2021.107057"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6.bin"/><Relationship Id="rId36" Type="http://schemas.microsoft.com/office/2007/relationships/hdphoto" Target="media/hdphoto4.wdp"/><Relationship Id="rId49" Type="http://schemas.openxmlformats.org/officeDocument/2006/relationships/hyperlink" Target="https://doi.org/10.18698/1812-3368-2021-4-24-39" TargetMode="External"/><Relationship Id="rId10" Type="http://schemas.microsoft.com/office/2007/relationships/hdphoto" Target="media/hdphoto2.wdp"/><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hyperlink" Target="https://doi.org/10.1016/j.applthermaleng.2020.11586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9.png"/><Relationship Id="rId43" Type="http://schemas.openxmlformats.org/officeDocument/2006/relationships/hyperlink" Target="https://doi.org/10.1016/j.ijmecsci.2021.106270" TargetMode="External"/><Relationship Id="rId48" Type="http://schemas.openxmlformats.org/officeDocument/2006/relationships/hyperlink" Target="https://doi.org/10.1115/1.4047319" TargetMode="External"/><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png"/><Relationship Id="rId38" Type="http://schemas.microsoft.com/office/2007/relationships/hdphoto" Target="media/hdphoto5.wdp"/><Relationship Id="rId46" Type="http://schemas.openxmlformats.org/officeDocument/2006/relationships/hyperlink" Target="https://doi.org/10.1016/j.ijmecsci.2020.105832" TargetMode="External"/><Relationship Id="rId20" Type="http://schemas.openxmlformats.org/officeDocument/2006/relationships/oleObject" Target="embeddings/oleObject2.bin"/><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2886</Words>
  <Characters>16456</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2026-01-06T05:26:00Z</dcterms:created>
  <dcterms:modified xsi:type="dcterms:W3CDTF">2026-01-06T05:26:00Z</dcterms:modified>
</cp:coreProperties>
</file>