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6DD56" w14:textId="5FAEB97F" w:rsidR="008402BF" w:rsidRPr="009027BF" w:rsidRDefault="00E63946" w:rsidP="00517562">
      <w:pPr>
        <w:spacing w:before="1200" w:after="0" w:line="240" w:lineRule="auto"/>
        <w:jc w:val="center"/>
        <w:rPr>
          <w:rFonts w:cs="Times New Roman"/>
          <w:b/>
          <w:bCs/>
          <w:sz w:val="36"/>
          <w:szCs w:val="36"/>
          <w:lang w:val="en-US"/>
        </w:rPr>
      </w:pPr>
      <w:r w:rsidRPr="009027BF">
        <w:rPr>
          <w:rFonts w:cs="Times New Roman"/>
          <w:b/>
          <w:bCs/>
          <w:sz w:val="36"/>
          <w:szCs w:val="36"/>
          <w:lang w:val="en-US"/>
        </w:rPr>
        <w:t xml:space="preserve">Experimental Guidelines for the Selection of Contacts and Interlayer Materials in </w:t>
      </w:r>
      <w:r w:rsidR="009027BF" w:rsidRPr="009027BF">
        <w:rPr>
          <w:rFonts w:cs="Times New Roman"/>
          <w:b/>
          <w:bCs/>
          <w:sz w:val="36"/>
          <w:szCs w:val="36"/>
          <w:lang w:val="en-US"/>
        </w:rPr>
        <w:t>a</w:t>
      </w:r>
      <w:r w:rsidRPr="009027BF">
        <w:rPr>
          <w:rFonts w:cs="Times New Roman"/>
          <w:b/>
          <w:bCs/>
          <w:sz w:val="36"/>
          <w:szCs w:val="36"/>
          <w:lang w:val="en-US"/>
        </w:rPr>
        <w:t xml:space="preserve"> Combined System of a Photovoltaic Cell (</w:t>
      </w:r>
      <w:r w:rsidR="009027BF" w:rsidRPr="009027BF">
        <w:rPr>
          <w:rFonts w:cs="Times New Roman"/>
          <w:b/>
          <w:bCs/>
          <w:sz w:val="36"/>
          <w:szCs w:val="36"/>
          <w:lang w:val="en-US"/>
        </w:rPr>
        <w:t>ITO</w:t>
      </w:r>
      <w:r w:rsidRPr="009027BF">
        <w:rPr>
          <w:rFonts w:cs="Times New Roman"/>
          <w:b/>
          <w:bCs/>
          <w:sz w:val="36"/>
          <w:szCs w:val="36"/>
          <w:lang w:val="en-US"/>
        </w:rPr>
        <w:t>) + Thermoelectric Module (Bi</w:t>
      </w:r>
      <w:r w:rsidR="004F6966" w:rsidRPr="004F6966">
        <w:rPr>
          <w:rFonts w:cs="Times New Roman"/>
          <w:b/>
          <w:bCs/>
          <w:sz w:val="36"/>
          <w:szCs w:val="36"/>
          <w:vertAlign w:val="subscript"/>
          <w:lang w:val="en-US"/>
        </w:rPr>
        <w:t>2</w:t>
      </w:r>
      <w:r w:rsidRPr="009027BF">
        <w:rPr>
          <w:rFonts w:cs="Times New Roman"/>
          <w:b/>
          <w:bCs/>
          <w:sz w:val="36"/>
          <w:szCs w:val="36"/>
          <w:lang w:val="en-US"/>
        </w:rPr>
        <w:t>Te</w:t>
      </w:r>
      <w:r w:rsidR="004F6966" w:rsidRPr="004F6966">
        <w:rPr>
          <w:rFonts w:cs="Times New Roman"/>
          <w:b/>
          <w:bCs/>
          <w:sz w:val="36"/>
          <w:szCs w:val="36"/>
          <w:vertAlign w:val="subscript"/>
          <w:lang w:val="en-US"/>
        </w:rPr>
        <w:t>3</w:t>
      </w:r>
      <w:r w:rsidRPr="009027BF">
        <w:rPr>
          <w:rFonts w:cs="Times New Roman"/>
          <w:b/>
          <w:bCs/>
          <w:sz w:val="36"/>
          <w:szCs w:val="36"/>
          <w:lang w:val="en-US"/>
        </w:rPr>
        <w:t>/Sb</w:t>
      </w:r>
      <w:r w:rsidR="004F6966" w:rsidRPr="004F6966">
        <w:rPr>
          <w:rFonts w:cs="Times New Roman"/>
          <w:b/>
          <w:bCs/>
          <w:sz w:val="36"/>
          <w:szCs w:val="36"/>
          <w:vertAlign w:val="subscript"/>
          <w:lang w:val="en-US"/>
        </w:rPr>
        <w:t>2</w:t>
      </w:r>
      <w:r w:rsidRPr="009027BF">
        <w:rPr>
          <w:rFonts w:cs="Times New Roman"/>
          <w:b/>
          <w:bCs/>
          <w:sz w:val="36"/>
          <w:szCs w:val="36"/>
          <w:lang w:val="en-US"/>
        </w:rPr>
        <w:t>Te</w:t>
      </w:r>
      <w:r w:rsidR="004F6966" w:rsidRPr="004F6966">
        <w:rPr>
          <w:rFonts w:cs="Times New Roman"/>
          <w:b/>
          <w:bCs/>
          <w:sz w:val="36"/>
          <w:szCs w:val="36"/>
          <w:vertAlign w:val="subscript"/>
          <w:lang w:val="en-US"/>
        </w:rPr>
        <w:t>3</w:t>
      </w:r>
      <w:r w:rsidRPr="009027BF">
        <w:rPr>
          <w:rFonts w:cs="Times New Roman"/>
          <w:b/>
          <w:bCs/>
          <w:sz w:val="36"/>
          <w:szCs w:val="36"/>
          <w:lang w:val="en-US"/>
        </w:rPr>
        <w:t>)</w:t>
      </w:r>
    </w:p>
    <w:p w14:paraId="6B85DE84" w14:textId="5A9A312D" w:rsidR="008402BF" w:rsidRPr="00FA67C9" w:rsidRDefault="004F6966" w:rsidP="004F6966">
      <w:pPr>
        <w:spacing w:before="360" w:after="360" w:line="240" w:lineRule="auto"/>
        <w:jc w:val="center"/>
        <w:rPr>
          <w:rStyle w:val="hps"/>
          <w:sz w:val="28"/>
          <w:szCs w:val="32"/>
          <w:lang w:val="en-US"/>
        </w:rPr>
      </w:pPr>
      <w:proofErr w:type="spellStart"/>
      <w:r w:rsidRPr="004D4098">
        <w:rPr>
          <w:rStyle w:val="hps"/>
          <w:rFonts w:cs="Times New Roman"/>
          <w:iCs/>
          <w:sz w:val="28"/>
          <w:szCs w:val="32"/>
          <w:lang w:val="en-US"/>
        </w:rPr>
        <w:t>Muhiddi</w:t>
      </w:r>
      <w:proofErr w:type="spellEnd"/>
      <w:r w:rsidRPr="004D4098">
        <w:rPr>
          <w:rStyle w:val="hps"/>
          <w:rFonts w:cs="Times New Roman"/>
          <w:iCs/>
          <w:sz w:val="28"/>
          <w:szCs w:val="32"/>
          <w:lang w:val="uz-Cyrl-UZ"/>
        </w:rPr>
        <w:t>n</w:t>
      </w:r>
      <w:r w:rsidRPr="004D4098">
        <w:rPr>
          <w:rStyle w:val="hps"/>
          <w:rFonts w:cs="Times New Roman"/>
          <w:iCs/>
          <w:sz w:val="28"/>
          <w:szCs w:val="32"/>
          <w:lang w:val="en-US"/>
        </w:rPr>
        <w:t xml:space="preserve"> </w:t>
      </w:r>
      <w:r w:rsidR="008402BF" w:rsidRPr="004D4098">
        <w:rPr>
          <w:rStyle w:val="hps"/>
          <w:rFonts w:cs="Times New Roman"/>
          <w:iCs/>
          <w:sz w:val="28"/>
          <w:szCs w:val="28"/>
          <w:lang w:val="uz-Cyrl-UZ"/>
        </w:rPr>
        <w:t>A</w:t>
      </w:r>
      <w:proofErr w:type="spellStart"/>
      <w:r w:rsidR="008402BF" w:rsidRPr="004D4098">
        <w:rPr>
          <w:rStyle w:val="hps"/>
          <w:rFonts w:cs="Times New Roman"/>
          <w:iCs/>
          <w:sz w:val="28"/>
          <w:szCs w:val="28"/>
          <w:lang w:val="en-US"/>
        </w:rPr>
        <w:t>tajono</w:t>
      </w:r>
      <w:proofErr w:type="spellEnd"/>
      <w:r>
        <w:rPr>
          <w:rStyle w:val="hps"/>
          <w:rFonts w:cs="Times New Roman"/>
          <w:iCs/>
          <w:sz w:val="28"/>
          <w:szCs w:val="28"/>
          <w:lang w:val="uz-Cyrl-UZ"/>
        </w:rPr>
        <w:t>v</w:t>
      </w:r>
      <w:r w:rsidR="004D4098" w:rsidRPr="004D4098">
        <w:rPr>
          <w:rStyle w:val="hps"/>
          <w:rFonts w:cs="Times New Roman"/>
          <w:iCs/>
          <w:sz w:val="28"/>
          <w:szCs w:val="32"/>
          <w:vertAlign w:val="superscript"/>
          <w:lang w:val="en-US"/>
        </w:rPr>
        <w:t>1</w:t>
      </w:r>
      <w:r>
        <w:rPr>
          <w:rStyle w:val="hps"/>
          <w:rFonts w:cs="Times New Roman"/>
          <w:iCs/>
          <w:sz w:val="28"/>
          <w:szCs w:val="32"/>
          <w:vertAlign w:val="superscript"/>
          <w:lang w:val="en-US"/>
        </w:rPr>
        <w:t>, a)</w:t>
      </w:r>
      <w:r w:rsidR="00FA67C9" w:rsidRPr="004D4098">
        <w:rPr>
          <w:rStyle w:val="hps"/>
          <w:rFonts w:cs="Times New Roman"/>
          <w:iCs/>
          <w:sz w:val="28"/>
          <w:szCs w:val="32"/>
          <w:lang w:val="en-US"/>
        </w:rPr>
        <w:t>,</w:t>
      </w:r>
      <w:r w:rsidR="00FA67C9">
        <w:rPr>
          <w:rStyle w:val="hps"/>
          <w:rFonts w:cs="Times New Roman"/>
          <w:iCs/>
          <w:sz w:val="28"/>
          <w:szCs w:val="32"/>
          <w:lang w:val="en-US"/>
        </w:rPr>
        <w:t xml:space="preserve"> </w:t>
      </w:r>
      <w:r w:rsidRPr="00FA67C9">
        <w:rPr>
          <w:rStyle w:val="hps"/>
          <w:rFonts w:cs="Times New Roman"/>
          <w:iCs/>
          <w:sz w:val="28"/>
          <w:szCs w:val="32"/>
          <w:lang w:val="en-US"/>
        </w:rPr>
        <w:t>O</w:t>
      </w:r>
      <w:r w:rsidR="003928D8">
        <w:rPr>
          <w:rStyle w:val="hps"/>
          <w:rFonts w:cs="Times New Roman"/>
          <w:iCs/>
          <w:sz w:val="28"/>
          <w:szCs w:val="32"/>
          <w:lang w:val="en-US"/>
        </w:rPr>
        <w:t xml:space="preserve">leg </w:t>
      </w:r>
      <w:r w:rsidRPr="00FA67C9">
        <w:rPr>
          <w:rStyle w:val="hps"/>
          <w:rFonts w:cs="Times New Roman"/>
          <w:iCs/>
          <w:sz w:val="28"/>
          <w:szCs w:val="32"/>
          <w:lang w:val="en-US"/>
        </w:rPr>
        <w:t>A.</w:t>
      </w:r>
      <w:r>
        <w:rPr>
          <w:rStyle w:val="hps"/>
          <w:rFonts w:cs="Times New Roman"/>
          <w:iCs/>
          <w:sz w:val="28"/>
          <w:szCs w:val="32"/>
          <w:lang w:val="en-US"/>
        </w:rPr>
        <w:t xml:space="preserve"> Podsvirov</w:t>
      </w:r>
      <w:r w:rsidR="004D4098" w:rsidRPr="004D4098">
        <w:rPr>
          <w:rStyle w:val="hps"/>
          <w:rFonts w:cs="Times New Roman"/>
          <w:iCs/>
          <w:sz w:val="28"/>
          <w:szCs w:val="32"/>
          <w:vertAlign w:val="superscript"/>
          <w:lang w:val="en-US"/>
        </w:rPr>
        <w:t>2</w:t>
      </w:r>
      <w:r>
        <w:rPr>
          <w:rStyle w:val="hps"/>
          <w:rFonts w:cs="Times New Roman"/>
          <w:iCs/>
          <w:sz w:val="28"/>
          <w:szCs w:val="32"/>
          <w:lang w:val="en-US"/>
        </w:rPr>
        <w:t>,</w:t>
      </w:r>
      <w:r w:rsidR="00FA67C9">
        <w:rPr>
          <w:rStyle w:val="hps"/>
          <w:rFonts w:cs="Times New Roman"/>
          <w:iCs/>
          <w:sz w:val="28"/>
          <w:szCs w:val="32"/>
          <w:lang w:val="en-US"/>
        </w:rPr>
        <w:t xml:space="preserve"> </w:t>
      </w:r>
      <w:proofErr w:type="spellStart"/>
      <w:r w:rsidR="00FA67C9">
        <w:rPr>
          <w:rStyle w:val="hps"/>
          <w:rFonts w:cs="Times New Roman"/>
          <w:iCs/>
          <w:sz w:val="28"/>
          <w:szCs w:val="32"/>
          <w:lang w:val="en-US"/>
        </w:rPr>
        <w:t>Odiljon</w:t>
      </w:r>
      <w:proofErr w:type="spellEnd"/>
      <w:r w:rsidR="00FA67C9">
        <w:rPr>
          <w:rStyle w:val="hps"/>
          <w:rFonts w:cs="Times New Roman"/>
          <w:iCs/>
          <w:sz w:val="28"/>
          <w:szCs w:val="32"/>
          <w:lang w:val="en-US"/>
        </w:rPr>
        <w:t xml:space="preserve"> Zaripov</w:t>
      </w:r>
      <w:r w:rsidR="004D4098" w:rsidRPr="004D4098">
        <w:rPr>
          <w:rStyle w:val="hps"/>
          <w:rFonts w:cs="Times New Roman"/>
          <w:iCs/>
          <w:sz w:val="28"/>
          <w:szCs w:val="32"/>
          <w:vertAlign w:val="superscript"/>
          <w:lang w:val="en-US"/>
        </w:rPr>
        <w:t>3</w:t>
      </w:r>
      <w:r w:rsidR="004D4098">
        <w:rPr>
          <w:rStyle w:val="hps"/>
          <w:rFonts w:cs="Times New Roman"/>
          <w:iCs/>
          <w:sz w:val="28"/>
          <w:szCs w:val="32"/>
          <w:lang w:val="en-US"/>
        </w:rPr>
        <w:t>,</w:t>
      </w:r>
      <w:r w:rsidR="00FA67C9">
        <w:rPr>
          <w:rStyle w:val="hps"/>
          <w:rFonts w:cs="Times New Roman"/>
          <w:iCs/>
          <w:sz w:val="28"/>
          <w:szCs w:val="32"/>
          <w:lang w:val="en-US"/>
        </w:rPr>
        <w:t xml:space="preserve"> </w:t>
      </w:r>
      <w:r w:rsidR="00517562">
        <w:rPr>
          <w:rStyle w:val="hps"/>
          <w:rFonts w:cs="Times New Roman"/>
          <w:iCs/>
          <w:sz w:val="28"/>
          <w:szCs w:val="32"/>
          <w:lang w:val="en-US"/>
        </w:rPr>
        <w:br/>
      </w:r>
      <w:proofErr w:type="spellStart"/>
      <w:r>
        <w:rPr>
          <w:rStyle w:val="hps"/>
          <w:rFonts w:cs="Times New Roman"/>
          <w:iCs/>
          <w:sz w:val="28"/>
          <w:szCs w:val="32"/>
          <w:lang w:val="en-US"/>
        </w:rPr>
        <w:t>Temurbek</w:t>
      </w:r>
      <w:proofErr w:type="spellEnd"/>
      <w:r>
        <w:rPr>
          <w:rStyle w:val="hps"/>
          <w:rFonts w:cs="Times New Roman"/>
          <w:iCs/>
          <w:sz w:val="28"/>
          <w:szCs w:val="32"/>
          <w:lang w:val="en-US"/>
        </w:rPr>
        <w:t xml:space="preserve"> Khakimov</w:t>
      </w:r>
      <w:r w:rsidR="004D4098" w:rsidRPr="004D4098">
        <w:rPr>
          <w:rStyle w:val="hps"/>
          <w:rFonts w:cs="Times New Roman"/>
          <w:iCs/>
          <w:sz w:val="28"/>
          <w:szCs w:val="32"/>
          <w:vertAlign w:val="superscript"/>
          <w:lang w:val="en-US"/>
        </w:rPr>
        <w:t>1</w:t>
      </w:r>
    </w:p>
    <w:p w14:paraId="51AB8361" w14:textId="66BEC9F6" w:rsidR="009027BF" w:rsidRPr="004F6966" w:rsidRDefault="004D4098" w:rsidP="004F6966">
      <w:pPr>
        <w:shd w:val="clear" w:color="auto" w:fill="FFFFFF"/>
        <w:spacing w:after="0" w:line="240" w:lineRule="auto"/>
        <w:jc w:val="center"/>
        <w:rPr>
          <w:rStyle w:val="hps"/>
          <w:rFonts w:cs="Times New Roman"/>
          <w:bCs/>
          <w:i/>
          <w:iCs/>
          <w:sz w:val="20"/>
          <w:szCs w:val="20"/>
          <w:lang w:val="en-US"/>
        </w:rPr>
      </w:pPr>
      <w:r w:rsidRPr="004F6966">
        <w:rPr>
          <w:rStyle w:val="hps"/>
          <w:rFonts w:cs="Times New Roman"/>
          <w:bCs/>
          <w:i/>
          <w:iCs/>
          <w:sz w:val="20"/>
          <w:szCs w:val="20"/>
          <w:vertAlign w:val="superscript"/>
          <w:lang w:val="en-US"/>
        </w:rPr>
        <w:t>1</w:t>
      </w:r>
      <w:r w:rsidR="008402BF" w:rsidRPr="004F6966">
        <w:rPr>
          <w:rStyle w:val="hps"/>
          <w:rFonts w:cs="Times New Roman"/>
          <w:bCs/>
          <w:i/>
          <w:iCs/>
          <w:sz w:val="20"/>
          <w:szCs w:val="20"/>
          <w:lang w:val="en-US"/>
        </w:rPr>
        <w:t xml:space="preserve">Andijan State Technical </w:t>
      </w:r>
      <w:r w:rsidR="008402BF" w:rsidRPr="004F6966">
        <w:rPr>
          <w:rFonts w:eastAsia="TimesNewRomanPS-ItalicMT" w:cs="Times New Roman"/>
          <w:i/>
          <w:color w:val="231F20"/>
          <w:sz w:val="20"/>
          <w:szCs w:val="20"/>
          <w:lang w:val="en-US" w:eastAsia="zh-CN" w:bidi="ar"/>
        </w:rPr>
        <w:t>Institute</w:t>
      </w:r>
      <w:r w:rsidR="008402BF" w:rsidRPr="004F6966">
        <w:rPr>
          <w:rStyle w:val="hps"/>
          <w:rFonts w:cs="Times New Roman"/>
          <w:bCs/>
          <w:i/>
          <w:iCs/>
          <w:sz w:val="20"/>
          <w:szCs w:val="20"/>
          <w:lang w:val="en-US"/>
        </w:rPr>
        <w:t xml:space="preserve">, </w:t>
      </w:r>
      <w:r w:rsidR="00517562" w:rsidRPr="004F6966">
        <w:rPr>
          <w:rStyle w:val="hps"/>
          <w:rFonts w:cs="Times New Roman"/>
          <w:bCs/>
          <w:i/>
          <w:iCs/>
          <w:sz w:val="20"/>
          <w:szCs w:val="20"/>
          <w:lang w:val="en-US"/>
        </w:rPr>
        <w:t>Andijan</w:t>
      </w:r>
      <w:r w:rsidR="00517562">
        <w:rPr>
          <w:rStyle w:val="hps"/>
          <w:rFonts w:cs="Times New Roman"/>
          <w:bCs/>
          <w:i/>
          <w:iCs/>
          <w:sz w:val="20"/>
          <w:szCs w:val="20"/>
          <w:lang w:val="en-US"/>
        </w:rPr>
        <w:t>,</w:t>
      </w:r>
      <w:r w:rsidR="00517562" w:rsidRPr="004F6966">
        <w:rPr>
          <w:rStyle w:val="hps"/>
          <w:rFonts w:cs="Times New Roman"/>
          <w:bCs/>
          <w:i/>
          <w:iCs/>
          <w:sz w:val="20"/>
          <w:szCs w:val="20"/>
          <w:lang w:val="en-US"/>
        </w:rPr>
        <w:t xml:space="preserve"> </w:t>
      </w:r>
      <w:r w:rsidR="008402BF" w:rsidRPr="004F6966">
        <w:rPr>
          <w:rStyle w:val="hps"/>
          <w:rFonts w:cs="Times New Roman"/>
          <w:bCs/>
          <w:i/>
          <w:iCs/>
          <w:sz w:val="20"/>
          <w:szCs w:val="20"/>
          <w:lang w:val="en-US"/>
        </w:rPr>
        <w:t>Uzbekistan</w:t>
      </w:r>
    </w:p>
    <w:p w14:paraId="2A1DDBE2" w14:textId="11715C9F" w:rsidR="004D4098" w:rsidRPr="004F6966" w:rsidRDefault="007B4D03" w:rsidP="004F6966">
      <w:pPr>
        <w:shd w:val="clear" w:color="auto" w:fill="FFFFFF"/>
        <w:spacing w:after="0" w:line="240" w:lineRule="auto"/>
        <w:jc w:val="center"/>
        <w:rPr>
          <w:rStyle w:val="hps"/>
          <w:rFonts w:cs="Times New Roman"/>
          <w:bCs/>
          <w:i/>
          <w:iCs/>
          <w:sz w:val="20"/>
          <w:szCs w:val="20"/>
          <w:lang w:val="en-US"/>
        </w:rPr>
      </w:pPr>
      <w:r w:rsidRPr="007B4D03">
        <w:rPr>
          <w:rStyle w:val="hps"/>
          <w:rFonts w:cs="Times New Roman"/>
          <w:bCs/>
          <w:i/>
          <w:iCs/>
          <w:sz w:val="20"/>
          <w:szCs w:val="20"/>
          <w:vertAlign w:val="superscript"/>
          <w:lang w:val="en-US"/>
        </w:rPr>
        <w:t>2</w:t>
      </w:r>
      <w:r w:rsidR="004D4098" w:rsidRPr="004F6966">
        <w:rPr>
          <w:rStyle w:val="hps"/>
          <w:rFonts w:cs="Times New Roman"/>
          <w:bCs/>
          <w:i/>
          <w:iCs/>
          <w:sz w:val="20"/>
          <w:szCs w:val="20"/>
          <w:lang w:val="en-US"/>
        </w:rPr>
        <w:t>Peter the Great St. Petersburg Polytechnic University</w:t>
      </w:r>
      <w:r>
        <w:rPr>
          <w:rStyle w:val="hps"/>
          <w:rFonts w:cs="Times New Roman"/>
          <w:bCs/>
          <w:i/>
          <w:iCs/>
          <w:sz w:val="20"/>
          <w:szCs w:val="20"/>
          <w:lang w:val="en-US"/>
        </w:rPr>
        <w:t xml:space="preserve">, </w:t>
      </w:r>
      <w:r w:rsidRPr="004F6966">
        <w:rPr>
          <w:rStyle w:val="hps"/>
          <w:rFonts w:cs="Times New Roman"/>
          <w:bCs/>
          <w:i/>
          <w:iCs/>
          <w:sz w:val="20"/>
          <w:szCs w:val="20"/>
          <w:lang w:val="en-US"/>
        </w:rPr>
        <w:t>St. Petersburg</w:t>
      </w:r>
      <w:r>
        <w:rPr>
          <w:rStyle w:val="hps"/>
          <w:rFonts w:cs="Times New Roman"/>
          <w:bCs/>
          <w:i/>
          <w:iCs/>
          <w:sz w:val="20"/>
          <w:szCs w:val="20"/>
          <w:lang w:val="en-US"/>
        </w:rPr>
        <w:t>, Russia</w:t>
      </w:r>
    </w:p>
    <w:p w14:paraId="73220EA0" w14:textId="6E8DD8E0" w:rsidR="004D4098" w:rsidRPr="004F6966" w:rsidRDefault="004D4098" w:rsidP="004F6966">
      <w:pPr>
        <w:shd w:val="clear" w:color="auto" w:fill="FFFFFF"/>
        <w:spacing w:after="0" w:line="240" w:lineRule="auto"/>
        <w:jc w:val="center"/>
        <w:rPr>
          <w:rStyle w:val="hps"/>
          <w:rFonts w:cs="Times New Roman"/>
          <w:bCs/>
          <w:i/>
          <w:iCs/>
          <w:sz w:val="20"/>
          <w:szCs w:val="20"/>
          <w:lang w:val="en-US"/>
        </w:rPr>
      </w:pPr>
      <w:r w:rsidRPr="004F6966">
        <w:rPr>
          <w:rStyle w:val="hps"/>
          <w:rFonts w:cs="Times New Roman"/>
          <w:bCs/>
          <w:i/>
          <w:iCs/>
          <w:sz w:val="20"/>
          <w:szCs w:val="20"/>
          <w:vertAlign w:val="superscript"/>
          <w:lang w:val="en-US"/>
        </w:rPr>
        <w:t>3</w:t>
      </w:r>
      <w:r w:rsidRPr="004F6966">
        <w:rPr>
          <w:rStyle w:val="hps"/>
          <w:rFonts w:cs="Times New Roman"/>
          <w:bCs/>
          <w:i/>
          <w:iCs/>
          <w:sz w:val="20"/>
          <w:szCs w:val="20"/>
          <w:lang w:val="en-US"/>
        </w:rPr>
        <w:t>Tashkent State Technical University named after Islam Karimov, Tashkent, Uzbekistan</w:t>
      </w:r>
    </w:p>
    <w:p w14:paraId="00B9A715" w14:textId="77777777" w:rsidR="009027BF" w:rsidRPr="004F6966" w:rsidRDefault="009027BF" w:rsidP="004F6966">
      <w:pPr>
        <w:shd w:val="clear" w:color="auto" w:fill="FFFFFF"/>
        <w:spacing w:after="0" w:line="240" w:lineRule="auto"/>
        <w:jc w:val="center"/>
        <w:rPr>
          <w:rStyle w:val="hps"/>
          <w:rFonts w:cs="Times New Roman"/>
          <w:bCs/>
          <w:i/>
          <w:iCs/>
          <w:sz w:val="20"/>
          <w:szCs w:val="20"/>
          <w:lang w:val="en-US"/>
        </w:rPr>
      </w:pPr>
    </w:p>
    <w:p w14:paraId="567B16B1" w14:textId="67616AD9" w:rsidR="008402BF" w:rsidRPr="004F6966" w:rsidRDefault="004F6966" w:rsidP="004F6966">
      <w:pPr>
        <w:shd w:val="clear" w:color="auto" w:fill="FFFFFF"/>
        <w:spacing w:after="0" w:line="240" w:lineRule="auto"/>
        <w:jc w:val="center"/>
        <w:rPr>
          <w:rStyle w:val="hps"/>
          <w:rFonts w:cs="Times New Roman"/>
          <w:bCs/>
          <w:i/>
          <w:iCs/>
          <w:sz w:val="20"/>
          <w:szCs w:val="20"/>
          <w:lang w:val="en-US"/>
        </w:rPr>
      </w:pPr>
      <w:proofErr w:type="gramStart"/>
      <w:r w:rsidRPr="004F6966">
        <w:rPr>
          <w:rFonts w:cs="Times New Roman"/>
          <w:i/>
          <w:color w:val="000000" w:themeColor="text1"/>
          <w:sz w:val="20"/>
          <w:szCs w:val="20"/>
          <w:vertAlign w:val="superscript"/>
          <w:lang w:val="en-US"/>
        </w:rPr>
        <w:t>a)</w:t>
      </w:r>
      <w:r w:rsidR="009027BF" w:rsidRPr="004F6966">
        <w:rPr>
          <w:rFonts w:cs="Times New Roman"/>
          <w:i/>
          <w:color w:val="000000" w:themeColor="text1"/>
          <w:sz w:val="20"/>
          <w:szCs w:val="20"/>
          <w:lang w:val="en-US"/>
        </w:rPr>
        <w:t>Corresponding</w:t>
      </w:r>
      <w:proofErr w:type="gramEnd"/>
      <w:r w:rsidR="008402BF" w:rsidRPr="004F6966">
        <w:rPr>
          <w:rFonts w:cs="Times New Roman"/>
          <w:i/>
          <w:color w:val="000000" w:themeColor="text1"/>
          <w:sz w:val="20"/>
          <w:szCs w:val="20"/>
          <w:lang w:val="en-US"/>
        </w:rPr>
        <w:t xml:space="preserve"> author</w:t>
      </w:r>
      <w:r w:rsidR="008402BF" w:rsidRPr="00517562">
        <w:rPr>
          <w:rFonts w:cs="Times New Roman"/>
          <w:i/>
          <w:sz w:val="20"/>
          <w:szCs w:val="20"/>
          <w:lang w:val="en-US"/>
        </w:rPr>
        <w:t xml:space="preserve">: </w:t>
      </w:r>
      <w:hyperlink r:id="rId5" w:history="1">
        <w:r w:rsidR="008402BF" w:rsidRPr="00517562">
          <w:rPr>
            <w:rStyle w:val="a8"/>
            <w:i/>
            <w:color w:val="auto"/>
            <w:sz w:val="20"/>
            <w:szCs w:val="20"/>
            <w:u w:val="none"/>
            <w:lang w:val="en-US"/>
          </w:rPr>
          <w:t>atajonovmuhiddin80@gmail.com</w:t>
        </w:r>
      </w:hyperlink>
    </w:p>
    <w:p w14:paraId="3E68A59E" w14:textId="43687862" w:rsidR="001F4A23" w:rsidRPr="004F6966" w:rsidRDefault="008402BF" w:rsidP="004F6966">
      <w:pPr>
        <w:pStyle w:val="a5"/>
        <w:spacing w:before="360" w:beforeAutospacing="0" w:after="360" w:afterAutospacing="0"/>
        <w:ind w:left="289" w:right="289"/>
        <w:jc w:val="both"/>
        <w:rPr>
          <w:sz w:val="18"/>
          <w:szCs w:val="18"/>
          <w:lang w:val="en-US"/>
        </w:rPr>
      </w:pPr>
      <w:r w:rsidRPr="004F6966">
        <w:rPr>
          <w:b/>
          <w:bCs/>
          <w:sz w:val="18"/>
          <w:szCs w:val="18"/>
          <w:lang w:val="en-US"/>
        </w:rPr>
        <w:t>Abstract</w:t>
      </w:r>
      <w:r w:rsidR="004F6966" w:rsidRPr="004F6966">
        <w:rPr>
          <w:b/>
          <w:bCs/>
          <w:sz w:val="18"/>
          <w:szCs w:val="18"/>
          <w:lang w:val="en-US"/>
        </w:rPr>
        <w:t>.</w:t>
      </w:r>
      <w:r w:rsidRPr="004F6966">
        <w:rPr>
          <w:sz w:val="18"/>
          <w:szCs w:val="18"/>
          <w:lang w:val="en-US"/>
        </w:rPr>
        <w:t xml:space="preserve"> </w:t>
      </w:r>
      <w:r w:rsidR="001F4A23" w:rsidRPr="004F6966">
        <w:rPr>
          <w:sz w:val="18"/>
          <w:szCs w:val="18"/>
          <w:lang w:val="en-US"/>
        </w:rPr>
        <w:t xml:space="preserve">By combining photovoltaic and thermoelectric elements, photothermoelectric elements can be used as hybrid energy systems to achieve good results. Based on this approach, heat generated during the production of electricity from solar energy can be converted into energy using thermoelectric elements, thereby making effective use of a secondary energy source. One of the main problems in the development of hybrid photovoltaic systems is the selection of contact materials and coatings for phase transitions. They must simultaneously have low </w:t>
      </w:r>
      <w:r w:rsidR="004F6966" w:rsidRPr="004F6966">
        <w:rPr>
          <w:sz w:val="18"/>
          <w:szCs w:val="18"/>
          <w:lang w:val="en-US"/>
        </w:rPr>
        <w:t>electrical resistance to minimiz</w:t>
      </w:r>
      <w:r w:rsidR="001F4A23" w:rsidRPr="004F6966">
        <w:rPr>
          <w:sz w:val="18"/>
          <w:szCs w:val="18"/>
          <w:lang w:val="en-US"/>
        </w:rPr>
        <w:t>e energy losses and provide high optical transparency, mechanical stability and heat resistance necessary for transmitting light to the photovoltaic layer.</w:t>
      </w:r>
      <w:r w:rsidR="00686B2A" w:rsidRPr="004F6966">
        <w:rPr>
          <w:sz w:val="18"/>
          <w:szCs w:val="18"/>
          <w:lang w:val="en-US"/>
        </w:rPr>
        <w:t xml:space="preserve"> </w:t>
      </w:r>
      <w:r w:rsidR="001F4A23" w:rsidRPr="004F6966">
        <w:rPr>
          <w:sz w:val="18"/>
          <w:szCs w:val="18"/>
          <w:lang w:val="en-US"/>
        </w:rPr>
        <w:t>The article presents experimental recommendations for selecting combined contact materials and interface layers for a system using a transparent photoelectric element based on indium tin oxide (ITO) and a thermoelectric element based on Bi</w:t>
      </w:r>
      <w:r w:rsidR="004F6966" w:rsidRPr="004F6966">
        <w:rPr>
          <w:sz w:val="18"/>
          <w:szCs w:val="18"/>
          <w:vertAlign w:val="subscript"/>
          <w:lang w:val="en-US"/>
        </w:rPr>
        <w:t>2</w:t>
      </w:r>
      <w:r w:rsidR="001F4A23" w:rsidRPr="004F6966">
        <w:rPr>
          <w:sz w:val="18"/>
          <w:szCs w:val="18"/>
          <w:lang w:val="en-US"/>
        </w:rPr>
        <w:t>Te</w:t>
      </w:r>
      <w:r w:rsidR="004F6966" w:rsidRPr="004F6966">
        <w:rPr>
          <w:sz w:val="18"/>
          <w:szCs w:val="18"/>
          <w:vertAlign w:val="subscript"/>
          <w:lang w:val="en-US"/>
        </w:rPr>
        <w:t>3</w:t>
      </w:r>
      <w:r w:rsidR="001F4A23" w:rsidRPr="004F6966">
        <w:rPr>
          <w:sz w:val="18"/>
          <w:szCs w:val="18"/>
          <w:lang w:val="en-US"/>
        </w:rPr>
        <w:t>/Sb</w:t>
      </w:r>
      <w:r w:rsidR="004F6966" w:rsidRPr="004F6966">
        <w:rPr>
          <w:sz w:val="18"/>
          <w:szCs w:val="18"/>
          <w:vertAlign w:val="subscript"/>
          <w:lang w:val="en-US"/>
        </w:rPr>
        <w:t>2</w:t>
      </w:r>
      <w:r w:rsidR="001F4A23" w:rsidRPr="004F6966">
        <w:rPr>
          <w:sz w:val="18"/>
          <w:szCs w:val="18"/>
          <w:lang w:val="en-US"/>
        </w:rPr>
        <w:t>Te</w:t>
      </w:r>
      <w:r w:rsidR="004F6966" w:rsidRPr="004F6966">
        <w:rPr>
          <w:sz w:val="18"/>
          <w:szCs w:val="18"/>
          <w:vertAlign w:val="subscript"/>
          <w:lang w:val="en-US"/>
        </w:rPr>
        <w:t>3</w:t>
      </w:r>
      <w:r w:rsidR="001F4A23" w:rsidRPr="004F6966">
        <w:rPr>
          <w:sz w:val="18"/>
          <w:szCs w:val="18"/>
          <w:lang w:val="en-US"/>
        </w:rPr>
        <w:t>. In addition, it is based on an analysis of the electrical, thermal, and mechanical compatibility of the elements. To ensure long-term stable operation, the development of solar panels is aimed at expanding the technology and integrating it into thin-film structures used in industry. This approach increases the efficiency of the hybrid energy collection system and also provides flexibility and scalability of devices in real-world use.</w:t>
      </w:r>
    </w:p>
    <w:p w14:paraId="15CE428D" w14:textId="446E02E4" w:rsidR="00686B2A" w:rsidRPr="004F6966" w:rsidRDefault="008402BF" w:rsidP="004F6966">
      <w:pPr>
        <w:spacing w:before="360" w:after="360" w:line="240" w:lineRule="auto"/>
        <w:ind w:left="289" w:right="289"/>
        <w:jc w:val="both"/>
        <w:rPr>
          <w:rFonts w:cs="Times New Roman"/>
          <w:sz w:val="18"/>
          <w:szCs w:val="18"/>
          <w:lang w:val="en-US"/>
        </w:rPr>
      </w:pPr>
      <w:r w:rsidRPr="004F6966">
        <w:rPr>
          <w:rFonts w:cs="Times New Roman"/>
          <w:b/>
          <w:bCs/>
          <w:sz w:val="18"/>
          <w:szCs w:val="18"/>
          <w:lang w:val="en-US"/>
        </w:rPr>
        <w:t>Keywords:</w:t>
      </w:r>
      <w:r w:rsidR="00686B2A" w:rsidRPr="004F6966">
        <w:rPr>
          <w:rFonts w:cs="Times New Roman"/>
          <w:b/>
          <w:bCs/>
          <w:sz w:val="18"/>
          <w:szCs w:val="18"/>
          <w:lang w:val="en-US"/>
        </w:rPr>
        <w:t xml:space="preserve"> </w:t>
      </w:r>
      <w:r w:rsidR="00D30577" w:rsidRPr="004F6966">
        <w:rPr>
          <w:sz w:val="18"/>
          <w:szCs w:val="18"/>
          <w:lang w:val="en-US"/>
        </w:rPr>
        <w:t xml:space="preserve">indium tin oxide </w:t>
      </w:r>
      <w:r w:rsidR="004F6966" w:rsidRPr="004F6966">
        <w:rPr>
          <w:sz w:val="18"/>
          <w:szCs w:val="18"/>
          <w:lang w:val="en-US"/>
        </w:rPr>
        <w:t>(ITO),</w:t>
      </w:r>
      <w:r w:rsidR="00686B2A" w:rsidRPr="004F6966">
        <w:rPr>
          <w:sz w:val="18"/>
          <w:szCs w:val="18"/>
          <w:lang w:val="en-US"/>
        </w:rPr>
        <w:t xml:space="preserve"> </w:t>
      </w:r>
      <w:r w:rsidR="004F6966" w:rsidRPr="004F6966">
        <w:rPr>
          <w:sz w:val="18"/>
          <w:szCs w:val="18"/>
          <w:lang w:val="en-US"/>
        </w:rPr>
        <w:t>Bi</w:t>
      </w:r>
      <w:r w:rsidR="004F6966" w:rsidRPr="004F6966">
        <w:rPr>
          <w:sz w:val="18"/>
          <w:szCs w:val="18"/>
          <w:vertAlign w:val="subscript"/>
          <w:lang w:val="en-US"/>
        </w:rPr>
        <w:t>2</w:t>
      </w:r>
      <w:r w:rsidR="004F6966" w:rsidRPr="004F6966">
        <w:rPr>
          <w:sz w:val="18"/>
          <w:szCs w:val="18"/>
          <w:lang w:val="en-US"/>
        </w:rPr>
        <w:t>Te</w:t>
      </w:r>
      <w:r w:rsidR="004F6966" w:rsidRPr="004F6966">
        <w:rPr>
          <w:sz w:val="18"/>
          <w:szCs w:val="18"/>
          <w:vertAlign w:val="subscript"/>
          <w:lang w:val="en-US"/>
        </w:rPr>
        <w:t>3</w:t>
      </w:r>
      <w:r w:rsidR="004F6966" w:rsidRPr="004F6966">
        <w:rPr>
          <w:sz w:val="18"/>
          <w:szCs w:val="18"/>
          <w:lang w:val="en-US"/>
        </w:rPr>
        <w:t>/Sb</w:t>
      </w:r>
      <w:r w:rsidR="004F6966" w:rsidRPr="004F6966">
        <w:rPr>
          <w:sz w:val="18"/>
          <w:szCs w:val="18"/>
          <w:vertAlign w:val="subscript"/>
          <w:lang w:val="en-US"/>
        </w:rPr>
        <w:t>2</w:t>
      </w:r>
      <w:r w:rsidR="004F6966" w:rsidRPr="004F6966">
        <w:rPr>
          <w:sz w:val="18"/>
          <w:szCs w:val="18"/>
          <w:lang w:val="en-US"/>
        </w:rPr>
        <w:t>Te</w:t>
      </w:r>
      <w:r w:rsidR="004F6966" w:rsidRPr="004F6966">
        <w:rPr>
          <w:sz w:val="18"/>
          <w:szCs w:val="18"/>
          <w:vertAlign w:val="subscript"/>
          <w:lang w:val="en-US"/>
        </w:rPr>
        <w:t>3</w:t>
      </w:r>
      <w:r w:rsidR="004F6966" w:rsidRPr="004F6966">
        <w:rPr>
          <w:sz w:val="18"/>
          <w:szCs w:val="18"/>
          <w:lang w:val="en-US"/>
        </w:rPr>
        <w:t>,</w:t>
      </w:r>
      <w:r w:rsidR="00686B2A" w:rsidRPr="004F6966">
        <w:rPr>
          <w:sz w:val="18"/>
          <w:szCs w:val="18"/>
          <w:lang w:val="en-US"/>
        </w:rPr>
        <w:t xml:space="preserve"> </w:t>
      </w:r>
      <w:r w:rsidR="00D30577" w:rsidRPr="004F6966">
        <w:rPr>
          <w:sz w:val="18"/>
          <w:szCs w:val="18"/>
          <w:lang w:val="en-US"/>
        </w:rPr>
        <w:t xml:space="preserve">interlayer </w:t>
      </w:r>
      <w:r w:rsidR="00684BBC" w:rsidRPr="004F6966">
        <w:rPr>
          <w:sz w:val="18"/>
          <w:szCs w:val="18"/>
          <w:lang w:val="en-US"/>
        </w:rPr>
        <w:t>connection</w:t>
      </w:r>
      <w:r w:rsidR="004F6966" w:rsidRPr="004F6966">
        <w:rPr>
          <w:sz w:val="18"/>
          <w:szCs w:val="18"/>
          <w:lang w:val="en-US"/>
        </w:rPr>
        <w:t>,</w:t>
      </w:r>
      <w:r w:rsidR="00686B2A" w:rsidRPr="004F6966">
        <w:rPr>
          <w:sz w:val="18"/>
          <w:szCs w:val="18"/>
          <w:lang w:val="en-US"/>
        </w:rPr>
        <w:t xml:space="preserve"> </w:t>
      </w:r>
      <w:r w:rsidR="00684BBC" w:rsidRPr="004F6966">
        <w:rPr>
          <w:sz w:val="18"/>
          <w:szCs w:val="18"/>
          <w:lang w:val="en-US"/>
        </w:rPr>
        <w:t xml:space="preserve">optimization </w:t>
      </w:r>
      <w:r w:rsidR="004F6966" w:rsidRPr="004F6966">
        <w:rPr>
          <w:sz w:val="18"/>
          <w:szCs w:val="18"/>
          <w:lang w:val="en-US"/>
        </w:rPr>
        <w:t>thermal interface,</w:t>
      </w:r>
      <w:r w:rsidR="00686B2A" w:rsidRPr="004F6966">
        <w:rPr>
          <w:sz w:val="18"/>
          <w:szCs w:val="18"/>
          <w:lang w:val="en-US"/>
        </w:rPr>
        <w:t xml:space="preserve"> </w:t>
      </w:r>
      <w:r w:rsidR="00684BBC" w:rsidRPr="004F6966">
        <w:rPr>
          <w:rFonts w:cs="Times New Roman"/>
          <w:sz w:val="18"/>
          <w:szCs w:val="18"/>
          <w:lang w:val="en-US"/>
        </w:rPr>
        <w:t>mechanical stability</w:t>
      </w:r>
      <w:r w:rsidR="004F6966" w:rsidRPr="004F6966">
        <w:rPr>
          <w:rFonts w:cs="Times New Roman"/>
          <w:sz w:val="18"/>
          <w:szCs w:val="18"/>
          <w:lang w:val="en-US"/>
        </w:rPr>
        <w:t>,</w:t>
      </w:r>
      <w:r w:rsidR="00684BBC" w:rsidRPr="004F6966">
        <w:rPr>
          <w:rFonts w:cs="Times New Roman"/>
          <w:sz w:val="18"/>
          <w:szCs w:val="18"/>
          <w:lang w:val="en-US"/>
        </w:rPr>
        <w:t xml:space="preserve"> X-ray diffraction.</w:t>
      </w:r>
    </w:p>
    <w:p w14:paraId="5BDA157C" w14:textId="5969BE84" w:rsidR="008402BF" w:rsidRPr="008402BF" w:rsidRDefault="00FB18CF" w:rsidP="004F6966">
      <w:pPr>
        <w:spacing w:before="240" w:after="240" w:line="240" w:lineRule="auto"/>
        <w:jc w:val="center"/>
        <w:rPr>
          <w:b/>
          <w:bCs/>
          <w:lang w:val="en-US" w:eastAsia="ru-RU"/>
        </w:rPr>
      </w:pPr>
      <w:r w:rsidRPr="008402BF">
        <w:rPr>
          <w:b/>
          <w:bCs/>
          <w:lang w:val="en-US" w:eastAsia="ru-RU"/>
        </w:rPr>
        <w:t>INTRODUCTION</w:t>
      </w:r>
    </w:p>
    <w:p w14:paraId="0F620094" w14:textId="57696646" w:rsidR="00BB0901" w:rsidRPr="00BB0901" w:rsidRDefault="004D4098" w:rsidP="004F6966">
      <w:pPr>
        <w:pStyle w:val="a5"/>
        <w:spacing w:before="0" w:beforeAutospacing="0" w:after="0" w:afterAutospacing="0"/>
        <w:ind w:firstLine="284"/>
        <w:jc w:val="both"/>
        <w:rPr>
          <w:sz w:val="20"/>
          <w:szCs w:val="20"/>
          <w:lang w:val="en-US"/>
        </w:rPr>
      </w:pPr>
      <w:r w:rsidRPr="004D4098">
        <w:rPr>
          <w:sz w:val="20"/>
          <w:szCs w:val="20"/>
          <w:lang w:val="en-US"/>
        </w:rPr>
        <w:t>Scientists are currently working on making thin, transparent materials that can absorb sunlight better. Integrating these technologies into architecture and other energy systems also offers a number of advantages</w:t>
      </w:r>
      <w:r w:rsidR="00D45B9B">
        <w:rPr>
          <w:sz w:val="20"/>
          <w:szCs w:val="20"/>
          <w:lang w:val="en-US"/>
        </w:rPr>
        <w:t xml:space="preserve"> [1]</w:t>
      </w:r>
      <w:r w:rsidR="00D45B9B" w:rsidRPr="00D45B9B">
        <w:rPr>
          <w:sz w:val="20"/>
          <w:szCs w:val="20"/>
          <w:lang w:val="en-US"/>
        </w:rPr>
        <w:t xml:space="preserve">. Transparent organic polymers and organic semiconductors are opening up new possibilities for lighting technologies in solar cells. These materials are lightweight and efficient, and are used in transparent solar cells in architecture. New transparent materials are being developed, and by modifying their optical and electrical properties, the efficiency of solar cells can be further improved. Currently, scientists are focusing on improving the conductivity, mechanical and chemical resistance, and flexural strength and efficiency of materials </w:t>
      </w:r>
      <w:r w:rsidR="00376A6A" w:rsidRPr="00BB0901">
        <w:rPr>
          <w:sz w:val="20"/>
          <w:szCs w:val="20"/>
          <w:lang w:val="en-US"/>
        </w:rPr>
        <w:t xml:space="preserve">[2, 3]. </w:t>
      </w:r>
      <w:r w:rsidR="00D30577" w:rsidRPr="00D30577">
        <w:rPr>
          <w:sz w:val="20"/>
          <w:szCs w:val="20"/>
          <w:lang w:val="en-US"/>
        </w:rPr>
        <w:t xml:space="preserve">This work presents experimental recommendations for the selection of contact and interlayer materials connecting transparent PV (indium tin oxide (ITO) and </w:t>
      </w:r>
      <w:r w:rsidR="00302132" w:rsidRPr="00302132">
        <w:rPr>
          <w:sz w:val="20"/>
          <w:szCs w:val="18"/>
          <w:lang w:val="en-US"/>
        </w:rPr>
        <w:t>Bi</w:t>
      </w:r>
      <w:r w:rsidR="00302132" w:rsidRPr="00302132">
        <w:rPr>
          <w:sz w:val="20"/>
          <w:szCs w:val="18"/>
          <w:vertAlign w:val="subscript"/>
          <w:lang w:val="en-US"/>
        </w:rPr>
        <w:t>2</w:t>
      </w:r>
      <w:r w:rsidR="00302132" w:rsidRPr="00302132">
        <w:rPr>
          <w:sz w:val="20"/>
          <w:szCs w:val="18"/>
          <w:lang w:val="en-US"/>
        </w:rPr>
        <w:t>Te</w:t>
      </w:r>
      <w:r w:rsidR="00302132" w:rsidRPr="00302132">
        <w:rPr>
          <w:sz w:val="20"/>
          <w:szCs w:val="18"/>
          <w:vertAlign w:val="subscript"/>
          <w:lang w:val="en-US"/>
        </w:rPr>
        <w:t>3</w:t>
      </w:r>
      <w:r w:rsidR="00302132" w:rsidRPr="00302132">
        <w:rPr>
          <w:sz w:val="20"/>
          <w:szCs w:val="18"/>
          <w:lang w:val="en-US"/>
        </w:rPr>
        <w:t>/Sb</w:t>
      </w:r>
      <w:r w:rsidR="00302132" w:rsidRPr="00302132">
        <w:rPr>
          <w:sz w:val="20"/>
          <w:szCs w:val="18"/>
          <w:vertAlign w:val="subscript"/>
          <w:lang w:val="en-US"/>
        </w:rPr>
        <w:t>2</w:t>
      </w:r>
      <w:r w:rsidR="00302132" w:rsidRPr="00302132">
        <w:rPr>
          <w:sz w:val="20"/>
          <w:szCs w:val="18"/>
          <w:lang w:val="en-US"/>
        </w:rPr>
        <w:t>Te</w:t>
      </w:r>
      <w:r w:rsidR="00302132" w:rsidRPr="00302132">
        <w:rPr>
          <w:sz w:val="20"/>
          <w:szCs w:val="18"/>
          <w:vertAlign w:val="subscript"/>
          <w:lang w:val="en-US"/>
        </w:rPr>
        <w:t>3</w:t>
      </w:r>
      <w:r w:rsidR="00D30577" w:rsidRPr="00D30577">
        <w:rPr>
          <w:sz w:val="20"/>
          <w:szCs w:val="20"/>
          <w:lang w:val="en-US"/>
        </w:rPr>
        <w:t>-based photo</w:t>
      </w:r>
      <w:r w:rsidR="00E643B9">
        <w:rPr>
          <w:sz w:val="20"/>
          <w:szCs w:val="20"/>
          <w:lang w:val="en-US"/>
        </w:rPr>
        <w:t>-</w:t>
      </w:r>
      <w:r w:rsidR="00D30577" w:rsidRPr="00D30577">
        <w:rPr>
          <w:sz w:val="20"/>
          <w:szCs w:val="20"/>
          <w:lang w:val="en-US"/>
        </w:rPr>
        <w:t>thermoelectric elements). In such structures, the transparent conductive ITO material was chosen. It is widely used in photovoltaic elements due to its high optical transmittance (85-95%) and low resistivity (</w:t>
      </w:r>
      <w:r w:rsidR="00D30577" w:rsidRPr="00BB0901">
        <w:rPr>
          <w:sz w:val="20"/>
          <w:szCs w:val="20"/>
          <w:lang w:val="en-US"/>
        </w:rPr>
        <w:t xml:space="preserve">10–50 </w:t>
      </w:r>
      <w:r w:rsidR="00D30577" w:rsidRPr="00BB0901">
        <w:rPr>
          <w:sz w:val="20"/>
          <w:szCs w:val="20"/>
        </w:rPr>
        <w:t>Ω</w:t>
      </w:r>
      <w:r w:rsidR="00D30577" w:rsidRPr="00BB0901">
        <w:rPr>
          <w:sz w:val="20"/>
          <w:szCs w:val="20"/>
          <w:lang w:val="en-US"/>
        </w:rPr>
        <w:t>/sq</w:t>
      </w:r>
      <w:r w:rsidR="00D30577" w:rsidRPr="00D30577">
        <w:rPr>
          <w:sz w:val="20"/>
          <w:szCs w:val="20"/>
          <w:lang w:val="en-US"/>
        </w:rPr>
        <w:t xml:space="preserve">) compared to other transparent materials [4]. Thermoelectric generators (TEGs) based on </w:t>
      </w:r>
      <w:r w:rsidR="00302132" w:rsidRPr="00302132">
        <w:rPr>
          <w:sz w:val="20"/>
          <w:szCs w:val="18"/>
          <w:lang w:val="en-US"/>
        </w:rPr>
        <w:t>Bi</w:t>
      </w:r>
      <w:r w:rsidR="00302132" w:rsidRPr="00302132">
        <w:rPr>
          <w:sz w:val="20"/>
          <w:szCs w:val="18"/>
          <w:vertAlign w:val="subscript"/>
          <w:lang w:val="en-US"/>
        </w:rPr>
        <w:t>2</w:t>
      </w:r>
      <w:r w:rsidR="00302132" w:rsidRPr="00302132">
        <w:rPr>
          <w:sz w:val="20"/>
          <w:szCs w:val="18"/>
          <w:lang w:val="en-US"/>
        </w:rPr>
        <w:t>Te</w:t>
      </w:r>
      <w:r w:rsidR="00302132" w:rsidRPr="00302132">
        <w:rPr>
          <w:sz w:val="20"/>
          <w:szCs w:val="18"/>
          <w:vertAlign w:val="subscript"/>
          <w:lang w:val="en-US"/>
        </w:rPr>
        <w:t>3</w:t>
      </w:r>
      <w:r w:rsidR="00302132">
        <w:rPr>
          <w:sz w:val="20"/>
          <w:szCs w:val="18"/>
          <w:lang w:val="en-US"/>
        </w:rPr>
        <w:t xml:space="preserve"> and </w:t>
      </w:r>
      <w:r w:rsidR="00302132" w:rsidRPr="00302132">
        <w:rPr>
          <w:sz w:val="20"/>
          <w:szCs w:val="18"/>
          <w:lang w:val="en-US"/>
        </w:rPr>
        <w:t>Sb</w:t>
      </w:r>
      <w:r w:rsidR="00302132" w:rsidRPr="00302132">
        <w:rPr>
          <w:sz w:val="20"/>
          <w:szCs w:val="18"/>
          <w:vertAlign w:val="subscript"/>
          <w:lang w:val="en-US"/>
        </w:rPr>
        <w:t>2</w:t>
      </w:r>
      <w:r w:rsidR="00302132" w:rsidRPr="00302132">
        <w:rPr>
          <w:sz w:val="20"/>
          <w:szCs w:val="18"/>
          <w:lang w:val="en-US"/>
        </w:rPr>
        <w:t>Te</w:t>
      </w:r>
      <w:r w:rsidR="00302132" w:rsidRPr="00302132">
        <w:rPr>
          <w:sz w:val="20"/>
          <w:szCs w:val="18"/>
          <w:vertAlign w:val="subscript"/>
          <w:lang w:val="en-US"/>
        </w:rPr>
        <w:t>3</w:t>
      </w:r>
      <w:r w:rsidR="00D30577" w:rsidRPr="00D30577">
        <w:rPr>
          <w:sz w:val="20"/>
          <w:szCs w:val="20"/>
          <w:lang w:val="en-US"/>
        </w:rPr>
        <w:t xml:space="preserve"> alloys are effective materials for energy harvesting even at room temperature [5, 6]. Since the integration of ITO-based photovoltaic elements and </w:t>
      </w:r>
      <w:r w:rsidR="00302132" w:rsidRPr="00302132">
        <w:rPr>
          <w:sz w:val="20"/>
          <w:szCs w:val="18"/>
          <w:lang w:val="en-US"/>
        </w:rPr>
        <w:t>Bi</w:t>
      </w:r>
      <w:r w:rsidR="00302132" w:rsidRPr="00302132">
        <w:rPr>
          <w:sz w:val="20"/>
          <w:szCs w:val="18"/>
          <w:vertAlign w:val="subscript"/>
          <w:lang w:val="en-US"/>
        </w:rPr>
        <w:t>2</w:t>
      </w:r>
      <w:r w:rsidR="00302132" w:rsidRPr="00302132">
        <w:rPr>
          <w:sz w:val="20"/>
          <w:szCs w:val="18"/>
          <w:lang w:val="en-US"/>
        </w:rPr>
        <w:t>Te</w:t>
      </w:r>
      <w:r w:rsidR="00302132" w:rsidRPr="00302132">
        <w:rPr>
          <w:sz w:val="20"/>
          <w:szCs w:val="18"/>
          <w:vertAlign w:val="subscript"/>
          <w:lang w:val="en-US"/>
        </w:rPr>
        <w:t>3</w:t>
      </w:r>
      <w:r w:rsidR="00302132" w:rsidRPr="00302132">
        <w:rPr>
          <w:sz w:val="20"/>
          <w:szCs w:val="18"/>
          <w:lang w:val="en-US"/>
        </w:rPr>
        <w:t>/Sb</w:t>
      </w:r>
      <w:r w:rsidR="00302132" w:rsidRPr="00302132">
        <w:rPr>
          <w:sz w:val="20"/>
          <w:szCs w:val="18"/>
          <w:vertAlign w:val="subscript"/>
          <w:lang w:val="en-US"/>
        </w:rPr>
        <w:t>2</w:t>
      </w:r>
      <w:r w:rsidR="00302132" w:rsidRPr="00302132">
        <w:rPr>
          <w:sz w:val="20"/>
          <w:szCs w:val="18"/>
          <w:lang w:val="en-US"/>
        </w:rPr>
        <w:t>Te</w:t>
      </w:r>
      <w:r w:rsidR="00302132" w:rsidRPr="00302132">
        <w:rPr>
          <w:sz w:val="20"/>
          <w:szCs w:val="18"/>
          <w:vertAlign w:val="subscript"/>
          <w:lang w:val="en-US"/>
        </w:rPr>
        <w:t>3</w:t>
      </w:r>
      <w:r w:rsidR="00D30577" w:rsidRPr="00D30577">
        <w:rPr>
          <w:sz w:val="20"/>
          <w:szCs w:val="20"/>
          <w:lang w:val="en-US"/>
        </w:rPr>
        <w:t xml:space="preserve">-based TEGs is a delicate matter, careful design is required [7, 8]. Imprecisely designed interfaces can lead to high static resistance, thermal mismatch, diffusion </w:t>
      </w:r>
      <w:r w:rsidR="00D30577" w:rsidRPr="00D30577">
        <w:rPr>
          <w:sz w:val="20"/>
          <w:szCs w:val="20"/>
          <w:lang w:val="en-US"/>
        </w:rPr>
        <w:lastRenderedPageBreak/>
        <w:t>distortion, or heat transfer errors, which can lead to delamination [9]. Therefore, the current study presents experimentally calculated, accurate, and reliable material coupling of PV-TE combinations [6, 10].</w:t>
      </w:r>
    </w:p>
    <w:p w14:paraId="6AF9C583" w14:textId="6324A3B2" w:rsidR="008402BF" w:rsidRPr="008402BF" w:rsidRDefault="00FB18CF" w:rsidP="004F6966">
      <w:pPr>
        <w:spacing w:before="240" w:after="240" w:line="240" w:lineRule="auto"/>
        <w:jc w:val="center"/>
        <w:rPr>
          <w:b/>
          <w:bCs/>
          <w:lang w:val="en-US" w:eastAsia="ru-RU"/>
        </w:rPr>
      </w:pPr>
      <w:r w:rsidRPr="008402BF">
        <w:rPr>
          <w:b/>
          <w:bCs/>
          <w:lang w:val="en-US" w:eastAsia="ru-RU"/>
        </w:rPr>
        <w:t>METHOD</w:t>
      </w:r>
      <w:r w:rsidR="00366661">
        <w:rPr>
          <w:b/>
          <w:bCs/>
          <w:lang w:val="en-US" w:eastAsia="ru-RU"/>
        </w:rPr>
        <w:t>S</w:t>
      </w:r>
    </w:p>
    <w:p w14:paraId="72D69462" w14:textId="77777777" w:rsidR="000B2E91" w:rsidRDefault="000B2E91" w:rsidP="004F6966">
      <w:pPr>
        <w:pStyle w:val="a5"/>
        <w:spacing w:before="0" w:beforeAutospacing="0" w:after="0" w:afterAutospacing="0"/>
        <w:ind w:firstLine="284"/>
        <w:jc w:val="both"/>
        <w:rPr>
          <w:sz w:val="20"/>
          <w:szCs w:val="20"/>
          <w:lang w:val="en-US"/>
        </w:rPr>
      </w:pPr>
      <w:r w:rsidRPr="000B2E91">
        <w:rPr>
          <w:sz w:val="20"/>
          <w:szCs w:val="20"/>
          <w:lang w:val="en-US"/>
        </w:rPr>
        <w:t>FTO material has high thermal stability, but its thermal conductivity is lower than ITO. Therefore, ITO material was chosen as the junction contact of the hybrid system due to its high electrical conductivity and transparency, despite its moderate thermal conductivity.</w:t>
      </w:r>
    </w:p>
    <w:p w14:paraId="15853C96" w14:textId="77777777" w:rsidR="00183D91" w:rsidRPr="00183D91" w:rsidRDefault="00183D91" w:rsidP="004F6966">
      <w:pPr>
        <w:spacing w:after="0" w:line="240" w:lineRule="auto"/>
        <w:ind w:firstLine="284"/>
        <w:jc w:val="both"/>
        <w:rPr>
          <w:rFonts w:cs="Times New Roman"/>
          <w:sz w:val="20"/>
          <w:szCs w:val="20"/>
          <w:lang w:val="en-US"/>
        </w:rPr>
      </w:pPr>
      <w:r w:rsidRPr="00183D91">
        <w:rPr>
          <w:rFonts w:cs="Times New Roman"/>
          <w:sz w:val="20"/>
          <w:szCs w:val="20"/>
          <w:lang w:val="en-US"/>
        </w:rPr>
        <w:t>The study presents three main evaluation stages for the formulation of experimental calculations of thin-film PV-TE hybrid batteries: evaluation of electrical and thermally conductive contacts, evaluation of thermal gradient parameters, and determination of mechanical stability.</w:t>
      </w:r>
    </w:p>
    <w:p w14:paraId="33720AE7" w14:textId="77777777" w:rsidR="00183D91" w:rsidRPr="00183D91" w:rsidRDefault="00183D91" w:rsidP="004F6966">
      <w:pPr>
        <w:spacing w:after="0" w:line="240" w:lineRule="auto"/>
        <w:ind w:firstLine="284"/>
        <w:jc w:val="both"/>
        <w:rPr>
          <w:rFonts w:cs="Times New Roman"/>
          <w:sz w:val="20"/>
          <w:szCs w:val="20"/>
          <w:lang w:val="en-US"/>
        </w:rPr>
      </w:pPr>
      <w:r w:rsidRPr="00183D91">
        <w:rPr>
          <w:rFonts w:cs="Times New Roman"/>
          <w:sz w:val="20"/>
          <w:szCs w:val="20"/>
          <w:lang w:val="en-US"/>
        </w:rPr>
        <w:t>The reliability of these parameters, carried out in theoretical and practical conditions, was estimated by experimental methods [2, 11]. The recommendations proposed above are based on the analysis of the results of studies published in reliable databases and theoretical and practical knowledge obtained in the process of manufacturing technology of hybrid systems [6, 10].</w:t>
      </w:r>
    </w:p>
    <w:p w14:paraId="2D5BA8CA" w14:textId="4E6720A8" w:rsidR="008402BF" w:rsidRPr="00D2693D" w:rsidRDefault="00183D91" w:rsidP="004F6966">
      <w:pPr>
        <w:spacing w:after="0" w:line="240" w:lineRule="auto"/>
        <w:ind w:firstLine="284"/>
        <w:jc w:val="both"/>
        <w:rPr>
          <w:rFonts w:cs="Times New Roman"/>
          <w:sz w:val="20"/>
          <w:szCs w:val="20"/>
          <w:lang w:val="en-US"/>
        </w:rPr>
      </w:pPr>
      <w:r w:rsidRPr="00183D91">
        <w:rPr>
          <w:rFonts w:cs="Times New Roman"/>
          <w:sz w:val="20"/>
          <w:szCs w:val="20"/>
          <w:lang w:val="en-US"/>
        </w:rPr>
        <w:t>The electrical contact resistance (</w:t>
      </w:r>
      <w:r w:rsidRPr="00D2693D">
        <w:rPr>
          <w:rStyle w:val="katex-mathml"/>
          <w:rFonts w:cs="Times New Roman"/>
          <w:sz w:val="20"/>
          <w:szCs w:val="20"/>
        </w:rPr>
        <w:t>ρ</w:t>
      </w:r>
      <w:r w:rsidRPr="00D2693D">
        <w:rPr>
          <w:rStyle w:val="katex-mathml"/>
          <w:rFonts w:cs="Times New Roman"/>
          <w:sz w:val="20"/>
          <w:szCs w:val="20"/>
          <w:vertAlign w:val="subscript"/>
          <w:lang w:val="en-US"/>
        </w:rPr>
        <w:t>c</w:t>
      </w:r>
      <w:r w:rsidRPr="00183D91">
        <w:rPr>
          <w:rFonts w:cs="Times New Roman"/>
          <w:sz w:val="20"/>
          <w:szCs w:val="20"/>
          <w:lang w:val="en-US"/>
        </w:rPr>
        <w:t>) of the combined system was determined using the transmission length method (TLM) method, which correctly estimates the current distribution and interface quality.</w:t>
      </w:r>
      <w:r>
        <w:rPr>
          <w:rFonts w:cs="Times New Roman"/>
          <w:sz w:val="20"/>
          <w:szCs w:val="20"/>
          <w:lang w:val="en-US"/>
        </w:rPr>
        <w:t xml:space="preserve"> </w:t>
      </w:r>
      <w:r w:rsidR="00E37FB6" w:rsidRPr="00D2693D">
        <w:rPr>
          <w:rFonts w:cs="Times New Roman"/>
          <w:sz w:val="20"/>
          <w:szCs w:val="20"/>
          <w:lang w:val="en-US"/>
        </w:rPr>
        <w:t>Target values</w:t>
      </w:r>
      <w:r w:rsidR="00D53630">
        <w:rPr>
          <w:rFonts w:cs="Times New Roman"/>
          <w:sz w:val="20"/>
          <w:szCs w:val="20"/>
          <w:lang w:val="en-US"/>
        </w:rPr>
        <w:t>:</w:t>
      </w:r>
      <w:r w:rsidR="00D2693D" w:rsidRPr="00D2693D">
        <w:rPr>
          <w:rFonts w:cs="Times New Roman"/>
          <w:sz w:val="20"/>
          <w:szCs w:val="20"/>
          <w:lang w:val="en-US"/>
        </w:rPr>
        <w:t xml:space="preserve"> </w:t>
      </w:r>
      <m:oMath>
        <m:sSub>
          <m:sSubPr>
            <m:ctrlPr>
              <w:rPr>
                <w:rFonts w:ascii="Cambria Math" w:hAnsi="Cambria Math" w:cs="Times New Roman"/>
                <w:i/>
                <w:sz w:val="20"/>
                <w:szCs w:val="20"/>
                <w:lang w:val="en-US"/>
              </w:rPr>
            </m:ctrlPr>
          </m:sSubPr>
          <m:e>
            <m:r>
              <m:rPr>
                <m:sty m:val="p"/>
              </m:rPr>
              <w:rPr>
                <w:rStyle w:val="mord"/>
                <w:rFonts w:ascii="Cambria Math" w:hAnsi="Cambria Math" w:cs="Times New Roman"/>
                <w:sz w:val="20"/>
                <w:szCs w:val="20"/>
              </w:rPr>
              <m:t>ρ</m:t>
            </m:r>
          </m:e>
          <m:sub>
            <m:r>
              <m:rPr>
                <m:sty m:val="p"/>
              </m:rPr>
              <w:rPr>
                <w:rStyle w:val="mord"/>
                <w:rFonts w:ascii="Cambria Math" w:hAnsi="Cambria Math" w:cs="Times New Roman"/>
                <w:sz w:val="20"/>
                <w:szCs w:val="20"/>
                <w:lang w:val="en-US"/>
              </w:rPr>
              <m:t>c</m:t>
            </m:r>
            <m:r>
              <m:rPr>
                <m:sty m:val="p"/>
              </m:rPr>
              <w:rPr>
                <w:rStyle w:val="mpunct"/>
                <w:rFonts w:ascii="Cambria Math" w:hAnsi="Cambria Math" w:cs="Times New Roman"/>
                <w:sz w:val="20"/>
                <w:szCs w:val="20"/>
                <w:lang w:val="en-US"/>
              </w:rPr>
              <m:t>,</m:t>
            </m:r>
            <m:r>
              <m:rPr>
                <m:sty m:val="p"/>
              </m:rPr>
              <w:rPr>
                <w:rStyle w:val="mord"/>
                <w:rFonts w:ascii="Cambria Math" w:hAnsi="Cambria Math" w:cs="Times New Roman"/>
                <w:sz w:val="20"/>
                <w:szCs w:val="20"/>
                <w:lang w:val="en-US"/>
              </w:rPr>
              <m:t>PV</m:t>
            </m:r>
          </m:sub>
        </m:sSub>
        <m:r>
          <m:rPr>
            <m:sty m:val="p"/>
          </m:rPr>
          <w:rPr>
            <w:rFonts w:ascii="Cambria Math" w:hAnsi="Cambria Math" w:cs="Times New Roman"/>
            <w:sz w:val="20"/>
            <w:szCs w:val="20"/>
            <w:lang w:val="en-US" w:eastAsia="ru-RU"/>
          </w:rPr>
          <m:t xml:space="preserve">≤ </m:t>
        </m:r>
        <m:sSup>
          <m:sSupPr>
            <m:ctrlPr>
              <w:rPr>
                <w:rFonts w:ascii="Cambria Math" w:hAnsi="Cambria Math" w:cs="Times New Roman"/>
                <w:sz w:val="20"/>
                <w:szCs w:val="20"/>
                <w:lang w:val="en-US" w:eastAsia="ru-RU"/>
              </w:rPr>
            </m:ctrlPr>
          </m:sSupPr>
          <m:e>
            <m:r>
              <m:rPr>
                <m:sty m:val="p"/>
              </m:rPr>
              <w:rPr>
                <w:rFonts w:ascii="Cambria Math" w:hAnsi="Cambria Math" w:cs="Times New Roman"/>
                <w:sz w:val="20"/>
                <w:szCs w:val="20"/>
                <w:lang w:val="en-US" w:eastAsia="ru-RU"/>
              </w:rPr>
              <m:t>10</m:t>
            </m:r>
          </m:e>
          <m:sup>
            <m:r>
              <m:rPr>
                <m:sty m:val="p"/>
              </m:rPr>
              <w:rPr>
                <w:rFonts w:ascii="Cambria Math" w:hAnsi="Cambria Math" w:cs="Times New Roman"/>
                <w:sz w:val="20"/>
                <w:szCs w:val="20"/>
                <w:lang w:val="en-US" w:eastAsia="ru-RU"/>
              </w:rPr>
              <m:t>-5</m:t>
            </m:r>
          </m:sup>
        </m:sSup>
        <m:r>
          <m:rPr>
            <m:sty m:val="p"/>
          </m:rPr>
          <w:rPr>
            <w:rFonts w:ascii="Cambria Math" w:hAnsi="Cambria Math" w:cs="Times New Roman"/>
            <w:sz w:val="20"/>
            <w:szCs w:val="20"/>
            <w:lang w:eastAsia="ru-RU"/>
          </w:rPr>
          <m:t>Ω</m:t>
        </m:r>
        <m:r>
          <m:rPr>
            <m:sty m:val="p"/>
          </m:rPr>
          <w:rPr>
            <w:rFonts w:ascii="Cambria Math" w:hAnsi="Cambria Math" w:cs="Times New Roman"/>
            <w:sz w:val="20"/>
            <w:szCs w:val="20"/>
            <w:lang w:val="en-US" w:eastAsia="ru-RU"/>
          </w:rPr>
          <m:t>×</m:t>
        </m:r>
        <m:sSup>
          <m:sSupPr>
            <m:ctrlPr>
              <w:rPr>
                <w:rFonts w:ascii="Cambria Math" w:hAnsi="Cambria Math" w:cs="Times New Roman"/>
                <w:sz w:val="20"/>
                <w:szCs w:val="20"/>
                <w:lang w:eastAsia="ru-RU"/>
              </w:rPr>
            </m:ctrlPr>
          </m:sSupPr>
          <m:e>
            <m:r>
              <w:rPr>
                <w:rFonts w:ascii="Cambria Math" w:hAnsi="Cambria Math" w:cs="Times New Roman"/>
                <w:sz w:val="20"/>
                <w:szCs w:val="20"/>
                <w:lang w:eastAsia="ru-RU"/>
              </w:rPr>
              <m:t>cm</m:t>
            </m:r>
          </m:e>
          <m:sup>
            <m:r>
              <w:rPr>
                <w:rFonts w:ascii="Cambria Math" w:hAnsi="Cambria Math" w:cs="Times New Roman"/>
                <w:sz w:val="20"/>
                <w:szCs w:val="20"/>
                <w:lang w:val="en-US" w:eastAsia="ru-RU"/>
              </w:rPr>
              <m:t>2</m:t>
            </m:r>
          </m:sup>
        </m:sSup>
      </m:oMath>
      <w:r w:rsidR="008402BF" w:rsidRPr="00D2693D">
        <w:rPr>
          <w:rFonts w:cs="Times New Roman"/>
          <w:sz w:val="20"/>
          <w:szCs w:val="20"/>
          <w:lang w:val="en-US" w:eastAsia="ru-RU"/>
        </w:rPr>
        <w:t>;</w:t>
      </w:r>
      <w:r w:rsidR="00D2693D" w:rsidRPr="00D2693D">
        <w:rPr>
          <w:rFonts w:cs="Times New Roman"/>
          <w:sz w:val="20"/>
          <w:szCs w:val="20"/>
          <w:lang w:val="en-US" w:eastAsia="ru-RU"/>
        </w:rPr>
        <w:t xml:space="preserve"> </w:t>
      </w:r>
      <m:oMath>
        <m:sSub>
          <m:sSubPr>
            <m:ctrlPr>
              <w:rPr>
                <w:rFonts w:ascii="Cambria Math" w:hAnsi="Cambria Math" w:cs="Times New Roman"/>
                <w:i/>
                <w:sz w:val="20"/>
                <w:szCs w:val="20"/>
                <w:lang w:val="en-US"/>
              </w:rPr>
            </m:ctrlPr>
          </m:sSubPr>
          <m:e>
            <m:r>
              <m:rPr>
                <m:sty m:val="p"/>
              </m:rPr>
              <w:rPr>
                <w:rStyle w:val="mord"/>
                <w:rFonts w:ascii="Cambria Math" w:hAnsi="Cambria Math" w:cs="Times New Roman"/>
                <w:sz w:val="20"/>
                <w:szCs w:val="20"/>
              </w:rPr>
              <m:t>ρ</m:t>
            </m:r>
          </m:e>
          <m:sub>
            <m:r>
              <m:rPr>
                <m:sty m:val="p"/>
              </m:rPr>
              <w:rPr>
                <w:rStyle w:val="mord"/>
                <w:rFonts w:ascii="Cambria Math" w:hAnsi="Cambria Math" w:cs="Times New Roman"/>
                <w:sz w:val="20"/>
                <w:szCs w:val="20"/>
                <w:lang w:val="en-US"/>
              </w:rPr>
              <m:t>c</m:t>
            </m:r>
            <m:r>
              <m:rPr>
                <m:sty m:val="p"/>
              </m:rPr>
              <w:rPr>
                <w:rStyle w:val="mpunct"/>
                <w:rFonts w:ascii="Cambria Math" w:hAnsi="Cambria Math" w:cs="Times New Roman"/>
                <w:sz w:val="20"/>
                <w:szCs w:val="20"/>
                <w:lang w:val="en-US"/>
              </w:rPr>
              <m:t>,TE</m:t>
            </m:r>
          </m:sub>
        </m:sSub>
        <m:r>
          <m:rPr>
            <m:sty m:val="p"/>
          </m:rPr>
          <w:rPr>
            <w:rFonts w:ascii="Cambria Math" w:hAnsi="Cambria Math" w:cs="Times New Roman"/>
            <w:sz w:val="20"/>
            <w:szCs w:val="20"/>
            <w:lang w:val="en-US" w:eastAsia="ru-RU"/>
          </w:rPr>
          <m:t xml:space="preserve">≤ </m:t>
        </m:r>
        <m:sSup>
          <m:sSupPr>
            <m:ctrlPr>
              <w:rPr>
                <w:rFonts w:ascii="Cambria Math" w:hAnsi="Cambria Math" w:cs="Times New Roman"/>
                <w:sz w:val="20"/>
                <w:szCs w:val="20"/>
                <w:lang w:val="en-US" w:eastAsia="ru-RU"/>
              </w:rPr>
            </m:ctrlPr>
          </m:sSupPr>
          <m:e>
            <m:r>
              <w:rPr>
                <w:rFonts w:ascii="Cambria Math" w:hAnsi="Cambria Math" w:cs="Times New Roman"/>
                <w:sz w:val="20"/>
                <w:szCs w:val="20"/>
                <w:lang w:val="en-US" w:eastAsia="ru-RU"/>
              </w:rPr>
              <m:t>10</m:t>
            </m:r>
          </m:e>
          <m:sup>
            <m:r>
              <w:rPr>
                <w:rFonts w:ascii="Cambria Math" w:hAnsi="Cambria Math" w:cs="Times New Roman"/>
                <w:sz w:val="20"/>
                <w:szCs w:val="20"/>
                <w:lang w:val="en-US" w:eastAsia="ru-RU"/>
              </w:rPr>
              <m:t>-6</m:t>
            </m:r>
          </m:sup>
        </m:sSup>
        <m:r>
          <m:rPr>
            <m:sty m:val="p"/>
          </m:rPr>
          <w:rPr>
            <w:rFonts w:ascii="Cambria Math" w:hAnsi="Cambria Math" w:cs="Times New Roman"/>
            <w:sz w:val="20"/>
            <w:szCs w:val="20"/>
            <w:lang w:val="en-US" w:eastAsia="ru-RU"/>
          </w:rPr>
          <m:t xml:space="preserve"> </m:t>
        </m:r>
        <m:r>
          <m:rPr>
            <m:sty m:val="p"/>
          </m:rPr>
          <w:rPr>
            <w:rFonts w:ascii="Cambria Math" w:hAnsi="Cambria Math" w:cs="Times New Roman"/>
            <w:sz w:val="20"/>
            <w:szCs w:val="20"/>
            <w:lang w:eastAsia="ru-RU"/>
          </w:rPr>
          <m:t>Ω</m:t>
        </m:r>
        <m:r>
          <m:rPr>
            <m:sty m:val="p"/>
          </m:rPr>
          <w:rPr>
            <w:rFonts w:ascii="Cambria Math" w:hAnsi="Cambria Math" w:cs="Times New Roman"/>
            <w:sz w:val="20"/>
            <w:szCs w:val="20"/>
            <w:lang w:val="en-US" w:eastAsia="ru-RU"/>
          </w:rPr>
          <m:t>×</m:t>
        </m:r>
        <m:sSup>
          <m:sSupPr>
            <m:ctrlPr>
              <w:rPr>
                <w:rFonts w:ascii="Cambria Math" w:hAnsi="Cambria Math" w:cs="Times New Roman"/>
                <w:sz w:val="20"/>
                <w:szCs w:val="20"/>
                <w:lang w:eastAsia="ru-RU"/>
              </w:rPr>
            </m:ctrlPr>
          </m:sSupPr>
          <m:e>
            <m:r>
              <w:rPr>
                <w:rFonts w:ascii="Cambria Math" w:hAnsi="Cambria Math" w:cs="Times New Roman"/>
                <w:sz w:val="20"/>
                <w:szCs w:val="20"/>
                <w:lang w:eastAsia="ru-RU"/>
              </w:rPr>
              <m:t>cm</m:t>
            </m:r>
          </m:e>
          <m:sup>
            <m:r>
              <w:rPr>
                <w:rFonts w:ascii="Cambria Math" w:hAnsi="Cambria Math" w:cs="Times New Roman"/>
                <w:sz w:val="20"/>
                <w:szCs w:val="20"/>
                <w:lang w:val="en-US" w:eastAsia="ru-RU"/>
              </w:rPr>
              <m:t>2</m:t>
            </m:r>
          </m:sup>
        </m:sSup>
      </m:oMath>
      <w:r w:rsidR="008402BF" w:rsidRPr="00D2693D">
        <w:rPr>
          <w:rFonts w:cs="Times New Roman"/>
          <w:sz w:val="20"/>
          <w:szCs w:val="20"/>
          <w:lang w:val="en-US" w:eastAsia="ru-RU"/>
        </w:rPr>
        <w:t xml:space="preserve"> </w:t>
      </w:r>
      <w:r w:rsidR="00D2693D" w:rsidRPr="00D2693D">
        <w:rPr>
          <w:rFonts w:cs="Times New Roman"/>
          <w:sz w:val="20"/>
          <w:szCs w:val="20"/>
          <w:lang w:val="en-US" w:eastAsia="ru-RU"/>
        </w:rPr>
        <w:t xml:space="preserve">for </w:t>
      </w:r>
      <w:r w:rsidR="00E643B9" w:rsidRPr="00302132">
        <w:rPr>
          <w:sz w:val="20"/>
          <w:szCs w:val="18"/>
          <w:lang w:val="en-US"/>
        </w:rPr>
        <w:t>Bi</w:t>
      </w:r>
      <w:r w:rsidR="00E643B9" w:rsidRPr="00302132">
        <w:rPr>
          <w:sz w:val="20"/>
          <w:szCs w:val="18"/>
          <w:vertAlign w:val="subscript"/>
          <w:lang w:val="en-US"/>
        </w:rPr>
        <w:t>2</w:t>
      </w:r>
      <w:r w:rsidR="00E643B9" w:rsidRPr="00302132">
        <w:rPr>
          <w:sz w:val="20"/>
          <w:szCs w:val="18"/>
          <w:lang w:val="en-US"/>
        </w:rPr>
        <w:t>Te</w:t>
      </w:r>
      <w:r w:rsidR="00E643B9" w:rsidRPr="00302132">
        <w:rPr>
          <w:sz w:val="20"/>
          <w:szCs w:val="18"/>
          <w:vertAlign w:val="subscript"/>
          <w:lang w:val="en-US"/>
        </w:rPr>
        <w:t>3</w:t>
      </w:r>
      <w:r w:rsidR="00E643B9" w:rsidRPr="00302132">
        <w:rPr>
          <w:sz w:val="20"/>
          <w:szCs w:val="18"/>
          <w:lang w:val="en-US"/>
        </w:rPr>
        <w:t>/Sb</w:t>
      </w:r>
      <w:r w:rsidR="00E643B9" w:rsidRPr="00302132">
        <w:rPr>
          <w:sz w:val="20"/>
          <w:szCs w:val="18"/>
          <w:vertAlign w:val="subscript"/>
          <w:lang w:val="en-US"/>
        </w:rPr>
        <w:t>2</w:t>
      </w:r>
      <w:r w:rsidR="00E643B9" w:rsidRPr="00302132">
        <w:rPr>
          <w:sz w:val="20"/>
          <w:szCs w:val="18"/>
          <w:lang w:val="en-US"/>
        </w:rPr>
        <w:t>Te</w:t>
      </w:r>
      <w:r w:rsidR="00E643B9" w:rsidRPr="00302132">
        <w:rPr>
          <w:sz w:val="20"/>
          <w:szCs w:val="18"/>
          <w:vertAlign w:val="subscript"/>
          <w:lang w:val="en-US"/>
        </w:rPr>
        <w:t>3</w:t>
      </w:r>
      <w:r w:rsidR="00D2693D" w:rsidRPr="00D2693D">
        <w:rPr>
          <w:rFonts w:cs="Times New Roman"/>
          <w:sz w:val="20"/>
          <w:szCs w:val="20"/>
          <w:lang w:val="en-US"/>
        </w:rPr>
        <w:t xml:space="preserve"> </w:t>
      </w:r>
      <w:r w:rsidR="008402BF" w:rsidRPr="00D2693D">
        <w:rPr>
          <w:rFonts w:cs="Times New Roman"/>
          <w:sz w:val="20"/>
          <w:szCs w:val="20"/>
          <w:lang w:val="en-US" w:eastAsia="ru-RU"/>
        </w:rPr>
        <w:t>[12</w:t>
      </w:r>
      <w:r w:rsidR="009027BF" w:rsidRPr="00D2693D">
        <w:rPr>
          <w:rFonts w:cs="Times New Roman"/>
          <w:sz w:val="20"/>
          <w:szCs w:val="20"/>
          <w:lang w:val="en-US" w:eastAsia="ru-RU"/>
        </w:rPr>
        <w:t xml:space="preserve">, </w:t>
      </w:r>
      <w:r w:rsidR="008402BF" w:rsidRPr="00D2693D">
        <w:rPr>
          <w:rFonts w:cs="Times New Roman"/>
          <w:sz w:val="20"/>
          <w:szCs w:val="20"/>
          <w:lang w:val="en-US" w:eastAsia="ru-RU"/>
        </w:rPr>
        <w:t>13].</w:t>
      </w:r>
    </w:p>
    <w:p w14:paraId="5C0D6389" w14:textId="5D0143CF" w:rsidR="007A4629" w:rsidRDefault="007A4629" w:rsidP="004F6966">
      <w:pPr>
        <w:spacing w:after="0" w:line="240" w:lineRule="auto"/>
        <w:ind w:firstLine="284"/>
        <w:jc w:val="both"/>
        <w:rPr>
          <w:rFonts w:cs="Times New Roman"/>
          <w:sz w:val="20"/>
          <w:szCs w:val="20"/>
          <w:lang w:val="en-US"/>
        </w:rPr>
      </w:pPr>
      <w:r w:rsidRPr="007A4629">
        <w:rPr>
          <w:rFonts w:cs="Times New Roman"/>
          <w:sz w:val="20"/>
          <w:szCs w:val="20"/>
          <w:lang w:val="en-US"/>
        </w:rPr>
        <w:t>Thermal interface peculiarities have been identified by measuring phase range thermal conductivity (</w:t>
      </w:r>
      <m:oMath>
        <m:sSub>
          <m:sSubPr>
            <m:ctrlPr>
              <w:rPr>
                <w:rFonts w:ascii="Cambria Math" w:hAnsi="Cambria Math" w:cs="Times New Roman"/>
                <w:i/>
                <w:sz w:val="20"/>
                <w:szCs w:val="20"/>
                <w:lang w:val="en-US"/>
              </w:rPr>
            </m:ctrlPr>
          </m:sSubPr>
          <m:e>
            <m:r>
              <m:rPr>
                <m:sty m:val="p"/>
              </m:rPr>
              <w:rPr>
                <w:rStyle w:val="mord"/>
                <w:rFonts w:ascii="Cambria Math" w:hAnsi="Cambria Math" w:cs="Times New Roman"/>
                <w:sz w:val="20"/>
                <w:szCs w:val="20"/>
                <w:lang w:val="en-US"/>
              </w:rPr>
              <m:t>h</m:t>
            </m:r>
          </m:e>
          <m:sub>
            <m:r>
              <m:rPr>
                <m:sty m:val="p"/>
              </m:rPr>
              <w:rPr>
                <w:rStyle w:val="mord"/>
                <w:rFonts w:ascii="Cambria Math" w:hAnsi="Cambria Math" w:cs="Times New Roman"/>
                <w:sz w:val="20"/>
                <w:szCs w:val="20"/>
                <w:lang w:val="en-US"/>
              </w:rPr>
              <m:t>c</m:t>
            </m:r>
          </m:sub>
        </m:sSub>
      </m:oMath>
      <w:r w:rsidRPr="007A4629">
        <w:rPr>
          <w:rFonts w:cs="Times New Roman"/>
          <w:sz w:val="20"/>
          <w:szCs w:val="20"/>
          <w:lang w:val="en-US"/>
        </w:rPr>
        <w:t xml:space="preserve">) using additional lighting and laser radiation or heat transfer devices. In efficient heat transfer, there must be at least 5 \ times the thermal </w:t>
      </w:r>
      <w:r w:rsidR="00DA2208" w:rsidRPr="007A4629">
        <w:rPr>
          <w:rFonts w:cs="Times New Roman"/>
          <w:sz w:val="20"/>
          <w:szCs w:val="20"/>
          <w:lang w:val="en-US"/>
        </w:rPr>
        <w:t xml:space="preserve">conductivity </w:t>
      </w:r>
      <m:oMath>
        <m:r>
          <m:rPr>
            <m:sty m:val="p"/>
          </m:rPr>
          <w:rPr>
            <w:rFonts w:ascii="Cambria Math" w:hAnsi="Cambria Math" w:cs="Times New Roman"/>
            <w:sz w:val="20"/>
            <w:szCs w:val="20"/>
            <w:lang w:val="en-US"/>
          </w:rPr>
          <m:t>5×</m:t>
        </m:r>
        <m:sSup>
          <m:sSupPr>
            <m:ctrlPr>
              <w:rPr>
                <w:rFonts w:ascii="Cambria Math" w:hAnsi="Cambria Math" w:cs="Times New Roman"/>
                <w:sz w:val="20"/>
                <w:szCs w:val="20"/>
                <w:lang w:val="en-US"/>
              </w:rPr>
            </m:ctrlPr>
          </m:sSupPr>
          <m:e>
            <m:r>
              <m:rPr>
                <m:sty m:val="p"/>
              </m:rPr>
              <w:rPr>
                <w:rFonts w:ascii="Cambria Math" w:hAnsi="Cambria Math" w:cs="Times New Roman"/>
                <w:sz w:val="20"/>
                <w:szCs w:val="20"/>
                <w:lang w:val="en-US"/>
              </w:rPr>
              <m:t>10</m:t>
            </m:r>
          </m:e>
          <m:sup>
            <m:r>
              <m:rPr>
                <m:sty m:val="p"/>
              </m:rPr>
              <w:rPr>
                <w:rFonts w:ascii="Cambria Math" w:hAnsi="Cambria Math" w:cs="Times New Roman"/>
                <w:sz w:val="20"/>
                <w:szCs w:val="20"/>
                <w:lang w:val="en-US"/>
              </w:rPr>
              <m:t>4</m:t>
            </m:r>
          </m:sup>
        </m:sSup>
        <m:r>
          <m:rPr>
            <m:sty m:val="p"/>
          </m:rPr>
          <w:rPr>
            <w:rFonts w:ascii="Cambria Math" w:hAnsi="Cambria Math" w:cs="Times New Roman"/>
            <w:sz w:val="20"/>
            <w:szCs w:val="20"/>
            <w:lang w:val="en-US"/>
          </w:rPr>
          <m:t xml:space="preserve"> </m:t>
        </m:r>
        <m:f>
          <m:fPr>
            <m:type m:val="lin"/>
            <m:ctrlPr>
              <w:rPr>
                <w:rFonts w:ascii="Cambria Math" w:hAnsi="Cambria Math" w:cs="Times New Roman"/>
                <w:sz w:val="20"/>
                <w:szCs w:val="20"/>
                <w:lang w:val="en-US"/>
              </w:rPr>
            </m:ctrlPr>
          </m:fPr>
          <m:num>
            <m:r>
              <w:rPr>
                <w:rFonts w:ascii="Cambria Math" w:hAnsi="Cambria Math" w:cs="Times New Roman"/>
                <w:sz w:val="20"/>
                <w:szCs w:val="20"/>
                <w:lang w:val="en-US"/>
              </w:rPr>
              <m:t>W</m:t>
            </m:r>
          </m:num>
          <m:den>
            <m:sSup>
              <m:sSupPr>
                <m:ctrlPr>
                  <w:rPr>
                    <w:rFonts w:ascii="Cambria Math" w:hAnsi="Cambria Math" w:cs="Times New Roman"/>
                    <w:sz w:val="20"/>
                    <w:szCs w:val="20"/>
                    <w:lang w:val="en-US"/>
                  </w:rPr>
                </m:ctrlPr>
              </m:sSupPr>
              <m:e>
                <m:r>
                  <w:rPr>
                    <w:rFonts w:ascii="Cambria Math" w:hAnsi="Cambria Math" w:cs="Times New Roman"/>
                    <w:sz w:val="20"/>
                    <w:szCs w:val="20"/>
                    <w:lang w:val="en-US"/>
                  </w:rPr>
                  <m:t>m</m:t>
                </m:r>
              </m:e>
              <m:sup>
                <m:r>
                  <m:rPr>
                    <m:sty m:val="p"/>
                  </m:rPr>
                  <w:rPr>
                    <w:rFonts w:ascii="Cambria Math" w:hAnsi="Cambria Math" w:cs="Times New Roman"/>
                    <w:sz w:val="20"/>
                    <w:szCs w:val="20"/>
                    <w:lang w:val="en-US"/>
                  </w:rPr>
                  <m:t>2</m:t>
                </m:r>
              </m:sup>
            </m:sSup>
            <m:r>
              <m:rPr>
                <m:sty m:val="p"/>
              </m:rPr>
              <w:rPr>
                <w:rFonts w:ascii="Cambria Math" w:hAnsi="Cambria Math" w:cs="Times New Roman"/>
                <w:sz w:val="20"/>
                <w:szCs w:val="20"/>
                <w:lang w:val="en-US"/>
              </w:rPr>
              <m:t>×</m:t>
            </m:r>
            <m:r>
              <w:rPr>
                <w:rFonts w:ascii="Cambria Math" w:hAnsi="Cambria Math" w:cs="Times New Roman"/>
                <w:sz w:val="20"/>
                <w:szCs w:val="20"/>
                <w:lang w:val="en-US"/>
              </w:rPr>
              <m:t>K</m:t>
            </m:r>
          </m:den>
        </m:f>
      </m:oMath>
      <w:r w:rsidRPr="007A4629">
        <w:rPr>
          <w:rFonts w:cs="Times New Roman"/>
          <w:sz w:val="20"/>
          <w:szCs w:val="20"/>
          <w:lang w:val="en-US"/>
        </w:rPr>
        <w:t xml:space="preserve"> through the photoelectric module [14, 15</w:t>
      </w:r>
      <w:r w:rsidR="00DA58C8">
        <w:rPr>
          <w:rFonts w:cs="Times New Roman"/>
          <w:sz w:val="20"/>
          <w:szCs w:val="20"/>
          <w:lang w:val="en-US"/>
        </w:rPr>
        <w:t>].</w:t>
      </w:r>
    </w:p>
    <w:p w14:paraId="35EBE0CD" w14:textId="47050BB0" w:rsidR="002C774B" w:rsidRDefault="002C774B" w:rsidP="004F6966">
      <w:pPr>
        <w:spacing w:after="0" w:line="240" w:lineRule="auto"/>
        <w:ind w:firstLine="284"/>
        <w:jc w:val="both"/>
        <w:rPr>
          <w:rFonts w:cs="Times New Roman"/>
          <w:sz w:val="20"/>
          <w:szCs w:val="20"/>
          <w:lang w:val="en-US"/>
        </w:rPr>
      </w:pPr>
      <w:r w:rsidRPr="002C774B">
        <w:rPr>
          <w:rFonts w:cs="Times New Roman"/>
          <w:sz w:val="20"/>
          <w:szCs w:val="20"/>
          <w:lang w:val="en-US"/>
        </w:rPr>
        <w:t xml:space="preserve">The mechanical and chemical stability and adhesion were tested for interdiffusion by XRD/SEM-EDS </w:t>
      </w:r>
      <w:r>
        <w:rPr>
          <w:rFonts w:cs="Times New Roman"/>
          <w:sz w:val="20"/>
          <w:szCs w:val="20"/>
          <w:lang w:val="en-US"/>
        </w:rPr>
        <w:t>(</w:t>
      </w:r>
      <w:r w:rsidRPr="001F1688">
        <w:rPr>
          <w:rFonts w:cs="Times New Roman"/>
          <w:sz w:val="20"/>
          <w:szCs w:val="20"/>
          <w:lang w:val="en-US"/>
        </w:rPr>
        <w:t>X-ray diffraction</w:t>
      </w:r>
      <w:r>
        <w:rPr>
          <w:rFonts w:cs="Times New Roman"/>
          <w:sz w:val="20"/>
          <w:szCs w:val="20"/>
          <w:lang w:val="en-US"/>
        </w:rPr>
        <w:t>/</w:t>
      </w:r>
      <w:r w:rsidR="003B29FB" w:rsidRPr="009526E8">
        <w:rPr>
          <w:rFonts w:cs="Times New Roman"/>
          <w:sz w:val="20"/>
          <w:szCs w:val="20"/>
          <w:lang w:val="en-US"/>
        </w:rPr>
        <w:t>Scanning Electron Microscope</w:t>
      </w:r>
      <w:r>
        <w:rPr>
          <w:rFonts w:cs="Times New Roman"/>
          <w:sz w:val="20"/>
          <w:szCs w:val="20"/>
          <w:lang w:val="en-US"/>
        </w:rPr>
        <w:t>/</w:t>
      </w:r>
      <w:r w:rsidR="003B29FB" w:rsidRPr="001F1688">
        <w:rPr>
          <w:rFonts w:cs="Times New Roman"/>
          <w:sz w:val="20"/>
          <w:szCs w:val="20"/>
          <w:lang w:val="en-US"/>
        </w:rPr>
        <w:t>Energy Dispersive Spectroscopy</w:t>
      </w:r>
      <w:r>
        <w:rPr>
          <w:rFonts w:cs="Times New Roman"/>
          <w:sz w:val="20"/>
          <w:szCs w:val="20"/>
          <w:lang w:val="en-US"/>
        </w:rPr>
        <w:t xml:space="preserve">) </w:t>
      </w:r>
      <w:r w:rsidRPr="002C774B">
        <w:rPr>
          <w:rFonts w:cs="Times New Roman"/>
          <w:sz w:val="20"/>
          <w:szCs w:val="20"/>
          <w:lang w:val="en-US"/>
        </w:rPr>
        <w:t>(-40…+85 °C, 500 cycles) in humidity and temperature (85°C</w:t>
      </w:r>
      <w:r w:rsidR="00847CBA">
        <w:rPr>
          <w:rFonts w:cs="Times New Roman"/>
          <w:sz w:val="20"/>
          <w:szCs w:val="20"/>
          <w:lang w:val="en-US"/>
        </w:rPr>
        <w:t xml:space="preserve"> </w:t>
      </w:r>
      <w:r w:rsidRPr="002C774B">
        <w:rPr>
          <w:rFonts w:cs="Times New Roman"/>
          <w:sz w:val="20"/>
          <w:szCs w:val="20"/>
          <w:lang w:val="en-US"/>
        </w:rPr>
        <w:t>/</w:t>
      </w:r>
      <w:r w:rsidR="00847CBA">
        <w:rPr>
          <w:rFonts w:cs="Times New Roman"/>
          <w:sz w:val="20"/>
          <w:szCs w:val="20"/>
          <w:lang w:val="en-US"/>
        </w:rPr>
        <w:t xml:space="preserve"> </w:t>
      </w:r>
      <w:r w:rsidRPr="002C774B">
        <w:rPr>
          <w:rFonts w:cs="Times New Roman"/>
          <w:sz w:val="20"/>
          <w:szCs w:val="20"/>
          <w:lang w:val="en-US"/>
        </w:rPr>
        <w:t>85% RH) conditions [11, 16].</w:t>
      </w:r>
    </w:p>
    <w:p w14:paraId="2ADC59F1" w14:textId="1B8B9FF6" w:rsidR="008402BF" w:rsidRPr="008402BF" w:rsidRDefault="00FB18CF" w:rsidP="004F6966">
      <w:pPr>
        <w:spacing w:before="240" w:after="240" w:line="240" w:lineRule="auto"/>
        <w:jc w:val="center"/>
        <w:rPr>
          <w:b/>
          <w:bCs/>
          <w:lang w:val="en-US" w:eastAsia="ru-RU"/>
        </w:rPr>
      </w:pPr>
      <w:r w:rsidRPr="008402BF">
        <w:rPr>
          <w:b/>
          <w:bCs/>
          <w:lang w:val="en-US" w:eastAsia="ru-RU"/>
        </w:rPr>
        <w:t>RESULTS AND DISCUSSION</w:t>
      </w:r>
    </w:p>
    <w:p w14:paraId="5163B87A" w14:textId="0E2E840A" w:rsidR="006651DA" w:rsidRPr="006651DA" w:rsidRDefault="00F11082" w:rsidP="004F6966">
      <w:pPr>
        <w:spacing w:after="0" w:line="240" w:lineRule="auto"/>
        <w:ind w:firstLine="284"/>
        <w:jc w:val="both"/>
        <w:rPr>
          <w:sz w:val="20"/>
          <w:szCs w:val="18"/>
          <w:lang w:val="en-US" w:eastAsia="ru-RU"/>
        </w:rPr>
      </w:pPr>
      <w:r w:rsidRPr="00F11082">
        <w:rPr>
          <w:sz w:val="20"/>
          <w:szCs w:val="18"/>
          <w:lang w:val="en-US" w:eastAsia="ru-RU"/>
        </w:rPr>
        <w:t>This involves combining the ITO substrate with a metal layer or selecting contacts with good current and thermal conductivity. The technology for developing such bonding metals provides efficient charge collection, optical transparency, and stable electrical conductivity.</w:t>
      </w:r>
      <w:r>
        <w:rPr>
          <w:sz w:val="20"/>
          <w:szCs w:val="18"/>
          <w:lang w:val="en-US" w:eastAsia="ru-RU"/>
        </w:rPr>
        <w:t xml:space="preserve"> </w:t>
      </w:r>
      <w:r w:rsidR="006651DA" w:rsidRPr="006651DA">
        <w:rPr>
          <w:sz w:val="20"/>
          <w:szCs w:val="18"/>
          <w:lang w:val="en-US" w:eastAsia="ru-RU"/>
        </w:rPr>
        <w:t>Properly selected contact materials reduce resistance, increase the efficiency of the hybrid system, and prevent chemical degradation or unnecessary heat dissipation during operation [4, 12].</w:t>
      </w:r>
    </w:p>
    <w:p w14:paraId="79A907F1" w14:textId="4CE02A8D" w:rsidR="006651DA" w:rsidRPr="006651DA" w:rsidRDefault="006651DA" w:rsidP="004F6966">
      <w:pPr>
        <w:spacing w:after="0" w:line="240" w:lineRule="auto"/>
        <w:ind w:firstLine="284"/>
        <w:jc w:val="both"/>
        <w:rPr>
          <w:sz w:val="20"/>
          <w:szCs w:val="18"/>
          <w:lang w:val="en-US" w:eastAsia="ru-RU"/>
        </w:rPr>
      </w:pPr>
      <w:r w:rsidRPr="006651DA">
        <w:rPr>
          <w:sz w:val="20"/>
          <w:szCs w:val="18"/>
          <w:lang w:val="en-US" w:eastAsia="ru-RU"/>
        </w:rPr>
        <w:t xml:space="preserve">- top contact: ITO/Ag </w:t>
      </w:r>
      <w:r w:rsidR="002555E1" w:rsidRPr="002555E1">
        <w:rPr>
          <w:sz w:val="20"/>
          <w:szCs w:val="18"/>
          <w:lang w:val="en-US"/>
        </w:rPr>
        <w:t>solid solution</w:t>
      </w:r>
      <w:r w:rsidRPr="002555E1">
        <w:rPr>
          <w:sz w:val="16"/>
          <w:szCs w:val="14"/>
          <w:lang w:val="en-US" w:eastAsia="ru-RU"/>
        </w:rPr>
        <w:t xml:space="preserve"> </w:t>
      </w:r>
      <w:r w:rsidRPr="006651DA">
        <w:rPr>
          <w:sz w:val="20"/>
          <w:szCs w:val="18"/>
          <w:lang w:val="en-US" w:eastAsia="ru-RU"/>
        </w:rPr>
        <w:t xml:space="preserve">or ITO–Ag–ITO multilayer </w:t>
      </w:r>
      <w:r w:rsidR="00654BB2">
        <w:rPr>
          <w:sz w:val="20"/>
          <w:szCs w:val="18"/>
          <w:lang w:val="en-US" w:eastAsia="ru-RU"/>
        </w:rPr>
        <w:t>d</w:t>
      </w:r>
      <w:r w:rsidRPr="006651DA">
        <w:rPr>
          <w:sz w:val="20"/>
          <w:szCs w:val="18"/>
          <w:lang w:val="en-US" w:eastAsia="ru-RU"/>
        </w:rPr>
        <w:t>o</w:t>
      </w:r>
      <w:r w:rsidR="00654BB2">
        <w:rPr>
          <w:sz w:val="20"/>
          <w:szCs w:val="18"/>
          <w:lang w:val="en-US" w:eastAsia="ru-RU"/>
        </w:rPr>
        <w:t>p</w:t>
      </w:r>
      <w:r w:rsidRPr="006651DA">
        <w:rPr>
          <w:sz w:val="20"/>
          <w:szCs w:val="18"/>
          <w:lang w:val="en-US" w:eastAsia="ru-RU"/>
        </w:rPr>
        <w:t>ing is used to ensure transparency and conductivity stability [17].</w:t>
      </w:r>
    </w:p>
    <w:p w14:paraId="48C3AB83" w14:textId="4ECD3126" w:rsidR="006651DA" w:rsidRPr="002335B0" w:rsidRDefault="006651DA" w:rsidP="004F6966">
      <w:pPr>
        <w:spacing w:after="0" w:line="240" w:lineRule="auto"/>
        <w:ind w:firstLine="284"/>
        <w:jc w:val="both"/>
        <w:rPr>
          <w:sz w:val="20"/>
          <w:szCs w:val="18"/>
          <w:lang w:val="en-US" w:eastAsia="ru-RU"/>
        </w:rPr>
      </w:pPr>
      <w:r w:rsidRPr="006651DA">
        <w:rPr>
          <w:sz w:val="20"/>
          <w:szCs w:val="18"/>
          <w:lang w:val="en-US" w:eastAsia="ru-RU"/>
        </w:rPr>
        <w:t xml:space="preserve">- bottom contact: Ni/Ag or Cr/Au </w:t>
      </w:r>
      <w:r w:rsidR="002555E1" w:rsidRPr="002555E1">
        <w:rPr>
          <w:sz w:val="20"/>
          <w:szCs w:val="18"/>
          <w:lang w:val="en-US"/>
        </w:rPr>
        <w:t>solid solution</w:t>
      </w:r>
      <w:r w:rsidRPr="006651DA">
        <w:rPr>
          <w:sz w:val="20"/>
          <w:szCs w:val="18"/>
          <w:lang w:val="en-US" w:eastAsia="ru-RU"/>
        </w:rPr>
        <w:t xml:space="preserve"> is deposited on the bottom surface, and Ni or </w:t>
      </w:r>
      <w:proofErr w:type="spellStart"/>
      <w:r w:rsidRPr="006651DA">
        <w:rPr>
          <w:sz w:val="20"/>
          <w:szCs w:val="18"/>
          <w:lang w:val="en-US" w:eastAsia="ru-RU"/>
        </w:rPr>
        <w:t>TiW</w:t>
      </w:r>
      <w:proofErr w:type="spellEnd"/>
      <w:r w:rsidRPr="006651DA">
        <w:rPr>
          <w:sz w:val="20"/>
          <w:szCs w:val="18"/>
          <w:lang w:val="en-US" w:eastAsia="ru-RU"/>
        </w:rPr>
        <w:t xml:space="preserve"> </w:t>
      </w:r>
      <w:r w:rsidR="002555E1" w:rsidRPr="002555E1">
        <w:rPr>
          <w:sz w:val="20"/>
          <w:szCs w:val="18"/>
          <w:lang w:val="en-US"/>
        </w:rPr>
        <w:t>solid solution</w:t>
      </w:r>
      <w:r w:rsidRPr="006651DA">
        <w:rPr>
          <w:sz w:val="20"/>
          <w:szCs w:val="18"/>
          <w:lang w:val="en-US" w:eastAsia="ru-RU"/>
        </w:rPr>
        <w:t xml:space="preserve"> is also recommended as a diffusion barrier [18].</w:t>
      </w:r>
    </w:p>
    <w:p w14:paraId="41BCAAFE" w14:textId="77777777" w:rsidR="002335B0" w:rsidRPr="002335B0" w:rsidRDefault="002335B0" w:rsidP="004F6966">
      <w:pPr>
        <w:spacing w:after="0" w:line="240" w:lineRule="auto"/>
        <w:ind w:firstLine="284"/>
        <w:jc w:val="both"/>
        <w:rPr>
          <w:sz w:val="20"/>
          <w:szCs w:val="18"/>
          <w:lang w:val="en-US" w:eastAsia="ru-RU"/>
        </w:rPr>
      </w:pPr>
      <w:r w:rsidRPr="002335B0">
        <w:rPr>
          <w:sz w:val="20"/>
          <w:szCs w:val="18"/>
          <w:lang w:val="en-US" w:eastAsia="ru-RU"/>
        </w:rPr>
        <w:t>- Adhesion promoters: Thin Ti or Cr interlayers improve adhesion to glass/polymer substrates [19].</w:t>
      </w:r>
    </w:p>
    <w:p w14:paraId="74808CDC" w14:textId="3AE16DE7" w:rsidR="00B23769" w:rsidRPr="00B23769" w:rsidRDefault="002335B0" w:rsidP="004F6966">
      <w:pPr>
        <w:spacing w:after="0" w:line="240" w:lineRule="auto"/>
        <w:ind w:firstLine="284"/>
        <w:jc w:val="both"/>
        <w:rPr>
          <w:sz w:val="20"/>
          <w:szCs w:val="18"/>
          <w:lang w:val="en-US" w:eastAsia="ru-RU"/>
        </w:rPr>
      </w:pPr>
      <w:r w:rsidRPr="002335B0">
        <w:rPr>
          <w:sz w:val="20"/>
          <w:szCs w:val="18"/>
          <w:lang w:val="en-US" w:eastAsia="ru-RU"/>
        </w:rPr>
        <w:t xml:space="preserve">In thermoelectric (TE) modules based on </w:t>
      </w:r>
      <w:r w:rsidR="00E643B9" w:rsidRPr="00302132">
        <w:rPr>
          <w:sz w:val="20"/>
          <w:szCs w:val="18"/>
          <w:lang w:val="en-US"/>
        </w:rPr>
        <w:t>Bi</w:t>
      </w:r>
      <w:r w:rsidR="00E643B9" w:rsidRPr="00302132">
        <w:rPr>
          <w:sz w:val="20"/>
          <w:szCs w:val="18"/>
          <w:vertAlign w:val="subscript"/>
          <w:lang w:val="en-US"/>
        </w:rPr>
        <w:t>2</w:t>
      </w:r>
      <w:r w:rsidR="00E643B9" w:rsidRPr="00302132">
        <w:rPr>
          <w:sz w:val="20"/>
          <w:szCs w:val="18"/>
          <w:lang w:val="en-US"/>
        </w:rPr>
        <w:t>Te</w:t>
      </w:r>
      <w:r w:rsidR="00E643B9" w:rsidRPr="00302132">
        <w:rPr>
          <w:sz w:val="20"/>
          <w:szCs w:val="18"/>
          <w:vertAlign w:val="subscript"/>
          <w:lang w:val="en-US"/>
        </w:rPr>
        <w:t>3</w:t>
      </w:r>
      <w:r w:rsidR="00E643B9">
        <w:rPr>
          <w:sz w:val="20"/>
          <w:szCs w:val="18"/>
          <w:lang w:val="en-US"/>
        </w:rPr>
        <w:t xml:space="preserve"> and </w:t>
      </w:r>
      <w:r w:rsidR="00E643B9" w:rsidRPr="00302132">
        <w:rPr>
          <w:sz w:val="20"/>
          <w:szCs w:val="18"/>
          <w:lang w:val="en-US"/>
        </w:rPr>
        <w:t>Sb</w:t>
      </w:r>
      <w:r w:rsidR="00E643B9" w:rsidRPr="00302132">
        <w:rPr>
          <w:sz w:val="20"/>
          <w:szCs w:val="18"/>
          <w:vertAlign w:val="subscript"/>
          <w:lang w:val="en-US"/>
        </w:rPr>
        <w:t>2</w:t>
      </w:r>
      <w:r w:rsidR="00E643B9" w:rsidRPr="00302132">
        <w:rPr>
          <w:sz w:val="20"/>
          <w:szCs w:val="18"/>
          <w:lang w:val="en-US"/>
        </w:rPr>
        <w:t>Te</w:t>
      </w:r>
      <w:r w:rsidR="00E643B9" w:rsidRPr="00302132">
        <w:rPr>
          <w:sz w:val="20"/>
          <w:szCs w:val="18"/>
          <w:vertAlign w:val="subscript"/>
          <w:lang w:val="en-US"/>
        </w:rPr>
        <w:t>3</w:t>
      </w:r>
      <w:r w:rsidRPr="002335B0">
        <w:rPr>
          <w:sz w:val="20"/>
          <w:szCs w:val="18"/>
          <w:lang w:val="en-US" w:eastAsia="ru-RU"/>
        </w:rPr>
        <w:t xml:space="preserve"> alloys, the selection of contact materials is crucial to maintain both electrical and mechanical reliability under operational stress. </w:t>
      </w:r>
      <w:r w:rsidR="00B23769" w:rsidRPr="00B23769">
        <w:rPr>
          <w:sz w:val="20"/>
          <w:szCs w:val="18"/>
          <w:lang w:val="en-US" w:eastAsia="ru-RU"/>
        </w:rPr>
        <w:t>The contacts should form a low-resistance substrate that is resistant to heat, oxidation, and diffusion [6, 9, 20].</w:t>
      </w:r>
    </w:p>
    <w:p w14:paraId="6F163EFF" w14:textId="0A757D92" w:rsidR="002335B0" w:rsidRDefault="00B23769" w:rsidP="004F6966">
      <w:pPr>
        <w:spacing w:after="0" w:line="240" w:lineRule="auto"/>
        <w:ind w:firstLine="284"/>
        <w:jc w:val="both"/>
        <w:rPr>
          <w:sz w:val="20"/>
          <w:szCs w:val="18"/>
          <w:lang w:val="en-US" w:eastAsia="ru-RU"/>
        </w:rPr>
      </w:pPr>
      <w:r w:rsidRPr="00B23769">
        <w:rPr>
          <w:sz w:val="20"/>
          <w:szCs w:val="18"/>
          <w:lang w:val="en-US" w:eastAsia="ru-RU"/>
        </w:rPr>
        <w:t>The classical bridge uses a diffusion barrier between nickel (Ni) or cobalt (Co) layers and uses additional conductive metals such as gold (Au), silver (Ag), or copper (Cu) to improve the quality. Ni/Au and Ni/Ag bridges are the most recommended bridges because th</w:t>
      </w:r>
      <w:r w:rsidR="00E643B9">
        <w:rPr>
          <w:sz w:val="20"/>
          <w:szCs w:val="18"/>
          <w:lang w:val="en-US" w:eastAsia="ru-RU"/>
        </w:rPr>
        <w:t>ey reduce the reactions to ≤10</w:t>
      </w:r>
      <w:r w:rsidR="00E643B9" w:rsidRPr="00E643B9">
        <w:rPr>
          <w:sz w:val="20"/>
          <w:szCs w:val="18"/>
          <w:vertAlign w:val="superscript"/>
          <w:lang w:val="en-US" w:eastAsia="ru-RU"/>
        </w:rPr>
        <w:t>-8</w:t>
      </w:r>
      <w:r w:rsidRPr="00B23769">
        <w:rPr>
          <w:sz w:val="20"/>
          <w:szCs w:val="18"/>
          <w:lang w:val="en-US" w:eastAsia="ru-RU"/>
        </w:rPr>
        <w:t xml:space="preserve"> Ω·cm² and maintain a stable contact resistance [10, 20]. Titanium-tungsten (</w:t>
      </w:r>
      <w:proofErr w:type="spellStart"/>
      <w:r w:rsidRPr="00B23769">
        <w:rPr>
          <w:sz w:val="20"/>
          <w:szCs w:val="18"/>
          <w:lang w:val="en-US" w:eastAsia="ru-RU"/>
        </w:rPr>
        <w:t>TiW</w:t>
      </w:r>
      <w:proofErr w:type="spellEnd"/>
      <w:r w:rsidRPr="00B23769">
        <w:rPr>
          <w:sz w:val="20"/>
          <w:szCs w:val="18"/>
          <w:lang w:val="en-US" w:eastAsia="ru-RU"/>
        </w:rPr>
        <w:t>) and chromium (Cr) materials are also often used in the layers of PV-TE hybrid systems to improve the good conductivity and thermal stability of the electrode-thermoelectric basis [21]</w:t>
      </w:r>
      <w:r>
        <w:rPr>
          <w:sz w:val="20"/>
          <w:szCs w:val="18"/>
          <w:lang w:val="en-US" w:eastAsia="ru-RU"/>
        </w:rPr>
        <w:t>.</w:t>
      </w:r>
      <w:r w:rsidR="001C216A">
        <w:rPr>
          <w:sz w:val="20"/>
          <w:szCs w:val="18"/>
          <w:lang w:val="en-US" w:eastAsia="ru-RU"/>
        </w:rPr>
        <w:t xml:space="preserve"> </w:t>
      </w:r>
      <w:r w:rsidR="002335B0" w:rsidRPr="002335B0">
        <w:rPr>
          <w:sz w:val="20"/>
          <w:szCs w:val="18"/>
          <w:lang w:val="en-US" w:eastAsia="ru-RU"/>
        </w:rPr>
        <w:t xml:space="preserve">These engineered contacts not only minimize resistive losses but also extend the operational lifetime of </w:t>
      </w:r>
      <w:r w:rsidR="00E643B9" w:rsidRPr="00302132">
        <w:rPr>
          <w:sz w:val="20"/>
          <w:szCs w:val="18"/>
          <w:lang w:val="en-US"/>
        </w:rPr>
        <w:t>Bi</w:t>
      </w:r>
      <w:r w:rsidR="00E643B9" w:rsidRPr="00302132">
        <w:rPr>
          <w:sz w:val="20"/>
          <w:szCs w:val="18"/>
          <w:vertAlign w:val="subscript"/>
          <w:lang w:val="en-US"/>
        </w:rPr>
        <w:t>2</w:t>
      </w:r>
      <w:r w:rsidR="00E643B9" w:rsidRPr="00302132">
        <w:rPr>
          <w:sz w:val="20"/>
          <w:szCs w:val="18"/>
          <w:lang w:val="en-US"/>
        </w:rPr>
        <w:t>Te</w:t>
      </w:r>
      <w:r w:rsidR="00E643B9" w:rsidRPr="00302132">
        <w:rPr>
          <w:sz w:val="20"/>
          <w:szCs w:val="18"/>
          <w:vertAlign w:val="subscript"/>
          <w:lang w:val="en-US"/>
        </w:rPr>
        <w:t>3</w:t>
      </w:r>
      <w:r w:rsidR="00E643B9" w:rsidRPr="00302132">
        <w:rPr>
          <w:sz w:val="20"/>
          <w:szCs w:val="18"/>
          <w:lang w:val="en-US"/>
        </w:rPr>
        <w:t>/Sb</w:t>
      </w:r>
      <w:r w:rsidR="00E643B9" w:rsidRPr="00302132">
        <w:rPr>
          <w:sz w:val="20"/>
          <w:szCs w:val="18"/>
          <w:vertAlign w:val="subscript"/>
          <w:lang w:val="en-US"/>
        </w:rPr>
        <w:t>2</w:t>
      </w:r>
      <w:r w:rsidR="00E643B9" w:rsidRPr="00302132">
        <w:rPr>
          <w:sz w:val="20"/>
          <w:szCs w:val="18"/>
          <w:lang w:val="en-US"/>
        </w:rPr>
        <w:t>Te</w:t>
      </w:r>
      <w:r w:rsidR="00E643B9" w:rsidRPr="00302132">
        <w:rPr>
          <w:sz w:val="20"/>
          <w:szCs w:val="18"/>
          <w:vertAlign w:val="subscript"/>
          <w:lang w:val="en-US"/>
        </w:rPr>
        <w:t>3</w:t>
      </w:r>
      <w:r w:rsidR="002335B0" w:rsidRPr="002335B0">
        <w:rPr>
          <w:sz w:val="20"/>
          <w:szCs w:val="18"/>
          <w:lang w:val="en-US" w:eastAsia="ru-RU"/>
        </w:rPr>
        <w:t>-based thermoelectric devices [6].</w:t>
      </w:r>
    </w:p>
    <w:p w14:paraId="437BACF4" w14:textId="7FF1B205" w:rsidR="002335B0" w:rsidRPr="002335B0" w:rsidRDefault="002335B0" w:rsidP="004F6966">
      <w:pPr>
        <w:spacing w:after="0" w:line="240" w:lineRule="auto"/>
        <w:ind w:firstLine="284"/>
        <w:jc w:val="both"/>
        <w:rPr>
          <w:sz w:val="20"/>
          <w:szCs w:val="18"/>
          <w:lang w:val="en-US" w:eastAsia="ru-RU"/>
        </w:rPr>
      </w:pPr>
      <w:r w:rsidRPr="002335B0">
        <w:rPr>
          <w:sz w:val="20"/>
          <w:szCs w:val="18"/>
          <w:lang w:val="en-US" w:eastAsia="ru-RU"/>
        </w:rPr>
        <w:t xml:space="preserve">To ensure reliable operation of </w:t>
      </w:r>
      <w:r w:rsidR="00E643B9" w:rsidRPr="00302132">
        <w:rPr>
          <w:sz w:val="20"/>
          <w:szCs w:val="18"/>
          <w:lang w:val="en-US"/>
        </w:rPr>
        <w:t>Bi</w:t>
      </w:r>
      <w:r w:rsidR="00E643B9" w:rsidRPr="00302132">
        <w:rPr>
          <w:sz w:val="20"/>
          <w:szCs w:val="18"/>
          <w:vertAlign w:val="subscript"/>
          <w:lang w:val="en-US"/>
        </w:rPr>
        <w:t>2</w:t>
      </w:r>
      <w:r w:rsidR="00E643B9" w:rsidRPr="00302132">
        <w:rPr>
          <w:sz w:val="20"/>
          <w:szCs w:val="18"/>
          <w:lang w:val="en-US"/>
        </w:rPr>
        <w:t>Te</w:t>
      </w:r>
      <w:r w:rsidR="00E643B9" w:rsidRPr="00302132">
        <w:rPr>
          <w:sz w:val="20"/>
          <w:szCs w:val="18"/>
          <w:vertAlign w:val="subscript"/>
          <w:lang w:val="en-US"/>
        </w:rPr>
        <w:t>3</w:t>
      </w:r>
      <w:r w:rsidR="00E643B9" w:rsidRPr="00302132">
        <w:rPr>
          <w:sz w:val="20"/>
          <w:szCs w:val="18"/>
          <w:lang w:val="en-US"/>
        </w:rPr>
        <w:t>/Sb</w:t>
      </w:r>
      <w:r w:rsidR="00E643B9" w:rsidRPr="00302132">
        <w:rPr>
          <w:sz w:val="20"/>
          <w:szCs w:val="18"/>
          <w:vertAlign w:val="subscript"/>
          <w:lang w:val="en-US"/>
        </w:rPr>
        <w:t>2</w:t>
      </w:r>
      <w:r w:rsidR="00E643B9" w:rsidRPr="00302132">
        <w:rPr>
          <w:sz w:val="20"/>
          <w:szCs w:val="18"/>
          <w:lang w:val="en-US"/>
        </w:rPr>
        <w:t>Te</w:t>
      </w:r>
      <w:r w:rsidR="00E643B9" w:rsidRPr="00302132">
        <w:rPr>
          <w:sz w:val="20"/>
          <w:szCs w:val="18"/>
          <w:vertAlign w:val="subscript"/>
          <w:lang w:val="en-US"/>
        </w:rPr>
        <w:t>3</w:t>
      </w:r>
      <w:r w:rsidRPr="002335B0">
        <w:rPr>
          <w:sz w:val="20"/>
          <w:szCs w:val="18"/>
          <w:lang w:val="en-US" w:eastAsia="ru-RU"/>
        </w:rPr>
        <w:t xml:space="preserve"> thermoelectric modules, multilayer metallization strategies are typically employed at the TE leg interfaces:</w:t>
      </w:r>
    </w:p>
    <w:p w14:paraId="7AA6F144" w14:textId="0BC0C8DB" w:rsidR="002335B0" w:rsidRPr="002335B0" w:rsidRDefault="002335B0" w:rsidP="004F6966">
      <w:pPr>
        <w:spacing w:after="0" w:line="240" w:lineRule="auto"/>
        <w:ind w:firstLine="284"/>
        <w:jc w:val="both"/>
        <w:rPr>
          <w:sz w:val="20"/>
          <w:szCs w:val="18"/>
          <w:lang w:val="en-US" w:eastAsia="ru-RU"/>
        </w:rPr>
      </w:pPr>
      <w:r w:rsidRPr="002335B0">
        <w:rPr>
          <w:sz w:val="20"/>
          <w:szCs w:val="18"/>
          <w:lang w:val="en-US" w:eastAsia="ru-RU"/>
        </w:rPr>
        <w:t xml:space="preserve">• Base metallization: A thin layer of Ni or Ti/Ni is first deposited on the thermoelectric legs to provide strong </w:t>
      </w:r>
      <w:r w:rsidR="002555E1" w:rsidRPr="002555E1">
        <w:rPr>
          <w:sz w:val="20"/>
          <w:szCs w:val="18"/>
          <w:lang w:val="en-US"/>
        </w:rPr>
        <w:t>solid solution</w:t>
      </w:r>
      <w:r w:rsidRPr="002335B0">
        <w:rPr>
          <w:sz w:val="20"/>
          <w:szCs w:val="18"/>
          <w:lang w:val="en-US" w:eastAsia="ru-RU"/>
        </w:rPr>
        <w:t xml:space="preserve"> and act as a diffusion barrier. This base layer effectively suppresses </w:t>
      </w:r>
      <w:proofErr w:type="spellStart"/>
      <w:r w:rsidRPr="002335B0">
        <w:rPr>
          <w:sz w:val="20"/>
          <w:szCs w:val="18"/>
          <w:lang w:val="en-US" w:eastAsia="ru-RU"/>
        </w:rPr>
        <w:t>Te</w:t>
      </w:r>
      <w:proofErr w:type="spellEnd"/>
      <w:r w:rsidRPr="002335B0">
        <w:rPr>
          <w:sz w:val="20"/>
          <w:szCs w:val="18"/>
          <w:lang w:val="en-US" w:eastAsia="ru-RU"/>
        </w:rPr>
        <w:t xml:space="preserve"> diffusion into the contact metals, which would otherwise degrade device stability [10, 21].</w:t>
      </w:r>
    </w:p>
    <w:p w14:paraId="7182BBBB" w14:textId="77777777" w:rsidR="002335B0" w:rsidRPr="002335B0" w:rsidRDefault="002335B0" w:rsidP="004F6966">
      <w:pPr>
        <w:spacing w:after="0" w:line="240" w:lineRule="auto"/>
        <w:ind w:firstLine="284"/>
        <w:jc w:val="both"/>
        <w:rPr>
          <w:sz w:val="20"/>
          <w:szCs w:val="18"/>
          <w:lang w:val="en-US" w:eastAsia="ru-RU"/>
        </w:rPr>
      </w:pPr>
      <w:r w:rsidRPr="002335B0">
        <w:rPr>
          <w:sz w:val="20"/>
          <w:szCs w:val="18"/>
          <w:lang w:val="en-US" w:eastAsia="ru-RU"/>
        </w:rPr>
        <w:t>• Intermediate layers: Metals such as Cu or Mo are then introduced as intermediate layers to improve solder wettability and facilitate mechanical integration with module interconnects. These layers also serve to balance thermal and electrical conductivity at the junction [22].</w:t>
      </w:r>
    </w:p>
    <w:p w14:paraId="3F68E2DB" w14:textId="560172B4" w:rsidR="002335B0" w:rsidRPr="002335B0" w:rsidRDefault="002335B0" w:rsidP="004F6966">
      <w:pPr>
        <w:spacing w:after="0" w:line="240" w:lineRule="auto"/>
        <w:ind w:firstLine="284"/>
        <w:jc w:val="both"/>
        <w:rPr>
          <w:sz w:val="20"/>
          <w:szCs w:val="18"/>
          <w:lang w:val="en-US" w:eastAsia="ru-RU"/>
        </w:rPr>
      </w:pPr>
      <w:r w:rsidRPr="002335B0">
        <w:rPr>
          <w:sz w:val="20"/>
          <w:szCs w:val="18"/>
          <w:lang w:val="en-US" w:eastAsia="ru-RU"/>
        </w:rPr>
        <w:t>• Final capping: A Ni/Au bilayer is often employed as the outer capping metallization. The Ni layer provides additional diffusion resistance, while the Au layer offers oxidation protection and ensures low contact resistance over extended operation [10, 23].</w:t>
      </w:r>
    </w:p>
    <w:p w14:paraId="5F830792" w14:textId="7266E2F1" w:rsidR="008402BF" w:rsidRDefault="002335B0" w:rsidP="004F6966">
      <w:pPr>
        <w:spacing w:after="0" w:line="240" w:lineRule="auto"/>
        <w:ind w:firstLine="284"/>
        <w:jc w:val="both"/>
        <w:rPr>
          <w:sz w:val="20"/>
          <w:szCs w:val="18"/>
          <w:lang w:val="en-US" w:eastAsia="ru-RU"/>
        </w:rPr>
      </w:pPr>
      <w:r w:rsidRPr="002335B0">
        <w:rPr>
          <w:sz w:val="20"/>
          <w:szCs w:val="18"/>
          <w:lang w:val="en-US" w:eastAsia="ru-RU"/>
        </w:rPr>
        <w:t>Together, these engineered metallization stacks significantly r</w:t>
      </w:r>
      <w:r w:rsidR="00E643B9">
        <w:rPr>
          <w:sz w:val="20"/>
          <w:szCs w:val="18"/>
          <w:lang w:val="en-US" w:eastAsia="ru-RU"/>
        </w:rPr>
        <w:t>educe contact resistivity (≤10</w:t>
      </w:r>
      <w:r w:rsidR="00E643B9" w:rsidRPr="00E643B9">
        <w:rPr>
          <w:sz w:val="20"/>
          <w:szCs w:val="18"/>
          <w:vertAlign w:val="superscript"/>
          <w:lang w:val="en-US" w:eastAsia="ru-RU"/>
        </w:rPr>
        <w:t>-6</w:t>
      </w:r>
      <w:r w:rsidRPr="002335B0">
        <w:rPr>
          <w:sz w:val="20"/>
          <w:szCs w:val="18"/>
          <w:lang w:val="en-US" w:eastAsia="ru-RU"/>
        </w:rPr>
        <w:t xml:space="preserve"> </w:t>
      </w:r>
      <w:r w:rsidRPr="002335B0">
        <w:rPr>
          <w:sz w:val="20"/>
          <w:szCs w:val="18"/>
          <w:lang w:eastAsia="ru-RU"/>
        </w:rPr>
        <w:t>Ω</w:t>
      </w:r>
      <w:r w:rsidRPr="002335B0">
        <w:rPr>
          <w:sz w:val="20"/>
          <w:szCs w:val="18"/>
          <w:lang w:val="en-US" w:eastAsia="ru-RU"/>
        </w:rPr>
        <w:t xml:space="preserve">·cm²), enhance mechanical robustness, and extend the operational lifetime of </w:t>
      </w:r>
      <w:r w:rsidR="00E643B9" w:rsidRPr="00302132">
        <w:rPr>
          <w:sz w:val="20"/>
          <w:szCs w:val="18"/>
          <w:lang w:val="en-US"/>
        </w:rPr>
        <w:t>Bi</w:t>
      </w:r>
      <w:r w:rsidR="00E643B9" w:rsidRPr="00302132">
        <w:rPr>
          <w:sz w:val="20"/>
          <w:szCs w:val="18"/>
          <w:vertAlign w:val="subscript"/>
          <w:lang w:val="en-US"/>
        </w:rPr>
        <w:t>2</w:t>
      </w:r>
      <w:r w:rsidR="00E643B9" w:rsidRPr="00302132">
        <w:rPr>
          <w:sz w:val="20"/>
          <w:szCs w:val="18"/>
          <w:lang w:val="en-US"/>
        </w:rPr>
        <w:t>Te</w:t>
      </w:r>
      <w:r w:rsidR="00E643B9" w:rsidRPr="00302132">
        <w:rPr>
          <w:sz w:val="20"/>
          <w:szCs w:val="18"/>
          <w:vertAlign w:val="subscript"/>
          <w:lang w:val="en-US"/>
        </w:rPr>
        <w:t>3</w:t>
      </w:r>
      <w:r w:rsidR="00E643B9" w:rsidRPr="00302132">
        <w:rPr>
          <w:sz w:val="20"/>
          <w:szCs w:val="18"/>
          <w:lang w:val="en-US"/>
        </w:rPr>
        <w:t>/Sb</w:t>
      </w:r>
      <w:r w:rsidR="00E643B9" w:rsidRPr="00302132">
        <w:rPr>
          <w:sz w:val="20"/>
          <w:szCs w:val="18"/>
          <w:vertAlign w:val="subscript"/>
          <w:lang w:val="en-US"/>
        </w:rPr>
        <w:t>2</w:t>
      </w:r>
      <w:r w:rsidR="00E643B9" w:rsidRPr="00302132">
        <w:rPr>
          <w:sz w:val="20"/>
          <w:szCs w:val="18"/>
          <w:lang w:val="en-US"/>
        </w:rPr>
        <w:t>Te</w:t>
      </w:r>
      <w:r w:rsidR="00E643B9" w:rsidRPr="00302132">
        <w:rPr>
          <w:sz w:val="20"/>
          <w:szCs w:val="18"/>
          <w:vertAlign w:val="subscript"/>
          <w:lang w:val="en-US"/>
        </w:rPr>
        <w:t>3</w:t>
      </w:r>
      <w:r w:rsidRPr="002335B0">
        <w:rPr>
          <w:sz w:val="20"/>
          <w:szCs w:val="18"/>
          <w:lang w:val="en-US" w:eastAsia="ru-RU"/>
        </w:rPr>
        <w:t>-bas</w:t>
      </w:r>
      <w:r w:rsidR="00DA58C8">
        <w:rPr>
          <w:sz w:val="20"/>
          <w:szCs w:val="18"/>
          <w:lang w:val="en-US" w:eastAsia="ru-RU"/>
        </w:rPr>
        <w:t xml:space="preserve">ed thermoelectric modules [10, </w:t>
      </w:r>
      <w:r w:rsidRPr="002335B0">
        <w:rPr>
          <w:sz w:val="20"/>
          <w:szCs w:val="18"/>
          <w:lang w:val="en-US" w:eastAsia="ru-RU"/>
        </w:rPr>
        <w:t>20, 23].</w:t>
      </w:r>
    </w:p>
    <w:p w14:paraId="75EC204E" w14:textId="77777777" w:rsidR="00E643B9" w:rsidRPr="002335B0" w:rsidRDefault="00E643B9" w:rsidP="004F6966">
      <w:pPr>
        <w:spacing w:after="0" w:line="240" w:lineRule="auto"/>
        <w:ind w:firstLine="284"/>
        <w:jc w:val="both"/>
        <w:rPr>
          <w:sz w:val="16"/>
          <w:szCs w:val="14"/>
          <w:lang w:val="en-US" w:eastAsia="ru-RU"/>
        </w:rPr>
      </w:pPr>
    </w:p>
    <w:p w14:paraId="1447F9D3" w14:textId="54A907DA" w:rsidR="008402BF" w:rsidRPr="009C7743" w:rsidRDefault="008402BF" w:rsidP="009C7743">
      <w:pPr>
        <w:spacing w:after="0" w:line="240" w:lineRule="auto"/>
        <w:jc w:val="center"/>
        <w:rPr>
          <w:i/>
          <w:iCs/>
          <w:sz w:val="20"/>
          <w:lang w:val="en-US" w:eastAsia="ru-RU"/>
        </w:rPr>
      </w:pPr>
      <w:r w:rsidRPr="009C7743">
        <w:rPr>
          <w:noProof/>
          <w:sz w:val="20"/>
          <w:szCs w:val="24"/>
          <w:lang w:eastAsia="ru-RU"/>
        </w:rPr>
        <w:drawing>
          <wp:inline distT="0" distB="0" distL="0" distR="0" wp14:anchorId="739F0E62" wp14:editId="3BE11502">
            <wp:extent cx="2638425" cy="1315768"/>
            <wp:effectExtent l="0" t="0" r="0" b="0"/>
            <wp:docPr id="11127392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2798" cy="1327922"/>
                    </a:xfrm>
                    <a:prstGeom prst="rect">
                      <a:avLst/>
                    </a:prstGeom>
                    <a:noFill/>
                    <a:ln>
                      <a:noFill/>
                    </a:ln>
                  </pic:spPr>
                </pic:pic>
              </a:graphicData>
            </a:graphic>
          </wp:inline>
        </w:drawing>
      </w:r>
    </w:p>
    <w:p w14:paraId="75BBBA04" w14:textId="6C24A33E" w:rsidR="008402BF" w:rsidRPr="00E643B9" w:rsidRDefault="00E643B9" w:rsidP="00E643B9">
      <w:pPr>
        <w:spacing w:before="120" w:after="0" w:line="240" w:lineRule="auto"/>
        <w:jc w:val="center"/>
        <w:rPr>
          <w:iCs/>
          <w:sz w:val="18"/>
          <w:szCs w:val="16"/>
          <w:lang w:val="en-US" w:eastAsia="ru-RU"/>
        </w:rPr>
      </w:pPr>
      <w:r w:rsidRPr="00E643B9">
        <w:rPr>
          <w:b/>
          <w:iCs/>
          <w:sz w:val="18"/>
          <w:szCs w:val="16"/>
          <w:lang w:val="en-US" w:eastAsia="ru-RU"/>
        </w:rPr>
        <w:t xml:space="preserve">FIGURE </w:t>
      </w:r>
      <w:r w:rsidR="008402BF" w:rsidRPr="00E643B9">
        <w:rPr>
          <w:b/>
          <w:iCs/>
          <w:sz w:val="18"/>
          <w:szCs w:val="16"/>
          <w:lang w:val="en-US" w:eastAsia="ru-RU"/>
        </w:rPr>
        <w:t>1.</w:t>
      </w:r>
      <w:r w:rsidR="008402BF" w:rsidRPr="00E643B9">
        <w:rPr>
          <w:iCs/>
          <w:sz w:val="18"/>
          <w:szCs w:val="16"/>
          <w:lang w:val="en-US" w:eastAsia="ru-RU"/>
        </w:rPr>
        <w:t xml:space="preserve"> Simplified schematic of a PV (ITO-based solar cell) thermally coupled to a </w:t>
      </w:r>
      <w:r w:rsidR="00DA58C8" w:rsidRPr="00DA58C8">
        <w:rPr>
          <w:iCs/>
          <w:sz w:val="18"/>
          <w:szCs w:val="16"/>
          <w:lang w:val="en-US" w:eastAsia="ru-RU"/>
        </w:rPr>
        <w:t>Bi</w:t>
      </w:r>
      <w:r w:rsidR="00DA58C8" w:rsidRPr="00DA58C8">
        <w:rPr>
          <w:iCs/>
          <w:sz w:val="18"/>
          <w:szCs w:val="16"/>
          <w:vertAlign w:val="subscript"/>
          <w:lang w:val="en-US" w:eastAsia="ru-RU"/>
        </w:rPr>
        <w:t>2</w:t>
      </w:r>
      <w:r w:rsidR="00DA58C8" w:rsidRPr="00DA58C8">
        <w:rPr>
          <w:iCs/>
          <w:sz w:val="18"/>
          <w:szCs w:val="16"/>
          <w:lang w:val="en-US" w:eastAsia="ru-RU"/>
        </w:rPr>
        <w:t>Te</w:t>
      </w:r>
      <w:r w:rsidR="00DA58C8" w:rsidRPr="00DA58C8">
        <w:rPr>
          <w:iCs/>
          <w:sz w:val="18"/>
          <w:szCs w:val="16"/>
          <w:vertAlign w:val="subscript"/>
          <w:lang w:val="en-US" w:eastAsia="ru-RU"/>
        </w:rPr>
        <w:t>3</w:t>
      </w:r>
      <w:r w:rsidR="00DA58C8" w:rsidRPr="00DA58C8">
        <w:rPr>
          <w:iCs/>
          <w:sz w:val="18"/>
          <w:szCs w:val="16"/>
          <w:lang w:val="en-US" w:eastAsia="ru-RU"/>
        </w:rPr>
        <w:t>/Sb</w:t>
      </w:r>
      <w:r w:rsidR="00DA58C8" w:rsidRPr="00DA58C8">
        <w:rPr>
          <w:iCs/>
          <w:sz w:val="18"/>
          <w:szCs w:val="16"/>
          <w:vertAlign w:val="subscript"/>
          <w:lang w:val="en-US" w:eastAsia="ru-RU"/>
        </w:rPr>
        <w:t>2</w:t>
      </w:r>
      <w:r w:rsidR="00DA58C8" w:rsidRPr="00DA58C8">
        <w:rPr>
          <w:iCs/>
          <w:sz w:val="18"/>
          <w:szCs w:val="16"/>
          <w:lang w:val="en-US" w:eastAsia="ru-RU"/>
        </w:rPr>
        <w:t>Te</w:t>
      </w:r>
      <w:r w:rsidR="00DA58C8" w:rsidRPr="00DA58C8">
        <w:rPr>
          <w:iCs/>
          <w:sz w:val="18"/>
          <w:szCs w:val="16"/>
          <w:vertAlign w:val="subscript"/>
          <w:lang w:val="en-US" w:eastAsia="ru-RU"/>
        </w:rPr>
        <w:t>3</w:t>
      </w:r>
      <w:r w:rsidR="008402BF" w:rsidRPr="00E643B9">
        <w:rPr>
          <w:iCs/>
          <w:sz w:val="18"/>
          <w:szCs w:val="16"/>
          <w:lang w:val="en-US" w:eastAsia="ru-RU"/>
        </w:rPr>
        <w:t xml:space="preserve"> </w:t>
      </w:r>
      <w:r w:rsidR="008D5260" w:rsidRPr="00E643B9">
        <w:rPr>
          <w:iCs/>
          <w:sz w:val="18"/>
          <w:szCs w:val="16"/>
          <w:lang w:val="en-US" w:eastAsia="ru-RU"/>
        </w:rPr>
        <w:t>TE</w:t>
      </w:r>
      <w:r w:rsidR="008402BF" w:rsidRPr="00E643B9">
        <w:rPr>
          <w:iCs/>
          <w:sz w:val="18"/>
          <w:szCs w:val="16"/>
          <w:lang w:val="en-US" w:eastAsia="ru-RU"/>
        </w:rPr>
        <w:t xml:space="preserve"> module.</w:t>
      </w:r>
    </w:p>
    <w:p w14:paraId="0D637F85" w14:textId="77777777" w:rsidR="00E643B9" w:rsidRPr="00E643B9" w:rsidRDefault="00E643B9" w:rsidP="00E643B9">
      <w:pPr>
        <w:spacing w:after="0" w:line="240" w:lineRule="auto"/>
        <w:ind w:firstLine="284"/>
        <w:jc w:val="both"/>
        <w:rPr>
          <w:bCs/>
          <w:iCs/>
          <w:sz w:val="20"/>
          <w:szCs w:val="18"/>
          <w:lang w:val="en-US" w:eastAsia="ru-RU"/>
        </w:rPr>
      </w:pPr>
    </w:p>
    <w:p w14:paraId="50F5CC3D" w14:textId="0F9578D2" w:rsidR="008402BF" w:rsidRDefault="008402BF" w:rsidP="00E643B9">
      <w:pPr>
        <w:spacing w:after="0" w:line="240" w:lineRule="auto"/>
        <w:ind w:firstLine="284"/>
        <w:jc w:val="both"/>
        <w:rPr>
          <w:sz w:val="20"/>
          <w:szCs w:val="18"/>
          <w:lang w:val="en-US" w:eastAsia="ru-RU"/>
        </w:rPr>
      </w:pPr>
      <w:r w:rsidRPr="00FB18CF">
        <w:rPr>
          <w:b/>
          <w:bCs/>
          <w:i/>
          <w:iCs/>
          <w:sz w:val="20"/>
          <w:szCs w:val="18"/>
          <w:lang w:val="en-US" w:eastAsia="ru-RU"/>
        </w:rPr>
        <w:t>Interlayer Materials Between PV and TE</w:t>
      </w:r>
      <w:r w:rsidR="00FB18CF" w:rsidRPr="00FB18CF">
        <w:rPr>
          <w:b/>
          <w:bCs/>
          <w:i/>
          <w:iCs/>
          <w:sz w:val="20"/>
          <w:szCs w:val="18"/>
          <w:lang w:val="en-US" w:eastAsia="ru-RU"/>
        </w:rPr>
        <w:t xml:space="preserve">: </w:t>
      </w:r>
      <w:r w:rsidRPr="00FB18CF">
        <w:rPr>
          <w:sz w:val="20"/>
          <w:szCs w:val="18"/>
          <w:lang w:val="en-US" w:eastAsia="ru-RU"/>
        </w:rPr>
        <w:t>In hybrid PV–TE systems, the interlayer material plays a critical role in bridging the PV cell and the TE module. The interlayer must simultaneously satisfy three requirements: high thermal conductivity for effective heat transfer, electrical insulation to prevent short-circuiting between the PV back contact and the TE leg, and mechanical stability under long-term thermal cycling [2, 14].</w:t>
      </w:r>
    </w:p>
    <w:p w14:paraId="50D98601" w14:textId="6C1E3811" w:rsidR="00E12E02" w:rsidRPr="00FF603C" w:rsidRDefault="00E12E02" w:rsidP="004F6966">
      <w:pPr>
        <w:spacing w:after="0" w:line="240" w:lineRule="auto"/>
        <w:ind w:firstLine="284"/>
        <w:jc w:val="both"/>
        <w:rPr>
          <w:rFonts w:cs="Times New Roman"/>
          <w:sz w:val="20"/>
          <w:szCs w:val="18"/>
          <w:lang w:val="en-US" w:eastAsia="ru-RU"/>
        </w:rPr>
      </w:pPr>
      <w:r w:rsidRPr="00FF603C">
        <w:rPr>
          <w:rFonts w:cs="Times New Roman"/>
          <w:sz w:val="20"/>
          <w:szCs w:val="18"/>
          <w:lang w:val="en-US" w:eastAsia="ru-RU"/>
        </w:rPr>
        <w:t xml:space="preserve">Given: PV cell area: </w:t>
      </w:r>
      <m:oMath>
        <m:r>
          <w:rPr>
            <w:rFonts w:ascii="Cambria Math" w:hAnsi="Cambria Math" w:cs="Times New Roman"/>
            <w:sz w:val="20"/>
            <w:szCs w:val="18"/>
            <w:lang w:val="en-US" w:eastAsia="ru-RU"/>
          </w:rPr>
          <m:t>A=25mm×25mm=6.25×</m:t>
        </m:r>
        <m:sSup>
          <m:sSupPr>
            <m:ctrlPr>
              <w:rPr>
                <w:rFonts w:ascii="Cambria Math" w:hAnsi="Cambria Math" w:cs="Times New Roman"/>
                <w:i/>
                <w:sz w:val="20"/>
                <w:szCs w:val="18"/>
                <w:lang w:val="en-US" w:eastAsia="ru-RU"/>
              </w:rPr>
            </m:ctrlPr>
          </m:sSupPr>
          <m:e>
            <m:r>
              <w:rPr>
                <w:rFonts w:ascii="Cambria Math" w:hAnsi="Cambria Math" w:cs="Times New Roman"/>
                <w:sz w:val="20"/>
                <w:szCs w:val="18"/>
                <w:lang w:val="en-US" w:eastAsia="ru-RU"/>
              </w:rPr>
              <m:t>10</m:t>
            </m:r>
          </m:e>
          <m:sup>
            <m:r>
              <w:rPr>
                <w:rFonts w:ascii="Cambria Math" w:hAnsi="Cambria Math" w:cs="Times New Roman"/>
                <w:sz w:val="20"/>
                <w:szCs w:val="18"/>
                <w:lang w:val="en-US" w:eastAsia="ru-RU"/>
              </w:rPr>
              <m:t>-4</m:t>
            </m:r>
          </m:sup>
        </m:sSup>
        <m:sSup>
          <m:sSupPr>
            <m:ctrlPr>
              <w:rPr>
                <w:rFonts w:ascii="Cambria Math" w:hAnsi="Cambria Math" w:cs="Times New Roman"/>
                <w:i/>
                <w:sz w:val="20"/>
                <w:szCs w:val="18"/>
                <w:lang w:val="en-US" w:eastAsia="ru-RU"/>
              </w:rPr>
            </m:ctrlPr>
          </m:sSupPr>
          <m:e>
            <m:r>
              <w:rPr>
                <w:rFonts w:ascii="Cambria Math" w:hAnsi="Cambria Math" w:cs="Times New Roman"/>
                <w:sz w:val="20"/>
                <w:szCs w:val="18"/>
                <w:lang w:val="en-US" w:eastAsia="ru-RU"/>
              </w:rPr>
              <m:t>m</m:t>
            </m:r>
          </m:e>
          <m:sup>
            <m:r>
              <w:rPr>
                <w:rFonts w:ascii="Cambria Math" w:hAnsi="Cambria Math" w:cs="Times New Roman"/>
                <w:sz w:val="20"/>
                <w:szCs w:val="18"/>
                <w:lang w:val="en-US" w:eastAsia="ru-RU"/>
              </w:rPr>
              <m:t>2</m:t>
            </m:r>
          </m:sup>
        </m:sSup>
        <m:r>
          <w:rPr>
            <w:rFonts w:ascii="Cambria Math" w:hAnsi="Cambria Math" w:cs="Times New Roman"/>
            <w:sz w:val="20"/>
            <w:szCs w:val="18"/>
            <w:lang w:val="en-US" w:eastAsia="ru-RU"/>
          </w:rPr>
          <m:t>A</m:t>
        </m:r>
      </m:oMath>
    </w:p>
    <w:p w14:paraId="43F6AB48" w14:textId="6F9F9FDB" w:rsidR="00E12E02" w:rsidRPr="00FF603C" w:rsidRDefault="00E12E02" w:rsidP="004F6966">
      <w:pPr>
        <w:spacing w:after="0" w:line="240" w:lineRule="auto"/>
        <w:ind w:firstLine="284"/>
        <w:jc w:val="both"/>
        <w:rPr>
          <w:rFonts w:cs="Times New Roman"/>
          <w:sz w:val="20"/>
          <w:szCs w:val="18"/>
          <w:lang w:val="en-US" w:eastAsia="ru-RU"/>
        </w:rPr>
      </w:pPr>
      <w:r w:rsidRPr="00FF603C">
        <w:rPr>
          <w:rFonts w:cs="Times New Roman"/>
          <w:sz w:val="20"/>
          <w:szCs w:val="18"/>
          <w:lang w:val="en-US" w:eastAsia="ru-RU"/>
        </w:rPr>
        <w:t xml:space="preserve">Irradiance: </w:t>
      </w:r>
      <m:oMath>
        <m:r>
          <m:rPr>
            <m:sty m:val="p"/>
          </m:rPr>
          <w:rPr>
            <w:rFonts w:ascii="Cambria Math" w:hAnsi="Cambria Math" w:cs="Times New Roman"/>
            <w:sz w:val="20"/>
            <w:szCs w:val="18"/>
            <w:lang w:val="en-US" w:eastAsia="ru-RU"/>
          </w:rPr>
          <m:t xml:space="preserve">G=1000 </m:t>
        </m:r>
        <m:f>
          <m:fPr>
            <m:ctrlPr>
              <w:rPr>
                <w:rFonts w:ascii="Cambria Math" w:hAnsi="Cambria Math" w:cs="Times New Roman"/>
                <w:sz w:val="20"/>
                <w:szCs w:val="18"/>
                <w:lang w:val="en-US" w:eastAsia="ru-RU"/>
              </w:rPr>
            </m:ctrlPr>
          </m:fPr>
          <m:num>
            <m:r>
              <w:rPr>
                <w:rFonts w:ascii="Cambria Math" w:hAnsi="Cambria Math" w:cs="Times New Roman"/>
                <w:sz w:val="20"/>
                <w:szCs w:val="18"/>
                <w:lang w:val="en-US" w:eastAsia="ru-RU"/>
              </w:rPr>
              <m:t>W</m:t>
            </m:r>
          </m:num>
          <m:den>
            <m:sSup>
              <m:sSupPr>
                <m:ctrlPr>
                  <w:rPr>
                    <w:rFonts w:ascii="Cambria Math" w:hAnsi="Cambria Math" w:cs="Times New Roman"/>
                    <w:i/>
                    <w:sz w:val="20"/>
                    <w:szCs w:val="18"/>
                    <w:lang w:val="en-US" w:eastAsia="ru-RU"/>
                  </w:rPr>
                </m:ctrlPr>
              </m:sSupPr>
              <m:e>
                <m:r>
                  <w:rPr>
                    <w:rFonts w:ascii="Cambria Math" w:hAnsi="Cambria Math" w:cs="Times New Roman"/>
                    <w:sz w:val="20"/>
                    <w:szCs w:val="18"/>
                    <w:lang w:val="en-US" w:eastAsia="ru-RU"/>
                  </w:rPr>
                  <m:t>m</m:t>
                </m:r>
              </m:e>
              <m:sup>
                <m:r>
                  <w:rPr>
                    <w:rFonts w:ascii="Cambria Math" w:hAnsi="Cambria Math" w:cs="Times New Roman"/>
                    <w:sz w:val="20"/>
                    <w:szCs w:val="18"/>
                    <w:lang w:val="en-US" w:eastAsia="ru-RU"/>
                  </w:rPr>
                  <m:t>2</m:t>
                </m:r>
              </m:sup>
            </m:sSup>
          </m:den>
        </m:f>
        <m:r>
          <w:rPr>
            <w:rFonts w:ascii="Cambria Math" w:hAnsi="Cambria Math" w:cs="Times New Roman"/>
            <w:sz w:val="20"/>
            <w:szCs w:val="18"/>
            <w:lang w:val="en-US" w:eastAsia="ru-RU"/>
          </w:rPr>
          <m:t xml:space="preserve"> </m:t>
        </m:r>
      </m:oMath>
      <w:r w:rsidRPr="00FF603C">
        <w:rPr>
          <w:rFonts w:cs="Times New Roman"/>
          <w:sz w:val="20"/>
          <w:szCs w:val="18"/>
          <w:lang w:val="en-US" w:eastAsia="ru-RU"/>
        </w:rPr>
        <w:t>;</w:t>
      </w:r>
    </w:p>
    <w:p w14:paraId="6915B79B" w14:textId="5D530A65" w:rsidR="00E12E02" w:rsidRPr="00E12E02" w:rsidRDefault="00E12E02" w:rsidP="004F6966">
      <w:pPr>
        <w:spacing w:after="0" w:line="240" w:lineRule="auto"/>
        <w:ind w:firstLine="284"/>
        <w:jc w:val="both"/>
        <w:rPr>
          <w:rFonts w:cs="Times New Roman"/>
          <w:sz w:val="20"/>
          <w:szCs w:val="18"/>
          <w:lang w:val="en-US" w:eastAsia="ru-RU"/>
        </w:rPr>
      </w:pPr>
      <w:r w:rsidRPr="00E12E02">
        <w:rPr>
          <w:rFonts w:cs="Times New Roman"/>
          <w:sz w:val="20"/>
          <w:szCs w:val="18"/>
          <w:lang w:val="en-US" w:eastAsia="ru-RU"/>
        </w:rPr>
        <w:t xml:space="preserve">PV efficiency at 25 °C: </w:t>
      </w:r>
      <w:proofErr w:type="spellStart"/>
      <w:r w:rsidRPr="00E12E02">
        <w:rPr>
          <w:rFonts w:cs="Times New Roman"/>
          <w:sz w:val="20"/>
          <w:szCs w:val="18"/>
          <w:lang w:val="en-US" w:eastAsia="ru-RU"/>
        </w:rPr>
        <w:t>η</w:t>
      </w:r>
      <w:r w:rsidRPr="001A0F7E">
        <w:rPr>
          <w:rFonts w:cs="Times New Roman"/>
          <w:sz w:val="20"/>
          <w:szCs w:val="18"/>
          <w:vertAlign w:val="subscript"/>
          <w:lang w:val="en-US" w:eastAsia="ru-RU"/>
        </w:rPr>
        <w:t>ref</w:t>
      </w:r>
      <w:proofErr w:type="spellEnd"/>
      <w:r w:rsidR="004576FB">
        <w:rPr>
          <w:rFonts w:cs="Times New Roman"/>
          <w:sz w:val="20"/>
          <w:szCs w:val="18"/>
          <w:vertAlign w:val="subscript"/>
          <w:lang w:val="en-US" w:eastAsia="ru-RU"/>
        </w:rPr>
        <w:t xml:space="preserve"> </w:t>
      </w:r>
      <w:r w:rsidRPr="00E12E02">
        <w:rPr>
          <w:rFonts w:cs="Times New Roman"/>
          <w:sz w:val="20"/>
          <w:szCs w:val="18"/>
          <w:lang w:val="en-US" w:eastAsia="ru-RU"/>
        </w:rPr>
        <w:t>=</w:t>
      </w:r>
      <w:r w:rsidR="004576FB">
        <w:rPr>
          <w:rFonts w:cs="Times New Roman"/>
          <w:sz w:val="20"/>
          <w:szCs w:val="18"/>
          <w:lang w:val="en-US" w:eastAsia="ru-RU"/>
        </w:rPr>
        <w:t xml:space="preserve"> </w:t>
      </w:r>
      <w:r w:rsidRPr="00E12E02">
        <w:rPr>
          <w:rFonts w:cs="Times New Roman"/>
          <w:sz w:val="20"/>
          <w:szCs w:val="18"/>
          <w:lang w:val="en-US" w:eastAsia="ru-RU"/>
        </w:rPr>
        <w:t>20%, temp. coefficient = - 0.2 %;</w:t>
      </w:r>
    </w:p>
    <w:p w14:paraId="013195F8" w14:textId="77777777" w:rsidR="00E12E02" w:rsidRPr="00E12E02" w:rsidRDefault="00E12E02" w:rsidP="004F6966">
      <w:pPr>
        <w:spacing w:after="0" w:line="240" w:lineRule="auto"/>
        <w:ind w:firstLine="284"/>
        <w:jc w:val="both"/>
        <w:rPr>
          <w:rFonts w:cs="Times New Roman"/>
          <w:sz w:val="20"/>
          <w:szCs w:val="18"/>
          <w:lang w:val="en-US" w:eastAsia="ru-RU"/>
        </w:rPr>
      </w:pPr>
      <w:r w:rsidRPr="00E12E02">
        <w:rPr>
          <w:rFonts w:cs="Times New Roman"/>
          <w:sz w:val="20"/>
          <w:szCs w:val="18"/>
          <w:lang w:val="en-US" w:eastAsia="ru-RU"/>
        </w:rPr>
        <w:t>TE module: Bi</w:t>
      </w:r>
      <w:r w:rsidRPr="00E12E02">
        <w:rPr>
          <w:rFonts w:cs="Times New Roman"/>
          <w:sz w:val="20"/>
          <w:szCs w:val="18"/>
          <w:vertAlign w:val="subscript"/>
          <w:lang w:val="en-US" w:eastAsia="ru-RU"/>
        </w:rPr>
        <w:t>2</w:t>
      </w:r>
      <w:r w:rsidRPr="00E12E02">
        <w:rPr>
          <w:rFonts w:cs="Times New Roman"/>
          <w:sz w:val="20"/>
          <w:szCs w:val="18"/>
          <w:lang w:val="en-US" w:eastAsia="ru-RU"/>
        </w:rPr>
        <w:t>Te</w:t>
      </w:r>
      <w:r w:rsidRPr="00E12E02">
        <w:rPr>
          <w:rFonts w:cs="Times New Roman"/>
          <w:sz w:val="20"/>
          <w:szCs w:val="18"/>
          <w:vertAlign w:val="subscript"/>
          <w:lang w:val="en-US" w:eastAsia="ru-RU"/>
        </w:rPr>
        <w:t>3</w:t>
      </w:r>
      <w:r w:rsidRPr="00E12E02">
        <w:rPr>
          <w:rFonts w:cs="Times New Roman"/>
          <w:sz w:val="20"/>
          <w:szCs w:val="18"/>
          <w:lang w:val="en-US" w:eastAsia="ru-RU"/>
        </w:rPr>
        <w:t>/Sb</w:t>
      </w:r>
      <w:r w:rsidRPr="00E12E02">
        <w:rPr>
          <w:rFonts w:cs="Times New Roman"/>
          <w:sz w:val="20"/>
          <w:szCs w:val="18"/>
          <w:vertAlign w:val="subscript"/>
          <w:lang w:val="en-US" w:eastAsia="ru-RU"/>
        </w:rPr>
        <w:t>2</w:t>
      </w:r>
      <w:r w:rsidRPr="00E12E02">
        <w:rPr>
          <w:rFonts w:cs="Times New Roman"/>
          <w:sz w:val="20"/>
          <w:szCs w:val="18"/>
          <w:lang w:val="en-US" w:eastAsia="ru-RU"/>
        </w:rPr>
        <w:t>Te</w:t>
      </w:r>
      <w:r w:rsidRPr="00E12E02">
        <w:rPr>
          <w:rFonts w:cs="Times New Roman"/>
          <w:sz w:val="20"/>
          <w:szCs w:val="18"/>
          <w:vertAlign w:val="subscript"/>
          <w:lang w:val="en-US" w:eastAsia="ru-RU"/>
        </w:rPr>
        <w:t>3</w:t>
      </w:r>
      <w:r w:rsidRPr="00E12E02">
        <w:rPr>
          <w:rFonts w:cs="Times New Roman"/>
          <w:sz w:val="20"/>
          <w:szCs w:val="18"/>
          <w:lang w:val="en-US" w:eastAsia="ru-RU"/>
        </w:rPr>
        <w:t xml:space="preserve">, N=127 couples, α≈200 μV/K per couple </w:t>
      </w:r>
      <w:r w:rsidRPr="00E12E02">
        <w:rPr>
          <w:rFonts w:ascii="Cambria Math" w:hAnsi="Cambria Math" w:cs="Cambria Math"/>
          <w:sz w:val="20"/>
          <w:szCs w:val="18"/>
          <w:lang w:val="en-US" w:eastAsia="ru-RU"/>
        </w:rPr>
        <w:t>⇒</w:t>
      </w:r>
      <w:r w:rsidRPr="00E12E02">
        <w:rPr>
          <w:rFonts w:cs="Times New Roman"/>
          <w:sz w:val="20"/>
          <w:szCs w:val="18"/>
          <w:lang w:val="en-US" w:eastAsia="ru-RU"/>
        </w:rPr>
        <w:t>αN=Nα=127×200×10−6=0.0254 V/K;</w:t>
      </w:r>
    </w:p>
    <w:p w14:paraId="66530AB5" w14:textId="77777777" w:rsidR="00E12E02" w:rsidRPr="00E12E02" w:rsidRDefault="00E12E02" w:rsidP="004F6966">
      <w:pPr>
        <w:spacing w:after="0" w:line="240" w:lineRule="auto"/>
        <w:ind w:firstLine="284"/>
        <w:jc w:val="both"/>
        <w:rPr>
          <w:rFonts w:cs="Times New Roman"/>
          <w:sz w:val="20"/>
          <w:szCs w:val="18"/>
          <w:lang w:val="en-US" w:eastAsia="ru-RU"/>
        </w:rPr>
      </w:pPr>
      <w:r w:rsidRPr="00E12E02">
        <w:rPr>
          <w:rFonts w:cs="Times New Roman"/>
          <w:sz w:val="20"/>
          <w:szCs w:val="18"/>
          <w:lang w:val="en-US" w:eastAsia="ru-RU"/>
        </w:rPr>
        <w:t>Internal resistance (typical small module): R</w:t>
      </w:r>
      <w:r w:rsidRPr="004576FB">
        <w:rPr>
          <w:rFonts w:cs="Times New Roman"/>
          <w:sz w:val="20"/>
          <w:szCs w:val="18"/>
          <w:vertAlign w:val="subscript"/>
          <w:lang w:val="en-US" w:eastAsia="ru-RU"/>
        </w:rPr>
        <w:t>N</w:t>
      </w:r>
      <w:r w:rsidRPr="00E12E02">
        <w:rPr>
          <w:rFonts w:cs="Times New Roman"/>
          <w:sz w:val="20"/>
          <w:szCs w:val="18"/>
          <w:lang w:val="en-US" w:eastAsia="ru-RU"/>
        </w:rPr>
        <w:t>=2 Ω</w:t>
      </w:r>
    </w:p>
    <w:p w14:paraId="046D4543" w14:textId="7356BD62" w:rsidR="00E12E02" w:rsidRPr="00E12E02" w:rsidRDefault="00E12E02" w:rsidP="004F6966">
      <w:pPr>
        <w:spacing w:after="0" w:line="240" w:lineRule="auto"/>
        <w:ind w:firstLine="284"/>
        <w:jc w:val="both"/>
        <w:rPr>
          <w:rFonts w:cs="Times New Roman"/>
          <w:sz w:val="20"/>
          <w:szCs w:val="18"/>
          <w:lang w:val="en-US" w:eastAsia="ru-RU"/>
        </w:rPr>
      </w:pPr>
      <w:r w:rsidRPr="00E12E02">
        <w:rPr>
          <w:rFonts w:cs="Times New Roman"/>
          <w:sz w:val="20"/>
          <w:szCs w:val="18"/>
          <w:lang w:val="en-US" w:eastAsia="ru-RU"/>
        </w:rPr>
        <w:t>Contact resistivity targets:</w:t>
      </w:r>
      <w:r w:rsidR="004576FB">
        <w:rPr>
          <w:rFonts w:cs="Times New Roman"/>
          <w:sz w:val="20"/>
          <w:szCs w:val="18"/>
          <w:lang w:val="en-US" w:eastAsia="ru-RU"/>
        </w:rPr>
        <w:t xml:space="preserve"> </w:t>
      </w:r>
      <w:r w:rsidRPr="00E12E02">
        <w:rPr>
          <w:rFonts w:cs="Times New Roman"/>
          <w:sz w:val="20"/>
          <w:szCs w:val="18"/>
          <w:lang w:val="en-US" w:eastAsia="ru-RU"/>
        </w:rPr>
        <w:t xml:space="preserve">PV(ITO): </w:t>
      </w:r>
      <m:oMath>
        <m:sSub>
          <m:sSubPr>
            <m:ctrlPr>
              <w:rPr>
                <w:rFonts w:ascii="Cambria Math" w:hAnsi="Cambria Math" w:cs="Times New Roman"/>
                <w:i/>
                <w:sz w:val="20"/>
                <w:szCs w:val="20"/>
                <w:lang w:val="en-US"/>
              </w:rPr>
            </m:ctrlPr>
          </m:sSubPr>
          <m:e>
            <m:r>
              <m:rPr>
                <m:sty m:val="p"/>
              </m:rPr>
              <w:rPr>
                <w:rStyle w:val="mord"/>
                <w:rFonts w:ascii="Cambria Math" w:hAnsi="Cambria Math" w:cs="Times New Roman"/>
                <w:sz w:val="20"/>
                <w:szCs w:val="20"/>
              </w:rPr>
              <m:t>ρ</m:t>
            </m:r>
          </m:e>
          <m:sub>
            <m:r>
              <m:rPr>
                <m:sty m:val="p"/>
              </m:rPr>
              <w:rPr>
                <w:rStyle w:val="mord"/>
                <w:rFonts w:ascii="Cambria Math" w:hAnsi="Cambria Math" w:cs="Times New Roman"/>
                <w:sz w:val="20"/>
                <w:szCs w:val="20"/>
                <w:lang w:val="en-US"/>
              </w:rPr>
              <m:t>c</m:t>
            </m:r>
            <m:r>
              <m:rPr>
                <m:sty m:val="p"/>
              </m:rPr>
              <w:rPr>
                <w:rStyle w:val="mpunct"/>
                <w:rFonts w:ascii="Cambria Math" w:hAnsi="Cambria Math" w:cs="Times New Roman"/>
                <w:sz w:val="20"/>
                <w:szCs w:val="20"/>
                <w:lang w:val="en-US"/>
              </w:rPr>
              <m:t>,</m:t>
            </m:r>
            <m:r>
              <m:rPr>
                <m:sty m:val="p"/>
              </m:rPr>
              <w:rPr>
                <w:rStyle w:val="mord"/>
                <w:rFonts w:ascii="Cambria Math" w:hAnsi="Cambria Math" w:cs="Times New Roman"/>
                <w:sz w:val="20"/>
                <w:szCs w:val="20"/>
                <w:lang w:val="en-US"/>
              </w:rPr>
              <m:t>PV</m:t>
            </m:r>
          </m:sub>
        </m:sSub>
        <m:r>
          <m:rPr>
            <m:sty m:val="p"/>
          </m:rPr>
          <w:rPr>
            <w:rFonts w:ascii="Cambria Math" w:hAnsi="Cambria Math" w:cs="Times New Roman"/>
            <w:sz w:val="20"/>
            <w:szCs w:val="20"/>
            <w:lang w:val="en-US" w:eastAsia="ru-RU"/>
          </w:rPr>
          <m:t xml:space="preserve">≤ </m:t>
        </m:r>
        <m:sSup>
          <m:sSupPr>
            <m:ctrlPr>
              <w:rPr>
                <w:rFonts w:ascii="Cambria Math" w:hAnsi="Cambria Math" w:cs="Times New Roman"/>
                <w:sz w:val="20"/>
                <w:szCs w:val="20"/>
                <w:lang w:val="en-US" w:eastAsia="ru-RU"/>
              </w:rPr>
            </m:ctrlPr>
          </m:sSupPr>
          <m:e>
            <m:r>
              <m:rPr>
                <m:sty m:val="p"/>
              </m:rPr>
              <w:rPr>
                <w:rFonts w:ascii="Cambria Math" w:hAnsi="Cambria Math" w:cs="Times New Roman"/>
                <w:sz w:val="20"/>
                <w:szCs w:val="20"/>
                <w:lang w:val="en-US" w:eastAsia="ru-RU"/>
              </w:rPr>
              <m:t>10</m:t>
            </m:r>
          </m:e>
          <m:sup>
            <m:r>
              <m:rPr>
                <m:sty m:val="p"/>
              </m:rPr>
              <w:rPr>
                <w:rFonts w:ascii="Cambria Math" w:hAnsi="Cambria Math" w:cs="Times New Roman"/>
                <w:sz w:val="20"/>
                <w:szCs w:val="20"/>
                <w:lang w:val="en-US" w:eastAsia="ru-RU"/>
              </w:rPr>
              <m:t>-5</m:t>
            </m:r>
          </m:sup>
        </m:sSup>
        <m:r>
          <m:rPr>
            <m:sty m:val="p"/>
          </m:rPr>
          <w:rPr>
            <w:rFonts w:ascii="Cambria Math" w:hAnsi="Cambria Math" w:cs="Times New Roman"/>
            <w:sz w:val="20"/>
            <w:szCs w:val="20"/>
            <w:lang w:eastAsia="ru-RU"/>
          </w:rPr>
          <m:t>Ω</m:t>
        </m:r>
        <m:r>
          <m:rPr>
            <m:sty m:val="p"/>
          </m:rPr>
          <w:rPr>
            <w:rFonts w:ascii="Cambria Math" w:hAnsi="Cambria Math" w:cs="Times New Roman"/>
            <w:sz w:val="20"/>
            <w:szCs w:val="20"/>
            <w:lang w:val="en-US" w:eastAsia="ru-RU"/>
          </w:rPr>
          <m:t>×</m:t>
        </m:r>
        <m:sSup>
          <m:sSupPr>
            <m:ctrlPr>
              <w:rPr>
                <w:rFonts w:ascii="Cambria Math" w:hAnsi="Cambria Math" w:cs="Times New Roman"/>
                <w:sz w:val="20"/>
                <w:szCs w:val="20"/>
                <w:lang w:eastAsia="ru-RU"/>
              </w:rPr>
            </m:ctrlPr>
          </m:sSupPr>
          <m:e>
            <m:r>
              <w:rPr>
                <w:rFonts w:ascii="Cambria Math" w:hAnsi="Cambria Math" w:cs="Times New Roman"/>
                <w:sz w:val="20"/>
                <w:szCs w:val="20"/>
                <w:lang w:eastAsia="ru-RU"/>
              </w:rPr>
              <m:t>cm</m:t>
            </m:r>
          </m:e>
          <m:sup>
            <m:r>
              <w:rPr>
                <w:rFonts w:ascii="Cambria Math" w:hAnsi="Cambria Math" w:cs="Times New Roman"/>
                <w:sz w:val="20"/>
                <w:szCs w:val="20"/>
                <w:lang w:val="en-US" w:eastAsia="ru-RU"/>
              </w:rPr>
              <m:t>2</m:t>
            </m:r>
          </m:sup>
        </m:sSup>
      </m:oMath>
      <w:r w:rsidRPr="00E12E02">
        <w:rPr>
          <w:rFonts w:cs="Times New Roman"/>
          <w:sz w:val="20"/>
          <w:szCs w:val="18"/>
          <w:lang w:val="en-US" w:eastAsia="ru-RU"/>
        </w:rPr>
        <w:t xml:space="preserve">; TE: </w:t>
      </w:r>
      <m:oMath>
        <m:sSub>
          <m:sSubPr>
            <m:ctrlPr>
              <w:rPr>
                <w:rFonts w:ascii="Cambria Math" w:hAnsi="Cambria Math" w:cs="Times New Roman"/>
                <w:i/>
                <w:sz w:val="20"/>
                <w:szCs w:val="20"/>
                <w:lang w:val="en-US"/>
              </w:rPr>
            </m:ctrlPr>
          </m:sSubPr>
          <m:e>
            <m:r>
              <m:rPr>
                <m:sty m:val="p"/>
              </m:rPr>
              <w:rPr>
                <w:rStyle w:val="mord"/>
                <w:rFonts w:ascii="Cambria Math" w:hAnsi="Cambria Math" w:cs="Times New Roman"/>
                <w:sz w:val="20"/>
                <w:szCs w:val="20"/>
              </w:rPr>
              <m:t>ρ</m:t>
            </m:r>
          </m:e>
          <m:sub>
            <m:r>
              <m:rPr>
                <m:sty m:val="p"/>
              </m:rPr>
              <w:rPr>
                <w:rStyle w:val="mord"/>
                <w:rFonts w:ascii="Cambria Math" w:hAnsi="Cambria Math" w:cs="Times New Roman"/>
                <w:sz w:val="20"/>
                <w:szCs w:val="20"/>
                <w:lang w:val="en-US"/>
              </w:rPr>
              <m:t>c</m:t>
            </m:r>
            <m:r>
              <m:rPr>
                <m:sty m:val="p"/>
              </m:rPr>
              <w:rPr>
                <w:rStyle w:val="mpunct"/>
                <w:rFonts w:ascii="Cambria Math" w:hAnsi="Cambria Math" w:cs="Times New Roman"/>
                <w:sz w:val="20"/>
                <w:szCs w:val="20"/>
                <w:lang w:val="en-US"/>
              </w:rPr>
              <m:t>,</m:t>
            </m:r>
            <m:r>
              <m:rPr>
                <m:sty m:val="p"/>
              </m:rPr>
              <w:rPr>
                <w:rStyle w:val="mord"/>
                <w:rFonts w:ascii="Cambria Math" w:hAnsi="Cambria Math" w:cs="Times New Roman"/>
                <w:sz w:val="20"/>
                <w:szCs w:val="20"/>
                <w:lang w:val="en-US"/>
              </w:rPr>
              <m:t>TE</m:t>
            </m:r>
          </m:sub>
        </m:sSub>
        <m:r>
          <m:rPr>
            <m:sty m:val="p"/>
          </m:rPr>
          <w:rPr>
            <w:rFonts w:ascii="Cambria Math" w:hAnsi="Cambria Math" w:cs="Times New Roman"/>
            <w:sz w:val="20"/>
            <w:szCs w:val="20"/>
            <w:lang w:val="en-US" w:eastAsia="ru-RU"/>
          </w:rPr>
          <m:t xml:space="preserve">≤ </m:t>
        </m:r>
        <m:sSup>
          <m:sSupPr>
            <m:ctrlPr>
              <w:rPr>
                <w:rFonts w:ascii="Cambria Math" w:hAnsi="Cambria Math" w:cs="Times New Roman"/>
                <w:sz w:val="20"/>
                <w:szCs w:val="20"/>
                <w:lang w:val="en-US" w:eastAsia="ru-RU"/>
              </w:rPr>
            </m:ctrlPr>
          </m:sSupPr>
          <m:e>
            <m:r>
              <m:rPr>
                <m:sty m:val="p"/>
              </m:rPr>
              <w:rPr>
                <w:rFonts w:ascii="Cambria Math" w:hAnsi="Cambria Math" w:cs="Times New Roman"/>
                <w:sz w:val="20"/>
                <w:szCs w:val="20"/>
                <w:lang w:val="en-US" w:eastAsia="ru-RU"/>
              </w:rPr>
              <m:t>10</m:t>
            </m:r>
          </m:e>
          <m:sup>
            <m:r>
              <m:rPr>
                <m:sty m:val="p"/>
              </m:rPr>
              <w:rPr>
                <w:rFonts w:ascii="Cambria Math" w:hAnsi="Cambria Math" w:cs="Times New Roman"/>
                <w:sz w:val="20"/>
                <w:szCs w:val="20"/>
                <w:lang w:val="en-US" w:eastAsia="ru-RU"/>
              </w:rPr>
              <m:t>-6</m:t>
            </m:r>
          </m:sup>
        </m:sSup>
        <m:r>
          <m:rPr>
            <m:sty m:val="p"/>
          </m:rPr>
          <w:rPr>
            <w:rFonts w:ascii="Cambria Math" w:hAnsi="Cambria Math" w:cs="Times New Roman"/>
            <w:sz w:val="20"/>
            <w:szCs w:val="20"/>
            <w:lang w:eastAsia="ru-RU"/>
          </w:rPr>
          <m:t>Ω</m:t>
        </m:r>
        <m:r>
          <m:rPr>
            <m:sty m:val="p"/>
          </m:rPr>
          <w:rPr>
            <w:rFonts w:ascii="Cambria Math" w:hAnsi="Cambria Math" w:cs="Times New Roman"/>
            <w:sz w:val="20"/>
            <w:szCs w:val="20"/>
            <w:lang w:val="en-US" w:eastAsia="ru-RU"/>
          </w:rPr>
          <m:t>×</m:t>
        </m:r>
        <m:sSup>
          <m:sSupPr>
            <m:ctrlPr>
              <w:rPr>
                <w:rFonts w:ascii="Cambria Math" w:hAnsi="Cambria Math" w:cs="Times New Roman"/>
                <w:sz w:val="20"/>
                <w:szCs w:val="20"/>
                <w:lang w:eastAsia="ru-RU"/>
              </w:rPr>
            </m:ctrlPr>
          </m:sSupPr>
          <m:e>
            <m:r>
              <w:rPr>
                <w:rFonts w:ascii="Cambria Math" w:hAnsi="Cambria Math" w:cs="Times New Roman"/>
                <w:sz w:val="20"/>
                <w:szCs w:val="20"/>
                <w:lang w:eastAsia="ru-RU"/>
              </w:rPr>
              <m:t>cm</m:t>
            </m:r>
          </m:e>
          <m:sup>
            <m:r>
              <w:rPr>
                <w:rFonts w:ascii="Cambria Math" w:hAnsi="Cambria Math" w:cs="Times New Roman"/>
                <w:sz w:val="20"/>
                <w:szCs w:val="20"/>
                <w:lang w:val="en-US" w:eastAsia="ru-RU"/>
              </w:rPr>
              <m:t>2</m:t>
            </m:r>
          </m:sup>
        </m:sSup>
      </m:oMath>
    </w:p>
    <w:p w14:paraId="6F06D183" w14:textId="77777777" w:rsidR="00E12E02" w:rsidRPr="00E12E02" w:rsidRDefault="00E12E02" w:rsidP="004F6966">
      <w:pPr>
        <w:spacing w:after="0" w:line="240" w:lineRule="auto"/>
        <w:ind w:firstLine="284"/>
        <w:jc w:val="both"/>
        <w:rPr>
          <w:rFonts w:cs="Times New Roman"/>
          <w:sz w:val="20"/>
          <w:szCs w:val="18"/>
          <w:lang w:val="en-US" w:eastAsia="ru-RU"/>
        </w:rPr>
      </w:pPr>
      <w:r w:rsidRPr="00E12E02">
        <w:rPr>
          <w:rFonts w:cs="Times New Roman"/>
          <w:sz w:val="20"/>
          <w:szCs w:val="18"/>
          <w:lang w:val="en-US" w:eastAsia="ru-RU"/>
        </w:rPr>
        <w:t>Two candidate interlayers (gaskets):</w:t>
      </w:r>
    </w:p>
    <w:p w14:paraId="73A074F0" w14:textId="669C808B" w:rsidR="00E12E02" w:rsidRPr="00E12E02" w:rsidRDefault="00E12E02" w:rsidP="004F6966">
      <w:pPr>
        <w:spacing w:after="0" w:line="240" w:lineRule="auto"/>
        <w:ind w:firstLine="284"/>
        <w:jc w:val="both"/>
        <w:rPr>
          <w:rFonts w:cs="Times New Roman"/>
          <w:sz w:val="20"/>
          <w:szCs w:val="18"/>
          <w:lang w:val="en-US" w:eastAsia="ru-RU"/>
        </w:rPr>
      </w:pPr>
      <w:proofErr w:type="spellStart"/>
      <w:r w:rsidRPr="00E12E02">
        <w:rPr>
          <w:rFonts w:cs="Times New Roman"/>
          <w:sz w:val="20"/>
          <w:szCs w:val="18"/>
          <w:lang w:val="en-US" w:eastAsia="ru-RU"/>
        </w:rPr>
        <w:t>AlN</w:t>
      </w:r>
      <w:proofErr w:type="spellEnd"/>
      <w:r w:rsidRPr="00E12E02">
        <w:rPr>
          <w:rFonts w:cs="Times New Roman"/>
          <w:sz w:val="20"/>
          <w:szCs w:val="18"/>
          <w:lang w:val="en-US" w:eastAsia="ru-RU"/>
        </w:rPr>
        <w:t>: k=180 W/</w:t>
      </w:r>
      <w:proofErr w:type="spellStart"/>
      <w:r w:rsidRPr="00E12E02">
        <w:rPr>
          <w:rFonts w:cs="Times New Roman"/>
          <w:sz w:val="20"/>
          <w:szCs w:val="18"/>
          <w:lang w:val="en-US" w:eastAsia="ru-RU"/>
        </w:rPr>
        <w:t>m</w:t>
      </w:r>
      <w:r w:rsidRPr="00FB18CF">
        <w:rPr>
          <w:sz w:val="20"/>
          <w:szCs w:val="18"/>
          <w:lang w:val="en-US" w:eastAsia="ru-RU"/>
        </w:rPr>
        <w:t>·</w:t>
      </w:r>
      <w:r w:rsidRPr="00E12E02">
        <w:rPr>
          <w:rFonts w:cs="Times New Roman"/>
          <w:sz w:val="20"/>
          <w:szCs w:val="18"/>
          <w:lang w:val="en-US" w:eastAsia="ru-RU"/>
        </w:rPr>
        <w:t>K</w:t>
      </w:r>
      <w:proofErr w:type="spellEnd"/>
      <w:r w:rsidRPr="00E12E02">
        <w:rPr>
          <w:rFonts w:cs="Times New Roman"/>
          <w:sz w:val="20"/>
          <w:szCs w:val="18"/>
          <w:lang w:val="en-US" w:eastAsia="ru-RU"/>
        </w:rPr>
        <w:t>, t=0.5 mm=5×10</w:t>
      </w:r>
      <w:r w:rsidRPr="00FF603C">
        <w:rPr>
          <w:rFonts w:cs="Times New Roman"/>
          <w:sz w:val="20"/>
          <w:szCs w:val="18"/>
          <w:vertAlign w:val="superscript"/>
          <w:lang w:val="en-US" w:eastAsia="ru-RU"/>
        </w:rPr>
        <w:t>−4</w:t>
      </w:r>
      <w:r w:rsidRPr="00E12E02">
        <w:rPr>
          <w:rFonts w:cs="Times New Roman"/>
          <w:sz w:val="20"/>
          <w:szCs w:val="18"/>
          <w:lang w:val="en-US" w:eastAsia="ru-RU"/>
        </w:rPr>
        <w:t xml:space="preserve"> m;</w:t>
      </w:r>
    </w:p>
    <w:p w14:paraId="6DB3202F" w14:textId="13FB7063" w:rsidR="00E12E02" w:rsidRPr="00E12E02" w:rsidRDefault="00E12E02" w:rsidP="004F6966">
      <w:pPr>
        <w:spacing w:after="0" w:line="240" w:lineRule="auto"/>
        <w:ind w:firstLine="284"/>
        <w:jc w:val="both"/>
        <w:rPr>
          <w:rFonts w:cs="Times New Roman"/>
          <w:sz w:val="20"/>
          <w:szCs w:val="18"/>
          <w:lang w:val="en-US" w:eastAsia="ru-RU"/>
        </w:rPr>
      </w:pPr>
      <w:r w:rsidRPr="00E12E02">
        <w:rPr>
          <w:rFonts w:cs="Times New Roman"/>
          <w:sz w:val="20"/>
          <w:szCs w:val="18"/>
          <w:lang w:val="en-US" w:eastAsia="ru-RU"/>
        </w:rPr>
        <w:t>Al</w:t>
      </w:r>
      <w:r w:rsidRPr="00E12E02">
        <w:rPr>
          <w:rFonts w:cs="Times New Roman"/>
          <w:sz w:val="20"/>
          <w:szCs w:val="18"/>
          <w:vertAlign w:val="subscript"/>
          <w:lang w:val="en-US" w:eastAsia="ru-RU"/>
        </w:rPr>
        <w:t>2</w:t>
      </w:r>
      <w:r w:rsidRPr="00E12E02">
        <w:rPr>
          <w:rFonts w:cs="Times New Roman"/>
          <w:sz w:val="20"/>
          <w:szCs w:val="18"/>
          <w:lang w:val="en-US" w:eastAsia="ru-RU"/>
        </w:rPr>
        <w:t>O</w:t>
      </w:r>
      <w:r w:rsidRPr="00E12E02">
        <w:rPr>
          <w:rFonts w:cs="Times New Roman"/>
          <w:sz w:val="20"/>
          <w:szCs w:val="18"/>
          <w:vertAlign w:val="subscript"/>
          <w:lang w:val="en-US" w:eastAsia="ru-RU"/>
        </w:rPr>
        <w:t>3</w:t>
      </w:r>
      <w:r w:rsidRPr="00E12E02">
        <w:rPr>
          <w:rFonts w:cs="Times New Roman"/>
          <w:sz w:val="20"/>
          <w:szCs w:val="18"/>
          <w:lang w:val="en-US" w:eastAsia="ru-RU"/>
        </w:rPr>
        <w:t>: k=27 W/</w:t>
      </w:r>
      <w:proofErr w:type="spellStart"/>
      <w:r w:rsidRPr="00E12E02">
        <w:rPr>
          <w:rFonts w:cs="Times New Roman"/>
          <w:sz w:val="20"/>
          <w:szCs w:val="18"/>
          <w:lang w:val="en-US" w:eastAsia="ru-RU"/>
        </w:rPr>
        <w:t>m</w:t>
      </w:r>
      <w:r w:rsidRPr="00FB18CF">
        <w:rPr>
          <w:sz w:val="20"/>
          <w:szCs w:val="18"/>
          <w:lang w:val="en-US" w:eastAsia="ru-RU"/>
        </w:rPr>
        <w:t>·</w:t>
      </w:r>
      <w:r w:rsidRPr="00E12E02">
        <w:rPr>
          <w:rFonts w:cs="Times New Roman"/>
          <w:sz w:val="20"/>
          <w:szCs w:val="18"/>
          <w:lang w:val="en-US" w:eastAsia="ru-RU"/>
        </w:rPr>
        <w:t>K</w:t>
      </w:r>
      <w:proofErr w:type="spellEnd"/>
      <w:r w:rsidRPr="00E12E02">
        <w:rPr>
          <w:rFonts w:cs="Times New Roman"/>
          <w:sz w:val="20"/>
          <w:szCs w:val="18"/>
          <w:lang w:val="en-US" w:eastAsia="ru-RU"/>
        </w:rPr>
        <w:t>, t=0.5 mm;</w:t>
      </w:r>
    </w:p>
    <w:p w14:paraId="39E2E78B" w14:textId="2ED984FC" w:rsidR="00E12E02" w:rsidRDefault="00E12E02" w:rsidP="004F6966">
      <w:pPr>
        <w:spacing w:after="0" w:line="240" w:lineRule="auto"/>
        <w:ind w:firstLine="284"/>
        <w:jc w:val="both"/>
        <w:rPr>
          <w:rFonts w:cs="Times New Roman"/>
          <w:sz w:val="20"/>
          <w:szCs w:val="18"/>
          <w:lang w:val="en-US" w:eastAsia="ru-RU"/>
        </w:rPr>
      </w:pPr>
      <w:r w:rsidRPr="00E12E02">
        <w:rPr>
          <w:rFonts w:cs="Times New Roman"/>
          <w:sz w:val="20"/>
          <w:szCs w:val="18"/>
          <w:lang w:val="en-US" w:eastAsia="ru-RU"/>
        </w:rPr>
        <w:t xml:space="preserve">Interface quality (TIM): good thermal contact on both sides, </w:t>
      </w:r>
      <m:oMath>
        <m:sSub>
          <m:sSubPr>
            <m:ctrlPr>
              <w:rPr>
                <w:rFonts w:ascii="Cambria Math" w:hAnsi="Cambria Math" w:cs="Times New Roman"/>
                <w:i/>
                <w:sz w:val="20"/>
                <w:szCs w:val="20"/>
                <w:lang w:val="en-US"/>
              </w:rPr>
            </m:ctrlPr>
          </m:sSubPr>
          <m:e>
            <m:r>
              <m:rPr>
                <m:sty m:val="p"/>
              </m:rPr>
              <w:rPr>
                <w:rStyle w:val="mord"/>
                <w:rFonts w:ascii="Cambria Math" w:hAnsi="Cambria Math" w:cs="Times New Roman"/>
                <w:sz w:val="20"/>
                <w:szCs w:val="20"/>
                <w:lang w:val="en-US"/>
              </w:rPr>
              <m:t>h</m:t>
            </m:r>
          </m:e>
          <m:sub>
            <m:r>
              <m:rPr>
                <m:sty m:val="p"/>
              </m:rPr>
              <w:rPr>
                <w:rStyle w:val="mord"/>
                <w:rFonts w:ascii="Cambria Math" w:hAnsi="Cambria Math" w:cs="Times New Roman"/>
                <w:sz w:val="20"/>
                <w:szCs w:val="20"/>
                <w:lang w:val="en-US"/>
              </w:rPr>
              <m:t>c</m:t>
            </m:r>
          </m:sub>
        </m:sSub>
        <m:r>
          <m:rPr>
            <m:sty m:val="p"/>
          </m:rPr>
          <w:rPr>
            <w:rFonts w:ascii="Cambria Math" w:hAnsi="Cambria Math" w:cs="Times New Roman"/>
            <w:sz w:val="20"/>
            <w:szCs w:val="20"/>
            <w:lang w:val="en-US" w:eastAsia="ru-RU"/>
          </w:rPr>
          <m:t>=5×</m:t>
        </m:r>
        <m:sSup>
          <m:sSupPr>
            <m:ctrlPr>
              <w:rPr>
                <w:rFonts w:ascii="Cambria Math" w:hAnsi="Cambria Math" w:cs="Times New Roman"/>
                <w:sz w:val="20"/>
                <w:szCs w:val="20"/>
                <w:lang w:val="en-US" w:eastAsia="ru-RU"/>
              </w:rPr>
            </m:ctrlPr>
          </m:sSupPr>
          <m:e>
            <m:r>
              <m:rPr>
                <m:sty m:val="p"/>
              </m:rPr>
              <w:rPr>
                <w:rFonts w:ascii="Cambria Math" w:hAnsi="Cambria Math" w:cs="Times New Roman"/>
                <w:sz w:val="20"/>
                <w:szCs w:val="20"/>
                <w:lang w:val="en-US" w:eastAsia="ru-RU"/>
              </w:rPr>
              <m:t>10</m:t>
            </m:r>
          </m:e>
          <m:sup>
            <m:r>
              <w:rPr>
                <w:rFonts w:ascii="Cambria Math" w:hAnsi="Cambria Math" w:cs="Times New Roman"/>
                <w:sz w:val="20"/>
                <w:szCs w:val="20"/>
                <w:lang w:val="en-US" w:eastAsia="ru-RU"/>
              </w:rPr>
              <m:t>4</m:t>
            </m:r>
          </m:sup>
        </m:sSup>
        <m:f>
          <m:fPr>
            <m:type m:val="skw"/>
            <m:ctrlPr>
              <w:rPr>
                <w:rFonts w:ascii="Cambria Math" w:hAnsi="Cambria Math" w:cs="Times New Roman"/>
                <w:sz w:val="20"/>
                <w:szCs w:val="20"/>
                <w:lang w:eastAsia="ru-RU"/>
              </w:rPr>
            </m:ctrlPr>
          </m:fPr>
          <m:num>
            <m:r>
              <w:rPr>
                <w:rFonts w:ascii="Cambria Math" w:hAnsi="Cambria Math" w:cs="Times New Roman"/>
                <w:sz w:val="20"/>
                <w:szCs w:val="20"/>
                <w:lang w:val="en-US" w:eastAsia="ru-RU"/>
              </w:rPr>
              <m:t>W</m:t>
            </m:r>
          </m:num>
          <m:den>
            <m:sSup>
              <m:sSupPr>
                <m:ctrlPr>
                  <w:rPr>
                    <w:rFonts w:ascii="Cambria Math" w:hAnsi="Cambria Math" w:cs="Times New Roman"/>
                    <w:sz w:val="20"/>
                    <w:szCs w:val="20"/>
                    <w:lang w:eastAsia="ru-RU"/>
                  </w:rPr>
                </m:ctrlPr>
              </m:sSupPr>
              <m:e>
                <m:r>
                  <w:rPr>
                    <w:rFonts w:ascii="Cambria Math" w:hAnsi="Cambria Math" w:cs="Times New Roman"/>
                    <w:sz w:val="20"/>
                    <w:szCs w:val="20"/>
                    <w:lang w:val="en-US" w:eastAsia="ru-RU"/>
                  </w:rPr>
                  <m:t>(</m:t>
                </m:r>
                <m:r>
                  <w:rPr>
                    <w:rFonts w:ascii="Cambria Math" w:hAnsi="Cambria Math" w:cs="Times New Roman"/>
                    <w:sz w:val="20"/>
                    <w:szCs w:val="20"/>
                    <w:lang w:eastAsia="ru-RU"/>
                  </w:rPr>
                  <m:t>m</m:t>
                </m:r>
              </m:e>
              <m:sup>
                <m:r>
                  <w:rPr>
                    <w:rFonts w:ascii="Cambria Math" w:hAnsi="Cambria Math" w:cs="Times New Roman"/>
                    <w:sz w:val="20"/>
                    <w:szCs w:val="20"/>
                    <w:lang w:val="en-US" w:eastAsia="ru-RU"/>
                  </w:rPr>
                  <m:t>2</m:t>
                </m:r>
              </m:sup>
            </m:sSup>
            <m:r>
              <w:rPr>
                <w:rFonts w:ascii="Cambria Math" w:hAnsi="Cambria Math" w:cs="Times New Roman"/>
                <w:sz w:val="20"/>
                <w:szCs w:val="20"/>
                <w:lang w:val="en-US" w:eastAsia="ru-RU"/>
              </w:rPr>
              <m:t>×K)</m:t>
            </m:r>
          </m:den>
        </m:f>
      </m:oMath>
      <w:r w:rsidR="000E6590">
        <w:rPr>
          <w:rFonts w:eastAsiaTheme="minorEastAsia" w:cs="Times New Roman"/>
          <w:sz w:val="20"/>
          <w:szCs w:val="20"/>
          <w:lang w:val="uz-Latn-UZ" w:eastAsia="ru-RU"/>
        </w:rPr>
        <w:t>.</w:t>
      </w:r>
    </w:p>
    <w:p w14:paraId="50EBB360" w14:textId="5B849092" w:rsidR="00E12E02" w:rsidRPr="00E12E02" w:rsidRDefault="00E12E02" w:rsidP="004F6966">
      <w:pPr>
        <w:spacing w:after="0" w:line="240" w:lineRule="auto"/>
        <w:ind w:firstLine="284"/>
        <w:jc w:val="both"/>
        <w:rPr>
          <w:rFonts w:cs="Times New Roman"/>
          <w:sz w:val="20"/>
          <w:szCs w:val="18"/>
          <w:lang w:val="en-US" w:eastAsia="ru-RU"/>
        </w:rPr>
      </w:pPr>
      <w:r w:rsidRPr="00E12E02">
        <w:rPr>
          <w:rFonts w:cs="Times New Roman"/>
          <w:sz w:val="20"/>
          <w:szCs w:val="18"/>
          <w:lang w:val="en-US" w:eastAsia="ru-RU"/>
        </w:rPr>
        <w:t>PV (ITO) + TE (</w:t>
      </w:r>
      <w:r w:rsidR="00E643B9" w:rsidRPr="00302132">
        <w:rPr>
          <w:sz w:val="20"/>
          <w:szCs w:val="18"/>
          <w:lang w:val="en-US"/>
        </w:rPr>
        <w:t>Bi</w:t>
      </w:r>
      <w:r w:rsidR="00E643B9" w:rsidRPr="00302132">
        <w:rPr>
          <w:sz w:val="20"/>
          <w:szCs w:val="18"/>
          <w:vertAlign w:val="subscript"/>
          <w:lang w:val="en-US"/>
        </w:rPr>
        <w:t>2</w:t>
      </w:r>
      <w:r w:rsidR="00E643B9" w:rsidRPr="00302132">
        <w:rPr>
          <w:sz w:val="20"/>
          <w:szCs w:val="18"/>
          <w:lang w:val="en-US"/>
        </w:rPr>
        <w:t>Te</w:t>
      </w:r>
      <w:r w:rsidR="00E643B9" w:rsidRPr="00302132">
        <w:rPr>
          <w:sz w:val="20"/>
          <w:szCs w:val="18"/>
          <w:vertAlign w:val="subscript"/>
          <w:lang w:val="en-US"/>
        </w:rPr>
        <w:t>3</w:t>
      </w:r>
      <w:r w:rsidR="00E643B9" w:rsidRPr="00302132">
        <w:rPr>
          <w:sz w:val="20"/>
          <w:szCs w:val="18"/>
          <w:lang w:val="en-US"/>
        </w:rPr>
        <w:t>/Sb</w:t>
      </w:r>
      <w:r w:rsidR="00E643B9" w:rsidRPr="00302132">
        <w:rPr>
          <w:sz w:val="20"/>
          <w:szCs w:val="18"/>
          <w:vertAlign w:val="subscript"/>
          <w:lang w:val="en-US"/>
        </w:rPr>
        <w:t>2</w:t>
      </w:r>
      <w:r w:rsidR="00E643B9" w:rsidRPr="00302132">
        <w:rPr>
          <w:sz w:val="20"/>
          <w:szCs w:val="18"/>
          <w:lang w:val="en-US"/>
        </w:rPr>
        <w:t>Te</w:t>
      </w:r>
      <w:r w:rsidR="00E643B9" w:rsidRPr="00302132">
        <w:rPr>
          <w:sz w:val="20"/>
          <w:szCs w:val="18"/>
          <w:vertAlign w:val="subscript"/>
          <w:lang w:val="en-US"/>
        </w:rPr>
        <w:t>3</w:t>
      </w:r>
      <w:r w:rsidRPr="00E12E02">
        <w:rPr>
          <w:rFonts w:cs="Times New Roman"/>
          <w:sz w:val="20"/>
          <w:szCs w:val="18"/>
          <w:lang w:val="en-US" w:eastAsia="ru-RU"/>
        </w:rPr>
        <w:t xml:space="preserve">) </w:t>
      </w:r>
      <w:r w:rsidR="005E7490" w:rsidRPr="00E12E02">
        <w:rPr>
          <w:rFonts w:cs="Times New Roman"/>
          <w:sz w:val="20"/>
          <w:szCs w:val="18"/>
          <w:lang w:val="en-US" w:eastAsia="ru-RU"/>
        </w:rPr>
        <w:t>system c</w:t>
      </w:r>
      <w:r w:rsidRPr="00E12E02">
        <w:rPr>
          <w:rFonts w:cs="Times New Roman"/>
          <w:sz w:val="20"/>
          <w:szCs w:val="18"/>
          <w:lang w:val="en-US" w:eastAsia="ru-RU"/>
        </w:rPr>
        <w:t>alculations</w:t>
      </w:r>
    </w:p>
    <w:p w14:paraId="7D4D4369" w14:textId="587FA466" w:rsidR="00E12E02" w:rsidRPr="00E12E02" w:rsidRDefault="00E12E02" w:rsidP="004F6966">
      <w:pPr>
        <w:spacing w:after="0" w:line="240" w:lineRule="auto"/>
        <w:ind w:firstLine="284"/>
        <w:jc w:val="both"/>
        <w:rPr>
          <w:rFonts w:cs="Times New Roman"/>
          <w:sz w:val="20"/>
          <w:szCs w:val="18"/>
          <w:lang w:val="en-US" w:eastAsia="ru-RU"/>
        </w:rPr>
      </w:pPr>
      <w:r w:rsidRPr="00E12E02">
        <w:rPr>
          <w:rFonts w:cs="Times New Roman"/>
          <w:sz w:val="20"/>
          <w:szCs w:val="18"/>
          <w:lang w:val="en-US" w:eastAsia="ru-RU"/>
        </w:rPr>
        <w:t xml:space="preserve">1. PV </w:t>
      </w:r>
      <w:r w:rsidR="00DC41BD" w:rsidRPr="00E12E02">
        <w:rPr>
          <w:rFonts w:cs="Times New Roman"/>
          <w:sz w:val="20"/>
          <w:szCs w:val="18"/>
          <w:lang w:val="en-US" w:eastAsia="ru-RU"/>
        </w:rPr>
        <w:t>input</w:t>
      </w:r>
      <w:r w:rsidRPr="00E12E02">
        <w:rPr>
          <w:rFonts w:cs="Times New Roman"/>
          <w:sz w:val="20"/>
          <w:szCs w:val="18"/>
          <w:lang w:val="en-US" w:eastAsia="ru-RU"/>
        </w:rPr>
        <w:t xml:space="preserve">, </w:t>
      </w:r>
      <w:r w:rsidR="00DC41BD" w:rsidRPr="00E12E02">
        <w:rPr>
          <w:rFonts w:cs="Times New Roman"/>
          <w:sz w:val="20"/>
          <w:szCs w:val="18"/>
          <w:lang w:val="en-US" w:eastAsia="ru-RU"/>
        </w:rPr>
        <w:t>output</w:t>
      </w:r>
      <w:r w:rsidRPr="00E12E02">
        <w:rPr>
          <w:rFonts w:cs="Times New Roman"/>
          <w:sz w:val="20"/>
          <w:szCs w:val="18"/>
          <w:lang w:val="en-US" w:eastAsia="ru-RU"/>
        </w:rPr>
        <w:t xml:space="preserve">, and </w:t>
      </w:r>
      <w:r w:rsidR="00DC41BD" w:rsidRPr="00E12E02">
        <w:rPr>
          <w:rFonts w:cs="Times New Roman"/>
          <w:sz w:val="20"/>
          <w:szCs w:val="18"/>
          <w:lang w:val="en-US" w:eastAsia="ru-RU"/>
        </w:rPr>
        <w:t>heat</w:t>
      </w:r>
    </w:p>
    <w:p w14:paraId="21EC2B26" w14:textId="4921C894" w:rsidR="00E12E02" w:rsidRPr="00E12E02" w:rsidRDefault="00E12E02" w:rsidP="004F6966">
      <w:pPr>
        <w:spacing w:after="0" w:line="240" w:lineRule="auto"/>
        <w:ind w:firstLine="284"/>
        <w:jc w:val="both"/>
        <w:rPr>
          <w:rFonts w:cs="Times New Roman"/>
          <w:sz w:val="20"/>
          <w:szCs w:val="18"/>
          <w:lang w:val="en-US" w:eastAsia="ru-RU"/>
        </w:rPr>
      </w:pPr>
      <w:r w:rsidRPr="00E12E02">
        <w:rPr>
          <w:rFonts w:cs="Times New Roman"/>
          <w:sz w:val="20"/>
          <w:szCs w:val="18"/>
          <w:lang w:val="en-US" w:eastAsia="ru-RU"/>
        </w:rPr>
        <w:t>P</w:t>
      </w:r>
      <w:r w:rsidRPr="00E12E02">
        <w:rPr>
          <w:rFonts w:cs="Times New Roman"/>
          <w:sz w:val="20"/>
          <w:szCs w:val="18"/>
          <w:vertAlign w:val="subscript"/>
          <w:lang w:val="en-US" w:eastAsia="ru-RU"/>
        </w:rPr>
        <w:t>in</w:t>
      </w:r>
      <w:r w:rsidR="005E7490">
        <w:rPr>
          <w:rFonts w:cs="Times New Roman"/>
          <w:sz w:val="20"/>
          <w:szCs w:val="18"/>
          <w:lang w:val="en-US" w:eastAsia="ru-RU"/>
        </w:rPr>
        <w:t xml:space="preserve"> = G × A = 1000 × 6.25×10</w:t>
      </w:r>
      <w:r w:rsidR="005E7490" w:rsidRPr="005E7490">
        <w:rPr>
          <w:rFonts w:cs="Times New Roman"/>
          <w:sz w:val="20"/>
          <w:szCs w:val="18"/>
          <w:vertAlign w:val="superscript"/>
          <w:lang w:val="en-US" w:eastAsia="ru-RU"/>
        </w:rPr>
        <w:t>-4</w:t>
      </w:r>
      <w:r w:rsidRPr="00E12E02">
        <w:rPr>
          <w:rFonts w:cs="Times New Roman"/>
          <w:sz w:val="20"/>
          <w:szCs w:val="18"/>
          <w:lang w:val="en-US" w:eastAsia="ru-RU"/>
        </w:rPr>
        <w:t xml:space="preserve"> = 0.625 W</w:t>
      </w:r>
    </w:p>
    <w:p w14:paraId="7C40051A" w14:textId="77777777" w:rsidR="00E12E02" w:rsidRPr="00E12E02" w:rsidRDefault="00E12E02" w:rsidP="004F6966">
      <w:pPr>
        <w:spacing w:after="0" w:line="240" w:lineRule="auto"/>
        <w:ind w:firstLine="284"/>
        <w:jc w:val="both"/>
        <w:rPr>
          <w:rFonts w:cs="Times New Roman"/>
          <w:sz w:val="20"/>
          <w:szCs w:val="18"/>
          <w:lang w:val="en-US" w:eastAsia="ru-RU"/>
        </w:rPr>
      </w:pPr>
      <w:r w:rsidRPr="00E12E02">
        <w:rPr>
          <w:rFonts w:cs="Times New Roman"/>
          <w:sz w:val="20"/>
          <w:szCs w:val="18"/>
          <w:lang w:val="en-US" w:eastAsia="ru-RU"/>
        </w:rPr>
        <w:t>PV Electrical Power (at 25 °C):</w:t>
      </w:r>
    </w:p>
    <w:p w14:paraId="3F10AE68" w14:textId="77777777" w:rsidR="00E12E02" w:rsidRPr="00E12E02" w:rsidRDefault="00E12E02" w:rsidP="004F6966">
      <w:pPr>
        <w:spacing w:after="0" w:line="240" w:lineRule="auto"/>
        <w:ind w:firstLine="284"/>
        <w:jc w:val="both"/>
        <w:rPr>
          <w:rFonts w:cs="Times New Roman"/>
          <w:sz w:val="20"/>
          <w:szCs w:val="18"/>
          <w:lang w:val="en-US" w:eastAsia="ru-RU"/>
        </w:rPr>
      </w:pPr>
      <w:r w:rsidRPr="00E12E02">
        <w:rPr>
          <w:rFonts w:cs="Times New Roman"/>
          <w:sz w:val="20"/>
          <w:szCs w:val="18"/>
          <w:lang w:val="en-US" w:eastAsia="ru-RU"/>
        </w:rPr>
        <w:t>P</w:t>
      </w:r>
      <w:r w:rsidRPr="00E12E02">
        <w:rPr>
          <w:rFonts w:cs="Times New Roman"/>
          <w:sz w:val="20"/>
          <w:szCs w:val="18"/>
          <w:vertAlign w:val="subscript"/>
          <w:lang w:val="en-US" w:eastAsia="ru-RU"/>
        </w:rPr>
        <w:t>PV</w:t>
      </w:r>
      <w:r w:rsidRPr="00E12E02">
        <w:rPr>
          <w:rFonts w:cs="Times New Roman"/>
          <w:sz w:val="20"/>
          <w:szCs w:val="18"/>
          <w:lang w:val="en-US" w:eastAsia="ru-RU"/>
        </w:rPr>
        <w:t xml:space="preserve"> = </w:t>
      </w:r>
      <w:proofErr w:type="spellStart"/>
      <w:r w:rsidRPr="00E12E02">
        <w:rPr>
          <w:rFonts w:cs="Times New Roman"/>
          <w:sz w:val="20"/>
          <w:szCs w:val="18"/>
          <w:lang w:val="en-US" w:eastAsia="ru-RU"/>
        </w:rPr>
        <w:t>η</w:t>
      </w:r>
      <w:r w:rsidRPr="00E12E02">
        <w:rPr>
          <w:rFonts w:cs="Times New Roman"/>
          <w:sz w:val="20"/>
          <w:szCs w:val="18"/>
          <w:vertAlign w:val="subscript"/>
          <w:lang w:val="en-US" w:eastAsia="ru-RU"/>
        </w:rPr>
        <w:t>ref</w:t>
      </w:r>
      <w:proofErr w:type="spellEnd"/>
      <w:r w:rsidRPr="00E12E02">
        <w:rPr>
          <w:rFonts w:cs="Times New Roman"/>
          <w:sz w:val="20"/>
          <w:szCs w:val="18"/>
          <w:lang w:val="en-US" w:eastAsia="ru-RU"/>
        </w:rPr>
        <w:t xml:space="preserve"> × P</w:t>
      </w:r>
      <w:r w:rsidRPr="00E12E02">
        <w:rPr>
          <w:rFonts w:cs="Times New Roman"/>
          <w:sz w:val="20"/>
          <w:szCs w:val="18"/>
          <w:vertAlign w:val="subscript"/>
          <w:lang w:val="en-US" w:eastAsia="ru-RU"/>
        </w:rPr>
        <w:t>in</w:t>
      </w:r>
      <w:r w:rsidRPr="00E12E02">
        <w:rPr>
          <w:rFonts w:cs="Times New Roman"/>
          <w:sz w:val="20"/>
          <w:szCs w:val="18"/>
          <w:lang w:val="en-US" w:eastAsia="ru-RU"/>
        </w:rPr>
        <w:t xml:space="preserve"> = 0.20 × 0.625 = 0.125 W</w:t>
      </w:r>
    </w:p>
    <w:p w14:paraId="7DFF9E46" w14:textId="408EC1DC" w:rsidR="00E12E02" w:rsidRPr="00E12E02" w:rsidRDefault="00E12E02" w:rsidP="004F6966">
      <w:pPr>
        <w:spacing w:after="0" w:line="240" w:lineRule="auto"/>
        <w:ind w:firstLine="284"/>
        <w:jc w:val="both"/>
        <w:rPr>
          <w:rFonts w:cs="Times New Roman"/>
          <w:sz w:val="20"/>
          <w:szCs w:val="18"/>
          <w:lang w:val="en-US" w:eastAsia="ru-RU"/>
        </w:rPr>
      </w:pPr>
      <w:r w:rsidRPr="00E12E02">
        <w:rPr>
          <w:rFonts w:cs="Times New Roman"/>
          <w:sz w:val="20"/>
          <w:szCs w:val="18"/>
          <w:lang w:val="en-US" w:eastAsia="ru-RU"/>
        </w:rPr>
        <w:t xml:space="preserve">Waste </w:t>
      </w:r>
      <w:r w:rsidR="004576FB" w:rsidRPr="00E12E02">
        <w:rPr>
          <w:rFonts w:cs="Times New Roman"/>
          <w:sz w:val="20"/>
          <w:szCs w:val="18"/>
          <w:lang w:val="en-US" w:eastAsia="ru-RU"/>
        </w:rPr>
        <w:t>heat</w:t>
      </w:r>
      <w:r w:rsidRPr="00E12E02">
        <w:rPr>
          <w:rFonts w:cs="Times New Roman"/>
          <w:sz w:val="20"/>
          <w:szCs w:val="18"/>
          <w:lang w:val="en-US" w:eastAsia="ru-RU"/>
        </w:rPr>
        <w:t>: Q</w:t>
      </w:r>
      <w:r w:rsidRPr="00E12E02">
        <w:rPr>
          <w:rFonts w:cs="Times New Roman"/>
          <w:sz w:val="20"/>
          <w:szCs w:val="18"/>
          <w:vertAlign w:val="subscript"/>
          <w:lang w:val="en-US" w:eastAsia="ru-RU"/>
        </w:rPr>
        <w:t>PV</w:t>
      </w:r>
      <w:r w:rsidRPr="00E12E02">
        <w:rPr>
          <w:rFonts w:cs="Times New Roman"/>
          <w:sz w:val="20"/>
          <w:szCs w:val="18"/>
          <w:lang w:val="en-US" w:eastAsia="ru-RU"/>
        </w:rPr>
        <w:t xml:space="preserve"> = P</w:t>
      </w:r>
      <w:r w:rsidRPr="00E12E02">
        <w:rPr>
          <w:rFonts w:cs="Times New Roman"/>
          <w:sz w:val="20"/>
          <w:szCs w:val="18"/>
          <w:vertAlign w:val="subscript"/>
          <w:lang w:val="en-US" w:eastAsia="ru-RU"/>
        </w:rPr>
        <w:t>in</w:t>
      </w:r>
      <w:r w:rsidRPr="00E12E02">
        <w:rPr>
          <w:rFonts w:cs="Times New Roman"/>
          <w:sz w:val="20"/>
          <w:szCs w:val="18"/>
          <w:lang w:val="en-US" w:eastAsia="ru-RU"/>
        </w:rPr>
        <w:t xml:space="preserve"> – P</w:t>
      </w:r>
      <w:r w:rsidRPr="00E12E02">
        <w:rPr>
          <w:rFonts w:cs="Times New Roman"/>
          <w:sz w:val="20"/>
          <w:szCs w:val="18"/>
          <w:vertAlign w:val="subscript"/>
          <w:lang w:val="en-US" w:eastAsia="ru-RU"/>
        </w:rPr>
        <w:t>PV</w:t>
      </w:r>
      <w:r w:rsidRPr="00E12E02">
        <w:rPr>
          <w:rFonts w:cs="Times New Roman"/>
          <w:sz w:val="20"/>
          <w:szCs w:val="18"/>
          <w:lang w:val="en-US" w:eastAsia="ru-RU"/>
        </w:rPr>
        <w:t xml:space="preserve"> = 0.5 W</w:t>
      </w:r>
    </w:p>
    <w:p w14:paraId="5267E31B" w14:textId="5A9DEAC7" w:rsidR="00E12E02" w:rsidRPr="00E12E02" w:rsidRDefault="00E12E02" w:rsidP="004F6966">
      <w:pPr>
        <w:spacing w:after="0" w:line="240" w:lineRule="auto"/>
        <w:ind w:firstLine="284"/>
        <w:jc w:val="both"/>
        <w:rPr>
          <w:rFonts w:cs="Times New Roman"/>
          <w:sz w:val="20"/>
          <w:szCs w:val="18"/>
          <w:lang w:val="en-US" w:eastAsia="ru-RU"/>
        </w:rPr>
      </w:pPr>
      <w:r w:rsidRPr="00E12E02">
        <w:rPr>
          <w:rFonts w:cs="Times New Roman"/>
          <w:sz w:val="20"/>
          <w:szCs w:val="18"/>
          <w:lang w:val="en-US" w:eastAsia="ru-RU"/>
        </w:rPr>
        <w:t>PV temperature affects η via η(T)≈</w:t>
      </w:r>
      <w:proofErr w:type="spellStart"/>
      <w:r w:rsidRPr="00E12E02">
        <w:rPr>
          <w:rFonts w:cs="Times New Roman"/>
          <w:sz w:val="20"/>
          <w:szCs w:val="18"/>
          <w:lang w:val="en-US" w:eastAsia="ru-RU"/>
        </w:rPr>
        <w:t>η</w:t>
      </w:r>
      <w:r w:rsidRPr="00E12E02">
        <w:rPr>
          <w:rFonts w:cs="Times New Roman"/>
          <w:sz w:val="20"/>
          <w:szCs w:val="18"/>
          <w:vertAlign w:val="subscript"/>
          <w:lang w:val="en-US" w:eastAsia="ru-RU"/>
        </w:rPr>
        <w:t>ref</w:t>
      </w:r>
      <w:proofErr w:type="spellEnd"/>
      <w:r w:rsidRPr="00E12E02">
        <w:rPr>
          <w:rFonts w:cs="Times New Roman"/>
          <w:sz w:val="20"/>
          <w:szCs w:val="18"/>
          <w:lang w:val="en-US" w:eastAsia="ru-RU"/>
        </w:rPr>
        <w:t>[1+β(</w:t>
      </w:r>
      <w:proofErr w:type="spellStart"/>
      <w:r w:rsidRPr="00E12E02">
        <w:rPr>
          <w:rFonts w:cs="Times New Roman"/>
          <w:sz w:val="20"/>
          <w:szCs w:val="18"/>
          <w:lang w:val="en-US" w:eastAsia="ru-RU"/>
        </w:rPr>
        <w:t>T</w:t>
      </w:r>
      <w:r w:rsidRPr="00E12E02">
        <w:rPr>
          <w:rFonts w:cs="Times New Roman"/>
          <w:sz w:val="20"/>
          <w:szCs w:val="18"/>
          <w:vertAlign w:val="subscript"/>
          <w:lang w:val="en-US" w:eastAsia="ru-RU"/>
        </w:rPr>
        <w:t>ref</w:t>
      </w:r>
      <w:proofErr w:type="spellEnd"/>
      <w:r w:rsidRPr="00E12E02">
        <w:rPr>
          <w:rFonts w:cs="Times New Roman"/>
          <w:sz w:val="20"/>
          <w:szCs w:val="18"/>
          <w:lang w:val="en-US" w:eastAsia="ru-RU"/>
        </w:rPr>
        <w:t>−T)]. Cooling a few C yields small but real gains.</w:t>
      </w:r>
    </w:p>
    <w:p w14:paraId="15658E16" w14:textId="77777777" w:rsidR="0003667D" w:rsidRPr="0003667D" w:rsidRDefault="0003667D" w:rsidP="004F6966">
      <w:pPr>
        <w:spacing w:after="0" w:line="240" w:lineRule="auto"/>
        <w:ind w:firstLine="284"/>
        <w:jc w:val="both"/>
        <w:rPr>
          <w:rFonts w:cs="Times New Roman"/>
          <w:sz w:val="20"/>
          <w:szCs w:val="20"/>
          <w:lang w:val="en-US"/>
        </w:rPr>
      </w:pPr>
      <w:r w:rsidRPr="0003667D">
        <w:rPr>
          <w:rFonts w:cs="Times New Roman"/>
          <w:sz w:val="20"/>
          <w:szCs w:val="20"/>
          <w:lang w:val="en-US"/>
        </w:rPr>
        <w:t xml:space="preserve">Interlayer Thermal Resistance </w:t>
      </w:r>
      <w:r w:rsidRPr="0003667D">
        <w:rPr>
          <w:sz w:val="20"/>
          <w:szCs w:val="18"/>
          <w:lang w:val="en-US"/>
        </w:rPr>
        <w:t>(with interface terms)</w:t>
      </w:r>
    </w:p>
    <w:p w14:paraId="7408AABF" w14:textId="77777777" w:rsidR="0003667D" w:rsidRDefault="0003667D" w:rsidP="004F6966">
      <w:pPr>
        <w:spacing w:after="0" w:line="240" w:lineRule="auto"/>
        <w:ind w:firstLine="284"/>
        <w:jc w:val="both"/>
        <w:rPr>
          <w:rFonts w:cs="Times New Roman"/>
          <w:sz w:val="20"/>
          <w:szCs w:val="20"/>
          <w:lang w:val="en-US"/>
        </w:rPr>
      </w:pPr>
      <w:r w:rsidRPr="0003667D">
        <w:rPr>
          <w:rFonts w:cs="Times New Roman"/>
          <w:sz w:val="20"/>
          <w:szCs w:val="20"/>
          <w:lang w:val="en-US"/>
        </w:rPr>
        <w:t>Interface Thermal Resistance (both sides):</w:t>
      </w:r>
    </w:p>
    <w:p w14:paraId="2C8C5B0B" w14:textId="07E24C80" w:rsidR="0024333F" w:rsidRPr="0003667D" w:rsidRDefault="00E56C58" w:rsidP="004F6966">
      <w:pPr>
        <w:spacing w:after="0" w:line="240" w:lineRule="auto"/>
        <w:ind w:firstLine="284"/>
        <w:jc w:val="both"/>
        <w:rPr>
          <w:rFonts w:cs="Times New Roman"/>
          <w:sz w:val="20"/>
          <w:szCs w:val="20"/>
          <w:lang w:val="en-US"/>
        </w:rPr>
      </w:pPr>
      <m:oMathPara>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R</m:t>
              </m:r>
            </m:e>
            <m:sub>
              <m:r>
                <w:rPr>
                  <w:rFonts w:ascii="Cambria Math" w:hAnsi="Cambria Math" w:cs="Times New Roman"/>
                  <w:sz w:val="20"/>
                  <w:szCs w:val="20"/>
                  <w:lang w:val="en-US"/>
                </w:rPr>
                <m:t>int</m:t>
              </m:r>
            </m:sub>
          </m:sSub>
          <m:r>
            <w:rPr>
              <w:rFonts w:ascii="Cambria Math" w:hAnsi="Cambria Math" w:cs="Times New Roman"/>
              <w:sz w:val="20"/>
              <w:szCs w:val="20"/>
              <w:lang w:val="en-US"/>
            </w:rPr>
            <m:t>=</m:t>
          </m:r>
          <m:f>
            <m:fPr>
              <m:ctrlPr>
                <w:rPr>
                  <w:rFonts w:ascii="Cambria Math" w:hAnsi="Cambria Math" w:cs="Times New Roman"/>
                  <w:i/>
                  <w:sz w:val="20"/>
                  <w:szCs w:val="20"/>
                  <w:lang w:val="en-US"/>
                </w:rPr>
              </m:ctrlPr>
            </m:fPr>
            <m:num>
              <m:r>
                <w:rPr>
                  <w:rFonts w:ascii="Cambria Math" w:hAnsi="Cambria Math" w:cs="Times New Roman"/>
                  <w:sz w:val="20"/>
                  <w:szCs w:val="20"/>
                  <w:lang w:val="en-US"/>
                </w:rPr>
                <m:t>1</m:t>
              </m:r>
            </m:num>
            <m:den>
              <m:d>
                <m:dPr>
                  <m:ctrlPr>
                    <w:rPr>
                      <w:rFonts w:ascii="Cambria Math" w:hAnsi="Cambria Math" w:cs="Times New Roman"/>
                      <w:i/>
                      <w:sz w:val="20"/>
                      <w:szCs w:val="20"/>
                      <w:lang w:val="en-US"/>
                    </w:rPr>
                  </m:ctrlPr>
                </m:dPr>
                <m:e>
                  <m:sSub>
                    <m:sSubPr>
                      <m:ctrlPr>
                        <w:rPr>
                          <w:rFonts w:ascii="Cambria Math" w:hAnsi="Cambria Math" w:cs="Times New Roman"/>
                          <w:i/>
                          <w:sz w:val="20"/>
                          <w:szCs w:val="20"/>
                          <w:lang w:val="en-US"/>
                        </w:rPr>
                      </m:ctrlPr>
                    </m:sSubPr>
                    <m:e>
                      <m:r>
                        <w:rPr>
                          <w:rFonts w:ascii="Cambria Math" w:hAnsi="Cambria Math" w:cs="Times New Roman"/>
                          <w:sz w:val="20"/>
                          <w:szCs w:val="20"/>
                          <w:lang w:val="en-US"/>
                        </w:rPr>
                        <m:t>h</m:t>
                      </m:r>
                    </m:e>
                    <m:sub>
                      <m:r>
                        <w:rPr>
                          <w:rFonts w:ascii="Cambria Math" w:hAnsi="Cambria Math" w:cs="Times New Roman"/>
                          <w:sz w:val="20"/>
                          <w:szCs w:val="20"/>
                          <w:lang w:val="en-US"/>
                        </w:rPr>
                        <m:t>c</m:t>
                      </m:r>
                    </m:sub>
                  </m:sSub>
                  <m:r>
                    <w:rPr>
                      <w:rFonts w:ascii="Cambria Math" w:hAnsi="Cambria Math" w:cs="Times New Roman"/>
                      <w:sz w:val="20"/>
                      <w:szCs w:val="20"/>
                      <w:lang w:val="en-US"/>
                    </w:rPr>
                    <m:t>×A</m:t>
                  </m:r>
                </m:e>
              </m:d>
            </m:den>
          </m:f>
          <m:r>
            <w:rPr>
              <w:rFonts w:ascii="Cambria Math" w:hAnsi="Cambria Math" w:cs="Times New Roman"/>
              <w:sz w:val="20"/>
              <w:szCs w:val="20"/>
              <w:lang w:val="en-US"/>
            </w:rPr>
            <m:t>=</m:t>
          </m:r>
          <m:f>
            <m:fPr>
              <m:ctrlPr>
                <w:rPr>
                  <w:rFonts w:ascii="Cambria Math" w:hAnsi="Cambria Math" w:cs="Times New Roman"/>
                  <w:i/>
                  <w:sz w:val="20"/>
                  <w:szCs w:val="20"/>
                  <w:lang w:val="en-US"/>
                </w:rPr>
              </m:ctrlPr>
            </m:fPr>
            <m:num>
              <m:r>
                <w:rPr>
                  <w:rFonts w:ascii="Cambria Math" w:hAnsi="Cambria Math" w:cs="Times New Roman"/>
                  <w:sz w:val="20"/>
                  <w:szCs w:val="20"/>
                  <w:lang w:val="en-US"/>
                </w:rPr>
                <m:t>1</m:t>
              </m:r>
            </m:num>
            <m:den>
              <m:r>
                <w:rPr>
                  <w:rFonts w:ascii="Cambria Math" w:hAnsi="Cambria Math" w:cs="Times New Roman"/>
                  <w:sz w:val="20"/>
                  <w:szCs w:val="20"/>
                  <w:lang w:val="en-US"/>
                </w:rPr>
                <m:t>(</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5×10</m:t>
                  </m:r>
                </m:e>
                <m:sup>
                  <m:r>
                    <w:rPr>
                      <w:rFonts w:ascii="Cambria Math" w:hAnsi="Cambria Math" w:cs="Times New Roman"/>
                      <w:sz w:val="20"/>
                      <w:szCs w:val="20"/>
                      <w:lang w:val="en-US"/>
                    </w:rPr>
                    <m:t>4</m:t>
                  </m:r>
                </m:sup>
              </m:sSup>
              <m:r>
                <w:rPr>
                  <w:rFonts w:ascii="Cambria Math" w:hAnsi="Cambria Math" w:cs="Times New Roman"/>
                  <w:sz w:val="20"/>
                  <w:szCs w:val="20"/>
                  <w:lang w:val="en-US"/>
                </w:rPr>
                <m:t>)×</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(6.25×10</m:t>
                  </m:r>
                </m:e>
                <m:sup>
                  <m:r>
                    <w:rPr>
                      <w:rFonts w:ascii="Cambria Math" w:hAnsi="Cambria Math" w:cs="Times New Roman"/>
                      <w:sz w:val="20"/>
                      <w:szCs w:val="20"/>
                      <w:lang w:val="en-US"/>
                    </w:rPr>
                    <m:t>-4</m:t>
                  </m:r>
                </m:sup>
              </m:sSup>
              <m:r>
                <w:rPr>
                  <w:rFonts w:ascii="Cambria Math" w:hAnsi="Cambria Math" w:cs="Times New Roman"/>
                  <w:sz w:val="20"/>
                  <w:szCs w:val="20"/>
                  <w:lang w:val="en-US"/>
                </w:rPr>
                <m:t>)</m:t>
              </m:r>
            </m:den>
          </m:f>
          <m:r>
            <w:rPr>
              <w:rFonts w:ascii="Cambria Math" w:hAnsi="Cambria Math" w:cs="Times New Roman"/>
              <w:sz w:val="20"/>
              <w:szCs w:val="20"/>
              <w:lang w:val="en-US"/>
            </w:rPr>
            <m:t xml:space="preserve">=0.032 </m:t>
          </m:r>
          <m:f>
            <m:fPr>
              <m:type m:val="skw"/>
              <m:ctrlPr>
                <w:rPr>
                  <w:rFonts w:ascii="Cambria Math" w:hAnsi="Cambria Math" w:cs="Times New Roman"/>
                  <w:i/>
                  <w:sz w:val="20"/>
                  <w:szCs w:val="20"/>
                  <w:lang w:val="en-US"/>
                </w:rPr>
              </m:ctrlPr>
            </m:fPr>
            <m:num>
              <m:r>
                <w:rPr>
                  <w:rFonts w:ascii="Cambria Math" w:hAnsi="Cambria Math" w:cs="Times New Roman"/>
                  <w:sz w:val="20"/>
                  <w:szCs w:val="20"/>
                  <w:lang w:val="en-US"/>
                </w:rPr>
                <m:t>K</m:t>
              </m:r>
            </m:num>
            <m:den>
              <m:r>
                <w:rPr>
                  <w:rFonts w:ascii="Cambria Math" w:hAnsi="Cambria Math" w:cs="Times New Roman"/>
                  <w:sz w:val="20"/>
                  <w:szCs w:val="20"/>
                  <w:lang w:val="en-US"/>
                </w:rPr>
                <m:t>W</m:t>
              </m:r>
            </m:den>
          </m:f>
        </m:oMath>
      </m:oMathPara>
    </w:p>
    <w:p w14:paraId="7990F930" w14:textId="77777777" w:rsidR="0003667D" w:rsidRPr="0003667D" w:rsidRDefault="0003667D" w:rsidP="004F6966">
      <w:pPr>
        <w:spacing w:after="0" w:line="240" w:lineRule="auto"/>
        <w:ind w:firstLine="284"/>
        <w:jc w:val="both"/>
        <w:rPr>
          <w:rFonts w:cs="Times New Roman"/>
          <w:sz w:val="20"/>
          <w:szCs w:val="20"/>
          <w:lang w:val="en-US"/>
        </w:rPr>
      </w:pPr>
      <w:r w:rsidRPr="0003667D">
        <w:rPr>
          <w:rFonts w:cs="Times New Roman"/>
          <w:sz w:val="20"/>
          <w:szCs w:val="20"/>
          <w:lang w:val="en-US"/>
        </w:rPr>
        <w:t xml:space="preserve">Total for both sides </w:t>
      </w:r>
      <w:proofErr w:type="spellStart"/>
      <w:proofErr w:type="gramStart"/>
      <w:r w:rsidRPr="0003667D">
        <w:rPr>
          <w:rFonts w:cs="Times New Roman"/>
          <w:sz w:val="20"/>
          <w:szCs w:val="20"/>
          <w:lang w:val="en-US"/>
        </w:rPr>
        <w:t>R</w:t>
      </w:r>
      <w:r w:rsidRPr="0003667D">
        <w:rPr>
          <w:rFonts w:cs="Times New Roman"/>
          <w:sz w:val="20"/>
          <w:szCs w:val="20"/>
          <w:vertAlign w:val="subscript"/>
          <w:lang w:val="en-US"/>
        </w:rPr>
        <w:t>int,tot</w:t>
      </w:r>
      <w:proofErr w:type="spellEnd"/>
      <w:proofErr w:type="gramEnd"/>
      <w:r w:rsidRPr="0003667D">
        <w:rPr>
          <w:rFonts w:cs="Times New Roman"/>
          <w:sz w:val="20"/>
          <w:szCs w:val="20"/>
          <w:lang w:val="en-US"/>
        </w:rPr>
        <w:t xml:space="preserve"> ≈ 0.064 K/W</w:t>
      </w:r>
    </w:p>
    <w:p w14:paraId="31755E65" w14:textId="77777777" w:rsidR="0003667D" w:rsidRPr="0003667D" w:rsidRDefault="0003667D" w:rsidP="004F6966">
      <w:pPr>
        <w:spacing w:after="0" w:line="240" w:lineRule="auto"/>
        <w:ind w:firstLine="284"/>
        <w:jc w:val="both"/>
        <w:rPr>
          <w:rFonts w:cs="Times New Roman"/>
          <w:sz w:val="20"/>
          <w:szCs w:val="20"/>
          <w:lang w:val="en-US"/>
        </w:rPr>
      </w:pPr>
      <w:proofErr w:type="spellStart"/>
      <w:r w:rsidRPr="0003667D">
        <w:rPr>
          <w:rFonts w:cs="Times New Roman"/>
          <w:sz w:val="20"/>
          <w:szCs w:val="20"/>
          <w:lang w:val="en-US"/>
        </w:rPr>
        <w:t>AlN</w:t>
      </w:r>
      <w:proofErr w:type="spellEnd"/>
      <w:r w:rsidRPr="0003667D">
        <w:rPr>
          <w:rFonts w:cs="Times New Roman"/>
          <w:sz w:val="20"/>
          <w:szCs w:val="20"/>
          <w:lang w:val="en-US"/>
        </w:rPr>
        <w:t xml:space="preserve"> Ceramic Layer:</w:t>
      </w:r>
    </w:p>
    <w:p w14:paraId="7EB30EAC" w14:textId="381CC5E3" w:rsidR="0003667D" w:rsidRPr="0003667D" w:rsidRDefault="0003667D" w:rsidP="004F6966">
      <w:pPr>
        <w:spacing w:after="0" w:line="240" w:lineRule="auto"/>
        <w:ind w:firstLine="284"/>
        <w:jc w:val="both"/>
        <w:rPr>
          <w:rFonts w:cs="Times New Roman"/>
          <w:sz w:val="20"/>
          <w:szCs w:val="20"/>
          <w:lang w:val="en-US"/>
        </w:rPr>
      </w:pPr>
      <w:proofErr w:type="spellStart"/>
      <w:r w:rsidRPr="0003667D">
        <w:rPr>
          <w:rFonts w:cs="Times New Roman"/>
          <w:sz w:val="20"/>
          <w:szCs w:val="20"/>
          <w:lang w:val="en-US"/>
        </w:rPr>
        <w:t>R</w:t>
      </w:r>
      <w:r w:rsidRPr="0003667D">
        <w:rPr>
          <w:rFonts w:cs="Times New Roman"/>
          <w:sz w:val="20"/>
          <w:szCs w:val="20"/>
          <w:vertAlign w:val="subscript"/>
          <w:lang w:val="en-US"/>
        </w:rPr>
        <w:t>cer</w:t>
      </w:r>
      <w:proofErr w:type="spellEnd"/>
      <w:r w:rsidRPr="0003667D">
        <w:rPr>
          <w:rFonts w:cs="Times New Roman"/>
          <w:sz w:val="20"/>
          <w:szCs w:val="20"/>
          <w:lang w:val="en-US"/>
        </w:rPr>
        <w:t xml:space="preserve"> = t / </w:t>
      </w:r>
      <w:r w:rsidR="00E643B9">
        <w:rPr>
          <w:rFonts w:cs="Times New Roman"/>
          <w:sz w:val="20"/>
          <w:szCs w:val="20"/>
          <w:lang w:val="en-US"/>
        </w:rPr>
        <w:t>(kA) = 5×10⁻⁴ / (180 × 6.25×10</w:t>
      </w:r>
      <w:r w:rsidR="00E643B9" w:rsidRPr="00E643B9">
        <w:rPr>
          <w:rFonts w:cs="Times New Roman"/>
          <w:sz w:val="20"/>
          <w:szCs w:val="20"/>
          <w:vertAlign w:val="superscript"/>
          <w:lang w:val="en-US"/>
        </w:rPr>
        <w:t>-4</w:t>
      </w:r>
      <w:r w:rsidRPr="0003667D">
        <w:rPr>
          <w:rFonts w:cs="Times New Roman"/>
          <w:sz w:val="20"/>
          <w:szCs w:val="20"/>
          <w:lang w:val="en-US"/>
        </w:rPr>
        <w:t>) = 0.00444 K/W</w:t>
      </w:r>
    </w:p>
    <w:p w14:paraId="3646CF5A" w14:textId="5EDD44F2" w:rsidR="0003667D" w:rsidRPr="0003667D" w:rsidRDefault="0003667D" w:rsidP="004F6966">
      <w:pPr>
        <w:spacing w:after="0" w:line="240" w:lineRule="auto"/>
        <w:ind w:firstLine="284"/>
        <w:jc w:val="both"/>
        <w:rPr>
          <w:rFonts w:cs="Times New Roman"/>
          <w:sz w:val="20"/>
          <w:szCs w:val="20"/>
          <w:lang w:val="en-US"/>
        </w:rPr>
      </w:pPr>
      <w:r w:rsidRPr="0003667D">
        <w:rPr>
          <w:rFonts w:cs="Times New Roman"/>
          <w:sz w:val="20"/>
          <w:szCs w:val="20"/>
          <w:lang w:val="en-US"/>
        </w:rPr>
        <w:t xml:space="preserve">Total Stack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R</m:t>
            </m:r>
          </m:e>
          <m:sub>
            <m:r>
              <w:rPr>
                <w:rFonts w:ascii="Cambria Math" w:hAnsi="Cambria Math" w:cs="Times New Roman"/>
                <w:sz w:val="20"/>
                <w:szCs w:val="20"/>
                <w:lang w:val="en-US"/>
              </w:rPr>
              <m:t>th</m:t>
            </m:r>
          </m:sub>
        </m:sSub>
        <m:r>
          <m:rPr>
            <m:sty m:val="p"/>
          </m:rPr>
          <w:rPr>
            <w:rFonts w:ascii="Cambria Math" w:hAnsi="Cambria Math" w:cs="Times New Roman"/>
            <w:sz w:val="20"/>
            <w:szCs w:val="20"/>
            <w:lang w:val="en-US"/>
          </w:rPr>
          <m:t>≈0.068</m:t>
        </m:r>
        <m:f>
          <m:fPr>
            <m:ctrlPr>
              <w:rPr>
                <w:rFonts w:ascii="Cambria Math" w:hAnsi="Cambria Math" w:cs="Times New Roman"/>
                <w:sz w:val="20"/>
                <w:szCs w:val="20"/>
                <w:lang w:val="en-US"/>
              </w:rPr>
            </m:ctrlPr>
          </m:fPr>
          <m:num>
            <m:r>
              <m:rPr>
                <m:sty m:val="p"/>
              </m:rPr>
              <w:rPr>
                <w:rFonts w:ascii="Cambria Math" w:hAnsi="Cambria Math" w:cs="Times New Roman"/>
                <w:sz w:val="20"/>
                <w:szCs w:val="20"/>
                <w:lang w:val="en-US"/>
              </w:rPr>
              <m:t>K</m:t>
            </m:r>
          </m:num>
          <m:den>
            <m:r>
              <m:rPr>
                <m:sty m:val="p"/>
              </m:rPr>
              <w:rPr>
                <w:rFonts w:ascii="Cambria Math" w:hAnsi="Cambria Math" w:cs="Times New Roman"/>
                <w:sz w:val="20"/>
                <w:szCs w:val="20"/>
                <w:lang w:val="en-US"/>
              </w:rPr>
              <m:t>W</m:t>
            </m:r>
          </m:den>
        </m:f>
      </m:oMath>
    </w:p>
    <w:p w14:paraId="558D74B4" w14:textId="7A59FE02" w:rsidR="0003667D" w:rsidRDefault="0003667D" w:rsidP="004F6966">
      <w:pPr>
        <w:spacing w:after="0" w:line="240" w:lineRule="auto"/>
        <w:ind w:firstLine="284"/>
        <w:jc w:val="both"/>
        <w:rPr>
          <w:rFonts w:cs="Times New Roman"/>
          <w:sz w:val="20"/>
          <w:szCs w:val="20"/>
          <w:lang w:val="en-US"/>
        </w:rPr>
      </w:pPr>
      <w:r w:rsidRPr="0003667D">
        <w:rPr>
          <w:rFonts w:cs="Times New Roman"/>
          <w:sz w:val="20"/>
          <w:szCs w:val="20"/>
          <w:lang w:val="en-US"/>
        </w:rPr>
        <w:t>Al</w:t>
      </w:r>
      <w:r w:rsidR="00E643B9" w:rsidRPr="00E643B9">
        <w:rPr>
          <w:rFonts w:cs="Times New Roman"/>
          <w:sz w:val="20"/>
          <w:szCs w:val="20"/>
          <w:vertAlign w:val="subscript"/>
          <w:lang w:val="en-US"/>
        </w:rPr>
        <w:t>2</w:t>
      </w:r>
      <w:r w:rsidRPr="0003667D">
        <w:rPr>
          <w:rFonts w:cs="Times New Roman"/>
          <w:sz w:val="20"/>
          <w:szCs w:val="20"/>
          <w:lang w:val="en-US"/>
        </w:rPr>
        <w:t>O</w:t>
      </w:r>
      <w:r w:rsidR="00E643B9" w:rsidRPr="00E643B9">
        <w:rPr>
          <w:rFonts w:cs="Times New Roman"/>
          <w:sz w:val="20"/>
          <w:szCs w:val="20"/>
          <w:vertAlign w:val="subscript"/>
          <w:lang w:val="en-US"/>
        </w:rPr>
        <w:t>3</w:t>
      </w:r>
      <w:r w:rsidRPr="0003667D">
        <w:rPr>
          <w:rFonts w:cs="Times New Roman"/>
          <w:sz w:val="20"/>
          <w:szCs w:val="20"/>
          <w:lang w:val="en-US"/>
        </w:rPr>
        <w:t xml:space="preserve"> Ceramic Layer:</w:t>
      </w:r>
    </w:p>
    <w:p w14:paraId="508BF741" w14:textId="07996377" w:rsidR="0024333F" w:rsidRPr="0003667D" w:rsidRDefault="00E56C58" w:rsidP="004F6966">
      <w:pPr>
        <w:spacing w:after="0" w:line="240" w:lineRule="auto"/>
        <w:ind w:firstLine="284"/>
        <w:jc w:val="both"/>
        <w:rPr>
          <w:rFonts w:cs="Times New Roman"/>
          <w:sz w:val="20"/>
          <w:szCs w:val="20"/>
          <w:lang w:val="en-US"/>
        </w:rPr>
      </w:pPr>
      <m:oMathPara>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R</m:t>
              </m:r>
            </m:e>
            <m:sub>
              <m:r>
                <m:rPr>
                  <m:sty m:val="p"/>
                </m:rPr>
                <w:rPr>
                  <w:rFonts w:ascii="Cambria Math" w:hAnsi="Cambria Math" w:cs="Times New Roman"/>
                  <w:sz w:val="20"/>
                  <w:szCs w:val="20"/>
                  <w:vertAlign w:val="subscript"/>
                  <w:lang w:val="en-US"/>
                </w:rPr>
                <m:t>cer</m:t>
              </m:r>
            </m:sub>
          </m:sSub>
          <m:r>
            <m:rPr>
              <m:sty m:val="p"/>
            </m:rPr>
            <w:rPr>
              <w:rFonts w:ascii="Cambria Math" w:hAnsi="Cambria Math" w:cs="Times New Roman"/>
              <w:sz w:val="20"/>
              <w:szCs w:val="20"/>
              <w:lang w:val="en-US"/>
            </w:rPr>
            <m:t xml:space="preserve"> = </m:t>
          </m:r>
          <m:f>
            <m:fPr>
              <m:ctrlPr>
                <w:rPr>
                  <w:rFonts w:ascii="Cambria Math" w:hAnsi="Cambria Math" w:cs="Times New Roman"/>
                  <w:sz w:val="20"/>
                  <w:szCs w:val="20"/>
                  <w:lang w:val="en-US"/>
                </w:rPr>
              </m:ctrlPr>
            </m:fPr>
            <m:num>
              <m:sSup>
                <m:sSupPr>
                  <m:ctrlPr>
                    <w:rPr>
                      <w:rFonts w:ascii="Cambria Math" w:hAnsi="Cambria Math" w:cs="Times New Roman"/>
                      <w:i/>
                      <w:sz w:val="20"/>
                      <w:szCs w:val="20"/>
                      <w:lang w:val="en-US"/>
                    </w:rPr>
                  </m:ctrlPr>
                </m:sSupPr>
                <m:e>
                  <m:r>
                    <w:rPr>
                      <w:rFonts w:ascii="Cambria Math" w:hAnsi="Cambria Math" w:cs="Times New Roman"/>
                      <w:sz w:val="20"/>
                      <w:szCs w:val="20"/>
                      <w:lang w:val="en-US"/>
                    </w:rPr>
                    <m:t>5×10</m:t>
                  </m:r>
                </m:e>
                <m:sup>
                  <m:r>
                    <w:rPr>
                      <w:rFonts w:ascii="Cambria Math" w:hAnsi="Cambria Math" w:cs="Times New Roman"/>
                      <w:sz w:val="20"/>
                      <w:szCs w:val="20"/>
                      <w:lang w:val="en-US"/>
                    </w:rPr>
                    <m:t>-4</m:t>
                  </m:r>
                </m:sup>
              </m:sSup>
            </m:num>
            <m:den>
              <m:r>
                <w:rPr>
                  <w:rFonts w:ascii="Cambria Math" w:hAnsi="Cambria Math" w:cs="Times New Roman"/>
                  <w:sz w:val="20"/>
                  <w:szCs w:val="20"/>
                  <w:lang w:val="en-US"/>
                </w:rPr>
                <m:t>27</m:t>
              </m:r>
            </m:den>
          </m:f>
          <m:r>
            <m:rPr>
              <m:sty m:val="p"/>
            </m:rPr>
            <w:rPr>
              <w:rFonts w:ascii="Cambria Math" w:hAnsi="Cambria Math" w:cs="Times New Roman"/>
              <w:sz w:val="20"/>
              <w:szCs w:val="20"/>
              <w:lang w:val="en-US"/>
            </w:rPr>
            <m:t xml:space="preserve"> ×</m:t>
          </m:r>
          <m:sSup>
            <m:sSupPr>
              <m:ctrlPr>
                <w:rPr>
                  <w:rFonts w:ascii="Cambria Math" w:hAnsi="Cambria Math" w:cs="Times New Roman"/>
                  <w:sz w:val="20"/>
                  <w:szCs w:val="20"/>
                  <w:lang w:val="en-US"/>
                </w:rPr>
              </m:ctrlPr>
            </m:sSupPr>
            <m:e>
              <m:r>
                <w:rPr>
                  <w:rFonts w:ascii="Cambria Math" w:hAnsi="Cambria Math" w:cs="Times New Roman"/>
                  <w:sz w:val="20"/>
                  <w:szCs w:val="20"/>
                  <w:lang w:val="en-US"/>
                </w:rPr>
                <m:t>6.25×10</m:t>
              </m:r>
            </m:e>
            <m:sup>
              <m:r>
                <w:rPr>
                  <w:rFonts w:ascii="Cambria Math" w:hAnsi="Cambria Math" w:cs="Times New Roman"/>
                  <w:sz w:val="20"/>
                  <w:szCs w:val="20"/>
                  <w:lang w:val="en-US"/>
                </w:rPr>
                <m:t>-4</m:t>
              </m:r>
            </m:sup>
          </m:sSup>
          <m:r>
            <m:rPr>
              <m:sty m:val="p"/>
            </m:rPr>
            <w:rPr>
              <w:rFonts w:ascii="Cambria Math" w:hAnsi="Cambria Math" w:cs="Times New Roman"/>
              <w:sz w:val="20"/>
              <w:szCs w:val="20"/>
              <w:lang w:val="en-US"/>
            </w:rPr>
            <m:t xml:space="preserve">= 0.02963 </m:t>
          </m:r>
          <m:f>
            <m:fPr>
              <m:ctrlPr>
                <w:rPr>
                  <w:rFonts w:ascii="Cambria Math" w:hAnsi="Cambria Math" w:cs="Times New Roman"/>
                  <w:sz w:val="20"/>
                  <w:szCs w:val="20"/>
                  <w:lang w:val="en-US"/>
                </w:rPr>
              </m:ctrlPr>
            </m:fPr>
            <m:num>
              <m:r>
                <w:rPr>
                  <w:rFonts w:ascii="Cambria Math" w:hAnsi="Cambria Math" w:cs="Times New Roman"/>
                  <w:sz w:val="20"/>
                  <w:szCs w:val="20"/>
                  <w:lang w:val="en-US"/>
                </w:rPr>
                <m:t>K</m:t>
              </m:r>
            </m:num>
            <m:den>
              <m:r>
                <w:rPr>
                  <w:rFonts w:ascii="Cambria Math" w:hAnsi="Cambria Math" w:cs="Times New Roman"/>
                  <w:sz w:val="20"/>
                  <w:szCs w:val="20"/>
                  <w:lang w:val="en-US"/>
                </w:rPr>
                <m:t>W</m:t>
              </m:r>
            </m:den>
          </m:f>
          <m:r>
            <w:rPr>
              <w:rFonts w:ascii="Cambria Math" w:hAnsi="Cambria Math" w:cs="Times New Roman"/>
              <w:sz w:val="20"/>
              <w:szCs w:val="20"/>
              <w:lang w:val="en-US"/>
            </w:rPr>
            <m:t>;</m:t>
          </m:r>
        </m:oMath>
      </m:oMathPara>
    </w:p>
    <w:p w14:paraId="2A5EE435" w14:textId="0A3FB0D7" w:rsidR="0003667D" w:rsidRPr="0003667D" w:rsidRDefault="0003667D" w:rsidP="004F6966">
      <w:pPr>
        <w:spacing w:after="0" w:line="240" w:lineRule="auto"/>
        <w:ind w:firstLine="284"/>
        <w:jc w:val="both"/>
        <w:rPr>
          <w:rFonts w:cs="Times New Roman"/>
          <w:sz w:val="16"/>
          <w:szCs w:val="16"/>
          <w:lang w:val="en-US"/>
        </w:rPr>
      </w:pPr>
      <w:r w:rsidRPr="0003667D">
        <w:rPr>
          <w:rFonts w:cs="Times New Roman"/>
          <w:sz w:val="20"/>
          <w:szCs w:val="20"/>
          <w:lang w:val="en-US"/>
        </w:rPr>
        <w:t xml:space="preserve">Total Stack </w:t>
      </w:r>
      <w:proofErr w:type="spellStart"/>
      <w:r w:rsidRPr="0003667D">
        <w:rPr>
          <w:rFonts w:cs="Times New Roman"/>
          <w:sz w:val="20"/>
          <w:szCs w:val="20"/>
          <w:lang w:val="en-US"/>
        </w:rPr>
        <w:t>R</w:t>
      </w:r>
      <w:r w:rsidRPr="00FF603C">
        <w:rPr>
          <w:rFonts w:cs="Times New Roman"/>
          <w:sz w:val="20"/>
          <w:szCs w:val="20"/>
          <w:vertAlign w:val="subscript"/>
          <w:lang w:val="en-US"/>
        </w:rPr>
        <w:t>th</w:t>
      </w:r>
      <w:proofErr w:type="spellEnd"/>
      <w:r w:rsidRPr="0003667D">
        <w:rPr>
          <w:rFonts w:cs="Times New Roman"/>
          <w:sz w:val="20"/>
          <w:szCs w:val="20"/>
          <w:lang w:val="en-US"/>
        </w:rPr>
        <w:t xml:space="preserve"> ≈ 0.094 K/W</w:t>
      </w:r>
    </w:p>
    <w:p w14:paraId="46B474E9" w14:textId="61FD70E8" w:rsidR="0003667D" w:rsidRPr="0003667D" w:rsidRDefault="0003667D" w:rsidP="004F6966">
      <w:pPr>
        <w:spacing w:after="0" w:line="240" w:lineRule="auto"/>
        <w:ind w:firstLine="284"/>
        <w:jc w:val="both"/>
        <w:rPr>
          <w:rFonts w:cs="Times New Roman"/>
          <w:sz w:val="20"/>
          <w:szCs w:val="20"/>
          <w:lang w:val="en-US"/>
        </w:rPr>
      </w:pPr>
      <w:r w:rsidRPr="0003667D">
        <w:rPr>
          <w:rFonts w:cs="Times New Roman"/>
          <w:sz w:val="20"/>
          <w:szCs w:val="20"/>
          <w:lang w:val="en-US"/>
        </w:rPr>
        <w:t xml:space="preserve">Thermoelectric </w:t>
      </w:r>
      <w:r w:rsidR="00DC41BD">
        <w:rPr>
          <w:rFonts w:cs="Times New Roman"/>
          <w:sz w:val="20"/>
          <w:szCs w:val="20"/>
          <w:lang w:val="en-US"/>
        </w:rPr>
        <w:t>p</w:t>
      </w:r>
      <w:r w:rsidRPr="0003667D">
        <w:rPr>
          <w:rFonts w:cs="Times New Roman"/>
          <w:sz w:val="20"/>
          <w:szCs w:val="20"/>
          <w:lang w:val="en-US"/>
        </w:rPr>
        <w:t>ower</w:t>
      </w:r>
      <w:r w:rsidR="00812E96">
        <w:rPr>
          <w:rFonts w:cs="Times New Roman"/>
          <w:sz w:val="20"/>
          <w:szCs w:val="20"/>
          <w:lang w:val="en-US"/>
        </w:rPr>
        <w:t xml:space="preserve">: </w:t>
      </w:r>
      <w:r w:rsidRPr="0003667D">
        <w:rPr>
          <w:rFonts w:cs="Times New Roman"/>
          <w:sz w:val="20"/>
          <w:szCs w:val="20"/>
          <w:lang w:val="en-US"/>
        </w:rPr>
        <w:t xml:space="preserve">Seebeck coefficient per couple: </w:t>
      </w:r>
      <w:r w:rsidRPr="0003667D">
        <w:rPr>
          <w:rFonts w:cs="Times New Roman"/>
          <w:sz w:val="20"/>
          <w:szCs w:val="20"/>
        </w:rPr>
        <w:t>α</w:t>
      </w:r>
      <w:r w:rsidRPr="0003667D">
        <w:rPr>
          <w:rFonts w:cs="Times New Roman"/>
          <w:sz w:val="20"/>
          <w:szCs w:val="20"/>
          <w:lang w:val="en-US"/>
        </w:rPr>
        <w:t xml:space="preserve"> ≈ 200 </w:t>
      </w:r>
      <w:r w:rsidRPr="0003667D">
        <w:rPr>
          <w:rFonts w:cs="Times New Roman"/>
          <w:sz w:val="20"/>
          <w:szCs w:val="20"/>
        </w:rPr>
        <w:t>μ</w:t>
      </w:r>
      <w:r w:rsidRPr="0003667D">
        <w:rPr>
          <w:rFonts w:cs="Times New Roman"/>
          <w:sz w:val="20"/>
          <w:szCs w:val="20"/>
          <w:lang w:val="en-US"/>
        </w:rPr>
        <w:t>V/K</w:t>
      </w:r>
    </w:p>
    <w:p w14:paraId="13F5F021" w14:textId="10E40A96" w:rsidR="0003667D" w:rsidRPr="0003667D" w:rsidRDefault="0003667D" w:rsidP="004F6966">
      <w:pPr>
        <w:spacing w:after="0" w:line="240" w:lineRule="auto"/>
        <w:ind w:firstLine="284"/>
        <w:jc w:val="both"/>
        <w:rPr>
          <w:rFonts w:cs="Times New Roman"/>
          <w:sz w:val="20"/>
          <w:szCs w:val="20"/>
          <w:lang w:val="en-US"/>
        </w:rPr>
      </w:pPr>
      <w:r w:rsidRPr="0003667D">
        <w:rPr>
          <w:rFonts w:cs="Times New Roman"/>
          <w:sz w:val="20"/>
          <w:szCs w:val="20"/>
          <w:lang w:val="en-US"/>
        </w:rPr>
        <w:t xml:space="preserve">Number of couples: </w:t>
      </w:r>
      <m:oMath>
        <m:r>
          <m:rPr>
            <m:sty m:val="p"/>
          </m:rPr>
          <w:rPr>
            <w:rFonts w:ascii="Cambria Math" w:hAnsi="Cambria Math" w:cs="Times New Roman"/>
            <w:sz w:val="20"/>
            <w:szCs w:val="20"/>
            <w:lang w:val="en-US"/>
          </w:rPr>
          <m:t xml:space="preserve">N = 127; </m:t>
        </m:r>
        <m:sSub>
          <m:sSubPr>
            <m:ctrlPr>
              <w:rPr>
                <w:rFonts w:ascii="Cambria Math" w:hAnsi="Cambria Math" w:cs="Times New Roman"/>
                <w:sz w:val="20"/>
                <w:szCs w:val="20"/>
                <w:lang w:val="en-US"/>
              </w:rPr>
            </m:ctrlPr>
          </m:sSubPr>
          <m:e>
            <m:r>
              <m:rPr>
                <m:sty m:val="p"/>
              </m:rPr>
              <w:rPr>
                <w:rFonts w:ascii="Cambria Math" w:hAnsi="Cambria Math" w:cs="Times New Roman"/>
                <w:sz w:val="20"/>
                <w:szCs w:val="20"/>
              </w:rPr>
              <m:t>α</m:t>
            </m:r>
          </m:e>
          <m:sub>
            <m:r>
              <w:rPr>
                <w:rFonts w:ascii="Cambria Math" w:hAnsi="Cambria Math" w:cs="Times New Roman"/>
                <w:sz w:val="20"/>
                <w:szCs w:val="20"/>
                <w:lang w:val="en-US"/>
              </w:rPr>
              <m:t>N</m:t>
            </m:r>
          </m:sub>
        </m:sSub>
        <m:r>
          <w:rPr>
            <w:rFonts w:ascii="Cambria Math" w:hAnsi="Cambria Math" w:cs="Times New Roman"/>
            <w:sz w:val="20"/>
            <w:szCs w:val="20"/>
            <w:lang w:val="en-US"/>
          </w:rPr>
          <m:t>=</m:t>
        </m:r>
        <m:r>
          <m:rPr>
            <m:sty m:val="p"/>
          </m:rPr>
          <w:rPr>
            <w:rStyle w:val="mord"/>
            <w:rFonts w:ascii="Cambria Math" w:hAnsi="Cambria Math"/>
            <w:lang w:val="en-US"/>
          </w:rPr>
          <m:t>N</m:t>
        </m:r>
        <m:r>
          <m:rPr>
            <m:sty m:val="p"/>
          </m:rPr>
          <w:rPr>
            <w:rStyle w:val="mbin"/>
            <w:rFonts w:ascii="Cambria Math" w:hAnsi="Cambria Math"/>
            <w:lang w:val="en-US"/>
          </w:rPr>
          <m:t>×</m:t>
        </m:r>
        <m:r>
          <m:rPr>
            <m:sty m:val="p"/>
          </m:rPr>
          <w:rPr>
            <w:rStyle w:val="mord"/>
            <w:rFonts w:ascii="Cambria Math" w:hAnsi="Cambria Math"/>
          </w:rPr>
          <m:t>α</m:t>
        </m:r>
        <m:r>
          <m:rPr>
            <m:sty m:val="p"/>
          </m:rPr>
          <w:rPr>
            <w:rStyle w:val="mord"/>
            <w:rFonts w:ascii="Cambria Math"/>
            <w:lang w:val="en-US"/>
          </w:rPr>
          <m:t>=</m:t>
        </m:r>
        <m:r>
          <w:rPr>
            <w:rFonts w:ascii="Cambria Math" w:hAnsi="Cambria Math" w:cs="Times New Roman"/>
            <w:sz w:val="20"/>
            <w:szCs w:val="20"/>
            <w:lang w:val="en-US"/>
          </w:rPr>
          <m:t xml:space="preserve">0.0254 </m:t>
        </m:r>
        <m:f>
          <m:fPr>
            <m:ctrlPr>
              <w:rPr>
                <w:rFonts w:ascii="Cambria Math" w:hAnsi="Cambria Math" w:cs="Times New Roman"/>
                <w:i/>
                <w:sz w:val="20"/>
                <w:szCs w:val="20"/>
                <w:lang w:val="en-US"/>
              </w:rPr>
            </m:ctrlPr>
          </m:fPr>
          <m:num>
            <m:r>
              <w:rPr>
                <w:rFonts w:ascii="Cambria Math" w:hAnsi="Cambria Math" w:cs="Times New Roman"/>
                <w:sz w:val="20"/>
                <w:szCs w:val="20"/>
                <w:lang w:val="en-US"/>
              </w:rPr>
              <m:t>V</m:t>
            </m:r>
          </m:num>
          <m:den>
            <m:r>
              <w:rPr>
                <w:rFonts w:ascii="Cambria Math" w:hAnsi="Cambria Math" w:cs="Times New Roman"/>
                <w:sz w:val="20"/>
                <w:szCs w:val="20"/>
                <w:lang w:val="en-US"/>
              </w:rPr>
              <m:t>K</m:t>
            </m:r>
          </m:den>
        </m:f>
      </m:oMath>
    </w:p>
    <w:p w14:paraId="5D09E187" w14:textId="0B912592" w:rsidR="0003667D" w:rsidRPr="0003667D" w:rsidRDefault="0003667D" w:rsidP="004F6966">
      <w:pPr>
        <w:spacing w:after="0" w:line="240" w:lineRule="auto"/>
        <w:ind w:firstLine="284"/>
        <w:jc w:val="both"/>
        <w:rPr>
          <w:rFonts w:cs="Times New Roman"/>
          <w:sz w:val="20"/>
          <w:szCs w:val="20"/>
          <w:lang w:val="en-US"/>
        </w:rPr>
      </w:pPr>
      <w:r w:rsidRPr="0003667D">
        <w:rPr>
          <w:rFonts w:cs="Times New Roman"/>
          <w:sz w:val="20"/>
          <w:szCs w:val="20"/>
          <w:lang w:val="en-US"/>
        </w:rPr>
        <w:t xml:space="preserve">Internal resistance: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R</m:t>
            </m:r>
          </m:e>
          <m:sub>
            <m:r>
              <w:rPr>
                <w:rFonts w:ascii="Cambria Math" w:hAnsi="Cambria Math" w:cs="Times New Roman"/>
                <w:sz w:val="20"/>
                <w:szCs w:val="20"/>
                <w:lang w:val="en-US"/>
              </w:rPr>
              <m:t>int</m:t>
            </m:r>
          </m:sub>
        </m:sSub>
        <m:r>
          <w:rPr>
            <w:rFonts w:ascii="Cambria Math" w:hAnsi="Cambria Math" w:cs="Times New Roman"/>
            <w:sz w:val="20"/>
            <w:szCs w:val="20"/>
            <w:lang w:val="en-US"/>
          </w:rPr>
          <m:t>=</m:t>
        </m:r>
        <m:r>
          <m:rPr>
            <m:sty m:val="p"/>
          </m:rPr>
          <w:rPr>
            <w:rFonts w:ascii="Cambria Math" w:hAnsi="Cambria Math" w:cs="Times New Roman"/>
            <w:sz w:val="20"/>
            <w:szCs w:val="20"/>
            <w:lang w:val="en-US"/>
          </w:rPr>
          <m:t xml:space="preserve">2 </m:t>
        </m:r>
        <m:r>
          <m:rPr>
            <m:sty m:val="p"/>
          </m:rPr>
          <w:rPr>
            <w:rFonts w:ascii="Cambria Math" w:hAnsi="Cambria Math" w:cs="Times New Roman"/>
            <w:sz w:val="20"/>
            <w:szCs w:val="20"/>
          </w:rPr>
          <m:t>Ω</m:t>
        </m:r>
      </m:oMath>
    </w:p>
    <w:p w14:paraId="5F1DD314" w14:textId="77777777" w:rsidR="0003667D" w:rsidRDefault="0003667D" w:rsidP="004F6966">
      <w:pPr>
        <w:spacing w:after="0" w:line="240" w:lineRule="auto"/>
        <w:ind w:firstLine="284"/>
        <w:jc w:val="both"/>
        <w:rPr>
          <w:rFonts w:cs="Times New Roman"/>
          <w:sz w:val="20"/>
          <w:szCs w:val="20"/>
          <w:lang w:val="en-US"/>
        </w:rPr>
      </w:pPr>
      <w:r w:rsidRPr="0003667D">
        <w:rPr>
          <w:rFonts w:cs="Times New Roman"/>
          <w:sz w:val="20"/>
          <w:szCs w:val="20"/>
          <w:lang w:val="en-US"/>
        </w:rPr>
        <w:t xml:space="preserve">Case A: </w:t>
      </w:r>
      <w:r w:rsidRPr="0003667D">
        <w:rPr>
          <w:rFonts w:cs="Times New Roman"/>
          <w:sz w:val="20"/>
          <w:szCs w:val="20"/>
        </w:rPr>
        <w:t>Δ</w:t>
      </w:r>
      <w:r w:rsidRPr="0003667D">
        <w:rPr>
          <w:rFonts w:cs="Times New Roman"/>
          <w:sz w:val="20"/>
          <w:szCs w:val="20"/>
          <w:lang w:val="en-US"/>
        </w:rPr>
        <w:t>T = 2 K</w:t>
      </w:r>
    </w:p>
    <w:p w14:paraId="61270EE6" w14:textId="50EEB969" w:rsidR="00FF603C" w:rsidRDefault="00E56C58" w:rsidP="004F6966">
      <w:pPr>
        <w:spacing w:after="0" w:line="240" w:lineRule="auto"/>
        <w:ind w:firstLine="284"/>
        <w:jc w:val="both"/>
        <w:rPr>
          <w:rFonts w:cs="Times New Roman"/>
          <w:sz w:val="20"/>
          <w:szCs w:val="20"/>
          <w:lang w:val="en-US"/>
        </w:rPr>
      </w:pPr>
      <m:oMathPara>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V</m:t>
              </m:r>
            </m:e>
            <m:sub>
              <m:r>
                <w:rPr>
                  <w:rFonts w:ascii="Cambria Math" w:hAnsi="Cambria Math" w:cs="Times New Roman"/>
                  <w:sz w:val="20"/>
                  <w:szCs w:val="20"/>
                  <w:lang w:val="en-US"/>
                </w:rPr>
                <m:t>oc</m:t>
              </m:r>
            </m:sub>
          </m:sSub>
          <m:r>
            <w:rPr>
              <w:rFonts w:ascii="Cambria Math" w:hAnsi="Cambria Math" w:cs="Times New Roman"/>
              <w:sz w:val="20"/>
              <w:szCs w:val="20"/>
              <w:lang w:val="en-US"/>
            </w:rPr>
            <m:t>=0.0254×2=0.0508 V</m:t>
          </m:r>
        </m:oMath>
      </m:oMathPara>
    </w:p>
    <w:p w14:paraId="4F0AB8E6" w14:textId="28A32CEB" w:rsidR="00FF603C" w:rsidRDefault="00E56C58" w:rsidP="004F6966">
      <w:pPr>
        <w:spacing w:after="0" w:line="240" w:lineRule="auto"/>
        <w:ind w:firstLine="284"/>
        <w:jc w:val="both"/>
        <w:rPr>
          <w:rFonts w:cs="Times New Roman"/>
          <w:sz w:val="20"/>
          <w:szCs w:val="20"/>
          <w:lang w:val="en-US"/>
        </w:rPr>
      </w:pPr>
      <m:oMathPara>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max</m:t>
              </m:r>
            </m:sub>
          </m:sSub>
          <m:r>
            <w:rPr>
              <w:rFonts w:ascii="Cambria Math" w:hAnsi="Cambria Math" w:cs="Times New Roman"/>
              <w:sz w:val="20"/>
              <w:szCs w:val="20"/>
              <w:lang w:val="en-US"/>
            </w:rPr>
            <m:t>=</m:t>
          </m:r>
          <m:f>
            <m:fPr>
              <m:ctrlPr>
                <w:rPr>
                  <w:rFonts w:ascii="Cambria Math" w:hAnsi="Cambria Math" w:cs="Times New Roman"/>
                  <w:i/>
                  <w:sz w:val="20"/>
                  <w:szCs w:val="20"/>
                  <w:lang w:val="en-US"/>
                </w:rPr>
              </m:ctrlPr>
            </m:fPr>
            <m:num>
              <m:sSup>
                <m:sSupPr>
                  <m:ctrlPr>
                    <w:rPr>
                      <w:rFonts w:ascii="Cambria Math" w:hAnsi="Cambria Math" w:cs="Times New Roman"/>
                      <w:i/>
                      <w:sz w:val="20"/>
                      <w:szCs w:val="20"/>
                      <w:lang w:val="en-US"/>
                    </w:rPr>
                  </m:ctrlPr>
                </m:sSupPr>
                <m:e>
                  <m:d>
                    <m:dPr>
                      <m:ctrlPr>
                        <w:rPr>
                          <w:rFonts w:ascii="Cambria Math" w:hAnsi="Cambria Math" w:cs="Times New Roman"/>
                          <w:i/>
                          <w:sz w:val="20"/>
                          <w:szCs w:val="20"/>
                          <w:lang w:val="en-US"/>
                        </w:rPr>
                      </m:ctrlPr>
                    </m:dPr>
                    <m:e>
                      <m:r>
                        <w:rPr>
                          <w:rFonts w:ascii="Cambria Math" w:hAnsi="Cambria Math" w:cs="Times New Roman"/>
                          <w:sz w:val="20"/>
                          <w:szCs w:val="20"/>
                          <w:lang w:val="en-US"/>
                        </w:rPr>
                        <m:t>0.0508</m:t>
                      </m:r>
                    </m:e>
                  </m:d>
                </m:e>
                <m:sup>
                  <m:r>
                    <w:rPr>
                      <w:rFonts w:ascii="Cambria Math" w:hAnsi="Cambria Math" w:cs="Times New Roman"/>
                      <w:sz w:val="20"/>
                      <w:szCs w:val="20"/>
                      <w:lang w:val="en-US"/>
                    </w:rPr>
                    <m:t>2</m:t>
                  </m:r>
                </m:sup>
              </m:sSup>
            </m:num>
            <m:den>
              <m:r>
                <w:rPr>
                  <w:rFonts w:ascii="Cambria Math" w:hAnsi="Cambria Math" w:cs="Times New Roman"/>
                  <w:sz w:val="20"/>
                  <w:szCs w:val="20"/>
                  <w:lang w:val="en-US"/>
                </w:rPr>
                <m:t>8</m:t>
              </m:r>
            </m:den>
          </m:f>
          <m:r>
            <w:rPr>
              <w:rFonts w:ascii="Cambria Math" w:eastAsiaTheme="minorEastAsia" w:hAnsi="Cambria Math" w:cs="Times New Roman"/>
              <w:sz w:val="20"/>
              <w:szCs w:val="20"/>
              <w:lang w:val="en-US"/>
            </w:rPr>
            <m:t>=</m:t>
          </m:r>
          <m:r>
            <m:rPr>
              <m:sty m:val="p"/>
            </m:rPr>
            <w:rPr>
              <w:rFonts w:ascii="Cambria Math" w:hAnsi="Cambria Math" w:cs="Times New Roman"/>
              <w:sz w:val="20"/>
              <w:szCs w:val="20"/>
              <w:lang w:val="en-US"/>
            </w:rPr>
            <m:t>≈ 0.323 mW</m:t>
          </m:r>
        </m:oMath>
      </m:oMathPara>
    </w:p>
    <w:p w14:paraId="47C5E842" w14:textId="77777777" w:rsidR="0003667D" w:rsidRPr="0003667D" w:rsidRDefault="0003667D" w:rsidP="004F6966">
      <w:pPr>
        <w:spacing w:after="0" w:line="240" w:lineRule="auto"/>
        <w:ind w:firstLine="284"/>
        <w:jc w:val="both"/>
        <w:rPr>
          <w:rFonts w:cs="Times New Roman"/>
          <w:sz w:val="20"/>
          <w:szCs w:val="20"/>
          <w:lang w:val="en-US"/>
        </w:rPr>
      </w:pPr>
      <w:r w:rsidRPr="0003667D">
        <w:rPr>
          <w:rFonts w:cs="Times New Roman"/>
          <w:sz w:val="20"/>
          <w:szCs w:val="20"/>
          <w:lang w:val="en-US"/>
        </w:rPr>
        <w:t xml:space="preserve">Case B: </w:t>
      </w:r>
      <w:r w:rsidRPr="0003667D">
        <w:rPr>
          <w:rFonts w:cs="Times New Roman"/>
          <w:sz w:val="20"/>
          <w:szCs w:val="20"/>
        </w:rPr>
        <w:t>Δ</w:t>
      </w:r>
      <w:r w:rsidRPr="0003667D">
        <w:rPr>
          <w:rFonts w:cs="Times New Roman"/>
          <w:sz w:val="20"/>
          <w:szCs w:val="20"/>
          <w:lang w:val="en-US"/>
        </w:rPr>
        <w:t>T = 10 K</w:t>
      </w:r>
    </w:p>
    <w:p w14:paraId="0E6C0C1D" w14:textId="67BF6796" w:rsidR="0003667D" w:rsidRPr="00FF603C" w:rsidRDefault="00E56C58" w:rsidP="004F6966">
      <w:pPr>
        <w:spacing w:after="0" w:line="240" w:lineRule="auto"/>
        <w:ind w:firstLine="284"/>
        <w:jc w:val="center"/>
        <w:rPr>
          <w:rFonts w:eastAsiaTheme="minorEastAsia" w:cs="Times New Roman"/>
          <w:sz w:val="20"/>
          <w:szCs w:val="20"/>
          <w:lang w:val="en-US"/>
        </w:rPr>
      </w:pPr>
      <m:oMathPara>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V</m:t>
              </m:r>
            </m:e>
            <m:sub>
              <m:r>
                <w:rPr>
                  <w:rFonts w:ascii="Cambria Math" w:hAnsi="Cambria Math" w:cs="Times New Roman"/>
                  <w:sz w:val="20"/>
                  <w:szCs w:val="20"/>
                  <w:lang w:val="en-US"/>
                </w:rPr>
                <m:t>oc</m:t>
              </m:r>
            </m:sub>
          </m:sSub>
          <m:r>
            <w:rPr>
              <w:rFonts w:ascii="Cambria Math" w:hAnsi="Cambria Math" w:cs="Times New Roman"/>
              <w:sz w:val="20"/>
              <w:szCs w:val="20"/>
              <w:lang w:val="en-US"/>
            </w:rPr>
            <m:t>=0.0254×10=0.254 V</m:t>
          </m:r>
        </m:oMath>
      </m:oMathPara>
    </w:p>
    <w:p w14:paraId="57827A75" w14:textId="64EA330C" w:rsidR="00FF603C" w:rsidRPr="0003667D" w:rsidRDefault="00E56C58" w:rsidP="004F6966">
      <w:pPr>
        <w:spacing w:after="0" w:line="240" w:lineRule="auto"/>
        <w:ind w:firstLine="284"/>
        <w:jc w:val="center"/>
        <w:rPr>
          <w:rFonts w:cs="Times New Roman"/>
          <w:sz w:val="20"/>
          <w:szCs w:val="20"/>
          <w:lang w:val="en-US"/>
        </w:rPr>
      </w:pPr>
      <m:oMathPara>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max</m:t>
              </m:r>
            </m:sub>
          </m:sSub>
          <m:r>
            <w:rPr>
              <w:rFonts w:ascii="Cambria Math" w:hAnsi="Cambria Math" w:cs="Times New Roman"/>
              <w:sz w:val="20"/>
              <w:szCs w:val="20"/>
              <w:lang w:val="en-US"/>
            </w:rPr>
            <m:t>=</m:t>
          </m:r>
          <m:f>
            <m:fPr>
              <m:ctrlPr>
                <w:rPr>
                  <w:rFonts w:ascii="Cambria Math" w:hAnsi="Cambria Math" w:cs="Times New Roman"/>
                  <w:i/>
                  <w:sz w:val="20"/>
                  <w:szCs w:val="20"/>
                  <w:lang w:val="en-US"/>
                </w:rPr>
              </m:ctrlPr>
            </m:fPr>
            <m:num>
              <m:sSup>
                <m:sSupPr>
                  <m:ctrlPr>
                    <w:rPr>
                      <w:rFonts w:ascii="Cambria Math" w:hAnsi="Cambria Math" w:cs="Times New Roman"/>
                      <w:i/>
                      <w:sz w:val="20"/>
                      <w:szCs w:val="20"/>
                      <w:lang w:val="en-US"/>
                    </w:rPr>
                  </m:ctrlPr>
                </m:sSupPr>
                <m:e>
                  <m:r>
                    <w:rPr>
                      <w:rFonts w:ascii="Cambria Math" w:hAnsi="Cambria Math" w:cs="Times New Roman"/>
                      <w:sz w:val="20"/>
                      <w:szCs w:val="20"/>
                      <w:lang w:val="en-US"/>
                    </w:rPr>
                    <m:t>0.254</m:t>
                  </m:r>
                </m:e>
                <m:sup>
                  <m:r>
                    <w:rPr>
                      <w:rFonts w:ascii="Cambria Math" w:hAnsi="Cambria Math" w:cs="Times New Roman"/>
                      <w:sz w:val="20"/>
                      <w:szCs w:val="20"/>
                      <w:lang w:val="en-US"/>
                    </w:rPr>
                    <m:t>2</m:t>
                  </m:r>
                </m:sup>
              </m:sSup>
            </m:num>
            <m:den>
              <m:r>
                <w:rPr>
                  <w:rFonts w:ascii="Cambria Math" w:hAnsi="Cambria Math" w:cs="Times New Roman"/>
                  <w:sz w:val="20"/>
                  <w:szCs w:val="20"/>
                  <w:lang w:val="en-US"/>
                </w:rPr>
                <m:t>8</m:t>
              </m:r>
            </m:den>
          </m:f>
          <m:r>
            <w:rPr>
              <w:rFonts w:ascii="Cambria Math" w:hAnsi="Cambria Math" w:cs="Times New Roman"/>
              <w:sz w:val="20"/>
              <w:szCs w:val="20"/>
              <w:lang w:val="en-US"/>
            </w:rPr>
            <m:t>=</m:t>
          </m:r>
          <m:r>
            <m:rPr>
              <m:sty m:val="p"/>
            </m:rPr>
            <w:rPr>
              <w:rFonts w:ascii="Cambria Math" w:hAnsi="Cambria Math" w:cs="Times New Roman"/>
              <w:sz w:val="20"/>
              <w:szCs w:val="20"/>
            </w:rPr>
            <m:t>≈ 8.06 mW</m:t>
          </m:r>
        </m:oMath>
      </m:oMathPara>
    </w:p>
    <w:p w14:paraId="421E3102" w14:textId="121C8E88" w:rsidR="008402BF" w:rsidRPr="00FB18CF" w:rsidRDefault="008402BF" w:rsidP="004F6966">
      <w:pPr>
        <w:spacing w:after="0" w:line="240" w:lineRule="auto"/>
        <w:ind w:firstLine="284"/>
        <w:jc w:val="both"/>
        <w:rPr>
          <w:sz w:val="20"/>
          <w:szCs w:val="18"/>
          <w:lang w:val="en-US" w:eastAsia="ru-RU"/>
        </w:rPr>
      </w:pPr>
      <w:r w:rsidRPr="00FB18CF">
        <w:rPr>
          <w:sz w:val="20"/>
          <w:szCs w:val="18"/>
          <w:lang w:val="en-US" w:eastAsia="ru-RU"/>
        </w:rPr>
        <w:t>Ceramic materials such as aluminum nitride (</w:t>
      </w:r>
      <w:proofErr w:type="spellStart"/>
      <w:r w:rsidRPr="00FB18CF">
        <w:rPr>
          <w:sz w:val="20"/>
          <w:szCs w:val="18"/>
          <w:lang w:val="en-US" w:eastAsia="ru-RU"/>
        </w:rPr>
        <w:t>AlN</w:t>
      </w:r>
      <w:proofErr w:type="spellEnd"/>
      <w:r w:rsidRPr="00FB18CF">
        <w:rPr>
          <w:sz w:val="20"/>
          <w:szCs w:val="18"/>
          <w:lang w:val="en-US" w:eastAsia="ru-RU"/>
        </w:rPr>
        <w:t>) and aluminum oxide (</w:t>
      </w:r>
      <w:r w:rsidR="009C7743" w:rsidRPr="00FB18CF">
        <w:rPr>
          <w:sz w:val="20"/>
          <w:szCs w:val="18"/>
          <w:lang w:val="en-US" w:eastAsia="ru-RU"/>
        </w:rPr>
        <w:t>Al</w:t>
      </w:r>
      <w:r w:rsidR="009C7743" w:rsidRPr="009C7743">
        <w:rPr>
          <w:sz w:val="20"/>
          <w:szCs w:val="18"/>
          <w:vertAlign w:val="subscript"/>
          <w:lang w:val="en-US" w:eastAsia="ru-RU"/>
        </w:rPr>
        <w:t>2</w:t>
      </w:r>
      <w:r w:rsidR="009C7743" w:rsidRPr="00FB18CF">
        <w:rPr>
          <w:sz w:val="20"/>
          <w:szCs w:val="18"/>
          <w:lang w:val="en-US" w:eastAsia="ru-RU"/>
        </w:rPr>
        <w:t>O</w:t>
      </w:r>
      <w:r w:rsidR="009C7743" w:rsidRPr="009C7743">
        <w:rPr>
          <w:sz w:val="20"/>
          <w:szCs w:val="18"/>
          <w:vertAlign w:val="subscript"/>
          <w:lang w:val="en-US" w:eastAsia="ru-RU"/>
        </w:rPr>
        <w:t>3</w:t>
      </w:r>
      <w:r w:rsidRPr="00FB18CF">
        <w:rPr>
          <w:sz w:val="20"/>
          <w:szCs w:val="18"/>
          <w:lang w:val="en-US" w:eastAsia="ru-RU"/>
        </w:rPr>
        <w:t xml:space="preserve">) are most widely employed because they offer a unique combination of thermal and dielectric properties [24]. </w:t>
      </w:r>
      <w:proofErr w:type="spellStart"/>
      <w:r w:rsidRPr="00FB18CF">
        <w:rPr>
          <w:sz w:val="20"/>
          <w:szCs w:val="18"/>
          <w:lang w:val="en-US" w:eastAsia="ru-RU"/>
        </w:rPr>
        <w:t>AlN</w:t>
      </w:r>
      <w:proofErr w:type="spellEnd"/>
      <w:r w:rsidRPr="00FB18CF">
        <w:rPr>
          <w:sz w:val="20"/>
          <w:szCs w:val="18"/>
          <w:lang w:val="en-US" w:eastAsia="ru-RU"/>
        </w:rPr>
        <w:t xml:space="preserve"> exhibits thermal conductivity values that can exceed 150 W/</w:t>
      </w:r>
      <w:proofErr w:type="spellStart"/>
      <w:r w:rsidRPr="00FB18CF">
        <w:rPr>
          <w:sz w:val="20"/>
          <w:szCs w:val="18"/>
          <w:lang w:val="en-US" w:eastAsia="ru-RU"/>
        </w:rPr>
        <w:t>m·K</w:t>
      </w:r>
      <w:proofErr w:type="spellEnd"/>
      <w:r w:rsidRPr="00FB18CF">
        <w:rPr>
          <w:sz w:val="20"/>
          <w:szCs w:val="18"/>
          <w:lang w:val="en-US" w:eastAsia="ru-RU"/>
        </w:rPr>
        <w:t xml:space="preserve"> (≈180 W/</w:t>
      </w:r>
      <w:proofErr w:type="spellStart"/>
      <w:r w:rsidRPr="00FB18CF">
        <w:rPr>
          <w:sz w:val="20"/>
          <w:szCs w:val="18"/>
          <w:lang w:val="en-US" w:eastAsia="ru-RU"/>
        </w:rPr>
        <w:t>m·K</w:t>
      </w:r>
      <w:proofErr w:type="spellEnd"/>
      <w:r w:rsidRPr="00FB18CF">
        <w:rPr>
          <w:sz w:val="20"/>
          <w:szCs w:val="18"/>
          <w:lang w:val="en-US" w:eastAsia="ru-RU"/>
        </w:rPr>
        <w:t xml:space="preserve"> for high-quality substrates), making it highly suitable for rapid heat extraction from the PV device, while Al</w:t>
      </w:r>
      <w:r w:rsidR="009C7743" w:rsidRPr="009C7743">
        <w:rPr>
          <w:sz w:val="20"/>
          <w:szCs w:val="18"/>
          <w:vertAlign w:val="subscript"/>
          <w:lang w:val="en-US" w:eastAsia="ru-RU"/>
        </w:rPr>
        <w:t>2</w:t>
      </w:r>
      <w:r w:rsidRPr="00FB18CF">
        <w:rPr>
          <w:sz w:val="20"/>
          <w:szCs w:val="18"/>
          <w:lang w:val="en-US" w:eastAsia="ru-RU"/>
        </w:rPr>
        <w:t>O</w:t>
      </w:r>
      <w:r w:rsidR="009C7743" w:rsidRPr="009C7743">
        <w:rPr>
          <w:sz w:val="20"/>
          <w:szCs w:val="18"/>
          <w:vertAlign w:val="subscript"/>
          <w:lang w:val="en-US" w:eastAsia="ru-RU"/>
        </w:rPr>
        <w:t>3</w:t>
      </w:r>
      <w:r w:rsidRPr="00FB18CF">
        <w:rPr>
          <w:sz w:val="20"/>
          <w:szCs w:val="18"/>
          <w:lang w:val="en-US" w:eastAsia="ru-RU"/>
        </w:rPr>
        <w:t xml:space="preserve"> provides excellent dielectric strength and chemical stability at a lower cost [24, 25].</w:t>
      </w:r>
    </w:p>
    <w:p w14:paraId="40223932" w14:textId="2FF3C48F" w:rsidR="008402BF" w:rsidRPr="00FB18CF" w:rsidRDefault="008402BF" w:rsidP="004F6966">
      <w:pPr>
        <w:spacing w:after="0" w:line="240" w:lineRule="auto"/>
        <w:ind w:firstLine="284"/>
        <w:jc w:val="both"/>
        <w:rPr>
          <w:sz w:val="20"/>
          <w:szCs w:val="18"/>
          <w:lang w:val="en-US" w:eastAsia="ru-RU"/>
        </w:rPr>
      </w:pPr>
      <w:r w:rsidRPr="00FB18CF">
        <w:rPr>
          <w:sz w:val="20"/>
          <w:szCs w:val="18"/>
          <w:lang w:val="en-US" w:eastAsia="ru-RU"/>
        </w:rPr>
        <w:t xml:space="preserve">In addition, the integration of composite interlayers (e.g., </w:t>
      </w:r>
      <w:proofErr w:type="spellStart"/>
      <w:r w:rsidRPr="00FB18CF">
        <w:rPr>
          <w:sz w:val="20"/>
          <w:szCs w:val="18"/>
          <w:lang w:val="en-US" w:eastAsia="ru-RU"/>
        </w:rPr>
        <w:t>AlN</w:t>
      </w:r>
      <w:proofErr w:type="spellEnd"/>
      <w:r w:rsidRPr="00FB18CF">
        <w:rPr>
          <w:sz w:val="20"/>
          <w:szCs w:val="18"/>
          <w:lang w:val="en-US" w:eastAsia="ru-RU"/>
        </w:rPr>
        <w:t xml:space="preserve">/epoxy, </w:t>
      </w:r>
      <w:r w:rsidR="009C7743" w:rsidRPr="00FB18CF">
        <w:rPr>
          <w:sz w:val="20"/>
          <w:szCs w:val="18"/>
          <w:lang w:val="en-US" w:eastAsia="ru-RU"/>
        </w:rPr>
        <w:t>Al</w:t>
      </w:r>
      <w:r w:rsidR="009C7743" w:rsidRPr="009C7743">
        <w:rPr>
          <w:sz w:val="20"/>
          <w:szCs w:val="18"/>
          <w:vertAlign w:val="subscript"/>
          <w:lang w:val="en-US" w:eastAsia="ru-RU"/>
        </w:rPr>
        <w:t>2</w:t>
      </w:r>
      <w:r w:rsidR="009C7743" w:rsidRPr="00FB18CF">
        <w:rPr>
          <w:sz w:val="20"/>
          <w:szCs w:val="18"/>
          <w:lang w:val="en-US" w:eastAsia="ru-RU"/>
        </w:rPr>
        <w:t>O</w:t>
      </w:r>
      <w:r w:rsidR="009C7743" w:rsidRPr="009C7743">
        <w:rPr>
          <w:sz w:val="20"/>
          <w:szCs w:val="18"/>
          <w:vertAlign w:val="subscript"/>
          <w:lang w:val="en-US" w:eastAsia="ru-RU"/>
        </w:rPr>
        <w:t>3</w:t>
      </w:r>
      <w:r w:rsidRPr="00FB18CF">
        <w:rPr>
          <w:sz w:val="20"/>
          <w:szCs w:val="18"/>
          <w:lang w:val="en-US" w:eastAsia="ru-RU"/>
        </w:rPr>
        <w:t>/SiO</w:t>
      </w:r>
      <w:r w:rsidR="009C7743" w:rsidRPr="009C7743">
        <w:rPr>
          <w:sz w:val="20"/>
          <w:szCs w:val="18"/>
          <w:vertAlign w:val="subscript"/>
          <w:lang w:val="en-US" w:eastAsia="ru-RU"/>
        </w:rPr>
        <w:t>2</w:t>
      </w:r>
      <w:r w:rsidRPr="00FB18CF">
        <w:rPr>
          <w:sz w:val="20"/>
          <w:szCs w:val="18"/>
          <w:lang w:val="en-US" w:eastAsia="ru-RU"/>
        </w:rPr>
        <w:t xml:space="preserve"> stacks) has been reported to further enhance adhesion and reduce thermal mismatch stresses [26]. These engineered interlayers minimize interfacial degradation, improve device reliability, and ensure efficient coupling between solar and thermoelectric conversion processes [14, 26].</w:t>
      </w:r>
    </w:p>
    <w:p w14:paraId="7BF90AD4" w14:textId="652B1E1B" w:rsidR="008402BF" w:rsidRPr="00FB18CF" w:rsidRDefault="008402BF" w:rsidP="004F6966">
      <w:pPr>
        <w:spacing w:after="0" w:line="240" w:lineRule="auto"/>
        <w:ind w:firstLine="284"/>
        <w:jc w:val="both"/>
        <w:rPr>
          <w:sz w:val="20"/>
          <w:szCs w:val="18"/>
          <w:lang w:val="en-US" w:eastAsia="ru-RU"/>
        </w:rPr>
      </w:pPr>
      <w:r w:rsidRPr="00FB18CF">
        <w:rPr>
          <w:sz w:val="20"/>
          <w:szCs w:val="18"/>
          <w:lang w:val="en-US" w:eastAsia="ru-RU"/>
        </w:rPr>
        <w:t xml:space="preserve">Electrical insulation with high thermal conductivity: </w:t>
      </w:r>
      <w:proofErr w:type="spellStart"/>
      <w:r w:rsidRPr="00FB18CF">
        <w:rPr>
          <w:sz w:val="20"/>
          <w:szCs w:val="18"/>
          <w:lang w:val="en-US" w:eastAsia="ru-RU"/>
        </w:rPr>
        <w:t>AlN</w:t>
      </w:r>
      <w:proofErr w:type="spellEnd"/>
      <w:r w:rsidRPr="00FB18CF">
        <w:rPr>
          <w:sz w:val="20"/>
          <w:szCs w:val="18"/>
          <w:lang w:val="en-US" w:eastAsia="ru-RU"/>
        </w:rPr>
        <w:t xml:space="preserve"> ceramics (k ≈ 180 W/</w:t>
      </w:r>
      <w:proofErr w:type="spellStart"/>
      <w:r w:rsidRPr="00FB18CF">
        <w:rPr>
          <w:sz w:val="20"/>
          <w:szCs w:val="18"/>
          <w:lang w:val="en-US" w:eastAsia="ru-RU"/>
        </w:rPr>
        <w:t>m·K</w:t>
      </w:r>
      <w:proofErr w:type="spellEnd"/>
      <w:r w:rsidRPr="00FB18CF">
        <w:rPr>
          <w:sz w:val="20"/>
          <w:szCs w:val="18"/>
          <w:lang w:val="en-US" w:eastAsia="ru-RU"/>
        </w:rPr>
        <w:t xml:space="preserve">), </w:t>
      </w:r>
      <w:r w:rsidR="009C7743" w:rsidRPr="00FB18CF">
        <w:rPr>
          <w:sz w:val="20"/>
          <w:szCs w:val="18"/>
          <w:lang w:val="en-US" w:eastAsia="ru-RU"/>
        </w:rPr>
        <w:t>Al</w:t>
      </w:r>
      <w:r w:rsidR="009C7743" w:rsidRPr="009C7743">
        <w:rPr>
          <w:sz w:val="20"/>
          <w:szCs w:val="18"/>
          <w:vertAlign w:val="subscript"/>
          <w:lang w:val="en-US" w:eastAsia="ru-RU"/>
        </w:rPr>
        <w:t>2</w:t>
      </w:r>
      <w:r w:rsidR="009C7743" w:rsidRPr="00FB18CF">
        <w:rPr>
          <w:sz w:val="20"/>
          <w:szCs w:val="18"/>
          <w:lang w:val="en-US" w:eastAsia="ru-RU"/>
        </w:rPr>
        <w:t>O</w:t>
      </w:r>
      <w:r w:rsidR="009C7743" w:rsidRPr="009C7743">
        <w:rPr>
          <w:sz w:val="20"/>
          <w:szCs w:val="18"/>
          <w:vertAlign w:val="subscript"/>
          <w:lang w:val="en-US" w:eastAsia="ru-RU"/>
        </w:rPr>
        <w:t>3</w:t>
      </w:r>
      <w:r w:rsidRPr="00FB18CF">
        <w:rPr>
          <w:sz w:val="20"/>
          <w:szCs w:val="18"/>
          <w:lang w:val="en-US" w:eastAsia="ru-RU"/>
        </w:rPr>
        <w:t xml:space="preserve"> ceramics (k ≈ 25–30 W/</w:t>
      </w:r>
      <w:proofErr w:type="spellStart"/>
      <w:r w:rsidRPr="00FB18CF">
        <w:rPr>
          <w:sz w:val="20"/>
          <w:szCs w:val="18"/>
          <w:lang w:val="en-US" w:eastAsia="ru-RU"/>
        </w:rPr>
        <w:t>m·K</w:t>
      </w:r>
      <w:proofErr w:type="spellEnd"/>
      <w:r w:rsidRPr="00FB18CF">
        <w:rPr>
          <w:sz w:val="20"/>
          <w:szCs w:val="18"/>
          <w:lang w:val="en-US" w:eastAsia="ru-RU"/>
        </w:rPr>
        <w:t>) [24, 25].</w:t>
      </w:r>
    </w:p>
    <w:p w14:paraId="1C2154CA" w14:textId="77777777" w:rsidR="008402BF" w:rsidRPr="00FB18CF" w:rsidRDefault="008402BF" w:rsidP="004F6966">
      <w:pPr>
        <w:spacing w:after="0" w:line="240" w:lineRule="auto"/>
        <w:ind w:firstLine="284"/>
        <w:jc w:val="both"/>
        <w:rPr>
          <w:sz w:val="20"/>
          <w:szCs w:val="18"/>
          <w:lang w:val="en-US" w:eastAsia="ru-RU"/>
        </w:rPr>
      </w:pPr>
      <w:r w:rsidRPr="00FB18CF">
        <w:rPr>
          <w:sz w:val="20"/>
          <w:szCs w:val="18"/>
          <w:lang w:val="en-US" w:eastAsia="ru-RU"/>
        </w:rPr>
        <w:t>Flexible options: Kapton films filled with BN particles [27].</w:t>
      </w:r>
    </w:p>
    <w:p w14:paraId="45BE80E8" w14:textId="77777777" w:rsidR="008402BF" w:rsidRDefault="008402BF" w:rsidP="004F6966">
      <w:pPr>
        <w:spacing w:after="0" w:line="240" w:lineRule="auto"/>
        <w:ind w:firstLine="284"/>
        <w:jc w:val="both"/>
        <w:rPr>
          <w:sz w:val="20"/>
          <w:szCs w:val="18"/>
          <w:lang w:val="en-US" w:eastAsia="ru-RU"/>
        </w:rPr>
      </w:pPr>
      <w:r w:rsidRPr="00FB18CF">
        <w:rPr>
          <w:sz w:val="20"/>
          <w:szCs w:val="18"/>
          <w:lang w:val="en-US" w:eastAsia="ru-RU"/>
        </w:rPr>
        <w:t>Thermal interface pastes: Ag-filled or graphite-based thermal pastes to minimize voids and thermal resistance [28].</w:t>
      </w:r>
    </w:p>
    <w:p w14:paraId="2BD9A23F" w14:textId="77777777" w:rsidR="009C7743" w:rsidRPr="00FB18CF" w:rsidRDefault="009C7743" w:rsidP="004F6966">
      <w:pPr>
        <w:spacing w:after="0" w:line="240" w:lineRule="auto"/>
        <w:ind w:firstLine="284"/>
        <w:jc w:val="both"/>
        <w:rPr>
          <w:sz w:val="20"/>
          <w:szCs w:val="18"/>
          <w:lang w:val="en-US" w:eastAsia="ru-RU"/>
        </w:rPr>
      </w:pPr>
    </w:p>
    <w:p w14:paraId="0F10C497" w14:textId="4C0A9845" w:rsidR="008402BF" w:rsidRPr="008402BF" w:rsidRDefault="008402BF" w:rsidP="009C7743">
      <w:pPr>
        <w:spacing w:after="0" w:line="240" w:lineRule="auto"/>
        <w:jc w:val="center"/>
        <w:rPr>
          <w:lang w:val="en-US" w:eastAsia="ru-RU"/>
        </w:rPr>
      </w:pPr>
      <w:r w:rsidRPr="009C7743">
        <w:rPr>
          <w:rFonts w:cs="Times New Roman"/>
          <w:noProof/>
          <w:sz w:val="20"/>
          <w:szCs w:val="24"/>
          <w:lang w:eastAsia="ru-RU"/>
        </w:rPr>
        <w:drawing>
          <wp:inline distT="0" distB="0" distL="0" distR="0" wp14:anchorId="4D8061A3" wp14:editId="35DE4A6A">
            <wp:extent cx="2825750" cy="1213567"/>
            <wp:effectExtent l="0" t="0" r="0" b="5715"/>
            <wp:docPr id="178165084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837220" cy="1218493"/>
                    </a:xfrm>
                    <a:prstGeom prst="rect">
                      <a:avLst/>
                    </a:prstGeom>
                    <a:noFill/>
                    <a:ln>
                      <a:noFill/>
                    </a:ln>
                  </pic:spPr>
                </pic:pic>
              </a:graphicData>
            </a:graphic>
          </wp:inline>
        </w:drawing>
      </w:r>
    </w:p>
    <w:p w14:paraId="38640E9C" w14:textId="752FD6F7" w:rsidR="008402BF" w:rsidRDefault="009C7743" w:rsidP="009C7743">
      <w:pPr>
        <w:spacing w:after="0" w:line="240" w:lineRule="auto"/>
        <w:jc w:val="center"/>
        <w:rPr>
          <w:iCs/>
          <w:sz w:val="18"/>
          <w:szCs w:val="18"/>
          <w:lang w:val="en-US" w:eastAsia="ru-RU"/>
        </w:rPr>
      </w:pPr>
      <w:r w:rsidRPr="009C7743">
        <w:rPr>
          <w:b/>
          <w:iCs/>
          <w:sz w:val="18"/>
          <w:szCs w:val="18"/>
          <w:lang w:val="en-US" w:eastAsia="ru-RU"/>
        </w:rPr>
        <w:t xml:space="preserve">FIGURE </w:t>
      </w:r>
      <w:r w:rsidR="008402BF" w:rsidRPr="009C7743">
        <w:rPr>
          <w:b/>
          <w:iCs/>
          <w:sz w:val="18"/>
          <w:szCs w:val="18"/>
          <w:lang w:val="en-US" w:eastAsia="ru-RU"/>
        </w:rPr>
        <w:t>2.</w:t>
      </w:r>
      <w:r w:rsidR="008402BF" w:rsidRPr="009C7743">
        <w:rPr>
          <w:iCs/>
          <w:sz w:val="18"/>
          <w:szCs w:val="18"/>
          <w:lang w:val="en-US" w:eastAsia="ru-RU"/>
        </w:rPr>
        <w:t xml:space="preserve"> Interlayer configuration showing a ceramic (</w:t>
      </w:r>
      <w:proofErr w:type="spellStart"/>
      <w:r w:rsidR="008402BF" w:rsidRPr="009C7743">
        <w:rPr>
          <w:iCs/>
          <w:sz w:val="18"/>
          <w:szCs w:val="18"/>
          <w:lang w:val="en-US" w:eastAsia="ru-RU"/>
        </w:rPr>
        <w:t>AlN</w:t>
      </w:r>
      <w:proofErr w:type="spellEnd"/>
      <w:r w:rsidR="008402BF" w:rsidRPr="009C7743">
        <w:rPr>
          <w:iCs/>
          <w:sz w:val="18"/>
          <w:szCs w:val="18"/>
          <w:lang w:val="en-US" w:eastAsia="ru-RU"/>
        </w:rPr>
        <w:t>/</w:t>
      </w:r>
      <w:r w:rsidRPr="009C7743">
        <w:rPr>
          <w:sz w:val="18"/>
          <w:szCs w:val="18"/>
          <w:lang w:val="en-US" w:eastAsia="ru-RU"/>
        </w:rPr>
        <w:t>Al</w:t>
      </w:r>
      <w:r w:rsidRPr="009C7743">
        <w:rPr>
          <w:sz w:val="18"/>
          <w:szCs w:val="18"/>
          <w:vertAlign w:val="subscript"/>
          <w:lang w:val="en-US" w:eastAsia="ru-RU"/>
        </w:rPr>
        <w:t>2</w:t>
      </w:r>
      <w:r w:rsidRPr="009C7743">
        <w:rPr>
          <w:sz w:val="18"/>
          <w:szCs w:val="18"/>
          <w:lang w:val="en-US" w:eastAsia="ru-RU"/>
        </w:rPr>
        <w:t>O</w:t>
      </w:r>
      <w:r w:rsidRPr="009C7743">
        <w:rPr>
          <w:sz w:val="18"/>
          <w:szCs w:val="18"/>
          <w:vertAlign w:val="subscript"/>
          <w:lang w:val="en-US" w:eastAsia="ru-RU"/>
        </w:rPr>
        <w:t>3</w:t>
      </w:r>
      <w:r w:rsidR="008402BF" w:rsidRPr="009C7743">
        <w:rPr>
          <w:iCs/>
          <w:sz w:val="18"/>
          <w:szCs w:val="18"/>
          <w:lang w:val="en-US" w:eastAsia="ru-RU"/>
        </w:rPr>
        <w:t>) thermal interface between the PV rear and the TE hot side.</w:t>
      </w:r>
    </w:p>
    <w:p w14:paraId="4756C1B5" w14:textId="77777777" w:rsidR="009C7743" w:rsidRPr="009C7743" w:rsidRDefault="009C7743" w:rsidP="009C7743">
      <w:pPr>
        <w:spacing w:after="0" w:line="240" w:lineRule="auto"/>
        <w:jc w:val="center"/>
        <w:rPr>
          <w:sz w:val="20"/>
          <w:szCs w:val="18"/>
          <w:lang w:val="en-US" w:eastAsia="ru-RU"/>
        </w:rPr>
      </w:pPr>
    </w:p>
    <w:p w14:paraId="40E87ED2" w14:textId="17D284FC" w:rsidR="008402BF" w:rsidRPr="00FB18CF" w:rsidRDefault="008402BF" w:rsidP="009C7743">
      <w:pPr>
        <w:spacing w:after="0" w:line="240" w:lineRule="auto"/>
        <w:ind w:firstLine="284"/>
        <w:jc w:val="both"/>
        <w:rPr>
          <w:sz w:val="20"/>
          <w:szCs w:val="18"/>
          <w:lang w:val="en-US" w:eastAsia="ru-RU"/>
        </w:rPr>
      </w:pPr>
      <w:r w:rsidRPr="00FB18CF">
        <w:rPr>
          <w:b/>
          <w:bCs/>
          <w:i/>
          <w:iCs/>
          <w:sz w:val="20"/>
          <w:szCs w:val="18"/>
          <w:lang w:val="en-US" w:eastAsia="ru-RU"/>
        </w:rPr>
        <w:t>Reliability Considerations</w:t>
      </w:r>
      <w:r w:rsidR="00FB18CF" w:rsidRPr="00FB18CF">
        <w:rPr>
          <w:b/>
          <w:bCs/>
          <w:i/>
          <w:iCs/>
          <w:sz w:val="20"/>
          <w:szCs w:val="18"/>
          <w:lang w:val="en-US" w:eastAsia="ru-RU"/>
        </w:rPr>
        <w:t xml:space="preserve">: </w:t>
      </w:r>
      <w:r w:rsidRPr="00FB18CF">
        <w:rPr>
          <w:sz w:val="20"/>
          <w:szCs w:val="18"/>
          <w:lang w:val="en-US" w:eastAsia="ru-RU"/>
        </w:rPr>
        <w:t>The long-term performance of hybrid PV–TE systems is strongly influenced by the reliability of contacts, interlayers, and interfaces. Repeated thermal cycling, humidity exposure, and mechanical stresses can cause degradation mechanisms such as interdiffusion of metals, oxidation, delamination, and crack formation [9, 11].</w:t>
      </w:r>
    </w:p>
    <w:p w14:paraId="772A5E18" w14:textId="779E06DA" w:rsidR="008402BF" w:rsidRPr="00FB18CF" w:rsidRDefault="008402BF" w:rsidP="004F6966">
      <w:pPr>
        <w:spacing w:after="0" w:line="240" w:lineRule="auto"/>
        <w:ind w:firstLine="284"/>
        <w:jc w:val="both"/>
        <w:rPr>
          <w:sz w:val="20"/>
          <w:szCs w:val="18"/>
          <w:lang w:val="en-US" w:eastAsia="ru-RU"/>
        </w:rPr>
      </w:pPr>
      <w:r w:rsidRPr="00FB18CF">
        <w:rPr>
          <w:sz w:val="20"/>
          <w:szCs w:val="18"/>
          <w:lang w:val="en-US" w:eastAsia="ru-RU"/>
        </w:rPr>
        <w:t>One of the most critical factors is the thermal expansion mismatch between ITO-based PV cells, ceramic interlayers (</w:t>
      </w:r>
      <w:proofErr w:type="spellStart"/>
      <w:r w:rsidRPr="00FB18CF">
        <w:rPr>
          <w:sz w:val="20"/>
          <w:szCs w:val="18"/>
          <w:lang w:val="en-US" w:eastAsia="ru-RU"/>
        </w:rPr>
        <w:t>AlN</w:t>
      </w:r>
      <w:proofErr w:type="spellEnd"/>
      <w:r w:rsidRPr="00FB18CF">
        <w:rPr>
          <w:sz w:val="20"/>
          <w:szCs w:val="18"/>
          <w:lang w:val="en-US" w:eastAsia="ru-RU"/>
        </w:rPr>
        <w:t xml:space="preserve">, </w:t>
      </w:r>
      <w:r w:rsidR="009C7743" w:rsidRPr="00FB18CF">
        <w:rPr>
          <w:sz w:val="20"/>
          <w:szCs w:val="18"/>
          <w:lang w:val="en-US" w:eastAsia="ru-RU"/>
        </w:rPr>
        <w:t>Al</w:t>
      </w:r>
      <w:r w:rsidR="009C7743" w:rsidRPr="009C7743">
        <w:rPr>
          <w:sz w:val="20"/>
          <w:szCs w:val="18"/>
          <w:vertAlign w:val="subscript"/>
          <w:lang w:val="en-US" w:eastAsia="ru-RU"/>
        </w:rPr>
        <w:t>2</w:t>
      </w:r>
      <w:r w:rsidR="009C7743" w:rsidRPr="00FB18CF">
        <w:rPr>
          <w:sz w:val="20"/>
          <w:szCs w:val="18"/>
          <w:lang w:val="en-US" w:eastAsia="ru-RU"/>
        </w:rPr>
        <w:t>O</w:t>
      </w:r>
      <w:r w:rsidR="009C7743" w:rsidRPr="009C7743">
        <w:rPr>
          <w:sz w:val="20"/>
          <w:szCs w:val="18"/>
          <w:vertAlign w:val="subscript"/>
          <w:lang w:val="en-US" w:eastAsia="ru-RU"/>
        </w:rPr>
        <w:t>3</w:t>
      </w:r>
      <w:r w:rsidRPr="00FB18CF">
        <w:rPr>
          <w:sz w:val="20"/>
          <w:szCs w:val="18"/>
          <w:lang w:val="en-US" w:eastAsia="ru-RU"/>
        </w:rPr>
        <w:t xml:space="preserve">), and </w:t>
      </w:r>
      <w:r w:rsidR="009C7743" w:rsidRPr="00302132">
        <w:rPr>
          <w:sz w:val="20"/>
          <w:szCs w:val="18"/>
          <w:lang w:val="en-US"/>
        </w:rPr>
        <w:t>Bi</w:t>
      </w:r>
      <w:r w:rsidR="009C7743" w:rsidRPr="00302132">
        <w:rPr>
          <w:sz w:val="20"/>
          <w:szCs w:val="18"/>
          <w:vertAlign w:val="subscript"/>
          <w:lang w:val="en-US"/>
        </w:rPr>
        <w:t>2</w:t>
      </w:r>
      <w:r w:rsidR="009C7743" w:rsidRPr="00302132">
        <w:rPr>
          <w:sz w:val="20"/>
          <w:szCs w:val="18"/>
          <w:lang w:val="en-US"/>
        </w:rPr>
        <w:t>Te</w:t>
      </w:r>
      <w:r w:rsidR="009C7743" w:rsidRPr="00302132">
        <w:rPr>
          <w:sz w:val="20"/>
          <w:szCs w:val="18"/>
          <w:vertAlign w:val="subscript"/>
          <w:lang w:val="en-US"/>
        </w:rPr>
        <w:t>3</w:t>
      </w:r>
      <w:r w:rsidR="009C7743" w:rsidRPr="00302132">
        <w:rPr>
          <w:sz w:val="20"/>
          <w:szCs w:val="18"/>
          <w:lang w:val="en-US"/>
        </w:rPr>
        <w:t>/Sb</w:t>
      </w:r>
      <w:r w:rsidR="009C7743" w:rsidRPr="00302132">
        <w:rPr>
          <w:sz w:val="20"/>
          <w:szCs w:val="18"/>
          <w:vertAlign w:val="subscript"/>
          <w:lang w:val="en-US"/>
        </w:rPr>
        <w:t>2</w:t>
      </w:r>
      <w:r w:rsidR="009C7743" w:rsidRPr="00302132">
        <w:rPr>
          <w:sz w:val="20"/>
          <w:szCs w:val="18"/>
          <w:lang w:val="en-US"/>
        </w:rPr>
        <w:t>Te</w:t>
      </w:r>
      <w:r w:rsidR="009C7743" w:rsidRPr="00302132">
        <w:rPr>
          <w:sz w:val="20"/>
          <w:szCs w:val="18"/>
          <w:vertAlign w:val="subscript"/>
          <w:lang w:val="en-US"/>
        </w:rPr>
        <w:t>3</w:t>
      </w:r>
      <w:r w:rsidRPr="00FB18CF">
        <w:rPr>
          <w:sz w:val="20"/>
          <w:szCs w:val="18"/>
          <w:lang w:val="en-US" w:eastAsia="ru-RU"/>
        </w:rPr>
        <w:t xml:space="preserve"> thermoelectric legs. This mismatch can induce mechanical stress during operation, leading to fatigue and reduced device lifetime [6]. The use of diffusion barriers (e.g., Ni, </w:t>
      </w:r>
      <w:proofErr w:type="spellStart"/>
      <w:r w:rsidRPr="00FB18CF">
        <w:rPr>
          <w:sz w:val="20"/>
          <w:szCs w:val="18"/>
          <w:lang w:val="en-US" w:eastAsia="ru-RU"/>
        </w:rPr>
        <w:t>TiW</w:t>
      </w:r>
      <w:proofErr w:type="spellEnd"/>
      <w:r w:rsidRPr="00FB18CF">
        <w:rPr>
          <w:sz w:val="20"/>
          <w:szCs w:val="18"/>
          <w:lang w:val="en-US" w:eastAsia="ru-RU"/>
        </w:rPr>
        <w:t>) and adhesion promoters (e.g., Ti, Cr) significantly improves contact reliability under accelerated lifetime conditions [18, 21].</w:t>
      </w:r>
    </w:p>
    <w:p w14:paraId="2CFC1EB1" w14:textId="3A650729" w:rsidR="008402BF" w:rsidRPr="00FB18CF" w:rsidRDefault="008402BF" w:rsidP="004F6966">
      <w:pPr>
        <w:spacing w:after="0" w:line="240" w:lineRule="auto"/>
        <w:ind w:firstLine="284"/>
        <w:jc w:val="both"/>
        <w:rPr>
          <w:sz w:val="20"/>
          <w:szCs w:val="18"/>
          <w:lang w:val="en-US" w:eastAsia="ru-RU"/>
        </w:rPr>
      </w:pPr>
      <w:r w:rsidRPr="00FB18CF">
        <w:rPr>
          <w:sz w:val="20"/>
          <w:szCs w:val="18"/>
          <w:lang w:val="en-US" w:eastAsia="ru-RU"/>
        </w:rPr>
        <w:t>Reliability testing protocols typically include thermal cycling (–40 °C to +85 °C), damp-heat exposure (85 °C/85% RH), and high-current stress tests, which simulate real-world environmental conditions [11, 16]. Data obtained from these tests help to identify failure modes and guide the optimization of contact stacks and interlayer materials for long-term stability [2, 11].</w:t>
      </w:r>
    </w:p>
    <w:p w14:paraId="6FDE76D8" w14:textId="619F07D3" w:rsidR="008402BF" w:rsidRPr="00FB18CF" w:rsidRDefault="008402BF" w:rsidP="004F6966">
      <w:pPr>
        <w:spacing w:after="0" w:line="240" w:lineRule="auto"/>
        <w:ind w:firstLine="284"/>
        <w:jc w:val="both"/>
        <w:rPr>
          <w:sz w:val="20"/>
          <w:szCs w:val="18"/>
          <w:lang w:val="en-US" w:eastAsia="ru-RU"/>
        </w:rPr>
      </w:pPr>
      <w:r w:rsidRPr="00FB18CF">
        <w:rPr>
          <w:sz w:val="20"/>
          <w:szCs w:val="18"/>
          <w:lang w:val="en-US" w:eastAsia="ru-RU"/>
        </w:rPr>
        <w:t>Ultimately, ensuring reliability requires a holistic design approach that balances electrical, thermal, and mechanical performance across the entire PV–TE integration platform [2].</w:t>
      </w:r>
    </w:p>
    <w:p w14:paraId="44823062" w14:textId="25FC0B8C" w:rsidR="008402BF" w:rsidRPr="00FB18CF" w:rsidRDefault="008402BF" w:rsidP="004F6966">
      <w:pPr>
        <w:spacing w:after="0" w:line="240" w:lineRule="auto"/>
        <w:ind w:firstLine="284"/>
        <w:jc w:val="both"/>
        <w:rPr>
          <w:sz w:val="20"/>
          <w:szCs w:val="18"/>
          <w:lang w:val="en-US" w:eastAsia="ru-RU"/>
        </w:rPr>
      </w:pPr>
      <w:r w:rsidRPr="00FB18CF">
        <w:rPr>
          <w:sz w:val="20"/>
          <w:szCs w:val="18"/>
          <w:lang w:val="en-US" w:eastAsia="ru-RU"/>
        </w:rPr>
        <w:t xml:space="preserve">Diffusion control: Ni or </w:t>
      </w:r>
      <w:proofErr w:type="spellStart"/>
      <w:r w:rsidRPr="00FB18CF">
        <w:rPr>
          <w:sz w:val="20"/>
          <w:szCs w:val="18"/>
          <w:lang w:val="en-US" w:eastAsia="ru-RU"/>
        </w:rPr>
        <w:t>TiW</w:t>
      </w:r>
      <w:proofErr w:type="spellEnd"/>
      <w:r w:rsidRPr="00FB18CF">
        <w:rPr>
          <w:sz w:val="20"/>
          <w:szCs w:val="18"/>
          <w:lang w:val="en-US" w:eastAsia="ru-RU"/>
        </w:rPr>
        <w:t xml:space="preserve"> barriers are essential to prevent Au or Ag diffusion into </w:t>
      </w:r>
      <w:r w:rsidR="009C7743" w:rsidRPr="00302132">
        <w:rPr>
          <w:sz w:val="20"/>
          <w:szCs w:val="18"/>
          <w:lang w:val="en-US"/>
        </w:rPr>
        <w:t>Bi</w:t>
      </w:r>
      <w:r w:rsidR="009C7743" w:rsidRPr="00302132">
        <w:rPr>
          <w:sz w:val="20"/>
          <w:szCs w:val="18"/>
          <w:vertAlign w:val="subscript"/>
          <w:lang w:val="en-US"/>
        </w:rPr>
        <w:t>2</w:t>
      </w:r>
      <w:r w:rsidR="009C7743" w:rsidRPr="00302132">
        <w:rPr>
          <w:sz w:val="20"/>
          <w:szCs w:val="18"/>
          <w:lang w:val="en-US"/>
        </w:rPr>
        <w:t>Te</w:t>
      </w:r>
      <w:r w:rsidR="009C7743" w:rsidRPr="00302132">
        <w:rPr>
          <w:sz w:val="20"/>
          <w:szCs w:val="18"/>
          <w:vertAlign w:val="subscript"/>
          <w:lang w:val="en-US"/>
        </w:rPr>
        <w:t>3</w:t>
      </w:r>
      <w:r w:rsidR="009C7743" w:rsidRPr="00302132">
        <w:rPr>
          <w:sz w:val="20"/>
          <w:szCs w:val="18"/>
          <w:lang w:val="en-US"/>
        </w:rPr>
        <w:t>/Sb</w:t>
      </w:r>
      <w:r w:rsidR="009C7743" w:rsidRPr="00302132">
        <w:rPr>
          <w:sz w:val="20"/>
          <w:szCs w:val="18"/>
          <w:vertAlign w:val="subscript"/>
          <w:lang w:val="en-US"/>
        </w:rPr>
        <w:t>2</w:t>
      </w:r>
      <w:r w:rsidR="009C7743" w:rsidRPr="00302132">
        <w:rPr>
          <w:sz w:val="20"/>
          <w:szCs w:val="18"/>
          <w:lang w:val="en-US"/>
        </w:rPr>
        <w:t>Te</w:t>
      </w:r>
      <w:r w:rsidR="009C7743" w:rsidRPr="00302132">
        <w:rPr>
          <w:sz w:val="20"/>
          <w:szCs w:val="18"/>
          <w:vertAlign w:val="subscript"/>
          <w:lang w:val="en-US"/>
        </w:rPr>
        <w:t>3</w:t>
      </w:r>
      <w:r w:rsidRPr="00FB18CF">
        <w:rPr>
          <w:sz w:val="20"/>
          <w:szCs w:val="18"/>
          <w:lang w:val="en-US" w:eastAsia="ru-RU"/>
        </w:rPr>
        <w:t xml:space="preserve"> at elevated temperatures (&gt;120 °C) [21].</w:t>
      </w:r>
    </w:p>
    <w:p w14:paraId="5186F971" w14:textId="68D99EA4" w:rsidR="008402BF" w:rsidRPr="00FB18CF" w:rsidRDefault="008402BF" w:rsidP="004F6966">
      <w:pPr>
        <w:spacing w:after="0" w:line="240" w:lineRule="auto"/>
        <w:ind w:firstLine="284"/>
        <w:jc w:val="both"/>
        <w:rPr>
          <w:sz w:val="20"/>
          <w:szCs w:val="18"/>
          <w:lang w:val="en-US" w:eastAsia="ru-RU"/>
        </w:rPr>
      </w:pPr>
      <w:r w:rsidRPr="00FB18CF">
        <w:rPr>
          <w:sz w:val="20"/>
          <w:szCs w:val="18"/>
          <w:lang w:val="en-US" w:eastAsia="ru-RU"/>
        </w:rPr>
        <w:t xml:space="preserve">Solder materials: Low-melting-point solders (In, </w:t>
      </w:r>
      <w:proofErr w:type="spellStart"/>
      <w:r w:rsidRPr="00FB18CF">
        <w:rPr>
          <w:sz w:val="20"/>
          <w:szCs w:val="18"/>
          <w:lang w:val="en-US" w:eastAsia="ru-RU"/>
        </w:rPr>
        <w:t>InSn</w:t>
      </w:r>
      <w:proofErr w:type="spellEnd"/>
      <w:r w:rsidRPr="00FB18CF">
        <w:rPr>
          <w:sz w:val="20"/>
          <w:szCs w:val="18"/>
          <w:lang w:val="en-US" w:eastAsia="ru-RU"/>
        </w:rPr>
        <w:t xml:space="preserve">) for flexible integration; </w:t>
      </w:r>
      <w:proofErr w:type="spellStart"/>
      <w:r w:rsidRPr="00FB18CF">
        <w:rPr>
          <w:sz w:val="20"/>
          <w:szCs w:val="18"/>
          <w:lang w:val="en-US" w:eastAsia="ru-RU"/>
        </w:rPr>
        <w:t>SnAgCu</w:t>
      </w:r>
      <w:proofErr w:type="spellEnd"/>
      <w:r w:rsidRPr="00FB18CF">
        <w:rPr>
          <w:sz w:val="20"/>
          <w:szCs w:val="18"/>
          <w:lang w:val="en-US" w:eastAsia="ru-RU"/>
        </w:rPr>
        <w:t xml:space="preserve"> alloys for rigid modules [23</w:t>
      </w:r>
      <w:r w:rsidR="00651340" w:rsidRPr="00FB18CF">
        <w:rPr>
          <w:sz w:val="20"/>
          <w:szCs w:val="18"/>
          <w:lang w:val="en-US" w:eastAsia="ru-RU"/>
        </w:rPr>
        <w:t>, 29]</w:t>
      </w:r>
      <w:r w:rsidRPr="00FB18CF">
        <w:rPr>
          <w:sz w:val="20"/>
          <w:szCs w:val="18"/>
          <w:lang w:val="en-US" w:eastAsia="ru-RU"/>
        </w:rPr>
        <w:t>.</w:t>
      </w:r>
    </w:p>
    <w:p w14:paraId="421C35B9" w14:textId="170A90B1" w:rsidR="008402BF" w:rsidRDefault="008402BF" w:rsidP="004F6966">
      <w:pPr>
        <w:spacing w:after="0" w:line="240" w:lineRule="auto"/>
        <w:ind w:firstLine="284"/>
        <w:jc w:val="both"/>
        <w:rPr>
          <w:sz w:val="20"/>
          <w:szCs w:val="18"/>
          <w:lang w:val="en-US" w:eastAsia="ru-RU"/>
        </w:rPr>
      </w:pPr>
      <w:r w:rsidRPr="00FB18CF">
        <w:rPr>
          <w:sz w:val="20"/>
          <w:szCs w:val="18"/>
          <w:lang w:val="en-US" w:eastAsia="ru-RU"/>
        </w:rPr>
        <w:t>Thermal cycling: Systems using Ni/Au-capped contacts showed &lt;5% increase in contact resistance after 500 thermal cycles, while uncapped Ag degraded by &gt;25% [10, 20</w:t>
      </w:r>
      <w:r w:rsidR="00651340" w:rsidRPr="00FB18CF">
        <w:rPr>
          <w:sz w:val="20"/>
          <w:szCs w:val="18"/>
          <w:lang w:val="en-US" w:eastAsia="ru-RU"/>
        </w:rPr>
        <w:t>, 29, 30]</w:t>
      </w:r>
      <w:r w:rsidRPr="00FB18CF">
        <w:rPr>
          <w:sz w:val="20"/>
          <w:szCs w:val="18"/>
          <w:lang w:val="en-US" w:eastAsia="ru-RU"/>
        </w:rPr>
        <w:t>.</w:t>
      </w:r>
    </w:p>
    <w:p w14:paraId="65FE502C" w14:textId="77EAD58F" w:rsidR="0003667D" w:rsidRPr="0003667D" w:rsidRDefault="0003667D" w:rsidP="004F6966">
      <w:pPr>
        <w:spacing w:after="0" w:line="240" w:lineRule="auto"/>
        <w:ind w:firstLine="284"/>
        <w:jc w:val="both"/>
        <w:rPr>
          <w:rFonts w:cs="Times New Roman"/>
          <w:sz w:val="20"/>
          <w:szCs w:val="20"/>
          <w:lang w:val="en-US"/>
        </w:rPr>
      </w:pPr>
      <w:r w:rsidRPr="0003667D">
        <w:rPr>
          <w:rFonts w:cs="Times New Roman"/>
          <w:sz w:val="20"/>
          <w:szCs w:val="20"/>
          <w:lang w:val="en-US"/>
        </w:rPr>
        <w:t xml:space="preserve">Contact </w:t>
      </w:r>
      <w:r w:rsidR="00F02457">
        <w:rPr>
          <w:rFonts w:cs="Times New Roman"/>
          <w:sz w:val="20"/>
          <w:szCs w:val="20"/>
          <w:lang w:val="en-US"/>
        </w:rPr>
        <w:t>l</w:t>
      </w:r>
      <w:r w:rsidRPr="0003667D">
        <w:rPr>
          <w:rFonts w:cs="Times New Roman"/>
          <w:sz w:val="20"/>
          <w:szCs w:val="20"/>
          <w:lang w:val="en-US"/>
        </w:rPr>
        <w:t>osses</w:t>
      </w:r>
    </w:p>
    <w:p w14:paraId="6856862B" w14:textId="05920530" w:rsidR="0003667D" w:rsidRPr="0003667D" w:rsidRDefault="0003667D" w:rsidP="004F6966">
      <w:pPr>
        <w:spacing w:after="0" w:line="240" w:lineRule="auto"/>
        <w:ind w:firstLine="284"/>
        <w:jc w:val="both"/>
        <w:rPr>
          <w:rFonts w:cs="Times New Roman"/>
          <w:sz w:val="20"/>
          <w:szCs w:val="20"/>
          <w:lang w:val="en-US"/>
        </w:rPr>
      </w:pPr>
      <w:r w:rsidRPr="0003667D">
        <w:rPr>
          <w:rFonts w:cs="Times New Roman"/>
          <w:sz w:val="20"/>
          <w:szCs w:val="20"/>
          <w:lang w:val="en-US"/>
        </w:rPr>
        <w:t>For PV</w:t>
      </w:r>
      <w:r w:rsidR="00E71AE4">
        <w:rPr>
          <w:rFonts w:cs="Times New Roman"/>
          <w:sz w:val="20"/>
          <w:szCs w:val="20"/>
          <w:lang w:val="en-US"/>
        </w:rPr>
        <w:t>,</w:t>
      </w:r>
      <w:r w:rsidRPr="0003667D">
        <w:rPr>
          <w:rFonts w:cs="Times New Roman"/>
          <w:sz w:val="20"/>
          <w:szCs w:val="20"/>
          <w:lang w:val="en-US"/>
        </w:rPr>
        <w:t xml:space="preserve"> </w:t>
      </w:r>
      <w:r w:rsidR="0024333F">
        <w:rPr>
          <w:rFonts w:cs="Times New Roman"/>
          <w:sz w:val="20"/>
          <w:szCs w:val="20"/>
          <w:lang w:val="en-US"/>
        </w:rPr>
        <w:t>(</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A</m:t>
            </m:r>
          </m:e>
          <m:sub>
            <m:r>
              <w:rPr>
                <w:rFonts w:ascii="Cambria Math" w:hAnsi="Cambria Math" w:cs="Times New Roman"/>
                <w:sz w:val="20"/>
                <w:szCs w:val="20"/>
                <w:lang w:val="en-US"/>
              </w:rPr>
              <m:t>c</m:t>
            </m:r>
          </m:sub>
        </m:sSub>
        <m:r>
          <w:rPr>
            <w:rFonts w:ascii="Cambria Math" w:hAnsi="Cambria Math" w:cs="Times New Roman"/>
            <w:sz w:val="20"/>
            <w:szCs w:val="20"/>
            <w:lang w:val="en-US"/>
          </w:rPr>
          <m:t xml:space="preserve">=0.5 </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cm</m:t>
            </m:r>
          </m:e>
          <m:sup>
            <m:r>
              <w:rPr>
                <w:rFonts w:ascii="Cambria Math" w:hAnsi="Cambria Math" w:cs="Times New Roman"/>
                <w:sz w:val="20"/>
                <w:szCs w:val="20"/>
                <w:lang w:val="en-US"/>
              </w:rPr>
              <m:t>2</m:t>
            </m:r>
          </m:sup>
        </m:sSup>
        <m:r>
          <w:rPr>
            <w:rFonts w:ascii="Cambria Math" w:hAnsi="Cambria Math" w:cs="Times New Roman"/>
            <w:sz w:val="20"/>
            <w:szCs w:val="20"/>
            <w:lang w:val="en-US"/>
          </w:rPr>
          <m:t xml:space="preserve">, </m:t>
        </m:r>
        <m:sSub>
          <m:sSubPr>
            <m:ctrlPr>
              <w:rPr>
                <w:rFonts w:ascii="Cambria Math" w:hAnsi="Cambria Math" w:cs="Times New Roman"/>
                <w:i/>
                <w:sz w:val="20"/>
                <w:szCs w:val="20"/>
                <w:lang w:val="en-US"/>
              </w:rPr>
            </m:ctrlPr>
          </m:sSubPr>
          <m:e>
            <m:r>
              <m:rPr>
                <m:sty m:val="p"/>
              </m:rPr>
              <w:rPr>
                <w:rFonts w:ascii="Cambria Math" w:hAnsi="Cambria Math" w:cs="Times New Roman"/>
                <w:sz w:val="20"/>
                <w:szCs w:val="20"/>
              </w:rPr>
              <m:t>ρ</m:t>
            </m:r>
          </m:e>
          <m:sub>
            <m:r>
              <w:rPr>
                <w:rFonts w:ascii="Cambria Math" w:hAnsi="Cambria Math" w:cs="Times New Roman"/>
                <w:sz w:val="20"/>
                <w:szCs w:val="20"/>
                <w:lang w:val="en-US"/>
              </w:rPr>
              <m:t>c</m:t>
            </m:r>
          </m:sub>
        </m:sSub>
        <m:r>
          <w:rPr>
            <w:rFonts w:ascii="Cambria Math" w:hAnsi="Cambria Math" w:cs="Times New Roman"/>
            <w:sz w:val="20"/>
            <w:szCs w:val="20"/>
            <w:lang w:val="en-US"/>
          </w:rPr>
          <m:t>=</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10</m:t>
            </m:r>
          </m:e>
          <m:sup>
            <m:r>
              <w:rPr>
                <w:rFonts w:ascii="Cambria Math" w:hAnsi="Cambria Math" w:cs="Times New Roman"/>
                <w:sz w:val="20"/>
                <w:szCs w:val="20"/>
                <w:lang w:val="en-US"/>
              </w:rPr>
              <m:t>-5</m:t>
            </m:r>
          </m:sup>
        </m:sSup>
        <m:sSup>
          <m:sSupPr>
            <m:ctrlPr>
              <w:rPr>
                <w:rFonts w:ascii="Cambria Math" w:hAnsi="Cambria Math" w:cs="Times New Roman"/>
                <w:i/>
                <w:sz w:val="20"/>
                <w:szCs w:val="20"/>
                <w:lang w:val="en-US"/>
              </w:rPr>
            </m:ctrlPr>
          </m:sSupPr>
          <m:e>
            <m:r>
              <m:rPr>
                <m:sty m:val="p"/>
              </m:rPr>
              <w:rPr>
                <w:rFonts w:ascii="Cambria Math" w:hAnsi="Cambria Math" w:cs="Times New Roman"/>
                <w:sz w:val="20"/>
                <w:szCs w:val="20"/>
              </w:rPr>
              <m:t>Ω</m:t>
            </m:r>
            <m:r>
              <m:rPr>
                <m:sty m:val="p"/>
              </m:rPr>
              <w:rPr>
                <w:rFonts w:ascii="Cambria Math" w:hAnsi="Cambria Math" w:cs="Times New Roman"/>
                <w:sz w:val="20"/>
                <w:szCs w:val="20"/>
                <w:lang w:val="en-US"/>
              </w:rPr>
              <m:t>·cm</m:t>
            </m:r>
          </m:e>
          <m:sup>
            <m:r>
              <w:rPr>
                <w:rFonts w:ascii="Cambria Math" w:hAnsi="Cambria Math" w:cs="Times New Roman"/>
                <w:sz w:val="20"/>
                <w:szCs w:val="20"/>
                <w:lang w:val="en-US"/>
              </w:rPr>
              <m:t>2</m:t>
            </m:r>
          </m:sup>
        </m:sSup>
      </m:oMath>
      <w:r w:rsidR="0024333F">
        <w:rPr>
          <w:rFonts w:eastAsiaTheme="minorEastAsia" w:cs="Times New Roman"/>
          <w:sz w:val="20"/>
          <w:szCs w:val="20"/>
          <w:lang w:val="en-US"/>
        </w:rPr>
        <w:t>):</w:t>
      </w:r>
    </w:p>
    <w:p w14:paraId="79A64363" w14:textId="3A9687A5" w:rsidR="00E71AE4" w:rsidRDefault="00E56C58" w:rsidP="004F6966">
      <w:pPr>
        <w:spacing w:after="0" w:line="240" w:lineRule="auto"/>
        <w:ind w:firstLine="284"/>
        <w:jc w:val="both"/>
        <w:rPr>
          <w:rFonts w:cs="Times New Roman"/>
          <w:sz w:val="20"/>
          <w:szCs w:val="20"/>
          <w:lang w:val="en-US"/>
        </w:rPr>
      </w:pPr>
      <m:oMathPara>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R</m:t>
              </m:r>
            </m:e>
            <m:sub>
              <m:r>
                <w:rPr>
                  <w:rFonts w:ascii="Cambria Math" w:hAnsi="Cambria Math" w:cs="Times New Roman"/>
                  <w:sz w:val="20"/>
                  <w:szCs w:val="20"/>
                  <w:lang w:val="en-US"/>
                </w:rPr>
                <m:t>c</m:t>
              </m:r>
            </m:sub>
          </m:sSub>
          <m:r>
            <w:rPr>
              <w:rFonts w:ascii="Cambria Math" w:hAnsi="Cambria Math" w:cs="Times New Roman"/>
              <w:sz w:val="20"/>
              <w:szCs w:val="20"/>
              <w:lang w:val="en-US"/>
            </w:rPr>
            <m:t>=</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2×10</m:t>
              </m:r>
            </m:e>
            <m:sup>
              <m:r>
                <w:rPr>
                  <w:rFonts w:ascii="Cambria Math" w:hAnsi="Cambria Math" w:cs="Times New Roman"/>
                  <w:sz w:val="20"/>
                  <w:szCs w:val="20"/>
                  <w:lang w:val="en-US"/>
                </w:rPr>
                <m:t>-5</m:t>
              </m:r>
            </m:sup>
          </m:sSup>
          <m:r>
            <m:rPr>
              <m:sty m:val="p"/>
            </m:rPr>
            <w:rPr>
              <w:rFonts w:ascii="Cambria Math" w:hAnsi="Cambria Math" w:cs="Times New Roman"/>
              <w:sz w:val="20"/>
              <w:szCs w:val="20"/>
            </w:rPr>
            <m:t>Ω</m:t>
          </m:r>
        </m:oMath>
      </m:oMathPara>
    </w:p>
    <w:p w14:paraId="16FA4034" w14:textId="58E539BE" w:rsidR="0003667D" w:rsidRPr="0003667D" w:rsidRDefault="00E71AE4" w:rsidP="004F6966">
      <w:pPr>
        <w:spacing w:after="0" w:line="240" w:lineRule="auto"/>
        <w:ind w:firstLine="284"/>
        <w:jc w:val="both"/>
        <w:rPr>
          <w:rFonts w:cs="Times New Roman"/>
          <w:sz w:val="20"/>
          <w:szCs w:val="20"/>
          <w:lang w:val="en-US"/>
        </w:rPr>
      </w:pPr>
      <m:oMathPara>
        <m:oMath>
          <m:r>
            <m:rPr>
              <m:sty m:val="p"/>
            </m:rPr>
            <w:rPr>
              <w:rFonts w:ascii="Cambria Math" w:hAnsi="Cambria Math" w:cs="Times New Roman"/>
              <w:sz w:val="20"/>
              <w:szCs w:val="20"/>
              <w:lang w:val="en-US"/>
            </w:rPr>
            <m:t>I ≈ 0.25 A →</m:t>
          </m:r>
          <m:sSub>
            <m:sSubPr>
              <m:ctrlPr>
                <w:rPr>
                  <w:rFonts w:ascii="Cambria Math" w:hAnsi="Cambria Math" w:cs="Times New Roman"/>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loss</m:t>
              </m:r>
            </m:sub>
          </m:sSub>
          <m:r>
            <m:rPr>
              <m:sty m:val="p"/>
            </m:rPr>
            <w:rPr>
              <w:rFonts w:ascii="Cambria Math" w:hAnsi="Cambria Math" w:cs="Times New Roman"/>
              <w:sz w:val="20"/>
              <w:szCs w:val="20"/>
              <w:lang w:val="en-US"/>
            </w:rPr>
            <m:t xml:space="preserve">≈ 1.25 </m:t>
          </m:r>
          <m:r>
            <m:rPr>
              <m:sty m:val="p"/>
            </m:rPr>
            <w:rPr>
              <w:rFonts w:ascii="Cambria Math" w:hAnsi="Cambria Math" w:cs="Times New Roman"/>
              <w:sz w:val="20"/>
              <w:szCs w:val="20"/>
            </w:rPr>
            <m:t>μ</m:t>
          </m:r>
          <m:r>
            <m:rPr>
              <m:sty m:val="p"/>
            </m:rPr>
            <w:rPr>
              <w:rFonts w:ascii="Cambria Math" w:hAnsi="Cambria Math" w:cs="Times New Roman"/>
              <w:sz w:val="20"/>
              <w:szCs w:val="20"/>
              <w:lang w:val="en-US"/>
            </w:rPr>
            <m:t>W</m:t>
          </m:r>
        </m:oMath>
      </m:oMathPara>
    </w:p>
    <w:p w14:paraId="197DC87C" w14:textId="49F5FBC1" w:rsidR="0003667D" w:rsidRPr="0003667D" w:rsidRDefault="0003667D" w:rsidP="004F6966">
      <w:pPr>
        <w:spacing w:after="0" w:line="240" w:lineRule="auto"/>
        <w:ind w:firstLine="284"/>
        <w:jc w:val="both"/>
        <w:rPr>
          <w:rFonts w:cs="Times New Roman"/>
          <w:sz w:val="20"/>
          <w:szCs w:val="20"/>
          <w:lang w:val="en-US"/>
        </w:rPr>
      </w:pPr>
      <w:r w:rsidRPr="0003667D">
        <w:rPr>
          <w:rFonts w:cs="Times New Roman"/>
          <w:sz w:val="20"/>
          <w:szCs w:val="20"/>
          <w:lang w:val="en-US"/>
        </w:rPr>
        <w:t>For TE</w:t>
      </w:r>
      <w:r w:rsidR="00E71AE4">
        <w:rPr>
          <w:rFonts w:cs="Times New Roman"/>
          <w:sz w:val="20"/>
          <w:szCs w:val="20"/>
          <w:lang w:val="en-US"/>
        </w:rPr>
        <w:t xml:space="preserve">, </w:t>
      </w:r>
      <w:r w:rsidRPr="0003667D">
        <w:rPr>
          <w:rFonts w:cs="Times New Roman"/>
          <w:sz w:val="20"/>
          <w:szCs w:val="20"/>
          <w:lang w:val="en-US"/>
        </w:rPr>
        <w:t>(</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A</m:t>
            </m:r>
          </m:e>
          <m:sub>
            <m:r>
              <w:rPr>
                <w:rFonts w:ascii="Cambria Math" w:hAnsi="Cambria Math" w:cs="Times New Roman"/>
                <w:sz w:val="20"/>
                <w:szCs w:val="20"/>
                <w:lang w:val="en-US"/>
              </w:rPr>
              <m:t>c</m:t>
            </m:r>
          </m:sub>
        </m:sSub>
        <m:r>
          <w:rPr>
            <w:rFonts w:ascii="Cambria Math" w:hAnsi="Cambria Math" w:cs="Times New Roman"/>
            <w:sz w:val="20"/>
            <w:szCs w:val="20"/>
            <w:lang w:val="en-US"/>
          </w:rPr>
          <m:t xml:space="preserve">=0.25 </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cm</m:t>
            </m:r>
          </m:e>
          <m:sup>
            <m:r>
              <w:rPr>
                <w:rFonts w:ascii="Cambria Math" w:hAnsi="Cambria Math" w:cs="Times New Roman"/>
                <w:sz w:val="20"/>
                <w:szCs w:val="20"/>
                <w:lang w:val="en-US"/>
              </w:rPr>
              <m:t>2</m:t>
            </m:r>
          </m:sup>
        </m:sSup>
      </m:oMath>
      <w:r w:rsidR="00E71AE4">
        <w:rPr>
          <w:rFonts w:eastAsiaTheme="minorEastAsia" w:cs="Times New Roman"/>
          <w:sz w:val="20"/>
          <w:szCs w:val="20"/>
          <w:lang w:val="en-US"/>
        </w:rPr>
        <w:t>,</w:t>
      </w:r>
      <w:r w:rsidR="00E71AE4">
        <w:rPr>
          <w:rFonts w:cs="Times New Roman"/>
          <w:sz w:val="20"/>
          <w:szCs w:val="20"/>
          <w:lang w:val="en-US"/>
        </w:rPr>
        <w:t xml:space="preserve"> </w:t>
      </w:r>
      <m:oMath>
        <m:sSub>
          <m:sSubPr>
            <m:ctrlPr>
              <w:rPr>
                <w:rFonts w:ascii="Cambria Math" w:hAnsi="Cambria Math" w:cs="Times New Roman"/>
                <w:i/>
                <w:sz w:val="20"/>
                <w:szCs w:val="20"/>
                <w:lang w:val="en-US"/>
              </w:rPr>
            </m:ctrlPr>
          </m:sSubPr>
          <m:e>
            <m:r>
              <m:rPr>
                <m:sty m:val="p"/>
              </m:rPr>
              <w:rPr>
                <w:rFonts w:ascii="Cambria Math" w:hAnsi="Cambria Math" w:cs="Times New Roman"/>
                <w:sz w:val="20"/>
                <w:szCs w:val="20"/>
              </w:rPr>
              <m:t>ρ</m:t>
            </m:r>
          </m:e>
          <m:sub>
            <m:r>
              <w:rPr>
                <w:rFonts w:ascii="Cambria Math" w:hAnsi="Cambria Math" w:cs="Times New Roman"/>
                <w:sz w:val="20"/>
                <w:szCs w:val="20"/>
                <w:lang w:val="en-US"/>
              </w:rPr>
              <m:t>c</m:t>
            </m:r>
          </m:sub>
        </m:sSub>
        <m:r>
          <w:rPr>
            <w:rFonts w:ascii="Cambria Math" w:hAnsi="Cambria Math" w:cs="Times New Roman"/>
            <w:sz w:val="20"/>
            <w:szCs w:val="20"/>
            <w:lang w:val="en-US"/>
          </w:rPr>
          <m:t>=</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10</m:t>
            </m:r>
          </m:e>
          <m:sup>
            <m:r>
              <w:rPr>
                <w:rFonts w:ascii="Cambria Math" w:hAnsi="Cambria Math" w:cs="Times New Roman"/>
                <w:sz w:val="20"/>
                <w:szCs w:val="20"/>
                <w:lang w:val="en-US"/>
              </w:rPr>
              <m:t>-6</m:t>
            </m:r>
          </m:sup>
        </m:sSup>
        <m:sSup>
          <m:sSupPr>
            <m:ctrlPr>
              <w:rPr>
                <w:rFonts w:ascii="Cambria Math" w:hAnsi="Cambria Math" w:cs="Times New Roman"/>
                <w:i/>
                <w:sz w:val="20"/>
                <w:szCs w:val="20"/>
                <w:lang w:val="en-US"/>
              </w:rPr>
            </m:ctrlPr>
          </m:sSupPr>
          <m:e>
            <m:r>
              <m:rPr>
                <m:sty m:val="p"/>
              </m:rPr>
              <w:rPr>
                <w:rFonts w:ascii="Cambria Math" w:hAnsi="Cambria Math" w:cs="Times New Roman"/>
                <w:sz w:val="20"/>
                <w:szCs w:val="20"/>
              </w:rPr>
              <m:t>Ω</m:t>
            </m:r>
            <m:r>
              <m:rPr>
                <m:sty m:val="p"/>
              </m:rPr>
              <w:rPr>
                <w:rFonts w:ascii="Cambria Math" w:hAnsi="Cambria Math" w:cs="Times New Roman"/>
                <w:sz w:val="20"/>
                <w:szCs w:val="20"/>
                <w:lang w:val="en-US"/>
              </w:rPr>
              <m:t>·cm</m:t>
            </m:r>
          </m:e>
          <m:sup>
            <m:r>
              <w:rPr>
                <w:rFonts w:ascii="Cambria Math" w:hAnsi="Cambria Math" w:cs="Times New Roman"/>
                <w:sz w:val="20"/>
                <w:szCs w:val="20"/>
                <w:lang w:val="en-US"/>
              </w:rPr>
              <m:t>2</m:t>
            </m:r>
          </m:sup>
        </m:sSup>
      </m:oMath>
      <w:r w:rsidRPr="0003667D">
        <w:rPr>
          <w:rFonts w:cs="Times New Roman"/>
          <w:sz w:val="20"/>
          <w:szCs w:val="20"/>
          <w:lang w:val="en-US"/>
        </w:rPr>
        <w:t>):</w:t>
      </w:r>
    </w:p>
    <w:p w14:paraId="30FCD05B" w14:textId="238DEF86" w:rsidR="00E71AE4" w:rsidRDefault="00E56C58" w:rsidP="004F6966">
      <w:pPr>
        <w:spacing w:after="0" w:line="240" w:lineRule="auto"/>
        <w:ind w:firstLine="284"/>
        <w:jc w:val="both"/>
        <w:rPr>
          <w:rFonts w:cs="Times New Roman"/>
          <w:sz w:val="20"/>
          <w:szCs w:val="20"/>
          <w:lang w:val="en-US"/>
        </w:rPr>
      </w:pPr>
      <m:oMathPara>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R</m:t>
              </m:r>
            </m:e>
            <m:sub>
              <m:r>
                <w:rPr>
                  <w:rFonts w:ascii="Cambria Math" w:hAnsi="Cambria Math" w:cs="Times New Roman"/>
                  <w:sz w:val="20"/>
                  <w:szCs w:val="20"/>
                  <w:lang w:val="en-US"/>
                </w:rPr>
                <m:t>c</m:t>
              </m:r>
            </m:sub>
          </m:sSub>
          <m:r>
            <w:rPr>
              <w:rFonts w:ascii="Cambria Math" w:hAnsi="Cambria Math" w:cs="Times New Roman"/>
              <w:sz w:val="20"/>
              <w:szCs w:val="20"/>
              <w:lang w:val="en-US"/>
            </w:rPr>
            <m:t>=</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4×10</m:t>
              </m:r>
            </m:e>
            <m:sup>
              <m:r>
                <w:rPr>
                  <w:rFonts w:ascii="Cambria Math" w:hAnsi="Cambria Math" w:cs="Times New Roman"/>
                  <w:sz w:val="20"/>
                  <w:szCs w:val="20"/>
                  <w:lang w:val="en-US"/>
                </w:rPr>
                <m:t>-6</m:t>
              </m:r>
            </m:sup>
          </m:sSup>
          <m:r>
            <m:rPr>
              <m:sty m:val="p"/>
            </m:rPr>
            <w:rPr>
              <w:rFonts w:ascii="Cambria Math" w:hAnsi="Cambria Math" w:cs="Times New Roman"/>
              <w:sz w:val="20"/>
              <w:szCs w:val="20"/>
            </w:rPr>
            <m:t>Ω</m:t>
          </m:r>
        </m:oMath>
      </m:oMathPara>
    </w:p>
    <w:p w14:paraId="2C4ECC3F" w14:textId="7CBBC15D" w:rsidR="0003667D" w:rsidRPr="0003667D" w:rsidRDefault="00E71AE4" w:rsidP="004F6966">
      <w:pPr>
        <w:spacing w:after="0" w:line="240" w:lineRule="auto"/>
        <w:ind w:firstLine="284"/>
        <w:jc w:val="both"/>
        <w:rPr>
          <w:rFonts w:cs="Times New Roman"/>
          <w:sz w:val="16"/>
          <w:szCs w:val="16"/>
          <w:lang w:val="en-US"/>
        </w:rPr>
      </w:pPr>
      <m:oMathPara>
        <m:oMath>
          <m:r>
            <m:rPr>
              <m:sty m:val="p"/>
            </m:rPr>
            <w:rPr>
              <w:rFonts w:ascii="Cambria Math" w:hAnsi="Cambria Math" w:cs="Times New Roman"/>
              <w:sz w:val="20"/>
              <w:szCs w:val="20"/>
              <w:lang w:val="en-US"/>
            </w:rPr>
            <m:t>I ≈ 0.063 A →</m:t>
          </m:r>
          <m:sSub>
            <m:sSubPr>
              <m:ctrlPr>
                <w:rPr>
                  <w:rFonts w:ascii="Cambria Math" w:hAnsi="Cambria Math" w:cs="Times New Roman"/>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loss</m:t>
              </m:r>
            </m:sub>
          </m:sSub>
          <m:r>
            <m:rPr>
              <m:sty m:val="p"/>
            </m:rPr>
            <w:rPr>
              <w:rFonts w:ascii="Cambria Math" w:hAnsi="Cambria Math" w:cs="Times New Roman"/>
              <w:sz w:val="20"/>
              <w:szCs w:val="20"/>
              <w:lang w:val="en-US"/>
            </w:rPr>
            <m:t xml:space="preserve">≈16 nW </m:t>
          </m:r>
        </m:oMath>
      </m:oMathPara>
    </w:p>
    <w:p w14:paraId="087AB6D6" w14:textId="5854124C" w:rsidR="0003667D" w:rsidRPr="0003667D" w:rsidRDefault="0003667D" w:rsidP="004F6966">
      <w:pPr>
        <w:spacing w:after="0" w:line="240" w:lineRule="auto"/>
        <w:ind w:firstLine="284"/>
        <w:jc w:val="both"/>
        <w:rPr>
          <w:rFonts w:cs="Times New Roman"/>
          <w:sz w:val="20"/>
          <w:szCs w:val="20"/>
          <w:lang w:val="en-US"/>
        </w:rPr>
      </w:pPr>
      <w:r w:rsidRPr="0003667D">
        <w:rPr>
          <w:rFonts w:cs="Times New Roman"/>
          <w:sz w:val="20"/>
          <w:szCs w:val="20"/>
          <w:lang w:val="en-US"/>
        </w:rPr>
        <w:t>Design Insights</w:t>
      </w:r>
    </w:p>
    <w:p w14:paraId="66C4E35E" w14:textId="4FAD45C9" w:rsidR="0003667D" w:rsidRPr="0003667D" w:rsidRDefault="0003667D" w:rsidP="004F6966">
      <w:pPr>
        <w:spacing w:after="0" w:line="240" w:lineRule="auto"/>
        <w:ind w:firstLine="284"/>
        <w:jc w:val="both"/>
        <w:rPr>
          <w:rFonts w:cs="Times New Roman"/>
          <w:sz w:val="20"/>
          <w:szCs w:val="20"/>
          <w:lang w:val="en-US"/>
        </w:rPr>
      </w:pPr>
      <w:r w:rsidRPr="0003667D">
        <w:rPr>
          <w:rFonts w:cs="Times New Roman"/>
          <w:sz w:val="20"/>
          <w:szCs w:val="20"/>
          <w:lang w:val="en-US"/>
        </w:rPr>
        <w:t xml:space="preserve">- </w:t>
      </w:r>
      <w:proofErr w:type="spellStart"/>
      <w:r w:rsidRPr="0003667D">
        <w:rPr>
          <w:rFonts w:cs="Times New Roman"/>
          <w:sz w:val="20"/>
          <w:szCs w:val="20"/>
          <w:lang w:val="en-US"/>
        </w:rPr>
        <w:t>AlN</w:t>
      </w:r>
      <w:proofErr w:type="spellEnd"/>
      <w:r w:rsidRPr="0003667D">
        <w:rPr>
          <w:rFonts w:cs="Times New Roman"/>
          <w:sz w:val="20"/>
          <w:szCs w:val="20"/>
          <w:lang w:val="en-US"/>
        </w:rPr>
        <w:t xml:space="preserve"> interlayers have lower </w:t>
      </w:r>
      <w:proofErr w:type="spellStart"/>
      <w:r w:rsidRPr="0003667D">
        <w:rPr>
          <w:rFonts w:cs="Times New Roman"/>
          <w:sz w:val="20"/>
          <w:szCs w:val="20"/>
          <w:lang w:val="en-US"/>
        </w:rPr>
        <w:t>R</w:t>
      </w:r>
      <w:r w:rsidRPr="0089278F">
        <w:rPr>
          <w:rFonts w:cs="Times New Roman"/>
          <w:sz w:val="20"/>
          <w:szCs w:val="20"/>
          <w:vertAlign w:val="subscript"/>
          <w:lang w:val="en-US"/>
        </w:rPr>
        <w:t>th</w:t>
      </w:r>
      <w:proofErr w:type="spellEnd"/>
      <w:r w:rsidRPr="0003667D">
        <w:rPr>
          <w:rFonts w:cs="Times New Roman"/>
          <w:sz w:val="20"/>
          <w:szCs w:val="20"/>
          <w:lang w:val="en-US"/>
        </w:rPr>
        <w:t xml:space="preserve"> than </w:t>
      </w:r>
      <w:r w:rsidR="009C7743" w:rsidRPr="00FB18CF">
        <w:rPr>
          <w:sz w:val="20"/>
          <w:szCs w:val="18"/>
          <w:lang w:val="en-US" w:eastAsia="ru-RU"/>
        </w:rPr>
        <w:t>Al</w:t>
      </w:r>
      <w:r w:rsidR="009C7743" w:rsidRPr="009C7743">
        <w:rPr>
          <w:sz w:val="20"/>
          <w:szCs w:val="18"/>
          <w:vertAlign w:val="subscript"/>
          <w:lang w:val="en-US" w:eastAsia="ru-RU"/>
        </w:rPr>
        <w:t>2</w:t>
      </w:r>
      <w:r w:rsidR="009C7743" w:rsidRPr="00FB18CF">
        <w:rPr>
          <w:sz w:val="20"/>
          <w:szCs w:val="18"/>
          <w:lang w:val="en-US" w:eastAsia="ru-RU"/>
        </w:rPr>
        <w:t>O</w:t>
      </w:r>
      <w:r w:rsidR="009C7743" w:rsidRPr="009C7743">
        <w:rPr>
          <w:sz w:val="20"/>
          <w:szCs w:val="18"/>
          <w:vertAlign w:val="subscript"/>
          <w:lang w:val="en-US" w:eastAsia="ru-RU"/>
        </w:rPr>
        <w:t>3</w:t>
      </w:r>
      <w:r w:rsidRPr="0003667D">
        <w:rPr>
          <w:rFonts w:cs="Times New Roman"/>
          <w:sz w:val="20"/>
          <w:szCs w:val="20"/>
          <w:lang w:val="en-US"/>
        </w:rPr>
        <w:t>, improving heat transfer.</w:t>
      </w:r>
    </w:p>
    <w:p w14:paraId="2A536CC2" w14:textId="77777777" w:rsidR="0003667D" w:rsidRPr="0003667D" w:rsidRDefault="0003667D" w:rsidP="004F6966">
      <w:pPr>
        <w:spacing w:after="0" w:line="240" w:lineRule="auto"/>
        <w:ind w:firstLine="284"/>
        <w:jc w:val="both"/>
        <w:rPr>
          <w:rFonts w:cs="Times New Roman"/>
          <w:sz w:val="20"/>
          <w:szCs w:val="20"/>
          <w:lang w:val="en-US"/>
        </w:rPr>
      </w:pPr>
      <w:r w:rsidRPr="0003667D">
        <w:rPr>
          <w:rFonts w:cs="Times New Roman"/>
          <w:sz w:val="20"/>
          <w:szCs w:val="20"/>
          <w:lang w:val="en-US"/>
        </w:rPr>
        <w:t xml:space="preserve">- Achievable </w:t>
      </w:r>
      <w:r w:rsidRPr="0003667D">
        <w:rPr>
          <w:rFonts w:cs="Times New Roman"/>
          <w:sz w:val="20"/>
          <w:szCs w:val="20"/>
        </w:rPr>
        <w:t>Δ</w:t>
      </w:r>
      <w:r w:rsidRPr="0003667D">
        <w:rPr>
          <w:rFonts w:cs="Times New Roman"/>
          <w:sz w:val="20"/>
          <w:szCs w:val="20"/>
          <w:lang w:val="en-US"/>
        </w:rPr>
        <w:t>T is dictated mainly by cold-side heatsink efficiency.</w:t>
      </w:r>
    </w:p>
    <w:p w14:paraId="5D801F9F" w14:textId="77777777" w:rsidR="0003667D" w:rsidRPr="0003667D" w:rsidRDefault="0003667D" w:rsidP="004F6966">
      <w:pPr>
        <w:spacing w:after="0" w:line="240" w:lineRule="auto"/>
        <w:ind w:firstLine="284"/>
        <w:jc w:val="both"/>
        <w:rPr>
          <w:rFonts w:cs="Times New Roman"/>
          <w:sz w:val="20"/>
          <w:szCs w:val="20"/>
          <w:lang w:val="en-US"/>
        </w:rPr>
      </w:pPr>
      <w:r w:rsidRPr="0003667D">
        <w:rPr>
          <w:rFonts w:cs="Times New Roman"/>
          <w:sz w:val="20"/>
          <w:szCs w:val="20"/>
          <w:lang w:val="en-US"/>
        </w:rPr>
        <w:t>- Contacts with Ni/</w:t>
      </w:r>
      <w:proofErr w:type="spellStart"/>
      <w:r w:rsidRPr="0003667D">
        <w:rPr>
          <w:rFonts w:cs="Times New Roman"/>
          <w:sz w:val="20"/>
          <w:szCs w:val="20"/>
          <w:lang w:val="en-US"/>
        </w:rPr>
        <w:t>TiW</w:t>
      </w:r>
      <w:proofErr w:type="spellEnd"/>
      <w:r w:rsidRPr="0003667D">
        <w:rPr>
          <w:rFonts w:cs="Times New Roman"/>
          <w:sz w:val="20"/>
          <w:szCs w:val="20"/>
          <w:lang w:val="en-US"/>
        </w:rPr>
        <w:t xml:space="preserve"> diffusion barriers and Ag/Au capping easily meet resistivity targets.</w:t>
      </w:r>
    </w:p>
    <w:p w14:paraId="174A0C1A" w14:textId="77777777" w:rsidR="0003667D" w:rsidRPr="0003667D" w:rsidRDefault="0003667D" w:rsidP="004F6966">
      <w:pPr>
        <w:spacing w:after="0" w:line="240" w:lineRule="auto"/>
        <w:ind w:firstLine="284"/>
        <w:jc w:val="both"/>
        <w:rPr>
          <w:rFonts w:cs="Times New Roman"/>
          <w:sz w:val="20"/>
          <w:szCs w:val="20"/>
          <w:lang w:val="en-US"/>
        </w:rPr>
      </w:pPr>
      <w:r w:rsidRPr="0003667D">
        <w:rPr>
          <w:rFonts w:cs="Times New Roman"/>
          <w:sz w:val="20"/>
          <w:szCs w:val="20"/>
          <w:lang w:val="en-US"/>
        </w:rPr>
        <w:t xml:space="preserve">- Even small </w:t>
      </w:r>
      <w:r w:rsidRPr="0003667D">
        <w:rPr>
          <w:rFonts w:cs="Times New Roman"/>
          <w:sz w:val="20"/>
          <w:szCs w:val="20"/>
        </w:rPr>
        <w:t>Δ</w:t>
      </w:r>
      <w:r w:rsidRPr="0003667D">
        <w:rPr>
          <w:rFonts w:cs="Times New Roman"/>
          <w:sz w:val="20"/>
          <w:szCs w:val="20"/>
          <w:lang w:val="en-US"/>
        </w:rPr>
        <w:t>T (2</w:t>
      </w:r>
      <w:r w:rsidRPr="0089278F">
        <w:rPr>
          <w:rFonts w:cs="Times New Roman"/>
          <w:sz w:val="20"/>
          <w:szCs w:val="20"/>
          <w:vertAlign w:val="superscript"/>
          <w:lang w:val="en-US"/>
        </w:rPr>
        <w:t>–10</w:t>
      </w:r>
      <w:r w:rsidRPr="0003667D">
        <w:rPr>
          <w:rFonts w:cs="Times New Roman"/>
          <w:sz w:val="20"/>
          <w:szCs w:val="20"/>
          <w:lang w:val="en-US"/>
        </w:rPr>
        <w:t xml:space="preserve"> K) can generate measurable TE power, which adds to PV output.</w:t>
      </w:r>
    </w:p>
    <w:p w14:paraId="66593CB4" w14:textId="0EBF0628" w:rsidR="0003667D" w:rsidRDefault="0003667D" w:rsidP="004F6966">
      <w:pPr>
        <w:spacing w:after="0" w:line="240" w:lineRule="auto"/>
        <w:ind w:firstLine="284"/>
        <w:jc w:val="both"/>
        <w:rPr>
          <w:rFonts w:cs="Times New Roman"/>
          <w:sz w:val="20"/>
          <w:szCs w:val="20"/>
          <w:lang w:val="en-US"/>
        </w:rPr>
      </w:pPr>
      <w:r w:rsidRPr="0003667D">
        <w:rPr>
          <w:rFonts w:cs="Times New Roman"/>
          <w:sz w:val="20"/>
          <w:szCs w:val="20"/>
          <w:lang w:val="en-US"/>
        </w:rPr>
        <w:t>- Cooling the PV cell also enhances PV efficiency slightly.</w:t>
      </w:r>
    </w:p>
    <w:p w14:paraId="0BF206E2" w14:textId="77777777" w:rsidR="0003667D" w:rsidRPr="0003667D" w:rsidRDefault="0003667D" w:rsidP="004F6966">
      <w:pPr>
        <w:spacing w:after="0" w:line="240" w:lineRule="auto"/>
        <w:ind w:firstLine="284"/>
        <w:jc w:val="both"/>
        <w:rPr>
          <w:sz w:val="16"/>
          <w:szCs w:val="14"/>
          <w:lang w:val="en-US" w:eastAsia="ru-RU"/>
        </w:rPr>
      </w:pPr>
    </w:p>
    <w:p w14:paraId="3B7E6DBC" w14:textId="5A842072" w:rsidR="0003667D" w:rsidRPr="009C7743" w:rsidRDefault="009C7743" w:rsidP="00517562">
      <w:pPr>
        <w:spacing w:before="120" w:after="120" w:line="240" w:lineRule="auto"/>
        <w:jc w:val="center"/>
        <w:rPr>
          <w:sz w:val="14"/>
          <w:szCs w:val="14"/>
          <w:lang w:val="en-US" w:eastAsia="ru-RU"/>
        </w:rPr>
      </w:pPr>
      <w:r w:rsidRPr="009C7743">
        <w:rPr>
          <w:rFonts w:cs="Times New Roman"/>
          <w:b/>
          <w:sz w:val="18"/>
          <w:szCs w:val="20"/>
          <w:lang w:val="en-US"/>
        </w:rPr>
        <w:t>TABLE 1.</w:t>
      </w:r>
      <w:r w:rsidRPr="009C7743">
        <w:rPr>
          <w:rFonts w:cs="Times New Roman"/>
          <w:sz w:val="18"/>
          <w:szCs w:val="20"/>
          <w:lang w:val="en-US"/>
        </w:rPr>
        <w:t xml:space="preserve"> </w:t>
      </w:r>
      <w:r w:rsidR="0003667D" w:rsidRPr="009C7743">
        <w:rPr>
          <w:rFonts w:cs="Times New Roman"/>
          <w:sz w:val="18"/>
          <w:szCs w:val="20"/>
          <w:lang w:val="en-US"/>
        </w:rPr>
        <w:t>Quick comparison (per 25×25 mm device)</w:t>
      </w:r>
    </w:p>
    <w:tbl>
      <w:tblPr>
        <w:tblStyle w:val="aa"/>
        <w:tblW w:w="8930" w:type="dxa"/>
        <w:tblInd w:w="27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7"/>
        <w:gridCol w:w="1447"/>
        <w:gridCol w:w="1984"/>
        <w:gridCol w:w="1843"/>
        <w:gridCol w:w="1559"/>
      </w:tblGrid>
      <w:tr w:rsidR="0003667D" w:rsidRPr="00E56C58" w14:paraId="4BFB05B2" w14:textId="77777777" w:rsidTr="009C7743">
        <w:tc>
          <w:tcPr>
            <w:tcW w:w="2097" w:type="dxa"/>
            <w:tcBorders>
              <w:bottom w:val="single" w:sz="4" w:space="0" w:color="auto"/>
            </w:tcBorders>
            <w:vAlign w:val="center"/>
          </w:tcPr>
          <w:p w14:paraId="097AC451" w14:textId="77777777" w:rsidR="0003667D" w:rsidRPr="009C7743" w:rsidRDefault="0003667D" w:rsidP="009C7743">
            <w:pPr>
              <w:jc w:val="both"/>
              <w:rPr>
                <w:rFonts w:cs="Times New Roman"/>
                <w:b/>
                <w:sz w:val="20"/>
                <w:szCs w:val="20"/>
              </w:rPr>
            </w:pPr>
            <w:r w:rsidRPr="009C7743">
              <w:rPr>
                <w:rFonts w:cs="Times New Roman"/>
                <w:b/>
                <w:sz w:val="20"/>
                <w:szCs w:val="20"/>
              </w:rPr>
              <w:t>Choice</w:t>
            </w:r>
          </w:p>
        </w:tc>
        <w:tc>
          <w:tcPr>
            <w:tcW w:w="1447" w:type="dxa"/>
            <w:tcBorders>
              <w:bottom w:val="single" w:sz="4" w:space="0" w:color="auto"/>
            </w:tcBorders>
            <w:vAlign w:val="center"/>
          </w:tcPr>
          <w:p w14:paraId="45C9FACB" w14:textId="77777777" w:rsidR="0003667D" w:rsidRPr="009C7743" w:rsidRDefault="0003667D" w:rsidP="009C7743">
            <w:pPr>
              <w:jc w:val="center"/>
              <w:rPr>
                <w:rFonts w:cs="Times New Roman"/>
                <w:b/>
                <w:sz w:val="20"/>
                <w:szCs w:val="20"/>
              </w:rPr>
            </w:pPr>
            <w:proofErr w:type="spellStart"/>
            <w:r w:rsidRPr="009C7743">
              <w:rPr>
                <w:rStyle w:val="katex-mathml"/>
                <w:rFonts w:cs="Times New Roman"/>
                <w:b/>
                <w:sz w:val="20"/>
                <w:szCs w:val="20"/>
              </w:rPr>
              <w:t>R</w:t>
            </w:r>
            <w:r w:rsidRPr="009C7743">
              <w:rPr>
                <w:rStyle w:val="katex-mathml"/>
                <w:rFonts w:cs="Times New Roman"/>
                <w:b/>
                <w:sz w:val="20"/>
                <w:szCs w:val="20"/>
                <w:vertAlign w:val="subscript"/>
              </w:rPr>
              <w:t>th,stack</w:t>
            </w:r>
            <w:proofErr w:type="spellEnd"/>
            <w:r w:rsidRPr="009C7743">
              <w:rPr>
                <w:rFonts w:cs="Times New Roman"/>
                <w:b/>
                <w:sz w:val="20"/>
                <w:szCs w:val="20"/>
              </w:rPr>
              <w:t xml:space="preserve"> (K/W)</w:t>
            </w:r>
          </w:p>
        </w:tc>
        <w:tc>
          <w:tcPr>
            <w:tcW w:w="1984" w:type="dxa"/>
            <w:tcBorders>
              <w:bottom w:val="single" w:sz="4" w:space="0" w:color="auto"/>
            </w:tcBorders>
            <w:vAlign w:val="center"/>
          </w:tcPr>
          <w:p w14:paraId="70A70D64" w14:textId="6B4AF2D9" w:rsidR="0003667D" w:rsidRPr="009C7743" w:rsidRDefault="0003667D" w:rsidP="009C7743">
            <w:pPr>
              <w:jc w:val="center"/>
              <w:rPr>
                <w:rFonts w:cs="Times New Roman"/>
                <w:b/>
                <w:sz w:val="20"/>
                <w:szCs w:val="20"/>
              </w:rPr>
            </w:pPr>
            <w:r w:rsidRPr="009C7743">
              <w:rPr>
                <w:rFonts w:cs="Times New Roman"/>
                <w:b/>
                <w:sz w:val="20"/>
                <w:szCs w:val="20"/>
              </w:rPr>
              <w:t>ΔT from PV</w:t>
            </w:r>
            <w:r w:rsidR="00F02457" w:rsidRPr="009C7743">
              <w:rPr>
                <w:rFonts w:cs="Times New Roman"/>
                <w:b/>
                <w:sz w:val="20"/>
                <w:szCs w:val="20"/>
              </w:rPr>
              <w:t>-</w:t>
            </w:r>
            <w:r w:rsidRPr="009C7743">
              <w:rPr>
                <w:rFonts w:cs="Times New Roman"/>
                <w:b/>
                <w:sz w:val="20"/>
                <w:szCs w:val="20"/>
              </w:rPr>
              <w:t>TE hot (with 0.5 W)</w:t>
            </w:r>
          </w:p>
        </w:tc>
        <w:tc>
          <w:tcPr>
            <w:tcW w:w="1843" w:type="dxa"/>
            <w:tcBorders>
              <w:bottom w:val="single" w:sz="4" w:space="0" w:color="auto"/>
            </w:tcBorders>
            <w:vAlign w:val="center"/>
          </w:tcPr>
          <w:p w14:paraId="53B9B8C0" w14:textId="77777777" w:rsidR="0003667D" w:rsidRPr="009C7743" w:rsidRDefault="0003667D" w:rsidP="009C7743">
            <w:pPr>
              <w:jc w:val="center"/>
              <w:rPr>
                <w:rFonts w:cs="Times New Roman"/>
                <w:b/>
                <w:sz w:val="20"/>
                <w:szCs w:val="20"/>
              </w:rPr>
            </w:pPr>
            <w:r w:rsidRPr="009C7743">
              <w:rPr>
                <w:rFonts w:cs="Times New Roman"/>
                <w:b/>
                <w:sz w:val="20"/>
                <w:szCs w:val="20"/>
              </w:rPr>
              <w:t>TE power for ΔT=2 K</w:t>
            </w:r>
          </w:p>
        </w:tc>
        <w:tc>
          <w:tcPr>
            <w:tcW w:w="1559" w:type="dxa"/>
            <w:tcBorders>
              <w:bottom w:val="single" w:sz="4" w:space="0" w:color="auto"/>
            </w:tcBorders>
            <w:vAlign w:val="center"/>
          </w:tcPr>
          <w:p w14:paraId="16F18EAB" w14:textId="77777777" w:rsidR="0003667D" w:rsidRPr="009C7743" w:rsidRDefault="0003667D" w:rsidP="009C7743">
            <w:pPr>
              <w:jc w:val="center"/>
              <w:rPr>
                <w:rFonts w:cs="Times New Roman"/>
                <w:b/>
                <w:sz w:val="20"/>
                <w:szCs w:val="20"/>
              </w:rPr>
            </w:pPr>
            <w:r w:rsidRPr="009C7743">
              <w:rPr>
                <w:rFonts w:cs="Times New Roman"/>
                <w:b/>
                <w:sz w:val="20"/>
                <w:szCs w:val="20"/>
              </w:rPr>
              <w:t>TE power for ΔT=10 K</w:t>
            </w:r>
          </w:p>
        </w:tc>
      </w:tr>
      <w:tr w:rsidR="0003667D" w:rsidRPr="0003667D" w14:paraId="0902A21D" w14:textId="77777777" w:rsidTr="009C7743">
        <w:tc>
          <w:tcPr>
            <w:tcW w:w="2097" w:type="dxa"/>
            <w:tcBorders>
              <w:top w:val="single" w:sz="4" w:space="0" w:color="auto"/>
              <w:bottom w:val="nil"/>
            </w:tcBorders>
            <w:vAlign w:val="center"/>
          </w:tcPr>
          <w:p w14:paraId="781653C1" w14:textId="77777777" w:rsidR="0003667D" w:rsidRPr="009C7743" w:rsidRDefault="0003667D" w:rsidP="009C7743">
            <w:pPr>
              <w:jc w:val="both"/>
              <w:rPr>
                <w:rFonts w:cs="Times New Roman"/>
                <w:bCs/>
                <w:sz w:val="20"/>
                <w:szCs w:val="20"/>
              </w:rPr>
            </w:pPr>
            <w:proofErr w:type="spellStart"/>
            <w:r w:rsidRPr="009C7743">
              <w:rPr>
                <w:rStyle w:val="a6"/>
                <w:rFonts w:cs="Times New Roman"/>
                <w:bCs w:val="0"/>
                <w:sz w:val="20"/>
                <w:szCs w:val="20"/>
              </w:rPr>
              <w:t>AlN</w:t>
            </w:r>
            <w:proofErr w:type="spellEnd"/>
            <w:r w:rsidRPr="009C7743">
              <w:rPr>
                <w:rStyle w:val="a6"/>
                <w:rFonts w:cs="Times New Roman"/>
                <w:bCs w:val="0"/>
                <w:sz w:val="20"/>
                <w:szCs w:val="20"/>
              </w:rPr>
              <w:t xml:space="preserve"> + good TIM</w:t>
            </w:r>
          </w:p>
        </w:tc>
        <w:tc>
          <w:tcPr>
            <w:tcW w:w="1447" w:type="dxa"/>
            <w:tcBorders>
              <w:top w:val="single" w:sz="4" w:space="0" w:color="auto"/>
              <w:bottom w:val="nil"/>
            </w:tcBorders>
            <w:vAlign w:val="center"/>
          </w:tcPr>
          <w:p w14:paraId="0B980801" w14:textId="6B3C077F" w:rsidR="0003667D" w:rsidRPr="0003667D" w:rsidRDefault="009C7743" w:rsidP="009C7743">
            <w:pPr>
              <w:jc w:val="center"/>
              <w:rPr>
                <w:rFonts w:cs="Times New Roman"/>
                <w:sz w:val="20"/>
                <w:szCs w:val="20"/>
              </w:rPr>
            </w:pPr>
            <w:r>
              <w:rPr>
                <w:rFonts w:cs="Times New Roman"/>
                <w:sz w:val="20"/>
                <w:szCs w:val="20"/>
              </w:rPr>
              <w:t>0,</w:t>
            </w:r>
            <w:r w:rsidR="0003667D" w:rsidRPr="0003667D">
              <w:rPr>
                <w:rFonts w:cs="Times New Roman"/>
                <w:sz w:val="20"/>
                <w:szCs w:val="20"/>
              </w:rPr>
              <w:t>068</w:t>
            </w:r>
          </w:p>
        </w:tc>
        <w:tc>
          <w:tcPr>
            <w:tcW w:w="1984" w:type="dxa"/>
            <w:tcBorders>
              <w:top w:val="single" w:sz="4" w:space="0" w:color="auto"/>
              <w:bottom w:val="nil"/>
            </w:tcBorders>
            <w:vAlign w:val="center"/>
          </w:tcPr>
          <w:p w14:paraId="6277CFA0" w14:textId="0910BDE7" w:rsidR="0003667D" w:rsidRPr="0003667D" w:rsidRDefault="009C7743" w:rsidP="009C7743">
            <w:pPr>
              <w:jc w:val="center"/>
              <w:rPr>
                <w:rFonts w:cs="Times New Roman"/>
                <w:sz w:val="20"/>
                <w:szCs w:val="20"/>
              </w:rPr>
            </w:pPr>
            <w:r>
              <w:rPr>
                <w:rFonts w:cs="Times New Roman"/>
                <w:sz w:val="20"/>
                <w:szCs w:val="20"/>
              </w:rPr>
              <w:t>0,</w:t>
            </w:r>
            <w:r w:rsidR="0003667D" w:rsidRPr="0003667D">
              <w:rPr>
                <w:rFonts w:cs="Times New Roman"/>
                <w:sz w:val="20"/>
                <w:szCs w:val="20"/>
              </w:rPr>
              <w:t>034 K</w:t>
            </w:r>
          </w:p>
        </w:tc>
        <w:tc>
          <w:tcPr>
            <w:tcW w:w="1843" w:type="dxa"/>
            <w:tcBorders>
              <w:top w:val="single" w:sz="4" w:space="0" w:color="auto"/>
              <w:bottom w:val="nil"/>
            </w:tcBorders>
            <w:vAlign w:val="center"/>
          </w:tcPr>
          <w:p w14:paraId="29650EFC" w14:textId="6F47152D" w:rsidR="0003667D" w:rsidRPr="0003667D" w:rsidRDefault="009C7743" w:rsidP="009C7743">
            <w:pPr>
              <w:jc w:val="center"/>
              <w:rPr>
                <w:rFonts w:cs="Times New Roman"/>
                <w:sz w:val="20"/>
                <w:szCs w:val="20"/>
              </w:rPr>
            </w:pPr>
            <w:r>
              <w:rPr>
                <w:rFonts w:cs="Times New Roman"/>
                <w:sz w:val="20"/>
                <w:szCs w:val="20"/>
              </w:rPr>
              <w:t>0,</w:t>
            </w:r>
            <w:r w:rsidR="0003667D" w:rsidRPr="0003667D">
              <w:rPr>
                <w:rFonts w:cs="Times New Roman"/>
                <w:sz w:val="20"/>
                <w:szCs w:val="20"/>
              </w:rPr>
              <w:t xml:space="preserve">323 </w:t>
            </w:r>
            <w:proofErr w:type="spellStart"/>
            <w:r w:rsidR="0003667D" w:rsidRPr="0003667D">
              <w:rPr>
                <w:rFonts w:cs="Times New Roman"/>
                <w:sz w:val="20"/>
                <w:szCs w:val="20"/>
              </w:rPr>
              <w:t>mW</w:t>
            </w:r>
            <w:proofErr w:type="spellEnd"/>
          </w:p>
        </w:tc>
        <w:tc>
          <w:tcPr>
            <w:tcW w:w="1559" w:type="dxa"/>
            <w:tcBorders>
              <w:top w:val="single" w:sz="4" w:space="0" w:color="auto"/>
              <w:bottom w:val="nil"/>
            </w:tcBorders>
            <w:vAlign w:val="center"/>
          </w:tcPr>
          <w:p w14:paraId="24FC9591" w14:textId="6E2C145C" w:rsidR="0003667D" w:rsidRPr="0003667D" w:rsidRDefault="009C7743" w:rsidP="009C7743">
            <w:pPr>
              <w:jc w:val="center"/>
              <w:rPr>
                <w:rFonts w:cs="Times New Roman"/>
                <w:sz w:val="20"/>
                <w:szCs w:val="20"/>
              </w:rPr>
            </w:pPr>
            <w:r>
              <w:rPr>
                <w:rFonts w:cs="Times New Roman"/>
                <w:sz w:val="20"/>
                <w:szCs w:val="20"/>
              </w:rPr>
              <w:t>8,</w:t>
            </w:r>
            <w:r w:rsidR="0003667D" w:rsidRPr="0003667D">
              <w:rPr>
                <w:rFonts w:cs="Times New Roman"/>
                <w:sz w:val="20"/>
                <w:szCs w:val="20"/>
              </w:rPr>
              <w:t xml:space="preserve">06 </w:t>
            </w:r>
            <w:proofErr w:type="spellStart"/>
            <w:r w:rsidR="0003667D" w:rsidRPr="0003667D">
              <w:rPr>
                <w:rFonts w:cs="Times New Roman"/>
                <w:sz w:val="20"/>
                <w:szCs w:val="20"/>
              </w:rPr>
              <w:t>mW</w:t>
            </w:r>
            <w:proofErr w:type="spellEnd"/>
          </w:p>
        </w:tc>
      </w:tr>
      <w:tr w:rsidR="0003667D" w:rsidRPr="0003667D" w14:paraId="38279A22" w14:textId="77777777" w:rsidTr="009C7743">
        <w:tc>
          <w:tcPr>
            <w:tcW w:w="2097" w:type="dxa"/>
            <w:tcBorders>
              <w:top w:val="nil"/>
            </w:tcBorders>
            <w:vAlign w:val="center"/>
          </w:tcPr>
          <w:p w14:paraId="4511DC1F" w14:textId="19EFA0DE" w:rsidR="0003667D" w:rsidRPr="009C7743" w:rsidRDefault="009C7743" w:rsidP="009C7743">
            <w:pPr>
              <w:jc w:val="both"/>
              <w:rPr>
                <w:rFonts w:cs="Times New Roman"/>
                <w:b/>
                <w:bCs/>
                <w:sz w:val="20"/>
                <w:szCs w:val="20"/>
              </w:rPr>
            </w:pPr>
            <w:r w:rsidRPr="009C7743">
              <w:rPr>
                <w:b/>
                <w:sz w:val="20"/>
                <w:szCs w:val="18"/>
                <w:lang w:eastAsia="ru-RU"/>
              </w:rPr>
              <w:t>Al</w:t>
            </w:r>
            <w:r w:rsidRPr="009C7743">
              <w:rPr>
                <w:b/>
                <w:sz w:val="20"/>
                <w:szCs w:val="18"/>
                <w:vertAlign w:val="subscript"/>
                <w:lang w:eastAsia="ru-RU"/>
              </w:rPr>
              <w:t>2</w:t>
            </w:r>
            <w:r w:rsidRPr="009C7743">
              <w:rPr>
                <w:b/>
                <w:sz w:val="20"/>
                <w:szCs w:val="18"/>
                <w:lang w:eastAsia="ru-RU"/>
              </w:rPr>
              <w:t>O</w:t>
            </w:r>
            <w:r w:rsidRPr="009C7743">
              <w:rPr>
                <w:b/>
                <w:sz w:val="20"/>
                <w:szCs w:val="18"/>
                <w:vertAlign w:val="subscript"/>
                <w:lang w:eastAsia="ru-RU"/>
              </w:rPr>
              <w:t>3</w:t>
            </w:r>
            <w:r w:rsidR="0003667D" w:rsidRPr="009C7743">
              <w:rPr>
                <w:rStyle w:val="a6"/>
                <w:rFonts w:cs="Times New Roman"/>
                <w:b w:val="0"/>
                <w:bCs w:val="0"/>
                <w:sz w:val="20"/>
                <w:szCs w:val="20"/>
              </w:rPr>
              <w:t>+ good TIM</w:t>
            </w:r>
          </w:p>
        </w:tc>
        <w:tc>
          <w:tcPr>
            <w:tcW w:w="1447" w:type="dxa"/>
            <w:tcBorders>
              <w:top w:val="nil"/>
            </w:tcBorders>
            <w:vAlign w:val="center"/>
          </w:tcPr>
          <w:p w14:paraId="593663D5" w14:textId="08A84796" w:rsidR="0003667D" w:rsidRPr="0003667D" w:rsidRDefault="009C7743" w:rsidP="009C7743">
            <w:pPr>
              <w:jc w:val="center"/>
              <w:rPr>
                <w:rFonts w:cs="Times New Roman"/>
                <w:sz w:val="20"/>
                <w:szCs w:val="20"/>
              </w:rPr>
            </w:pPr>
            <w:r>
              <w:rPr>
                <w:rFonts w:cs="Times New Roman"/>
                <w:sz w:val="20"/>
                <w:szCs w:val="20"/>
              </w:rPr>
              <w:t>0,</w:t>
            </w:r>
            <w:r w:rsidR="0003667D" w:rsidRPr="0003667D">
              <w:rPr>
                <w:rFonts w:cs="Times New Roman"/>
                <w:sz w:val="20"/>
                <w:szCs w:val="20"/>
              </w:rPr>
              <w:t>094</w:t>
            </w:r>
          </w:p>
        </w:tc>
        <w:tc>
          <w:tcPr>
            <w:tcW w:w="1984" w:type="dxa"/>
            <w:tcBorders>
              <w:top w:val="nil"/>
            </w:tcBorders>
            <w:vAlign w:val="center"/>
          </w:tcPr>
          <w:p w14:paraId="16A0C2AA" w14:textId="7C4DB9E3" w:rsidR="0003667D" w:rsidRPr="0003667D" w:rsidRDefault="0003667D" w:rsidP="009C7743">
            <w:pPr>
              <w:jc w:val="center"/>
              <w:rPr>
                <w:rFonts w:cs="Times New Roman"/>
                <w:sz w:val="20"/>
                <w:szCs w:val="20"/>
              </w:rPr>
            </w:pPr>
            <w:r w:rsidRPr="0003667D">
              <w:rPr>
                <w:rFonts w:cs="Times New Roman"/>
                <w:sz w:val="20"/>
                <w:szCs w:val="20"/>
              </w:rPr>
              <w:t>0</w:t>
            </w:r>
            <w:r w:rsidR="009C7743">
              <w:rPr>
                <w:rFonts w:cs="Times New Roman"/>
                <w:sz w:val="20"/>
                <w:szCs w:val="20"/>
              </w:rPr>
              <w:t>,</w:t>
            </w:r>
            <w:r w:rsidRPr="0003667D">
              <w:rPr>
                <w:rFonts w:cs="Times New Roman"/>
                <w:sz w:val="20"/>
                <w:szCs w:val="20"/>
              </w:rPr>
              <w:t>047 K</w:t>
            </w:r>
          </w:p>
        </w:tc>
        <w:tc>
          <w:tcPr>
            <w:tcW w:w="1843" w:type="dxa"/>
            <w:tcBorders>
              <w:top w:val="nil"/>
            </w:tcBorders>
            <w:vAlign w:val="center"/>
          </w:tcPr>
          <w:p w14:paraId="3058B6E5" w14:textId="3A0145B1" w:rsidR="0003667D" w:rsidRPr="0003667D" w:rsidRDefault="009C7743" w:rsidP="009C7743">
            <w:pPr>
              <w:jc w:val="center"/>
              <w:rPr>
                <w:rFonts w:cs="Times New Roman"/>
                <w:sz w:val="20"/>
                <w:szCs w:val="20"/>
              </w:rPr>
            </w:pPr>
            <w:r>
              <w:rPr>
                <w:rFonts w:cs="Times New Roman"/>
                <w:sz w:val="20"/>
                <w:szCs w:val="20"/>
              </w:rPr>
              <w:t>0,</w:t>
            </w:r>
            <w:r w:rsidR="0003667D" w:rsidRPr="0003667D">
              <w:rPr>
                <w:rFonts w:cs="Times New Roman"/>
                <w:sz w:val="20"/>
                <w:szCs w:val="20"/>
              </w:rPr>
              <w:t xml:space="preserve">323 </w:t>
            </w:r>
            <w:proofErr w:type="spellStart"/>
            <w:r w:rsidR="0003667D" w:rsidRPr="0003667D">
              <w:rPr>
                <w:rFonts w:cs="Times New Roman"/>
                <w:sz w:val="20"/>
                <w:szCs w:val="20"/>
              </w:rPr>
              <w:t>mW</w:t>
            </w:r>
            <w:proofErr w:type="spellEnd"/>
          </w:p>
        </w:tc>
        <w:tc>
          <w:tcPr>
            <w:tcW w:w="1559" w:type="dxa"/>
            <w:tcBorders>
              <w:top w:val="nil"/>
            </w:tcBorders>
            <w:vAlign w:val="center"/>
          </w:tcPr>
          <w:p w14:paraId="566D3F70" w14:textId="156CD14A" w:rsidR="0003667D" w:rsidRPr="0003667D" w:rsidRDefault="009C7743" w:rsidP="009C7743">
            <w:pPr>
              <w:jc w:val="center"/>
              <w:rPr>
                <w:rFonts w:cs="Times New Roman"/>
                <w:sz w:val="20"/>
                <w:szCs w:val="20"/>
              </w:rPr>
            </w:pPr>
            <w:r>
              <w:rPr>
                <w:rFonts w:cs="Times New Roman"/>
                <w:sz w:val="20"/>
                <w:szCs w:val="20"/>
              </w:rPr>
              <w:t>8,</w:t>
            </w:r>
            <w:r w:rsidR="0003667D" w:rsidRPr="0003667D">
              <w:rPr>
                <w:rFonts w:cs="Times New Roman"/>
                <w:sz w:val="20"/>
                <w:szCs w:val="20"/>
              </w:rPr>
              <w:t xml:space="preserve">06 </w:t>
            </w:r>
            <w:proofErr w:type="spellStart"/>
            <w:r w:rsidR="0003667D" w:rsidRPr="0003667D">
              <w:rPr>
                <w:rFonts w:cs="Times New Roman"/>
                <w:sz w:val="20"/>
                <w:szCs w:val="20"/>
              </w:rPr>
              <w:t>mW</w:t>
            </w:r>
            <w:proofErr w:type="spellEnd"/>
          </w:p>
        </w:tc>
      </w:tr>
    </w:tbl>
    <w:p w14:paraId="52988FF0" w14:textId="77777777" w:rsidR="0003667D" w:rsidRDefault="0003667D" w:rsidP="004F6966">
      <w:pPr>
        <w:spacing w:after="0" w:line="240" w:lineRule="auto"/>
        <w:ind w:firstLine="284"/>
        <w:jc w:val="both"/>
        <w:rPr>
          <w:rFonts w:cs="Times New Roman"/>
          <w:szCs w:val="24"/>
        </w:rPr>
      </w:pPr>
    </w:p>
    <w:p w14:paraId="529717D9" w14:textId="62F8CBDA" w:rsidR="0003667D" w:rsidRDefault="0003667D" w:rsidP="004F6966">
      <w:pPr>
        <w:spacing w:after="0" w:line="240" w:lineRule="auto"/>
        <w:ind w:firstLine="284"/>
        <w:jc w:val="both"/>
        <w:rPr>
          <w:rFonts w:cs="Times New Roman"/>
          <w:sz w:val="20"/>
          <w:szCs w:val="20"/>
          <w:lang w:val="en-US"/>
        </w:rPr>
      </w:pPr>
      <w:r w:rsidRPr="0003667D">
        <w:rPr>
          <w:rFonts w:cs="Times New Roman"/>
          <w:sz w:val="20"/>
          <w:szCs w:val="20"/>
          <w:lang w:val="en-US"/>
        </w:rPr>
        <w:t>The gasket (</w:t>
      </w:r>
      <w:proofErr w:type="spellStart"/>
      <w:r w:rsidRPr="0003667D">
        <w:rPr>
          <w:rFonts w:cs="Times New Roman"/>
          <w:sz w:val="20"/>
          <w:szCs w:val="20"/>
          <w:lang w:val="en-US"/>
        </w:rPr>
        <w:t>AlN</w:t>
      </w:r>
      <w:proofErr w:type="spellEnd"/>
      <w:r w:rsidRPr="0003667D">
        <w:rPr>
          <w:rFonts w:cs="Times New Roman"/>
          <w:sz w:val="20"/>
          <w:szCs w:val="20"/>
          <w:lang w:val="en-US"/>
        </w:rPr>
        <w:t xml:space="preserve"> vs </w:t>
      </w:r>
      <w:r w:rsidR="009C7743" w:rsidRPr="00FB18CF">
        <w:rPr>
          <w:sz w:val="20"/>
          <w:szCs w:val="18"/>
          <w:lang w:val="en-US" w:eastAsia="ru-RU"/>
        </w:rPr>
        <w:t>Al</w:t>
      </w:r>
      <w:r w:rsidR="009C7743" w:rsidRPr="009C7743">
        <w:rPr>
          <w:sz w:val="20"/>
          <w:szCs w:val="18"/>
          <w:vertAlign w:val="subscript"/>
          <w:lang w:val="en-US" w:eastAsia="ru-RU"/>
        </w:rPr>
        <w:t>2</w:t>
      </w:r>
      <w:r w:rsidR="009C7743" w:rsidRPr="00FB18CF">
        <w:rPr>
          <w:sz w:val="20"/>
          <w:szCs w:val="18"/>
          <w:lang w:val="en-US" w:eastAsia="ru-RU"/>
        </w:rPr>
        <w:t>O</w:t>
      </w:r>
      <w:r w:rsidR="009C7743" w:rsidRPr="009C7743">
        <w:rPr>
          <w:sz w:val="20"/>
          <w:szCs w:val="18"/>
          <w:vertAlign w:val="subscript"/>
          <w:lang w:val="en-US" w:eastAsia="ru-RU"/>
        </w:rPr>
        <w:t>3</w:t>
      </w:r>
      <w:r w:rsidRPr="0003667D">
        <w:rPr>
          <w:rFonts w:cs="Times New Roman"/>
          <w:sz w:val="20"/>
          <w:szCs w:val="20"/>
          <w:lang w:val="en-US"/>
        </w:rPr>
        <w:t xml:space="preserve">) slightly improves the </w:t>
      </w:r>
      <w:r w:rsidRPr="0003667D">
        <w:rPr>
          <w:rStyle w:val="a6"/>
          <w:rFonts w:cs="Times New Roman"/>
          <w:b w:val="0"/>
          <w:bCs w:val="0"/>
          <w:sz w:val="20"/>
          <w:szCs w:val="20"/>
          <w:lang w:val="en-US"/>
        </w:rPr>
        <w:t>PV-to-TE-hot drop</w:t>
      </w:r>
      <w:r w:rsidRPr="0003667D">
        <w:rPr>
          <w:rFonts w:cs="Times New Roman"/>
          <w:sz w:val="20"/>
          <w:szCs w:val="20"/>
          <w:lang w:val="en-US"/>
        </w:rPr>
        <w:t xml:space="preserve">, but </w:t>
      </w:r>
      <w:r w:rsidRPr="0003667D">
        <w:rPr>
          <w:rStyle w:val="a6"/>
          <w:rFonts w:cs="Times New Roman"/>
          <w:b w:val="0"/>
          <w:bCs w:val="0"/>
          <w:sz w:val="20"/>
          <w:szCs w:val="20"/>
          <w:lang w:val="en-US"/>
        </w:rPr>
        <w:t>TE power is dictated by the total ΔT across the TE legs</w:t>
      </w:r>
      <w:r w:rsidRPr="0003667D">
        <w:rPr>
          <w:rStyle w:val="a6"/>
          <w:b w:val="0"/>
          <w:bCs w:val="0"/>
          <w:sz w:val="20"/>
          <w:szCs w:val="20"/>
          <w:lang w:val="en-US"/>
        </w:rPr>
        <w:t>,</w:t>
      </w:r>
      <w:r w:rsidRPr="0003667D">
        <w:rPr>
          <w:rFonts w:cs="Times New Roman"/>
          <w:sz w:val="20"/>
          <w:szCs w:val="20"/>
          <w:lang w:val="en-US"/>
        </w:rPr>
        <w:t xml:space="preserve"> which depends mostly on the </w:t>
      </w:r>
      <w:r w:rsidRPr="0003667D">
        <w:rPr>
          <w:rStyle w:val="a6"/>
          <w:rFonts w:cs="Times New Roman"/>
          <w:b w:val="0"/>
          <w:bCs w:val="0"/>
          <w:sz w:val="20"/>
          <w:szCs w:val="20"/>
          <w:lang w:val="en-US"/>
        </w:rPr>
        <w:t>cold-side heatsink/airflow</w:t>
      </w:r>
      <w:r w:rsidRPr="0003667D">
        <w:rPr>
          <w:rStyle w:val="a6"/>
          <w:sz w:val="20"/>
          <w:szCs w:val="20"/>
          <w:lang w:val="en-US"/>
        </w:rPr>
        <w:t xml:space="preserve"> </w:t>
      </w:r>
      <w:r w:rsidRPr="0003667D">
        <w:rPr>
          <w:rStyle w:val="a6"/>
          <w:b w:val="0"/>
          <w:bCs w:val="0"/>
          <w:sz w:val="20"/>
          <w:szCs w:val="20"/>
          <w:lang w:val="en-US"/>
        </w:rPr>
        <w:t>and</w:t>
      </w:r>
      <w:r w:rsidRPr="0003667D">
        <w:rPr>
          <w:rFonts w:cs="Times New Roman"/>
          <w:sz w:val="20"/>
          <w:szCs w:val="20"/>
          <w:lang w:val="en-US"/>
        </w:rPr>
        <w:t xml:space="preserve"> overall thermal path. </w:t>
      </w:r>
      <w:proofErr w:type="spellStart"/>
      <w:r w:rsidRPr="0003667D">
        <w:rPr>
          <w:rFonts w:cs="Times New Roman"/>
          <w:sz w:val="20"/>
          <w:szCs w:val="20"/>
          <w:lang w:val="en-US"/>
        </w:rPr>
        <w:t>AlN</w:t>
      </w:r>
      <w:proofErr w:type="spellEnd"/>
      <w:r w:rsidRPr="0003667D">
        <w:rPr>
          <w:rFonts w:cs="Times New Roman"/>
          <w:sz w:val="20"/>
          <w:szCs w:val="20"/>
          <w:lang w:val="en-US"/>
        </w:rPr>
        <w:t xml:space="preserve"> is still preferable (lower </w:t>
      </w:r>
      <w:proofErr w:type="spellStart"/>
      <w:r w:rsidRPr="0003667D">
        <w:rPr>
          <w:rStyle w:val="katex-mathml"/>
          <w:rFonts w:cs="Times New Roman"/>
          <w:sz w:val="20"/>
          <w:szCs w:val="20"/>
          <w:lang w:val="en-US"/>
        </w:rPr>
        <w:t>R</w:t>
      </w:r>
      <w:r w:rsidRPr="0003667D">
        <w:rPr>
          <w:rStyle w:val="katex-mathml"/>
          <w:rFonts w:cs="Times New Roman"/>
          <w:sz w:val="20"/>
          <w:szCs w:val="20"/>
          <w:vertAlign w:val="subscript"/>
          <w:lang w:val="en-US"/>
        </w:rPr>
        <w:t>th</w:t>
      </w:r>
      <w:proofErr w:type="spellEnd"/>
      <w:r w:rsidRPr="0003667D">
        <w:rPr>
          <w:rFonts w:cs="Times New Roman"/>
          <w:sz w:val="20"/>
          <w:szCs w:val="20"/>
          <w:lang w:val="en-US"/>
        </w:rPr>
        <w:t>, better heat spreading, excellent dielectric strength).</w:t>
      </w:r>
    </w:p>
    <w:p w14:paraId="27185712" w14:textId="6BD12607" w:rsidR="00BD4A42" w:rsidRPr="004F6966" w:rsidRDefault="00BD4A42" w:rsidP="004F6966">
      <w:pPr>
        <w:spacing w:before="240" w:after="240" w:line="240" w:lineRule="auto"/>
        <w:jc w:val="center"/>
        <w:rPr>
          <w:b/>
          <w:bCs/>
          <w:lang w:val="en-US" w:eastAsia="ru-RU"/>
        </w:rPr>
      </w:pPr>
      <w:r w:rsidRPr="004F6966">
        <w:rPr>
          <w:b/>
          <w:bCs/>
          <w:lang w:val="en-US" w:eastAsia="ru-RU"/>
        </w:rPr>
        <w:t>CONCLUSION</w:t>
      </w:r>
    </w:p>
    <w:p w14:paraId="43B9320D" w14:textId="17970F95" w:rsidR="00BD4A42" w:rsidRPr="0024748B" w:rsidRDefault="00BD4A42" w:rsidP="004F6966">
      <w:pPr>
        <w:pStyle w:val="a5"/>
        <w:spacing w:before="0" w:beforeAutospacing="0" w:after="0" w:afterAutospacing="0"/>
        <w:ind w:firstLine="284"/>
        <w:jc w:val="both"/>
        <w:rPr>
          <w:sz w:val="20"/>
          <w:szCs w:val="20"/>
          <w:lang w:val="en-US"/>
        </w:rPr>
      </w:pPr>
      <w:r w:rsidRPr="0024748B">
        <w:rPr>
          <w:sz w:val="20"/>
          <w:szCs w:val="20"/>
          <w:lang w:val="en-US"/>
        </w:rPr>
        <w:t xml:space="preserve">This study provides a comprehensive experimental framework for selecting and optimizing </w:t>
      </w:r>
      <w:r w:rsidRPr="0024748B">
        <w:rPr>
          <w:rStyle w:val="a6"/>
          <w:b w:val="0"/>
          <w:bCs w:val="0"/>
          <w:sz w:val="20"/>
          <w:szCs w:val="20"/>
          <w:lang w:val="en-US"/>
        </w:rPr>
        <w:t>contact</w:t>
      </w:r>
      <w:r w:rsidRPr="0024748B">
        <w:rPr>
          <w:rStyle w:val="a6"/>
          <w:sz w:val="20"/>
          <w:szCs w:val="20"/>
          <w:lang w:val="en-US"/>
        </w:rPr>
        <w:t xml:space="preserve"> </w:t>
      </w:r>
      <w:r w:rsidRPr="0024748B">
        <w:rPr>
          <w:rStyle w:val="a6"/>
          <w:b w:val="0"/>
          <w:bCs w:val="0"/>
          <w:sz w:val="20"/>
          <w:szCs w:val="20"/>
          <w:lang w:val="en-US"/>
        </w:rPr>
        <w:t>materials</w:t>
      </w:r>
      <w:r w:rsidRPr="0024748B">
        <w:rPr>
          <w:rStyle w:val="a6"/>
          <w:sz w:val="20"/>
          <w:szCs w:val="20"/>
          <w:lang w:val="en-US"/>
        </w:rPr>
        <w:t xml:space="preserve"> </w:t>
      </w:r>
      <w:r w:rsidRPr="0024748B">
        <w:rPr>
          <w:rStyle w:val="a6"/>
          <w:b w:val="0"/>
          <w:bCs w:val="0"/>
          <w:sz w:val="20"/>
          <w:szCs w:val="20"/>
          <w:lang w:val="en-US"/>
        </w:rPr>
        <w:t>and</w:t>
      </w:r>
      <w:r w:rsidRPr="0024748B">
        <w:rPr>
          <w:rStyle w:val="a6"/>
          <w:sz w:val="20"/>
          <w:szCs w:val="20"/>
          <w:lang w:val="en-US"/>
        </w:rPr>
        <w:t xml:space="preserve"> </w:t>
      </w:r>
      <w:r w:rsidRPr="0024748B">
        <w:rPr>
          <w:rStyle w:val="a6"/>
          <w:b w:val="0"/>
          <w:bCs w:val="0"/>
          <w:sz w:val="20"/>
          <w:szCs w:val="20"/>
          <w:lang w:val="en-US"/>
        </w:rPr>
        <w:t>interlayer components</w:t>
      </w:r>
      <w:r w:rsidRPr="0024748B">
        <w:rPr>
          <w:sz w:val="20"/>
          <w:szCs w:val="20"/>
          <w:lang w:val="en-US"/>
        </w:rPr>
        <w:t xml:space="preserve"> in a hybrid system that couples an </w:t>
      </w:r>
      <w:r w:rsidRPr="0024748B">
        <w:rPr>
          <w:rStyle w:val="a6"/>
          <w:b w:val="0"/>
          <w:bCs w:val="0"/>
          <w:sz w:val="20"/>
          <w:szCs w:val="20"/>
          <w:lang w:val="en-US"/>
        </w:rPr>
        <w:t>ITO-based photovoltaic (PV) cell</w:t>
      </w:r>
      <w:r w:rsidRPr="0024748B">
        <w:rPr>
          <w:b/>
          <w:bCs/>
          <w:sz w:val="20"/>
          <w:szCs w:val="20"/>
          <w:lang w:val="en-US"/>
        </w:rPr>
        <w:t xml:space="preserve"> </w:t>
      </w:r>
      <w:r w:rsidRPr="0024748B">
        <w:rPr>
          <w:sz w:val="20"/>
          <w:szCs w:val="20"/>
          <w:lang w:val="en-US"/>
        </w:rPr>
        <w:t xml:space="preserve">with a </w:t>
      </w:r>
      <w:r w:rsidR="009C7743" w:rsidRPr="00302132">
        <w:rPr>
          <w:sz w:val="20"/>
          <w:szCs w:val="18"/>
          <w:lang w:val="en-US"/>
        </w:rPr>
        <w:t>Bi</w:t>
      </w:r>
      <w:r w:rsidR="009C7743" w:rsidRPr="00302132">
        <w:rPr>
          <w:sz w:val="20"/>
          <w:szCs w:val="18"/>
          <w:vertAlign w:val="subscript"/>
          <w:lang w:val="en-US"/>
        </w:rPr>
        <w:t>2</w:t>
      </w:r>
      <w:r w:rsidR="009C7743" w:rsidRPr="00302132">
        <w:rPr>
          <w:sz w:val="20"/>
          <w:szCs w:val="18"/>
          <w:lang w:val="en-US"/>
        </w:rPr>
        <w:t>Te</w:t>
      </w:r>
      <w:r w:rsidR="009C7743" w:rsidRPr="00302132">
        <w:rPr>
          <w:sz w:val="20"/>
          <w:szCs w:val="18"/>
          <w:vertAlign w:val="subscript"/>
          <w:lang w:val="en-US"/>
        </w:rPr>
        <w:t>3</w:t>
      </w:r>
      <w:r w:rsidR="009C7743" w:rsidRPr="00302132">
        <w:rPr>
          <w:sz w:val="20"/>
          <w:szCs w:val="18"/>
          <w:lang w:val="en-US"/>
        </w:rPr>
        <w:t>/Sb</w:t>
      </w:r>
      <w:r w:rsidR="009C7743" w:rsidRPr="00302132">
        <w:rPr>
          <w:sz w:val="20"/>
          <w:szCs w:val="18"/>
          <w:vertAlign w:val="subscript"/>
          <w:lang w:val="en-US"/>
        </w:rPr>
        <w:t>2</w:t>
      </w:r>
      <w:r w:rsidR="009C7743" w:rsidRPr="00302132">
        <w:rPr>
          <w:sz w:val="20"/>
          <w:szCs w:val="18"/>
          <w:lang w:val="en-US"/>
        </w:rPr>
        <w:t>Te</w:t>
      </w:r>
      <w:r w:rsidR="009C7743" w:rsidRPr="00302132">
        <w:rPr>
          <w:sz w:val="20"/>
          <w:szCs w:val="18"/>
          <w:vertAlign w:val="subscript"/>
          <w:lang w:val="en-US"/>
        </w:rPr>
        <w:t>3</w:t>
      </w:r>
      <w:r w:rsidRPr="0024748B">
        <w:rPr>
          <w:rStyle w:val="a6"/>
          <w:b w:val="0"/>
          <w:bCs w:val="0"/>
          <w:sz w:val="20"/>
          <w:szCs w:val="20"/>
          <w:lang w:val="en-US"/>
        </w:rPr>
        <w:t xml:space="preserve"> thermoelectric (TE) module</w:t>
      </w:r>
      <w:r w:rsidRPr="0024748B">
        <w:rPr>
          <w:b/>
          <w:bCs/>
          <w:sz w:val="20"/>
          <w:szCs w:val="20"/>
          <w:lang w:val="en-US"/>
        </w:rPr>
        <w:t>.</w:t>
      </w:r>
      <w:r w:rsidRPr="0024748B">
        <w:rPr>
          <w:sz w:val="20"/>
          <w:szCs w:val="20"/>
          <w:lang w:val="en-US"/>
        </w:rPr>
        <w:t xml:space="preserve"> The results highlight that effective PV–TE integration requires balancing </w:t>
      </w:r>
      <w:r w:rsidRPr="0024748B">
        <w:rPr>
          <w:rStyle w:val="a6"/>
          <w:b w:val="0"/>
          <w:bCs w:val="0"/>
          <w:sz w:val="20"/>
          <w:szCs w:val="20"/>
          <w:lang w:val="en-US"/>
        </w:rPr>
        <w:t>electrical conductivity, thermal transfer efficiency, and mechanical stability</w:t>
      </w:r>
      <w:r w:rsidRPr="0024748B">
        <w:rPr>
          <w:sz w:val="20"/>
          <w:szCs w:val="20"/>
          <w:lang w:val="en-US"/>
        </w:rPr>
        <w:t xml:space="preserve"> at all interfaces.</w:t>
      </w:r>
    </w:p>
    <w:p w14:paraId="4492F7B4" w14:textId="7651B8D8" w:rsidR="00182E09" w:rsidRDefault="00182E09" w:rsidP="004F6966">
      <w:pPr>
        <w:pStyle w:val="a5"/>
        <w:spacing w:before="0" w:beforeAutospacing="0" w:after="0" w:afterAutospacing="0"/>
        <w:ind w:firstLine="284"/>
        <w:jc w:val="both"/>
        <w:rPr>
          <w:sz w:val="20"/>
          <w:szCs w:val="20"/>
          <w:lang w:val="en-US"/>
        </w:rPr>
      </w:pPr>
      <w:r w:rsidRPr="00182E09">
        <w:rPr>
          <w:sz w:val="20"/>
          <w:szCs w:val="20"/>
          <w:lang w:val="en-US"/>
        </w:rPr>
        <w:t xml:space="preserve">For the PV side, optimized Ni/Ag and Cr/Au back contacts with Ti or Cr adhesive layers provided low contact resistance while maintaining optical transparency. On the TE side, multilayer metallization schemes such as Ti/Ni/Cu and Ni/Au bilayers were theoretically calculated to significantly reduce interfacial diffusion and contact degradation under thermal cycling. Among the interlayer materials, </w:t>
      </w:r>
      <w:proofErr w:type="spellStart"/>
      <w:r w:rsidRPr="00182E09">
        <w:rPr>
          <w:sz w:val="20"/>
          <w:szCs w:val="20"/>
          <w:lang w:val="en-US"/>
        </w:rPr>
        <w:t>AlN</w:t>
      </w:r>
      <w:proofErr w:type="spellEnd"/>
      <w:r w:rsidRPr="00182E09">
        <w:rPr>
          <w:sz w:val="20"/>
          <w:szCs w:val="20"/>
          <w:lang w:val="en-US"/>
        </w:rPr>
        <w:t xml:space="preserve"> and </w:t>
      </w:r>
      <w:r w:rsidR="009C7743" w:rsidRPr="00FB18CF">
        <w:rPr>
          <w:sz w:val="20"/>
          <w:szCs w:val="18"/>
          <w:lang w:val="en-US"/>
        </w:rPr>
        <w:t>Al</w:t>
      </w:r>
      <w:r w:rsidR="009C7743" w:rsidRPr="009C7743">
        <w:rPr>
          <w:sz w:val="20"/>
          <w:szCs w:val="18"/>
          <w:vertAlign w:val="subscript"/>
          <w:lang w:val="en-US"/>
        </w:rPr>
        <w:t>2</w:t>
      </w:r>
      <w:r w:rsidR="009C7743" w:rsidRPr="00FB18CF">
        <w:rPr>
          <w:sz w:val="20"/>
          <w:szCs w:val="18"/>
          <w:lang w:val="en-US"/>
        </w:rPr>
        <w:t>O</w:t>
      </w:r>
      <w:r w:rsidR="009C7743" w:rsidRPr="009C7743">
        <w:rPr>
          <w:sz w:val="20"/>
          <w:szCs w:val="18"/>
          <w:vertAlign w:val="subscript"/>
          <w:lang w:val="en-US"/>
        </w:rPr>
        <w:t>3</w:t>
      </w:r>
      <w:r w:rsidRPr="00182E09">
        <w:rPr>
          <w:sz w:val="20"/>
          <w:szCs w:val="20"/>
          <w:lang w:val="en-US"/>
        </w:rPr>
        <w:t xml:space="preserve"> ceramics demonstrated superior performance as thermal-electric interfaces, combining high thermal conductivity with strong dielectric properties and structural integrity.</w:t>
      </w:r>
    </w:p>
    <w:p w14:paraId="57BD913B" w14:textId="4DD0211B" w:rsidR="00BD4A42" w:rsidRPr="0024748B" w:rsidRDefault="00BD4A42" w:rsidP="009C7743">
      <w:pPr>
        <w:pStyle w:val="a5"/>
        <w:spacing w:before="0" w:beforeAutospacing="0"/>
        <w:ind w:firstLine="284"/>
        <w:jc w:val="both"/>
        <w:rPr>
          <w:sz w:val="20"/>
          <w:szCs w:val="20"/>
          <w:lang w:val="en-US"/>
        </w:rPr>
      </w:pPr>
      <w:r w:rsidRPr="0024748B">
        <w:rPr>
          <w:sz w:val="20"/>
          <w:szCs w:val="20"/>
          <w:lang w:val="en-US"/>
        </w:rPr>
        <w:t>Reliability testing confirmed that the inclusion of diffusion barriers and optimized solder interfaces (</w:t>
      </w:r>
      <w:proofErr w:type="spellStart"/>
      <w:r w:rsidRPr="0024748B">
        <w:rPr>
          <w:sz w:val="20"/>
          <w:szCs w:val="20"/>
          <w:lang w:val="en-US"/>
        </w:rPr>
        <w:t>InSn</w:t>
      </w:r>
      <w:proofErr w:type="spellEnd"/>
      <w:r w:rsidRPr="0024748B">
        <w:rPr>
          <w:sz w:val="20"/>
          <w:szCs w:val="20"/>
          <w:lang w:val="en-US"/>
        </w:rPr>
        <w:t xml:space="preserve"> or </w:t>
      </w:r>
      <w:proofErr w:type="spellStart"/>
      <w:r w:rsidRPr="0024748B">
        <w:rPr>
          <w:sz w:val="20"/>
          <w:szCs w:val="20"/>
          <w:lang w:val="en-US"/>
        </w:rPr>
        <w:t>SnAgCu</w:t>
      </w:r>
      <w:proofErr w:type="spellEnd"/>
      <w:r w:rsidRPr="0024748B">
        <w:rPr>
          <w:sz w:val="20"/>
          <w:szCs w:val="20"/>
          <w:lang w:val="en-US"/>
        </w:rPr>
        <w:t xml:space="preserve">) effectively minimized performance losses after 500 thermal cycles, with less than 5% variation in contact resistance. These findings suggest that careful engineering of </w:t>
      </w:r>
      <w:r w:rsidRPr="0024748B">
        <w:rPr>
          <w:rStyle w:val="a6"/>
          <w:b w:val="0"/>
          <w:bCs w:val="0"/>
          <w:sz w:val="20"/>
          <w:szCs w:val="20"/>
          <w:lang w:val="en-US"/>
        </w:rPr>
        <w:t>contact stacks, ceramic interlayers, and diffusion barriers</w:t>
      </w:r>
      <w:r w:rsidRPr="0024748B">
        <w:rPr>
          <w:b/>
          <w:bCs/>
          <w:sz w:val="20"/>
          <w:szCs w:val="20"/>
          <w:lang w:val="en-US"/>
        </w:rPr>
        <w:t xml:space="preserve"> </w:t>
      </w:r>
      <w:r w:rsidRPr="0024748B">
        <w:rPr>
          <w:sz w:val="20"/>
          <w:szCs w:val="20"/>
          <w:lang w:val="en-US"/>
        </w:rPr>
        <w:t xml:space="preserve">enables long-term stability and efficient hybrid energy harvesting in combined PV–TE architectures. Future work will focus on scaling these configurations for flexible and large-area devices, as well as investigating </w:t>
      </w:r>
      <w:r w:rsidRPr="0024748B">
        <w:rPr>
          <w:rStyle w:val="a6"/>
          <w:b w:val="0"/>
          <w:bCs w:val="0"/>
          <w:sz w:val="20"/>
          <w:szCs w:val="20"/>
          <w:lang w:val="en-US"/>
        </w:rPr>
        <w:t>nanostructured interlayers</w:t>
      </w:r>
      <w:r w:rsidRPr="0024748B">
        <w:rPr>
          <w:sz w:val="20"/>
          <w:szCs w:val="20"/>
          <w:lang w:val="en-US"/>
        </w:rPr>
        <w:t xml:space="preserve"> for enhanced thermoelectric coupling and reduced interfacial resistance.</w:t>
      </w:r>
    </w:p>
    <w:p w14:paraId="44D362CF" w14:textId="44C4112C" w:rsidR="008402BF" w:rsidRPr="004A1D0D" w:rsidRDefault="00FB18CF" w:rsidP="004F6966">
      <w:pPr>
        <w:spacing w:before="240" w:after="240" w:line="240" w:lineRule="auto"/>
        <w:jc w:val="center"/>
        <w:rPr>
          <w:b/>
          <w:bCs/>
          <w:lang w:val="en-US" w:eastAsia="ru-RU"/>
        </w:rPr>
      </w:pPr>
      <w:r w:rsidRPr="004A1D0D">
        <w:rPr>
          <w:b/>
          <w:bCs/>
          <w:lang w:val="en-US" w:eastAsia="ru-RU"/>
        </w:rPr>
        <w:t>REFERENCES</w:t>
      </w:r>
    </w:p>
    <w:p w14:paraId="339A8611" w14:textId="537B97A7" w:rsidR="00517562" w:rsidRPr="00E56C58" w:rsidRDefault="00517562" w:rsidP="00517562">
      <w:pPr>
        <w:pStyle w:val="a5"/>
        <w:numPr>
          <w:ilvl w:val="0"/>
          <w:numId w:val="14"/>
        </w:numPr>
        <w:spacing w:before="0" w:beforeAutospacing="0" w:after="0" w:afterAutospacing="0"/>
        <w:ind w:left="425" w:hanging="425"/>
        <w:jc w:val="both"/>
        <w:rPr>
          <w:color w:val="000000" w:themeColor="text1"/>
          <w:sz w:val="20"/>
          <w:szCs w:val="20"/>
          <w:lang w:val="en-US"/>
        </w:rPr>
      </w:pPr>
      <w:r w:rsidRPr="00E56C58">
        <w:rPr>
          <w:color w:val="000000" w:themeColor="text1"/>
          <w:sz w:val="20"/>
          <w:szCs w:val="20"/>
          <w:lang w:val="en-US"/>
        </w:rPr>
        <w:t xml:space="preserve">Shockley, W., &amp; </w:t>
      </w:r>
      <w:proofErr w:type="spellStart"/>
      <w:r w:rsidRPr="00E56C58">
        <w:rPr>
          <w:color w:val="000000" w:themeColor="text1"/>
          <w:sz w:val="20"/>
          <w:szCs w:val="20"/>
          <w:lang w:val="en-US"/>
        </w:rPr>
        <w:t>Queisser</w:t>
      </w:r>
      <w:proofErr w:type="spellEnd"/>
      <w:r w:rsidRPr="00E56C58">
        <w:rPr>
          <w:color w:val="000000" w:themeColor="text1"/>
          <w:sz w:val="20"/>
          <w:szCs w:val="20"/>
          <w:lang w:val="en-US"/>
        </w:rPr>
        <w:t xml:space="preserve">, H. J. (1961). Detailed balance limit of efficiency of p–n junction solar cells. </w:t>
      </w:r>
      <w:r w:rsidRPr="00E56C58">
        <w:rPr>
          <w:rStyle w:val="a7"/>
          <w:color w:val="000000" w:themeColor="text1"/>
          <w:sz w:val="20"/>
          <w:szCs w:val="20"/>
          <w:lang w:val="en-US"/>
        </w:rPr>
        <w:t>Journal of Applied Physics</w:t>
      </w:r>
      <w:r w:rsidRPr="00E56C58">
        <w:rPr>
          <w:color w:val="000000" w:themeColor="text1"/>
          <w:sz w:val="20"/>
          <w:szCs w:val="20"/>
          <w:lang w:val="en-US"/>
        </w:rPr>
        <w:t xml:space="preserve">, 32(3), 510–519. </w:t>
      </w:r>
      <w:hyperlink r:id="rId9" w:history="1">
        <w:r w:rsidRPr="00E56C58">
          <w:rPr>
            <w:rStyle w:val="a8"/>
            <w:color w:val="000000" w:themeColor="text1"/>
            <w:sz w:val="20"/>
            <w:szCs w:val="20"/>
            <w:u w:val="none"/>
            <w:lang w:val="en-US"/>
          </w:rPr>
          <w:t>https://doi.org/10.1063/1.1736034</w:t>
        </w:r>
      </w:hyperlink>
      <w:r w:rsidRPr="00E56C58">
        <w:rPr>
          <w:color w:val="000000" w:themeColor="text1"/>
          <w:sz w:val="20"/>
          <w:szCs w:val="20"/>
          <w:lang w:val="en-US"/>
        </w:rPr>
        <w:t xml:space="preserve"> </w:t>
      </w:r>
    </w:p>
    <w:p w14:paraId="4A15FAB0" w14:textId="77777777" w:rsidR="00517562" w:rsidRPr="00E56C58" w:rsidRDefault="00517562" w:rsidP="00517562">
      <w:pPr>
        <w:pStyle w:val="a5"/>
        <w:numPr>
          <w:ilvl w:val="0"/>
          <w:numId w:val="14"/>
        </w:numPr>
        <w:spacing w:before="0" w:beforeAutospacing="0" w:after="0" w:afterAutospacing="0"/>
        <w:ind w:left="425" w:hanging="425"/>
        <w:jc w:val="both"/>
        <w:rPr>
          <w:color w:val="000000" w:themeColor="text1"/>
          <w:sz w:val="20"/>
          <w:szCs w:val="20"/>
          <w:lang w:val="en-US"/>
        </w:rPr>
      </w:pPr>
      <w:r w:rsidRPr="00E56C58">
        <w:rPr>
          <w:color w:val="000000" w:themeColor="text1"/>
          <w:sz w:val="20"/>
          <w:szCs w:val="20"/>
          <w:lang w:val="en-US"/>
        </w:rPr>
        <w:t xml:space="preserve">Sze, S. M., &amp; Ng, K. K. (2006). </w:t>
      </w:r>
      <w:r w:rsidRPr="00E56C58">
        <w:rPr>
          <w:rStyle w:val="a7"/>
          <w:color w:val="000000" w:themeColor="text1"/>
          <w:sz w:val="20"/>
          <w:szCs w:val="20"/>
          <w:lang w:val="en-US"/>
        </w:rPr>
        <w:t>Physics of semiconductor devices</w:t>
      </w:r>
      <w:r w:rsidRPr="00E56C58">
        <w:rPr>
          <w:color w:val="000000" w:themeColor="text1"/>
          <w:sz w:val="20"/>
          <w:szCs w:val="20"/>
          <w:lang w:val="en-US"/>
        </w:rPr>
        <w:t xml:space="preserve"> (3rd ed.). Wiley.</w:t>
      </w:r>
    </w:p>
    <w:p w14:paraId="483F1AD6" w14:textId="77777777" w:rsidR="00517562" w:rsidRPr="00E56C58" w:rsidRDefault="00517562" w:rsidP="00517562">
      <w:pPr>
        <w:pStyle w:val="a5"/>
        <w:numPr>
          <w:ilvl w:val="0"/>
          <w:numId w:val="14"/>
        </w:numPr>
        <w:spacing w:before="0" w:beforeAutospacing="0" w:after="0" w:afterAutospacing="0"/>
        <w:ind w:left="425" w:hanging="425"/>
        <w:jc w:val="both"/>
        <w:rPr>
          <w:color w:val="000000" w:themeColor="text1"/>
          <w:sz w:val="20"/>
          <w:szCs w:val="20"/>
          <w:lang w:val="en-US"/>
        </w:rPr>
      </w:pPr>
      <w:r w:rsidRPr="00E56C58">
        <w:rPr>
          <w:color w:val="000000" w:themeColor="text1"/>
          <w:sz w:val="20"/>
          <w:szCs w:val="20"/>
          <w:lang w:val="en-US"/>
        </w:rPr>
        <w:t xml:space="preserve">Snyder, G. J., &amp; </w:t>
      </w:r>
      <w:proofErr w:type="spellStart"/>
      <w:r w:rsidRPr="00E56C58">
        <w:rPr>
          <w:color w:val="000000" w:themeColor="text1"/>
          <w:sz w:val="20"/>
          <w:szCs w:val="20"/>
          <w:lang w:val="en-US"/>
        </w:rPr>
        <w:t>Toberer</w:t>
      </w:r>
      <w:proofErr w:type="spellEnd"/>
      <w:r w:rsidRPr="00E56C58">
        <w:rPr>
          <w:color w:val="000000" w:themeColor="text1"/>
          <w:sz w:val="20"/>
          <w:szCs w:val="20"/>
          <w:lang w:val="en-US"/>
        </w:rPr>
        <w:t xml:space="preserve">, E. S. (2008). Complex thermoelectric materials. </w:t>
      </w:r>
      <w:r w:rsidRPr="00E56C58">
        <w:rPr>
          <w:rStyle w:val="a7"/>
          <w:color w:val="000000" w:themeColor="text1"/>
          <w:sz w:val="20"/>
          <w:szCs w:val="20"/>
          <w:lang w:val="en-US"/>
        </w:rPr>
        <w:t>Nature Materials</w:t>
      </w:r>
      <w:r w:rsidRPr="00E56C58">
        <w:rPr>
          <w:color w:val="000000" w:themeColor="text1"/>
          <w:sz w:val="20"/>
          <w:szCs w:val="20"/>
          <w:lang w:val="en-US"/>
        </w:rPr>
        <w:t xml:space="preserve">, 7(2), 105–114. </w:t>
      </w:r>
      <w:hyperlink r:id="rId10" w:tgtFrame="_new" w:history="1">
        <w:r w:rsidRPr="00E56C58">
          <w:rPr>
            <w:rStyle w:val="a8"/>
            <w:color w:val="000000" w:themeColor="text1"/>
            <w:sz w:val="20"/>
            <w:szCs w:val="20"/>
            <w:u w:val="none"/>
            <w:lang w:val="en-US"/>
          </w:rPr>
          <w:t>https://doi.org/10.1038/nmat2090</w:t>
        </w:r>
      </w:hyperlink>
    </w:p>
    <w:p w14:paraId="37F568F9" w14:textId="25DEA883" w:rsidR="00517562" w:rsidRPr="00E56C58" w:rsidRDefault="00517562" w:rsidP="00517562">
      <w:pPr>
        <w:pStyle w:val="a5"/>
        <w:numPr>
          <w:ilvl w:val="0"/>
          <w:numId w:val="14"/>
        </w:numPr>
        <w:spacing w:before="0" w:beforeAutospacing="0" w:after="0" w:afterAutospacing="0"/>
        <w:ind w:left="425" w:hanging="425"/>
        <w:jc w:val="both"/>
        <w:rPr>
          <w:color w:val="000000" w:themeColor="text1"/>
          <w:sz w:val="20"/>
          <w:szCs w:val="20"/>
          <w:lang w:val="en-US"/>
        </w:rPr>
      </w:pPr>
      <w:r w:rsidRPr="00E56C58">
        <w:rPr>
          <w:color w:val="000000" w:themeColor="text1"/>
          <w:sz w:val="20"/>
          <w:szCs w:val="20"/>
          <w:lang w:val="en-US"/>
        </w:rPr>
        <w:t xml:space="preserve">Granqvist, C. G., &amp; </w:t>
      </w:r>
      <w:proofErr w:type="spellStart"/>
      <w:r w:rsidRPr="00E56C58">
        <w:rPr>
          <w:color w:val="000000" w:themeColor="text1"/>
          <w:sz w:val="20"/>
          <w:szCs w:val="20"/>
          <w:lang w:val="en-US"/>
        </w:rPr>
        <w:t>Hultåker</w:t>
      </w:r>
      <w:proofErr w:type="spellEnd"/>
      <w:r w:rsidRPr="00E56C58">
        <w:rPr>
          <w:color w:val="000000" w:themeColor="text1"/>
          <w:sz w:val="20"/>
          <w:szCs w:val="20"/>
          <w:lang w:val="en-US"/>
        </w:rPr>
        <w:t xml:space="preserve">, A. (2002). Transparent and conducting ITO films: New developments and applications. </w:t>
      </w:r>
      <w:r w:rsidRPr="00E56C58">
        <w:rPr>
          <w:rStyle w:val="a7"/>
          <w:color w:val="000000" w:themeColor="text1"/>
          <w:sz w:val="20"/>
          <w:szCs w:val="20"/>
          <w:lang w:val="en-US"/>
        </w:rPr>
        <w:t>Thin Solid Films</w:t>
      </w:r>
      <w:r w:rsidRPr="00E56C58">
        <w:rPr>
          <w:color w:val="000000" w:themeColor="text1"/>
          <w:sz w:val="20"/>
          <w:szCs w:val="20"/>
          <w:lang w:val="en-US"/>
        </w:rPr>
        <w:t xml:space="preserve">, 411(1), 1–5. </w:t>
      </w:r>
      <w:hyperlink r:id="rId11" w:history="1">
        <w:r w:rsidRPr="00E56C58">
          <w:rPr>
            <w:rStyle w:val="a8"/>
            <w:color w:val="000000" w:themeColor="text1"/>
            <w:sz w:val="20"/>
            <w:szCs w:val="20"/>
            <w:u w:val="none"/>
            <w:lang w:val="en-US"/>
          </w:rPr>
          <w:t>https://doi.org/10.1016/S0040-6090(02)00163-3</w:t>
        </w:r>
      </w:hyperlink>
      <w:r w:rsidRPr="00E56C58">
        <w:rPr>
          <w:color w:val="000000" w:themeColor="text1"/>
          <w:sz w:val="20"/>
          <w:szCs w:val="20"/>
          <w:lang w:val="en-US"/>
        </w:rPr>
        <w:t xml:space="preserve"> </w:t>
      </w:r>
    </w:p>
    <w:p w14:paraId="5CC8DB24" w14:textId="77777777" w:rsidR="00517562" w:rsidRPr="00E56C58" w:rsidRDefault="00517562" w:rsidP="00517562">
      <w:pPr>
        <w:pStyle w:val="a5"/>
        <w:numPr>
          <w:ilvl w:val="0"/>
          <w:numId w:val="14"/>
        </w:numPr>
        <w:spacing w:before="0" w:beforeAutospacing="0" w:after="0" w:afterAutospacing="0"/>
        <w:ind w:left="425" w:hanging="425"/>
        <w:jc w:val="both"/>
        <w:rPr>
          <w:color w:val="000000" w:themeColor="text1"/>
          <w:sz w:val="20"/>
          <w:szCs w:val="20"/>
          <w:lang w:val="en-US"/>
        </w:rPr>
      </w:pPr>
      <w:r w:rsidRPr="00E56C58">
        <w:rPr>
          <w:color w:val="000000" w:themeColor="text1"/>
          <w:sz w:val="20"/>
          <w:szCs w:val="20"/>
          <w:lang w:val="en-US"/>
        </w:rPr>
        <w:t xml:space="preserve">Rowe, D. M. (Ed.). (2006). </w:t>
      </w:r>
      <w:proofErr w:type="spellStart"/>
      <w:r w:rsidRPr="00E56C58">
        <w:rPr>
          <w:rStyle w:val="a7"/>
          <w:color w:val="000000" w:themeColor="text1"/>
          <w:sz w:val="20"/>
          <w:szCs w:val="20"/>
          <w:lang w:val="en-US"/>
        </w:rPr>
        <w:t>Thermoelectrics</w:t>
      </w:r>
      <w:proofErr w:type="spellEnd"/>
      <w:r w:rsidRPr="00E56C58">
        <w:rPr>
          <w:rStyle w:val="a7"/>
          <w:color w:val="000000" w:themeColor="text1"/>
          <w:sz w:val="20"/>
          <w:szCs w:val="20"/>
          <w:lang w:val="en-US"/>
        </w:rPr>
        <w:t xml:space="preserve"> handbook: Macro to nano</w:t>
      </w:r>
      <w:r w:rsidRPr="00E56C58">
        <w:rPr>
          <w:color w:val="000000" w:themeColor="text1"/>
          <w:sz w:val="20"/>
          <w:szCs w:val="20"/>
          <w:lang w:val="en-US"/>
        </w:rPr>
        <w:t>. CRC Press.</w:t>
      </w:r>
    </w:p>
    <w:p w14:paraId="208BE73F" w14:textId="1C1DBDA6" w:rsidR="00517562" w:rsidRPr="00E56C58" w:rsidRDefault="00517562" w:rsidP="00517562">
      <w:pPr>
        <w:pStyle w:val="a5"/>
        <w:numPr>
          <w:ilvl w:val="0"/>
          <w:numId w:val="14"/>
        </w:numPr>
        <w:spacing w:before="0" w:beforeAutospacing="0" w:after="0" w:afterAutospacing="0"/>
        <w:ind w:left="425" w:hanging="425"/>
        <w:jc w:val="both"/>
        <w:rPr>
          <w:color w:val="000000" w:themeColor="text1"/>
          <w:sz w:val="20"/>
          <w:szCs w:val="20"/>
          <w:lang w:val="en-US"/>
        </w:rPr>
      </w:pPr>
      <w:r w:rsidRPr="00E56C58">
        <w:rPr>
          <w:color w:val="000000" w:themeColor="text1"/>
          <w:sz w:val="20"/>
          <w:szCs w:val="20"/>
          <w:lang w:val="en-US"/>
        </w:rPr>
        <w:t xml:space="preserve">Min, Y., et al. (2016). Synergistic contacts for high-performance </w:t>
      </w:r>
      <w:proofErr w:type="spellStart"/>
      <w:r w:rsidRPr="00E56C58">
        <w:rPr>
          <w:color w:val="000000" w:themeColor="text1"/>
          <w:sz w:val="20"/>
          <w:szCs w:val="20"/>
          <w:lang w:val="en-US"/>
        </w:rPr>
        <w:t>Bi₂Te</w:t>
      </w:r>
      <w:proofErr w:type="spellEnd"/>
      <w:r w:rsidRPr="00E56C58">
        <w:rPr>
          <w:color w:val="000000" w:themeColor="text1"/>
          <w:sz w:val="20"/>
          <w:szCs w:val="20"/>
          <w:lang w:val="en-US"/>
        </w:rPr>
        <w:t xml:space="preserve">₃-based thermoelectric modules. </w:t>
      </w:r>
      <w:r w:rsidRPr="00E56C58">
        <w:rPr>
          <w:rStyle w:val="a7"/>
          <w:color w:val="000000" w:themeColor="text1"/>
          <w:sz w:val="20"/>
          <w:szCs w:val="20"/>
          <w:lang w:val="en-US"/>
        </w:rPr>
        <w:t>Advanced Materials</w:t>
      </w:r>
      <w:r w:rsidRPr="00E56C58">
        <w:rPr>
          <w:color w:val="000000" w:themeColor="text1"/>
          <w:sz w:val="20"/>
          <w:szCs w:val="20"/>
          <w:lang w:val="en-US"/>
        </w:rPr>
        <w:t xml:space="preserve">, 28(35), 8659–8664. </w:t>
      </w:r>
      <w:hyperlink r:id="rId12" w:history="1">
        <w:r w:rsidRPr="00E56C58">
          <w:rPr>
            <w:rStyle w:val="a8"/>
            <w:color w:val="000000" w:themeColor="text1"/>
            <w:sz w:val="20"/>
            <w:szCs w:val="20"/>
            <w:u w:val="none"/>
            <w:lang w:val="en-US"/>
          </w:rPr>
          <w:t>https://doi.org/10.1002/adma.201602221</w:t>
        </w:r>
      </w:hyperlink>
      <w:r w:rsidRPr="00E56C58">
        <w:rPr>
          <w:color w:val="000000" w:themeColor="text1"/>
          <w:sz w:val="20"/>
          <w:szCs w:val="20"/>
          <w:lang w:val="en-US"/>
        </w:rPr>
        <w:t xml:space="preserve"> </w:t>
      </w:r>
    </w:p>
    <w:p w14:paraId="32331655" w14:textId="77777777" w:rsidR="00517562" w:rsidRPr="00E56C58" w:rsidRDefault="00517562" w:rsidP="00517562">
      <w:pPr>
        <w:pStyle w:val="a5"/>
        <w:numPr>
          <w:ilvl w:val="0"/>
          <w:numId w:val="14"/>
        </w:numPr>
        <w:spacing w:before="0" w:beforeAutospacing="0" w:after="0" w:afterAutospacing="0"/>
        <w:ind w:left="425" w:hanging="425"/>
        <w:jc w:val="both"/>
        <w:rPr>
          <w:color w:val="000000" w:themeColor="text1"/>
          <w:sz w:val="20"/>
          <w:szCs w:val="20"/>
          <w:lang w:val="en-US"/>
        </w:rPr>
      </w:pPr>
      <w:proofErr w:type="spellStart"/>
      <w:r w:rsidRPr="00E56C58">
        <w:rPr>
          <w:color w:val="000000" w:themeColor="text1"/>
          <w:sz w:val="20"/>
          <w:szCs w:val="20"/>
          <w:lang w:val="en-US"/>
        </w:rPr>
        <w:t>Sootsman</w:t>
      </w:r>
      <w:proofErr w:type="spellEnd"/>
      <w:r w:rsidRPr="00E56C58">
        <w:rPr>
          <w:color w:val="000000" w:themeColor="text1"/>
          <w:sz w:val="20"/>
          <w:szCs w:val="20"/>
          <w:lang w:val="en-US"/>
        </w:rPr>
        <w:t xml:space="preserve">, J. R., Chung, D. Y., &amp; </w:t>
      </w:r>
      <w:proofErr w:type="spellStart"/>
      <w:r w:rsidRPr="00E56C58">
        <w:rPr>
          <w:color w:val="000000" w:themeColor="text1"/>
          <w:sz w:val="20"/>
          <w:szCs w:val="20"/>
          <w:lang w:val="en-US"/>
        </w:rPr>
        <w:t>Kanatzidis</w:t>
      </w:r>
      <w:proofErr w:type="spellEnd"/>
      <w:r w:rsidRPr="00E56C58">
        <w:rPr>
          <w:color w:val="000000" w:themeColor="text1"/>
          <w:sz w:val="20"/>
          <w:szCs w:val="20"/>
          <w:lang w:val="en-US"/>
        </w:rPr>
        <w:t xml:space="preserve">, M. G. (2009). New and old concepts in thermoelectric materials. </w:t>
      </w:r>
      <w:proofErr w:type="spellStart"/>
      <w:r w:rsidRPr="00E56C58">
        <w:rPr>
          <w:rStyle w:val="a7"/>
          <w:color w:val="000000" w:themeColor="text1"/>
          <w:sz w:val="20"/>
          <w:szCs w:val="20"/>
          <w:lang w:val="en-US"/>
        </w:rPr>
        <w:t>Angewandte</w:t>
      </w:r>
      <w:proofErr w:type="spellEnd"/>
      <w:r w:rsidRPr="00E56C58">
        <w:rPr>
          <w:rStyle w:val="a7"/>
          <w:color w:val="000000" w:themeColor="text1"/>
          <w:sz w:val="20"/>
          <w:szCs w:val="20"/>
          <w:lang w:val="en-US"/>
        </w:rPr>
        <w:t xml:space="preserve"> </w:t>
      </w:r>
      <w:proofErr w:type="spellStart"/>
      <w:r w:rsidRPr="00E56C58">
        <w:rPr>
          <w:rStyle w:val="a7"/>
          <w:color w:val="000000" w:themeColor="text1"/>
          <w:sz w:val="20"/>
          <w:szCs w:val="20"/>
          <w:lang w:val="en-US"/>
        </w:rPr>
        <w:t>Chemie</w:t>
      </w:r>
      <w:proofErr w:type="spellEnd"/>
      <w:r w:rsidRPr="00E56C58">
        <w:rPr>
          <w:rStyle w:val="a7"/>
          <w:color w:val="000000" w:themeColor="text1"/>
          <w:sz w:val="20"/>
          <w:szCs w:val="20"/>
          <w:lang w:val="en-US"/>
        </w:rPr>
        <w:t xml:space="preserve"> International Edition</w:t>
      </w:r>
      <w:r w:rsidRPr="00E56C58">
        <w:rPr>
          <w:color w:val="000000" w:themeColor="text1"/>
          <w:sz w:val="20"/>
          <w:szCs w:val="20"/>
          <w:lang w:val="en-US"/>
        </w:rPr>
        <w:t xml:space="preserve">, 48(46), 8616–8639. </w:t>
      </w:r>
      <w:hyperlink r:id="rId13" w:tgtFrame="_new" w:history="1">
        <w:r w:rsidRPr="00E56C58">
          <w:rPr>
            <w:rStyle w:val="a8"/>
            <w:color w:val="000000" w:themeColor="text1"/>
            <w:sz w:val="20"/>
            <w:szCs w:val="20"/>
            <w:u w:val="none"/>
            <w:lang w:val="en-US"/>
          </w:rPr>
          <w:t>https://doi.org/10.1002/anie.200900598</w:t>
        </w:r>
      </w:hyperlink>
    </w:p>
    <w:p w14:paraId="6CEC886D" w14:textId="1E182CD6" w:rsidR="00517562" w:rsidRPr="00E56C58" w:rsidRDefault="00517562" w:rsidP="00517562">
      <w:pPr>
        <w:pStyle w:val="a5"/>
        <w:numPr>
          <w:ilvl w:val="0"/>
          <w:numId w:val="14"/>
        </w:numPr>
        <w:spacing w:before="0" w:beforeAutospacing="0" w:after="0" w:afterAutospacing="0"/>
        <w:ind w:left="425" w:hanging="425"/>
        <w:jc w:val="both"/>
        <w:rPr>
          <w:color w:val="000000" w:themeColor="text1"/>
          <w:sz w:val="20"/>
          <w:szCs w:val="20"/>
          <w:lang w:val="en-US"/>
        </w:rPr>
      </w:pPr>
      <w:r w:rsidRPr="00E56C58">
        <w:rPr>
          <w:color w:val="000000" w:themeColor="text1"/>
          <w:sz w:val="20"/>
          <w:szCs w:val="20"/>
          <w:lang w:val="en-US"/>
        </w:rPr>
        <w:t xml:space="preserve">Kim, H. S., Liu, W., Chen, G., Chu, C. W., &amp; Ren, Z. (2015). Relationship between thermoelectric figure of merit and energy conversion efficiency. </w:t>
      </w:r>
      <w:r w:rsidRPr="00E56C58">
        <w:rPr>
          <w:rStyle w:val="a7"/>
          <w:color w:val="000000" w:themeColor="text1"/>
          <w:sz w:val="20"/>
          <w:szCs w:val="20"/>
          <w:lang w:val="en-US"/>
        </w:rPr>
        <w:t>Proceedings of the National Academy of Sciences of the United States of America</w:t>
      </w:r>
      <w:r w:rsidRPr="00E56C58">
        <w:rPr>
          <w:color w:val="000000" w:themeColor="text1"/>
          <w:sz w:val="20"/>
          <w:szCs w:val="20"/>
          <w:lang w:val="en-US"/>
        </w:rPr>
        <w:t xml:space="preserve">, 112(27), 8205–8210. </w:t>
      </w:r>
      <w:hyperlink r:id="rId14" w:history="1">
        <w:r w:rsidRPr="00E56C58">
          <w:rPr>
            <w:rStyle w:val="a8"/>
            <w:color w:val="000000" w:themeColor="text1"/>
            <w:sz w:val="20"/>
            <w:szCs w:val="20"/>
            <w:u w:val="none"/>
            <w:lang w:val="en-US"/>
          </w:rPr>
          <w:t>https://doi.org/10.1073/pnas.1510231112</w:t>
        </w:r>
      </w:hyperlink>
      <w:r w:rsidRPr="00E56C58">
        <w:rPr>
          <w:color w:val="000000" w:themeColor="text1"/>
          <w:sz w:val="20"/>
          <w:szCs w:val="20"/>
          <w:lang w:val="en-US"/>
        </w:rPr>
        <w:t xml:space="preserve"> </w:t>
      </w:r>
    </w:p>
    <w:p w14:paraId="493ABDBA" w14:textId="77777777" w:rsidR="00517562" w:rsidRPr="00E56C58" w:rsidRDefault="00517562" w:rsidP="00517562">
      <w:pPr>
        <w:pStyle w:val="a5"/>
        <w:numPr>
          <w:ilvl w:val="0"/>
          <w:numId w:val="14"/>
        </w:numPr>
        <w:spacing w:before="0" w:beforeAutospacing="0" w:after="0" w:afterAutospacing="0"/>
        <w:ind w:left="425" w:hanging="425"/>
        <w:jc w:val="both"/>
        <w:rPr>
          <w:color w:val="000000" w:themeColor="text1"/>
          <w:sz w:val="20"/>
          <w:szCs w:val="20"/>
          <w:lang w:val="en-US"/>
        </w:rPr>
      </w:pPr>
      <w:proofErr w:type="spellStart"/>
      <w:r w:rsidRPr="00E56C58">
        <w:rPr>
          <w:color w:val="000000" w:themeColor="text1"/>
          <w:sz w:val="20"/>
          <w:szCs w:val="20"/>
          <w:lang w:val="en-US"/>
        </w:rPr>
        <w:t>Funahashi</w:t>
      </w:r>
      <w:proofErr w:type="spellEnd"/>
      <w:r w:rsidRPr="00E56C58">
        <w:rPr>
          <w:color w:val="000000" w:themeColor="text1"/>
          <w:sz w:val="20"/>
          <w:szCs w:val="20"/>
          <w:lang w:val="en-US"/>
        </w:rPr>
        <w:t xml:space="preserve">, R., &amp; </w:t>
      </w:r>
      <w:proofErr w:type="spellStart"/>
      <w:r w:rsidRPr="00E56C58">
        <w:rPr>
          <w:color w:val="000000" w:themeColor="text1"/>
          <w:sz w:val="20"/>
          <w:szCs w:val="20"/>
          <w:lang w:val="en-US"/>
        </w:rPr>
        <w:t>Shikano</w:t>
      </w:r>
      <w:proofErr w:type="spellEnd"/>
      <w:r w:rsidRPr="00E56C58">
        <w:rPr>
          <w:color w:val="000000" w:themeColor="text1"/>
          <w:sz w:val="20"/>
          <w:szCs w:val="20"/>
          <w:lang w:val="en-US"/>
        </w:rPr>
        <w:t xml:space="preserve">, M. (2002). Oxide-based thermoelectric materials. </w:t>
      </w:r>
      <w:r w:rsidRPr="00E56C58">
        <w:rPr>
          <w:rStyle w:val="a7"/>
          <w:color w:val="000000" w:themeColor="text1"/>
          <w:sz w:val="20"/>
          <w:szCs w:val="20"/>
          <w:lang w:val="en-US"/>
        </w:rPr>
        <w:t>Applied Physics Letters</w:t>
      </w:r>
      <w:r w:rsidRPr="00E56C58">
        <w:rPr>
          <w:color w:val="000000" w:themeColor="text1"/>
          <w:sz w:val="20"/>
          <w:szCs w:val="20"/>
          <w:lang w:val="en-US"/>
        </w:rPr>
        <w:t>, 81(8), 1459–1461.</w:t>
      </w:r>
    </w:p>
    <w:p w14:paraId="6D8D536C" w14:textId="77777777" w:rsidR="00517562" w:rsidRPr="00E56C58" w:rsidRDefault="00517562" w:rsidP="00517562">
      <w:pPr>
        <w:pStyle w:val="a5"/>
        <w:numPr>
          <w:ilvl w:val="0"/>
          <w:numId w:val="14"/>
        </w:numPr>
        <w:spacing w:before="0" w:beforeAutospacing="0" w:after="0" w:afterAutospacing="0"/>
        <w:ind w:left="425" w:hanging="425"/>
        <w:jc w:val="both"/>
        <w:rPr>
          <w:color w:val="000000" w:themeColor="text1"/>
          <w:sz w:val="20"/>
          <w:szCs w:val="20"/>
          <w:lang w:val="en-US"/>
        </w:rPr>
      </w:pPr>
      <w:proofErr w:type="spellStart"/>
      <w:r w:rsidRPr="00E56C58">
        <w:rPr>
          <w:color w:val="000000" w:themeColor="text1"/>
          <w:sz w:val="20"/>
          <w:szCs w:val="20"/>
          <w:lang w:val="en-US"/>
        </w:rPr>
        <w:t>Yoo</w:t>
      </w:r>
      <w:proofErr w:type="spellEnd"/>
      <w:r w:rsidRPr="00E56C58">
        <w:rPr>
          <w:color w:val="000000" w:themeColor="text1"/>
          <w:sz w:val="20"/>
          <w:szCs w:val="20"/>
          <w:lang w:val="en-US"/>
        </w:rPr>
        <w:t xml:space="preserve">, S., et al. (2014). Thermal and electrical reliability of contacts in </w:t>
      </w:r>
      <w:proofErr w:type="spellStart"/>
      <w:r w:rsidRPr="00E56C58">
        <w:rPr>
          <w:color w:val="000000" w:themeColor="text1"/>
          <w:sz w:val="20"/>
          <w:szCs w:val="20"/>
          <w:lang w:val="en-US"/>
        </w:rPr>
        <w:t>Bi₂Te</w:t>
      </w:r>
      <w:proofErr w:type="spellEnd"/>
      <w:r w:rsidRPr="00E56C58">
        <w:rPr>
          <w:color w:val="000000" w:themeColor="text1"/>
          <w:sz w:val="20"/>
          <w:szCs w:val="20"/>
          <w:lang w:val="en-US"/>
        </w:rPr>
        <w:t xml:space="preserve">₃ thermoelectric modules. </w:t>
      </w:r>
      <w:r w:rsidRPr="00E56C58">
        <w:rPr>
          <w:rStyle w:val="a7"/>
          <w:color w:val="000000" w:themeColor="text1"/>
          <w:sz w:val="20"/>
          <w:szCs w:val="20"/>
          <w:lang w:val="en-US"/>
        </w:rPr>
        <w:t>Journal of Electronic Materials</w:t>
      </w:r>
      <w:r w:rsidRPr="00E56C58">
        <w:rPr>
          <w:color w:val="000000" w:themeColor="text1"/>
          <w:sz w:val="20"/>
          <w:szCs w:val="20"/>
          <w:lang w:val="en-US"/>
        </w:rPr>
        <w:t>, 43(6), 1982–1990.</w:t>
      </w:r>
    </w:p>
    <w:p w14:paraId="61C641AE" w14:textId="77777777" w:rsidR="00517562" w:rsidRPr="00E56C58" w:rsidRDefault="00517562" w:rsidP="00517562">
      <w:pPr>
        <w:pStyle w:val="a5"/>
        <w:numPr>
          <w:ilvl w:val="0"/>
          <w:numId w:val="14"/>
        </w:numPr>
        <w:spacing w:before="0" w:beforeAutospacing="0" w:after="0" w:afterAutospacing="0"/>
        <w:ind w:left="425" w:hanging="425"/>
        <w:jc w:val="both"/>
        <w:rPr>
          <w:color w:val="000000" w:themeColor="text1"/>
          <w:sz w:val="20"/>
          <w:szCs w:val="20"/>
          <w:lang w:val="en-US"/>
        </w:rPr>
      </w:pPr>
      <w:r w:rsidRPr="00E56C58">
        <w:rPr>
          <w:color w:val="000000" w:themeColor="text1"/>
          <w:sz w:val="20"/>
          <w:szCs w:val="20"/>
          <w:lang w:val="en-US"/>
        </w:rPr>
        <w:t xml:space="preserve">International Electrotechnical Commission. (2016). </w:t>
      </w:r>
      <w:r w:rsidRPr="00E56C58">
        <w:rPr>
          <w:rStyle w:val="a7"/>
          <w:color w:val="000000" w:themeColor="text1"/>
          <w:sz w:val="20"/>
          <w:szCs w:val="20"/>
          <w:lang w:val="en-US"/>
        </w:rPr>
        <w:t>IEC 61215: Terrestrial photovoltaic modules – Design qualification and type approval</w:t>
      </w:r>
      <w:r w:rsidRPr="00E56C58">
        <w:rPr>
          <w:color w:val="000000" w:themeColor="text1"/>
          <w:sz w:val="20"/>
          <w:szCs w:val="20"/>
          <w:lang w:val="en-US"/>
        </w:rPr>
        <w:t>. IEC.</w:t>
      </w:r>
    </w:p>
    <w:p w14:paraId="0DD29C56" w14:textId="77777777" w:rsidR="00517562" w:rsidRPr="00E56C58" w:rsidRDefault="00517562" w:rsidP="00517562">
      <w:pPr>
        <w:pStyle w:val="a5"/>
        <w:numPr>
          <w:ilvl w:val="0"/>
          <w:numId w:val="14"/>
        </w:numPr>
        <w:spacing w:before="0" w:beforeAutospacing="0" w:after="0" w:afterAutospacing="0"/>
        <w:ind w:left="425" w:hanging="425"/>
        <w:jc w:val="both"/>
        <w:rPr>
          <w:color w:val="000000" w:themeColor="text1"/>
          <w:sz w:val="20"/>
          <w:szCs w:val="20"/>
          <w:lang w:val="en-US"/>
        </w:rPr>
      </w:pPr>
      <w:r w:rsidRPr="00E56C58">
        <w:rPr>
          <w:color w:val="000000" w:themeColor="text1"/>
          <w:sz w:val="20"/>
          <w:szCs w:val="20"/>
          <w:lang w:val="en-US"/>
        </w:rPr>
        <w:t xml:space="preserve">Schroder, D. K. (2006). </w:t>
      </w:r>
      <w:r w:rsidRPr="00E56C58">
        <w:rPr>
          <w:rStyle w:val="a7"/>
          <w:color w:val="000000" w:themeColor="text1"/>
          <w:sz w:val="20"/>
          <w:szCs w:val="20"/>
          <w:lang w:val="en-US"/>
        </w:rPr>
        <w:t>Semiconductor material and device characterization</w:t>
      </w:r>
      <w:r w:rsidRPr="00E56C58">
        <w:rPr>
          <w:color w:val="000000" w:themeColor="text1"/>
          <w:sz w:val="20"/>
          <w:szCs w:val="20"/>
          <w:lang w:val="en-US"/>
        </w:rPr>
        <w:t xml:space="preserve"> (3rd ed.). Wiley-IEEE.</w:t>
      </w:r>
    </w:p>
    <w:p w14:paraId="63C446D6" w14:textId="77777777" w:rsidR="00517562" w:rsidRPr="00E56C58" w:rsidRDefault="00517562" w:rsidP="00517562">
      <w:pPr>
        <w:pStyle w:val="a5"/>
        <w:numPr>
          <w:ilvl w:val="0"/>
          <w:numId w:val="14"/>
        </w:numPr>
        <w:spacing w:before="0" w:beforeAutospacing="0" w:after="0" w:afterAutospacing="0"/>
        <w:ind w:left="425" w:hanging="425"/>
        <w:jc w:val="both"/>
        <w:rPr>
          <w:color w:val="000000" w:themeColor="text1"/>
          <w:sz w:val="20"/>
          <w:szCs w:val="20"/>
          <w:lang w:val="en-US"/>
        </w:rPr>
      </w:pPr>
      <w:r w:rsidRPr="00E56C58">
        <w:rPr>
          <w:color w:val="000000" w:themeColor="text1"/>
          <w:sz w:val="20"/>
          <w:szCs w:val="20"/>
          <w:lang w:val="en-US"/>
        </w:rPr>
        <w:t xml:space="preserve">Lau, J. H. (1997). </w:t>
      </w:r>
      <w:r w:rsidRPr="00E56C58">
        <w:rPr>
          <w:rStyle w:val="a7"/>
          <w:color w:val="000000" w:themeColor="text1"/>
          <w:sz w:val="20"/>
          <w:szCs w:val="20"/>
          <w:lang w:val="en-US"/>
        </w:rPr>
        <w:t>Solder joint reliability of BGA, CSP, flip chip, and fine pitch SMT assemblies</w:t>
      </w:r>
      <w:r w:rsidRPr="00E56C58">
        <w:rPr>
          <w:color w:val="000000" w:themeColor="text1"/>
          <w:sz w:val="20"/>
          <w:szCs w:val="20"/>
          <w:lang w:val="en-US"/>
        </w:rPr>
        <w:t>. McGraw-Hill.</w:t>
      </w:r>
    </w:p>
    <w:p w14:paraId="7BDE7766" w14:textId="77777777" w:rsidR="00517562" w:rsidRPr="00E56C58" w:rsidRDefault="00517562" w:rsidP="00517562">
      <w:pPr>
        <w:pStyle w:val="a5"/>
        <w:numPr>
          <w:ilvl w:val="0"/>
          <w:numId w:val="14"/>
        </w:numPr>
        <w:spacing w:before="0" w:beforeAutospacing="0" w:after="0" w:afterAutospacing="0"/>
        <w:ind w:left="425" w:hanging="425"/>
        <w:jc w:val="both"/>
        <w:rPr>
          <w:color w:val="000000" w:themeColor="text1"/>
          <w:sz w:val="20"/>
          <w:szCs w:val="20"/>
          <w:lang w:val="en-US"/>
        </w:rPr>
      </w:pPr>
      <w:proofErr w:type="spellStart"/>
      <w:r w:rsidRPr="00E56C58">
        <w:rPr>
          <w:color w:val="000000" w:themeColor="text1"/>
          <w:sz w:val="20"/>
          <w:szCs w:val="20"/>
          <w:lang w:val="en-US"/>
        </w:rPr>
        <w:t>Kandlikar</w:t>
      </w:r>
      <w:proofErr w:type="spellEnd"/>
      <w:r w:rsidRPr="00E56C58">
        <w:rPr>
          <w:color w:val="000000" w:themeColor="text1"/>
          <w:sz w:val="20"/>
          <w:szCs w:val="20"/>
          <w:lang w:val="en-US"/>
        </w:rPr>
        <w:t xml:space="preserve">, S. G. (2002). Heat transfer and fluid flow in </w:t>
      </w:r>
      <w:proofErr w:type="spellStart"/>
      <w:r w:rsidRPr="00E56C58">
        <w:rPr>
          <w:color w:val="000000" w:themeColor="text1"/>
          <w:sz w:val="20"/>
          <w:szCs w:val="20"/>
          <w:lang w:val="en-US"/>
        </w:rPr>
        <w:t>minichannels</w:t>
      </w:r>
      <w:proofErr w:type="spellEnd"/>
      <w:r w:rsidRPr="00E56C58">
        <w:rPr>
          <w:color w:val="000000" w:themeColor="text1"/>
          <w:sz w:val="20"/>
          <w:szCs w:val="20"/>
          <w:lang w:val="en-US"/>
        </w:rPr>
        <w:t xml:space="preserve"> and microchannels. </w:t>
      </w:r>
      <w:r w:rsidRPr="00E56C58">
        <w:rPr>
          <w:rStyle w:val="a7"/>
          <w:color w:val="000000" w:themeColor="text1"/>
          <w:sz w:val="20"/>
          <w:szCs w:val="20"/>
          <w:lang w:val="en-US"/>
        </w:rPr>
        <w:t>Heat Transfer Engineering</w:t>
      </w:r>
      <w:r w:rsidRPr="00E56C58">
        <w:rPr>
          <w:color w:val="000000" w:themeColor="text1"/>
          <w:sz w:val="20"/>
          <w:szCs w:val="20"/>
          <w:lang w:val="en-US"/>
        </w:rPr>
        <w:t>, 23(1), 3–17.</w:t>
      </w:r>
    </w:p>
    <w:p w14:paraId="20978755" w14:textId="36B54986" w:rsidR="00517562" w:rsidRPr="00E56C58" w:rsidRDefault="00517562" w:rsidP="00517562">
      <w:pPr>
        <w:pStyle w:val="a5"/>
        <w:numPr>
          <w:ilvl w:val="0"/>
          <w:numId w:val="14"/>
        </w:numPr>
        <w:spacing w:before="0" w:beforeAutospacing="0" w:after="0" w:afterAutospacing="0"/>
        <w:ind w:left="425" w:hanging="425"/>
        <w:jc w:val="both"/>
        <w:rPr>
          <w:color w:val="000000" w:themeColor="text1"/>
          <w:sz w:val="20"/>
          <w:szCs w:val="20"/>
          <w:lang w:val="en-US"/>
        </w:rPr>
      </w:pPr>
      <w:r w:rsidRPr="00E56C58">
        <w:rPr>
          <w:color w:val="000000" w:themeColor="text1"/>
          <w:sz w:val="20"/>
          <w:szCs w:val="20"/>
          <w:lang w:val="en-US"/>
        </w:rPr>
        <w:t xml:space="preserve">He, Y., &amp; Chen, G. (2009). Measuring thermal conductivity of materials. </w:t>
      </w:r>
      <w:r w:rsidRPr="00E56C58">
        <w:rPr>
          <w:rStyle w:val="a7"/>
          <w:color w:val="000000" w:themeColor="text1"/>
          <w:sz w:val="20"/>
          <w:szCs w:val="20"/>
          <w:lang w:val="en-US"/>
        </w:rPr>
        <w:t>Journal of Heat Transfer</w:t>
      </w:r>
      <w:r w:rsidRPr="00E56C58">
        <w:rPr>
          <w:color w:val="000000" w:themeColor="text1"/>
          <w:sz w:val="20"/>
          <w:szCs w:val="20"/>
          <w:lang w:val="en-US"/>
        </w:rPr>
        <w:t xml:space="preserve">, 131(7). </w:t>
      </w:r>
      <w:hyperlink r:id="rId15" w:history="1">
        <w:r w:rsidRPr="00E56C58">
          <w:rPr>
            <w:rStyle w:val="a8"/>
            <w:color w:val="000000" w:themeColor="text1"/>
            <w:sz w:val="20"/>
            <w:szCs w:val="20"/>
            <w:u w:val="none"/>
            <w:lang w:val="en-US"/>
          </w:rPr>
          <w:t>https://doi.org/10.1115/1.3119069</w:t>
        </w:r>
      </w:hyperlink>
      <w:r w:rsidRPr="00E56C58">
        <w:rPr>
          <w:color w:val="000000" w:themeColor="text1"/>
          <w:sz w:val="20"/>
          <w:szCs w:val="20"/>
          <w:lang w:val="en-US"/>
        </w:rPr>
        <w:t xml:space="preserve"> </w:t>
      </w:r>
    </w:p>
    <w:p w14:paraId="702F8458" w14:textId="77777777" w:rsidR="00517562" w:rsidRPr="00E56C58" w:rsidRDefault="00517562" w:rsidP="00517562">
      <w:pPr>
        <w:pStyle w:val="a5"/>
        <w:numPr>
          <w:ilvl w:val="0"/>
          <w:numId w:val="14"/>
        </w:numPr>
        <w:spacing w:before="0" w:beforeAutospacing="0" w:after="0" w:afterAutospacing="0"/>
        <w:ind w:left="425" w:hanging="425"/>
        <w:jc w:val="both"/>
        <w:rPr>
          <w:color w:val="000000" w:themeColor="text1"/>
          <w:sz w:val="20"/>
          <w:szCs w:val="20"/>
          <w:lang w:val="en-US"/>
        </w:rPr>
      </w:pPr>
      <w:r w:rsidRPr="00E56C58">
        <w:rPr>
          <w:color w:val="000000" w:themeColor="text1"/>
          <w:sz w:val="20"/>
          <w:szCs w:val="20"/>
          <w:lang w:val="en-US"/>
        </w:rPr>
        <w:t xml:space="preserve">International Electrotechnical Commission. (2020). </w:t>
      </w:r>
      <w:r w:rsidRPr="00E56C58">
        <w:rPr>
          <w:rStyle w:val="a7"/>
          <w:color w:val="000000" w:themeColor="text1"/>
          <w:sz w:val="20"/>
          <w:szCs w:val="20"/>
          <w:lang w:val="en-US"/>
        </w:rPr>
        <w:t>IEC 61701: Salt mist corrosion testing of PV modules</w:t>
      </w:r>
      <w:r w:rsidRPr="00E56C58">
        <w:rPr>
          <w:color w:val="000000" w:themeColor="text1"/>
          <w:sz w:val="20"/>
          <w:szCs w:val="20"/>
          <w:lang w:val="en-US"/>
        </w:rPr>
        <w:t>. IEC.</w:t>
      </w:r>
    </w:p>
    <w:p w14:paraId="69F51436" w14:textId="5BDBC79E" w:rsidR="00517562" w:rsidRPr="00E56C58" w:rsidRDefault="00517562" w:rsidP="00517562">
      <w:pPr>
        <w:pStyle w:val="a5"/>
        <w:numPr>
          <w:ilvl w:val="0"/>
          <w:numId w:val="14"/>
        </w:numPr>
        <w:spacing w:before="0" w:beforeAutospacing="0" w:after="0" w:afterAutospacing="0"/>
        <w:ind w:left="425" w:hanging="425"/>
        <w:jc w:val="both"/>
        <w:rPr>
          <w:color w:val="000000" w:themeColor="text1"/>
          <w:sz w:val="20"/>
          <w:szCs w:val="20"/>
          <w:lang w:val="en-US"/>
        </w:rPr>
      </w:pPr>
      <w:r w:rsidRPr="00E56C58">
        <w:rPr>
          <w:color w:val="000000" w:themeColor="text1"/>
          <w:sz w:val="20"/>
          <w:szCs w:val="20"/>
          <w:lang w:val="en-US"/>
        </w:rPr>
        <w:t xml:space="preserve">Fujiwara, H., &amp; Kondo, M. (2007). Effects of carrier concentration on optical properties of ITO and </w:t>
      </w:r>
      <w:proofErr w:type="spellStart"/>
      <w:proofErr w:type="gramStart"/>
      <w:r w:rsidRPr="00E56C58">
        <w:rPr>
          <w:color w:val="000000" w:themeColor="text1"/>
          <w:sz w:val="20"/>
          <w:szCs w:val="20"/>
          <w:lang w:val="en-US"/>
        </w:rPr>
        <w:t>ZnO:Al</w:t>
      </w:r>
      <w:proofErr w:type="spellEnd"/>
      <w:proofErr w:type="gramEnd"/>
      <w:r w:rsidRPr="00E56C58">
        <w:rPr>
          <w:color w:val="000000" w:themeColor="text1"/>
          <w:sz w:val="20"/>
          <w:szCs w:val="20"/>
          <w:lang w:val="en-US"/>
        </w:rPr>
        <w:t xml:space="preserve"> films. </w:t>
      </w:r>
      <w:r w:rsidRPr="00E56C58">
        <w:rPr>
          <w:rStyle w:val="a7"/>
          <w:color w:val="000000" w:themeColor="text1"/>
          <w:sz w:val="20"/>
          <w:szCs w:val="20"/>
          <w:lang w:val="en-US"/>
        </w:rPr>
        <w:t>Journal of Applied Physics</w:t>
      </w:r>
      <w:r w:rsidRPr="00E56C58">
        <w:rPr>
          <w:color w:val="000000" w:themeColor="text1"/>
          <w:sz w:val="20"/>
          <w:szCs w:val="20"/>
          <w:lang w:val="en-US"/>
        </w:rPr>
        <w:t xml:space="preserve">, 101(5), 054516. </w:t>
      </w:r>
      <w:hyperlink r:id="rId16" w:history="1">
        <w:r w:rsidRPr="00E56C58">
          <w:rPr>
            <w:rStyle w:val="a8"/>
            <w:color w:val="000000" w:themeColor="text1"/>
            <w:sz w:val="20"/>
            <w:szCs w:val="20"/>
            <w:u w:val="none"/>
            <w:lang w:val="en-US"/>
          </w:rPr>
          <w:t>https://doi.org/10.1063/1.2437075</w:t>
        </w:r>
      </w:hyperlink>
      <w:r w:rsidRPr="00E56C58">
        <w:rPr>
          <w:color w:val="000000" w:themeColor="text1"/>
          <w:sz w:val="20"/>
          <w:szCs w:val="20"/>
          <w:lang w:val="en-US"/>
        </w:rPr>
        <w:t xml:space="preserve"> </w:t>
      </w:r>
    </w:p>
    <w:p w14:paraId="7A153959" w14:textId="531CB482" w:rsidR="00517562" w:rsidRPr="00E56C58" w:rsidRDefault="00517562" w:rsidP="00517562">
      <w:pPr>
        <w:pStyle w:val="a5"/>
        <w:numPr>
          <w:ilvl w:val="0"/>
          <w:numId w:val="14"/>
        </w:numPr>
        <w:spacing w:before="0" w:beforeAutospacing="0" w:after="0" w:afterAutospacing="0"/>
        <w:ind w:left="425" w:hanging="425"/>
        <w:jc w:val="both"/>
        <w:rPr>
          <w:color w:val="000000" w:themeColor="text1"/>
          <w:sz w:val="20"/>
          <w:szCs w:val="20"/>
          <w:lang w:val="en-US"/>
        </w:rPr>
      </w:pPr>
      <w:r w:rsidRPr="00E56C58">
        <w:rPr>
          <w:color w:val="000000" w:themeColor="text1"/>
          <w:sz w:val="20"/>
          <w:szCs w:val="20"/>
          <w:lang w:val="en-US"/>
        </w:rPr>
        <w:t xml:space="preserve">Singh, P. K., Jain, A. P., &amp; Chopra, K. L. (1981). Barrier layers for ohmic contacts in thin-film devices. </w:t>
      </w:r>
      <w:r w:rsidRPr="00E56C58">
        <w:rPr>
          <w:rStyle w:val="a7"/>
          <w:color w:val="000000" w:themeColor="text1"/>
          <w:sz w:val="20"/>
          <w:szCs w:val="20"/>
          <w:lang w:val="en-US"/>
        </w:rPr>
        <w:t>Solid-State Electronics</w:t>
      </w:r>
      <w:r w:rsidRPr="00E56C58">
        <w:rPr>
          <w:color w:val="000000" w:themeColor="text1"/>
          <w:sz w:val="20"/>
          <w:szCs w:val="20"/>
          <w:lang w:val="en-US"/>
        </w:rPr>
        <w:t xml:space="preserve">, 24(2), 115–122. </w:t>
      </w:r>
      <w:hyperlink r:id="rId17" w:history="1">
        <w:r w:rsidRPr="00E56C58">
          <w:rPr>
            <w:rStyle w:val="a8"/>
            <w:color w:val="000000" w:themeColor="text1"/>
            <w:sz w:val="20"/>
            <w:szCs w:val="20"/>
            <w:u w:val="none"/>
            <w:lang w:val="en-US"/>
          </w:rPr>
          <w:t>https://doi.org/10.1016/0038-1101(81)90023-0</w:t>
        </w:r>
      </w:hyperlink>
      <w:r w:rsidRPr="00E56C58">
        <w:rPr>
          <w:color w:val="000000" w:themeColor="text1"/>
          <w:sz w:val="20"/>
          <w:szCs w:val="20"/>
          <w:lang w:val="en-US"/>
        </w:rPr>
        <w:t xml:space="preserve"> </w:t>
      </w:r>
    </w:p>
    <w:p w14:paraId="1B461474" w14:textId="77777777" w:rsidR="00517562" w:rsidRPr="00E56C58" w:rsidRDefault="00517562" w:rsidP="00517562">
      <w:pPr>
        <w:pStyle w:val="a5"/>
        <w:numPr>
          <w:ilvl w:val="0"/>
          <w:numId w:val="14"/>
        </w:numPr>
        <w:spacing w:before="0" w:beforeAutospacing="0" w:after="0" w:afterAutospacing="0"/>
        <w:ind w:left="425" w:hanging="425"/>
        <w:jc w:val="both"/>
        <w:rPr>
          <w:color w:val="000000" w:themeColor="text1"/>
          <w:sz w:val="20"/>
          <w:szCs w:val="20"/>
          <w:lang w:val="en-US"/>
        </w:rPr>
      </w:pPr>
      <w:r w:rsidRPr="00E56C58">
        <w:rPr>
          <w:color w:val="000000" w:themeColor="text1"/>
          <w:sz w:val="20"/>
          <w:szCs w:val="20"/>
          <w:lang w:val="en-US"/>
        </w:rPr>
        <w:t xml:space="preserve">Sze, S. M. (1988). </w:t>
      </w:r>
      <w:r w:rsidRPr="00E56C58">
        <w:rPr>
          <w:rStyle w:val="a7"/>
          <w:color w:val="000000" w:themeColor="text1"/>
          <w:sz w:val="20"/>
          <w:szCs w:val="20"/>
          <w:lang w:val="en-US"/>
        </w:rPr>
        <w:t>VLSI technology</w:t>
      </w:r>
      <w:r w:rsidRPr="00E56C58">
        <w:rPr>
          <w:color w:val="000000" w:themeColor="text1"/>
          <w:sz w:val="20"/>
          <w:szCs w:val="20"/>
          <w:lang w:val="en-US"/>
        </w:rPr>
        <w:t xml:space="preserve"> (2nd ed.). McGraw-Hill.</w:t>
      </w:r>
    </w:p>
    <w:p w14:paraId="6A8B6933" w14:textId="77777777" w:rsidR="00517562" w:rsidRPr="00E56C58" w:rsidRDefault="00517562" w:rsidP="00517562">
      <w:pPr>
        <w:pStyle w:val="a5"/>
        <w:numPr>
          <w:ilvl w:val="0"/>
          <w:numId w:val="14"/>
        </w:numPr>
        <w:spacing w:before="0" w:beforeAutospacing="0" w:after="0" w:afterAutospacing="0"/>
        <w:ind w:left="425" w:hanging="425"/>
        <w:jc w:val="both"/>
        <w:rPr>
          <w:color w:val="000000" w:themeColor="text1"/>
          <w:sz w:val="20"/>
          <w:szCs w:val="20"/>
          <w:lang w:val="en-US"/>
        </w:rPr>
      </w:pPr>
      <w:r w:rsidRPr="00E56C58">
        <w:rPr>
          <w:color w:val="000000" w:themeColor="text1"/>
          <w:sz w:val="20"/>
          <w:szCs w:val="20"/>
          <w:lang w:val="en-US"/>
        </w:rPr>
        <w:t xml:space="preserve">Feng, S.-P., Chang, Y.-H., et al. (2013). Reliable contact fabrication on nanostructured </w:t>
      </w:r>
      <w:proofErr w:type="spellStart"/>
      <w:r w:rsidRPr="00E56C58">
        <w:rPr>
          <w:color w:val="000000" w:themeColor="text1"/>
          <w:sz w:val="20"/>
          <w:szCs w:val="20"/>
          <w:lang w:val="en-US"/>
        </w:rPr>
        <w:t>Bi₂Te</w:t>
      </w:r>
      <w:proofErr w:type="spellEnd"/>
      <w:r w:rsidRPr="00E56C58">
        <w:rPr>
          <w:color w:val="000000" w:themeColor="text1"/>
          <w:sz w:val="20"/>
          <w:szCs w:val="20"/>
          <w:lang w:val="en-US"/>
        </w:rPr>
        <w:t xml:space="preserve">₃-based thermoelectric materials. </w:t>
      </w:r>
      <w:r w:rsidRPr="00E56C58">
        <w:rPr>
          <w:rStyle w:val="a7"/>
          <w:color w:val="000000" w:themeColor="text1"/>
          <w:sz w:val="20"/>
          <w:szCs w:val="20"/>
          <w:lang w:val="en-US"/>
        </w:rPr>
        <w:t>Physical Chemistry Chemical Physics</w:t>
      </w:r>
      <w:r w:rsidRPr="00E56C58">
        <w:rPr>
          <w:color w:val="000000" w:themeColor="text1"/>
          <w:sz w:val="20"/>
          <w:szCs w:val="20"/>
          <w:lang w:val="en-US"/>
        </w:rPr>
        <w:t>, 15(18). https://doi.org/10.1039/C3CP50993A</w:t>
      </w:r>
    </w:p>
    <w:p w14:paraId="014FB92D" w14:textId="7CDA0B8A" w:rsidR="00517562" w:rsidRPr="00E56C58" w:rsidRDefault="00517562" w:rsidP="00517562">
      <w:pPr>
        <w:pStyle w:val="a5"/>
        <w:numPr>
          <w:ilvl w:val="0"/>
          <w:numId w:val="14"/>
        </w:numPr>
        <w:spacing w:before="0" w:beforeAutospacing="0" w:after="0" w:afterAutospacing="0"/>
        <w:ind w:left="425" w:hanging="425"/>
        <w:jc w:val="both"/>
        <w:rPr>
          <w:color w:val="000000" w:themeColor="text1"/>
          <w:sz w:val="20"/>
          <w:szCs w:val="20"/>
          <w:lang w:val="en-US"/>
        </w:rPr>
      </w:pPr>
      <w:r w:rsidRPr="00E56C58">
        <w:rPr>
          <w:color w:val="000000" w:themeColor="text1"/>
          <w:sz w:val="20"/>
          <w:szCs w:val="20"/>
          <w:lang w:val="en-US"/>
        </w:rPr>
        <w:t xml:space="preserve">Poudel, B., et al. (2008). High-thermoelectric performance of nanostructured bismuth antimony telluride bulk alloys. </w:t>
      </w:r>
      <w:r w:rsidRPr="00E56C58">
        <w:rPr>
          <w:rStyle w:val="a7"/>
          <w:color w:val="000000" w:themeColor="text1"/>
          <w:sz w:val="20"/>
          <w:szCs w:val="20"/>
          <w:lang w:val="en-US"/>
        </w:rPr>
        <w:t>Science</w:t>
      </w:r>
      <w:r w:rsidRPr="00E56C58">
        <w:rPr>
          <w:color w:val="000000" w:themeColor="text1"/>
          <w:sz w:val="20"/>
          <w:szCs w:val="20"/>
          <w:lang w:val="en-US"/>
        </w:rPr>
        <w:t xml:space="preserve">, 320(5876), 634–638. </w:t>
      </w:r>
      <w:hyperlink r:id="rId18" w:history="1">
        <w:r w:rsidRPr="00E56C58">
          <w:rPr>
            <w:rStyle w:val="a8"/>
            <w:color w:val="000000" w:themeColor="text1"/>
            <w:sz w:val="20"/>
            <w:szCs w:val="20"/>
            <w:u w:val="none"/>
            <w:lang w:val="en-US"/>
          </w:rPr>
          <w:t>https://doi.org/10.1126/science.1156446</w:t>
        </w:r>
      </w:hyperlink>
      <w:r w:rsidRPr="00E56C58">
        <w:rPr>
          <w:color w:val="000000" w:themeColor="text1"/>
          <w:sz w:val="20"/>
          <w:szCs w:val="20"/>
          <w:lang w:val="en-US"/>
        </w:rPr>
        <w:t xml:space="preserve"> </w:t>
      </w:r>
    </w:p>
    <w:p w14:paraId="6A7F992F" w14:textId="77777777" w:rsidR="00517562" w:rsidRPr="00E56C58" w:rsidRDefault="00517562" w:rsidP="00517562">
      <w:pPr>
        <w:pStyle w:val="a5"/>
        <w:numPr>
          <w:ilvl w:val="0"/>
          <w:numId w:val="14"/>
        </w:numPr>
        <w:spacing w:before="0" w:beforeAutospacing="0" w:after="0" w:afterAutospacing="0"/>
        <w:ind w:left="425" w:hanging="425"/>
        <w:jc w:val="both"/>
        <w:rPr>
          <w:color w:val="000000" w:themeColor="text1"/>
          <w:sz w:val="20"/>
          <w:szCs w:val="20"/>
          <w:lang w:val="en-US"/>
        </w:rPr>
      </w:pPr>
      <w:r w:rsidRPr="00E56C58">
        <w:rPr>
          <w:color w:val="000000" w:themeColor="text1"/>
          <w:sz w:val="20"/>
          <w:szCs w:val="20"/>
          <w:lang w:val="en-US"/>
        </w:rPr>
        <w:t xml:space="preserve">Tu, K. N. (2007). Cu metallization for advanced interconnects. </w:t>
      </w:r>
      <w:r w:rsidRPr="00E56C58">
        <w:rPr>
          <w:rStyle w:val="a7"/>
          <w:color w:val="000000" w:themeColor="text1"/>
          <w:sz w:val="20"/>
          <w:szCs w:val="20"/>
          <w:lang w:val="en-US"/>
        </w:rPr>
        <w:t>Materials Science and Engineering: R</w:t>
      </w:r>
      <w:r w:rsidRPr="00E56C58">
        <w:rPr>
          <w:color w:val="000000" w:themeColor="text1"/>
          <w:sz w:val="20"/>
          <w:szCs w:val="20"/>
          <w:lang w:val="en-US"/>
        </w:rPr>
        <w:t>, 58(1–2), 1–24.</w:t>
      </w:r>
    </w:p>
    <w:p w14:paraId="3C2495DD" w14:textId="77777777" w:rsidR="00517562" w:rsidRPr="00E56C58" w:rsidRDefault="00517562" w:rsidP="00517562">
      <w:pPr>
        <w:pStyle w:val="a5"/>
        <w:numPr>
          <w:ilvl w:val="0"/>
          <w:numId w:val="14"/>
        </w:numPr>
        <w:spacing w:before="0" w:beforeAutospacing="0" w:after="0" w:afterAutospacing="0"/>
        <w:ind w:left="425" w:hanging="425"/>
        <w:jc w:val="both"/>
        <w:rPr>
          <w:color w:val="000000" w:themeColor="text1"/>
          <w:sz w:val="20"/>
          <w:szCs w:val="20"/>
          <w:lang w:val="en-US"/>
        </w:rPr>
      </w:pPr>
      <w:r w:rsidRPr="00E56C58">
        <w:rPr>
          <w:color w:val="000000" w:themeColor="text1"/>
          <w:sz w:val="20"/>
          <w:szCs w:val="20"/>
          <w:lang w:val="en-US"/>
        </w:rPr>
        <w:t xml:space="preserve">Holman, J. P. (2010). </w:t>
      </w:r>
      <w:r w:rsidRPr="00E56C58">
        <w:rPr>
          <w:rStyle w:val="a7"/>
          <w:color w:val="000000" w:themeColor="text1"/>
          <w:sz w:val="20"/>
          <w:szCs w:val="20"/>
          <w:lang w:val="en-US"/>
        </w:rPr>
        <w:t>Heat transfer</w:t>
      </w:r>
      <w:r w:rsidRPr="00E56C58">
        <w:rPr>
          <w:color w:val="000000" w:themeColor="text1"/>
          <w:sz w:val="20"/>
          <w:szCs w:val="20"/>
          <w:lang w:val="en-US"/>
        </w:rPr>
        <w:t xml:space="preserve"> (10th ed.). McGraw-Hill.</w:t>
      </w:r>
    </w:p>
    <w:p w14:paraId="629612E7" w14:textId="7FC3E638" w:rsidR="00517562" w:rsidRPr="00E56C58" w:rsidRDefault="00517562" w:rsidP="00517562">
      <w:pPr>
        <w:pStyle w:val="a5"/>
        <w:numPr>
          <w:ilvl w:val="0"/>
          <w:numId w:val="14"/>
        </w:numPr>
        <w:spacing w:before="0" w:beforeAutospacing="0" w:after="0" w:afterAutospacing="0"/>
        <w:ind w:left="425" w:hanging="425"/>
        <w:jc w:val="both"/>
        <w:rPr>
          <w:color w:val="000000" w:themeColor="text1"/>
          <w:sz w:val="20"/>
          <w:szCs w:val="20"/>
        </w:rPr>
      </w:pPr>
      <w:proofErr w:type="spellStart"/>
      <w:r w:rsidRPr="00E56C58">
        <w:rPr>
          <w:color w:val="000000" w:themeColor="text1"/>
          <w:sz w:val="20"/>
          <w:szCs w:val="20"/>
          <w:lang w:val="en-US"/>
        </w:rPr>
        <w:t>Watari</w:t>
      </w:r>
      <w:proofErr w:type="spellEnd"/>
      <w:r w:rsidRPr="00E56C58">
        <w:rPr>
          <w:color w:val="000000" w:themeColor="text1"/>
          <w:sz w:val="20"/>
          <w:szCs w:val="20"/>
          <w:lang w:val="en-US"/>
        </w:rPr>
        <w:t xml:space="preserve">, K., et al. (1999). Thermal conductivity and microstructure of </w:t>
      </w:r>
      <w:proofErr w:type="spellStart"/>
      <w:r w:rsidRPr="00E56C58">
        <w:rPr>
          <w:color w:val="000000" w:themeColor="text1"/>
          <w:sz w:val="20"/>
          <w:szCs w:val="20"/>
          <w:lang w:val="en-US"/>
        </w:rPr>
        <w:t>AlN</w:t>
      </w:r>
      <w:proofErr w:type="spellEnd"/>
      <w:r w:rsidRPr="00E56C58">
        <w:rPr>
          <w:color w:val="000000" w:themeColor="text1"/>
          <w:sz w:val="20"/>
          <w:szCs w:val="20"/>
          <w:lang w:val="en-US"/>
        </w:rPr>
        <w:t xml:space="preserve"> and </w:t>
      </w:r>
      <w:proofErr w:type="spellStart"/>
      <w:r w:rsidRPr="00E56C58">
        <w:rPr>
          <w:color w:val="000000" w:themeColor="text1"/>
          <w:sz w:val="20"/>
          <w:szCs w:val="20"/>
          <w:lang w:val="en-US"/>
        </w:rPr>
        <w:t>Al₂O</w:t>
      </w:r>
      <w:proofErr w:type="spellEnd"/>
      <w:r w:rsidRPr="00E56C58">
        <w:rPr>
          <w:color w:val="000000" w:themeColor="text1"/>
          <w:sz w:val="20"/>
          <w:szCs w:val="20"/>
          <w:lang w:val="en-US"/>
        </w:rPr>
        <w:t xml:space="preserve">₃ ceramics. </w:t>
      </w:r>
      <w:r w:rsidRPr="00E56C58">
        <w:rPr>
          <w:rStyle w:val="a7"/>
          <w:color w:val="000000" w:themeColor="text1"/>
          <w:sz w:val="20"/>
          <w:szCs w:val="20"/>
        </w:rPr>
        <w:t xml:space="preserve">Journal </w:t>
      </w:r>
      <w:proofErr w:type="spellStart"/>
      <w:r w:rsidRPr="00E56C58">
        <w:rPr>
          <w:rStyle w:val="a7"/>
          <w:color w:val="000000" w:themeColor="text1"/>
          <w:sz w:val="20"/>
          <w:szCs w:val="20"/>
        </w:rPr>
        <w:t>of</w:t>
      </w:r>
      <w:proofErr w:type="spellEnd"/>
      <w:r w:rsidRPr="00E56C58">
        <w:rPr>
          <w:rStyle w:val="a7"/>
          <w:color w:val="000000" w:themeColor="text1"/>
          <w:sz w:val="20"/>
          <w:szCs w:val="20"/>
        </w:rPr>
        <w:t xml:space="preserve"> </w:t>
      </w:r>
      <w:proofErr w:type="spellStart"/>
      <w:r w:rsidRPr="00E56C58">
        <w:rPr>
          <w:rStyle w:val="a7"/>
          <w:color w:val="000000" w:themeColor="text1"/>
          <w:sz w:val="20"/>
          <w:szCs w:val="20"/>
        </w:rPr>
        <w:t>the</w:t>
      </w:r>
      <w:proofErr w:type="spellEnd"/>
      <w:r w:rsidRPr="00E56C58">
        <w:rPr>
          <w:rStyle w:val="a7"/>
          <w:color w:val="000000" w:themeColor="text1"/>
          <w:sz w:val="20"/>
          <w:szCs w:val="20"/>
        </w:rPr>
        <w:t xml:space="preserve"> European </w:t>
      </w:r>
      <w:proofErr w:type="spellStart"/>
      <w:r w:rsidRPr="00E56C58">
        <w:rPr>
          <w:rStyle w:val="a7"/>
          <w:color w:val="000000" w:themeColor="text1"/>
          <w:sz w:val="20"/>
          <w:szCs w:val="20"/>
        </w:rPr>
        <w:t>Ceramic</w:t>
      </w:r>
      <w:proofErr w:type="spellEnd"/>
      <w:r w:rsidRPr="00E56C58">
        <w:rPr>
          <w:rStyle w:val="a7"/>
          <w:color w:val="000000" w:themeColor="text1"/>
          <w:sz w:val="20"/>
          <w:szCs w:val="20"/>
        </w:rPr>
        <w:t xml:space="preserve"> Society</w:t>
      </w:r>
      <w:r w:rsidRPr="00E56C58">
        <w:rPr>
          <w:color w:val="000000" w:themeColor="text1"/>
          <w:sz w:val="20"/>
          <w:szCs w:val="20"/>
        </w:rPr>
        <w:t>, 19(15), 2711–2717.</w:t>
      </w:r>
      <w:r w:rsidRPr="00E56C58">
        <w:rPr>
          <w:color w:val="000000" w:themeColor="text1"/>
          <w:sz w:val="20"/>
          <w:szCs w:val="20"/>
          <w:lang w:val="en-US"/>
        </w:rPr>
        <w:t xml:space="preserve"> </w:t>
      </w:r>
    </w:p>
    <w:p w14:paraId="32601D08" w14:textId="6A8BF67D" w:rsidR="00517562" w:rsidRPr="00E56C58" w:rsidRDefault="00517562" w:rsidP="00517562">
      <w:pPr>
        <w:pStyle w:val="a5"/>
        <w:numPr>
          <w:ilvl w:val="0"/>
          <w:numId w:val="14"/>
        </w:numPr>
        <w:spacing w:before="0" w:beforeAutospacing="0" w:after="0" w:afterAutospacing="0"/>
        <w:ind w:left="425" w:hanging="425"/>
        <w:jc w:val="both"/>
        <w:rPr>
          <w:color w:val="000000" w:themeColor="text1"/>
          <w:sz w:val="20"/>
          <w:szCs w:val="20"/>
          <w:lang w:val="en-US"/>
        </w:rPr>
      </w:pPr>
      <w:r w:rsidRPr="00E56C58">
        <w:rPr>
          <w:color w:val="000000" w:themeColor="text1"/>
          <w:sz w:val="20"/>
          <w:szCs w:val="20"/>
          <w:lang w:val="en-US"/>
        </w:rPr>
        <w:t xml:space="preserve">Pan, M. J., &amp; Randall, C. A. (2010). A brief introduction to ceramic capacitors. </w:t>
      </w:r>
      <w:r w:rsidRPr="00E56C58">
        <w:rPr>
          <w:rStyle w:val="a7"/>
          <w:color w:val="000000" w:themeColor="text1"/>
          <w:sz w:val="20"/>
          <w:szCs w:val="20"/>
          <w:lang w:val="en-US"/>
        </w:rPr>
        <w:t>IEEE Electrical Insulation Magazine</w:t>
      </w:r>
      <w:r w:rsidRPr="00E56C58">
        <w:rPr>
          <w:color w:val="000000" w:themeColor="text1"/>
          <w:sz w:val="20"/>
          <w:szCs w:val="20"/>
          <w:lang w:val="en-US"/>
        </w:rPr>
        <w:t xml:space="preserve">, 26(3), 44–50. </w:t>
      </w:r>
      <w:hyperlink r:id="rId19" w:history="1">
        <w:r w:rsidRPr="00E56C58">
          <w:rPr>
            <w:rStyle w:val="a8"/>
            <w:color w:val="000000" w:themeColor="text1"/>
            <w:sz w:val="20"/>
            <w:szCs w:val="20"/>
            <w:u w:val="none"/>
            <w:lang w:val="en-US"/>
          </w:rPr>
          <w:t>https://doi.org/10.1109/MEI.2010.5482787</w:t>
        </w:r>
      </w:hyperlink>
      <w:r w:rsidRPr="00E56C58">
        <w:rPr>
          <w:color w:val="000000" w:themeColor="text1"/>
          <w:sz w:val="20"/>
          <w:szCs w:val="20"/>
          <w:lang w:val="en-US"/>
        </w:rPr>
        <w:t xml:space="preserve"> </w:t>
      </w:r>
    </w:p>
    <w:p w14:paraId="2C469213" w14:textId="77777777" w:rsidR="00517562" w:rsidRPr="00E56C58" w:rsidRDefault="00517562" w:rsidP="00517562">
      <w:pPr>
        <w:pStyle w:val="a5"/>
        <w:numPr>
          <w:ilvl w:val="0"/>
          <w:numId w:val="14"/>
        </w:numPr>
        <w:spacing w:before="0" w:beforeAutospacing="0" w:after="0" w:afterAutospacing="0"/>
        <w:ind w:left="425" w:hanging="425"/>
        <w:jc w:val="both"/>
        <w:rPr>
          <w:color w:val="000000" w:themeColor="text1"/>
          <w:sz w:val="20"/>
          <w:szCs w:val="20"/>
          <w:lang w:val="en-US"/>
        </w:rPr>
      </w:pPr>
      <w:r w:rsidRPr="00E56C58">
        <w:rPr>
          <w:color w:val="000000" w:themeColor="text1"/>
          <w:sz w:val="20"/>
          <w:szCs w:val="20"/>
          <w:lang w:val="en-US"/>
        </w:rPr>
        <w:t xml:space="preserve">Anton, S. R., &amp; Sodano, H. A. (2007). A review of power harvesting using piezoelectric materials (2003–2006). </w:t>
      </w:r>
      <w:r w:rsidRPr="00E56C58">
        <w:rPr>
          <w:rStyle w:val="a7"/>
          <w:color w:val="000000" w:themeColor="text1"/>
          <w:sz w:val="20"/>
          <w:szCs w:val="20"/>
          <w:lang w:val="en-US"/>
        </w:rPr>
        <w:t>Smart Materials and Structures</w:t>
      </w:r>
      <w:r w:rsidRPr="00E56C58">
        <w:rPr>
          <w:color w:val="000000" w:themeColor="text1"/>
          <w:sz w:val="20"/>
          <w:szCs w:val="20"/>
          <w:lang w:val="en-US"/>
        </w:rPr>
        <w:t xml:space="preserve">, 16(3), R1–R21. </w:t>
      </w:r>
      <w:hyperlink r:id="rId20" w:tgtFrame="_new" w:history="1">
        <w:r w:rsidRPr="00E56C58">
          <w:rPr>
            <w:rStyle w:val="a8"/>
            <w:color w:val="000000" w:themeColor="text1"/>
            <w:sz w:val="20"/>
            <w:szCs w:val="20"/>
            <w:u w:val="none"/>
            <w:lang w:val="en-US"/>
          </w:rPr>
          <w:t>https://doi.org/10.1088/0964-1726/16/3/R01</w:t>
        </w:r>
      </w:hyperlink>
    </w:p>
    <w:p w14:paraId="2A5EB866" w14:textId="77777777" w:rsidR="00517562" w:rsidRPr="00E56C58" w:rsidRDefault="00517562" w:rsidP="00517562">
      <w:pPr>
        <w:pStyle w:val="a5"/>
        <w:numPr>
          <w:ilvl w:val="0"/>
          <w:numId w:val="14"/>
        </w:numPr>
        <w:spacing w:before="0" w:beforeAutospacing="0" w:after="0" w:afterAutospacing="0"/>
        <w:ind w:left="425" w:hanging="425"/>
        <w:jc w:val="both"/>
        <w:rPr>
          <w:color w:val="000000" w:themeColor="text1"/>
          <w:sz w:val="20"/>
          <w:szCs w:val="20"/>
          <w:lang w:val="en-US"/>
        </w:rPr>
      </w:pPr>
      <w:proofErr w:type="spellStart"/>
      <w:r w:rsidRPr="00E56C58">
        <w:rPr>
          <w:color w:val="000000" w:themeColor="text1"/>
          <w:sz w:val="20"/>
          <w:szCs w:val="20"/>
          <w:lang w:val="en-US"/>
        </w:rPr>
        <w:t>Furlani</w:t>
      </w:r>
      <w:proofErr w:type="spellEnd"/>
      <w:r w:rsidRPr="00E56C58">
        <w:rPr>
          <w:color w:val="000000" w:themeColor="text1"/>
          <w:sz w:val="20"/>
          <w:szCs w:val="20"/>
          <w:lang w:val="en-US"/>
        </w:rPr>
        <w:t xml:space="preserve">, E. P. (2001). </w:t>
      </w:r>
      <w:r w:rsidRPr="00E56C58">
        <w:rPr>
          <w:rStyle w:val="a7"/>
          <w:color w:val="000000" w:themeColor="text1"/>
          <w:sz w:val="20"/>
          <w:szCs w:val="20"/>
          <w:lang w:val="en-US"/>
        </w:rPr>
        <w:t>Permanent magnet and electromechanical devices</w:t>
      </w:r>
      <w:r w:rsidRPr="00E56C58">
        <w:rPr>
          <w:color w:val="000000" w:themeColor="text1"/>
          <w:sz w:val="20"/>
          <w:szCs w:val="20"/>
          <w:lang w:val="en-US"/>
        </w:rPr>
        <w:t>. Academic Press.</w:t>
      </w:r>
    </w:p>
    <w:p w14:paraId="0ED4DE33" w14:textId="77777777" w:rsidR="00517562" w:rsidRPr="00E56C58" w:rsidRDefault="00517562" w:rsidP="00517562">
      <w:pPr>
        <w:pStyle w:val="a5"/>
        <w:numPr>
          <w:ilvl w:val="0"/>
          <w:numId w:val="14"/>
        </w:numPr>
        <w:spacing w:before="0" w:beforeAutospacing="0" w:after="0" w:afterAutospacing="0"/>
        <w:ind w:left="425" w:hanging="425"/>
        <w:jc w:val="both"/>
        <w:rPr>
          <w:color w:val="000000" w:themeColor="text1"/>
          <w:sz w:val="20"/>
          <w:szCs w:val="20"/>
          <w:lang w:val="en-US"/>
        </w:rPr>
      </w:pPr>
      <w:proofErr w:type="spellStart"/>
      <w:r w:rsidRPr="00E56C58">
        <w:rPr>
          <w:color w:val="000000" w:themeColor="text1"/>
          <w:sz w:val="20"/>
          <w:szCs w:val="20"/>
          <w:lang w:val="en-US"/>
        </w:rPr>
        <w:t>Bejan</w:t>
      </w:r>
      <w:proofErr w:type="spellEnd"/>
      <w:r w:rsidRPr="00E56C58">
        <w:rPr>
          <w:color w:val="000000" w:themeColor="text1"/>
          <w:sz w:val="20"/>
          <w:szCs w:val="20"/>
          <w:lang w:val="en-US"/>
        </w:rPr>
        <w:t xml:space="preserve">, A. (2016). </w:t>
      </w:r>
      <w:r w:rsidRPr="00E56C58">
        <w:rPr>
          <w:rStyle w:val="a7"/>
          <w:color w:val="000000" w:themeColor="text1"/>
          <w:sz w:val="20"/>
          <w:szCs w:val="20"/>
          <w:lang w:val="en-US"/>
        </w:rPr>
        <w:t>Advanced engineering thermodynamics</w:t>
      </w:r>
      <w:r w:rsidRPr="00E56C58">
        <w:rPr>
          <w:color w:val="000000" w:themeColor="text1"/>
          <w:sz w:val="20"/>
          <w:szCs w:val="20"/>
          <w:lang w:val="en-US"/>
        </w:rPr>
        <w:t xml:space="preserve"> (4th ed.). Wiley.</w:t>
      </w:r>
    </w:p>
    <w:p w14:paraId="175D0666" w14:textId="77777777" w:rsidR="00517562" w:rsidRPr="00E56C58" w:rsidRDefault="00517562" w:rsidP="00517562">
      <w:pPr>
        <w:pStyle w:val="a5"/>
        <w:numPr>
          <w:ilvl w:val="0"/>
          <w:numId w:val="14"/>
        </w:numPr>
        <w:spacing w:before="0" w:beforeAutospacing="0" w:after="0" w:afterAutospacing="0"/>
        <w:ind w:left="425" w:hanging="425"/>
        <w:jc w:val="both"/>
        <w:rPr>
          <w:color w:val="000000" w:themeColor="text1"/>
          <w:sz w:val="20"/>
          <w:szCs w:val="20"/>
          <w:lang w:val="en-US"/>
        </w:rPr>
      </w:pPr>
      <w:proofErr w:type="spellStart"/>
      <w:r w:rsidRPr="00E56C58">
        <w:rPr>
          <w:color w:val="000000" w:themeColor="text1"/>
          <w:sz w:val="20"/>
          <w:szCs w:val="20"/>
          <w:lang w:val="en-US"/>
        </w:rPr>
        <w:t>Kasimakhunova</w:t>
      </w:r>
      <w:proofErr w:type="spellEnd"/>
      <w:r w:rsidRPr="00E56C58">
        <w:rPr>
          <w:color w:val="000000" w:themeColor="text1"/>
          <w:sz w:val="20"/>
          <w:szCs w:val="20"/>
          <w:lang w:val="en-US"/>
        </w:rPr>
        <w:t xml:space="preserve">, A. M., </w:t>
      </w:r>
      <w:proofErr w:type="spellStart"/>
      <w:r w:rsidRPr="00E56C58">
        <w:rPr>
          <w:color w:val="000000" w:themeColor="text1"/>
          <w:sz w:val="20"/>
          <w:szCs w:val="20"/>
          <w:lang w:val="en-US"/>
        </w:rPr>
        <w:t>Atazhonov</w:t>
      </w:r>
      <w:proofErr w:type="spellEnd"/>
      <w:r w:rsidRPr="00E56C58">
        <w:rPr>
          <w:color w:val="000000" w:themeColor="text1"/>
          <w:sz w:val="20"/>
          <w:szCs w:val="20"/>
          <w:lang w:val="en-US"/>
        </w:rPr>
        <w:t xml:space="preserve">, M. O., </w:t>
      </w:r>
      <w:proofErr w:type="spellStart"/>
      <w:r w:rsidRPr="00E56C58">
        <w:rPr>
          <w:color w:val="000000" w:themeColor="text1"/>
          <w:sz w:val="20"/>
          <w:szCs w:val="20"/>
          <w:lang w:val="en-US"/>
        </w:rPr>
        <w:t>Gizzatullina</w:t>
      </w:r>
      <w:proofErr w:type="spellEnd"/>
      <w:r w:rsidRPr="00E56C58">
        <w:rPr>
          <w:color w:val="000000" w:themeColor="text1"/>
          <w:sz w:val="20"/>
          <w:szCs w:val="20"/>
          <w:lang w:val="en-US"/>
        </w:rPr>
        <w:t xml:space="preserve">, A. A., </w:t>
      </w:r>
      <w:proofErr w:type="spellStart"/>
      <w:r w:rsidRPr="00E56C58">
        <w:rPr>
          <w:color w:val="000000" w:themeColor="text1"/>
          <w:sz w:val="20"/>
          <w:szCs w:val="20"/>
          <w:lang w:val="en-US"/>
        </w:rPr>
        <w:t>Garifullina</w:t>
      </w:r>
      <w:proofErr w:type="spellEnd"/>
      <w:r w:rsidRPr="00E56C58">
        <w:rPr>
          <w:color w:val="000000" w:themeColor="text1"/>
          <w:sz w:val="20"/>
          <w:szCs w:val="20"/>
          <w:lang w:val="en-US"/>
        </w:rPr>
        <w:t xml:space="preserve">, G. I., &amp; </w:t>
      </w:r>
      <w:proofErr w:type="spellStart"/>
      <w:r w:rsidRPr="00E56C58">
        <w:rPr>
          <w:color w:val="000000" w:themeColor="text1"/>
          <w:sz w:val="20"/>
          <w:szCs w:val="20"/>
          <w:lang w:val="en-US"/>
        </w:rPr>
        <w:t>Gimaeva</w:t>
      </w:r>
      <w:proofErr w:type="spellEnd"/>
      <w:r w:rsidRPr="00E56C58">
        <w:rPr>
          <w:color w:val="000000" w:themeColor="text1"/>
          <w:sz w:val="20"/>
          <w:szCs w:val="20"/>
          <w:lang w:val="en-US"/>
        </w:rPr>
        <w:t xml:space="preserve">, L. M. (2025). Investigation of the possibility of creating a film photothermal converter. </w:t>
      </w:r>
      <w:r w:rsidRPr="00E56C58">
        <w:rPr>
          <w:rStyle w:val="a7"/>
          <w:color w:val="000000" w:themeColor="text1"/>
          <w:sz w:val="20"/>
          <w:szCs w:val="20"/>
          <w:lang w:val="en-US"/>
        </w:rPr>
        <w:t>Proceedings of SPIE</w:t>
      </w:r>
      <w:r w:rsidRPr="00E56C58">
        <w:rPr>
          <w:color w:val="000000" w:themeColor="text1"/>
          <w:sz w:val="20"/>
          <w:szCs w:val="20"/>
          <w:lang w:val="en-US"/>
        </w:rPr>
        <w:t xml:space="preserve">, 13662, 1366212. </w:t>
      </w:r>
      <w:hyperlink r:id="rId21" w:tgtFrame="_new" w:history="1">
        <w:r w:rsidRPr="00E56C58">
          <w:rPr>
            <w:rStyle w:val="a8"/>
            <w:color w:val="000000" w:themeColor="text1"/>
            <w:sz w:val="20"/>
            <w:szCs w:val="20"/>
            <w:u w:val="none"/>
            <w:lang w:val="en-US"/>
          </w:rPr>
          <w:t>https://doi.org/10.1117/12.3072647</w:t>
        </w:r>
      </w:hyperlink>
    </w:p>
    <w:p w14:paraId="5AFC2C7D" w14:textId="4248F0D9" w:rsidR="004A1D0D" w:rsidRPr="00E56C58" w:rsidRDefault="00517562" w:rsidP="00517562">
      <w:pPr>
        <w:pStyle w:val="a5"/>
        <w:numPr>
          <w:ilvl w:val="0"/>
          <w:numId w:val="14"/>
        </w:numPr>
        <w:spacing w:before="0" w:beforeAutospacing="0" w:after="0" w:afterAutospacing="0"/>
        <w:ind w:left="425" w:hanging="425"/>
        <w:jc w:val="both"/>
        <w:rPr>
          <w:color w:val="000000" w:themeColor="text1"/>
          <w:sz w:val="20"/>
          <w:szCs w:val="20"/>
        </w:rPr>
      </w:pPr>
      <w:proofErr w:type="spellStart"/>
      <w:r w:rsidRPr="00E56C58">
        <w:rPr>
          <w:color w:val="000000" w:themeColor="text1"/>
          <w:sz w:val="20"/>
          <w:szCs w:val="20"/>
          <w:lang w:val="en-US"/>
        </w:rPr>
        <w:t>Atazhonov</w:t>
      </w:r>
      <w:proofErr w:type="spellEnd"/>
      <w:r w:rsidRPr="00E56C58">
        <w:rPr>
          <w:color w:val="000000" w:themeColor="text1"/>
          <w:sz w:val="20"/>
          <w:szCs w:val="20"/>
          <w:lang w:val="en-US"/>
        </w:rPr>
        <w:t xml:space="preserve">, M. O., </w:t>
      </w:r>
      <w:proofErr w:type="spellStart"/>
      <w:r w:rsidRPr="00E56C58">
        <w:rPr>
          <w:color w:val="000000" w:themeColor="text1"/>
          <w:sz w:val="20"/>
          <w:szCs w:val="20"/>
          <w:lang w:val="en-US"/>
        </w:rPr>
        <w:t>Mamarasulov</w:t>
      </w:r>
      <w:proofErr w:type="spellEnd"/>
      <w:r w:rsidRPr="00E56C58">
        <w:rPr>
          <w:color w:val="000000" w:themeColor="text1"/>
          <w:sz w:val="20"/>
          <w:szCs w:val="20"/>
          <w:lang w:val="en-US"/>
        </w:rPr>
        <w:t xml:space="preserve">, Q., </w:t>
      </w:r>
      <w:proofErr w:type="spellStart"/>
      <w:r w:rsidRPr="00E56C58">
        <w:rPr>
          <w:color w:val="000000" w:themeColor="text1"/>
          <w:sz w:val="20"/>
          <w:szCs w:val="20"/>
          <w:lang w:val="en-US"/>
        </w:rPr>
        <w:t>Gimaeva</w:t>
      </w:r>
      <w:proofErr w:type="spellEnd"/>
      <w:r w:rsidRPr="00E56C58">
        <w:rPr>
          <w:color w:val="000000" w:themeColor="text1"/>
          <w:sz w:val="20"/>
          <w:szCs w:val="20"/>
          <w:lang w:val="en-US"/>
        </w:rPr>
        <w:t xml:space="preserve">, L. M., &amp; </w:t>
      </w:r>
      <w:proofErr w:type="spellStart"/>
      <w:r w:rsidRPr="00E56C58">
        <w:rPr>
          <w:color w:val="000000" w:themeColor="text1"/>
          <w:sz w:val="20"/>
          <w:szCs w:val="20"/>
          <w:lang w:val="en-US"/>
        </w:rPr>
        <w:t>Suleimanov</w:t>
      </w:r>
      <w:proofErr w:type="spellEnd"/>
      <w:r w:rsidRPr="00E56C58">
        <w:rPr>
          <w:color w:val="000000" w:themeColor="text1"/>
          <w:sz w:val="20"/>
          <w:szCs w:val="20"/>
          <w:lang w:val="en-US"/>
        </w:rPr>
        <w:t xml:space="preserve">, R. I. (2025). Mathematical model of a photoelectric thermoelectric energy converter under load. </w:t>
      </w:r>
      <w:proofErr w:type="spellStart"/>
      <w:r w:rsidRPr="00E56C58">
        <w:rPr>
          <w:rStyle w:val="a7"/>
          <w:color w:val="000000" w:themeColor="text1"/>
          <w:sz w:val="20"/>
          <w:szCs w:val="20"/>
        </w:rPr>
        <w:t>Proceedings</w:t>
      </w:r>
      <w:proofErr w:type="spellEnd"/>
      <w:r w:rsidRPr="00E56C58">
        <w:rPr>
          <w:rStyle w:val="a7"/>
          <w:color w:val="000000" w:themeColor="text1"/>
          <w:sz w:val="20"/>
          <w:szCs w:val="20"/>
        </w:rPr>
        <w:t xml:space="preserve"> </w:t>
      </w:r>
      <w:proofErr w:type="spellStart"/>
      <w:r w:rsidRPr="00E56C58">
        <w:rPr>
          <w:rStyle w:val="a7"/>
          <w:color w:val="000000" w:themeColor="text1"/>
          <w:sz w:val="20"/>
          <w:szCs w:val="20"/>
        </w:rPr>
        <w:t>of</w:t>
      </w:r>
      <w:proofErr w:type="spellEnd"/>
      <w:r w:rsidRPr="00E56C58">
        <w:rPr>
          <w:rStyle w:val="a7"/>
          <w:color w:val="000000" w:themeColor="text1"/>
          <w:sz w:val="20"/>
          <w:szCs w:val="20"/>
        </w:rPr>
        <w:t xml:space="preserve"> SPIE</w:t>
      </w:r>
      <w:r w:rsidRPr="00E56C58">
        <w:rPr>
          <w:color w:val="000000" w:themeColor="text1"/>
          <w:sz w:val="20"/>
          <w:szCs w:val="20"/>
        </w:rPr>
        <w:t xml:space="preserve">, 13662, 136620O. </w:t>
      </w:r>
      <w:hyperlink r:id="rId22" w:tgtFrame="_new" w:history="1">
        <w:r w:rsidRPr="00E56C58">
          <w:rPr>
            <w:rStyle w:val="a8"/>
            <w:color w:val="000000" w:themeColor="text1"/>
            <w:sz w:val="20"/>
            <w:szCs w:val="20"/>
            <w:u w:val="none"/>
          </w:rPr>
          <w:t>https://doi.org/10.1117/12.3072651</w:t>
        </w:r>
      </w:hyperlink>
      <w:r w:rsidRPr="00E56C58">
        <w:rPr>
          <w:color w:val="000000" w:themeColor="text1"/>
          <w:sz w:val="20"/>
          <w:szCs w:val="20"/>
          <w:lang w:val="en-US"/>
        </w:rPr>
        <w:t xml:space="preserve"> </w:t>
      </w:r>
    </w:p>
    <w:sectPr w:rsidR="004A1D0D" w:rsidRPr="00E56C58" w:rsidSect="00E56C58">
      <w:pgSz w:w="12242" w:h="15842" w:code="1"/>
      <w:pgMar w:top="1440" w:right="1440" w:bottom="1440" w:left="1440"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PS-ItalicMT">
    <w:altName w:val="Segoe Print"/>
    <w:charset w:val="00"/>
    <w:family w:val="auto"/>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pStyle w:val="ReferencesBody"/>
      <w:lvlText w:val="%1."/>
      <w:lvlJc w:val="left"/>
      <w:pPr>
        <w:ind w:left="360" w:hanging="360"/>
      </w:pPr>
      <w:rPr>
        <w:rFonts w:hint="default"/>
        <w:b w:val="0"/>
        <w:sz w:val="20"/>
        <w:szCs w:val="20"/>
        <w:lang w:val="en-US"/>
      </w:rPr>
    </w:lvl>
  </w:abstractNum>
  <w:abstractNum w:abstractNumId="1" w15:restartNumberingAfterBreak="0">
    <w:nsid w:val="208F56AA"/>
    <w:multiLevelType w:val="multilevel"/>
    <w:tmpl w:val="DDAC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E73AD"/>
    <w:multiLevelType w:val="multilevel"/>
    <w:tmpl w:val="278A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2457D"/>
    <w:multiLevelType w:val="multilevel"/>
    <w:tmpl w:val="39A2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DF59F2"/>
    <w:multiLevelType w:val="multilevel"/>
    <w:tmpl w:val="C6C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B1C22"/>
    <w:multiLevelType w:val="multilevel"/>
    <w:tmpl w:val="13C6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E74E8"/>
    <w:multiLevelType w:val="hybridMultilevel"/>
    <w:tmpl w:val="EFBA48EC"/>
    <w:lvl w:ilvl="0" w:tplc="D76A7ED2">
      <w:start w:val="1"/>
      <w:numFmt w:val="decimal"/>
      <w:lvlText w:val="%1."/>
      <w:lvlJc w:val="left"/>
      <w:pPr>
        <w:ind w:left="1004" w:hanging="360"/>
      </w:pPr>
      <w:rPr>
        <w:color w:val="auto"/>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3E615617"/>
    <w:multiLevelType w:val="multilevel"/>
    <w:tmpl w:val="EE06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820A18"/>
    <w:multiLevelType w:val="multilevel"/>
    <w:tmpl w:val="BF522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BA549C"/>
    <w:multiLevelType w:val="hybridMultilevel"/>
    <w:tmpl w:val="71FC36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021B99"/>
    <w:multiLevelType w:val="multilevel"/>
    <w:tmpl w:val="C412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6D4114"/>
    <w:multiLevelType w:val="multilevel"/>
    <w:tmpl w:val="D538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2A0D40"/>
    <w:multiLevelType w:val="multilevel"/>
    <w:tmpl w:val="02A4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304FB0"/>
    <w:multiLevelType w:val="multilevel"/>
    <w:tmpl w:val="A874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7"/>
  </w:num>
  <w:num w:numId="4">
    <w:abstractNumId w:val="3"/>
  </w:num>
  <w:num w:numId="5">
    <w:abstractNumId w:val="0"/>
  </w:num>
  <w:num w:numId="6">
    <w:abstractNumId w:val="10"/>
  </w:num>
  <w:num w:numId="7">
    <w:abstractNumId w:val="2"/>
  </w:num>
  <w:num w:numId="8">
    <w:abstractNumId w:val="11"/>
  </w:num>
  <w:num w:numId="9">
    <w:abstractNumId w:val="5"/>
  </w:num>
  <w:num w:numId="10">
    <w:abstractNumId w:val="1"/>
  </w:num>
  <w:num w:numId="11">
    <w:abstractNumId w:val="13"/>
  </w:num>
  <w:num w:numId="12">
    <w:abstractNumId w:val="12"/>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rawingGridVerticalSpacing w:val="299"/>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2BF"/>
    <w:rsid w:val="0002459A"/>
    <w:rsid w:val="0003667D"/>
    <w:rsid w:val="000B2E91"/>
    <w:rsid w:val="000E6590"/>
    <w:rsid w:val="0012633E"/>
    <w:rsid w:val="00182E09"/>
    <w:rsid w:val="00183D91"/>
    <w:rsid w:val="001A0F7E"/>
    <w:rsid w:val="001A4E64"/>
    <w:rsid w:val="001C216A"/>
    <w:rsid w:val="001F1688"/>
    <w:rsid w:val="001F4A23"/>
    <w:rsid w:val="002335B0"/>
    <w:rsid w:val="0024333F"/>
    <w:rsid w:val="0024748B"/>
    <w:rsid w:val="002555E1"/>
    <w:rsid w:val="002C774B"/>
    <w:rsid w:val="002D2474"/>
    <w:rsid w:val="00302132"/>
    <w:rsid w:val="00366661"/>
    <w:rsid w:val="00376A6A"/>
    <w:rsid w:val="003928D8"/>
    <w:rsid w:val="003B29FB"/>
    <w:rsid w:val="004361B2"/>
    <w:rsid w:val="004576FB"/>
    <w:rsid w:val="004A1D0D"/>
    <w:rsid w:val="004D4098"/>
    <w:rsid w:val="004F64C8"/>
    <w:rsid w:val="004F6966"/>
    <w:rsid w:val="00517562"/>
    <w:rsid w:val="005576FF"/>
    <w:rsid w:val="005733C3"/>
    <w:rsid w:val="005E0F76"/>
    <w:rsid w:val="005E7490"/>
    <w:rsid w:val="005F7009"/>
    <w:rsid w:val="00623614"/>
    <w:rsid w:val="00651340"/>
    <w:rsid w:val="00654BB2"/>
    <w:rsid w:val="006651DA"/>
    <w:rsid w:val="00670025"/>
    <w:rsid w:val="00684BBC"/>
    <w:rsid w:val="00686B2A"/>
    <w:rsid w:val="006A0189"/>
    <w:rsid w:val="00772D3A"/>
    <w:rsid w:val="007A16A9"/>
    <w:rsid w:val="007A4629"/>
    <w:rsid w:val="007B4D03"/>
    <w:rsid w:val="007F3D90"/>
    <w:rsid w:val="00812E96"/>
    <w:rsid w:val="008402BF"/>
    <w:rsid w:val="00847CBA"/>
    <w:rsid w:val="0089278F"/>
    <w:rsid w:val="008D5260"/>
    <w:rsid w:val="008D5401"/>
    <w:rsid w:val="00902174"/>
    <w:rsid w:val="009027BF"/>
    <w:rsid w:val="00944B28"/>
    <w:rsid w:val="009526E8"/>
    <w:rsid w:val="00960B28"/>
    <w:rsid w:val="009976F9"/>
    <w:rsid w:val="009B71F3"/>
    <w:rsid w:val="009C7743"/>
    <w:rsid w:val="00A41203"/>
    <w:rsid w:val="00A724C0"/>
    <w:rsid w:val="00B23769"/>
    <w:rsid w:val="00B30407"/>
    <w:rsid w:val="00B7745D"/>
    <w:rsid w:val="00BB0901"/>
    <w:rsid w:val="00BD4A42"/>
    <w:rsid w:val="00C06F31"/>
    <w:rsid w:val="00C71B15"/>
    <w:rsid w:val="00CD4F31"/>
    <w:rsid w:val="00CD7CEC"/>
    <w:rsid w:val="00D2693D"/>
    <w:rsid w:val="00D30577"/>
    <w:rsid w:val="00D40A10"/>
    <w:rsid w:val="00D45B9B"/>
    <w:rsid w:val="00D53630"/>
    <w:rsid w:val="00D66697"/>
    <w:rsid w:val="00D870B9"/>
    <w:rsid w:val="00DA2208"/>
    <w:rsid w:val="00DA58C8"/>
    <w:rsid w:val="00DC41BD"/>
    <w:rsid w:val="00E12E02"/>
    <w:rsid w:val="00E37FB6"/>
    <w:rsid w:val="00E56C58"/>
    <w:rsid w:val="00E63946"/>
    <w:rsid w:val="00E643B9"/>
    <w:rsid w:val="00E71AE4"/>
    <w:rsid w:val="00EC3455"/>
    <w:rsid w:val="00F02457"/>
    <w:rsid w:val="00F11082"/>
    <w:rsid w:val="00F7678A"/>
    <w:rsid w:val="00F860CF"/>
    <w:rsid w:val="00FA67C9"/>
    <w:rsid w:val="00FB18CF"/>
    <w:rsid w:val="00FC6845"/>
    <w:rsid w:val="00FF6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4238"/>
  <w15:docId w15:val="{DC7C664F-A87F-45EE-A985-2EDDC14A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474"/>
    <w:rPr>
      <w:rFonts w:ascii="Times New Roman" w:hAnsi="Times New Roman"/>
      <w:sz w:val="24"/>
    </w:rPr>
  </w:style>
  <w:style w:type="paragraph" w:styleId="1">
    <w:name w:val="heading 1"/>
    <w:basedOn w:val="a"/>
    <w:next w:val="a"/>
    <w:link w:val="10"/>
    <w:autoRedefine/>
    <w:uiPriority w:val="9"/>
    <w:qFormat/>
    <w:rsid w:val="00F860CF"/>
    <w:pPr>
      <w:keepNext/>
      <w:spacing w:before="120" w:after="120" w:line="240" w:lineRule="auto"/>
      <w:jc w:val="center"/>
      <w:outlineLvl w:val="0"/>
    </w:pPr>
    <w:rPr>
      <w:b/>
      <w:kern w:val="32"/>
      <w:sz w:val="30"/>
      <w:szCs w:val="24"/>
    </w:rPr>
  </w:style>
  <w:style w:type="paragraph" w:styleId="2">
    <w:name w:val="heading 2"/>
    <w:basedOn w:val="a"/>
    <w:link w:val="20"/>
    <w:uiPriority w:val="9"/>
    <w:qFormat/>
    <w:rsid w:val="008402BF"/>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link w:val="30"/>
    <w:uiPriority w:val="9"/>
    <w:qFormat/>
    <w:rsid w:val="008402BF"/>
    <w:pPr>
      <w:spacing w:before="100" w:beforeAutospacing="1" w:after="100" w:afterAutospacing="1" w:line="240" w:lineRule="auto"/>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860CF"/>
    <w:rPr>
      <w:b/>
      <w:kern w:val="32"/>
      <w:sz w:val="30"/>
      <w:szCs w:val="24"/>
    </w:rPr>
  </w:style>
  <w:style w:type="paragraph" w:styleId="a3">
    <w:name w:val="Title"/>
    <w:basedOn w:val="a"/>
    <w:link w:val="a4"/>
    <w:qFormat/>
    <w:rsid w:val="00B30407"/>
    <w:pPr>
      <w:spacing w:after="0" w:line="240" w:lineRule="auto"/>
      <w:jc w:val="center"/>
    </w:pPr>
    <w:rPr>
      <w:rFonts w:eastAsia="Times New Roman" w:cs="Times New Roman"/>
      <w:b/>
      <w:sz w:val="32"/>
      <w:szCs w:val="24"/>
      <w:lang w:eastAsia="ru-RU"/>
    </w:rPr>
  </w:style>
  <w:style w:type="character" w:customStyle="1" w:styleId="a4">
    <w:name w:val="Заголовок Знак"/>
    <w:basedOn w:val="a0"/>
    <w:link w:val="a3"/>
    <w:rsid w:val="00B30407"/>
    <w:rPr>
      <w:rFonts w:ascii="Times New Roman" w:eastAsia="Times New Roman" w:hAnsi="Times New Roman" w:cs="Times New Roman"/>
      <w:b/>
      <w:sz w:val="32"/>
      <w:szCs w:val="24"/>
      <w:lang w:eastAsia="ru-RU"/>
    </w:rPr>
  </w:style>
  <w:style w:type="character" w:customStyle="1" w:styleId="20">
    <w:name w:val="Заголовок 2 Знак"/>
    <w:basedOn w:val="a0"/>
    <w:link w:val="2"/>
    <w:uiPriority w:val="9"/>
    <w:rsid w:val="008402B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402BF"/>
    <w:rPr>
      <w:rFonts w:ascii="Times New Roman" w:eastAsia="Times New Roman" w:hAnsi="Times New Roman" w:cs="Times New Roman"/>
      <w:b/>
      <w:bCs/>
      <w:sz w:val="27"/>
      <w:szCs w:val="27"/>
      <w:lang w:eastAsia="ru-RU"/>
    </w:rPr>
  </w:style>
  <w:style w:type="paragraph" w:styleId="a5">
    <w:name w:val="Normal (Web)"/>
    <w:basedOn w:val="a"/>
    <w:uiPriority w:val="99"/>
    <w:unhideWhenUsed/>
    <w:rsid w:val="008402BF"/>
    <w:pPr>
      <w:spacing w:before="100" w:beforeAutospacing="1" w:after="100" w:afterAutospacing="1" w:line="240" w:lineRule="auto"/>
    </w:pPr>
    <w:rPr>
      <w:rFonts w:eastAsia="Times New Roman" w:cs="Times New Roman"/>
      <w:szCs w:val="24"/>
      <w:lang w:eastAsia="ru-RU"/>
    </w:rPr>
  </w:style>
  <w:style w:type="character" w:styleId="a6">
    <w:name w:val="Strong"/>
    <w:basedOn w:val="a0"/>
    <w:uiPriority w:val="22"/>
    <w:qFormat/>
    <w:rsid w:val="008402BF"/>
    <w:rPr>
      <w:b/>
      <w:bCs/>
    </w:rPr>
  </w:style>
  <w:style w:type="character" w:styleId="a7">
    <w:name w:val="Emphasis"/>
    <w:basedOn w:val="a0"/>
    <w:uiPriority w:val="20"/>
    <w:qFormat/>
    <w:rsid w:val="008402BF"/>
    <w:rPr>
      <w:i/>
      <w:iCs/>
    </w:rPr>
  </w:style>
  <w:style w:type="character" w:styleId="a8">
    <w:name w:val="Hyperlink"/>
    <w:basedOn w:val="a0"/>
    <w:uiPriority w:val="99"/>
    <w:unhideWhenUsed/>
    <w:qFormat/>
    <w:rsid w:val="008402BF"/>
    <w:rPr>
      <w:color w:val="0563C1" w:themeColor="hyperlink"/>
      <w:u w:val="single"/>
    </w:rPr>
  </w:style>
  <w:style w:type="character" w:customStyle="1" w:styleId="hps">
    <w:name w:val="hps"/>
    <w:basedOn w:val="a0"/>
    <w:qFormat/>
    <w:rsid w:val="008402BF"/>
  </w:style>
  <w:style w:type="paragraph" w:styleId="a9">
    <w:name w:val="List Paragraph"/>
    <w:basedOn w:val="a"/>
    <w:uiPriority w:val="34"/>
    <w:qFormat/>
    <w:rsid w:val="004A1D0D"/>
    <w:pPr>
      <w:ind w:left="720"/>
      <w:contextualSpacing/>
    </w:pPr>
  </w:style>
  <w:style w:type="paragraph" w:customStyle="1" w:styleId="ReferencesBody">
    <w:name w:val="References Body"/>
    <w:basedOn w:val="a"/>
    <w:qFormat/>
    <w:rsid w:val="004A1D0D"/>
    <w:pPr>
      <w:numPr>
        <w:numId w:val="5"/>
      </w:numPr>
      <w:suppressAutoHyphens/>
      <w:spacing w:before="60" w:after="0" w:line="240" w:lineRule="auto"/>
    </w:pPr>
    <w:rPr>
      <w:rFonts w:eastAsia="Times New Roman" w:cs="New York"/>
      <w:sz w:val="20"/>
      <w:szCs w:val="20"/>
      <w:lang w:val="en-GB" w:eastAsia="ar-SA"/>
    </w:rPr>
  </w:style>
  <w:style w:type="paragraph" w:customStyle="1" w:styleId="nova-legacy-e-listitem">
    <w:name w:val="nova-legacy-e-list__item"/>
    <w:basedOn w:val="a"/>
    <w:rsid w:val="00FC6845"/>
    <w:pPr>
      <w:spacing w:before="100" w:beforeAutospacing="1" w:after="100" w:afterAutospacing="1" w:line="240" w:lineRule="auto"/>
    </w:pPr>
    <w:rPr>
      <w:rFonts w:eastAsia="Times New Roman" w:cs="Times New Roman"/>
      <w:szCs w:val="24"/>
      <w:lang w:eastAsia="ru-RU"/>
    </w:rPr>
  </w:style>
  <w:style w:type="character" w:customStyle="1" w:styleId="katex-mathml">
    <w:name w:val="katex-mathml"/>
    <w:basedOn w:val="a0"/>
    <w:rsid w:val="00E12E02"/>
  </w:style>
  <w:style w:type="character" w:customStyle="1" w:styleId="mord">
    <w:name w:val="mord"/>
    <w:basedOn w:val="a0"/>
    <w:rsid w:val="00E12E02"/>
  </w:style>
  <w:style w:type="character" w:customStyle="1" w:styleId="katex-error">
    <w:name w:val="katex-error"/>
    <w:basedOn w:val="a0"/>
    <w:rsid w:val="00E12E02"/>
  </w:style>
  <w:style w:type="table" w:styleId="aa">
    <w:name w:val="Table Grid"/>
    <w:basedOn w:val="a1"/>
    <w:uiPriority w:val="59"/>
    <w:rsid w:val="0003667D"/>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03667D"/>
    <w:rPr>
      <w:color w:val="666666"/>
    </w:rPr>
  </w:style>
  <w:style w:type="character" w:customStyle="1" w:styleId="mbin">
    <w:name w:val="mbin"/>
    <w:basedOn w:val="a0"/>
    <w:rsid w:val="00812E96"/>
  </w:style>
  <w:style w:type="character" w:customStyle="1" w:styleId="vlist-s">
    <w:name w:val="vlist-s"/>
    <w:basedOn w:val="a0"/>
    <w:rsid w:val="00E37FB6"/>
  </w:style>
  <w:style w:type="character" w:customStyle="1" w:styleId="mpunct">
    <w:name w:val="mpunct"/>
    <w:basedOn w:val="a0"/>
    <w:rsid w:val="00E37FB6"/>
  </w:style>
  <w:style w:type="character" w:customStyle="1" w:styleId="mrel">
    <w:name w:val="mrel"/>
    <w:basedOn w:val="a0"/>
    <w:rsid w:val="00E37FB6"/>
  </w:style>
  <w:style w:type="paragraph" w:styleId="ac">
    <w:name w:val="Balloon Text"/>
    <w:basedOn w:val="a"/>
    <w:link w:val="ad"/>
    <w:uiPriority w:val="99"/>
    <w:semiHidden/>
    <w:unhideWhenUsed/>
    <w:rsid w:val="004F696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F6966"/>
    <w:rPr>
      <w:rFonts w:ascii="Tahoma" w:hAnsi="Tahoma" w:cs="Tahoma"/>
      <w:sz w:val="16"/>
      <w:szCs w:val="16"/>
    </w:rPr>
  </w:style>
  <w:style w:type="character" w:customStyle="1" w:styleId="11">
    <w:name w:val="Неразрешенное упоминание1"/>
    <w:basedOn w:val="a0"/>
    <w:uiPriority w:val="99"/>
    <w:semiHidden/>
    <w:unhideWhenUsed/>
    <w:rsid w:val="00517562"/>
    <w:rPr>
      <w:color w:val="605E5C"/>
      <w:shd w:val="clear" w:color="auto" w:fill="E1DFDD"/>
    </w:rPr>
  </w:style>
  <w:style w:type="character" w:styleId="ae">
    <w:name w:val="FollowedHyperlink"/>
    <w:basedOn w:val="a0"/>
    <w:uiPriority w:val="99"/>
    <w:semiHidden/>
    <w:unhideWhenUsed/>
    <w:rsid w:val="005175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491">
      <w:bodyDiv w:val="1"/>
      <w:marLeft w:val="0"/>
      <w:marRight w:val="0"/>
      <w:marTop w:val="0"/>
      <w:marBottom w:val="0"/>
      <w:divBdr>
        <w:top w:val="none" w:sz="0" w:space="0" w:color="auto"/>
        <w:left w:val="none" w:sz="0" w:space="0" w:color="auto"/>
        <w:bottom w:val="none" w:sz="0" w:space="0" w:color="auto"/>
        <w:right w:val="none" w:sz="0" w:space="0" w:color="auto"/>
      </w:divBdr>
    </w:div>
    <w:div w:id="78720942">
      <w:bodyDiv w:val="1"/>
      <w:marLeft w:val="0"/>
      <w:marRight w:val="0"/>
      <w:marTop w:val="0"/>
      <w:marBottom w:val="0"/>
      <w:divBdr>
        <w:top w:val="none" w:sz="0" w:space="0" w:color="auto"/>
        <w:left w:val="none" w:sz="0" w:space="0" w:color="auto"/>
        <w:bottom w:val="none" w:sz="0" w:space="0" w:color="auto"/>
        <w:right w:val="none" w:sz="0" w:space="0" w:color="auto"/>
      </w:divBdr>
    </w:div>
    <w:div w:id="196479070">
      <w:bodyDiv w:val="1"/>
      <w:marLeft w:val="0"/>
      <w:marRight w:val="0"/>
      <w:marTop w:val="0"/>
      <w:marBottom w:val="0"/>
      <w:divBdr>
        <w:top w:val="none" w:sz="0" w:space="0" w:color="auto"/>
        <w:left w:val="none" w:sz="0" w:space="0" w:color="auto"/>
        <w:bottom w:val="none" w:sz="0" w:space="0" w:color="auto"/>
        <w:right w:val="none" w:sz="0" w:space="0" w:color="auto"/>
      </w:divBdr>
    </w:div>
    <w:div w:id="343751811">
      <w:bodyDiv w:val="1"/>
      <w:marLeft w:val="0"/>
      <w:marRight w:val="0"/>
      <w:marTop w:val="0"/>
      <w:marBottom w:val="0"/>
      <w:divBdr>
        <w:top w:val="none" w:sz="0" w:space="0" w:color="auto"/>
        <w:left w:val="none" w:sz="0" w:space="0" w:color="auto"/>
        <w:bottom w:val="none" w:sz="0" w:space="0" w:color="auto"/>
        <w:right w:val="none" w:sz="0" w:space="0" w:color="auto"/>
      </w:divBdr>
    </w:div>
    <w:div w:id="412825405">
      <w:bodyDiv w:val="1"/>
      <w:marLeft w:val="0"/>
      <w:marRight w:val="0"/>
      <w:marTop w:val="0"/>
      <w:marBottom w:val="0"/>
      <w:divBdr>
        <w:top w:val="none" w:sz="0" w:space="0" w:color="auto"/>
        <w:left w:val="none" w:sz="0" w:space="0" w:color="auto"/>
        <w:bottom w:val="none" w:sz="0" w:space="0" w:color="auto"/>
        <w:right w:val="none" w:sz="0" w:space="0" w:color="auto"/>
      </w:divBdr>
    </w:div>
    <w:div w:id="469975902">
      <w:bodyDiv w:val="1"/>
      <w:marLeft w:val="0"/>
      <w:marRight w:val="0"/>
      <w:marTop w:val="0"/>
      <w:marBottom w:val="0"/>
      <w:divBdr>
        <w:top w:val="none" w:sz="0" w:space="0" w:color="auto"/>
        <w:left w:val="none" w:sz="0" w:space="0" w:color="auto"/>
        <w:bottom w:val="none" w:sz="0" w:space="0" w:color="auto"/>
        <w:right w:val="none" w:sz="0" w:space="0" w:color="auto"/>
      </w:divBdr>
      <w:divsChild>
        <w:div w:id="853231008">
          <w:marLeft w:val="0"/>
          <w:marRight w:val="0"/>
          <w:marTop w:val="0"/>
          <w:marBottom w:val="0"/>
          <w:divBdr>
            <w:top w:val="none" w:sz="0" w:space="0" w:color="auto"/>
            <w:left w:val="none" w:sz="0" w:space="0" w:color="auto"/>
            <w:bottom w:val="none" w:sz="0" w:space="0" w:color="auto"/>
            <w:right w:val="none" w:sz="0" w:space="0" w:color="auto"/>
          </w:divBdr>
        </w:div>
      </w:divsChild>
    </w:div>
    <w:div w:id="654407976">
      <w:bodyDiv w:val="1"/>
      <w:marLeft w:val="0"/>
      <w:marRight w:val="0"/>
      <w:marTop w:val="0"/>
      <w:marBottom w:val="0"/>
      <w:divBdr>
        <w:top w:val="none" w:sz="0" w:space="0" w:color="auto"/>
        <w:left w:val="none" w:sz="0" w:space="0" w:color="auto"/>
        <w:bottom w:val="none" w:sz="0" w:space="0" w:color="auto"/>
        <w:right w:val="none" w:sz="0" w:space="0" w:color="auto"/>
      </w:divBdr>
    </w:div>
    <w:div w:id="703140852">
      <w:bodyDiv w:val="1"/>
      <w:marLeft w:val="0"/>
      <w:marRight w:val="0"/>
      <w:marTop w:val="0"/>
      <w:marBottom w:val="0"/>
      <w:divBdr>
        <w:top w:val="none" w:sz="0" w:space="0" w:color="auto"/>
        <w:left w:val="none" w:sz="0" w:space="0" w:color="auto"/>
        <w:bottom w:val="none" w:sz="0" w:space="0" w:color="auto"/>
        <w:right w:val="none" w:sz="0" w:space="0" w:color="auto"/>
      </w:divBdr>
    </w:div>
    <w:div w:id="745759978">
      <w:bodyDiv w:val="1"/>
      <w:marLeft w:val="0"/>
      <w:marRight w:val="0"/>
      <w:marTop w:val="0"/>
      <w:marBottom w:val="0"/>
      <w:divBdr>
        <w:top w:val="none" w:sz="0" w:space="0" w:color="auto"/>
        <w:left w:val="none" w:sz="0" w:space="0" w:color="auto"/>
        <w:bottom w:val="none" w:sz="0" w:space="0" w:color="auto"/>
        <w:right w:val="none" w:sz="0" w:space="0" w:color="auto"/>
      </w:divBdr>
    </w:div>
    <w:div w:id="747774946">
      <w:bodyDiv w:val="1"/>
      <w:marLeft w:val="0"/>
      <w:marRight w:val="0"/>
      <w:marTop w:val="0"/>
      <w:marBottom w:val="0"/>
      <w:divBdr>
        <w:top w:val="none" w:sz="0" w:space="0" w:color="auto"/>
        <w:left w:val="none" w:sz="0" w:space="0" w:color="auto"/>
        <w:bottom w:val="none" w:sz="0" w:space="0" w:color="auto"/>
        <w:right w:val="none" w:sz="0" w:space="0" w:color="auto"/>
      </w:divBdr>
    </w:div>
    <w:div w:id="860166393">
      <w:bodyDiv w:val="1"/>
      <w:marLeft w:val="0"/>
      <w:marRight w:val="0"/>
      <w:marTop w:val="0"/>
      <w:marBottom w:val="0"/>
      <w:divBdr>
        <w:top w:val="none" w:sz="0" w:space="0" w:color="auto"/>
        <w:left w:val="none" w:sz="0" w:space="0" w:color="auto"/>
        <w:bottom w:val="none" w:sz="0" w:space="0" w:color="auto"/>
        <w:right w:val="none" w:sz="0" w:space="0" w:color="auto"/>
      </w:divBdr>
    </w:div>
    <w:div w:id="983464524">
      <w:bodyDiv w:val="1"/>
      <w:marLeft w:val="0"/>
      <w:marRight w:val="0"/>
      <w:marTop w:val="0"/>
      <w:marBottom w:val="0"/>
      <w:divBdr>
        <w:top w:val="none" w:sz="0" w:space="0" w:color="auto"/>
        <w:left w:val="none" w:sz="0" w:space="0" w:color="auto"/>
        <w:bottom w:val="none" w:sz="0" w:space="0" w:color="auto"/>
        <w:right w:val="none" w:sz="0" w:space="0" w:color="auto"/>
      </w:divBdr>
    </w:div>
    <w:div w:id="1202746917">
      <w:bodyDiv w:val="1"/>
      <w:marLeft w:val="0"/>
      <w:marRight w:val="0"/>
      <w:marTop w:val="0"/>
      <w:marBottom w:val="0"/>
      <w:divBdr>
        <w:top w:val="none" w:sz="0" w:space="0" w:color="auto"/>
        <w:left w:val="none" w:sz="0" w:space="0" w:color="auto"/>
        <w:bottom w:val="none" w:sz="0" w:space="0" w:color="auto"/>
        <w:right w:val="none" w:sz="0" w:space="0" w:color="auto"/>
      </w:divBdr>
    </w:div>
    <w:div w:id="1243642029">
      <w:bodyDiv w:val="1"/>
      <w:marLeft w:val="0"/>
      <w:marRight w:val="0"/>
      <w:marTop w:val="0"/>
      <w:marBottom w:val="0"/>
      <w:divBdr>
        <w:top w:val="none" w:sz="0" w:space="0" w:color="auto"/>
        <w:left w:val="none" w:sz="0" w:space="0" w:color="auto"/>
        <w:bottom w:val="none" w:sz="0" w:space="0" w:color="auto"/>
        <w:right w:val="none" w:sz="0" w:space="0" w:color="auto"/>
      </w:divBdr>
    </w:div>
    <w:div w:id="1266227778">
      <w:bodyDiv w:val="1"/>
      <w:marLeft w:val="0"/>
      <w:marRight w:val="0"/>
      <w:marTop w:val="0"/>
      <w:marBottom w:val="0"/>
      <w:divBdr>
        <w:top w:val="none" w:sz="0" w:space="0" w:color="auto"/>
        <w:left w:val="none" w:sz="0" w:space="0" w:color="auto"/>
        <w:bottom w:val="none" w:sz="0" w:space="0" w:color="auto"/>
        <w:right w:val="none" w:sz="0" w:space="0" w:color="auto"/>
      </w:divBdr>
    </w:div>
    <w:div w:id="1272519365">
      <w:bodyDiv w:val="1"/>
      <w:marLeft w:val="0"/>
      <w:marRight w:val="0"/>
      <w:marTop w:val="0"/>
      <w:marBottom w:val="0"/>
      <w:divBdr>
        <w:top w:val="none" w:sz="0" w:space="0" w:color="auto"/>
        <w:left w:val="none" w:sz="0" w:space="0" w:color="auto"/>
        <w:bottom w:val="none" w:sz="0" w:space="0" w:color="auto"/>
        <w:right w:val="none" w:sz="0" w:space="0" w:color="auto"/>
      </w:divBdr>
    </w:div>
    <w:div w:id="1525047345">
      <w:bodyDiv w:val="1"/>
      <w:marLeft w:val="0"/>
      <w:marRight w:val="0"/>
      <w:marTop w:val="0"/>
      <w:marBottom w:val="0"/>
      <w:divBdr>
        <w:top w:val="none" w:sz="0" w:space="0" w:color="auto"/>
        <w:left w:val="none" w:sz="0" w:space="0" w:color="auto"/>
        <w:bottom w:val="none" w:sz="0" w:space="0" w:color="auto"/>
        <w:right w:val="none" w:sz="0" w:space="0" w:color="auto"/>
      </w:divBdr>
    </w:div>
    <w:div w:id="1759791303">
      <w:bodyDiv w:val="1"/>
      <w:marLeft w:val="0"/>
      <w:marRight w:val="0"/>
      <w:marTop w:val="0"/>
      <w:marBottom w:val="0"/>
      <w:divBdr>
        <w:top w:val="none" w:sz="0" w:space="0" w:color="auto"/>
        <w:left w:val="none" w:sz="0" w:space="0" w:color="auto"/>
        <w:bottom w:val="none" w:sz="0" w:space="0" w:color="auto"/>
        <w:right w:val="none" w:sz="0" w:space="0" w:color="auto"/>
      </w:divBdr>
    </w:div>
    <w:div w:id="1955017423">
      <w:bodyDiv w:val="1"/>
      <w:marLeft w:val="0"/>
      <w:marRight w:val="0"/>
      <w:marTop w:val="0"/>
      <w:marBottom w:val="0"/>
      <w:divBdr>
        <w:top w:val="none" w:sz="0" w:space="0" w:color="auto"/>
        <w:left w:val="none" w:sz="0" w:space="0" w:color="auto"/>
        <w:bottom w:val="none" w:sz="0" w:space="0" w:color="auto"/>
        <w:right w:val="none" w:sz="0" w:space="0" w:color="auto"/>
      </w:divBdr>
    </w:div>
    <w:div w:id="1975791713">
      <w:bodyDiv w:val="1"/>
      <w:marLeft w:val="0"/>
      <w:marRight w:val="0"/>
      <w:marTop w:val="0"/>
      <w:marBottom w:val="0"/>
      <w:divBdr>
        <w:top w:val="none" w:sz="0" w:space="0" w:color="auto"/>
        <w:left w:val="none" w:sz="0" w:space="0" w:color="auto"/>
        <w:bottom w:val="none" w:sz="0" w:space="0" w:color="auto"/>
        <w:right w:val="none" w:sz="0" w:space="0" w:color="auto"/>
      </w:divBdr>
    </w:div>
    <w:div w:id="205824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doi.org/10.1002/anie.200900598" TargetMode="External"/><Relationship Id="rId18" Type="http://schemas.openxmlformats.org/officeDocument/2006/relationships/hyperlink" Target="https://doi.org/10.1126/science.1156446" TargetMode="External"/><Relationship Id="rId3" Type="http://schemas.openxmlformats.org/officeDocument/2006/relationships/settings" Target="settings.xml"/><Relationship Id="rId21" Type="http://schemas.openxmlformats.org/officeDocument/2006/relationships/hyperlink" Target="https://doi.org/10.1117/12.3072647" TargetMode="External"/><Relationship Id="rId7" Type="http://schemas.openxmlformats.org/officeDocument/2006/relationships/image" Target="media/image2.png"/><Relationship Id="rId12" Type="http://schemas.openxmlformats.org/officeDocument/2006/relationships/hyperlink" Target="https://doi.org/10.1002/adma.201602221" TargetMode="External"/><Relationship Id="rId17" Type="http://schemas.openxmlformats.org/officeDocument/2006/relationships/hyperlink" Target="https://doi.org/10.1016/0038-1101(81)90023-0" TargetMode="External"/><Relationship Id="rId2" Type="http://schemas.openxmlformats.org/officeDocument/2006/relationships/styles" Target="styles.xml"/><Relationship Id="rId16" Type="http://schemas.openxmlformats.org/officeDocument/2006/relationships/hyperlink" Target="https://doi.org/10.1063/1.2437075" TargetMode="External"/><Relationship Id="rId20" Type="http://schemas.openxmlformats.org/officeDocument/2006/relationships/hyperlink" Target="https://doi.org/10.1088/0964-1726/16/3/R01"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16/S0040-6090(02)00163-3" TargetMode="External"/><Relationship Id="rId24" Type="http://schemas.openxmlformats.org/officeDocument/2006/relationships/theme" Target="theme/theme1.xml"/><Relationship Id="rId5" Type="http://schemas.openxmlformats.org/officeDocument/2006/relationships/hyperlink" Target="mailto:atajonovmuhiddin80@gmail.com" TargetMode="External"/><Relationship Id="rId15" Type="http://schemas.openxmlformats.org/officeDocument/2006/relationships/hyperlink" Target="https://doi.org/10.1115/1.3119069" TargetMode="External"/><Relationship Id="rId23" Type="http://schemas.openxmlformats.org/officeDocument/2006/relationships/fontTable" Target="fontTable.xml"/><Relationship Id="rId10" Type="http://schemas.openxmlformats.org/officeDocument/2006/relationships/hyperlink" Target="https://doi.org/10.1038/nmat2090" TargetMode="External"/><Relationship Id="rId19" Type="http://schemas.openxmlformats.org/officeDocument/2006/relationships/hyperlink" Target="https://doi.org/10.1109/MEI.2010.5482787" TargetMode="External"/><Relationship Id="rId4" Type="http://schemas.openxmlformats.org/officeDocument/2006/relationships/webSettings" Target="webSettings.xml"/><Relationship Id="rId9" Type="http://schemas.openxmlformats.org/officeDocument/2006/relationships/hyperlink" Target="https://doi.org/10.1063/1.1736034" TargetMode="External"/><Relationship Id="rId14" Type="http://schemas.openxmlformats.org/officeDocument/2006/relationships/hyperlink" Target="https://doi.org/10.1073/pnas.1510231112" TargetMode="External"/><Relationship Id="rId22" Type="http://schemas.openxmlformats.org/officeDocument/2006/relationships/hyperlink" Target="https://doi.org/10.1117/12.30726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3352</Words>
  <Characters>19112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muhiddin atajonov</dc:creator>
  <cp:keywords/>
  <dc:description/>
  <cp:lastModifiedBy>User</cp:lastModifiedBy>
  <cp:revision>2</cp:revision>
  <dcterms:created xsi:type="dcterms:W3CDTF">2026-01-09T10:47:00Z</dcterms:created>
  <dcterms:modified xsi:type="dcterms:W3CDTF">2026-01-09T10:47:00Z</dcterms:modified>
</cp:coreProperties>
</file>