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D4CD" w14:textId="77777777" w:rsidR="00231277" w:rsidRPr="00B7500D" w:rsidRDefault="00E63734" w:rsidP="00B7500D">
      <w:pPr>
        <w:tabs>
          <w:tab w:val="left" w:pos="0"/>
        </w:tabs>
        <w:spacing w:before="1200" w:after="0" w:line="240" w:lineRule="auto"/>
        <w:jc w:val="center"/>
        <w:rPr>
          <w:rFonts w:ascii="Times New Roman" w:eastAsia="Times New Roman" w:hAnsi="Times New Roman" w:cs="Times New Roman"/>
          <w:b/>
          <w:sz w:val="36"/>
          <w:szCs w:val="36"/>
          <w:lang w:val="uz-Cyrl-UZ"/>
        </w:rPr>
      </w:pPr>
      <w:bookmarkStart w:id="0" w:name="_Hlk156471964"/>
      <w:r w:rsidRPr="00B7500D">
        <w:rPr>
          <w:rFonts w:ascii="Times New Roman" w:eastAsia="Times New Roman" w:hAnsi="Times New Roman" w:cs="Times New Roman"/>
          <w:b/>
          <w:sz w:val="36"/>
          <w:szCs w:val="36"/>
          <w:lang w:val="uz-Cyrl-UZ"/>
        </w:rPr>
        <w:t>Physical-Chemical and Texture Characteristics and Application of Sorbent with High Sorption Characteristics from Bentonite</w:t>
      </w:r>
    </w:p>
    <w:bookmarkEnd w:id="0"/>
    <w:p w14:paraId="4B70A140" w14:textId="17F2F857" w:rsidR="00231277" w:rsidRPr="001A7321" w:rsidRDefault="00E63734" w:rsidP="00B7500D">
      <w:pPr>
        <w:spacing w:before="360" w:after="360" w:line="240" w:lineRule="auto"/>
        <w:jc w:val="center"/>
        <w:rPr>
          <w:rFonts w:ascii="Times New Roman" w:eastAsia="Times New Roman" w:hAnsi="Times New Roman" w:cs="Times New Roman"/>
          <w:sz w:val="28"/>
          <w:szCs w:val="20"/>
          <w:vertAlign w:val="superscript"/>
          <w:lang w:val="en-US"/>
        </w:rPr>
      </w:pPr>
      <w:r w:rsidRPr="00B7500D">
        <w:rPr>
          <w:rFonts w:ascii="Times New Roman" w:eastAsia="Times New Roman" w:hAnsi="Times New Roman" w:cs="Times New Roman"/>
          <w:sz w:val="28"/>
          <w:szCs w:val="20"/>
          <w:lang w:val="uz-Cyrl-UZ"/>
        </w:rPr>
        <w:t>Sohiba Pardayeva</w:t>
      </w:r>
      <w:r w:rsidR="00B7500D" w:rsidRPr="00B7500D">
        <w:rPr>
          <w:rFonts w:ascii="Times New Roman" w:eastAsia="Times New Roman" w:hAnsi="Times New Roman" w:cs="Times New Roman"/>
          <w:sz w:val="28"/>
          <w:szCs w:val="20"/>
          <w:vertAlign w:val="superscript"/>
          <w:lang w:val="uz-Cyrl-UZ"/>
        </w:rPr>
        <w:t>1,</w:t>
      </w:r>
      <w:r w:rsidR="00A03F9B">
        <w:rPr>
          <w:rFonts w:ascii="Times New Roman" w:eastAsia="Times New Roman" w:hAnsi="Times New Roman" w:cs="Times New Roman"/>
          <w:sz w:val="28"/>
          <w:szCs w:val="20"/>
          <w:vertAlign w:val="superscript"/>
          <w:lang w:val="en-US"/>
        </w:rPr>
        <w:t xml:space="preserve"> </w:t>
      </w:r>
      <w:r w:rsidR="00B7500D" w:rsidRPr="00B7500D">
        <w:rPr>
          <w:rFonts w:ascii="Times New Roman" w:eastAsia="Times New Roman" w:hAnsi="Times New Roman" w:cs="Times New Roman"/>
          <w:sz w:val="28"/>
          <w:szCs w:val="20"/>
          <w:vertAlign w:val="superscript"/>
          <w:lang w:val="uz-Cyrl-UZ"/>
        </w:rPr>
        <w:t>a)</w:t>
      </w:r>
      <w:r w:rsidRPr="00B7500D">
        <w:rPr>
          <w:rFonts w:ascii="Times New Roman" w:eastAsia="Times New Roman" w:hAnsi="Times New Roman" w:cs="Times New Roman"/>
          <w:sz w:val="28"/>
          <w:szCs w:val="20"/>
          <w:lang w:val="uz-Cyrl-UZ"/>
        </w:rPr>
        <w:t>, Jasur Shukurov</w:t>
      </w:r>
      <w:r w:rsidR="00B7500D" w:rsidRPr="00B7500D">
        <w:rPr>
          <w:rFonts w:ascii="Times New Roman" w:eastAsia="Times New Roman" w:hAnsi="Times New Roman" w:cs="Times New Roman"/>
          <w:sz w:val="28"/>
          <w:szCs w:val="20"/>
          <w:vertAlign w:val="superscript"/>
          <w:lang w:val="uz-Cyrl-UZ"/>
        </w:rPr>
        <w:t>2,</w:t>
      </w:r>
      <w:r w:rsidR="00A03F9B">
        <w:rPr>
          <w:rFonts w:ascii="Times New Roman" w:eastAsia="Times New Roman" w:hAnsi="Times New Roman" w:cs="Times New Roman"/>
          <w:sz w:val="28"/>
          <w:szCs w:val="20"/>
          <w:vertAlign w:val="superscript"/>
          <w:lang w:val="en-US"/>
        </w:rPr>
        <w:t xml:space="preserve"> </w:t>
      </w:r>
      <w:r w:rsidR="00B7500D" w:rsidRPr="00B7500D">
        <w:rPr>
          <w:rFonts w:ascii="Times New Roman" w:eastAsia="Times New Roman" w:hAnsi="Times New Roman" w:cs="Times New Roman"/>
          <w:sz w:val="28"/>
          <w:szCs w:val="20"/>
          <w:vertAlign w:val="superscript"/>
          <w:lang w:val="uz-Cyrl-UZ"/>
        </w:rPr>
        <w:t>b)</w:t>
      </w:r>
      <w:r w:rsidR="001A7321">
        <w:rPr>
          <w:rFonts w:ascii="Times New Roman" w:eastAsia="Times New Roman" w:hAnsi="Times New Roman" w:cs="Times New Roman"/>
          <w:sz w:val="28"/>
          <w:szCs w:val="20"/>
          <w:lang w:val="en-US"/>
        </w:rPr>
        <w:t xml:space="preserve">, </w:t>
      </w:r>
      <w:r w:rsidR="001A7321" w:rsidRPr="00791668">
        <w:rPr>
          <w:rFonts w:ascii="Times New Roman" w:hAnsi="Times New Roman" w:cs="Times New Roman"/>
          <w:sz w:val="28"/>
          <w:szCs w:val="28"/>
          <w:lang w:val="uz-Cyrl-UZ"/>
        </w:rPr>
        <w:t>Nargiza Tursunova</w:t>
      </w:r>
      <w:r w:rsidR="001A7321">
        <w:rPr>
          <w:rFonts w:ascii="Times New Roman" w:hAnsi="Times New Roman" w:cs="Times New Roman"/>
          <w:sz w:val="28"/>
          <w:szCs w:val="28"/>
          <w:vertAlign w:val="superscript"/>
          <w:lang w:val="en-US"/>
        </w:rPr>
        <w:t>2</w:t>
      </w:r>
      <w:r w:rsidR="001A7321" w:rsidRPr="00791668">
        <w:rPr>
          <w:rFonts w:ascii="Times New Roman" w:hAnsi="Times New Roman" w:cs="Times New Roman"/>
          <w:sz w:val="28"/>
          <w:szCs w:val="28"/>
          <w:lang w:val="en-US"/>
        </w:rPr>
        <w:t xml:space="preserve">, </w:t>
      </w:r>
      <w:r w:rsidR="00D946B4">
        <w:rPr>
          <w:rFonts w:ascii="Times New Roman" w:hAnsi="Times New Roman" w:cs="Times New Roman"/>
          <w:sz w:val="28"/>
          <w:szCs w:val="28"/>
          <w:lang w:val="en-US"/>
        </w:rPr>
        <w:t xml:space="preserve">                           </w:t>
      </w:r>
      <w:proofErr w:type="spellStart"/>
      <w:r w:rsidR="001A7321" w:rsidRPr="00791668">
        <w:rPr>
          <w:rFonts w:ascii="Times New Roman" w:hAnsi="Times New Roman" w:cs="Times New Roman"/>
          <w:sz w:val="28"/>
          <w:szCs w:val="28"/>
          <w:lang w:val="en-US"/>
        </w:rPr>
        <w:t>Samida</w:t>
      </w:r>
      <w:proofErr w:type="spellEnd"/>
      <w:r w:rsidR="001A7321" w:rsidRPr="00791668">
        <w:rPr>
          <w:rFonts w:ascii="Times New Roman" w:hAnsi="Times New Roman" w:cs="Times New Roman"/>
          <w:sz w:val="28"/>
          <w:szCs w:val="28"/>
          <w:lang w:val="en-US"/>
        </w:rPr>
        <w:t xml:space="preserve"> Ernazarova</w:t>
      </w:r>
      <w:r w:rsidR="001A7321">
        <w:rPr>
          <w:rFonts w:ascii="Times New Roman" w:hAnsi="Times New Roman" w:cs="Times New Roman"/>
          <w:sz w:val="28"/>
          <w:szCs w:val="28"/>
          <w:vertAlign w:val="superscript"/>
          <w:lang w:val="en-US"/>
        </w:rPr>
        <w:t>2</w:t>
      </w:r>
      <w:r w:rsidR="001A7321" w:rsidRPr="00791668">
        <w:rPr>
          <w:rFonts w:ascii="Times New Roman" w:hAnsi="Times New Roman" w:cs="Times New Roman"/>
          <w:sz w:val="28"/>
          <w:szCs w:val="28"/>
          <w:lang w:val="en-US"/>
        </w:rPr>
        <w:t xml:space="preserve">, </w:t>
      </w:r>
      <w:proofErr w:type="spellStart"/>
      <w:r w:rsidR="001A7321" w:rsidRPr="00791668">
        <w:rPr>
          <w:rFonts w:ascii="Times New Roman" w:hAnsi="Times New Roman" w:cs="Times New Roman"/>
          <w:sz w:val="28"/>
          <w:szCs w:val="28"/>
          <w:lang w:val="en-US"/>
        </w:rPr>
        <w:t>Shamsiddin</w:t>
      </w:r>
      <w:proofErr w:type="spellEnd"/>
      <w:r w:rsidR="001A7321" w:rsidRPr="00791668">
        <w:rPr>
          <w:rFonts w:ascii="Times New Roman" w:hAnsi="Times New Roman" w:cs="Times New Roman"/>
          <w:sz w:val="28"/>
          <w:szCs w:val="28"/>
          <w:lang w:val="en-US"/>
        </w:rPr>
        <w:t xml:space="preserve"> Kholliyev</w:t>
      </w:r>
      <w:r w:rsidR="001A7321">
        <w:rPr>
          <w:rFonts w:ascii="Times New Roman" w:hAnsi="Times New Roman" w:cs="Times New Roman"/>
          <w:sz w:val="28"/>
          <w:szCs w:val="28"/>
          <w:vertAlign w:val="superscript"/>
          <w:lang w:val="en-US"/>
        </w:rPr>
        <w:t>2</w:t>
      </w:r>
      <w:r w:rsidR="00A03F9B">
        <w:rPr>
          <w:rFonts w:ascii="Times New Roman" w:hAnsi="Times New Roman" w:cs="Times New Roman"/>
          <w:sz w:val="28"/>
          <w:szCs w:val="28"/>
          <w:lang w:val="en-US"/>
        </w:rPr>
        <w:t xml:space="preserve">, </w:t>
      </w:r>
      <w:proofErr w:type="spellStart"/>
      <w:r w:rsidR="00A03F9B" w:rsidRPr="00A03F9B">
        <w:rPr>
          <w:rFonts w:ascii="Times New Roman" w:hAnsi="Times New Roman" w:cs="Times New Roman"/>
          <w:sz w:val="28"/>
          <w:szCs w:val="28"/>
          <w:lang w:val="en-US"/>
        </w:rPr>
        <w:t>Muborak</w:t>
      </w:r>
      <w:proofErr w:type="spellEnd"/>
      <w:r w:rsidR="00A03F9B" w:rsidRPr="00A03F9B">
        <w:rPr>
          <w:rFonts w:ascii="Times New Roman" w:hAnsi="Times New Roman" w:cs="Times New Roman"/>
          <w:sz w:val="28"/>
          <w:szCs w:val="28"/>
          <w:lang w:val="en-US"/>
        </w:rPr>
        <w:t xml:space="preserve"> Latipova</w:t>
      </w:r>
      <w:r w:rsidR="00A03F9B">
        <w:rPr>
          <w:rFonts w:ascii="Times New Roman" w:hAnsi="Times New Roman" w:cs="Times New Roman"/>
          <w:sz w:val="28"/>
          <w:szCs w:val="28"/>
          <w:vertAlign w:val="superscript"/>
          <w:lang w:val="en-US"/>
        </w:rPr>
        <w:t>3</w:t>
      </w:r>
    </w:p>
    <w:p w14:paraId="3AE6F9DA" w14:textId="5F2DE351" w:rsidR="00231277" w:rsidRPr="00375DB9" w:rsidRDefault="00E63734" w:rsidP="00B7500D">
      <w:pPr>
        <w:spacing w:after="0" w:line="240" w:lineRule="auto"/>
        <w:jc w:val="center"/>
        <w:rPr>
          <w:rFonts w:ascii="Times New Roman" w:hAnsi="Times New Roman" w:cs="Times New Roman"/>
          <w:i/>
          <w:iCs/>
          <w:sz w:val="20"/>
          <w:szCs w:val="20"/>
          <w:lang w:val="uz-Cyrl-UZ"/>
        </w:rPr>
      </w:pPr>
      <w:r w:rsidRPr="00375DB9">
        <w:rPr>
          <w:rFonts w:ascii="Times New Roman" w:hAnsi="Times New Roman" w:cs="Times New Roman"/>
          <w:i/>
          <w:iCs/>
          <w:sz w:val="20"/>
          <w:szCs w:val="20"/>
          <w:vertAlign w:val="superscript"/>
          <w:lang w:val="en-US"/>
        </w:rPr>
        <w:t>1</w:t>
      </w:r>
      <w:r w:rsidRPr="00375DB9">
        <w:rPr>
          <w:rFonts w:ascii="Times New Roman" w:hAnsi="Times New Roman" w:cs="Times New Roman"/>
          <w:i/>
          <w:iCs/>
          <w:sz w:val="20"/>
          <w:szCs w:val="20"/>
          <w:lang w:val="uz-Cyrl-UZ"/>
        </w:rPr>
        <w:t>Samarkand State Medical University, Samarkand, Uzbekistan</w:t>
      </w:r>
    </w:p>
    <w:p w14:paraId="4A0C05B9" w14:textId="25537E7C" w:rsidR="00231277" w:rsidRDefault="00E63734" w:rsidP="00B7500D">
      <w:pPr>
        <w:spacing w:after="0" w:line="240" w:lineRule="auto"/>
        <w:jc w:val="center"/>
        <w:rPr>
          <w:rFonts w:ascii="Times New Roman" w:hAnsi="Times New Roman" w:cs="Times New Roman"/>
          <w:i/>
          <w:iCs/>
          <w:sz w:val="20"/>
          <w:szCs w:val="20"/>
          <w:lang w:val="en-US"/>
        </w:rPr>
      </w:pPr>
      <w:r w:rsidRPr="00375DB9">
        <w:rPr>
          <w:rFonts w:ascii="Times New Roman" w:hAnsi="Times New Roman" w:cs="Times New Roman"/>
          <w:i/>
          <w:iCs/>
          <w:sz w:val="20"/>
          <w:szCs w:val="20"/>
          <w:vertAlign w:val="superscript"/>
          <w:lang w:val="en-US"/>
        </w:rPr>
        <w:t>2</w:t>
      </w:r>
      <w:r w:rsidR="001A7321" w:rsidRPr="001A7321">
        <w:rPr>
          <w:rFonts w:ascii="Times New Roman" w:hAnsi="Times New Roman" w:cs="Times New Roman"/>
          <w:i/>
          <w:iCs/>
          <w:sz w:val="20"/>
          <w:szCs w:val="20"/>
          <w:lang w:val="en-US"/>
        </w:rPr>
        <w:t>Samarkand State University</w:t>
      </w:r>
      <w:r w:rsidRPr="00375DB9">
        <w:rPr>
          <w:rFonts w:ascii="Times New Roman" w:hAnsi="Times New Roman" w:cs="Times New Roman"/>
          <w:i/>
          <w:iCs/>
          <w:sz w:val="20"/>
          <w:szCs w:val="20"/>
          <w:lang w:val="en-US"/>
        </w:rPr>
        <w:t>, Samarkand, Uzbekistan</w:t>
      </w:r>
    </w:p>
    <w:p w14:paraId="097728A0" w14:textId="6C90787E" w:rsidR="00A03F9B" w:rsidRPr="00375DB9" w:rsidRDefault="00A03F9B" w:rsidP="00B7500D">
      <w:pPr>
        <w:spacing w:after="0" w:line="240" w:lineRule="auto"/>
        <w:jc w:val="cente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3</w:t>
      </w:r>
      <w:r w:rsidRPr="00A03F9B">
        <w:rPr>
          <w:rFonts w:ascii="Times New Roman" w:hAnsi="Times New Roman" w:cs="Times New Roman"/>
          <w:i/>
          <w:iCs/>
          <w:sz w:val="20"/>
          <w:szCs w:val="20"/>
          <w:lang w:val="en-US"/>
        </w:rPr>
        <w:t xml:space="preserve">Urgench RANCH Technological University, </w:t>
      </w:r>
      <w:proofErr w:type="spellStart"/>
      <w:r w:rsidRPr="00A03F9B">
        <w:rPr>
          <w:rFonts w:ascii="Times New Roman" w:hAnsi="Times New Roman" w:cs="Times New Roman"/>
          <w:i/>
          <w:iCs/>
          <w:sz w:val="20"/>
          <w:szCs w:val="20"/>
          <w:lang w:val="en-US"/>
        </w:rPr>
        <w:t>Urgench</w:t>
      </w:r>
      <w:proofErr w:type="spellEnd"/>
      <w:r w:rsidRPr="00A03F9B">
        <w:rPr>
          <w:rFonts w:ascii="Times New Roman" w:hAnsi="Times New Roman" w:cs="Times New Roman"/>
          <w:i/>
          <w:iCs/>
          <w:sz w:val="20"/>
          <w:szCs w:val="20"/>
          <w:lang w:val="en-US"/>
        </w:rPr>
        <w:t>, Uzbekistan</w:t>
      </w:r>
    </w:p>
    <w:p w14:paraId="4A4468C4" w14:textId="77777777" w:rsidR="00B7500D" w:rsidRPr="00375DB9" w:rsidRDefault="00B7500D" w:rsidP="00B7500D">
      <w:pPr>
        <w:spacing w:after="0" w:line="240" w:lineRule="auto"/>
        <w:jc w:val="center"/>
        <w:rPr>
          <w:rFonts w:ascii="Times New Roman" w:hAnsi="Times New Roman" w:cs="Times New Roman"/>
          <w:i/>
          <w:iCs/>
          <w:sz w:val="20"/>
          <w:szCs w:val="20"/>
          <w:lang w:val="en-US"/>
        </w:rPr>
      </w:pPr>
    </w:p>
    <w:p w14:paraId="3D7409E2" w14:textId="7D6B639B" w:rsidR="00B7500D" w:rsidRPr="00375DB9" w:rsidRDefault="00B7500D" w:rsidP="00B7500D">
      <w:pPr>
        <w:spacing w:after="0" w:line="240" w:lineRule="auto"/>
        <w:jc w:val="center"/>
        <w:rPr>
          <w:rFonts w:ascii="Times New Roman" w:hAnsi="Times New Roman" w:cs="Times New Roman"/>
          <w:i/>
          <w:iCs/>
          <w:sz w:val="20"/>
          <w:szCs w:val="20"/>
          <w:lang w:val="en-US"/>
        </w:rPr>
      </w:pPr>
      <w:proofErr w:type="gramStart"/>
      <w:r w:rsidRPr="00375DB9">
        <w:rPr>
          <w:rFonts w:ascii="Times New Roman" w:hAnsi="Times New Roman" w:cs="Times New Roman"/>
          <w:i/>
          <w:sz w:val="20"/>
          <w:szCs w:val="20"/>
          <w:vertAlign w:val="superscript"/>
          <w:lang w:val="en-US"/>
        </w:rPr>
        <w:t>a)</w:t>
      </w:r>
      <w:r w:rsidRPr="00375DB9">
        <w:rPr>
          <w:rFonts w:ascii="Times New Roman" w:hAnsi="Times New Roman" w:cs="Times New Roman"/>
          <w:i/>
          <w:sz w:val="20"/>
          <w:szCs w:val="20"/>
          <w:lang w:val="en-US"/>
        </w:rPr>
        <w:t>Corresponding</w:t>
      </w:r>
      <w:proofErr w:type="gramEnd"/>
      <w:r w:rsidRPr="00375DB9">
        <w:rPr>
          <w:rFonts w:ascii="Times New Roman" w:hAnsi="Times New Roman" w:cs="Times New Roman"/>
          <w:i/>
          <w:sz w:val="20"/>
          <w:szCs w:val="20"/>
          <w:lang w:val="en-US"/>
        </w:rPr>
        <w:t xml:space="preserve"> author:</w:t>
      </w:r>
      <w:r w:rsidRPr="00375DB9">
        <w:rPr>
          <w:rFonts w:ascii="Times New Roman" w:hAnsi="Times New Roman" w:cs="Times New Roman"/>
          <w:i/>
          <w:sz w:val="20"/>
          <w:szCs w:val="20"/>
        </w:rPr>
        <w:t xml:space="preserve"> </w:t>
      </w:r>
      <w:hyperlink r:id="rId8" w:history="1">
        <w:r w:rsidRPr="00375DB9">
          <w:rPr>
            <w:rStyle w:val="a3"/>
            <w:rFonts w:ascii="Times New Roman" w:hAnsi="Times New Roman" w:cs="Times New Roman"/>
            <w:i/>
            <w:color w:val="auto"/>
            <w:sz w:val="20"/>
            <w:szCs w:val="20"/>
            <w:u w:val="none"/>
            <w:lang w:val="en-US"/>
          </w:rPr>
          <w:t>pardayevasohiba1930@gmail.com</w:t>
        </w:r>
      </w:hyperlink>
    </w:p>
    <w:p w14:paraId="27AC0569" w14:textId="71D8C760" w:rsidR="00231277" w:rsidRPr="00375DB9" w:rsidRDefault="00E63734" w:rsidP="00B7500D">
      <w:pPr>
        <w:pStyle w:val="20"/>
        <w:spacing w:before="0" w:after="0" w:line="240" w:lineRule="auto"/>
        <w:jc w:val="center"/>
        <w:rPr>
          <w:rStyle w:val="a3"/>
          <w:rFonts w:ascii="Times New Roman" w:hAnsi="Times New Roman" w:cs="Times New Roman"/>
          <w:b w:val="0"/>
          <w:bCs w:val="0"/>
          <w:i/>
          <w:color w:val="auto"/>
          <w:u w:val="none"/>
          <w:lang w:val="en-US"/>
        </w:rPr>
      </w:pPr>
      <w:r w:rsidRPr="00375DB9">
        <w:rPr>
          <w:rFonts w:ascii="Times New Roman" w:hAnsi="Times New Roman" w:cs="Times New Roman"/>
          <w:b w:val="0"/>
          <w:bCs w:val="0"/>
          <w:i/>
          <w:vertAlign w:val="superscript"/>
          <w:lang w:val="en-US"/>
        </w:rPr>
        <w:t>b)</w:t>
      </w:r>
      <w:hyperlink r:id="rId9" w:history="1">
        <w:r w:rsidR="005C0085" w:rsidRPr="00136B60">
          <w:rPr>
            <w:rStyle w:val="a3"/>
            <w:rFonts w:ascii="Times New Roman" w:hAnsi="Times New Roman" w:cs="Times New Roman"/>
            <w:b w:val="0"/>
            <w:bCs w:val="0"/>
            <w:i/>
            <w:lang w:val="en-US"/>
          </w:rPr>
          <w:t>shukjasni@gmail.com</w:t>
        </w:r>
      </w:hyperlink>
    </w:p>
    <w:p w14:paraId="0D584C9D" w14:textId="77777777" w:rsidR="000D671A" w:rsidRPr="00B7500D" w:rsidRDefault="001D7F01" w:rsidP="00B7500D">
      <w:pPr>
        <w:pStyle w:val="ac"/>
        <w:spacing w:before="360" w:after="360" w:line="240" w:lineRule="auto"/>
        <w:ind w:left="289" w:right="289"/>
        <w:jc w:val="both"/>
        <w:rPr>
          <w:rFonts w:ascii="Times New Roman" w:hAnsi="Times New Roman" w:cs="Times New Roman"/>
          <w:bCs/>
          <w:sz w:val="18"/>
          <w:szCs w:val="20"/>
          <w:lang w:val="uz-Cyrl-UZ"/>
        </w:rPr>
      </w:pPr>
      <w:r w:rsidRPr="00B7500D">
        <w:rPr>
          <w:rFonts w:ascii="Times New Roman" w:eastAsia="Times New Roman" w:hAnsi="Times New Roman" w:cs="Times New Roman"/>
          <w:b/>
          <w:bCs/>
          <w:sz w:val="18"/>
          <w:szCs w:val="20"/>
          <w:lang w:val="en-GB"/>
        </w:rPr>
        <w:t xml:space="preserve">Abstract. </w:t>
      </w:r>
      <w:r w:rsidR="000D671A" w:rsidRPr="00B7500D">
        <w:rPr>
          <w:rFonts w:ascii="Times New Roman" w:eastAsia="Times New Roman" w:hAnsi="Times New Roman" w:cs="Times New Roman"/>
          <w:bCs/>
          <w:sz w:val="18"/>
          <w:szCs w:val="20"/>
          <w:lang w:val="en-GB"/>
        </w:rPr>
        <w:t>The chemical composition, physicochemical properties, and</w:t>
      </w:r>
      <w:r w:rsidR="000D671A" w:rsidRPr="00B7500D">
        <w:rPr>
          <w:rFonts w:ascii="Times New Roman" w:hAnsi="Times New Roman" w:cs="Times New Roman"/>
          <w:bCs/>
          <w:sz w:val="18"/>
          <w:szCs w:val="20"/>
        </w:rPr>
        <w:t xml:space="preserve"> sorption characteristics of bentonite from the </w:t>
      </w:r>
      <w:proofErr w:type="spellStart"/>
      <w:r w:rsidR="000D671A" w:rsidRPr="00B7500D">
        <w:rPr>
          <w:rFonts w:ascii="Times New Roman" w:hAnsi="Times New Roman" w:cs="Times New Roman"/>
          <w:bCs/>
          <w:sz w:val="18"/>
          <w:szCs w:val="20"/>
        </w:rPr>
        <w:t>Navbakhor</w:t>
      </w:r>
      <w:proofErr w:type="spellEnd"/>
      <w:r w:rsidR="000D671A" w:rsidRPr="00B7500D">
        <w:rPr>
          <w:rFonts w:ascii="Times New Roman" w:hAnsi="Times New Roman" w:cs="Times New Roman"/>
          <w:bCs/>
          <w:sz w:val="18"/>
          <w:szCs w:val="20"/>
        </w:rPr>
        <w:t xml:space="preserve"> region of Uzbekistan were studied, establishing its clayey </w:t>
      </w:r>
      <w:proofErr w:type="spellStart"/>
      <w:r w:rsidR="000D671A" w:rsidRPr="00B7500D">
        <w:rPr>
          <w:rFonts w:ascii="Times New Roman" w:hAnsi="Times New Roman" w:cs="Times New Roman"/>
          <w:bCs/>
          <w:sz w:val="18"/>
          <w:szCs w:val="20"/>
        </w:rPr>
        <w:t>polymineral</w:t>
      </w:r>
      <w:proofErr w:type="spellEnd"/>
      <w:r w:rsidR="000D671A" w:rsidRPr="00B7500D">
        <w:rPr>
          <w:rFonts w:ascii="Times New Roman" w:hAnsi="Times New Roman" w:cs="Times New Roman"/>
          <w:bCs/>
          <w:sz w:val="18"/>
          <w:szCs w:val="20"/>
        </w:rPr>
        <w:t xml:space="preserve"> nature. X-ray diffraction analysis revealed three montmorillonite fractions: 0.1–0.2 µm, 0.5–0.6 µm (predominant), and 2–4 µm. IR spectroscopy confirmed absorption spectra typical for montmorillonite. Nitrogen adsorption-desorption isotherms at low temperature corresponded to type IV (IUPAC), indicating a pore network primarily formed during desorption. At high relative pressure (P₀/P≈1), sorption sharply increased, suggesting the presence of larger particles. The specific surface area of montmorillonite ranged between 56 and 130 m²/g, averaging 98 m²/g. Particle volume was 0.25 cm³/g with an average diameter of 8.68 nm. A two-stage oil purification process employing bentonite as a sorbent was developed, utilizing nitrogen gas desorption. Consequently, a novel technology was established for effectively removing hydrogen sulfide and mercaptans from oil by gas desorption.</w:t>
      </w:r>
    </w:p>
    <w:p w14:paraId="0F7FD0BF" w14:textId="3CCBBF13" w:rsidR="00231277" w:rsidRPr="00B7500D" w:rsidRDefault="00E63734" w:rsidP="00B7500D">
      <w:pPr>
        <w:tabs>
          <w:tab w:val="left" w:pos="709"/>
        </w:tabs>
        <w:spacing w:before="360" w:after="360" w:line="240" w:lineRule="auto"/>
        <w:ind w:left="289" w:right="289"/>
        <w:jc w:val="both"/>
        <w:rPr>
          <w:rFonts w:ascii="Times New Roman" w:eastAsia="Times New Roman" w:hAnsi="Times New Roman" w:cs="Times New Roman"/>
          <w:b/>
          <w:bCs/>
          <w:sz w:val="18"/>
          <w:szCs w:val="20"/>
          <w:lang w:val="en-US"/>
        </w:rPr>
      </w:pPr>
      <w:r w:rsidRPr="00B7500D">
        <w:rPr>
          <w:rFonts w:ascii="Times New Roman" w:eastAsia="Times New Roman" w:hAnsi="Times New Roman" w:cs="Times New Roman"/>
          <w:b/>
          <w:bCs/>
          <w:sz w:val="18"/>
          <w:szCs w:val="20"/>
          <w:lang w:val="en-GB"/>
        </w:rPr>
        <w:t>Keywords:</w:t>
      </w:r>
      <w:r w:rsidRPr="00B7500D">
        <w:rPr>
          <w:rFonts w:ascii="Times New Roman" w:eastAsia="Times New Roman" w:hAnsi="Times New Roman" w:cs="Times New Roman"/>
          <w:b/>
          <w:bCs/>
          <w:sz w:val="18"/>
          <w:szCs w:val="20"/>
          <w:lang w:val="en-US"/>
        </w:rPr>
        <w:t xml:space="preserve"> </w:t>
      </w:r>
      <w:r w:rsidRPr="00B7500D">
        <w:rPr>
          <w:rFonts w:ascii="Times New Roman" w:eastAsia="Times New Roman" w:hAnsi="Times New Roman" w:cs="Times New Roman"/>
          <w:bCs/>
          <w:sz w:val="18"/>
          <w:szCs w:val="20"/>
          <w:lang w:val="en-US"/>
        </w:rPr>
        <w:t>bentonite, montmorillonite, hydrogen sulfide, oil, mercaptan, sorption.</w:t>
      </w:r>
    </w:p>
    <w:p w14:paraId="3577DB39" w14:textId="77777777" w:rsidR="001D7F01" w:rsidRPr="00B7500D" w:rsidRDefault="00B7500D" w:rsidP="00B7500D">
      <w:pPr>
        <w:spacing w:before="240" w:after="240" w:line="240" w:lineRule="auto"/>
        <w:jc w:val="center"/>
        <w:rPr>
          <w:rFonts w:ascii="Times New Roman" w:eastAsia="Times New Roman" w:hAnsi="Times New Roman" w:cs="Times New Roman"/>
          <w:b/>
          <w:sz w:val="24"/>
          <w:szCs w:val="20"/>
          <w:lang w:val="uz-Cyrl-UZ"/>
        </w:rPr>
      </w:pPr>
      <w:r w:rsidRPr="00B7500D">
        <w:rPr>
          <w:rFonts w:ascii="Times New Roman" w:eastAsia="Times New Roman" w:hAnsi="Times New Roman" w:cs="Times New Roman"/>
          <w:b/>
          <w:sz w:val="24"/>
          <w:szCs w:val="20"/>
          <w:lang w:val="uz-Cyrl-UZ"/>
        </w:rPr>
        <w:t>INTRODUCTION</w:t>
      </w:r>
    </w:p>
    <w:p w14:paraId="5221D726" w14:textId="3C23517A" w:rsidR="00231277" w:rsidRPr="00B7500D" w:rsidRDefault="00E63734" w:rsidP="00B7500D">
      <w:pPr>
        <w:tabs>
          <w:tab w:val="left" w:pos="0"/>
        </w:tabs>
        <w:spacing w:after="0" w:line="240" w:lineRule="auto"/>
        <w:ind w:firstLine="284"/>
        <w:jc w:val="both"/>
        <w:rPr>
          <w:rFonts w:ascii="Times New Roman" w:eastAsia="Times New Roman" w:hAnsi="Times New Roman" w:cs="Times New Roman"/>
          <w:sz w:val="20"/>
          <w:szCs w:val="20"/>
          <w:lang w:val="uz-Cyrl-UZ"/>
        </w:rPr>
      </w:pPr>
      <w:r w:rsidRPr="00B7500D">
        <w:rPr>
          <w:rFonts w:ascii="Times New Roman" w:eastAsia="Times New Roman" w:hAnsi="Times New Roman" w:cs="Times New Roman"/>
          <w:sz w:val="20"/>
          <w:szCs w:val="20"/>
          <w:lang w:val="uz-Cyrl-UZ"/>
        </w:rPr>
        <w:t>In the next decade, pollution of the technological environment with sulfur dioxide poses a global threat. More than 50% of global environmental pollution is caused by sulfur dioxide [1]. Today, the total amount of sulfur in sulfur compounds in the atmosphere, as well as in the hydrosphere, is twice as large as in the period of previous technical development. Currently, environmental analysis shows that the amount of sulfur compounds produced is twice the amount emitted from the atmosphere. It is known that sulfur dioxide is oxidized by atmospheric oxygen under the influence of moisture and light [</w:t>
      </w:r>
      <w:r w:rsidR="00E31E6E">
        <w:rPr>
          <w:rFonts w:ascii="Times New Roman" w:eastAsia="Times New Roman" w:hAnsi="Times New Roman" w:cs="Times New Roman"/>
          <w:sz w:val="20"/>
          <w:szCs w:val="20"/>
          <w:lang w:val="en-US"/>
        </w:rPr>
        <w:t>2-5</w:t>
      </w:r>
      <w:r w:rsidRPr="00B7500D">
        <w:rPr>
          <w:rFonts w:ascii="Times New Roman" w:eastAsia="Times New Roman" w:hAnsi="Times New Roman" w:cs="Times New Roman"/>
          <w:sz w:val="20"/>
          <w:szCs w:val="20"/>
          <w:lang w:val="uz-Cyrl-UZ"/>
        </w:rPr>
        <w:t>].</w:t>
      </w:r>
    </w:p>
    <w:p w14:paraId="7747A48B" w14:textId="77777777" w:rsidR="00231277" w:rsidRPr="00B7500D" w:rsidRDefault="00E63734" w:rsidP="00B7500D">
      <w:pPr>
        <w:pStyle w:val="ac"/>
        <w:spacing w:after="0" w:line="240" w:lineRule="auto"/>
        <w:ind w:left="0" w:firstLine="284"/>
        <w:jc w:val="both"/>
        <w:rPr>
          <w:rFonts w:ascii="Times New Roman" w:hAnsi="Times New Roman" w:cs="Times New Roman"/>
          <w:b/>
          <w:sz w:val="20"/>
          <w:szCs w:val="20"/>
          <w:lang w:val="uz-Cyrl-UZ"/>
        </w:rPr>
      </w:pPr>
      <w:r w:rsidRPr="00B7500D">
        <w:rPr>
          <w:rFonts w:ascii="Times New Roman" w:hAnsi="Times New Roman" w:cs="Times New Roman"/>
          <w:sz w:val="20"/>
          <w:szCs w:val="20"/>
          <w:lang w:val="uz-Cyrl-UZ"/>
        </w:rPr>
        <w:t>The resulting sulfur dioxide and sulfuric acid are highly reactive and have a negative impact on the environment, affect photosynthesis processes, interfere with photosynthesis processes in plants, disrupt the water regime during photodynamic oxidation of pigments, reduce the photochemical activity of chloroplasts, etc</w:t>
      </w:r>
      <w:r w:rsidR="00635C44">
        <w:rPr>
          <w:rFonts w:ascii="Times New Roman" w:hAnsi="Times New Roman" w:cs="Times New Roman"/>
          <w:sz w:val="20"/>
          <w:szCs w:val="20"/>
          <w:lang w:val="en-US"/>
        </w:rPr>
        <w:t xml:space="preserve"> </w:t>
      </w:r>
      <w:r w:rsidRPr="00B7500D">
        <w:rPr>
          <w:rFonts w:ascii="Times New Roman" w:hAnsi="Times New Roman" w:cs="Times New Roman"/>
          <w:sz w:val="20"/>
          <w:szCs w:val="20"/>
          <w:lang w:val="uz-Cyrl-UZ"/>
        </w:rPr>
        <w:t>[</w:t>
      </w:r>
      <w:r w:rsidR="00635C44">
        <w:rPr>
          <w:rFonts w:ascii="Times New Roman" w:hAnsi="Times New Roman" w:cs="Times New Roman"/>
          <w:sz w:val="20"/>
          <w:szCs w:val="20"/>
          <w:lang w:val="en-US"/>
        </w:rPr>
        <w:t>8</w:t>
      </w:r>
      <w:r w:rsidRPr="00B7500D">
        <w:rPr>
          <w:rFonts w:ascii="Times New Roman" w:hAnsi="Times New Roman" w:cs="Times New Roman"/>
          <w:sz w:val="20"/>
          <w:szCs w:val="20"/>
          <w:lang w:val="uz-Cyrl-UZ"/>
        </w:rPr>
        <w:t>-</w:t>
      </w:r>
      <w:r w:rsidR="00635C44">
        <w:rPr>
          <w:rFonts w:ascii="Times New Roman" w:hAnsi="Times New Roman" w:cs="Times New Roman"/>
          <w:sz w:val="20"/>
          <w:szCs w:val="20"/>
          <w:lang w:val="en-US"/>
        </w:rPr>
        <w:t>10</w:t>
      </w:r>
      <w:r w:rsidRPr="00B7500D">
        <w:rPr>
          <w:rFonts w:ascii="Times New Roman" w:hAnsi="Times New Roman" w:cs="Times New Roman"/>
          <w:sz w:val="20"/>
          <w:szCs w:val="20"/>
          <w:lang w:val="uz-Cyrl-UZ"/>
        </w:rPr>
        <w:t>].</w:t>
      </w:r>
    </w:p>
    <w:p w14:paraId="12805D3D" w14:textId="52E6AB66" w:rsidR="00231277" w:rsidRPr="00B7500D" w:rsidRDefault="00E63734" w:rsidP="00B7500D">
      <w:pPr>
        <w:pStyle w:val="ac"/>
        <w:spacing w:after="0" w:line="240" w:lineRule="auto"/>
        <w:ind w:left="0" w:firstLine="284"/>
        <w:jc w:val="both"/>
        <w:rPr>
          <w:rFonts w:ascii="Times New Roman" w:hAnsi="Times New Roman" w:cs="Times New Roman"/>
          <w:sz w:val="20"/>
          <w:szCs w:val="20"/>
          <w:vertAlign w:val="superscript"/>
          <w:lang w:val="uz-Cyrl-UZ"/>
        </w:rPr>
      </w:pPr>
      <w:r w:rsidRPr="00B7500D">
        <w:rPr>
          <w:rFonts w:ascii="Times New Roman" w:hAnsi="Times New Roman" w:cs="Times New Roman"/>
          <w:sz w:val="20"/>
          <w:szCs w:val="20"/>
          <w:lang w:val="uz-Cyrl-UZ"/>
        </w:rPr>
        <w:t>It is known that hydrocarbon gases (along with natural gas and oil) consist mainly of hydrocarbons of the methane series, which contain compounds of varying degrees of aggressiveness. These mainly include carbon dioxide, carbon dioxide, mercaptan, etc</w:t>
      </w:r>
      <w:r w:rsidR="00635C44">
        <w:rPr>
          <w:rFonts w:ascii="Times New Roman" w:hAnsi="Times New Roman" w:cs="Times New Roman"/>
          <w:sz w:val="20"/>
          <w:szCs w:val="20"/>
          <w:lang w:val="en-US"/>
        </w:rPr>
        <w:t xml:space="preserve"> </w:t>
      </w:r>
      <w:r w:rsidRPr="00B7500D">
        <w:rPr>
          <w:rFonts w:ascii="Times New Roman" w:hAnsi="Times New Roman" w:cs="Times New Roman"/>
          <w:sz w:val="20"/>
          <w:szCs w:val="20"/>
          <w:lang w:val="uz-Cyrl-UZ"/>
        </w:rPr>
        <w:t>[</w:t>
      </w:r>
      <w:r w:rsidR="00E31E6E">
        <w:rPr>
          <w:rFonts w:ascii="Times New Roman" w:hAnsi="Times New Roman" w:cs="Times New Roman"/>
          <w:sz w:val="20"/>
          <w:szCs w:val="20"/>
          <w:lang w:val="en-US"/>
        </w:rPr>
        <w:t>6</w:t>
      </w:r>
      <w:r w:rsidRPr="00B7500D">
        <w:rPr>
          <w:rFonts w:ascii="Times New Roman" w:hAnsi="Times New Roman" w:cs="Times New Roman"/>
          <w:sz w:val="20"/>
          <w:szCs w:val="20"/>
          <w:lang w:val="uz-Cyrl-UZ"/>
        </w:rPr>
        <w:t>]. In addition, gases contain varying amounts of water vapor, which increases the aggressiveness of the gas. Since hydrogen sulfide is an acid, it causes chemical or electrochemical (since it is water) corrosion of process devices. In such an environment, the corrosion process occurs in its own way, the degree of corrosion depends on various factors. Therefore, due to the presence of hydrogen sulfide and hydrocarbon raw materials in oil and gas facilities during operation, many problems, accidents, fires or explosions are observed, in many cases cracks appear (when metals are mixed with sulfites), including embrittlement. metals in the presence of water moisture. The peculiarity of sulfide corrosion is that it destroys the compounds of the mixture. Corrosion of heat-resistant compounds is initially local in nature, then delamination into individual metals occurs. But after this, gas corrosion penetrates deep into the metal. Thus, hydrogen sulfide is a catalyst for the destruction of ferro</w:t>
      </w:r>
      <w:r w:rsidR="003D5505" w:rsidRPr="00B7500D">
        <w:rPr>
          <w:rFonts w:ascii="Times New Roman" w:hAnsi="Times New Roman" w:cs="Times New Roman"/>
          <w:sz w:val="20"/>
          <w:szCs w:val="20"/>
          <w:lang w:val="uz-Cyrl-UZ"/>
        </w:rPr>
        <w:t>us metals and steel tools</w:t>
      </w:r>
      <w:r w:rsidR="00635C44">
        <w:rPr>
          <w:rFonts w:ascii="Times New Roman" w:hAnsi="Times New Roman" w:cs="Times New Roman"/>
          <w:sz w:val="20"/>
          <w:szCs w:val="20"/>
          <w:lang w:val="en-US"/>
        </w:rPr>
        <w:t xml:space="preserve"> </w:t>
      </w:r>
      <w:r w:rsidR="00635C44" w:rsidRPr="00B7500D">
        <w:rPr>
          <w:rFonts w:ascii="Times New Roman" w:hAnsi="Times New Roman" w:cs="Times New Roman"/>
          <w:sz w:val="20"/>
          <w:szCs w:val="20"/>
          <w:lang w:val="uz-Cyrl-UZ"/>
        </w:rPr>
        <w:t>[</w:t>
      </w:r>
      <w:r w:rsidR="00E31E6E">
        <w:rPr>
          <w:rFonts w:ascii="Times New Roman" w:hAnsi="Times New Roman" w:cs="Times New Roman"/>
          <w:sz w:val="20"/>
          <w:szCs w:val="20"/>
          <w:lang w:val="en-US"/>
        </w:rPr>
        <w:t>7-9</w:t>
      </w:r>
      <w:r w:rsidR="00635C44" w:rsidRPr="00B7500D">
        <w:rPr>
          <w:rFonts w:ascii="Times New Roman" w:hAnsi="Times New Roman" w:cs="Times New Roman"/>
          <w:sz w:val="20"/>
          <w:szCs w:val="20"/>
          <w:lang w:val="uz-Cyrl-UZ"/>
        </w:rPr>
        <w:t>]</w:t>
      </w:r>
      <w:r w:rsidRPr="00B7500D">
        <w:rPr>
          <w:rFonts w:ascii="Times New Roman" w:hAnsi="Times New Roman" w:cs="Times New Roman"/>
          <w:sz w:val="20"/>
          <w:szCs w:val="20"/>
          <w:lang w:val="uz-Cyrl-UZ"/>
        </w:rPr>
        <w:t>.</w:t>
      </w:r>
    </w:p>
    <w:p w14:paraId="6185A0A2" w14:textId="5CB5F54F" w:rsidR="00231277" w:rsidRPr="00B7500D" w:rsidRDefault="00E63734" w:rsidP="00B7500D">
      <w:pPr>
        <w:pStyle w:val="ac"/>
        <w:spacing w:after="0" w:line="240" w:lineRule="auto"/>
        <w:ind w:left="0" w:firstLine="284"/>
        <w:jc w:val="both"/>
        <w:rPr>
          <w:rFonts w:ascii="Times New Roman" w:hAnsi="Times New Roman" w:cs="Times New Roman"/>
          <w:b/>
          <w:sz w:val="20"/>
          <w:szCs w:val="20"/>
          <w:lang w:val="uz-Cyrl-UZ"/>
        </w:rPr>
      </w:pPr>
      <w:r w:rsidRPr="00B7500D">
        <w:rPr>
          <w:rFonts w:ascii="Times New Roman" w:hAnsi="Times New Roman" w:cs="Times New Roman"/>
          <w:sz w:val="20"/>
          <w:szCs w:val="20"/>
          <w:lang w:val="uz-Cyrl-UZ"/>
        </w:rPr>
        <w:lastRenderedPageBreak/>
        <w:t>It has been established that the main parameters that accelerate the process of corrosion of technological devices, including gas pipelines, are the concentration of hydrogen sulfide in hydrocarbon gas, humidity, temperature, pr</w:t>
      </w:r>
      <w:r w:rsidR="003D5505" w:rsidRPr="00B7500D">
        <w:rPr>
          <w:rFonts w:ascii="Times New Roman" w:hAnsi="Times New Roman" w:cs="Times New Roman"/>
          <w:sz w:val="20"/>
          <w:szCs w:val="20"/>
          <w:lang w:val="uz-Cyrl-UZ"/>
        </w:rPr>
        <w:t>essure and gas flow rate</w:t>
      </w:r>
      <w:r w:rsidRPr="00B7500D">
        <w:rPr>
          <w:rFonts w:ascii="Times New Roman" w:hAnsi="Times New Roman" w:cs="Times New Roman"/>
          <w:sz w:val="20"/>
          <w:szCs w:val="20"/>
          <w:lang w:val="uz-Cyrl-UZ"/>
        </w:rPr>
        <w:t>. Studies have shown that in the presence of hydrogen sulfide, corrosion of metals due to moisture is accelerated a hundred times compared to the absence of moisture. The process of hydrogen sulfide corrosion is significantly affected by humidity and temperature; at low temperatures, the deterioration is greater, since conditions are created for the condensation of water vapor in a gas enriched with hydrogen sulfide at low temperatures. Hydrogen sulfide corrosion also accelerates with increasing</w:t>
      </w:r>
      <w:r w:rsidR="00635C44">
        <w:rPr>
          <w:rFonts w:ascii="Times New Roman" w:hAnsi="Times New Roman" w:cs="Times New Roman"/>
          <w:sz w:val="20"/>
          <w:szCs w:val="20"/>
          <w:lang w:val="en-US"/>
        </w:rPr>
        <w:t xml:space="preserve"> </w:t>
      </w:r>
      <w:r w:rsidRPr="00B7500D">
        <w:rPr>
          <w:rFonts w:ascii="Times New Roman" w:hAnsi="Times New Roman" w:cs="Times New Roman"/>
          <w:sz w:val="20"/>
          <w:szCs w:val="20"/>
          <w:lang w:val="uz-Cyrl-UZ"/>
        </w:rPr>
        <w:t>pressure.</w:t>
      </w:r>
    </w:p>
    <w:p w14:paraId="5E705EE3" w14:textId="4E051B1A" w:rsidR="00231277" w:rsidRPr="00B7500D" w:rsidRDefault="00E63734" w:rsidP="00B7500D">
      <w:pPr>
        <w:spacing w:after="0" w:line="240" w:lineRule="auto"/>
        <w:ind w:firstLine="284"/>
        <w:jc w:val="both"/>
        <w:rPr>
          <w:rFonts w:ascii="Times New Roman" w:hAnsi="Times New Roman" w:cs="Times New Roman"/>
          <w:b/>
          <w:sz w:val="20"/>
          <w:szCs w:val="20"/>
          <w:lang w:val="uz-Cyrl-UZ"/>
        </w:rPr>
      </w:pPr>
      <w:r w:rsidRPr="00B7500D">
        <w:rPr>
          <w:rFonts w:ascii="Times New Roman" w:hAnsi="Times New Roman" w:cs="Times New Roman"/>
          <w:sz w:val="20"/>
          <w:szCs w:val="20"/>
          <w:lang w:val="uz-Cyrl-UZ"/>
        </w:rPr>
        <w:t>The adsorption process is divided into two groups: methods based on the oxidation of hydrogen sulfide to simple sulfur, and methods that form sulfur-oxygen compounds. This process is a selective oxidation of sulfur compounds; mixed oxidation does not occur. The adsorption process is rarely used in natural gas purification. This method is used only in some cases for purifying gases with low hydrogen sulfide content, but can also be used for deep gas purification. One of the methods for purifying gas from hydrogen sulfide is the dry cleaning method, in which hydrogen sulfide is adsorbed by activated carbon prepared from coal semi-coke during industrial gas purification. The activity of coal decreases as a result of the deposition of organic resins on its surface and polymer metals on the active part. Therefore, this method is not widely used in production. In addition, the disadvantage of this method is that it is periodic and the cleaning device</w:t>
      </w:r>
      <w:r w:rsidR="003D5505" w:rsidRPr="00B7500D">
        <w:rPr>
          <w:rFonts w:ascii="Times New Roman" w:hAnsi="Times New Roman" w:cs="Times New Roman"/>
          <w:sz w:val="20"/>
          <w:szCs w:val="20"/>
          <w:lang w:val="uz-Cyrl-UZ"/>
        </w:rPr>
        <w:t xml:space="preserve"> takes up a lot of space</w:t>
      </w:r>
      <w:r w:rsidR="00635C44">
        <w:rPr>
          <w:rFonts w:ascii="Times New Roman" w:hAnsi="Times New Roman" w:cs="Times New Roman"/>
          <w:sz w:val="20"/>
          <w:szCs w:val="20"/>
          <w:lang w:val="en-US"/>
        </w:rPr>
        <w:t xml:space="preserve"> </w:t>
      </w:r>
      <w:r w:rsidR="00635C44" w:rsidRPr="00B7500D">
        <w:rPr>
          <w:rFonts w:ascii="Times New Roman" w:hAnsi="Times New Roman" w:cs="Times New Roman"/>
          <w:sz w:val="20"/>
          <w:szCs w:val="20"/>
          <w:lang w:val="uz-Cyrl-UZ"/>
        </w:rPr>
        <w:t>[</w:t>
      </w:r>
      <w:r w:rsidR="00E31E6E">
        <w:rPr>
          <w:rFonts w:ascii="Times New Roman" w:hAnsi="Times New Roman" w:cs="Times New Roman"/>
          <w:sz w:val="20"/>
          <w:szCs w:val="20"/>
          <w:lang w:val="en-US"/>
        </w:rPr>
        <w:t>10</w:t>
      </w:r>
      <w:r w:rsidR="00635C44" w:rsidRPr="00B7500D">
        <w:rPr>
          <w:rFonts w:ascii="Times New Roman" w:hAnsi="Times New Roman" w:cs="Times New Roman"/>
          <w:sz w:val="20"/>
          <w:szCs w:val="20"/>
          <w:lang w:val="uz-Cyrl-UZ"/>
        </w:rPr>
        <w:t>]</w:t>
      </w:r>
      <w:r w:rsidRPr="00B7500D">
        <w:rPr>
          <w:rFonts w:ascii="Times New Roman" w:hAnsi="Times New Roman" w:cs="Times New Roman"/>
          <w:sz w:val="20"/>
          <w:szCs w:val="20"/>
          <w:lang w:val="uz-Cyrl-UZ"/>
        </w:rPr>
        <w:t>.</w:t>
      </w:r>
    </w:p>
    <w:p w14:paraId="17F503DB" w14:textId="71FC7595" w:rsidR="00231277" w:rsidRPr="00B7500D" w:rsidRDefault="00E63734" w:rsidP="00B7500D">
      <w:pPr>
        <w:spacing w:after="0" w:line="240" w:lineRule="auto"/>
        <w:ind w:firstLine="284"/>
        <w:jc w:val="both"/>
        <w:rPr>
          <w:rFonts w:ascii="Times New Roman" w:eastAsia="Times New Roman" w:hAnsi="Times New Roman" w:cs="Times New Roman"/>
          <w:b/>
          <w:sz w:val="20"/>
          <w:szCs w:val="20"/>
          <w:lang w:val="uz-Cyrl-UZ" w:eastAsia="ru-RU"/>
        </w:rPr>
      </w:pPr>
      <w:r w:rsidRPr="00B7500D">
        <w:rPr>
          <w:rFonts w:ascii="Times New Roman" w:hAnsi="Times New Roman" w:cs="Times New Roman"/>
          <w:sz w:val="20"/>
          <w:szCs w:val="20"/>
          <w:lang w:val="uz-Cyrl-UZ"/>
        </w:rPr>
        <w:t>An analysis of domestic and foreign literature on the purification of hydrocarbon gases from hydrogen sulfide shows that the main direction for the coming decades is the search for new sorbents, elimination of technological shortcomings, improvement of the composition of absorbent solutions, improvement of technological, technical-economic and environmental indicators. Improving the next technological state in chemisorption gas purification is aimed at effective regeneration of absorbers, its improvement from an economic and tec</w:t>
      </w:r>
      <w:r w:rsidR="003D5505" w:rsidRPr="00B7500D">
        <w:rPr>
          <w:rFonts w:ascii="Times New Roman" w:hAnsi="Times New Roman" w:cs="Times New Roman"/>
          <w:sz w:val="20"/>
          <w:szCs w:val="20"/>
          <w:lang w:val="uz-Cyrl-UZ"/>
        </w:rPr>
        <w:t>hnological point of view</w:t>
      </w:r>
      <w:r w:rsidR="00635C44">
        <w:rPr>
          <w:rFonts w:ascii="Times New Roman" w:hAnsi="Times New Roman" w:cs="Times New Roman"/>
          <w:sz w:val="20"/>
          <w:szCs w:val="20"/>
          <w:lang w:val="en-US"/>
        </w:rPr>
        <w:t xml:space="preserve"> </w:t>
      </w:r>
      <w:r w:rsidR="00635C44" w:rsidRPr="00B7500D">
        <w:rPr>
          <w:rFonts w:ascii="Times New Roman" w:hAnsi="Times New Roman" w:cs="Times New Roman"/>
          <w:sz w:val="20"/>
          <w:szCs w:val="20"/>
          <w:lang w:val="uz-Cyrl-UZ"/>
        </w:rPr>
        <w:t>[</w:t>
      </w:r>
      <w:r w:rsidR="00E31E6E">
        <w:rPr>
          <w:rFonts w:ascii="Times New Roman" w:hAnsi="Times New Roman" w:cs="Times New Roman"/>
          <w:sz w:val="20"/>
          <w:szCs w:val="20"/>
          <w:lang w:val="en-US"/>
        </w:rPr>
        <w:t>8-12</w:t>
      </w:r>
      <w:r w:rsidR="00635C44" w:rsidRPr="00B7500D">
        <w:rPr>
          <w:rFonts w:ascii="Times New Roman" w:hAnsi="Times New Roman" w:cs="Times New Roman"/>
          <w:sz w:val="20"/>
          <w:szCs w:val="20"/>
          <w:lang w:val="uz-Cyrl-UZ"/>
        </w:rPr>
        <w:t>]</w:t>
      </w:r>
      <w:r w:rsidRPr="00B7500D">
        <w:rPr>
          <w:rFonts w:ascii="Times New Roman" w:hAnsi="Times New Roman" w:cs="Times New Roman"/>
          <w:sz w:val="20"/>
          <w:szCs w:val="20"/>
          <w:lang w:val="uz-Cyrl-UZ"/>
        </w:rPr>
        <w:t>.</w:t>
      </w:r>
    </w:p>
    <w:p w14:paraId="2DA1B6C9" w14:textId="01D822C2" w:rsidR="00231277" w:rsidRPr="005C0085" w:rsidRDefault="00B7500D" w:rsidP="00B7500D">
      <w:pPr>
        <w:spacing w:before="240" w:after="240" w:line="240" w:lineRule="auto"/>
        <w:jc w:val="center"/>
        <w:rPr>
          <w:rFonts w:ascii="Times New Roman" w:eastAsia="Times New Roman" w:hAnsi="Times New Roman" w:cs="Times New Roman"/>
          <w:b/>
          <w:sz w:val="24"/>
          <w:szCs w:val="20"/>
          <w:lang w:val="uz-Latn-UZ"/>
        </w:rPr>
      </w:pPr>
      <w:r w:rsidRPr="00B7500D">
        <w:rPr>
          <w:rFonts w:ascii="Times New Roman" w:eastAsia="Times New Roman" w:hAnsi="Times New Roman" w:cs="Times New Roman"/>
          <w:b/>
          <w:sz w:val="24"/>
          <w:szCs w:val="20"/>
          <w:lang w:val="uz-Cyrl-UZ"/>
        </w:rPr>
        <w:t>EXPERIMENTAL</w:t>
      </w:r>
      <w:r w:rsidR="005C0085">
        <w:rPr>
          <w:rFonts w:ascii="Times New Roman" w:eastAsia="Times New Roman" w:hAnsi="Times New Roman" w:cs="Times New Roman"/>
          <w:b/>
          <w:sz w:val="24"/>
          <w:szCs w:val="20"/>
          <w:lang w:val="uz-Latn-UZ"/>
        </w:rPr>
        <w:t xml:space="preserve"> PART</w:t>
      </w:r>
    </w:p>
    <w:p w14:paraId="0187D25E" w14:textId="77777777"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bookmarkStart w:id="1" w:name="_Hlk156297118"/>
      <w:r w:rsidRPr="003B016F">
        <w:rPr>
          <w:rFonts w:ascii="Times New Roman" w:eastAsiaTheme="minorEastAsia" w:hAnsi="Times New Roman" w:cs="Times New Roman"/>
          <w:sz w:val="20"/>
          <w:szCs w:val="20"/>
          <w:lang w:val="uz-Cyrl-UZ"/>
        </w:rPr>
        <w:t>Using the "sol-gel" method, a high-silicon zeolite was made from Navbakhor bentonite through physicochemical processing.  We have come up with methods and synthesis settings that let us identify the best circumstances for making samples of high-silicon zeolites with the right size and structure and better textural properties.</w:t>
      </w:r>
    </w:p>
    <w:p w14:paraId="529E2083" w14:textId="5D1474C8"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We changed the temperature of the synthesis and the ratio of water to silicon to do this. We employed hexamethylenediamine and citric acid, silicon supplies including SiO</w:t>
      </w:r>
      <w:r w:rsidRPr="003B016F">
        <w:rPr>
          <w:rFonts w:ascii="Times New Roman" w:eastAsiaTheme="minorEastAsia" w:hAnsi="Times New Roman" w:cs="Times New Roman"/>
          <w:sz w:val="20"/>
          <w:szCs w:val="20"/>
          <w:vertAlign w:val="subscript"/>
          <w:lang w:val="uz-Cyrl-UZ"/>
        </w:rPr>
        <w:t>2</w:t>
      </w:r>
      <w:r w:rsidRPr="003B016F">
        <w:rPr>
          <w:rFonts w:ascii="Times New Roman" w:eastAsiaTheme="minorEastAsia" w:hAnsi="Times New Roman" w:cs="Times New Roman"/>
          <w:sz w:val="20"/>
          <w:szCs w:val="20"/>
          <w:lang w:val="uz-Cyrl-UZ"/>
        </w:rPr>
        <w:t xml:space="preserve"> and tetraethylorthosilicate, bentonite, sodium hydroxide, ethyl alcohol, hexamethylenediamine, and citric acid to make Zol-gel.</w:t>
      </w:r>
    </w:p>
    <w:p w14:paraId="17521C8F" w14:textId="113944E3"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To make high-silica zeolite using different temperatures of sol-gel synthesis and standard synthesis of high-silica zeolite nanocrystals, the gel was made by following these steps:  A thin stream of 15.0 ml of tetraethyl orthosilicate, bentonite, sodium hydroxide, ethyl alcohol, hexamethylenediamine, and citric acid and 15.0 ml of ethanol solution was added to 15.0 ml of distilled water and 15.0 ml of hexamethylenediamine solution at 100 °C. The mixture was stirred vigorously for 20 minutes.</w:t>
      </w:r>
    </w:p>
    <w:p w14:paraId="58764CD0" w14:textId="44C6946F"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To make the gel for the two-step process of making high-silica zeolite, do the following:  50.0 ml of tetraethylorthosilicate, bentonite, sodium hydroxide, ethyl alcohol, hexamethylenediamine, and citric acid were added to 50.0 ml of ethanol solution.  A solution of H2O in a thin stream, 12.0 ml of 0.1 M NaOH, and 50.0 ml of hexamethylenediamine was left to agitate vigorously for 10 minutes.</w:t>
      </w:r>
    </w:p>
    <w:p w14:paraId="4D6DB110" w14:textId="0B5E748C"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The following steps were taken to make gels from the mother liquor.  A thin stream of 15.0 ml of tetraethylorthosilicate, bentonite, sodium hydroxide, ethyl alcohol, hexamethylenediamine, and citric acid was introduced to 38 ml of high-silica zeolite crystals that had been made at 100 °C.</w:t>
      </w:r>
    </w:p>
    <w:p w14:paraId="042E8311" w14:textId="74D0FEF6"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To make microcrystals of high-silica zeolite, the gel was made at room temperature like this: Slowly add 15 g of bentonite and 7.6 g of SiO</w:t>
      </w:r>
      <w:r w:rsidRPr="003B016F">
        <w:rPr>
          <w:rFonts w:ascii="Times New Roman" w:eastAsiaTheme="minorEastAsia" w:hAnsi="Times New Roman" w:cs="Times New Roman"/>
          <w:sz w:val="20"/>
          <w:szCs w:val="20"/>
          <w:vertAlign w:val="subscript"/>
          <w:lang w:val="uz-Cyrl-UZ"/>
        </w:rPr>
        <w:t>2</w:t>
      </w:r>
      <w:r w:rsidRPr="003B016F">
        <w:rPr>
          <w:rFonts w:ascii="Times New Roman" w:eastAsiaTheme="minorEastAsia" w:hAnsi="Times New Roman" w:cs="Times New Roman"/>
          <w:sz w:val="20"/>
          <w:szCs w:val="20"/>
          <w:lang w:val="uz-Cyrl-UZ"/>
        </w:rPr>
        <w:t xml:space="preserve"> to a solution of 0.72 g of NaOH and 3.18 g of citric acid in water and stir for 25 minutes.</w:t>
      </w:r>
    </w:p>
    <w:p w14:paraId="0766C4E6" w14:textId="41A9DD46"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We filtered the synthesis products from the mother solution based on their size and washed them with distilled water until the pH reached 7.  The nanocrystals were cleaned in three steps: adding water, putting them in an ultrasonic bath, centrifuging them, and separating the liquids.  After that, the synthesis products were dried for 12 hours at 120 °C.  One portion of high-silicon zeolite nanocrystals was in the form of a suspension of nanocrystals, while the other part was in the form of monoliths that were made by centrifugation. These two parts made a set of particles that were both loose and dense.</w:t>
      </w:r>
    </w:p>
    <w:p w14:paraId="0C9C54FE" w14:textId="4BA1704F"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It was also necessary to heat the dried samples for 6 hours at 550 °C.</w:t>
      </w:r>
    </w:p>
    <w:p w14:paraId="647558E8" w14:textId="112B77D9"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A half-magnet mixer with a thermostated reactor activated was used to combine high-siliceous zeolite nanocrystals and microcrystals samples.  We mixed high-silica zeolite powders into a 1 M hydrochloric acid solution and agitated it at 60 °C for 40 minutes.  After that, the powders were filtered and washed with a lot of water. They were then dried at 120 °C for 10 hours and calcined at 550 °C for 4 hours.  We ground the powders in a mortar and then used a sieve to separate the &lt;0.25 mm fraction.</w:t>
      </w:r>
    </w:p>
    <w:p w14:paraId="04E0A4CF" w14:textId="25E3045F"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An energy-dispersive X-ray fluorescence spectrometer was used to look at the samples' elemental makeup.</w:t>
      </w:r>
    </w:p>
    <w:p w14:paraId="391F5B96" w14:textId="469A3B55" w:rsidR="003B016F" w:rsidRPr="003B016F" w:rsidRDefault="003B016F" w:rsidP="003B016F">
      <w:pPr>
        <w:spacing w:after="0" w:line="240" w:lineRule="auto"/>
        <w:ind w:firstLine="284"/>
        <w:jc w:val="both"/>
        <w:rPr>
          <w:rFonts w:ascii="Times New Roman" w:eastAsiaTheme="minorEastAsia" w:hAnsi="Times New Roman" w:cs="Times New Roman"/>
          <w:sz w:val="20"/>
          <w:szCs w:val="20"/>
          <w:lang w:val="uz-Cyrl-UZ"/>
        </w:rPr>
      </w:pPr>
      <w:r w:rsidRPr="003B016F">
        <w:rPr>
          <w:rFonts w:ascii="Times New Roman" w:eastAsiaTheme="minorEastAsia" w:hAnsi="Times New Roman" w:cs="Times New Roman"/>
          <w:sz w:val="20"/>
          <w:szCs w:val="20"/>
          <w:lang w:val="uz-Cyrl-UZ"/>
        </w:rPr>
        <w:t>Low-temperature nitrogen adsorption on a high-speed gas adsorption analyzer was used to find pore pattern structural characteristics.</w:t>
      </w:r>
    </w:p>
    <w:p w14:paraId="640C39C7" w14:textId="19D2C9F3" w:rsidR="00231277" w:rsidRPr="00B7500D" w:rsidRDefault="003B016F" w:rsidP="003B016F">
      <w:pPr>
        <w:spacing w:after="0" w:line="240" w:lineRule="auto"/>
        <w:ind w:firstLine="284"/>
        <w:jc w:val="both"/>
        <w:rPr>
          <w:rFonts w:ascii="Times New Roman" w:hAnsi="Times New Roman" w:cs="Times New Roman"/>
          <w:sz w:val="20"/>
          <w:szCs w:val="20"/>
          <w:lang w:val="uz-Cyrl-UZ"/>
        </w:rPr>
      </w:pPr>
      <w:r w:rsidRPr="003B016F">
        <w:rPr>
          <w:rFonts w:ascii="Times New Roman" w:eastAsiaTheme="minorEastAsia" w:hAnsi="Times New Roman" w:cs="Times New Roman"/>
          <w:sz w:val="20"/>
          <w:szCs w:val="20"/>
          <w:lang w:val="uz-Cyrl-UZ"/>
        </w:rPr>
        <w:t>The specific surface area of solid samples was measured using the Brunauer-Emmett-Taylor (BET) method.  The BET equation is used in this method:</w:t>
      </w:r>
    </w:p>
    <w:p w14:paraId="44116B8C" w14:textId="77777777" w:rsidR="00231277" w:rsidRPr="00B7500D" w:rsidRDefault="003D3DDD" w:rsidP="00B7500D">
      <w:pPr>
        <w:tabs>
          <w:tab w:val="left" w:pos="2370"/>
          <w:tab w:val="left" w:pos="4678"/>
          <w:tab w:val="left" w:pos="5103"/>
        </w:tabs>
        <w:spacing w:after="0" w:line="240" w:lineRule="auto"/>
        <w:jc w:val="center"/>
        <w:rPr>
          <w:rFonts w:ascii="Times New Roman" w:hAnsi="Times New Roman" w:cs="Times New Roman"/>
          <w:sz w:val="20"/>
          <w:szCs w:val="20"/>
          <w:lang w:val="uz-Cyrl-UZ"/>
        </w:rPr>
      </w:pPr>
      <m:oMathPara>
        <m:oMath>
          <m:f>
            <m:fPr>
              <m:ctrlPr>
                <w:rPr>
                  <w:rFonts w:ascii="Cambria Math" w:hAnsi="Cambria Math" w:cs="Times New Roman"/>
                  <w:i/>
                  <w:sz w:val="20"/>
                  <w:szCs w:val="20"/>
                  <w:lang w:val="uz-Cyrl-UZ"/>
                </w:rPr>
              </m:ctrlPr>
            </m:fPr>
            <m:num>
              <m:r>
                <w:rPr>
                  <w:rFonts w:ascii="Cambria Math" w:hAnsi="Cambria Math" w:cs="Times New Roman"/>
                  <w:sz w:val="20"/>
                  <w:szCs w:val="20"/>
                  <w:lang w:val="uz-Cyrl-UZ"/>
                </w:rPr>
                <m:t>1</m:t>
              </m:r>
            </m:num>
            <m:den>
              <m:r>
                <w:rPr>
                  <w:rFonts w:ascii="Cambria Math" w:hAnsi="Cambria Math" w:cs="Times New Roman"/>
                  <w:sz w:val="20"/>
                  <w:szCs w:val="20"/>
                  <w:lang w:val="en-US"/>
                </w:rPr>
                <m:t>W∙(</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P</m:t>
                      </m:r>
                    </m:e>
                    <m:sub>
                      <m:r>
                        <w:rPr>
                          <w:rFonts w:ascii="Cambria Math" w:hAnsi="Cambria Math" w:cs="Times New Roman"/>
                          <w:sz w:val="20"/>
                          <w:szCs w:val="20"/>
                          <w:lang w:val="en-US"/>
                        </w:rPr>
                        <m:t>0</m:t>
                      </m:r>
                    </m:sub>
                  </m:sSub>
                </m:num>
                <m:den>
                  <m:r>
                    <w:rPr>
                      <w:rFonts w:ascii="Cambria Math" w:hAnsi="Cambria Math" w:cs="Times New Roman"/>
                      <w:sz w:val="20"/>
                      <w:szCs w:val="20"/>
                      <w:lang w:val="en-US"/>
                    </w:rPr>
                    <m:t>P</m:t>
                  </m:r>
                </m:den>
              </m:f>
              <m:r>
                <w:rPr>
                  <w:rFonts w:ascii="Cambria Math" w:hAnsi="Cambria Math" w:cs="Times New Roman"/>
                  <w:sz w:val="20"/>
                  <w:szCs w:val="20"/>
                  <w:lang w:val="en-US"/>
                </w:rPr>
                <m:t>-1)</m:t>
              </m:r>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1</m:t>
              </m:r>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m</m:t>
                  </m:r>
                </m:sub>
              </m:sSub>
              <m:r>
                <w:rPr>
                  <w:rFonts w:ascii="Cambria Math" w:hAnsi="Cambria Math" w:cs="Times New Roman"/>
                  <w:sz w:val="20"/>
                  <w:szCs w:val="20"/>
                  <w:lang w:val="uz-Cyrl-UZ"/>
                </w:rPr>
                <m:t>∙C</m:t>
              </m:r>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C-1</m:t>
              </m:r>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W</m:t>
                  </m:r>
                </m:e>
                <m:sub>
                  <m:r>
                    <w:rPr>
                      <w:rFonts w:ascii="Cambria Math" w:hAnsi="Cambria Math" w:cs="Times New Roman"/>
                      <w:sz w:val="20"/>
                      <w:szCs w:val="20"/>
                      <w:lang w:val="uz-Cyrl-UZ"/>
                    </w:rPr>
                    <m:t>m</m:t>
                  </m:r>
                </m:sub>
              </m:sSub>
              <m:r>
                <w:rPr>
                  <w:rFonts w:ascii="Cambria Math" w:hAnsi="Cambria Math" w:cs="Times New Roman"/>
                  <w:sz w:val="20"/>
                  <w:szCs w:val="20"/>
                  <w:lang w:val="uz-Cyrl-UZ"/>
                </w:rPr>
                <m:t>∙C</m:t>
              </m:r>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P</m:t>
              </m:r>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0</m:t>
                  </m:r>
                </m:sub>
              </m:sSub>
            </m:den>
          </m:f>
        </m:oMath>
      </m:oMathPara>
    </w:p>
    <w:bookmarkEnd w:id="1"/>
    <w:p w14:paraId="6F50CE06" w14:textId="77777777" w:rsidR="003B016F" w:rsidRPr="003B016F" w:rsidRDefault="003B016F" w:rsidP="003B016F">
      <w:pPr>
        <w:spacing w:after="0" w:line="240" w:lineRule="auto"/>
        <w:jc w:val="both"/>
        <w:rPr>
          <w:rFonts w:ascii="Times New Roman" w:hAnsi="Times New Roman" w:cs="Times New Roman"/>
          <w:sz w:val="20"/>
          <w:szCs w:val="20"/>
          <w:lang w:val="uz-Cyrl-UZ"/>
        </w:rPr>
      </w:pPr>
      <w:r w:rsidRPr="003B016F">
        <w:rPr>
          <w:rFonts w:ascii="Times New Roman" w:hAnsi="Times New Roman" w:cs="Times New Roman"/>
          <w:sz w:val="20"/>
          <w:szCs w:val="20"/>
          <w:lang w:val="uz-Cyrl-UZ"/>
        </w:rPr>
        <w:t>where W represents the adsorbed mass of gas at a pressure ratio P0/P equal to zero.  Wm represents the mass of monolayer adsorbed entities that entirely saturate the sample's surface, the S-BET constant, and the adsorption energy associated with the initial adsorption layer.</w:t>
      </w:r>
    </w:p>
    <w:p w14:paraId="09FCB26C" w14:textId="02C908ED" w:rsidR="003B016F" w:rsidRPr="003B016F" w:rsidRDefault="003B016F" w:rsidP="003B016F">
      <w:pPr>
        <w:spacing w:after="0" w:line="240" w:lineRule="auto"/>
        <w:ind w:firstLine="284"/>
        <w:jc w:val="both"/>
        <w:rPr>
          <w:rFonts w:ascii="Times New Roman" w:hAnsi="Times New Roman" w:cs="Times New Roman"/>
          <w:sz w:val="20"/>
          <w:szCs w:val="20"/>
          <w:lang w:val="uz-Cyrl-UZ"/>
        </w:rPr>
      </w:pPr>
      <w:r w:rsidRPr="003B016F">
        <w:rPr>
          <w:rFonts w:ascii="Times New Roman" w:hAnsi="Times New Roman" w:cs="Times New Roman"/>
          <w:sz w:val="20"/>
          <w:szCs w:val="20"/>
          <w:lang w:val="uz-Cyrl-UZ"/>
        </w:rPr>
        <w:t>The Barrett-Joyner-Halenda (BJH) approach was employed to ascertain the distribution laws of volume and pore size.  The calculations employed the pressure values of the desorption and adsorption isotherms within the range of 0.97-0.4 P0/P.</w:t>
      </w:r>
    </w:p>
    <w:p w14:paraId="2FDC3D73" w14:textId="756822F1" w:rsidR="00231277" w:rsidRPr="00B7500D" w:rsidRDefault="003B016F" w:rsidP="003B016F">
      <w:pPr>
        <w:spacing w:after="0" w:line="240" w:lineRule="auto"/>
        <w:ind w:firstLine="284"/>
        <w:jc w:val="both"/>
        <w:rPr>
          <w:rFonts w:ascii="Times New Roman" w:eastAsia="Times New Roman" w:hAnsi="Times New Roman" w:cs="Times New Roman"/>
          <w:b/>
          <w:bCs/>
          <w:sz w:val="20"/>
          <w:szCs w:val="20"/>
          <w:lang w:val="uz-Cyrl-UZ" w:eastAsia="ru-RU"/>
        </w:rPr>
      </w:pPr>
      <w:r w:rsidRPr="003B016F">
        <w:rPr>
          <w:rFonts w:ascii="Times New Roman" w:hAnsi="Times New Roman" w:cs="Times New Roman"/>
          <w:sz w:val="20"/>
          <w:szCs w:val="20"/>
          <w:lang w:val="uz-Cyrl-UZ"/>
        </w:rPr>
        <w:t>Particle size regulation was ascertained using laser beam diffraction utilizing a laser diffraction analyzer.  For spectroscopic analysis, all samples were reduced and dehydrated at a temperature of 80 °C until a consistent weight was achieved.</w:t>
      </w:r>
    </w:p>
    <w:p w14:paraId="2F2E39BF" w14:textId="53E2290C" w:rsidR="00231277" w:rsidRPr="005C0085" w:rsidRDefault="00E63734" w:rsidP="003B016F">
      <w:pPr>
        <w:spacing w:before="240" w:after="240" w:line="240" w:lineRule="auto"/>
        <w:jc w:val="center"/>
        <w:rPr>
          <w:rFonts w:ascii="Times New Roman" w:eastAsia="Times New Roman" w:hAnsi="Times New Roman" w:cs="Times New Roman"/>
          <w:b/>
          <w:sz w:val="24"/>
          <w:szCs w:val="20"/>
          <w:lang w:val="uz-Latn-UZ"/>
        </w:rPr>
      </w:pPr>
      <w:r w:rsidRPr="003B016F">
        <w:rPr>
          <w:rFonts w:ascii="Times New Roman" w:eastAsia="Times New Roman" w:hAnsi="Times New Roman" w:cs="Times New Roman"/>
          <w:b/>
          <w:sz w:val="24"/>
          <w:szCs w:val="20"/>
          <w:lang w:val="uz-Cyrl-UZ"/>
        </w:rPr>
        <w:t>R</w:t>
      </w:r>
      <w:r w:rsidR="005C0085">
        <w:rPr>
          <w:rFonts w:ascii="Times New Roman" w:eastAsia="Times New Roman" w:hAnsi="Times New Roman" w:cs="Times New Roman"/>
          <w:b/>
          <w:sz w:val="24"/>
          <w:szCs w:val="20"/>
          <w:lang w:val="uz-Latn-UZ"/>
        </w:rPr>
        <w:t>ESULTS AND DISCUSSION</w:t>
      </w:r>
    </w:p>
    <w:p w14:paraId="1B6A2D7B"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The chemical composition of bentonite obtained at the Navbakhor mine is presented in Table 1.</w:t>
      </w:r>
    </w:p>
    <w:p w14:paraId="535F7A09" w14:textId="6F6193AF" w:rsidR="00231277" w:rsidRPr="00B7500D" w:rsidRDefault="00E63734" w:rsidP="00B7500D">
      <w:pPr>
        <w:spacing w:before="120" w:after="120" w:line="240" w:lineRule="auto"/>
        <w:jc w:val="center"/>
        <w:rPr>
          <w:rFonts w:ascii="Times New Roman" w:eastAsia="Times New Roman" w:hAnsi="Times New Roman" w:cs="Times New Roman"/>
          <w:b/>
          <w:sz w:val="18"/>
          <w:szCs w:val="20"/>
          <w:lang w:val="uz-Cyrl-UZ" w:eastAsia="ru-RU"/>
        </w:rPr>
      </w:pPr>
      <w:r w:rsidRPr="00B7500D">
        <w:rPr>
          <w:rFonts w:ascii="Times New Roman" w:eastAsia="Times New Roman" w:hAnsi="Times New Roman" w:cs="Times New Roman"/>
          <w:b/>
          <w:sz w:val="18"/>
          <w:szCs w:val="20"/>
          <w:lang w:val="uz-Cyrl-UZ" w:eastAsia="ru-RU"/>
        </w:rPr>
        <w:t>T</w:t>
      </w:r>
      <w:r w:rsidR="005C0085">
        <w:rPr>
          <w:rFonts w:ascii="Times New Roman" w:eastAsia="Times New Roman" w:hAnsi="Times New Roman" w:cs="Times New Roman"/>
          <w:b/>
          <w:sz w:val="18"/>
          <w:szCs w:val="20"/>
          <w:lang w:val="uz-Latn-UZ" w:eastAsia="ru-RU"/>
        </w:rPr>
        <w:t>ABLE</w:t>
      </w:r>
      <w:r w:rsidRPr="00B7500D">
        <w:rPr>
          <w:rFonts w:ascii="Times New Roman" w:eastAsia="Times New Roman" w:hAnsi="Times New Roman" w:cs="Times New Roman"/>
          <w:b/>
          <w:sz w:val="18"/>
          <w:szCs w:val="20"/>
          <w:lang w:val="uz-Cyrl-UZ" w:eastAsia="ru-RU"/>
        </w:rPr>
        <w:t xml:space="preserve"> 1</w:t>
      </w:r>
      <w:r w:rsidR="00B7500D" w:rsidRPr="00B7500D">
        <w:rPr>
          <w:rFonts w:ascii="Times New Roman" w:eastAsia="Times New Roman" w:hAnsi="Times New Roman" w:cs="Times New Roman"/>
          <w:b/>
          <w:sz w:val="18"/>
          <w:szCs w:val="20"/>
          <w:lang w:val="en-US" w:eastAsia="ru-RU"/>
        </w:rPr>
        <w:t xml:space="preserve">. </w:t>
      </w:r>
      <w:r w:rsidRPr="00B7500D">
        <w:rPr>
          <w:rFonts w:ascii="Times New Roman" w:eastAsia="Times New Roman" w:hAnsi="Times New Roman" w:cs="Times New Roman"/>
          <w:sz w:val="18"/>
          <w:szCs w:val="20"/>
          <w:lang w:val="uz-Cyrl-UZ" w:eastAsia="ru-RU"/>
        </w:rPr>
        <w:t>Chemical com</w:t>
      </w:r>
      <w:r w:rsidR="00B7500D" w:rsidRPr="00B7500D">
        <w:rPr>
          <w:rFonts w:ascii="Times New Roman" w:eastAsia="Times New Roman" w:hAnsi="Times New Roman" w:cs="Times New Roman"/>
          <w:sz w:val="18"/>
          <w:szCs w:val="20"/>
          <w:lang w:val="uz-Cyrl-UZ" w:eastAsia="ru-RU"/>
        </w:rPr>
        <w:t>position of Navbakhor bentonite</w:t>
      </w:r>
    </w:p>
    <w:tbl>
      <w:tblPr>
        <w:tblStyle w:val="11"/>
        <w:tblW w:w="8416" w:type="dxa"/>
        <w:jc w:val="center"/>
        <w:tblLayout w:type="fixed"/>
        <w:tblLook w:val="04A0" w:firstRow="1" w:lastRow="0" w:firstColumn="1" w:lastColumn="0" w:noHBand="0" w:noVBand="1"/>
      </w:tblPr>
      <w:tblGrid>
        <w:gridCol w:w="709"/>
        <w:gridCol w:w="709"/>
        <w:gridCol w:w="709"/>
        <w:gridCol w:w="709"/>
        <w:gridCol w:w="577"/>
        <w:gridCol w:w="688"/>
        <w:gridCol w:w="577"/>
        <w:gridCol w:w="714"/>
        <w:gridCol w:w="577"/>
        <w:gridCol w:w="694"/>
        <w:gridCol w:w="577"/>
        <w:gridCol w:w="578"/>
        <w:gridCol w:w="583"/>
        <w:gridCol w:w="15"/>
      </w:tblGrid>
      <w:tr w:rsidR="00231277" w:rsidRPr="00B7500D" w14:paraId="043050B6" w14:textId="77777777" w:rsidTr="00B7500D">
        <w:trPr>
          <w:jc w:val="center"/>
        </w:trPr>
        <w:tc>
          <w:tcPr>
            <w:tcW w:w="8416" w:type="dxa"/>
            <w:gridSpan w:val="14"/>
          </w:tcPr>
          <w:p w14:paraId="10D98782"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Oxides content %</w:t>
            </w:r>
          </w:p>
        </w:tc>
      </w:tr>
      <w:tr w:rsidR="001D7F01" w:rsidRPr="00B7500D" w14:paraId="0A9B3FE2" w14:textId="77777777" w:rsidTr="00B7500D">
        <w:trPr>
          <w:gridAfter w:val="1"/>
          <w:wAfter w:w="15" w:type="dxa"/>
          <w:jc w:val="center"/>
        </w:trPr>
        <w:tc>
          <w:tcPr>
            <w:tcW w:w="709" w:type="dxa"/>
          </w:tcPr>
          <w:p w14:paraId="4C94F85C" w14:textId="77777777" w:rsidR="00231277" w:rsidRPr="00B7500D" w:rsidRDefault="00E63734" w:rsidP="00B7500D">
            <w:pPr>
              <w:spacing w:after="0" w:line="240" w:lineRule="auto"/>
              <w:jc w:val="center"/>
              <w:rPr>
                <w:rFonts w:ascii="Times New Roman" w:hAnsi="Times New Roman" w:cs="Times New Roman"/>
                <w:sz w:val="20"/>
                <w:szCs w:val="20"/>
                <w:vertAlign w:val="subscript"/>
                <w:lang w:val="en-US" w:eastAsia="ru-RU"/>
              </w:rPr>
            </w:pPr>
            <w:r w:rsidRPr="00B7500D">
              <w:rPr>
                <w:rFonts w:ascii="Times New Roman" w:hAnsi="Times New Roman" w:cs="Times New Roman"/>
                <w:sz w:val="20"/>
                <w:szCs w:val="20"/>
                <w:lang w:val="en-US" w:eastAsia="ru-RU"/>
              </w:rPr>
              <w:t>SiO</w:t>
            </w:r>
            <w:r w:rsidRPr="00B7500D">
              <w:rPr>
                <w:rFonts w:ascii="Times New Roman" w:hAnsi="Times New Roman" w:cs="Times New Roman"/>
                <w:sz w:val="20"/>
                <w:szCs w:val="20"/>
                <w:vertAlign w:val="subscript"/>
                <w:lang w:val="en-US" w:eastAsia="ru-RU"/>
              </w:rPr>
              <w:t>2​</w:t>
            </w:r>
          </w:p>
        </w:tc>
        <w:tc>
          <w:tcPr>
            <w:tcW w:w="709" w:type="dxa"/>
          </w:tcPr>
          <w:p w14:paraId="0A08BBA4" w14:textId="77777777" w:rsidR="00231277" w:rsidRPr="00B7500D" w:rsidRDefault="00E63734" w:rsidP="00B7500D">
            <w:pPr>
              <w:spacing w:after="0" w:line="240" w:lineRule="auto"/>
              <w:jc w:val="center"/>
              <w:rPr>
                <w:rFonts w:ascii="Times New Roman" w:hAnsi="Times New Roman" w:cs="Times New Roman"/>
                <w:sz w:val="20"/>
                <w:szCs w:val="20"/>
                <w:vertAlign w:val="subscript"/>
                <w:lang w:val="en-US" w:eastAsia="ru-RU"/>
              </w:rPr>
            </w:pPr>
            <w:r w:rsidRPr="00B7500D">
              <w:rPr>
                <w:rFonts w:ascii="Times New Roman" w:hAnsi="Times New Roman" w:cs="Times New Roman"/>
                <w:sz w:val="20"/>
                <w:szCs w:val="20"/>
                <w:lang w:val="en-US" w:eastAsia="ru-RU"/>
              </w:rPr>
              <w:t>TiO</w:t>
            </w:r>
            <w:r w:rsidRPr="00B7500D">
              <w:rPr>
                <w:rFonts w:ascii="Times New Roman" w:hAnsi="Times New Roman" w:cs="Times New Roman"/>
                <w:sz w:val="20"/>
                <w:szCs w:val="20"/>
                <w:vertAlign w:val="subscript"/>
                <w:lang w:val="en-US" w:eastAsia="ru-RU"/>
              </w:rPr>
              <w:t>2</w:t>
            </w:r>
          </w:p>
        </w:tc>
        <w:tc>
          <w:tcPr>
            <w:tcW w:w="709" w:type="dxa"/>
          </w:tcPr>
          <w:p w14:paraId="0C132A5E" w14:textId="77777777" w:rsidR="00231277" w:rsidRPr="00B7500D" w:rsidRDefault="00E63734" w:rsidP="00B7500D">
            <w:pPr>
              <w:spacing w:after="0" w:line="240" w:lineRule="auto"/>
              <w:jc w:val="center"/>
              <w:rPr>
                <w:rFonts w:ascii="Times New Roman" w:hAnsi="Times New Roman" w:cs="Times New Roman"/>
                <w:sz w:val="20"/>
                <w:szCs w:val="20"/>
                <w:vertAlign w:val="subscript"/>
                <w:lang w:val="en-US" w:eastAsia="ru-RU"/>
              </w:rPr>
            </w:pPr>
            <w:r w:rsidRPr="00B7500D">
              <w:rPr>
                <w:rFonts w:ascii="Times New Roman" w:hAnsi="Times New Roman" w:cs="Times New Roman"/>
                <w:sz w:val="20"/>
                <w:szCs w:val="20"/>
                <w:lang w:val="en-US" w:eastAsia="ru-RU"/>
              </w:rPr>
              <w:t>Al</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O</w:t>
            </w:r>
            <w:r w:rsidRPr="00B7500D">
              <w:rPr>
                <w:rFonts w:ascii="Times New Roman" w:hAnsi="Times New Roman" w:cs="Times New Roman"/>
                <w:sz w:val="20"/>
                <w:szCs w:val="20"/>
                <w:vertAlign w:val="subscript"/>
                <w:lang w:val="en-US" w:eastAsia="ru-RU"/>
              </w:rPr>
              <w:t>3</w:t>
            </w:r>
          </w:p>
        </w:tc>
        <w:tc>
          <w:tcPr>
            <w:tcW w:w="709" w:type="dxa"/>
          </w:tcPr>
          <w:p w14:paraId="564D1CEE" w14:textId="77777777" w:rsidR="00231277" w:rsidRPr="00B7500D" w:rsidRDefault="00E63734" w:rsidP="00B7500D">
            <w:pPr>
              <w:spacing w:after="0" w:line="240" w:lineRule="auto"/>
              <w:jc w:val="center"/>
              <w:rPr>
                <w:rFonts w:ascii="Times New Roman" w:hAnsi="Times New Roman" w:cs="Times New Roman"/>
                <w:sz w:val="20"/>
                <w:szCs w:val="20"/>
                <w:vertAlign w:val="subscript"/>
                <w:lang w:val="en-US" w:eastAsia="ru-RU"/>
              </w:rPr>
            </w:pPr>
            <w:r w:rsidRPr="00B7500D">
              <w:rPr>
                <w:rFonts w:ascii="Times New Roman" w:hAnsi="Times New Roman" w:cs="Times New Roman"/>
                <w:sz w:val="20"/>
                <w:szCs w:val="20"/>
                <w:lang w:val="en-US" w:eastAsia="ru-RU"/>
              </w:rPr>
              <w:t>Fe</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O</w:t>
            </w:r>
            <w:r w:rsidRPr="00B7500D">
              <w:rPr>
                <w:rFonts w:ascii="Times New Roman" w:hAnsi="Times New Roman" w:cs="Times New Roman"/>
                <w:sz w:val="20"/>
                <w:szCs w:val="20"/>
                <w:vertAlign w:val="subscript"/>
                <w:lang w:val="en-US" w:eastAsia="ru-RU"/>
              </w:rPr>
              <w:t>3​</w:t>
            </w:r>
            <w:r w:rsidRPr="00B7500D">
              <w:rPr>
                <w:rFonts w:ascii="Times New Roman" w:hAnsi="Times New Roman" w:cs="Times New Roman"/>
                <w:sz w:val="20"/>
                <w:szCs w:val="20"/>
                <w:lang w:val="en-US" w:eastAsia="ru-RU"/>
              </w:rPr>
              <w:t>​</w:t>
            </w:r>
            <w:r w:rsidRPr="00B7500D">
              <w:rPr>
                <w:rFonts w:ascii="Times New Roman" w:hAnsi="Times New Roman" w:cs="Times New Roman"/>
                <w:sz w:val="20"/>
                <w:szCs w:val="20"/>
                <w:vertAlign w:val="subscript"/>
                <w:lang w:val="en-US" w:eastAsia="ru-RU"/>
              </w:rPr>
              <w:t>​</w:t>
            </w:r>
          </w:p>
        </w:tc>
        <w:tc>
          <w:tcPr>
            <w:tcW w:w="577" w:type="dxa"/>
          </w:tcPr>
          <w:p w14:paraId="675BCCEC"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proofErr w:type="spellStart"/>
            <w:r w:rsidRPr="00B7500D">
              <w:rPr>
                <w:rFonts w:ascii="Times New Roman" w:hAnsi="Times New Roman" w:cs="Times New Roman"/>
                <w:sz w:val="20"/>
                <w:szCs w:val="20"/>
                <w:lang w:val="en-US" w:eastAsia="ru-RU"/>
              </w:rPr>
              <w:t>FeO</w:t>
            </w:r>
            <w:proofErr w:type="spellEnd"/>
          </w:p>
        </w:tc>
        <w:tc>
          <w:tcPr>
            <w:tcW w:w="688" w:type="dxa"/>
          </w:tcPr>
          <w:p w14:paraId="47D15A3E"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proofErr w:type="spellStart"/>
            <w:r w:rsidRPr="00B7500D">
              <w:rPr>
                <w:rFonts w:ascii="Times New Roman" w:hAnsi="Times New Roman" w:cs="Times New Roman"/>
                <w:sz w:val="20"/>
                <w:szCs w:val="20"/>
                <w:lang w:val="en-US" w:eastAsia="ru-RU"/>
              </w:rPr>
              <w:t>CaO</w:t>
            </w:r>
            <w:proofErr w:type="spellEnd"/>
          </w:p>
        </w:tc>
        <w:tc>
          <w:tcPr>
            <w:tcW w:w="577" w:type="dxa"/>
          </w:tcPr>
          <w:p w14:paraId="457FD49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Mg</w:t>
            </w:r>
          </w:p>
        </w:tc>
        <w:tc>
          <w:tcPr>
            <w:tcW w:w="714" w:type="dxa"/>
          </w:tcPr>
          <w:p w14:paraId="540A828F"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Na</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O</w:t>
            </w:r>
            <w:r w:rsidRPr="00B7500D">
              <w:rPr>
                <w:rFonts w:ascii="Times New Roman" w:hAnsi="Times New Roman" w:cs="Times New Roman"/>
                <w:sz w:val="20"/>
                <w:szCs w:val="20"/>
                <w:vertAlign w:val="subscript"/>
                <w:lang w:val="en-US" w:eastAsia="ru-RU"/>
              </w:rPr>
              <w:t>​</w:t>
            </w:r>
            <w:r w:rsidRPr="00B7500D">
              <w:rPr>
                <w:rFonts w:ascii="Times New Roman" w:hAnsi="Times New Roman" w:cs="Times New Roman"/>
                <w:sz w:val="20"/>
                <w:szCs w:val="20"/>
                <w:lang w:val="en-US" w:eastAsia="ru-RU"/>
              </w:rPr>
              <w:t>​</w:t>
            </w:r>
          </w:p>
        </w:tc>
        <w:tc>
          <w:tcPr>
            <w:tcW w:w="577" w:type="dxa"/>
          </w:tcPr>
          <w:p w14:paraId="323F9785"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K</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O</w:t>
            </w:r>
          </w:p>
        </w:tc>
        <w:tc>
          <w:tcPr>
            <w:tcW w:w="694" w:type="dxa"/>
            <w:tcBorders>
              <w:right w:val="single" w:sz="4" w:space="0" w:color="auto"/>
            </w:tcBorders>
          </w:tcPr>
          <w:p w14:paraId="4CA48E8D" w14:textId="77777777" w:rsidR="00231277" w:rsidRPr="00B7500D" w:rsidRDefault="00E63734" w:rsidP="00B7500D">
            <w:pPr>
              <w:spacing w:after="0" w:line="240" w:lineRule="auto"/>
              <w:jc w:val="center"/>
              <w:rPr>
                <w:rFonts w:ascii="Times New Roman" w:hAnsi="Times New Roman" w:cs="Times New Roman"/>
                <w:sz w:val="20"/>
                <w:szCs w:val="20"/>
                <w:vertAlign w:val="subscript"/>
                <w:lang w:val="en-US" w:eastAsia="ru-RU"/>
              </w:rPr>
            </w:pPr>
            <w:r w:rsidRPr="00B7500D">
              <w:rPr>
                <w:rFonts w:ascii="Times New Roman" w:hAnsi="Times New Roman" w:cs="Times New Roman"/>
                <w:sz w:val="20"/>
                <w:szCs w:val="20"/>
                <w:lang w:val="en-US" w:eastAsia="ru-RU"/>
              </w:rPr>
              <w:t>P</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O</w:t>
            </w:r>
            <w:r w:rsidRPr="00B7500D">
              <w:rPr>
                <w:rFonts w:ascii="Times New Roman" w:hAnsi="Times New Roman" w:cs="Times New Roman"/>
                <w:sz w:val="20"/>
                <w:szCs w:val="20"/>
                <w:vertAlign w:val="subscript"/>
                <w:lang w:val="en-US" w:eastAsia="ru-RU"/>
              </w:rPr>
              <w:t>5</w:t>
            </w:r>
          </w:p>
        </w:tc>
        <w:tc>
          <w:tcPr>
            <w:tcW w:w="577" w:type="dxa"/>
            <w:tcBorders>
              <w:left w:val="single" w:sz="4" w:space="0" w:color="auto"/>
              <w:right w:val="single" w:sz="4" w:space="0" w:color="auto"/>
            </w:tcBorders>
          </w:tcPr>
          <w:p w14:paraId="5FFD8AC4"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SO</w:t>
            </w:r>
            <w:r w:rsidRPr="00B7500D">
              <w:rPr>
                <w:rFonts w:ascii="Times New Roman" w:hAnsi="Times New Roman" w:cs="Times New Roman"/>
                <w:sz w:val="20"/>
                <w:szCs w:val="20"/>
                <w:vertAlign w:val="subscript"/>
                <w:lang w:val="en-US" w:eastAsia="ru-RU"/>
              </w:rPr>
              <w:t>3</w:t>
            </w:r>
          </w:p>
        </w:tc>
        <w:tc>
          <w:tcPr>
            <w:tcW w:w="578" w:type="dxa"/>
            <w:tcBorders>
              <w:left w:val="single" w:sz="4" w:space="0" w:color="auto"/>
              <w:right w:val="single" w:sz="4" w:space="0" w:color="auto"/>
            </w:tcBorders>
          </w:tcPr>
          <w:p w14:paraId="1CC16F5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Ba</w:t>
            </w:r>
          </w:p>
        </w:tc>
        <w:tc>
          <w:tcPr>
            <w:tcW w:w="583" w:type="dxa"/>
            <w:tcBorders>
              <w:left w:val="single" w:sz="4" w:space="0" w:color="auto"/>
            </w:tcBorders>
          </w:tcPr>
          <w:p w14:paraId="43D9839F"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PPP</w:t>
            </w:r>
          </w:p>
        </w:tc>
      </w:tr>
      <w:tr w:rsidR="001D7F01" w:rsidRPr="00B7500D" w14:paraId="3E95F00E" w14:textId="77777777" w:rsidTr="00B7500D">
        <w:trPr>
          <w:gridAfter w:val="1"/>
          <w:wAfter w:w="15" w:type="dxa"/>
          <w:jc w:val="center"/>
        </w:trPr>
        <w:tc>
          <w:tcPr>
            <w:tcW w:w="709" w:type="dxa"/>
          </w:tcPr>
          <w:p w14:paraId="00EE81C5"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57.7</w:t>
            </w:r>
          </w:p>
        </w:tc>
        <w:tc>
          <w:tcPr>
            <w:tcW w:w="709" w:type="dxa"/>
          </w:tcPr>
          <w:p w14:paraId="58F50CAD"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1.04</w:t>
            </w:r>
          </w:p>
        </w:tc>
        <w:tc>
          <w:tcPr>
            <w:tcW w:w="709" w:type="dxa"/>
          </w:tcPr>
          <w:p w14:paraId="4BF425D6"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13.75</w:t>
            </w:r>
          </w:p>
        </w:tc>
        <w:tc>
          <w:tcPr>
            <w:tcW w:w="709" w:type="dxa"/>
          </w:tcPr>
          <w:p w14:paraId="705C51A4"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5.36</w:t>
            </w:r>
          </w:p>
        </w:tc>
        <w:tc>
          <w:tcPr>
            <w:tcW w:w="577" w:type="dxa"/>
          </w:tcPr>
          <w:p w14:paraId="20B4E4AF"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0.2</w:t>
            </w:r>
          </w:p>
        </w:tc>
        <w:tc>
          <w:tcPr>
            <w:tcW w:w="688" w:type="dxa"/>
          </w:tcPr>
          <w:p w14:paraId="56B5DAD3"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2.49</w:t>
            </w:r>
          </w:p>
        </w:tc>
        <w:tc>
          <w:tcPr>
            <w:tcW w:w="577" w:type="dxa"/>
          </w:tcPr>
          <w:p w14:paraId="1998B4E9"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3.13</w:t>
            </w:r>
          </w:p>
        </w:tc>
        <w:tc>
          <w:tcPr>
            <w:tcW w:w="714" w:type="dxa"/>
          </w:tcPr>
          <w:p w14:paraId="12610379"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1.74</w:t>
            </w:r>
          </w:p>
        </w:tc>
        <w:tc>
          <w:tcPr>
            <w:tcW w:w="577" w:type="dxa"/>
          </w:tcPr>
          <w:p w14:paraId="2ECEEE9B"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0.24</w:t>
            </w:r>
          </w:p>
        </w:tc>
        <w:tc>
          <w:tcPr>
            <w:tcW w:w="694" w:type="dxa"/>
            <w:tcBorders>
              <w:right w:val="single" w:sz="4" w:space="0" w:color="auto"/>
            </w:tcBorders>
          </w:tcPr>
          <w:p w14:paraId="53A48C3F"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0.16</w:t>
            </w:r>
          </w:p>
        </w:tc>
        <w:tc>
          <w:tcPr>
            <w:tcW w:w="577" w:type="dxa"/>
            <w:tcBorders>
              <w:left w:val="single" w:sz="4" w:space="0" w:color="auto"/>
              <w:right w:val="single" w:sz="4" w:space="0" w:color="auto"/>
            </w:tcBorders>
          </w:tcPr>
          <w:p w14:paraId="6AA521DA"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0.65</w:t>
            </w:r>
          </w:p>
        </w:tc>
        <w:tc>
          <w:tcPr>
            <w:tcW w:w="578" w:type="dxa"/>
            <w:tcBorders>
              <w:left w:val="single" w:sz="4" w:space="0" w:color="auto"/>
              <w:right w:val="single" w:sz="4" w:space="0" w:color="auto"/>
            </w:tcBorders>
          </w:tcPr>
          <w:p w14:paraId="5C10A7A6"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0.08</w:t>
            </w:r>
          </w:p>
        </w:tc>
        <w:tc>
          <w:tcPr>
            <w:tcW w:w="583" w:type="dxa"/>
            <w:tcBorders>
              <w:left w:val="single" w:sz="4" w:space="0" w:color="auto"/>
            </w:tcBorders>
          </w:tcPr>
          <w:p w14:paraId="05FC6406"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13.4</w:t>
            </w:r>
          </w:p>
        </w:tc>
      </w:tr>
    </w:tbl>
    <w:p w14:paraId="19271391" w14:textId="77777777" w:rsidR="00231277" w:rsidRPr="00B7500D" w:rsidRDefault="00231277" w:rsidP="00B7500D">
      <w:pPr>
        <w:spacing w:after="0" w:line="240" w:lineRule="auto"/>
        <w:jc w:val="both"/>
        <w:rPr>
          <w:rFonts w:ascii="Times New Roman" w:eastAsia="Times New Roman" w:hAnsi="Times New Roman" w:cs="Times New Roman"/>
          <w:sz w:val="20"/>
          <w:szCs w:val="20"/>
          <w:lang w:val="uz-Cyrl-UZ" w:eastAsia="ru-RU"/>
        </w:rPr>
      </w:pPr>
    </w:p>
    <w:p w14:paraId="0B266A49"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In Fig. Figure 1 shows a diffraction pattern of Navbakhor bentonite.</w:t>
      </w:r>
    </w:p>
    <w:p w14:paraId="5BC8265E" w14:textId="77777777" w:rsidR="001D7F01" w:rsidRPr="00B7500D" w:rsidRDefault="001D7F01" w:rsidP="00B7500D">
      <w:pPr>
        <w:spacing w:after="0" w:line="240" w:lineRule="auto"/>
        <w:ind w:firstLine="709"/>
        <w:jc w:val="both"/>
        <w:rPr>
          <w:rFonts w:ascii="Times New Roman" w:eastAsia="Times New Roman" w:hAnsi="Times New Roman" w:cs="Times New Roman"/>
          <w:sz w:val="20"/>
          <w:szCs w:val="20"/>
          <w:lang w:val="en-US" w:eastAsia="ru-RU"/>
        </w:rPr>
      </w:pPr>
    </w:p>
    <w:p w14:paraId="2874D8AA" w14:textId="77777777" w:rsidR="00231277" w:rsidRPr="00B7500D" w:rsidRDefault="00E63734" w:rsidP="00B7500D">
      <w:pPr>
        <w:spacing w:after="0" w:line="240" w:lineRule="auto"/>
        <w:jc w:val="center"/>
        <w:rPr>
          <w:rFonts w:ascii="Times New Roman" w:eastAsia="Times New Roman" w:hAnsi="Times New Roman" w:cs="Times New Roman"/>
          <w:sz w:val="20"/>
          <w:szCs w:val="20"/>
          <w:lang w:val="en-US" w:eastAsia="ru-RU"/>
        </w:rPr>
      </w:pPr>
      <w:r w:rsidRPr="00B7500D">
        <w:rPr>
          <w:rFonts w:ascii="Times New Roman" w:eastAsia="Times New Roman" w:hAnsi="Times New Roman" w:cs="Times New Roman"/>
          <w:noProof/>
          <w:sz w:val="20"/>
          <w:szCs w:val="20"/>
          <w:lang w:val="ru-RU" w:eastAsia="ru-RU"/>
        </w:rPr>
        <w:drawing>
          <wp:inline distT="0" distB="0" distL="0" distR="0" wp14:anchorId="166482E0" wp14:editId="28FD7C74">
            <wp:extent cx="2090849" cy="1588770"/>
            <wp:effectExtent l="0" t="0" r="5080" b="0"/>
            <wp:docPr id="16706140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14094"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103074" cy="1598059"/>
                    </a:xfrm>
                    <a:prstGeom prst="rect">
                      <a:avLst/>
                    </a:prstGeom>
                    <a:noFill/>
                    <a:ln>
                      <a:noFill/>
                    </a:ln>
                  </pic:spPr>
                </pic:pic>
              </a:graphicData>
            </a:graphic>
          </wp:inline>
        </w:drawing>
      </w:r>
    </w:p>
    <w:p w14:paraId="25A8B68B" w14:textId="77777777" w:rsidR="00231277" w:rsidRPr="00B7500D" w:rsidRDefault="00231277" w:rsidP="00B7500D">
      <w:pPr>
        <w:spacing w:after="0" w:line="240" w:lineRule="auto"/>
        <w:jc w:val="center"/>
        <w:rPr>
          <w:rFonts w:ascii="Times New Roman" w:eastAsia="Times New Roman" w:hAnsi="Times New Roman" w:cs="Times New Roman"/>
          <w:sz w:val="20"/>
          <w:szCs w:val="20"/>
          <w:lang w:val="uz-Cyrl-UZ" w:eastAsia="ru-RU"/>
        </w:rPr>
      </w:pPr>
    </w:p>
    <w:p w14:paraId="546FC298" w14:textId="3017EAF4" w:rsidR="00231277" w:rsidRPr="00B7500D" w:rsidRDefault="00E63734" w:rsidP="00B7500D">
      <w:pPr>
        <w:spacing w:after="0" w:line="240" w:lineRule="auto"/>
        <w:jc w:val="center"/>
        <w:rPr>
          <w:rFonts w:ascii="Times New Roman" w:eastAsia="Times New Roman" w:hAnsi="Times New Roman" w:cs="Times New Roman"/>
          <w:sz w:val="18"/>
          <w:szCs w:val="20"/>
          <w:lang w:val="uz-Cyrl-UZ" w:eastAsia="ru-RU"/>
        </w:rPr>
      </w:pPr>
      <w:r w:rsidRPr="00B7500D">
        <w:rPr>
          <w:rFonts w:ascii="Times New Roman" w:eastAsia="Times New Roman" w:hAnsi="Times New Roman" w:cs="Times New Roman"/>
          <w:b/>
          <w:sz w:val="18"/>
          <w:szCs w:val="20"/>
          <w:lang w:val="uz-Cyrl-UZ" w:eastAsia="ru-RU"/>
        </w:rPr>
        <w:t>F</w:t>
      </w:r>
      <w:r w:rsidR="005C0085">
        <w:rPr>
          <w:rFonts w:ascii="Times New Roman" w:eastAsia="Times New Roman" w:hAnsi="Times New Roman" w:cs="Times New Roman"/>
          <w:b/>
          <w:sz w:val="18"/>
          <w:szCs w:val="20"/>
          <w:lang w:val="uz-Latn-UZ" w:eastAsia="ru-RU"/>
        </w:rPr>
        <w:t>IGURE</w:t>
      </w:r>
      <w:r w:rsidRPr="00B7500D">
        <w:rPr>
          <w:rFonts w:ascii="Times New Roman" w:eastAsia="Times New Roman" w:hAnsi="Times New Roman" w:cs="Times New Roman"/>
          <w:b/>
          <w:sz w:val="18"/>
          <w:szCs w:val="20"/>
          <w:lang w:val="uz-Cyrl-UZ" w:eastAsia="ru-RU"/>
        </w:rPr>
        <w:t xml:space="preserve"> 1. </w:t>
      </w:r>
      <w:r w:rsidRPr="00B7500D">
        <w:rPr>
          <w:rFonts w:ascii="Times New Roman" w:eastAsia="Times New Roman" w:hAnsi="Times New Roman" w:cs="Times New Roman"/>
          <w:sz w:val="18"/>
          <w:szCs w:val="20"/>
          <w:lang w:val="uz-Cyrl-UZ" w:eastAsia="ru-RU"/>
        </w:rPr>
        <w:t>X-ray diffraction pattern of Navbakhor bentonite</w:t>
      </w:r>
    </w:p>
    <w:p w14:paraId="5E8921BA" w14:textId="77777777" w:rsidR="00231277" w:rsidRPr="00B7500D" w:rsidRDefault="00231277" w:rsidP="00B7500D">
      <w:pPr>
        <w:spacing w:after="0" w:line="240" w:lineRule="auto"/>
        <w:jc w:val="both"/>
        <w:rPr>
          <w:rFonts w:ascii="Times New Roman" w:eastAsia="Times New Roman" w:hAnsi="Times New Roman" w:cs="Times New Roman"/>
          <w:sz w:val="20"/>
          <w:szCs w:val="20"/>
          <w:lang w:val="uz-Cyrl-UZ" w:eastAsia="ru-RU"/>
        </w:rPr>
      </w:pPr>
    </w:p>
    <w:p w14:paraId="4DDFB49C" w14:textId="3B657106"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 xml:space="preserve">The results of decoding the diffraction pattern are presented in </w:t>
      </w:r>
      <w:r w:rsidR="005C0085">
        <w:rPr>
          <w:rFonts w:ascii="Times New Roman" w:eastAsia="Times New Roman" w:hAnsi="Times New Roman" w:cs="Times New Roman"/>
          <w:sz w:val="20"/>
          <w:szCs w:val="20"/>
          <w:lang w:val="uz-Latn-UZ" w:eastAsia="ru-RU"/>
        </w:rPr>
        <w:t>T</w:t>
      </w:r>
      <w:r w:rsidRPr="00B7500D">
        <w:rPr>
          <w:rFonts w:ascii="Times New Roman" w:eastAsia="Times New Roman" w:hAnsi="Times New Roman" w:cs="Times New Roman"/>
          <w:sz w:val="20"/>
          <w:szCs w:val="20"/>
          <w:lang w:val="uz-Cyrl-UZ" w:eastAsia="ru-RU"/>
        </w:rPr>
        <w:t>able. 2.</w:t>
      </w:r>
    </w:p>
    <w:p w14:paraId="1A20AEEC" w14:textId="5B1FAEBB" w:rsidR="00231277" w:rsidRPr="00B7500D" w:rsidRDefault="00E63734" w:rsidP="00B7500D">
      <w:pPr>
        <w:spacing w:before="120" w:after="120" w:line="240" w:lineRule="auto"/>
        <w:jc w:val="center"/>
        <w:rPr>
          <w:rFonts w:ascii="Times New Roman" w:eastAsia="Times New Roman" w:hAnsi="Times New Roman" w:cs="Times New Roman"/>
          <w:b/>
          <w:sz w:val="18"/>
          <w:szCs w:val="20"/>
          <w:lang w:val="uz-Cyrl-UZ" w:eastAsia="ru-RU"/>
        </w:rPr>
      </w:pPr>
      <w:r w:rsidRPr="00B7500D">
        <w:rPr>
          <w:rFonts w:ascii="Times New Roman" w:eastAsia="Times New Roman" w:hAnsi="Times New Roman" w:cs="Times New Roman"/>
          <w:b/>
          <w:sz w:val="18"/>
          <w:szCs w:val="20"/>
          <w:lang w:val="uz-Cyrl-UZ" w:eastAsia="ru-RU"/>
        </w:rPr>
        <w:t>T</w:t>
      </w:r>
      <w:r w:rsidR="005C0085">
        <w:rPr>
          <w:rFonts w:ascii="Times New Roman" w:eastAsia="Times New Roman" w:hAnsi="Times New Roman" w:cs="Times New Roman"/>
          <w:b/>
          <w:sz w:val="18"/>
          <w:szCs w:val="20"/>
          <w:lang w:val="uz-Latn-UZ" w:eastAsia="ru-RU"/>
        </w:rPr>
        <w:t>ABLE</w:t>
      </w:r>
      <w:r w:rsidRPr="00B7500D">
        <w:rPr>
          <w:rFonts w:ascii="Times New Roman" w:eastAsia="Times New Roman" w:hAnsi="Times New Roman" w:cs="Times New Roman"/>
          <w:b/>
          <w:sz w:val="18"/>
          <w:szCs w:val="20"/>
          <w:lang w:val="uz-Cyrl-UZ" w:eastAsia="ru-RU"/>
        </w:rPr>
        <w:t xml:space="preserve"> 2</w:t>
      </w:r>
      <w:r w:rsidR="001D7F01" w:rsidRPr="00B7500D">
        <w:rPr>
          <w:rFonts w:ascii="Times New Roman" w:eastAsia="Times New Roman" w:hAnsi="Times New Roman" w:cs="Times New Roman"/>
          <w:b/>
          <w:sz w:val="18"/>
          <w:szCs w:val="20"/>
          <w:lang w:val="uz-Cyrl-UZ" w:eastAsia="ru-RU"/>
        </w:rPr>
        <w:t xml:space="preserve">. </w:t>
      </w:r>
      <w:r w:rsidRPr="00B7500D">
        <w:rPr>
          <w:rFonts w:ascii="Times New Roman" w:eastAsia="Times New Roman" w:hAnsi="Times New Roman" w:cs="Times New Roman"/>
          <w:sz w:val="18"/>
          <w:szCs w:val="20"/>
          <w:lang w:val="uz-Cyrl-UZ" w:eastAsia="ru-RU"/>
        </w:rPr>
        <w:t>Interpretation of the diffraction pattern of Navbakhor bentonite</w:t>
      </w:r>
    </w:p>
    <w:tbl>
      <w:tblPr>
        <w:tblStyle w:val="11"/>
        <w:tblW w:w="0" w:type="auto"/>
        <w:tblLook w:val="04A0" w:firstRow="1" w:lastRow="0" w:firstColumn="1" w:lastColumn="0" w:noHBand="0" w:noVBand="1"/>
      </w:tblPr>
      <w:tblGrid>
        <w:gridCol w:w="2979"/>
        <w:gridCol w:w="2970"/>
        <w:gridCol w:w="3068"/>
      </w:tblGrid>
      <w:tr w:rsidR="00231277" w:rsidRPr="00B7500D" w14:paraId="1A34AA76" w14:textId="77777777">
        <w:trPr>
          <w:trHeight w:val="329"/>
        </w:trPr>
        <w:tc>
          <w:tcPr>
            <w:tcW w:w="3101" w:type="dxa"/>
          </w:tcPr>
          <w:p w14:paraId="72E35CF0"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2Θ, glad.</w:t>
            </w:r>
          </w:p>
        </w:tc>
        <w:tc>
          <w:tcPr>
            <w:tcW w:w="3096" w:type="dxa"/>
          </w:tcPr>
          <w:p w14:paraId="17714EC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proofErr w:type="spellStart"/>
            <w:proofErr w:type="gramStart"/>
            <w:r w:rsidRPr="00B7500D">
              <w:rPr>
                <w:rFonts w:ascii="Times New Roman" w:hAnsi="Times New Roman" w:cs="Times New Roman"/>
                <w:sz w:val="20"/>
                <w:szCs w:val="20"/>
                <w:lang w:val="en-US" w:eastAsia="ru-RU"/>
              </w:rPr>
              <w:t>d,Å</w:t>
            </w:r>
            <w:proofErr w:type="spellEnd"/>
            <w:proofErr w:type="gramEnd"/>
          </w:p>
        </w:tc>
        <w:tc>
          <w:tcPr>
            <w:tcW w:w="3148" w:type="dxa"/>
          </w:tcPr>
          <w:p w14:paraId="70E84890"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Mineral</w:t>
            </w:r>
          </w:p>
        </w:tc>
      </w:tr>
      <w:tr w:rsidR="00231277" w:rsidRPr="00B7500D" w14:paraId="38EEF2AF" w14:textId="77777777">
        <w:tc>
          <w:tcPr>
            <w:tcW w:w="3101" w:type="dxa"/>
          </w:tcPr>
          <w:p w14:paraId="717C24F1"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7</w:t>
            </w:r>
          </w:p>
        </w:tc>
        <w:tc>
          <w:tcPr>
            <w:tcW w:w="3096" w:type="dxa"/>
          </w:tcPr>
          <w:p w14:paraId="42A2149B"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12.6</w:t>
            </w:r>
          </w:p>
        </w:tc>
        <w:tc>
          <w:tcPr>
            <w:tcW w:w="3148" w:type="dxa"/>
          </w:tcPr>
          <w:p w14:paraId="5EFD5D3E"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Montmorillonite</w:t>
            </w:r>
          </w:p>
        </w:tc>
      </w:tr>
      <w:tr w:rsidR="00231277" w:rsidRPr="00B7500D" w14:paraId="25A03DE6" w14:textId="77777777">
        <w:tc>
          <w:tcPr>
            <w:tcW w:w="3101" w:type="dxa"/>
          </w:tcPr>
          <w:p w14:paraId="41E0F146"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20.98</w:t>
            </w:r>
          </w:p>
        </w:tc>
        <w:tc>
          <w:tcPr>
            <w:tcW w:w="3096" w:type="dxa"/>
          </w:tcPr>
          <w:p w14:paraId="6D94F221"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4.23</w:t>
            </w:r>
          </w:p>
        </w:tc>
        <w:tc>
          <w:tcPr>
            <w:tcW w:w="3148" w:type="dxa"/>
          </w:tcPr>
          <w:p w14:paraId="0619C4D1"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Cristobalite</w:t>
            </w:r>
          </w:p>
        </w:tc>
      </w:tr>
      <w:tr w:rsidR="00231277" w:rsidRPr="00B7500D" w14:paraId="654E16ED" w14:textId="77777777">
        <w:tc>
          <w:tcPr>
            <w:tcW w:w="3101" w:type="dxa"/>
          </w:tcPr>
          <w:p w14:paraId="0F736E55"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26.66</w:t>
            </w:r>
          </w:p>
        </w:tc>
        <w:tc>
          <w:tcPr>
            <w:tcW w:w="3096" w:type="dxa"/>
          </w:tcPr>
          <w:p w14:paraId="5A5C7B2F"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3.34</w:t>
            </w:r>
          </w:p>
        </w:tc>
        <w:tc>
          <w:tcPr>
            <w:tcW w:w="3148" w:type="dxa"/>
          </w:tcPr>
          <w:p w14:paraId="28EE9EC8"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Silica</w:t>
            </w:r>
          </w:p>
        </w:tc>
      </w:tr>
      <w:tr w:rsidR="00231277" w:rsidRPr="00B7500D" w14:paraId="6BD581F1" w14:textId="77777777">
        <w:tc>
          <w:tcPr>
            <w:tcW w:w="3101" w:type="dxa"/>
          </w:tcPr>
          <w:p w14:paraId="7FD26BBE"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28.67</w:t>
            </w:r>
          </w:p>
        </w:tc>
        <w:tc>
          <w:tcPr>
            <w:tcW w:w="3096" w:type="dxa"/>
          </w:tcPr>
          <w:p w14:paraId="467C5C92"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3.11</w:t>
            </w:r>
          </w:p>
        </w:tc>
        <w:tc>
          <w:tcPr>
            <w:tcW w:w="3148" w:type="dxa"/>
          </w:tcPr>
          <w:p w14:paraId="2BF83351"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Plagioclase</w:t>
            </w:r>
          </w:p>
        </w:tc>
      </w:tr>
      <w:tr w:rsidR="00231277" w:rsidRPr="00B7500D" w14:paraId="3D2BDB89" w14:textId="77777777">
        <w:tc>
          <w:tcPr>
            <w:tcW w:w="3101" w:type="dxa"/>
          </w:tcPr>
          <w:p w14:paraId="78E6DA62"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29.44</w:t>
            </w:r>
          </w:p>
        </w:tc>
        <w:tc>
          <w:tcPr>
            <w:tcW w:w="3096" w:type="dxa"/>
          </w:tcPr>
          <w:p w14:paraId="4B54C7BA"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3.03</w:t>
            </w:r>
          </w:p>
        </w:tc>
        <w:tc>
          <w:tcPr>
            <w:tcW w:w="3148" w:type="dxa"/>
          </w:tcPr>
          <w:p w14:paraId="0E7F1A97"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Calcite</w:t>
            </w:r>
          </w:p>
        </w:tc>
      </w:tr>
      <w:tr w:rsidR="00231277" w:rsidRPr="00B7500D" w14:paraId="6ECB8284" w14:textId="77777777">
        <w:tc>
          <w:tcPr>
            <w:tcW w:w="3101" w:type="dxa"/>
          </w:tcPr>
          <w:p w14:paraId="5691F7F3"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39.66</w:t>
            </w:r>
          </w:p>
        </w:tc>
        <w:tc>
          <w:tcPr>
            <w:tcW w:w="3096" w:type="dxa"/>
          </w:tcPr>
          <w:p w14:paraId="38E215AC"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2.27</w:t>
            </w:r>
          </w:p>
        </w:tc>
        <w:tc>
          <w:tcPr>
            <w:tcW w:w="3148" w:type="dxa"/>
          </w:tcPr>
          <w:p w14:paraId="54662CA4"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Calcite</w:t>
            </w:r>
          </w:p>
        </w:tc>
      </w:tr>
      <w:tr w:rsidR="00231277" w:rsidRPr="00B7500D" w14:paraId="716FAA8E" w14:textId="77777777">
        <w:tc>
          <w:tcPr>
            <w:tcW w:w="3101" w:type="dxa"/>
          </w:tcPr>
          <w:p w14:paraId="105AF439"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47.55</w:t>
            </w:r>
          </w:p>
        </w:tc>
        <w:tc>
          <w:tcPr>
            <w:tcW w:w="3096" w:type="dxa"/>
          </w:tcPr>
          <w:p w14:paraId="0C57E256"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1.91</w:t>
            </w:r>
          </w:p>
        </w:tc>
        <w:tc>
          <w:tcPr>
            <w:tcW w:w="3148" w:type="dxa"/>
          </w:tcPr>
          <w:p w14:paraId="2292B67D"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Calcite</w:t>
            </w:r>
          </w:p>
        </w:tc>
      </w:tr>
      <w:tr w:rsidR="00231277" w:rsidRPr="00B7500D" w14:paraId="114FA2EE" w14:textId="77777777">
        <w:tc>
          <w:tcPr>
            <w:tcW w:w="3101" w:type="dxa"/>
          </w:tcPr>
          <w:p w14:paraId="63EEFEEC"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56.76</w:t>
            </w:r>
          </w:p>
        </w:tc>
        <w:tc>
          <w:tcPr>
            <w:tcW w:w="3096" w:type="dxa"/>
          </w:tcPr>
          <w:p w14:paraId="62B68EF4"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1.62</w:t>
            </w:r>
          </w:p>
        </w:tc>
        <w:tc>
          <w:tcPr>
            <w:tcW w:w="3148" w:type="dxa"/>
          </w:tcPr>
          <w:p w14:paraId="10972413"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Plaster</w:t>
            </w:r>
          </w:p>
        </w:tc>
      </w:tr>
    </w:tbl>
    <w:p w14:paraId="372A3684" w14:textId="77777777" w:rsidR="00231277" w:rsidRPr="00B7500D" w:rsidRDefault="00231277" w:rsidP="00B7500D">
      <w:pPr>
        <w:spacing w:after="0" w:line="240" w:lineRule="auto"/>
        <w:ind w:firstLine="709"/>
        <w:jc w:val="both"/>
        <w:rPr>
          <w:rFonts w:ascii="Times New Roman" w:eastAsia="Times New Roman" w:hAnsi="Times New Roman" w:cs="Times New Roman"/>
          <w:sz w:val="20"/>
          <w:szCs w:val="20"/>
          <w:lang w:eastAsia="ru-RU"/>
        </w:rPr>
      </w:pPr>
    </w:p>
    <w:p w14:paraId="697A2650"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 xml:space="preserve">The results obtained indicate that the composition of Navbahor bentonite consists of a clayey wet polymineral. Feldspar as plagioclase ( </w:t>
      </w:r>
      <w:r w:rsidRPr="00B7500D">
        <w:rPr>
          <w:rFonts w:ascii="Times New Roman" w:eastAsia="Times New Roman" w:hAnsi="Times New Roman" w:cs="Times New Roman"/>
          <w:sz w:val="20"/>
          <w:szCs w:val="20"/>
          <w:lang w:val="en-US" w:eastAsia="ru-RU"/>
        </w:rPr>
        <w:t xml:space="preserve">d </w:t>
      </w:r>
      <w:r w:rsidRPr="00B7500D">
        <w:rPr>
          <w:rFonts w:ascii="Times New Roman" w:eastAsia="Times New Roman" w:hAnsi="Times New Roman" w:cs="Times New Roman"/>
          <w:sz w:val="20"/>
          <w:szCs w:val="20"/>
          <w:lang w:eastAsia="ru-RU"/>
        </w:rPr>
        <w:t xml:space="preserve">=0.311 </w:t>
      </w:r>
      <w:r w:rsidRPr="00B7500D">
        <w:rPr>
          <w:rFonts w:ascii="Times New Roman" w:eastAsia="Times New Roman" w:hAnsi="Times New Roman" w:cs="Times New Roman"/>
          <w:sz w:val="20"/>
          <w:szCs w:val="20"/>
          <w:lang w:val="uz-Cyrl-UZ" w:eastAsia="ru-RU"/>
        </w:rPr>
        <w:t>nm) is present in the dispersed part of the sand-silt fraction.</w:t>
      </w:r>
    </w:p>
    <w:p w14:paraId="0E1CCC64"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bookmarkStart w:id="2" w:name="_Hlk156470218"/>
      <w:r w:rsidRPr="00B7500D">
        <w:rPr>
          <w:rFonts w:ascii="Times New Roman" w:eastAsia="Times New Roman" w:hAnsi="Times New Roman" w:cs="Times New Roman"/>
          <w:sz w:val="20"/>
          <w:szCs w:val="20"/>
          <w:lang w:val="uz-Cyrl-UZ" w:eastAsia="ru-RU"/>
        </w:rPr>
        <w:t>The montmorillonite sample has 3 fractions: 0.1-0.2 µm, 0.5-0.6 µm (main part) and 2-4 µm. In Fig. Figure 2 shows the IR spectra of montmorillonite.</w:t>
      </w:r>
    </w:p>
    <w:p w14:paraId="01D9DF70" w14:textId="77777777" w:rsidR="001D7F01" w:rsidRPr="00B7500D" w:rsidRDefault="001D7F01" w:rsidP="00B7500D">
      <w:pPr>
        <w:spacing w:after="0" w:line="240" w:lineRule="auto"/>
        <w:ind w:firstLine="284"/>
        <w:jc w:val="both"/>
        <w:rPr>
          <w:rFonts w:ascii="Times New Roman" w:eastAsia="Times New Roman" w:hAnsi="Times New Roman" w:cs="Times New Roman"/>
          <w:sz w:val="20"/>
          <w:szCs w:val="20"/>
          <w:lang w:val="uz-Cyrl-UZ" w:eastAsia="ru-RU"/>
        </w:rPr>
      </w:pPr>
    </w:p>
    <w:bookmarkEnd w:id="2"/>
    <w:p w14:paraId="1E5D8DA0" w14:textId="77777777" w:rsidR="00231277" w:rsidRPr="00B7500D" w:rsidRDefault="00E63734" w:rsidP="00B7500D">
      <w:pPr>
        <w:spacing w:after="0" w:line="240" w:lineRule="auto"/>
        <w:jc w:val="center"/>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noProof/>
          <w:sz w:val="20"/>
          <w:szCs w:val="20"/>
          <w:lang w:val="ru-RU" w:eastAsia="ru-RU"/>
        </w:rPr>
        <w:drawing>
          <wp:inline distT="0" distB="0" distL="0" distR="0" wp14:anchorId="1F9C4702" wp14:editId="495CDB89">
            <wp:extent cx="2227581" cy="1686597"/>
            <wp:effectExtent l="0" t="0" r="1270" b="8890"/>
            <wp:docPr id="6019719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71984"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236060" cy="1693017"/>
                    </a:xfrm>
                    <a:prstGeom prst="rect">
                      <a:avLst/>
                    </a:prstGeom>
                    <a:noFill/>
                    <a:ln>
                      <a:noFill/>
                    </a:ln>
                  </pic:spPr>
                </pic:pic>
              </a:graphicData>
            </a:graphic>
          </wp:inline>
        </w:drawing>
      </w:r>
    </w:p>
    <w:p w14:paraId="060F06FA" w14:textId="162B8FA1" w:rsidR="00231277" w:rsidRPr="00B7500D" w:rsidRDefault="00E63734" w:rsidP="00B7500D">
      <w:pPr>
        <w:spacing w:after="0" w:line="240" w:lineRule="auto"/>
        <w:jc w:val="center"/>
        <w:rPr>
          <w:rFonts w:ascii="Times New Roman" w:eastAsia="Times New Roman" w:hAnsi="Times New Roman" w:cs="Times New Roman"/>
          <w:b/>
          <w:sz w:val="18"/>
          <w:szCs w:val="20"/>
          <w:lang w:val="uz-Cyrl-UZ" w:eastAsia="ru-RU"/>
        </w:rPr>
      </w:pPr>
      <w:r w:rsidRPr="00B7500D">
        <w:rPr>
          <w:rFonts w:ascii="Times New Roman" w:eastAsia="Times New Roman" w:hAnsi="Times New Roman" w:cs="Times New Roman"/>
          <w:b/>
          <w:sz w:val="18"/>
          <w:szCs w:val="20"/>
          <w:lang w:val="uz-Cyrl-UZ" w:eastAsia="ru-RU"/>
        </w:rPr>
        <w:t>F</w:t>
      </w:r>
      <w:r w:rsidR="005C0085">
        <w:rPr>
          <w:rFonts w:ascii="Times New Roman" w:eastAsia="Times New Roman" w:hAnsi="Times New Roman" w:cs="Times New Roman"/>
          <w:b/>
          <w:sz w:val="18"/>
          <w:szCs w:val="20"/>
          <w:lang w:val="uz-Latn-UZ" w:eastAsia="ru-RU"/>
        </w:rPr>
        <w:t>IGURE</w:t>
      </w:r>
      <w:r w:rsidRPr="00B7500D">
        <w:rPr>
          <w:rFonts w:ascii="Times New Roman" w:eastAsia="Times New Roman" w:hAnsi="Times New Roman" w:cs="Times New Roman"/>
          <w:b/>
          <w:sz w:val="18"/>
          <w:szCs w:val="20"/>
          <w:lang w:val="uz-Cyrl-UZ" w:eastAsia="ru-RU"/>
        </w:rPr>
        <w:t xml:space="preserve"> 2. </w:t>
      </w:r>
      <w:r w:rsidRPr="00B7500D">
        <w:rPr>
          <w:rFonts w:ascii="Times New Roman" w:eastAsia="Times New Roman" w:hAnsi="Times New Roman" w:cs="Times New Roman"/>
          <w:sz w:val="18"/>
          <w:szCs w:val="20"/>
          <w:lang w:val="uz-Cyrl-UZ" w:eastAsia="ru-RU"/>
        </w:rPr>
        <w:t>IR spectra of montmorillonite</w:t>
      </w:r>
    </w:p>
    <w:p w14:paraId="098B52C1" w14:textId="77777777" w:rsidR="00231277" w:rsidRPr="00B7500D" w:rsidRDefault="00231277" w:rsidP="00B7500D">
      <w:pPr>
        <w:spacing w:after="0" w:line="240" w:lineRule="auto"/>
        <w:jc w:val="both"/>
        <w:rPr>
          <w:rFonts w:ascii="Times New Roman" w:eastAsia="Times New Roman" w:hAnsi="Times New Roman" w:cs="Times New Roman"/>
          <w:sz w:val="20"/>
          <w:szCs w:val="20"/>
          <w:lang w:val="uz-Cyrl-UZ" w:eastAsia="ru-RU"/>
        </w:rPr>
      </w:pPr>
    </w:p>
    <w:p w14:paraId="40F276DA" w14:textId="77777777" w:rsidR="00231277" w:rsidRPr="00B7500D" w:rsidRDefault="00E63734" w:rsidP="00B7500D">
      <w:pPr>
        <w:spacing w:after="0" w:line="240" w:lineRule="auto"/>
        <w:ind w:firstLine="709"/>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The interpretation of the IR spectra is given in Table. 3.</w:t>
      </w:r>
    </w:p>
    <w:p w14:paraId="30C660A3" w14:textId="49FBB149" w:rsidR="00231277" w:rsidRPr="00B7500D" w:rsidRDefault="00E63734" w:rsidP="00B7500D">
      <w:pPr>
        <w:spacing w:before="120" w:after="120" w:line="240" w:lineRule="auto"/>
        <w:jc w:val="center"/>
        <w:rPr>
          <w:rFonts w:ascii="Times New Roman" w:eastAsia="Times New Roman" w:hAnsi="Times New Roman" w:cs="Times New Roman"/>
          <w:b/>
          <w:sz w:val="18"/>
          <w:szCs w:val="20"/>
          <w:lang w:val="uz-Cyrl-UZ" w:eastAsia="ru-RU"/>
        </w:rPr>
      </w:pPr>
      <w:r w:rsidRPr="00B7500D">
        <w:rPr>
          <w:rFonts w:ascii="Times New Roman" w:eastAsia="Times New Roman" w:hAnsi="Times New Roman" w:cs="Times New Roman"/>
          <w:b/>
          <w:sz w:val="18"/>
          <w:szCs w:val="20"/>
          <w:lang w:val="uz-Cyrl-UZ" w:eastAsia="ru-RU"/>
        </w:rPr>
        <w:t>T</w:t>
      </w:r>
      <w:r w:rsidR="005C0085">
        <w:rPr>
          <w:rFonts w:ascii="Times New Roman" w:eastAsia="Times New Roman" w:hAnsi="Times New Roman" w:cs="Times New Roman"/>
          <w:b/>
          <w:sz w:val="18"/>
          <w:szCs w:val="20"/>
          <w:lang w:val="uz-Latn-UZ" w:eastAsia="ru-RU"/>
        </w:rPr>
        <w:t>ABLE</w:t>
      </w:r>
      <w:r w:rsidRPr="00B7500D">
        <w:rPr>
          <w:rFonts w:ascii="Times New Roman" w:eastAsia="Times New Roman" w:hAnsi="Times New Roman" w:cs="Times New Roman"/>
          <w:b/>
          <w:sz w:val="18"/>
          <w:szCs w:val="20"/>
          <w:lang w:val="uz-Cyrl-UZ" w:eastAsia="ru-RU"/>
        </w:rPr>
        <w:t xml:space="preserve"> 3</w:t>
      </w:r>
      <w:r w:rsidR="001D7F01" w:rsidRPr="00B7500D">
        <w:rPr>
          <w:rFonts w:ascii="Times New Roman" w:eastAsia="Times New Roman" w:hAnsi="Times New Roman" w:cs="Times New Roman"/>
          <w:b/>
          <w:sz w:val="18"/>
          <w:szCs w:val="20"/>
          <w:lang w:val="uz-Cyrl-UZ" w:eastAsia="ru-RU"/>
        </w:rPr>
        <w:t xml:space="preserve">. </w:t>
      </w:r>
      <w:r w:rsidRPr="00B7500D">
        <w:rPr>
          <w:rFonts w:ascii="Times New Roman" w:eastAsia="Times New Roman" w:hAnsi="Times New Roman" w:cs="Times New Roman"/>
          <w:sz w:val="18"/>
          <w:szCs w:val="20"/>
          <w:lang w:val="uz-Cyrl-UZ" w:eastAsia="ru-RU"/>
        </w:rPr>
        <w:t>Interpretation of IR spectra of montmorillonite</w:t>
      </w:r>
    </w:p>
    <w:tbl>
      <w:tblPr>
        <w:tblStyle w:val="11"/>
        <w:tblW w:w="0" w:type="auto"/>
        <w:tblLook w:val="04A0" w:firstRow="1" w:lastRow="0" w:firstColumn="1" w:lastColumn="0" w:noHBand="0" w:noVBand="1"/>
      </w:tblPr>
      <w:tblGrid>
        <w:gridCol w:w="2607"/>
        <w:gridCol w:w="6410"/>
      </w:tblGrid>
      <w:tr w:rsidR="00231277" w:rsidRPr="00B7500D" w14:paraId="6A4D2C49" w14:textId="77777777">
        <w:tc>
          <w:tcPr>
            <w:tcW w:w="2689" w:type="dxa"/>
          </w:tcPr>
          <w:p w14:paraId="45762614" w14:textId="77777777" w:rsidR="00231277" w:rsidRPr="00B7500D" w:rsidRDefault="00E63734" w:rsidP="00B7500D">
            <w:pPr>
              <w:spacing w:after="0" w:line="240" w:lineRule="auto"/>
              <w:jc w:val="center"/>
              <w:rPr>
                <w:rFonts w:ascii="Times New Roman" w:hAnsi="Times New Roman" w:cs="Times New Roman"/>
                <w:sz w:val="20"/>
                <w:szCs w:val="20"/>
                <w:vertAlign w:val="superscript"/>
                <w:lang w:val="uz-Cyrl-UZ" w:eastAsia="ru-RU"/>
              </w:rPr>
            </w:pPr>
            <w:r w:rsidRPr="00B7500D">
              <w:rPr>
                <w:rFonts w:ascii="Times New Roman" w:hAnsi="Times New Roman" w:cs="Times New Roman"/>
                <w:sz w:val="20"/>
                <w:szCs w:val="20"/>
                <w:lang w:val="uz-Cyrl-UZ" w:eastAsia="ru-RU"/>
              </w:rPr>
              <w:t xml:space="preserve">Wave number, cm </w:t>
            </w:r>
            <w:r w:rsidRPr="00B7500D">
              <w:rPr>
                <w:rFonts w:ascii="Times New Roman" w:hAnsi="Times New Roman" w:cs="Times New Roman"/>
                <w:sz w:val="20"/>
                <w:szCs w:val="20"/>
                <w:vertAlign w:val="superscript"/>
                <w:lang w:val="uz-Cyrl-UZ" w:eastAsia="ru-RU"/>
              </w:rPr>
              <w:t>-1</w:t>
            </w:r>
          </w:p>
        </w:tc>
        <w:tc>
          <w:tcPr>
            <w:tcW w:w="6656" w:type="dxa"/>
          </w:tcPr>
          <w:p w14:paraId="609FB770"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Affiliation</w:t>
            </w:r>
          </w:p>
        </w:tc>
      </w:tr>
      <w:tr w:rsidR="00231277" w:rsidRPr="00B7500D" w14:paraId="5CBEFF2E" w14:textId="77777777">
        <w:tc>
          <w:tcPr>
            <w:tcW w:w="2689" w:type="dxa"/>
          </w:tcPr>
          <w:p w14:paraId="2DA8DC3D"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1640</w:t>
            </w:r>
          </w:p>
        </w:tc>
        <w:tc>
          <w:tcPr>
            <w:tcW w:w="6656" w:type="dxa"/>
          </w:tcPr>
          <w:p w14:paraId="4215E355"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Water OH-deformation vibrational structure</w:t>
            </w:r>
          </w:p>
        </w:tc>
      </w:tr>
      <w:tr w:rsidR="00231277" w:rsidRPr="00B7500D" w14:paraId="577378DB" w14:textId="77777777">
        <w:tc>
          <w:tcPr>
            <w:tcW w:w="2689" w:type="dxa"/>
          </w:tcPr>
          <w:p w14:paraId="2650769B"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1048</w:t>
            </w:r>
          </w:p>
        </w:tc>
        <w:tc>
          <w:tcPr>
            <w:tcW w:w="6656" w:type="dxa"/>
          </w:tcPr>
          <w:p w14:paraId="77E2EB8D"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en-US" w:eastAsia="ru-RU"/>
              </w:rPr>
              <w:t xml:space="preserve">Si-O </w:t>
            </w:r>
            <w:r w:rsidRPr="00B7500D">
              <w:rPr>
                <w:rFonts w:ascii="Times New Roman" w:hAnsi="Times New Roman" w:cs="Times New Roman"/>
                <w:sz w:val="20"/>
                <w:szCs w:val="20"/>
                <w:lang w:val="uz-Cyrl-UZ" w:eastAsia="ru-RU"/>
              </w:rPr>
              <w:t>stretching vibration</w:t>
            </w:r>
          </w:p>
        </w:tc>
      </w:tr>
      <w:tr w:rsidR="00231277" w:rsidRPr="00B7500D" w14:paraId="4D0C1508" w14:textId="77777777">
        <w:tc>
          <w:tcPr>
            <w:tcW w:w="2689" w:type="dxa"/>
          </w:tcPr>
          <w:p w14:paraId="03F0547C"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930</w:t>
            </w:r>
          </w:p>
        </w:tc>
        <w:tc>
          <w:tcPr>
            <w:tcW w:w="6656" w:type="dxa"/>
          </w:tcPr>
          <w:p w14:paraId="35E5D43E" w14:textId="77777777" w:rsidR="00231277" w:rsidRPr="00B7500D" w:rsidRDefault="00E63734" w:rsidP="00B7500D">
            <w:pPr>
              <w:spacing w:after="0" w:line="240" w:lineRule="auto"/>
              <w:jc w:val="center"/>
              <w:rPr>
                <w:rFonts w:ascii="Times New Roman" w:hAnsi="Times New Roman" w:cs="Times New Roman"/>
                <w:sz w:val="20"/>
                <w:szCs w:val="20"/>
                <w:lang w:eastAsia="ru-RU"/>
              </w:rPr>
            </w:pPr>
            <w:r w:rsidRPr="00B7500D">
              <w:rPr>
                <w:rFonts w:ascii="Times New Roman" w:hAnsi="Times New Roman" w:cs="Times New Roman"/>
                <w:sz w:val="20"/>
                <w:szCs w:val="20"/>
                <w:lang w:val="en-US" w:eastAsia="ru-RU"/>
              </w:rPr>
              <w:t xml:space="preserve">Al </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en-US" w:eastAsia="ru-RU"/>
              </w:rPr>
              <w:t xml:space="preserve">OH </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en-US" w:eastAsia="ru-RU"/>
              </w:rPr>
              <w:t>Al</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uz-Cyrl-UZ" w:eastAsia="ru-RU"/>
              </w:rPr>
              <w:t>deformation vibration</w:t>
            </w:r>
          </w:p>
        </w:tc>
      </w:tr>
      <w:tr w:rsidR="00231277" w:rsidRPr="00B7500D" w14:paraId="24B0D91B" w14:textId="77777777">
        <w:tc>
          <w:tcPr>
            <w:tcW w:w="2689" w:type="dxa"/>
          </w:tcPr>
          <w:p w14:paraId="638FAAD2"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890</w:t>
            </w:r>
          </w:p>
        </w:tc>
        <w:tc>
          <w:tcPr>
            <w:tcW w:w="6656" w:type="dxa"/>
          </w:tcPr>
          <w:p w14:paraId="19992F1B"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en-US" w:eastAsia="ru-RU"/>
              </w:rPr>
              <w:t xml:space="preserve">Al </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en-US" w:eastAsia="ru-RU"/>
              </w:rPr>
              <w:t xml:space="preserve">Fe </w:t>
            </w:r>
            <w:r w:rsidRPr="00B7500D">
              <w:rPr>
                <w:rFonts w:ascii="Times New Roman" w:hAnsi="Times New Roman" w:cs="Times New Roman"/>
                <w:sz w:val="20"/>
                <w:szCs w:val="20"/>
                <w:lang w:eastAsia="ru-RU"/>
              </w:rPr>
              <w:t>-OH</w:t>
            </w:r>
            <w:r w:rsidRPr="00B7500D">
              <w:rPr>
                <w:rFonts w:ascii="Times New Roman" w:hAnsi="Times New Roman" w:cs="Times New Roman"/>
                <w:sz w:val="20"/>
                <w:szCs w:val="20"/>
                <w:lang w:val="en-US" w:eastAsia="ru-RU"/>
              </w:rPr>
              <w:t>​</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uz-Cyrl-UZ" w:eastAsia="ru-RU"/>
              </w:rPr>
              <w:t>deformation vibration</w:t>
            </w:r>
          </w:p>
        </w:tc>
      </w:tr>
      <w:tr w:rsidR="00231277" w:rsidRPr="00B7500D" w14:paraId="1C35E17B" w14:textId="77777777">
        <w:tc>
          <w:tcPr>
            <w:tcW w:w="2689" w:type="dxa"/>
          </w:tcPr>
          <w:p w14:paraId="2F85A06D"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798</w:t>
            </w:r>
          </w:p>
        </w:tc>
        <w:tc>
          <w:tcPr>
            <w:tcW w:w="6656" w:type="dxa"/>
          </w:tcPr>
          <w:p w14:paraId="3468313E"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Vibration of cristobalite Si-O-Al and SiO</w:t>
            </w:r>
          </w:p>
        </w:tc>
      </w:tr>
      <w:tr w:rsidR="00231277" w:rsidRPr="00B7500D" w14:paraId="18402F6F" w14:textId="77777777">
        <w:tc>
          <w:tcPr>
            <w:tcW w:w="2689" w:type="dxa"/>
          </w:tcPr>
          <w:p w14:paraId="5A17E9DF"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532</w:t>
            </w:r>
          </w:p>
        </w:tc>
        <w:tc>
          <w:tcPr>
            <w:tcW w:w="6656" w:type="dxa"/>
          </w:tcPr>
          <w:p w14:paraId="62740712"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en-US" w:eastAsia="ru-RU"/>
              </w:rPr>
              <w:t xml:space="preserve">Al </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en-US" w:eastAsia="ru-RU"/>
              </w:rPr>
              <w:t xml:space="preserve">O </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en-US" w:eastAsia="ru-RU"/>
              </w:rPr>
              <w:t>Si</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uz-Cyrl-UZ" w:eastAsia="ru-RU"/>
              </w:rPr>
              <w:t>deformation vibration</w:t>
            </w:r>
          </w:p>
        </w:tc>
      </w:tr>
      <w:tr w:rsidR="00231277" w:rsidRPr="00B7500D" w14:paraId="555509BB" w14:textId="77777777">
        <w:tc>
          <w:tcPr>
            <w:tcW w:w="2689" w:type="dxa"/>
          </w:tcPr>
          <w:p w14:paraId="71686C65"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uz-Cyrl-UZ" w:eastAsia="ru-RU"/>
              </w:rPr>
              <w:t>470</w:t>
            </w:r>
          </w:p>
        </w:tc>
        <w:tc>
          <w:tcPr>
            <w:tcW w:w="6656" w:type="dxa"/>
          </w:tcPr>
          <w:p w14:paraId="4E134BF0" w14:textId="77777777" w:rsidR="00231277" w:rsidRPr="00B7500D" w:rsidRDefault="00E63734" w:rsidP="00B7500D">
            <w:pPr>
              <w:spacing w:after="0" w:line="240" w:lineRule="auto"/>
              <w:jc w:val="center"/>
              <w:rPr>
                <w:rFonts w:ascii="Times New Roman" w:hAnsi="Times New Roman" w:cs="Times New Roman"/>
                <w:sz w:val="20"/>
                <w:szCs w:val="20"/>
                <w:lang w:val="uz-Cyrl-UZ" w:eastAsia="ru-RU"/>
              </w:rPr>
            </w:pPr>
            <w:r w:rsidRPr="00B7500D">
              <w:rPr>
                <w:rFonts w:ascii="Times New Roman" w:hAnsi="Times New Roman" w:cs="Times New Roman"/>
                <w:sz w:val="20"/>
                <w:szCs w:val="20"/>
                <w:lang w:val="en-US" w:eastAsia="ru-RU"/>
              </w:rPr>
              <w:t xml:space="preserve">Si </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en-US" w:eastAsia="ru-RU"/>
              </w:rPr>
              <w:t>O- Si</w:t>
            </w:r>
            <w:r w:rsidRPr="00B7500D">
              <w:rPr>
                <w:rFonts w:ascii="Times New Roman" w:hAnsi="Times New Roman" w:cs="Times New Roman"/>
                <w:sz w:val="20"/>
                <w:szCs w:val="20"/>
                <w:lang w:eastAsia="ru-RU"/>
              </w:rPr>
              <w:t xml:space="preserve"> </w:t>
            </w:r>
            <w:r w:rsidRPr="00B7500D">
              <w:rPr>
                <w:rFonts w:ascii="Times New Roman" w:hAnsi="Times New Roman" w:cs="Times New Roman"/>
                <w:sz w:val="20"/>
                <w:szCs w:val="20"/>
                <w:lang w:val="uz-Cyrl-UZ" w:eastAsia="ru-RU"/>
              </w:rPr>
              <w:t>deformation vibration</w:t>
            </w:r>
          </w:p>
        </w:tc>
      </w:tr>
    </w:tbl>
    <w:p w14:paraId="3A633914" w14:textId="77777777" w:rsidR="00231277" w:rsidRPr="00B7500D" w:rsidRDefault="00231277" w:rsidP="00B7500D">
      <w:pPr>
        <w:spacing w:after="0" w:line="240" w:lineRule="auto"/>
        <w:jc w:val="both"/>
        <w:rPr>
          <w:rFonts w:ascii="Times New Roman" w:eastAsia="Times New Roman" w:hAnsi="Times New Roman" w:cs="Times New Roman"/>
          <w:sz w:val="20"/>
          <w:szCs w:val="20"/>
          <w:lang w:val="en-US" w:eastAsia="ru-RU"/>
        </w:rPr>
      </w:pPr>
    </w:p>
    <w:p w14:paraId="0B918E8F"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 xml:space="preserve">All observed absorption spectra belong to the montmorillonite structure. The maximum of the spectra at </w:t>
      </w:r>
      <w:bookmarkStart w:id="3" w:name="_Hlk156470437"/>
      <w:r w:rsidRPr="00B7500D">
        <w:rPr>
          <w:rFonts w:ascii="Times New Roman" w:eastAsia="Times New Roman" w:hAnsi="Times New Roman" w:cs="Times New Roman"/>
          <w:sz w:val="20"/>
          <w:szCs w:val="20"/>
          <w:lang w:val="uz-Cyrl-UZ" w:eastAsia="ru-RU"/>
        </w:rPr>
        <w:t>470,</w:t>
      </w:r>
      <w:r w:rsidRPr="00B7500D">
        <w:rPr>
          <w:rFonts w:ascii="Times New Roman" w:eastAsia="Times New Roman" w:hAnsi="Times New Roman" w:cs="Times New Roman"/>
          <w:sz w:val="20"/>
          <w:szCs w:val="20"/>
          <w:lang w:val="en-US" w:eastAsia="ru-RU"/>
        </w:rPr>
        <w:t xml:space="preserve"> </w:t>
      </w:r>
      <w:r w:rsidRPr="00B7500D">
        <w:rPr>
          <w:rFonts w:ascii="Times New Roman" w:eastAsia="Times New Roman" w:hAnsi="Times New Roman" w:cs="Times New Roman"/>
          <w:sz w:val="20"/>
          <w:szCs w:val="20"/>
          <w:lang w:val="uz-Cyrl-UZ" w:eastAsia="ru-RU"/>
        </w:rPr>
        <w:t>532,</w:t>
      </w:r>
      <w:r w:rsidRPr="00B7500D">
        <w:rPr>
          <w:rFonts w:ascii="Times New Roman" w:eastAsia="Times New Roman" w:hAnsi="Times New Roman" w:cs="Times New Roman"/>
          <w:sz w:val="20"/>
          <w:szCs w:val="20"/>
          <w:lang w:val="en-US" w:eastAsia="ru-RU"/>
        </w:rPr>
        <w:t xml:space="preserve"> </w:t>
      </w:r>
      <w:r w:rsidRPr="00B7500D">
        <w:rPr>
          <w:rFonts w:ascii="Times New Roman" w:eastAsia="Times New Roman" w:hAnsi="Times New Roman" w:cs="Times New Roman"/>
          <w:sz w:val="20"/>
          <w:szCs w:val="20"/>
          <w:lang w:val="uz-Cyrl-UZ" w:eastAsia="ru-RU"/>
        </w:rPr>
        <w:t>1048 and 1640 cm</w:t>
      </w:r>
      <w:r w:rsidRPr="00B7500D">
        <w:rPr>
          <w:rFonts w:ascii="Times New Roman" w:eastAsia="Times New Roman" w:hAnsi="Times New Roman" w:cs="Times New Roman"/>
          <w:sz w:val="20"/>
          <w:szCs w:val="20"/>
          <w:vertAlign w:val="superscript"/>
          <w:lang w:val="uz-Cyrl-UZ" w:eastAsia="ru-RU"/>
        </w:rPr>
        <w:t xml:space="preserve">-1 </w:t>
      </w:r>
      <w:r w:rsidRPr="00B7500D">
        <w:rPr>
          <w:rFonts w:ascii="Times New Roman" w:eastAsia="Times New Roman" w:hAnsi="Times New Roman" w:cs="Times New Roman"/>
          <w:sz w:val="20"/>
          <w:szCs w:val="20"/>
          <w:lang w:val="uz-Cyrl-UZ" w:eastAsia="ru-RU"/>
        </w:rPr>
        <w:t xml:space="preserve">belongs to the silicon-oxygen tetrahedron Si-O-Si and the bending vibration of aluminum-oxygen Al-O, the stretching vibration of silicon-oxygen Si-O and the bending vibration of the water structure of the OH group </w:t>
      </w:r>
      <w:bookmarkEnd w:id="3"/>
      <w:r w:rsidRPr="00B7500D">
        <w:rPr>
          <w:rFonts w:ascii="Times New Roman" w:eastAsia="Times New Roman" w:hAnsi="Times New Roman" w:cs="Times New Roman"/>
          <w:sz w:val="20"/>
          <w:szCs w:val="20"/>
          <w:lang w:val="uz-Cyrl-UZ" w:eastAsia="ru-RU"/>
        </w:rPr>
        <w:t xml:space="preserve">. Thermal analyzes (Fig. 3) show that the endothermic effect on the thermogravimetric curve corresponds to the evaporation of water at a temperature of 70 </w:t>
      </w:r>
      <w:r w:rsidRPr="00B7500D">
        <w:rPr>
          <w:rFonts w:ascii="Times New Roman" w:eastAsia="Times New Roman" w:hAnsi="Times New Roman" w:cs="Times New Roman"/>
          <w:sz w:val="20"/>
          <w:szCs w:val="20"/>
          <w:vertAlign w:val="superscript"/>
          <w:lang w:val="uz-Cyrl-UZ" w:eastAsia="ru-RU"/>
        </w:rPr>
        <w:t>0</w:t>
      </w:r>
      <w:r w:rsidRPr="00B7500D">
        <w:rPr>
          <w:rFonts w:ascii="Times New Roman" w:eastAsia="Times New Roman" w:hAnsi="Times New Roman" w:cs="Times New Roman"/>
          <w:sz w:val="20"/>
          <w:szCs w:val="20"/>
          <w:lang w:val="uz-Cyrl-UZ" w:eastAsia="ru-RU"/>
        </w:rPr>
        <w:t>C, which leads to a decrease in mass by 6.9%.</w:t>
      </w:r>
    </w:p>
    <w:p w14:paraId="6A16B2B4" w14:textId="77777777" w:rsidR="00231277" w:rsidRPr="00B7500D" w:rsidRDefault="00E63734" w:rsidP="00B7500D">
      <w:pPr>
        <w:spacing w:after="0" w:line="240" w:lineRule="auto"/>
        <w:jc w:val="center"/>
        <w:rPr>
          <w:rFonts w:ascii="Times New Roman" w:eastAsia="Times New Roman" w:hAnsi="Times New Roman" w:cs="Times New Roman"/>
          <w:b/>
          <w:sz w:val="20"/>
          <w:szCs w:val="20"/>
          <w:lang w:val="uz-Cyrl-UZ" w:eastAsia="ru-RU"/>
        </w:rPr>
      </w:pPr>
      <w:r w:rsidRPr="00B7500D">
        <w:rPr>
          <w:rFonts w:ascii="Times New Roman" w:eastAsia="Times New Roman" w:hAnsi="Times New Roman" w:cs="Times New Roman"/>
          <w:b/>
          <w:noProof/>
          <w:sz w:val="20"/>
          <w:szCs w:val="20"/>
          <w:lang w:val="ru-RU" w:eastAsia="ru-RU"/>
        </w:rPr>
        <w:drawing>
          <wp:inline distT="0" distB="0" distL="0" distR="0" wp14:anchorId="0A5EFF5F" wp14:editId="7977A8DD">
            <wp:extent cx="2255901" cy="1612583"/>
            <wp:effectExtent l="0" t="0" r="0" b="6985"/>
            <wp:docPr id="11381380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38022"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65123" cy="1619175"/>
                    </a:xfrm>
                    <a:prstGeom prst="rect">
                      <a:avLst/>
                    </a:prstGeom>
                    <a:noFill/>
                    <a:ln>
                      <a:noFill/>
                    </a:ln>
                  </pic:spPr>
                </pic:pic>
              </a:graphicData>
            </a:graphic>
          </wp:inline>
        </w:drawing>
      </w:r>
    </w:p>
    <w:p w14:paraId="03D28A6C" w14:textId="210DD558" w:rsidR="00231277" w:rsidRPr="00B7500D" w:rsidRDefault="00E63734" w:rsidP="00B7500D">
      <w:pPr>
        <w:spacing w:after="0" w:line="240" w:lineRule="auto"/>
        <w:jc w:val="center"/>
        <w:rPr>
          <w:rFonts w:ascii="Times New Roman" w:eastAsia="Times New Roman" w:hAnsi="Times New Roman" w:cs="Times New Roman"/>
          <w:b/>
          <w:sz w:val="18"/>
          <w:szCs w:val="20"/>
          <w:lang w:val="uz-Cyrl-UZ" w:eastAsia="ru-RU"/>
        </w:rPr>
      </w:pPr>
      <w:r w:rsidRPr="00B7500D">
        <w:rPr>
          <w:rFonts w:ascii="Times New Roman" w:eastAsia="Times New Roman" w:hAnsi="Times New Roman" w:cs="Times New Roman"/>
          <w:b/>
          <w:sz w:val="18"/>
          <w:szCs w:val="20"/>
          <w:lang w:val="uz-Cyrl-UZ" w:eastAsia="ru-RU"/>
        </w:rPr>
        <w:t>F</w:t>
      </w:r>
      <w:r w:rsidR="005C0085">
        <w:rPr>
          <w:rFonts w:ascii="Times New Roman" w:eastAsia="Times New Roman" w:hAnsi="Times New Roman" w:cs="Times New Roman"/>
          <w:b/>
          <w:sz w:val="18"/>
          <w:szCs w:val="20"/>
          <w:lang w:val="uz-Latn-UZ" w:eastAsia="ru-RU"/>
        </w:rPr>
        <w:t>IGURE</w:t>
      </w:r>
      <w:r w:rsidRPr="00B7500D">
        <w:rPr>
          <w:rFonts w:ascii="Times New Roman" w:eastAsia="Times New Roman" w:hAnsi="Times New Roman" w:cs="Times New Roman"/>
          <w:b/>
          <w:sz w:val="18"/>
          <w:szCs w:val="20"/>
          <w:lang w:val="uz-Cyrl-UZ" w:eastAsia="ru-RU"/>
        </w:rPr>
        <w:t xml:space="preserve"> 3. </w:t>
      </w:r>
      <w:r w:rsidRPr="00B7500D">
        <w:rPr>
          <w:rFonts w:ascii="Times New Roman" w:eastAsia="Times New Roman" w:hAnsi="Times New Roman" w:cs="Times New Roman"/>
          <w:sz w:val="18"/>
          <w:szCs w:val="20"/>
          <w:lang w:val="uz-Cyrl-UZ" w:eastAsia="ru-RU"/>
        </w:rPr>
        <w:t>DSC/TG curve of montmorillonite</w:t>
      </w:r>
    </w:p>
    <w:p w14:paraId="3F14FB58" w14:textId="77777777" w:rsidR="001D7F01" w:rsidRPr="00B7500D" w:rsidRDefault="001D7F01" w:rsidP="00B7500D">
      <w:pPr>
        <w:spacing w:after="0" w:line="240" w:lineRule="auto"/>
        <w:ind w:firstLine="284"/>
        <w:jc w:val="both"/>
        <w:rPr>
          <w:rFonts w:ascii="Times New Roman" w:eastAsia="Times New Roman" w:hAnsi="Times New Roman" w:cs="Times New Roman"/>
          <w:sz w:val="20"/>
          <w:szCs w:val="20"/>
          <w:lang w:val="uz-Cyrl-UZ" w:eastAsia="ru-RU"/>
        </w:rPr>
      </w:pPr>
    </w:p>
    <w:p w14:paraId="22FB3BF5"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 xml:space="preserve">The next endothermic effect is observed at a temperature of about 625 </w:t>
      </w:r>
      <w:r w:rsidRPr="00B7500D">
        <w:rPr>
          <w:rFonts w:ascii="Times New Roman" w:eastAsia="Times New Roman" w:hAnsi="Times New Roman" w:cs="Times New Roman"/>
          <w:sz w:val="20"/>
          <w:szCs w:val="20"/>
          <w:vertAlign w:val="superscript"/>
          <w:lang w:val="uz-Cyrl-UZ" w:eastAsia="ru-RU"/>
        </w:rPr>
        <w:t>0</w:t>
      </w:r>
      <w:r w:rsidRPr="00B7500D">
        <w:rPr>
          <w:rFonts w:ascii="Times New Roman" w:eastAsia="Times New Roman" w:hAnsi="Times New Roman" w:cs="Times New Roman"/>
          <w:sz w:val="20"/>
          <w:szCs w:val="20"/>
          <w:lang w:val="uz-Cyrl-UZ" w:eastAsia="ru-RU"/>
        </w:rPr>
        <w:t>C. This is directly related to the loss of water, as well as the weakening of the crystal lattice of montmorillonite clay.</w:t>
      </w:r>
    </w:p>
    <w:p w14:paraId="1B37E971" w14:textId="77777777" w:rsidR="001D7F01" w:rsidRPr="00B7500D" w:rsidRDefault="001D7F01" w:rsidP="00B7500D">
      <w:pPr>
        <w:spacing w:after="0" w:line="240" w:lineRule="auto"/>
        <w:ind w:firstLine="284"/>
        <w:jc w:val="both"/>
        <w:rPr>
          <w:rFonts w:ascii="Times New Roman" w:eastAsia="Times New Roman" w:hAnsi="Times New Roman" w:cs="Times New Roman"/>
          <w:sz w:val="20"/>
          <w:szCs w:val="20"/>
          <w:lang w:val="en-US" w:eastAsia="ru-RU"/>
        </w:rPr>
      </w:pPr>
    </w:p>
    <w:p w14:paraId="4B0359CF" w14:textId="77777777" w:rsidR="00231277" w:rsidRPr="00B7500D" w:rsidRDefault="00E63734" w:rsidP="00B7500D">
      <w:pPr>
        <w:spacing w:after="0" w:line="240" w:lineRule="auto"/>
        <w:jc w:val="center"/>
        <w:rPr>
          <w:rFonts w:ascii="Times New Roman" w:eastAsia="Times New Roman" w:hAnsi="Times New Roman" w:cs="Times New Roman"/>
          <w:sz w:val="20"/>
          <w:szCs w:val="20"/>
          <w:lang w:val="en-US" w:eastAsia="ru-RU"/>
        </w:rPr>
      </w:pPr>
      <w:r w:rsidRPr="00B7500D">
        <w:rPr>
          <w:rFonts w:ascii="Times New Roman" w:eastAsia="Times New Roman" w:hAnsi="Times New Roman" w:cs="Times New Roman"/>
          <w:noProof/>
          <w:sz w:val="20"/>
          <w:szCs w:val="20"/>
          <w:lang w:val="ru-RU" w:eastAsia="ru-RU"/>
        </w:rPr>
        <w:drawing>
          <wp:inline distT="0" distB="0" distL="0" distR="0" wp14:anchorId="7E961FD1" wp14:editId="604F86BD">
            <wp:extent cx="4092893" cy="1781118"/>
            <wp:effectExtent l="0" t="0" r="3175" b="0"/>
            <wp:docPr id="14739303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30339"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101522" cy="1784873"/>
                    </a:xfrm>
                    <a:prstGeom prst="rect">
                      <a:avLst/>
                    </a:prstGeom>
                    <a:noFill/>
                    <a:ln>
                      <a:noFill/>
                    </a:ln>
                  </pic:spPr>
                </pic:pic>
              </a:graphicData>
            </a:graphic>
          </wp:inline>
        </w:drawing>
      </w:r>
    </w:p>
    <w:p w14:paraId="5A993828" w14:textId="3918B075" w:rsidR="00231277" w:rsidRPr="00B7500D" w:rsidRDefault="00E63734" w:rsidP="00B7500D">
      <w:pPr>
        <w:spacing w:after="0" w:line="240" w:lineRule="auto"/>
        <w:jc w:val="center"/>
        <w:rPr>
          <w:rFonts w:ascii="Times New Roman" w:eastAsia="Times New Roman" w:hAnsi="Times New Roman" w:cs="Times New Roman"/>
          <w:b/>
          <w:sz w:val="18"/>
          <w:szCs w:val="20"/>
          <w:lang w:val="uz-Cyrl-UZ" w:eastAsia="ru-RU"/>
        </w:rPr>
      </w:pPr>
      <w:r w:rsidRPr="00B7500D">
        <w:rPr>
          <w:rFonts w:ascii="Times New Roman" w:eastAsia="Times New Roman" w:hAnsi="Times New Roman" w:cs="Times New Roman"/>
          <w:b/>
          <w:sz w:val="18"/>
          <w:szCs w:val="20"/>
          <w:lang w:val="uz-Cyrl-UZ" w:eastAsia="ru-RU"/>
        </w:rPr>
        <w:t>F</w:t>
      </w:r>
      <w:r w:rsidR="005C0085">
        <w:rPr>
          <w:rFonts w:ascii="Times New Roman" w:eastAsia="Times New Roman" w:hAnsi="Times New Roman" w:cs="Times New Roman"/>
          <w:b/>
          <w:sz w:val="18"/>
          <w:szCs w:val="20"/>
          <w:lang w:val="uz-Latn-UZ" w:eastAsia="ru-RU"/>
        </w:rPr>
        <w:t>IGURE</w:t>
      </w:r>
      <w:r w:rsidRPr="00B7500D">
        <w:rPr>
          <w:rFonts w:ascii="Times New Roman" w:eastAsia="Times New Roman" w:hAnsi="Times New Roman" w:cs="Times New Roman"/>
          <w:b/>
          <w:sz w:val="18"/>
          <w:szCs w:val="20"/>
          <w:lang w:val="uz-Cyrl-UZ" w:eastAsia="ru-RU"/>
        </w:rPr>
        <w:t xml:space="preserve"> 4. </w:t>
      </w:r>
      <w:r w:rsidRPr="00B7500D">
        <w:rPr>
          <w:rFonts w:ascii="Times New Roman" w:eastAsia="Times New Roman" w:hAnsi="Times New Roman" w:cs="Times New Roman"/>
          <w:sz w:val="18"/>
          <w:szCs w:val="20"/>
          <w:lang w:val="uz-Cyrl-UZ" w:eastAsia="ru-RU"/>
        </w:rPr>
        <w:t>Nitrogen adsorption-desorption isotherms (a) and pore size distribution curve (b)</w:t>
      </w:r>
    </w:p>
    <w:p w14:paraId="430C4E31" w14:textId="77777777" w:rsidR="00231277" w:rsidRPr="00B7500D" w:rsidRDefault="00231277" w:rsidP="00B7500D">
      <w:pPr>
        <w:spacing w:after="0" w:line="240" w:lineRule="auto"/>
        <w:jc w:val="both"/>
        <w:rPr>
          <w:rFonts w:ascii="Times New Roman" w:eastAsia="Times New Roman" w:hAnsi="Times New Roman" w:cs="Times New Roman"/>
          <w:sz w:val="20"/>
          <w:szCs w:val="20"/>
          <w:lang w:val="uz-Cyrl-UZ" w:eastAsia="ru-RU"/>
        </w:rPr>
      </w:pPr>
    </w:p>
    <w:p w14:paraId="4A208AB6"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r w:rsidRPr="00B7500D">
        <w:rPr>
          <w:rFonts w:ascii="Times New Roman" w:eastAsia="Times New Roman" w:hAnsi="Times New Roman" w:cs="Times New Roman"/>
          <w:sz w:val="20"/>
          <w:szCs w:val="20"/>
          <w:lang w:val="uz-Cyrl-UZ" w:eastAsia="ru-RU"/>
        </w:rPr>
        <w:t xml:space="preserve">In Fig. Figure 4 </w:t>
      </w:r>
      <w:bookmarkStart w:id="4" w:name="_Hlk156470561"/>
      <w:r w:rsidRPr="00B7500D">
        <w:rPr>
          <w:rFonts w:ascii="Times New Roman" w:eastAsia="Times New Roman" w:hAnsi="Times New Roman" w:cs="Times New Roman"/>
          <w:sz w:val="20"/>
          <w:szCs w:val="20"/>
          <w:lang w:val="uz-Cyrl-UZ" w:eastAsia="ru-RU"/>
        </w:rPr>
        <w:t xml:space="preserve">shows the isotherm of low-temperature nitrogen adsorption-desorption (a) for ordinary montmorillonite. The adsorption isotherm is classified as type IV according to the </w:t>
      </w:r>
      <w:r w:rsidRPr="00B7500D">
        <w:rPr>
          <w:rFonts w:ascii="Times New Roman" w:eastAsia="Times New Roman" w:hAnsi="Times New Roman" w:cs="Times New Roman"/>
          <w:sz w:val="20"/>
          <w:szCs w:val="20"/>
          <w:lang w:val="en-US" w:eastAsia="ru-RU"/>
        </w:rPr>
        <w:t xml:space="preserve">IUPAC classification </w:t>
      </w:r>
      <w:r w:rsidRPr="00B7500D">
        <w:rPr>
          <w:rFonts w:ascii="Times New Roman" w:eastAsia="Times New Roman" w:hAnsi="Times New Roman" w:cs="Times New Roman"/>
          <w:sz w:val="20"/>
          <w:szCs w:val="20"/>
          <w:lang w:val="uz-Cyrl-UZ" w:eastAsia="ru-RU"/>
        </w:rPr>
        <w:t>. It follows from this that cracks mainly appear in the desorption network. At P</w:t>
      </w:r>
      <w:r w:rsidRPr="00B7500D">
        <w:rPr>
          <w:rFonts w:ascii="Times New Roman" w:eastAsia="Times New Roman" w:hAnsi="Times New Roman" w:cs="Times New Roman"/>
          <w:sz w:val="20"/>
          <w:szCs w:val="20"/>
          <w:vertAlign w:val="subscript"/>
          <w:lang w:val="en-US" w:eastAsia="ru-RU"/>
        </w:rPr>
        <w:t>0</w:t>
      </w:r>
      <w:r w:rsidRPr="00B7500D">
        <w:rPr>
          <w:rFonts w:ascii="Times New Roman" w:eastAsia="Times New Roman" w:hAnsi="Times New Roman" w:cs="Times New Roman"/>
          <w:sz w:val="20"/>
          <w:szCs w:val="20"/>
          <w:lang w:val="uz-Cyrl-UZ" w:eastAsia="ru-RU"/>
        </w:rPr>
        <w:t>/P≈1, the sorption curve on the isotherm increases sharply, which indicates the presence of large particles in montmorillonite, (Fig. 4, b) the curve shows that the particle size has increased. Montmorillonite has a specific surface area of 98 m</w:t>
      </w:r>
      <w:r w:rsidRPr="00B7500D">
        <w:rPr>
          <w:rFonts w:ascii="Times New Roman" w:eastAsia="Times New Roman" w:hAnsi="Times New Roman" w:cs="Times New Roman"/>
          <w:sz w:val="20"/>
          <w:szCs w:val="20"/>
          <w:vertAlign w:val="superscript"/>
          <w:lang w:val="uz-Cyrl-UZ" w:eastAsia="ru-RU"/>
        </w:rPr>
        <w:t>2</w:t>
      </w:r>
      <w:r w:rsidRPr="00B7500D">
        <w:rPr>
          <w:rFonts w:ascii="Times New Roman" w:eastAsia="Times New Roman" w:hAnsi="Times New Roman" w:cs="Times New Roman"/>
          <w:sz w:val="20"/>
          <w:szCs w:val="20"/>
          <w:lang w:val="uz-Cyrl-UZ" w:eastAsia="ru-RU"/>
        </w:rPr>
        <w:t>/g and a variation range of 56-130 m</w:t>
      </w:r>
      <w:r w:rsidRPr="00B7500D">
        <w:rPr>
          <w:rFonts w:ascii="Times New Roman" w:eastAsia="Times New Roman" w:hAnsi="Times New Roman" w:cs="Times New Roman"/>
          <w:sz w:val="20"/>
          <w:szCs w:val="20"/>
          <w:vertAlign w:val="superscript"/>
          <w:lang w:val="uz-Cyrl-UZ" w:eastAsia="ru-RU"/>
        </w:rPr>
        <w:t>2</w:t>
      </w:r>
      <w:r w:rsidRPr="00B7500D">
        <w:rPr>
          <w:rFonts w:ascii="Times New Roman" w:eastAsia="Times New Roman" w:hAnsi="Times New Roman" w:cs="Times New Roman"/>
          <w:sz w:val="20"/>
          <w:szCs w:val="20"/>
          <w:lang w:val="uz-Cyrl-UZ" w:eastAsia="ru-RU"/>
        </w:rPr>
        <w:t>/g, which is typical for ordinary montmorillonite clay. The total volume of the particle is 0.25 cm</w:t>
      </w:r>
      <w:r w:rsidRPr="00B7500D">
        <w:rPr>
          <w:rFonts w:ascii="Times New Roman" w:eastAsia="Times New Roman" w:hAnsi="Times New Roman" w:cs="Times New Roman"/>
          <w:sz w:val="20"/>
          <w:szCs w:val="20"/>
          <w:vertAlign w:val="superscript"/>
          <w:lang w:val="uz-Cyrl-UZ" w:eastAsia="ru-RU"/>
        </w:rPr>
        <w:t>3</w:t>
      </w:r>
      <w:r w:rsidRPr="00B7500D">
        <w:rPr>
          <w:rFonts w:ascii="Times New Roman" w:eastAsia="Times New Roman" w:hAnsi="Times New Roman" w:cs="Times New Roman"/>
          <w:sz w:val="20"/>
          <w:szCs w:val="20"/>
          <w:lang w:val="uz-Cyrl-UZ" w:eastAsia="ru-RU"/>
        </w:rPr>
        <w:t>/g, the particle diameter is 8.68 nm.</w:t>
      </w:r>
    </w:p>
    <w:p w14:paraId="5D764AF2"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uz-Cyrl-UZ" w:eastAsia="ru-RU"/>
        </w:rPr>
      </w:pPr>
      <w:bookmarkStart w:id="5" w:name="_Hlk156470917"/>
      <w:bookmarkEnd w:id="4"/>
      <w:r w:rsidRPr="00B7500D">
        <w:rPr>
          <w:rFonts w:ascii="Times New Roman" w:eastAsia="Times New Roman" w:hAnsi="Times New Roman" w:cs="Times New Roman"/>
          <w:sz w:val="20"/>
          <w:szCs w:val="20"/>
          <w:lang w:val="uz-Cyrl-UZ" w:eastAsia="ru-RU"/>
        </w:rPr>
        <w:t xml:space="preserve">Two-stage oil refining process. A method for checking oil purification by gas desorption using an apparatus. By analyzing the test results, as shown in Figures 5-7, the level of </w:t>
      </w:r>
      <w:r w:rsidRPr="00B7500D">
        <w:rPr>
          <w:rFonts w:ascii="Times New Roman" w:eastAsia="Times New Roman" w:hAnsi="Times New Roman" w:cs="Times New Roman"/>
          <w:bCs/>
          <w:sz w:val="20"/>
          <w:szCs w:val="20"/>
          <w:lang w:val="uz-Cyrl-UZ" w:eastAsia="ru-RU"/>
        </w:rPr>
        <w:t>H</w:t>
      </w:r>
      <w:r w:rsidRPr="00B7500D">
        <w:rPr>
          <w:rFonts w:ascii="Times New Roman" w:eastAsia="Times New Roman" w:hAnsi="Times New Roman" w:cs="Times New Roman"/>
          <w:sz w:val="20"/>
          <w:szCs w:val="20"/>
          <w:vertAlign w:val="subscript"/>
          <w:lang w:val="uz-Cyrl-UZ" w:eastAsia="ru-RU"/>
        </w:rPr>
        <w:t>2</w:t>
      </w:r>
      <w:r w:rsidRPr="00B7500D">
        <w:rPr>
          <w:rFonts w:ascii="Times New Roman" w:eastAsia="Times New Roman" w:hAnsi="Times New Roman" w:cs="Times New Roman"/>
          <w:sz w:val="20"/>
          <w:szCs w:val="20"/>
          <w:lang w:val="uz-Cyrl-UZ" w:eastAsia="ru-RU"/>
        </w:rPr>
        <w:t xml:space="preserve">S removal from oil by gas desorption was studied . Nitrogen was used as gas. This process depends on the amount of gas and oil consumed in the column t </w:t>
      </w:r>
      <w:r w:rsidRPr="00B7500D">
        <w:rPr>
          <w:rFonts w:ascii="Times New Roman" w:eastAsia="Times New Roman" w:hAnsi="Times New Roman" w:cs="Times New Roman"/>
          <w:sz w:val="20"/>
          <w:szCs w:val="20"/>
          <w:vertAlign w:val="superscript"/>
          <w:lang w:val="uz-Cyrl-UZ" w:eastAsia="ru-RU"/>
        </w:rPr>
        <w:t>0</w:t>
      </w:r>
      <w:r w:rsidRPr="00B7500D">
        <w:rPr>
          <w:rFonts w:ascii="Times New Roman" w:eastAsia="Times New Roman" w:hAnsi="Times New Roman" w:cs="Times New Roman"/>
          <w:sz w:val="20"/>
          <w:szCs w:val="20"/>
          <w:lang w:val="uz-Cyrl-UZ" w:eastAsia="ru-RU"/>
        </w:rPr>
        <w:t>C.</w:t>
      </w:r>
    </w:p>
    <w:bookmarkEnd w:id="5"/>
    <w:p w14:paraId="1E261629" w14:textId="77777777" w:rsidR="00231277" w:rsidRPr="00B7500D" w:rsidRDefault="00E63734" w:rsidP="00B7500D">
      <w:pPr>
        <w:spacing w:after="0" w:line="240" w:lineRule="auto"/>
        <w:ind w:firstLine="284"/>
        <w:jc w:val="both"/>
        <w:rPr>
          <w:rFonts w:ascii="Times New Roman" w:eastAsia="Times New Roman" w:hAnsi="Times New Roman" w:cs="Times New Roman"/>
          <w:sz w:val="20"/>
          <w:szCs w:val="20"/>
          <w:lang w:val="en-US" w:eastAsia="ru-RU"/>
        </w:rPr>
      </w:pPr>
      <w:r w:rsidRPr="00B7500D">
        <w:rPr>
          <w:rFonts w:ascii="Times New Roman" w:eastAsia="Times New Roman" w:hAnsi="Times New Roman" w:cs="Times New Roman"/>
          <w:sz w:val="20"/>
          <w:szCs w:val="20"/>
          <w:lang w:val="en-US" w:eastAsia="ru-RU"/>
        </w:rPr>
        <w:t>Under these conditions, light mercaptans, unlike H</w:t>
      </w:r>
      <w:r w:rsidRPr="00B7500D">
        <w:rPr>
          <w:rFonts w:ascii="Times New Roman" w:eastAsia="Times New Roman" w:hAnsi="Times New Roman" w:cs="Times New Roman"/>
          <w:sz w:val="20"/>
          <w:szCs w:val="20"/>
          <w:vertAlign w:val="subscript"/>
          <w:lang w:val="en-US" w:eastAsia="ru-RU"/>
        </w:rPr>
        <w:t>2</w:t>
      </w:r>
      <w:r w:rsidRPr="00B7500D">
        <w:rPr>
          <w:rFonts w:ascii="Times New Roman" w:eastAsia="Times New Roman" w:hAnsi="Times New Roman" w:cs="Times New Roman"/>
          <w:sz w:val="20"/>
          <w:szCs w:val="20"/>
          <w:lang w:val="en-US" w:eastAsia="ru-RU"/>
        </w:rPr>
        <w:t>S</w:t>
      </w:r>
      <w:r w:rsidRPr="00B7500D">
        <w:rPr>
          <w:rFonts w:ascii="Times New Roman" w:eastAsia="Times New Roman" w:hAnsi="Times New Roman" w:cs="Times New Roman"/>
          <w:sz w:val="20"/>
          <w:szCs w:val="20"/>
          <w:vertAlign w:val="subscript"/>
          <w:lang w:val="en-US" w:eastAsia="ru-RU"/>
        </w:rPr>
        <w:t xml:space="preserve">, </w:t>
      </w:r>
      <w:r w:rsidRPr="00B7500D">
        <w:rPr>
          <w:rFonts w:ascii="Times New Roman" w:eastAsia="Times New Roman" w:hAnsi="Times New Roman" w:cs="Times New Roman"/>
          <w:sz w:val="20"/>
          <w:szCs w:val="20"/>
          <w:lang w:val="en-US" w:eastAsia="ru-RU"/>
        </w:rPr>
        <w:t xml:space="preserve">are more difficult to remove from oil. Due to the influence of gas, the volume of </w:t>
      </w:r>
      <w:proofErr w:type="spellStart"/>
      <w:r w:rsidRPr="00B7500D">
        <w:rPr>
          <w:rFonts w:ascii="Times New Roman" w:eastAsia="Times New Roman" w:hAnsi="Times New Roman" w:cs="Times New Roman"/>
          <w:sz w:val="20"/>
          <w:szCs w:val="20"/>
          <w:lang w:val="en-US" w:eastAsia="ru-RU"/>
        </w:rPr>
        <w:t>metalloethyl</w:t>
      </w:r>
      <w:proofErr w:type="spellEnd"/>
      <w:r w:rsidRPr="00B7500D">
        <w:rPr>
          <w:rFonts w:ascii="Times New Roman" w:eastAsia="Times New Roman" w:hAnsi="Times New Roman" w:cs="Times New Roman"/>
          <w:sz w:val="20"/>
          <w:szCs w:val="20"/>
          <w:lang w:val="en-US" w:eastAsia="ru-RU"/>
        </w:rPr>
        <w:t xml:space="preserve"> mercaptans increased from 49-53 million</w:t>
      </w:r>
      <w:r w:rsidRPr="00B7500D">
        <w:rPr>
          <w:rFonts w:ascii="Times New Roman" w:eastAsia="Times New Roman" w:hAnsi="Times New Roman" w:cs="Times New Roman"/>
          <w:sz w:val="20"/>
          <w:szCs w:val="20"/>
          <w:vertAlign w:val="superscript"/>
          <w:lang w:val="en-US" w:eastAsia="ru-RU"/>
        </w:rPr>
        <w:t xml:space="preserve">-1 </w:t>
      </w:r>
      <w:r w:rsidRPr="00B7500D">
        <w:rPr>
          <w:rFonts w:ascii="Times New Roman" w:eastAsia="Times New Roman" w:hAnsi="Times New Roman" w:cs="Times New Roman"/>
          <w:sz w:val="20"/>
          <w:szCs w:val="20"/>
          <w:lang w:val="en-US" w:eastAsia="ru-RU"/>
        </w:rPr>
        <w:t>to 40-43 million</w:t>
      </w:r>
      <w:r w:rsidRPr="00B7500D">
        <w:rPr>
          <w:rFonts w:ascii="Times New Roman" w:eastAsia="Times New Roman" w:hAnsi="Times New Roman" w:cs="Times New Roman"/>
          <w:sz w:val="20"/>
          <w:szCs w:val="20"/>
          <w:vertAlign w:val="superscript"/>
          <w:lang w:val="en-US" w:eastAsia="ru-RU"/>
        </w:rPr>
        <w:t xml:space="preserve">-1 </w:t>
      </w:r>
      <w:r w:rsidRPr="00B7500D">
        <w:rPr>
          <w:rFonts w:ascii="Times New Roman" w:eastAsia="Times New Roman" w:hAnsi="Times New Roman" w:cs="Times New Roman"/>
          <w:sz w:val="20"/>
          <w:szCs w:val="20"/>
          <w:lang w:val="en-US" w:eastAsia="ru-RU"/>
        </w:rPr>
        <w:t>at the end of desorption. Table 4 presents the results of laboratory tests of oil for H</w:t>
      </w:r>
      <w:r w:rsidRPr="00B7500D">
        <w:rPr>
          <w:rFonts w:ascii="Times New Roman" w:eastAsia="Times New Roman" w:hAnsi="Times New Roman" w:cs="Times New Roman"/>
          <w:sz w:val="20"/>
          <w:szCs w:val="20"/>
          <w:vertAlign w:val="subscript"/>
          <w:lang w:val="en-US" w:eastAsia="ru-RU"/>
        </w:rPr>
        <w:t>2</w:t>
      </w:r>
      <w:r w:rsidRPr="00B7500D">
        <w:rPr>
          <w:rFonts w:ascii="Times New Roman" w:eastAsia="Times New Roman" w:hAnsi="Times New Roman" w:cs="Times New Roman"/>
          <w:sz w:val="20"/>
          <w:szCs w:val="20"/>
          <w:lang w:val="en-US" w:eastAsia="ru-RU"/>
        </w:rPr>
        <w:t>S and mercaptan using the gas desorption method.</w:t>
      </w:r>
    </w:p>
    <w:p w14:paraId="362CDA1E" w14:textId="6080D7FA" w:rsidR="00231277" w:rsidRPr="00B7500D" w:rsidRDefault="00E63734" w:rsidP="00B7500D">
      <w:pPr>
        <w:spacing w:before="120" w:after="120" w:line="240" w:lineRule="auto"/>
        <w:jc w:val="center"/>
        <w:rPr>
          <w:rFonts w:ascii="Times New Roman" w:eastAsia="Times New Roman" w:hAnsi="Times New Roman" w:cs="Times New Roman"/>
          <w:b/>
          <w:sz w:val="18"/>
          <w:szCs w:val="20"/>
          <w:vertAlign w:val="superscript"/>
          <w:lang w:val="uz-Cyrl-UZ" w:eastAsia="ru-RU"/>
        </w:rPr>
      </w:pPr>
      <w:r w:rsidRPr="00B7500D">
        <w:rPr>
          <w:rFonts w:ascii="Times New Roman" w:eastAsia="Times New Roman" w:hAnsi="Times New Roman" w:cs="Times New Roman"/>
          <w:b/>
          <w:sz w:val="18"/>
          <w:szCs w:val="20"/>
          <w:lang w:val="en-US" w:eastAsia="ru-RU"/>
        </w:rPr>
        <w:t>T</w:t>
      </w:r>
      <w:r w:rsidR="005C0085">
        <w:rPr>
          <w:rFonts w:ascii="Times New Roman" w:eastAsia="Times New Roman" w:hAnsi="Times New Roman" w:cs="Times New Roman"/>
          <w:b/>
          <w:sz w:val="18"/>
          <w:szCs w:val="20"/>
          <w:lang w:val="en-US" w:eastAsia="ru-RU"/>
        </w:rPr>
        <w:t>ABLE</w:t>
      </w:r>
      <w:r w:rsidRPr="00B7500D">
        <w:rPr>
          <w:rFonts w:ascii="Times New Roman" w:eastAsia="Times New Roman" w:hAnsi="Times New Roman" w:cs="Times New Roman"/>
          <w:b/>
          <w:sz w:val="18"/>
          <w:szCs w:val="20"/>
          <w:lang w:val="en-US" w:eastAsia="ru-RU"/>
        </w:rPr>
        <w:t xml:space="preserve"> </w:t>
      </w:r>
      <w:r w:rsidRPr="00B7500D">
        <w:rPr>
          <w:rFonts w:ascii="Times New Roman" w:eastAsia="Times New Roman" w:hAnsi="Times New Roman" w:cs="Times New Roman"/>
          <w:b/>
          <w:sz w:val="18"/>
          <w:szCs w:val="20"/>
          <w:lang w:val="uz-Cyrl-UZ" w:eastAsia="ru-RU"/>
        </w:rPr>
        <w:t>4</w:t>
      </w:r>
      <w:r w:rsidR="0044428C" w:rsidRPr="00B7500D">
        <w:rPr>
          <w:rFonts w:ascii="Times New Roman" w:eastAsia="Times New Roman" w:hAnsi="Times New Roman" w:cs="Times New Roman"/>
          <w:b/>
          <w:sz w:val="18"/>
          <w:szCs w:val="20"/>
          <w:lang w:val="en-US" w:eastAsia="ru-RU"/>
        </w:rPr>
        <w:t xml:space="preserve">. </w:t>
      </w:r>
      <w:r w:rsidRPr="00B7500D">
        <w:rPr>
          <w:rFonts w:ascii="Times New Roman" w:eastAsia="Times New Roman" w:hAnsi="Times New Roman" w:cs="Times New Roman"/>
          <w:sz w:val="18"/>
          <w:szCs w:val="20"/>
          <w:lang w:val="en-US" w:eastAsia="ru-RU"/>
        </w:rPr>
        <w:t xml:space="preserve">Results of laboratory studies of oil purification from H </w:t>
      </w:r>
      <w:r w:rsidRPr="00B7500D">
        <w:rPr>
          <w:rFonts w:ascii="Times New Roman" w:eastAsia="Times New Roman" w:hAnsi="Times New Roman" w:cs="Times New Roman"/>
          <w:sz w:val="18"/>
          <w:szCs w:val="20"/>
          <w:vertAlign w:val="subscript"/>
          <w:lang w:val="en-US" w:eastAsia="ru-RU"/>
        </w:rPr>
        <w:t xml:space="preserve">2 </w:t>
      </w:r>
      <w:r w:rsidRPr="00B7500D">
        <w:rPr>
          <w:rFonts w:ascii="Times New Roman" w:eastAsia="Times New Roman" w:hAnsi="Times New Roman" w:cs="Times New Roman"/>
          <w:sz w:val="18"/>
          <w:szCs w:val="20"/>
          <w:lang w:val="en-US" w:eastAsia="ru-RU"/>
        </w:rPr>
        <w:t>S and mercaptan using gas desorption method</w:t>
      </w:r>
    </w:p>
    <w:tbl>
      <w:tblPr>
        <w:tblStyle w:val="11"/>
        <w:tblW w:w="7429" w:type="dxa"/>
        <w:jc w:val="center"/>
        <w:tblLook w:val="04A0" w:firstRow="1" w:lastRow="0" w:firstColumn="1" w:lastColumn="0" w:noHBand="0" w:noVBand="1"/>
      </w:tblPr>
      <w:tblGrid>
        <w:gridCol w:w="1116"/>
        <w:gridCol w:w="1250"/>
        <w:gridCol w:w="606"/>
        <w:gridCol w:w="709"/>
        <w:gridCol w:w="1591"/>
        <w:gridCol w:w="566"/>
        <w:gridCol w:w="1591"/>
      </w:tblGrid>
      <w:tr w:rsidR="00231277" w:rsidRPr="00B7500D" w14:paraId="581DAA2A" w14:textId="77777777" w:rsidTr="0044428C">
        <w:trPr>
          <w:trHeight w:val="446"/>
          <w:jc w:val="center"/>
        </w:trPr>
        <w:tc>
          <w:tcPr>
            <w:tcW w:w="1116" w:type="dxa"/>
            <w:vMerge w:val="restart"/>
            <w:vAlign w:val="center"/>
          </w:tcPr>
          <w:p w14:paraId="71B885B7"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 xml:space="preserve">Experience </w:t>
            </w:r>
            <w:r w:rsidRPr="00B7500D">
              <w:rPr>
                <w:rFonts w:ascii="Times New Roman" w:hAnsi="Times New Roman" w:cs="Times New Roman"/>
                <w:sz w:val="20"/>
                <w:szCs w:val="20"/>
                <w:lang w:eastAsia="ru-RU"/>
              </w:rPr>
              <w:t>No</w:t>
            </w:r>
          </w:p>
        </w:tc>
        <w:tc>
          <w:tcPr>
            <w:tcW w:w="1856" w:type="dxa"/>
            <w:gridSpan w:val="2"/>
            <w:tcBorders>
              <w:bottom w:val="single" w:sz="4" w:space="0" w:color="auto"/>
            </w:tcBorders>
            <w:vAlign w:val="center"/>
          </w:tcPr>
          <w:p w14:paraId="4EEEAEFF" w14:textId="77777777" w:rsidR="00231277" w:rsidRPr="00B7500D" w:rsidRDefault="00E63734" w:rsidP="00B7500D">
            <w:pPr>
              <w:spacing w:after="0" w:line="240" w:lineRule="auto"/>
              <w:jc w:val="center"/>
              <w:rPr>
                <w:rFonts w:ascii="Times New Roman" w:hAnsi="Times New Roman" w:cs="Times New Roman"/>
                <w:sz w:val="20"/>
                <w:szCs w:val="20"/>
                <w:lang w:val="ru-RU" w:eastAsia="ru-RU"/>
              </w:rPr>
            </w:pPr>
            <w:proofErr w:type="spellStart"/>
            <w:r w:rsidRPr="00B7500D">
              <w:rPr>
                <w:rFonts w:ascii="Times New Roman" w:hAnsi="Times New Roman" w:cs="Times New Roman"/>
                <w:sz w:val="20"/>
                <w:szCs w:val="20"/>
                <w:lang w:val="ru-RU" w:eastAsia="ru-RU"/>
              </w:rPr>
              <w:t>Nitrogen</w:t>
            </w:r>
            <w:proofErr w:type="spellEnd"/>
            <w:r w:rsidRPr="00B7500D">
              <w:rPr>
                <w:rFonts w:ascii="Times New Roman" w:hAnsi="Times New Roman" w:cs="Times New Roman"/>
                <w:sz w:val="20"/>
                <w:szCs w:val="20"/>
                <w:lang w:val="ru-RU" w:eastAsia="ru-RU"/>
              </w:rPr>
              <w:t xml:space="preserve"> </w:t>
            </w:r>
            <w:proofErr w:type="spellStart"/>
            <w:r w:rsidRPr="00B7500D">
              <w:rPr>
                <w:rFonts w:ascii="Times New Roman" w:hAnsi="Times New Roman" w:cs="Times New Roman"/>
                <w:sz w:val="20"/>
                <w:szCs w:val="20"/>
                <w:lang w:val="ru-RU" w:eastAsia="ru-RU"/>
              </w:rPr>
              <w:t>purge</w:t>
            </w:r>
            <w:proofErr w:type="spellEnd"/>
            <w:r w:rsidRPr="00B7500D">
              <w:rPr>
                <w:rFonts w:ascii="Times New Roman" w:hAnsi="Times New Roman" w:cs="Times New Roman"/>
                <w:sz w:val="20"/>
                <w:szCs w:val="20"/>
                <w:lang w:val="ru-RU" w:eastAsia="ru-RU"/>
              </w:rPr>
              <w:t xml:space="preserve"> </w:t>
            </w:r>
            <w:proofErr w:type="spellStart"/>
            <w:r w:rsidRPr="00B7500D">
              <w:rPr>
                <w:rFonts w:ascii="Times New Roman" w:hAnsi="Times New Roman" w:cs="Times New Roman"/>
                <w:sz w:val="20"/>
                <w:szCs w:val="20"/>
                <w:lang w:val="ru-RU" w:eastAsia="ru-RU"/>
              </w:rPr>
              <w:t>process</w:t>
            </w:r>
            <w:proofErr w:type="spellEnd"/>
            <w:r w:rsidRPr="00B7500D">
              <w:rPr>
                <w:rFonts w:ascii="Times New Roman" w:hAnsi="Times New Roman" w:cs="Times New Roman"/>
                <w:sz w:val="20"/>
                <w:szCs w:val="20"/>
                <w:lang w:val="ru-RU" w:eastAsia="ru-RU"/>
              </w:rPr>
              <w:t xml:space="preserve"> </w:t>
            </w:r>
            <w:proofErr w:type="spellStart"/>
            <w:r w:rsidRPr="00B7500D">
              <w:rPr>
                <w:rFonts w:ascii="Times New Roman" w:hAnsi="Times New Roman" w:cs="Times New Roman"/>
                <w:sz w:val="20"/>
                <w:szCs w:val="20"/>
                <w:lang w:val="ru-RU" w:eastAsia="ru-RU"/>
              </w:rPr>
              <w:t>conditions</w:t>
            </w:r>
            <w:proofErr w:type="spellEnd"/>
          </w:p>
        </w:tc>
        <w:tc>
          <w:tcPr>
            <w:tcW w:w="2300" w:type="dxa"/>
            <w:gridSpan w:val="2"/>
            <w:tcBorders>
              <w:bottom w:val="single" w:sz="4" w:space="0" w:color="auto"/>
            </w:tcBorders>
            <w:vAlign w:val="center"/>
          </w:tcPr>
          <w:p w14:paraId="35BC4DAB"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Content of sulfur compounds remaining after oil purging, million</w:t>
            </w:r>
            <w:r w:rsidRPr="00B7500D">
              <w:rPr>
                <w:rFonts w:ascii="Times New Roman" w:hAnsi="Times New Roman" w:cs="Times New Roman"/>
                <w:sz w:val="20"/>
                <w:szCs w:val="20"/>
                <w:vertAlign w:val="superscript"/>
                <w:lang w:val="en-US" w:eastAsia="ru-RU"/>
              </w:rPr>
              <w:t>-1</w:t>
            </w:r>
            <w:r w:rsidRPr="00B7500D">
              <w:rPr>
                <w:rFonts w:ascii="Times New Roman" w:hAnsi="Times New Roman" w:cs="Times New Roman"/>
                <w:sz w:val="20"/>
                <w:szCs w:val="20"/>
                <w:lang w:val="en-US" w:eastAsia="ru-RU"/>
              </w:rPr>
              <w:t>.</w:t>
            </w:r>
          </w:p>
        </w:tc>
        <w:tc>
          <w:tcPr>
            <w:tcW w:w="2157" w:type="dxa"/>
            <w:gridSpan w:val="2"/>
            <w:tcBorders>
              <w:bottom w:val="single" w:sz="4" w:space="0" w:color="auto"/>
            </w:tcBorders>
            <w:vAlign w:val="center"/>
          </w:tcPr>
          <w:p w14:paraId="13FC7B94"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Degree of oil purification from sulfur additives, %</w:t>
            </w:r>
          </w:p>
        </w:tc>
      </w:tr>
      <w:tr w:rsidR="0044428C" w:rsidRPr="00B7500D" w14:paraId="5F73619D" w14:textId="77777777" w:rsidTr="0044428C">
        <w:trPr>
          <w:trHeight w:val="313"/>
          <w:jc w:val="center"/>
        </w:trPr>
        <w:tc>
          <w:tcPr>
            <w:tcW w:w="1116" w:type="dxa"/>
            <w:vMerge/>
            <w:vAlign w:val="center"/>
          </w:tcPr>
          <w:p w14:paraId="0515FF74"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1250" w:type="dxa"/>
            <w:tcBorders>
              <w:top w:val="single" w:sz="4" w:space="0" w:color="auto"/>
              <w:right w:val="single" w:sz="4" w:space="0" w:color="auto"/>
            </w:tcBorders>
            <w:vAlign w:val="center"/>
          </w:tcPr>
          <w:p w14:paraId="37F5B1B9"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Gas consumption per nm</w:t>
            </w:r>
            <w:r w:rsidRPr="00B7500D">
              <w:rPr>
                <w:rFonts w:ascii="Times New Roman" w:hAnsi="Times New Roman" w:cs="Times New Roman"/>
                <w:sz w:val="20"/>
                <w:szCs w:val="20"/>
                <w:vertAlign w:val="superscript"/>
                <w:lang w:val="en-US" w:eastAsia="ru-RU"/>
              </w:rPr>
              <w:t>3</w:t>
            </w:r>
            <w:r w:rsidRPr="00B7500D">
              <w:rPr>
                <w:rFonts w:ascii="Times New Roman" w:hAnsi="Times New Roman" w:cs="Times New Roman"/>
                <w:sz w:val="20"/>
                <w:szCs w:val="20"/>
                <w:lang w:val="en-US" w:eastAsia="ru-RU"/>
              </w:rPr>
              <w:t>/m</w:t>
            </w:r>
            <w:r w:rsidRPr="00B7500D">
              <w:rPr>
                <w:rFonts w:ascii="Times New Roman" w:hAnsi="Times New Roman" w:cs="Times New Roman"/>
                <w:sz w:val="20"/>
                <w:szCs w:val="20"/>
                <w:vertAlign w:val="superscript"/>
                <w:lang w:val="en-US" w:eastAsia="ru-RU"/>
              </w:rPr>
              <w:t xml:space="preserve">3 </w:t>
            </w:r>
            <w:r w:rsidRPr="00B7500D">
              <w:rPr>
                <w:rFonts w:ascii="Times New Roman" w:hAnsi="Times New Roman" w:cs="Times New Roman"/>
                <w:sz w:val="20"/>
                <w:szCs w:val="20"/>
                <w:lang w:val="en-US" w:eastAsia="ru-RU"/>
              </w:rPr>
              <w:t>oil</w:t>
            </w:r>
          </w:p>
        </w:tc>
        <w:tc>
          <w:tcPr>
            <w:tcW w:w="606" w:type="dxa"/>
            <w:tcBorders>
              <w:top w:val="single" w:sz="4" w:space="0" w:color="auto"/>
              <w:left w:val="single" w:sz="4" w:space="0" w:color="auto"/>
            </w:tcBorders>
            <w:vAlign w:val="center"/>
          </w:tcPr>
          <w:p w14:paraId="67AFE2F7" w14:textId="77777777" w:rsidR="00231277" w:rsidRPr="00B7500D" w:rsidRDefault="00E63734" w:rsidP="00B7500D">
            <w:pPr>
              <w:spacing w:after="0" w:line="240" w:lineRule="auto"/>
              <w:ind w:right="-99"/>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 xml:space="preserve">T, </w:t>
            </w:r>
            <w:r w:rsidRPr="00B7500D">
              <w:rPr>
                <w:rFonts w:ascii="Times New Roman" w:hAnsi="Times New Roman" w:cs="Times New Roman"/>
                <w:sz w:val="20"/>
                <w:szCs w:val="20"/>
                <w:vertAlign w:val="superscript"/>
                <w:lang w:val="en-US" w:eastAsia="ru-RU"/>
              </w:rPr>
              <w:t>0</w:t>
            </w:r>
            <w:r w:rsidRPr="00B7500D">
              <w:rPr>
                <w:rFonts w:ascii="Times New Roman" w:hAnsi="Times New Roman" w:cs="Times New Roman"/>
                <w:sz w:val="20"/>
                <w:szCs w:val="20"/>
                <w:lang w:val="en-US" w:eastAsia="ru-RU"/>
              </w:rPr>
              <w:t>C</w:t>
            </w:r>
          </w:p>
        </w:tc>
        <w:tc>
          <w:tcPr>
            <w:tcW w:w="709" w:type="dxa"/>
            <w:tcBorders>
              <w:top w:val="single" w:sz="4" w:space="0" w:color="auto"/>
              <w:right w:val="single" w:sz="4" w:space="0" w:color="auto"/>
            </w:tcBorders>
            <w:vAlign w:val="center"/>
          </w:tcPr>
          <w:p w14:paraId="61A318FC"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H</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S</w:t>
            </w:r>
            <w:r w:rsidRPr="00B7500D">
              <w:rPr>
                <w:rFonts w:ascii="Times New Roman" w:hAnsi="Times New Roman" w:cs="Times New Roman"/>
                <w:sz w:val="20"/>
                <w:szCs w:val="20"/>
                <w:vertAlign w:val="subscript"/>
                <w:lang w:val="en-US" w:eastAsia="ru-RU"/>
              </w:rPr>
              <w:t>​</w:t>
            </w:r>
            <w:r w:rsidRPr="00B7500D">
              <w:rPr>
                <w:rFonts w:ascii="Times New Roman" w:hAnsi="Times New Roman" w:cs="Times New Roman"/>
                <w:sz w:val="20"/>
                <w:szCs w:val="20"/>
                <w:lang w:val="en-US" w:eastAsia="ru-RU"/>
              </w:rPr>
              <w:t>​</w:t>
            </w:r>
          </w:p>
        </w:tc>
        <w:tc>
          <w:tcPr>
            <w:tcW w:w="1591" w:type="dxa"/>
            <w:tcBorders>
              <w:top w:val="single" w:sz="4" w:space="0" w:color="auto"/>
              <w:left w:val="single" w:sz="4" w:space="0" w:color="auto"/>
            </w:tcBorders>
            <w:vAlign w:val="center"/>
          </w:tcPr>
          <w:p w14:paraId="49027408"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CH</w:t>
            </w:r>
            <w:r w:rsidRPr="00B7500D">
              <w:rPr>
                <w:rFonts w:ascii="Times New Roman" w:hAnsi="Times New Roman" w:cs="Times New Roman"/>
                <w:sz w:val="20"/>
                <w:szCs w:val="20"/>
                <w:vertAlign w:val="subscript"/>
                <w:lang w:val="en-US" w:eastAsia="ru-RU"/>
              </w:rPr>
              <w:t>3</w:t>
            </w:r>
            <w:r w:rsidRPr="00B7500D">
              <w:rPr>
                <w:rFonts w:ascii="Times New Roman" w:hAnsi="Times New Roman" w:cs="Times New Roman"/>
                <w:sz w:val="20"/>
                <w:szCs w:val="20"/>
                <w:lang w:val="en-US" w:eastAsia="ru-RU"/>
              </w:rPr>
              <w:t>SH+C</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H</w:t>
            </w:r>
            <w:r w:rsidRPr="00B7500D">
              <w:rPr>
                <w:rFonts w:ascii="Times New Roman" w:hAnsi="Times New Roman" w:cs="Times New Roman"/>
                <w:sz w:val="20"/>
                <w:szCs w:val="20"/>
                <w:vertAlign w:val="subscript"/>
                <w:lang w:val="en-US" w:eastAsia="ru-RU"/>
              </w:rPr>
              <w:t>5</w:t>
            </w:r>
            <w:r w:rsidRPr="00B7500D">
              <w:rPr>
                <w:rFonts w:ascii="Times New Roman" w:hAnsi="Times New Roman" w:cs="Times New Roman"/>
                <w:sz w:val="20"/>
                <w:szCs w:val="20"/>
                <w:lang w:val="en-US" w:eastAsia="ru-RU"/>
              </w:rPr>
              <w:t>SH</w:t>
            </w:r>
          </w:p>
        </w:tc>
        <w:tc>
          <w:tcPr>
            <w:tcW w:w="566" w:type="dxa"/>
            <w:tcBorders>
              <w:top w:val="single" w:sz="4" w:space="0" w:color="auto"/>
              <w:right w:val="single" w:sz="4" w:space="0" w:color="auto"/>
            </w:tcBorders>
            <w:vAlign w:val="center"/>
          </w:tcPr>
          <w:p w14:paraId="7E2A33BD"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H</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S</w:t>
            </w:r>
          </w:p>
        </w:tc>
        <w:tc>
          <w:tcPr>
            <w:tcW w:w="1591" w:type="dxa"/>
            <w:tcBorders>
              <w:top w:val="single" w:sz="4" w:space="0" w:color="auto"/>
              <w:left w:val="single" w:sz="4" w:space="0" w:color="auto"/>
            </w:tcBorders>
            <w:vAlign w:val="center"/>
          </w:tcPr>
          <w:p w14:paraId="340FDBE3"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CH</w:t>
            </w:r>
            <w:r w:rsidRPr="00B7500D">
              <w:rPr>
                <w:rFonts w:ascii="Times New Roman" w:hAnsi="Times New Roman" w:cs="Times New Roman"/>
                <w:sz w:val="20"/>
                <w:szCs w:val="20"/>
                <w:vertAlign w:val="subscript"/>
                <w:lang w:val="en-US" w:eastAsia="ru-RU"/>
              </w:rPr>
              <w:t>3</w:t>
            </w:r>
            <w:r w:rsidRPr="00B7500D">
              <w:rPr>
                <w:rFonts w:ascii="Times New Roman" w:hAnsi="Times New Roman" w:cs="Times New Roman"/>
                <w:sz w:val="20"/>
                <w:szCs w:val="20"/>
                <w:lang w:val="en-US" w:eastAsia="ru-RU"/>
              </w:rPr>
              <w:t>SH+C</w:t>
            </w:r>
            <w:r w:rsidRPr="00B7500D">
              <w:rPr>
                <w:rFonts w:ascii="Times New Roman" w:hAnsi="Times New Roman" w:cs="Times New Roman"/>
                <w:sz w:val="20"/>
                <w:szCs w:val="20"/>
                <w:vertAlign w:val="subscript"/>
                <w:lang w:val="en-US" w:eastAsia="ru-RU"/>
              </w:rPr>
              <w:t>2</w:t>
            </w:r>
            <w:r w:rsidRPr="00B7500D">
              <w:rPr>
                <w:rFonts w:ascii="Times New Roman" w:hAnsi="Times New Roman" w:cs="Times New Roman"/>
                <w:sz w:val="20"/>
                <w:szCs w:val="20"/>
                <w:lang w:val="en-US" w:eastAsia="ru-RU"/>
              </w:rPr>
              <w:t>H</w:t>
            </w:r>
            <w:r w:rsidRPr="00B7500D">
              <w:rPr>
                <w:rFonts w:ascii="Times New Roman" w:hAnsi="Times New Roman" w:cs="Times New Roman"/>
                <w:sz w:val="20"/>
                <w:szCs w:val="20"/>
                <w:vertAlign w:val="subscript"/>
                <w:lang w:val="en-US" w:eastAsia="ru-RU"/>
              </w:rPr>
              <w:t>5</w:t>
            </w:r>
            <w:r w:rsidRPr="00B7500D">
              <w:rPr>
                <w:rFonts w:ascii="Times New Roman" w:hAnsi="Times New Roman" w:cs="Times New Roman"/>
                <w:sz w:val="20"/>
                <w:szCs w:val="20"/>
                <w:lang w:val="en-US" w:eastAsia="ru-RU"/>
              </w:rPr>
              <w:t>SH</w:t>
            </w:r>
          </w:p>
        </w:tc>
      </w:tr>
      <w:tr w:rsidR="0044428C" w:rsidRPr="00B7500D" w14:paraId="736129E3" w14:textId="77777777" w:rsidTr="0044428C">
        <w:trPr>
          <w:jc w:val="center"/>
        </w:trPr>
        <w:tc>
          <w:tcPr>
            <w:tcW w:w="1116" w:type="dxa"/>
            <w:vAlign w:val="center"/>
          </w:tcPr>
          <w:p w14:paraId="6874AF2E"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w:t>
            </w:r>
          </w:p>
        </w:tc>
        <w:tc>
          <w:tcPr>
            <w:tcW w:w="1250" w:type="dxa"/>
            <w:tcBorders>
              <w:right w:val="single" w:sz="4" w:space="0" w:color="auto"/>
            </w:tcBorders>
            <w:vAlign w:val="center"/>
          </w:tcPr>
          <w:p w14:paraId="5F716E2C"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w:t>
            </w:r>
          </w:p>
        </w:tc>
        <w:tc>
          <w:tcPr>
            <w:tcW w:w="606" w:type="dxa"/>
            <w:tcBorders>
              <w:left w:val="single" w:sz="4" w:space="0" w:color="auto"/>
            </w:tcBorders>
            <w:vAlign w:val="center"/>
          </w:tcPr>
          <w:p w14:paraId="1D9C6E7F"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w:t>
            </w:r>
          </w:p>
        </w:tc>
        <w:tc>
          <w:tcPr>
            <w:tcW w:w="709" w:type="dxa"/>
            <w:tcBorders>
              <w:right w:val="single" w:sz="4" w:space="0" w:color="auto"/>
            </w:tcBorders>
            <w:vAlign w:val="center"/>
          </w:tcPr>
          <w:p w14:paraId="1547AFD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w:t>
            </w:r>
          </w:p>
        </w:tc>
        <w:tc>
          <w:tcPr>
            <w:tcW w:w="1591" w:type="dxa"/>
            <w:tcBorders>
              <w:left w:val="single" w:sz="4" w:space="0" w:color="auto"/>
            </w:tcBorders>
            <w:vAlign w:val="center"/>
          </w:tcPr>
          <w:p w14:paraId="7A30A8CF"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5</w:t>
            </w:r>
          </w:p>
        </w:tc>
        <w:tc>
          <w:tcPr>
            <w:tcW w:w="566" w:type="dxa"/>
            <w:tcBorders>
              <w:right w:val="single" w:sz="4" w:space="0" w:color="auto"/>
            </w:tcBorders>
            <w:vAlign w:val="center"/>
          </w:tcPr>
          <w:p w14:paraId="37C8FCC5"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6</w:t>
            </w:r>
          </w:p>
        </w:tc>
        <w:tc>
          <w:tcPr>
            <w:tcW w:w="1591" w:type="dxa"/>
            <w:tcBorders>
              <w:left w:val="single" w:sz="4" w:space="0" w:color="auto"/>
            </w:tcBorders>
            <w:vAlign w:val="center"/>
          </w:tcPr>
          <w:p w14:paraId="3495D6E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w:t>
            </w:r>
          </w:p>
        </w:tc>
      </w:tr>
      <w:tr w:rsidR="0044428C" w:rsidRPr="00B7500D" w14:paraId="23E4BC45" w14:textId="77777777" w:rsidTr="0044428C">
        <w:trPr>
          <w:trHeight w:val="290"/>
          <w:jc w:val="center"/>
        </w:trPr>
        <w:tc>
          <w:tcPr>
            <w:tcW w:w="1116" w:type="dxa"/>
            <w:tcBorders>
              <w:bottom w:val="single" w:sz="4" w:space="0" w:color="auto"/>
            </w:tcBorders>
            <w:vAlign w:val="center"/>
          </w:tcPr>
          <w:p w14:paraId="7190D37C"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w:t>
            </w:r>
          </w:p>
        </w:tc>
        <w:tc>
          <w:tcPr>
            <w:tcW w:w="1250" w:type="dxa"/>
            <w:tcBorders>
              <w:bottom w:val="single" w:sz="4" w:space="0" w:color="auto"/>
              <w:right w:val="single" w:sz="4" w:space="0" w:color="auto"/>
            </w:tcBorders>
            <w:vAlign w:val="center"/>
          </w:tcPr>
          <w:p w14:paraId="5C0E3D2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w:t>
            </w:r>
          </w:p>
        </w:tc>
        <w:tc>
          <w:tcPr>
            <w:tcW w:w="606" w:type="dxa"/>
            <w:vMerge w:val="restart"/>
            <w:tcBorders>
              <w:left w:val="single" w:sz="4" w:space="0" w:color="auto"/>
            </w:tcBorders>
            <w:vAlign w:val="center"/>
          </w:tcPr>
          <w:p w14:paraId="7D07A7A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42</w:t>
            </w:r>
          </w:p>
        </w:tc>
        <w:tc>
          <w:tcPr>
            <w:tcW w:w="709" w:type="dxa"/>
            <w:tcBorders>
              <w:bottom w:val="single" w:sz="4" w:space="0" w:color="auto"/>
              <w:right w:val="single" w:sz="4" w:space="0" w:color="auto"/>
            </w:tcBorders>
            <w:vAlign w:val="center"/>
          </w:tcPr>
          <w:p w14:paraId="29B7966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375</w:t>
            </w:r>
          </w:p>
        </w:tc>
        <w:tc>
          <w:tcPr>
            <w:tcW w:w="1591" w:type="dxa"/>
            <w:tcBorders>
              <w:left w:val="single" w:sz="4" w:space="0" w:color="auto"/>
              <w:bottom w:val="single" w:sz="4" w:space="0" w:color="auto"/>
            </w:tcBorders>
            <w:vAlign w:val="center"/>
          </w:tcPr>
          <w:p w14:paraId="0310A789"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48</w:t>
            </w:r>
          </w:p>
        </w:tc>
        <w:tc>
          <w:tcPr>
            <w:tcW w:w="566" w:type="dxa"/>
            <w:tcBorders>
              <w:bottom w:val="single" w:sz="4" w:space="0" w:color="auto"/>
              <w:right w:val="single" w:sz="4" w:space="0" w:color="auto"/>
            </w:tcBorders>
            <w:vAlign w:val="center"/>
          </w:tcPr>
          <w:p w14:paraId="30F7F143"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32</w:t>
            </w:r>
          </w:p>
        </w:tc>
        <w:tc>
          <w:tcPr>
            <w:tcW w:w="1591" w:type="dxa"/>
            <w:tcBorders>
              <w:left w:val="single" w:sz="4" w:space="0" w:color="auto"/>
              <w:bottom w:val="single" w:sz="4" w:space="0" w:color="auto"/>
            </w:tcBorders>
            <w:vAlign w:val="center"/>
          </w:tcPr>
          <w:p w14:paraId="32EF5D8D"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25</w:t>
            </w:r>
          </w:p>
        </w:tc>
      </w:tr>
      <w:tr w:rsidR="0044428C" w:rsidRPr="00B7500D" w14:paraId="3A2A4304" w14:textId="77777777" w:rsidTr="0044428C">
        <w:trPr>
          <w:trHeight w:val="134"/>
          <w:jc w:val="center"/>
        </w:trPr>
        <w:tc>
          <w:tcPr>
            <w:tcW w:w="1116" w:type="dxa"/>
            <w:tcBorders>
              <w:top w:val="single" w:sz="4" w:space="0" w:color="auto"/>
              <w:bottom w:val="single" w:sz="4" w:space="0" w:color="auto"/>
            </w:tcBorders>
            <w:vAlign w:val="center"/>
          </w:tcPr>
          <w:p w14:paraId="191778F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w:t>
            </w:r>
          </w:p>
        </w:tc>
        <w:tc>
          <w:tcPr>
            <w:tcW w:w="1250" w:type="dxa"/>
            <w:tcBorders>
              <w:top w:val="single" w:sz="4" w:space="0" w:color="auto"/>
              <w:bottom w:val="single" w:sz="4" w:space="0" w:color="auto"/>
              <w:right w:val="single" w:sz="4" w:space="0" w:color="auto"/>
            </w:tcBorders>
            <w:vAlign w:val="center"/>
          </w:tcPr>
          <w:p w14:paraId="348748CF"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5</w:t>
            </w:r>
          </w:p>
        </w:tc>
        <w:tc>
          <w:tcPr>
            <w:tcW w:w="606" w:type="dxa"/>
            <w:vMerge/>
            <w:tcBorders>
              <w:left w:val="single" w:sz="4" w:space="0" w:color="auto"/>
            </w:tcBorders>
            <w:vAlign w:val="center"/>
          </w:tcPr>
          <w:p w14:paraId="4500FAD3"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51A35162"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338</w:t>
            </w:r>
          </w:p>
        </w:tc>
        <w:tc>
          <w:tcPr>
            <w:tcW w:w="1591" w:type="dxa"/>
            <w:tcBorders>
              <w:top w:val="single" w:sz="4" w:space="0" w:color="auto"/>
              <w:left w:val="single" w:sz="4" w:space="0" w:color="auto"/>
              <w:bottom w:val="single" w:sz="4" w:space="0" w:color="auto"/>
            </w:tcBorders>
            <w:vAlign w:val="center"/>
          </w:tcPr>
          <w:p w14:paraId="0176098D"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48</w:t>
            </w:r>
          </w:p>
        </w:tc>
        <w:tc>
          <w:tcPr>
            <w:tcW w:w="566" w:type="dxa"/>
            <w:tcBorders>
              <w:top w:val="single" w:sz="4" w:space="0" w:color="auto"/>
              <w:bottom w:val="single" w:sz="4" w:space="0" w:color="auto"/>
              <w:right w:val="single" w:sz="4" w:space="0" w:color="auto"/>
            </w:tcBorders>
            <w:vAlign w:val="center"/>
          </w:tcPr>
          <w:p w14:paraId="28591DBF"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38.5</w:t>
            </w:r>
          </w:p>
        </w:tc>
        <w:tc>
          <w:tcPr>
            <w:tcW w:w="1591" w:type="dxa"/>
            <w:tcBorders>
              <w:top w:val="single" w:sz="4" w:space="0" w:color="auto"/>
              <w:left w:val="single" w:sz="4" w:space="0" w:color="auto"/>
              <w:bottom w:val="single" w:sz="4" w:space="0" w:color="auto"/>
            </w:tcBorders>
            <w:vAlign w:val="center"/>
          </w:tcPr>
          <w:p w14:paraId="7DD6F2B7"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25</w:t>
            </w:r>
          </w:p>
        </w:tc>
      </w:tr>
      <w:tr w:rsidR="0044428C" w:rsidRPr="00B7500D" w14:paraId="37E0F817" w14:textId="77777777" w:rsidTr="0044428C">
        <w:trPr>
          <w:trHeight w:val="138"/>
          <w:jc w:val="center"/>
        </w:trPr>
        <w:tc>
          <w:tcPr>
            <w:tcW w:w="1116" w:type="dxa"/>
            <w:tcBorders>
              <w:top w:val="single" w:sz="4" w:space="0" w:color="auto"/>
              <w:bottom w:val="single" w:sz="4" w:space="0" w:color="auto"/>
            </w:tcBorders>
            <w:vAlign w:val="center"/>
          </w:tcPr>
          <w:p w14:paraId="0259BB5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w:t>
            </w:r>
          </w:p>
        </w:tc>
        <w:tc>
          <w:tcPr>
            <w:tcW w:w="1250" w:type="dxa"/>
            <w:tcBorders>
              <w:top w:val="single" w:sz="4" w:space="0" w:color="auto"/>
              <w:bottom w:val="single" w:sz="4" w:space="0" w:color="auto"/>
              <w:right w:val="single" w:sz="4" w:space="0" w:color="auto"/>
            </w:tcBorders>
            <w:vAlign w:val="center"/>
          </w:tcPr>
          <w:p w14:paraId="47738AC8"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w:t>
            </w:r>
          </w:p>
        </w:tc>
        <w:tc>
          <w:tcPr>
            <w:tcW w:w="606" w:type="dxa"/>
            <w:vMerge/>
            <w:tcBorders>
              <w:left w:val="single" w:sz="4" w:space="0" w:color="auto"/>
            </w:tcBorders>
            <w:vAlign w:val="center"/>
          </w:tcPr>
          <w:p w14:paraId="36A006A2"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342B3584"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236</w:t>
            </w:r>
          </w:p>
        </w:tc>
        <w:tc>
          <w:tcPr>
            <w:tcW w:w="1591" w:type="dxa"/>
            <w:tcBorders>
              <w:top w:val="single" w:sz="4" w:space="0" w:color="auto"/>
              <w:left w:val="single" w:sz="4" w:space="0" w:color="auto"/>
              <w:bottom w:val="single" w:sz="4" w:space="0" w:color="auto"/>
            </w:tcBorders>
            <w:vAlign w:val="center"/>
          </w:tcPr>
          <w:p w14:paraId="78B0D96C"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47</w:t>
            </w:r>
          </w:p>
        </w:tc>
        <w:tc>
          <w:tcPr>
            <w:tcW w:w="566" w:type="dxa"/>
            <w:tcBorders>
              <w:top w:val="single" w:sz="4" w:space="0" w:color="auto"/>
              <w:bottom w:val="single" w:sz="4" w:space="0" w:color="auto"/>
              <w:right w:val="single" w:sz="4" w:space="0" w:color="auto"/>
            </w:tcBorders>
            <w:vAlign w:val="center"/>
          </w:tcPr>
          <w:p w14:paraId="3392079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57</w:t>
            </w:r>
          </w:p>
        </w:tc>
        <w:tc>
          <w:tcPr>
            <w:tcW w:w="1591" w:type="dxa"/>
            <w:tcBorders>
              <w:top w:val="single" w:sz="4" w:space="0" w:color="auto"/>
              <w:left w:val="single" w:sz="4" w:space="0" w:color="auto"/>
              <w:bottom w:val="single" w:sz="4" w:space="0" w:color="auto"/>
            </w:tcBorders>
            <w:vAlign w:val="center"/>
          </w:tcPr>
          <w:p w14:paraId="0439C902"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26.5</w:t>
            </w:r>
          </w:p>
        </w:tc>
      </w:tr>
      <w:tr w:rsidR="0044428C" w:rsidRPr="00B7500D" w14:paraId="6285D395" w14:textId="77777777" w:rsidTr="0044428C">
        <w:trPr>
          <w:trHeight w:val="268"/>
          <w:jc w:val="center"/>
        </w:trPr>
        <w:tc>
          <w:tcPr>
            <w:tcW w:w="1116" w:type="dxa"/>
            <w:tcBorders>
              <w:top w:val="single" w:sz="4" w:space="0" w:color="auto"/>
              <w:bottom w:val="single" w:sz="4" w:space="0" w:color="auto"/>
            </w:tcBorders>
            <w:vAlign w:val="center"/>
          </w:tcPr>
          <w:p w14:paraId="4C9A6432"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w:t>
            </w:r>
          </w:p>
        </w:tc>
        <w:tc>
          <w:tcPr>
            <w:tcW w:w="1250" w:type="dxa"/>
            <w:tcBorders>
              <w:top w:val="single" w:sz="4" w:space="0" w:color="auto"/>
              <w:bottom w:val="single" w:sz="4" w:space="0" w:color="auto"/>
              <w:right w:val="single" w:sz="4" w:space="0" w:color="auto"/>
            </w:tcBorders>
            <w:vAlign w:val="center"/>
          </w:tcPr>
          <w:p w14:paraId="5A02A3D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8</w:t>
            </w:r>
          </w:p>
        </w:tc>
        <w:tc>
          <w:tcPr>
            <w:tcW w:w="606" w:type="dxa"/>
            <w:vMerge/>
            <w:tcBorders>
              <w:left w:val="single" w:sz="4" w:space="0" w:color="auto"/>
            </w:tcBorders>
            <w:vAlign w:val="center"/>
          </w:tcPr>
          <w:p w14:paraId="32542222"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60AE4093"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184</w:t>
            </w:r>
          </w:p>
        </w:tc>
        <w:tc>
          <w:tcPr>
            <w:tcW w:w="1591" w:type="dxa"/>
            <w:tcBorders>
              <w:top w:val="single" w:sz="4" w:space="0" w:color="auto"/>
              <w:left w:val="single" w:sz="4" w:space="0" w:color="auto"/>
              <w:bottom w:val="single" w:sz="4" w:space="0" w:color="auto"/>
            </w:tcBorders>
            <w:vAlign w:val="center"/>
          </w:tcPr>
          <w:p w14:paraId="17F03985"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41</w:t>
            </w:r>
          </w:p>
        </w:tc>
        <w:tc>
          <w:tcPr>
            <w:tcW w:w="566" w:type="dxa"/>
            <w:tcBorders>
              <w:top w:val="single" w:sz="4" w:space="0" w:color="auto"/>
              <w:bottom w:val="single" w:sz="4" w:space="0" w:color="auto"/>
              <w:right w:val="single" w:sz="4" w:space="0" w:color="auto"/>
            </w:tcBorders>
            <w:vAlign w:val="center"/>
          </w:tcPr>
          <w:p w14:paraId="75DB6F4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66.5</w:t>
            </w:r>
          </w:p>
        </w:tc>
        <w:tc>
          <w:tcPr>
            <w:tcW w:w="1591" w:type="dxa"/>
            <w:tcBorders>
              <w:top w:val="single" w:sz="4" w:space="0" w:color="auto"/>
              <w:left w:val="single" w:sz="4" w:space="0" w:color="auto"/>
              <w:bottom w:val="single" w:sz="4" w:space="0" w:color="auto"/>
            </w:tcBorders>
            <w:vAlign w:val="center"/>
          </w:tcPr>
          <w:p w14:paraId="7E49712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36</w:t>
            </w:r>
          </w:p>
        </w:tc>
      </w:tr>
      <w:tr w:rsidR="0044428C" w:rsidRPr="00B7500D" w14:paraId="385C1874" w14:textId="77777777" w:rsidTr="0044428C">
        <w:trPr>
          <w:trHeight w:val="268"/>
          <w:jc w:val="center"/>
        </w:trPr>
        <w:tc>
          <w:tcPr>
            <w:tcW w:w="1116" w:type="dxa"/>
            <w:tcBorders>
              <w:top w:val="single" w:sz="4" w:space="0" w:color="auto"/>
              <w:bottom w:val="single" w:sz="4" w:space="0" w:color="auto"/>
            </w:tcBorders>
            <w:vAlign w:val="center"/>
          </w:tcPr>
          <w:p w14:paraId="4312D7D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5</w:t>
            </w:r>
          </w:p>
        </w:tc>
        <w:tc>
          <w:tcPr>
            <w:tcW w:w="1250" w:type="dxa"/>
            <w:tcBorders>
              <w:top w:val="single" w:sz="4" w:space="0" w:color="auto"/>
              <w:bottom w:val="single" w:sz="4" w:space="0" w:color="auto"/>
              <w:right w:val="single" w:sz="4" w:space="0" w:color="auto"/>
            </w:tcBorders>
            <w:vAlign w:val="center"/>
          </w:tcPr>
          <w:p w14:paraId="44EE3AD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9</w:t>
            </w:r>
          </w:p>
        </w:tc>
        <w:tc>
          <w:tcPr>
            <w:tcW w:w="606" w:type="dxa"/>
            <w:vMerge/>
            <w:tcBorders>
              <w:left w:val="single" w:sz="4" w:space="0" w:color="auto"/>
            </w:tcBorders>
            <w:vAlign w:val="center"/>
          </w:tcPr>
          <w:p w14:paraId="02549371"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01A90C27"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184</w:t>
            </w:r>
          </w:p>
        </w:tc>
        <w:tc>
          <w:tcPr>
            <w:tcW w:w="1591" w:type="dxa"/>
            <w:tcBorders>
              <w:top w:val="single" w:sz="4" w:space="0" w:color="auto"/>
              <w:left w:val="single" w:sz="4" w:space="0" w:color="auto"/>
              <w:bottom w:val="single" w:sz="4" w:space="0" w:color="auto"/>
            </w:tcBorders>
            <w:vAlign w:val="center"/>
          </w:tcPr>
          <w:p w14:paraId="4D43ED3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47</w:t>
            </w:r>
          </w:p>
        </w:tc>
        <w:tc>
          <w:tcPr>
            <w:tcW w:w="566" w:type="dxa"/>
            <w:tcBorders>
              <w:top w:val="single" w:sz="4" w:space="0" w:color="auto"/>
              <w:bottom w:val="single" w:sz="4" w:space="0" w:color="auto"/>
              <w:right w:val="single" w:sz="4" w:space="0" w:color="auto"/>
            </w:tcBorders>
            <w:vAlign w:val="center"/>
          </w:tcPr>
          <w:p w14:paraId="41EF440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66.5</w:t>
            </w:r>
          </w:p>
        </w:tc>
        <w:tc>
          <w:tcPr>
            <w:tcW w:w="1591" w:type="dxa"/>
            <w:tcBorders>
              <w:top w:val="single" w:sz="4" w:space="0" w:color="auto"/>
              <w:left w:val="single" w:sz="4" w:space="0" w:color="auto"/>
              <w:bottom w:val="single" w:sz="4" w:space="0" w:color="auto"/>
            </w:tcBorders>
            <w:vAlign w:val="center"/>
          </w:tcPr>
          <w:p w14:paraId="1312192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26.5</w:t>
            </w:r>
          </w:p>
        </w:tc>
      </w:tr>
      <w:tr w:rsidR="0044428C" w:rsidRPr="00B7500D" w14:paraId="2FD25AEC" w14:textId="77777777" w:rsidTr="0044428C">
        <w:trPr>
          <w:trHeight w:val="268"/>
          <w:jc w:val="center"/>
        </w:trPr>
        <w:tc>
          <w:tcPr>
            <w:tcW w:w="1116" w:type="dxa"/>
            <w:tcBorders>
              <w:top w:val="single" w:sz="4" w:space="0" w:color="auto"/>
              <w:bottom w:val="single" w:sz="4" w:space="0" w:color="auto"/>
            </w:tcBorders>
            <w:vAlign w:val="center"/>
          </w:tcPr>
          <w:p w14:paraId="4022FCD2"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6</w:t>
            </w:r>
          </w:p>
        </w:tc>
        <w:tc>
          <w:tcPr>
            <w:tcW w:w="1250" w:type="dxa"/>
            <w:tcBorders>
              <w:top w:val="single" w:sz="4" w:space="0" w:color="auto"/>
              <w:bottom w:val="single" w:sz="4" w:space="0" w:color="auto"/>
              <w:right w:val="single" w:sz="4" w:space="0" w:color="auto"/>
            </w:tcBorders>
            <w:vAlign w:val="center"/>
          </w:tcPr>
          <w:p w14:paraId="1949E699"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11</w:t>
            </w:r>
          </w:p>
        </w:tc>
        <w:tc>
          <w:tcPr>
            <w:tcW w:w="606" w:type="dxa"/>
            <w:vMerge/>
            <w:tcBorders>
              <w:left w:val="single" w:sz="4" w:space="0" w:color="auto"/>
            </w:tcBorders>
            <w:vAlign w:val="center"/>
          </w:tcPr>
          <w:p w14:paraId="43203B0C"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46860F6E"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149</w:t>
            </w:r>
          </w:p>
        </w:tc>
        <w:tc>
          <w:tcPr>
            <w:tcW w:w="1591" w:type="dxa"/>
            <w:tcBorders>
              <w:top w:val="single" w:sz="4" w:space="0" w:color="auto"/>
              <w:left w:val="single" w:sz="4" w:space="0" w:color="auto"/>
              <w:bottom w:val="single" w:sz="4" w:space="0" w:color="auto"/>
            </w:tcBorders>
            <w:vAlign w:val="center"/>
          </w:tcPr>
          <w:p w14:paraId="200AC129"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38</w:t>
            </w:r>
          </w:p>
        </w:tc>
        <w:tc>
          <w:tcPr>
            <w:tcW w:w="566" w:type="dxa"/>
            <w:tcBorders>
              <w:top w:val="single" w:sz="4" w:space="0" w:color="auto"/>
              <w:bottom w:val="single" w:sz="4" w:space="0" w:color="auto"/>
              <w:right w:val="single" w:sz="4" w:space="0" w:color="auto"/>
            </w:tcBorders>
            <w:vAlign w:val="center"/>
          </w:tcPr>
          <w:p w14:paraId="57A0FF5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73</w:t>
            </w:r>
          </w:p>
        </w:tc>
        <w:tc>
          <w:tcPr>
            <w:tcW w:w="1591" w:type="dxa"/>
            <w:tcBorders>
              <w:top w:val="single" w:sz="4" w:space="0" w:color="auto"/>
              <w:left w:val="single" w:sz="4" w:space="0" w:color="auto"/>
              <w:bottom w:val="single" w:sz="4" w:space="0" w:color="auto"/>
            </w:tcBorders>
            <w:vAlign w:val="center"/>
          </w:tcPr>
          <w:p w14:paraId="56705DFB"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40</w:t>
            </w:r>
          </w:p>
        </w:tc>
      </w:tr>
      <w:tr w:rsidR="0044428C" w:rsidRPr="00B7500D" w14:paraId="0DA6599F" w14:textId="77777777" w:rsidTr="0044428C">
        <w:trPr>
          <w:trHeight w:val="227"/>
          <w:jc w:val="center"/>
        </w:trPr>
        <w:tc>
          <w:tcPr>
            <w:tcW w:w="1116" w:type="dxa"/>
            <w:tcBorders>
              <w:top w:val="single" w:sz="4" w:space="0" w:color="auto"/>
            </w:tcBorders>
            <w:vAlign w:val="center"/>
          </w:tcPr>
          <w:p w14:paraId="33F6E96D"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w:t>
            </w:r>
          </w:p>
        </w:tc>
        <w:tc>
          <w:tcPr>
            <w:tcW w:w="1250" w:type="dxa"/>
            <w:tcBorders>
              <w:top w:val="single" w:sz="4" w:space="0" w:color="auto"/>
              <w:right w:val="single" w:sz="4" w:space="0" w:color="auto"/>
            </w:tcBorders>
            <w:vAlign w:val="center"/>
          </w:tcPr>
          <w:p w14:paraId="2265BE5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w:t>
            </w:r>
          </w:p>
        </w:tc>
        <w:tc>
          <w:tcPr>
            <w:tcW w:w="606" w:type="dxa"/>
            <w:vMerge/>
            <w:tcBorders>
              <w:left w:val="single" w:sz="4" w:space="0" w:color="auto"/>
            </w:tcBorders>
            <w:vAlign w:val="center"/>
          </w:tcPr>
          <w:p w14:paraId="3443A483"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right w:val="single" w:sz="4" w:space="0" w:color="auto"/>
            </w:tcBorders>
            <w:vAlign w:val="center"/>
          </w:tcPr>
          <w:p w14:paraId="220B031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136</w:t>
            </w:r>
          </w:p>
        </w:tc>
        <w:tc>
          <w:tcPr>
            <w:tcW w:w="1591" w:type="dxa"/>
            <w:tcBorders>
              <w:top w:val="single" w:sz="4" w:space="0" w:color="auto"/>
              <w:left w:val="single" w:sz="4" w:space="0" w:color="auto"/>
            </w:tcBorders>
            <w:vAlign w:val="center"/>
          </w:tcPr>
          <w:p w14:paraId="1B8175F9"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52</w:t>
            </w:r>
          </w:p>
        </w:tc>
        <w:tc>
          <w:tcPr>
            <w:tcW w:w="566" w:type="dxa"/>
            <w:tcBorders>
              <w:top w:val="single" w:sz="4" w:space="0" w:color="auto"/>
              <w:right w:val="single" w:sz="4" w:space="0" w:color="auto"/>
            </w:tcBorders>
            <w:vAlign w:val="center"/>
          </w:tcPr>
          <w:p w14:paraId="5097A048"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75</w:t>
            </w:r>
          </w:p>
        </w:tc>
        <w:tc>
          <w:tcPr>
            <w:tcW w:w="1591" w:type="dxa"/>
            <w:tcBorders>
              <w:top w:val="single" w:sz="4" w:space="0" w:color="auto"/>
              <w:left w:val="single" w:sz="4" w:space="0" w:color="auto"/>
            </w:tcBorders>
            <w:vAlign w:val="center"/>
          </w:tcPr>
          <w:p w14:paraId="63ECC74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18.7</w:t>
            </w:r>
          </w:p>
        </w:tc>
      </w:tr>
      <w:tr w:rsidR="0044428C" w:rsidRPr="00B7500D" w14:paraId="0490B4A8" w14:textId="77777777" w:rsidTr="0044428C">
        <w:trPr>
          <w:trHeight w:val="190"/>
          <w:jc w:val="center"/>
        </w:trPr>
        <w:tc>
          <w:tcPr>
            <w:tcW w:w="1116" w:type="dxa"/>
            <w:tcBorders>
              <w:bottom w:val="single" w:sz="4" w:space="0" w:color="auto"/>
            </w:tcBorders>
            <w:vAlign w:val="center"/>
          </w:tcPr>
          <w:p w14:paraId="41C8E647"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8</w:t>
            </w:r>
          </w:p>
        </w:tc>
        <w:tc>
          <w:tcPr>
            <w:tcW w:w="1250" w:type="dxa"/>
            <w:tcBorders>
              <w:bottom w:val="single" w:sz="4" w:space="0" w:color="auto"/>
              <w:right w:val="single" w:sz="4" w:space="0" w:color="auto"/>
            </w:tcBorders>
            <w:vAlign w:val="center"/>
          </w:tcPr>
          <w:p w14:paraId="5337108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w:t>
            </w:r>
          </w:p>
        </w:tc>
        <w:tc>
          <w:tcPr>
            <w:tcW w:w="606" w:type="dxa"/>
            <w:vMerge w:val="restart"/>
            <w:tcBorders>
              <w:left w:val="single" w:sz="4" w:space="0" w:color="auto"/>
            </w:tcBorders>
            <w:vAlign w:val="center"/>
          </w:tcPr>
          <w:p w14:paraId="7C3D62F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52</w:t>
            </w:r>
          </w:p>
        </w:tc>
        <w:tc>
          <w:tcPr>
            <w:tcW w:w="709" w:type="dxa"/>
            <w:tcBorders>
              <w:bottom w:val="single" w:sz="4" w:space="0" w:color="auto"/>
              <w:right w:val="single" w:sz="4" w:space="0" w:color="auto"/>
            </w:tcBorders>
            <w:vAlign w:val="center"/>
          </w:tcPr>
          <w:p w14:paraId="5A09C1F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268</w:t>
            </w:r>
          </w:p>
        </w:tc>
        <w:tc>
          <w:tcPr>
            <w:tcW w:w="1591" w:type="dxa"/>
            <w:tcBorders>
              <w:left w:val="single" w:sz="4" w:space="0" w:color="auto"/>
              <w:bottom w:val="single" w:sz="4" w:space="0" w:color="auto"/>
            </w:tcBorders>
            <w:vAlign w:val="center"/>
          </w:tcPr>
          <w:p w14:paraId="4362274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49</w:t>
            </w:r>
          </w:p>
        </w:tc>
        <w:tc>
          <w:tcPr>
            <w:tcW w:w="566" w:type="dxa"/>
            <w:tcBorders>
              <w:bottom w:val="single" w:sz="4" w:space="0" w:color="auto"/>
              <w:right w:val="single" w:sz="4" w:space="0" w:color="auto"/>
            </w:tcBorders>
            <w:vAlign w:val="center"/>
          </w:tcPr>
          <w:p w14:paraId="27897169"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51</w:t>
            </w:r>
          </w:p>
        </w:tc>
        <w:tc>
          <w:tcPr>
            <w:tcW w:w="1591" w:type="dxa"/>
            <w:tcBorders>
              <w:left w:val="single" w:sz="4" w:space="0" w:color="auto"/>
              <w:bottom w:val="single" w:sz="4" w:space="0" w:color="auto"/>
            </w:tcBorders>
            <w:vAlign w:val="center"/>
          </w:tcPr>
          <w:p w14:paraId="5ED09FD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23</w:t>
            </w:r>
          </w:p>
        </w:tc>
      </w:tr>
      <w:tr w:rsidR="0044428C" w:rsidRPr="00B7500D" w14:paraId="5287FDC1" w14:textId="77777777" w:rsidTr="0044428C">
        <w:trPr>
          <w:trHeight w:val="179"/>
          <w:jc w:val="center"/>
        </w:trPr>
        <w:tc>
          <w:tcPr>
            <w:tcW w:w="1116" w:type="dxa"/>
            <w:tcBorders>
              <w:top w:val="single" w:sz="4" w:space="0" w:color="auto"/>
              <w:bottom w:val="single" w:sz="4" w:space="0" w:color="auto"/>
            </w:tcBorders>
            <w:vAlign w:val="center"/>
          </w:tcPr>
          <w:p w14:paraId="3E6F3153"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9</w:t>
            </w:r>
          </w:p>
        </w:tc>
        <w:tc>
          <w:tcPr>
            <w:tcW w:w="1250" w:type="dxa"/>
            <w:tcBorders>
              <w:top w:val="single" w:sz="4" w:space="0" w:color="auto"/>
              <w:bottom w:val="single" w:sz="4" w:space="0" w:color="auto"/>
              <w:right w:val="single" w:sz="4" w:space="0" w:color="auto"/>
            </w:tcBorders>
            <w:vAlign w:val="center"/>
          </w:tcPr>
          <w:p w14:paraId="4AC4220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6</w:t>
            </w:r>
          </w:p>
        </w:tc>
        <w:tc>
          <w:tcPr>
            <w:tcW w:w="606" w:type="dxa"/>
            <w:vMerge/>
            <w:tcBorders>
              <w:left w:val="single" w:sz="4" w:space="0" w:color="auto"/>
            </w:tcBorders>
            <w:vAlign w:val="center"/>
          </w:tcPr>
          <w:p w14:paraId="61596CEF"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3EB4EE3B"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212</w:t>
            </w:r>
          </w:p>
        </w:tc>
        <w:tc>
          <w:tcPr>
            <w:tcW w:w="1591" w:type="dxa"/>
            <w:tcBorders>
              <w:top w:val="single" w:sz="4" w:space="0" w:color="auto"/>
              <w:left w:val="single" w:sz="4" w:space="0" w:color="auto"/>
              <w:bottom w:val="single" w:sz="4" w:space="0" w:color="auto"/>
            </w:tcBorders>
            <w:vAlign w:val="center"/>
          </w:tcPr>
          <w:p w14:paraId="3E242C5E"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43</w:t>
            </w:r>
          </w:p>
        </w:tc>
        <w:tc>
          <w:tcPr>
            <w:tcW w:w="566" w:type="dxa"/>
            <w:tcBorders>
              <w:top w:val="single" w:sz="4" w:space="0" w:color="auto"/>
              <w:bottom w:val="single" w:sz="4" w:space="0" w:color="auto"/>
              <w:right w:val="single" w:sz="4" w:space="0" w:color="auto"/>
            </w:tcBorders>
            <w:vAlign w:val="center"/>
          </w:tcPr>
          <w:p w14:paraId="0CC6F15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61.5</w:t>
            </w:r>
          </w:p>
        </w:tc>
        <w:tc>
          <w:tcPr>
            <w:tcW w:w="1591" w:type="dxa"/>
            <w:tcBorders>
              <w:top w:val="single" w:sz="4" w:space="0" w:color="auto"/>
              <w:left w:val="single" w:sz="4" w:space="0" w:color="auto"/>
              <w:bottom w:val="single" w:sz="4" w:space="0" w:color="auto"/>
            </w:tcBorders>
            <w:vAlign w:val="center"/>
          </w:tcPr>
          <w:p w14:paraId="4724316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33</w:t>
            </w:r>
          </w:p>
        </w:tc>
      </w:tr>
      <w:tr w:rsidR="0044428C" w:rsidRPr="00B7500D" w14:paraId="44B0EC0B" w14:textId="77777777" w:rsidTr="0044428C">
        <w:trPr>
          <w:trHeight w:val="145"/>
          <w:jc w:val="center"/>
        </w:trPr>
        <w:tc>
          <w:tcPr>
            <w:tcW w:w="1116" w:type="dxa"/>
            <w:tcBorders>
              <w:top w:val="single" w:sz="4" w:space="0" w:color="auto"/>
              <w:bottom w:val="single" w:sz="4" w:space="0" w:color="auto"/>
            </w:tcBorders>
            <w:vAlign w:val="center"/>
          </w:tcPr>
          <w:p w14:paraId="461EBDF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10</w:t>
            </w:r>
          </w:p>
        </w:tc>
        <w:tc>
          <w:tcPr>
            <w:tcW w:w="1250" w:type="dxa"/>
            <w:tcBorders>
              <w:top w:val="single" w:sz="4" w:space="0" w:color="auto"/>
              <w:bottom w:val="single" w:sz="4" w:space="0" w:color="auto"/>
              <w:right w:val="single" w:sz="4" w:space="0" w:color="auto"/>
            </w:tcBorders>
            <w:vAlign w:val="center"/>
          </w:tcPr>
          <w:p w14:paraId="24697E73"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w:t>
            </w:r>
          </w:p>
        </w:tc>
        <w:tc>
          <w:tcPr>
            <w:tcW w:w="606" w:type="dxa"/>
            <w:vMerge/>
            <w:tcBorders>
              <w:left w:val="single" w:sz="4" w:space="0" w:color="auto"/>
            </w:tcBorders>
            <w:vAlign w:val="center"/>
          </w:tcPr>
          <w:p w14:paraId="7E24C895"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642FEEEB"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164</w:t>
            </w:r>
          </w:p>
        </w:tc>
        <w:tc>
          <w:tcPr>
            <w:tcW w:w="1591" w:type="dxa"/>
            <w:tcBorders>
              <w:top w:val="single" w:sz="4" w:space="0" w:color="auto"/>
              <w:left w:val="single" w:sz="4" w:space="0" w:color="auto"/>
              <w:bottom w:val="single" w:sz="4" w:space="0" w:color="auto"/>
            </w:tcBorders>
            <w:vAlign w:val="center"/>
          </w:tcPr>
          <w:p w14:paraId="1DED91B4"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42</w:t>
            </w:r>
          </w:p>
        </w:tc>
        <w:tc>
          <w:tcPr>
            <w:tcW w:w="566" w:type="dxa"/>
            <w:tcBorders>
              <w:top w:val="single" w:sz="4" w:space="0" w:color="auto"/>
              <w:bottom w:val="single" w:sz="4" w:space="0" w:color="auto"/>
              <w:right w:val="single" w:sz="4" w:space="0" w:color="auto"/>
            </w:tcBorders>
            <w:vAlign w:val="center"/>
          </w:tcPr>
          <w:p w14:paraId="3DFB622F"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70</w:t>
            </w:r>
          </w:p>
        </w:tc>
        <w:tc>
          <w:tcPr>
            <w:tcW w:w="1591" w:type="dxa"/>
            <w:tcBorders>
              <w:top w:val="single" w:sz="4" w:space="0" w:color="auto"/>
              <w:left w:val="single" w:sz="4" w:space="0" w:color="auto"/>
              <w:bottom w:val="single" w:sz="4" w:space="0" w:color="auto"/>
            </w:tcBorders>
            <w:vAlign w:val="center"/>
          </w:tcPr>
          <w:p w14:paraId="6FF27CF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34</w:t>
            </w:r>
          </w:p>
        </w:tc>
      </w:tr>
      <w:tr w:rsidR="0044428C" w:rsidRPr="00B7500D" w14:paraId="6C1C7892" w14:textId="77777777" w:rsidTr="0044428C">
        <w:trPr>
          <w:trHeight w:val="100"/>
          <w:jc w:val="center"/>
        </w:trPr>
        <w:tc>
          <w:tcPr>
            <w:tcW w:w="1116" w:type="dxa"/>
            <w:tcBorders>
              <w:top w:val="single" w:sz="4" w:space="0" w:color="auto"/>
              <w:bottom w:val="single" w:sz="4" w:space="0" w:color="auto"/>
            </w:tcBorders>
            <w:vAlign w:val="center"/>
          </w:tcPr>
          <w:p w14:paraId="525C337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11</w:t>
            </w:r>
          </w:p>
        </w:tc>
        <w:tc>
          <w:tcPr>
            <w:tcW w:w="1250" w:type="dxa"/>
            <w:tcBorders>
              <w:top w:val="single" w:sz="4" w:space="0" w:color="auto"/>
              <w:bottom w:val="single" w:sz="4" w:space="0" w:color="auto"/>
              <w:right w:val="single" w:sz="4" w:space="0" w:color="auto"/>
            </w:tcBorders>
            <w:vAlign w:val="center"/>
          </w:tcPr>
          <w:p w14:paraId="362E60E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9</w:t>
            </w:r>
          </w:p>
        </w:tc>
        <w:tc>
          <w:tcPr>
            <w:tcW w:w="606" w:type="dxa"/>
            <w:vMerge/>
            <w:tcBorders>
              <w:left w:val="single" w:sz="4" w:space="0" w:color="auto"/>
            </w:tcBorders>
            <w:vAlign w:val="center"/>
          </w:tcPr>
          <w:p w14:paraId="2C483225"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68B8801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104</w:t>
            </w:r>
          </w:p>
        </w:tc>
        <w:tc>
          <w:tcPr>
            <w:tcW w:w="1591" w:type="dxa"/>
            <w:tcBorders>
              <w:top w:val="single" w:sz="4" w:space="0" w:color="auto"/>
              <w:left w:val="single" w:sz="4" w:space="0" w:color="auto"/>
              <w:bottom w:val="single" w:sz="4" w:space="0" w:color="auto"/>
            </w:tcBorders>
            <w:vAlign w:val="center"/>
          </w:tcPr>
          <w:p w14:paraId="09160916"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41</w:t>
            </w:r>
          </w:p>
        </w:tc>
        <w:tc>
          <w:tcPr>
            <w:tcW w:w="566" w:type="dxa"/>
            <w:tcBorders>
              <w:top w:val="single" w:sz="4" w:space="0" w:color="auto"/>
              <w:bottom w:val="single" w:sz="4" w:space="0" w:color="auto"/>
              <w:right w:val="single" w:sz="4" w:space="0" w:color="auto"/>
            </w:tcBorders>
            <w:vAlign w:val="center"/>
          </w:tcPr>
          <w:p w14:paraId="2D673C9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81</w:t>
            </w:r>
          </w:p>
        </w:tc>
        <w:tc>
          <w:tcPr>
            <w:tcW w:w="1591" w:type="dxa"/>
            <w:tcBorders>
              <w:top w:val="single" w:sz="4" w:space="0" w:color="auto"/>
              <w:left w:val="single" w:sz="4" w:space="0" w:color="auto"/>
              <w:bottom w:val="single" w:sz="4" w:space="0" w:color="auto"/>
            </w:tcBorders>
            <w:vAlign w:val="center"/>
          </w:tcPr>
          <w:p w14:paraId="6C8CAED8"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36</w:t>
            </w:r>
          </w:p>
        </w:tc>
      </w:tr>
      <w:tr w:rsidR="0044428C" w:rsidRPr="00B7500D" w14:paraId="584186B7" w14:textId="77777777" w:rsidTr="0044428C">
        <w:trPr>
          <w:trHeight w:val="89"/>
          <w:jc w:val="center"/>
        </w:trPr>
        <w:tc>
          <w:tcPr>
            <w:tcW w:w="1116" w:type="dxa"/>
            <w:tcBorders>
              <w:top w:val="single" w:sz="4" w:space="0" w:color="auto"/>
              <w:bottom w:val="single" w:sz="4" w:space="0" w:color="auto"/>
            </w:tcBorders>
            <w:vAlign w:val="center"/>
          </w:tcPr>
          <w:p w14:paraId="1B4A6CA8"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12</w:t>
            </w:r>
          </w:p>
        </w:tc>
        <w:tc>
          <w:tcPr>
            <w:tcW w:w="1250" w:type="dxa"/>
            <w:tcBorders>
              <w:top w:val="single" w:sz="4" w:space="0" w:color="auto"/>
              <w:bottom w:val="single" w:sz="4" w:space="0" w:color="auto"/>
              <w:right w:val="single" w:sz="4" w:space="0" w:color="auto"/>
            </w:tcBorders>
            <w:vAlign w:val="center"/>
          </w:tcPr>
          <w:p w14:paraId="11372700"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10</w:t>
            </w:r>
          </w:p>
        </w:tc>
        <w:tc>
          <w:tcPr>
            <w:tcW w:w="606" w:type="dxa"/>
            <w:vMerge/>
            <w:tcBorders>
              <w:left w:val="single" w:sz="4" w:space="0" w:color="auto"/>
            </w:tcBorders>
            <w:vAlign w:val="center"/>
          </w:tcPr>
          <w:p w14:paraId="0BDFE6CC"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bottom w:val="single" w:sz="4" w:space="0" w:color="auto"/>
              <w:right w:val="single" w:sz="4" w:space="0" w:color="auto"/>
            </w:tcBorders>
            <w:vAlign w:val="center"/>
          </w:tcPr>
          <w:p w14:paraId="27A5D1A4"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105</w:t>
            </w:r>
          </w:p>
        </w:tc>
        <w:tc>
          <w:tcPr>
            <w:tcW w:w="1591" w:type="dxa"/>
            <w:tcBorders>
              <w:top w:val="single" w:sz="4" w:space="0" w:color="auto"/>
              <w:left w:val="single" w:sz="4" w:space="0" w:color="auto"/>
              <w:bottom w:val="single" w:sz="4" w:space="0" w:color="auto"/>
            </w:tcBorders>
            <w:vAlign w:val="center"/>
          </w:tcPr>
          <w:p w14:paraId="1F683687"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39</w:t>
            </w:r>
          </w:p>
        </w:tc>
        <w:tc>
          <w:tcPr>
            <w:tcW w:w="566" w:type="dxa"/>
            <w:tcBorders>
              <w:top w:val="single" w:sz="4" w:space="0" w:color="auto"/>
              <w:bottom w:val="single" w:sz="4" w:space="0" w:color="auto"/>
              <w:right w:val="single" w:sz="4" w:space="0" w:color="auto"/>
            </w:tcBorders>
            <w:vAlign w:val="center"/>
          </w:tcPr>
          <w:p w14:paraId="7C00AA7D"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81</w:t>
            </w:r>
          </w:p>
        </w:tc>
        <w:tc>
          <w:tcPr>
            <w:tcW w:w="1591" w:type="dxa"/>
            <w:tcBorders>
              <w:top w:val="single" w:sz="4" w:space="0" w:color="auto"/>
              <w:left w:val="single" w:sz="4" w:space="0" w:color="auto"/>
              <w:bottom w:val="single" w:sz="4" w:space="0" w:color="auto"/>
            </w:tcBorders>
            <w:vAlign w:val="center"/>
          </w:tcPr>
          <w:p w14:paraId="40996842"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39</w:t>
            </w:r>
          </w:p>
        </w:tc>
      </w:tr>
      <w:tr w:rsidR="0044428C" w:rsidRPr="00B7500D" w14:paraId="34785AA5" w14:textId="77777777" w:rsidTr="0044428C">
        <w:trPr>
          <w:trHeight w:val="179"/>
          <w:jc w:val="center"/>
        </w:trPr>
        <w:tc>
          <w:tcPr>
            <w:tcW w:w="1116" w:type="dxa"/>
            <w:tcBorders>
              <w:top w:val="single" w:sz="4" w:space="0" w:color="auto"/>
            </w:tcBorders>
            <w:vAlign w:val="center"/>
          </w:tcPr>
          <w:p w14:paraId="64D9F30B"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13</w:t>
            </w:r>
          </w:p>
        </w:tc>
        <w:tc>
          <w:tcPr>
            <w:tcW w:w="1250" w:type="dxa"/>
            <w:tcBorders>
              <w:top w:val="single" w:sz="4" w:space="0" w:color="auto"/>
              <w:right w:val="single" w:sz="4" w:space="0" w:color="auto"/>
            </w:tcBorders>
            <w:vAlign w:val="center"/>
          </w:tcPr>
          <w:p w14:paraId="184DE1AA"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11</w:t>
            </w:r>
          </w:p>
        </w:tc>
        <w:tc>
          <w:tcPr>
            <w:tcW w:w="606" w:type="dxa"/>
            <w:vMerge/>
            <w:tcBorders>
              <w:left w:val="single" w:sz="4" w:space="0" w:color="auto"/>
            </w:tcBorders>
            <w:vAlign w:val="center"/>
          </w:tcPr>
          <w:p w14:paraId="7ED6E31D" w14:textId="77777777" w:rsidR="00231277" w:rsidRPr="00B7500D" w:rsidRDefault="00231277" w:rsidP="00B7500D">
            <w:pPr>
              <w:spacing w:after="0" w:line="240" w:lineRule="auto"/>
              <w:jc w:val="center"/>
              <w:rPr>
                <w:rFonts w:ascii="Times New Roman" w:hAnsi="Times New Roman" w:cs="Times New Roman"/>
                <w:sz w:val="20"/>
                <w:szCs w:val="20"/>
                <w:lang w:val="en-US" w:eastAsia="ru-RU"/>
              </w:rPr>
            </w:pPr>
          </w:p>
        </w:tc>
        <w:tc>
          <w:tcPr>
            <w:tcW w:w="709" w:type="dxa"/>
            <w:tcBorders>
              <w:top w:val="single" w:sz="4" w:space="0" w:color="auto"/>
              <w:right w:val="single" w:sz="4" w:space="0" w:color="auto"/>
            </w:tcBorders>
            <w:vAlign w:val="center"/>
          </w:tcPr>
          <w:p w14:paraId="14D3BDC2"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75</w:t>
            </w:r>
          </w:p>
        </w:tc>
        <w:tc>
          <w:tcPr>
            <w:tcW w:w="1591" w:type="dxa"/>
            <w:tcBorders>
              <w:top w:val="single" w:sz="4" w:space="0" w:color="auto"/>
              <w:left w:val="single" w:sz="4" w:space="0" w:color="auto"/>
            </w:tcBorders>
            <w:vAlign w:val="center"/>
          </w:tcPr>
          <w:p w14:paraId="1A237673"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42</w:t>
            </w:r>
          </w:p>
        </w:tc>
        <w:tc>
          <w:tcPr>
            <w:tcW w:w="566" w:type="dxa"/>
            <w:tcBorders>
              <w:top w:val="single" w:sz="4" w:space="0" w:color="auto"/>
              <w:right w:val="single" w:sz="4" w:space="0" w:color="auto"/>
            </w:tcBorders>
            <w:vAlign w:val="center"/>
          </w:tcPr>
          <w:p w14:paraId="5D83CB61"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86.5</w:t>
            </w:r>
          </w:p>
        </w:tc>
        <w:tc>
          <w:tcPr>
            <w:tcW w:w="1591" w:type="dxa"/>
            <w:tcBorders>
              <w:top w:val="single" w:sz="4" w:space="0" w:color="auto"/>
              <w:left w:val="single" w:sz="4" w:space="0" w:color="auto"/>
            </w:tcBorders>
            <w:vAlign w:val="center"/>
          </w:tcPr>
          <w:p w14:paraId="241E2B85" w14:textId="77777777" w:rsidR="00231277" w:rsidRPr="00B7500D" w:rsidRDefault="00E63734" w:rsidP="00B7500D">
            <w:pPr>
              <w:spacing w:after="0" w:line="240" w:lineRule="auto"/>
              <w:jc w:val="center"/>
              <w:rPr>
                <w:rFonts w:ascii="Times New Roman" w:hAnsi="Times New Roman" w:cs="Times New Roman"/>
                <w:sz w:val="20"/>
                <w:szCs w:val="20"/>
                <w:lang w:val="en-US" w:eastAsia="ru-RU"/>
              </w:rPr>
            </w:pPr>
            <w:r w:rsidRPr="00B7500D">
              <w:rPr>
                <w:rFonts w:ascii="Times New Roman" w:hAnsi="Times New Roman" w:cs="Times New Roman"/>
                <w:sz w:val="20"/>
                <w:szCs w:val="20"/>
                <w:lang w:val="en-US" w:eastAsia="ru-RU"/>
              </w:rPr>
              <w:t>34</w:t>
            </w:r>
          </w:p>
        </w:tc>
      </w:tr>
    </w:tbl>
    <w:p w14:paraId="083A30CE" w14:textId="77777777" w:rsidR="00B7500D" w:rsidRDefault="00B7500D" w:rsidP="00B7500D">
      <w:pPr>
        <w:spacing w:before="240" w:after="240" w:line="240" w:lineRule="auto"/>
        <w:jc w:val="center"/>
        <w:rPr>
          <w:rFonts w:ascii="Times New Roman" w:eastAsia="Times New Roman" w:hAnsi="Times New Roman" w:cs="Times New Roman"/>
          <w:b/>
          <w:sz w:val="24"/>
          <w:szCs w:val="20"/>
          <w:lang w:val="uz-Cyrl-UZ"/>
        </w:rPr>
      </w:pPr>
    </w:p>
    <w:p w14:paraId="3B6EFF8A" w14:textId="77777777" w:rsidR="00B7500D" w:rsidRDefault="00B7500D" w:rsidP="00B7500D">
      <w:pPr>
        <w:spacing w:before="240" w:after="240" w:line="240" w:lineRule="auto"/>
        <w:jc w:val="center"/>
        <w:rPr>
          <w:rFonts w:ascii="Times New Roman" w:eastAsia="Times New Roman" w:hAnsi="Times New Roman" w:cs="Times New Roman"/>
          <w:b/>
          <w:sz w:val="24"/>
          <w:szCs w:val="20"/>
          <w:lang w:val="uz-Cyrl-UZ"/>
        </w:rPr>
      </w:pPr>
    </w:p>
    <w:p w14:paraId="2C4E2D85" w14:textId="77777777" w:rsidR="00231277" w:rsidRPr="00B7500D" w:rsidRDefault="00B7500D" w:rsidP="00B7500D">
      <w:pPr>
        <w:spacing w:before="240" w:after="240" w:line="240" w:lineRule="auto"/>
        <w:jc w:val="center"/>
        <w:rPr>
          <w:rFonts w:ascii="Times New Roman" w:eastAsia="Times New Roman" w:hAnsi="Times New Roman" w:cs="Times New Roman"/>
          <w:b/>
          <w:sz w:val="24"/>
          <w:szCs w:val="20"/>
          <w:lang w:val="uz-Cyrl-UZ"/>
        </w:rPr>
      </w:pPr>
      <w:r w:rsidRPr="00B7500D">
        <w:rPr>
          <w:rFonts w:ascii="Times New Roman" w:eastAsia="Times New Roman" w:hAnsi="Times New Roman" w:cs="Times New Roman"/>
          <w:b/>
          <w:sz w:val="24"/>
          <w:szCs w:val="20"/>
          <w:lang w:val="uz-Cyrl-UZ"/>
        </w:rPr>
        <w:t>CONCLUSION</w:t>
      </w:r>
    </w:p>
    <w:p w14:paraId="4E351FBB" w14:textId="77777777" w:rsidR="0044428C" w:rsidRPr="00B7500D" w:rsidRDefault="0044428C" w:rsidP="00B7500D">
      <w:pPr>
        <w:spacing w:after="0" w:line="240" w:lineRule="auto"/>
        <w:ind w:firstLine="284"/>
        <w:jc w:val="both"/>
        <w:rPr>
          <w:rFonts w:ascii="Times New Roman" w:eastAsia="Times New Roman" w:hAnsi="Times New Roman" w:cs="Times New Roman"/>
          <w:bCs/>
          <w:sz w:val="20"/>
          <w:szCs w:val="20"/>
          <w:lang w:val="uz-Cyrl-UZ" w:eastAsia="ru-RU"/>
        </w:rPr>
      </w:pPr>
      <w:r w:rsidRPr="00B7500D">
        <w:rPr>
          <w:rFonts w:ascii="Times New Roman" w:eastAsia="Times New Roman" w:hAnsi="Times New Roman" w:cs="Times New Roman"/>
          <w:bCs/>
          <w:sz w:val="20"/>
          <w:szCs w:val="20"/>
          <w:lang w:val="uz-Cyrl-UZ" w:eastAsia="ru-RU"/>
        </w:rPr>
        <w:t>In this study, the chemical composition and physicochemical, textural, and sorption properties of bentonite from the Navbakhor region of Uzbekistan were thoroughly investigated. X-ray diffraction, IR spectroscopy, and BET analysis confirmed that the material consists primarily of montmorillonite, with well-defined pore structures and a high specific surface area, making it an effective sorbent. The average surface area of 98 m²/g and pore diameter of 8.68 nm fall within the expected range for montmorillonite-based clays.</w:t>
      </w:r>
    </w:p>
    <w:p w14:paraId="670F2FA9" w14:textId="77777777" w:rsidR="0044428C" w:rsidRPr="00B7500D" w:rsidRDefault="0044428C" w:rsidP="00B7500D">
      <w:pPr>
        <w:spacing w:after="0" w:line="240" w:lineRule="auto"/>
        <w:ind w:firstLine="284"/>
        <w:jc w:val="both"/>
        <w:rPr>
          <w:rFonts w:ascii="Times New Roman" w:eastAsia="Times New Roman" w:hAnsi="Times New Roman" w:cs="Times New Roman"/>
          <w:bCs/>
          <w:sz w:val="20"/>
          <w:szCs w:val="20"/>
          <w:lang w:val="uz-Cyrl-UZ" w:eastAsia="ru-RU"/>
        </w:rPr>
      </w:pPr>
      <w:r w:rsidRPr="00B7500D">
        <w:rPr>
          <w:rFonts w:ascii="Times New Roman" w:eastAsia="Times New Roman" w:hAnsi="Times New Roman" w:cs="Times New Roman"/>
          <w:bCs/>
          <w:sz w:val="20"/>
          <w:szCs w:val="20"/>
          <w:lang w:val="uz-Cyrl-UZ" w:eastAsia="ru-RU"/>
        </w:rPr>
        <w:t>Furthermore, a two-stage oil purification process using nitrogen gas desorption and bentonite-based sorbents was developed and evaluated. The influence of key operational parameters—including temperature, pressure, gas flow rate, and initial H₂S concentration—on the efficiency of hydrogen sulfide and mercaptan removal was systematically analyzed. Results from laboratory-scale tests demonstrated that higher temperatures and optimized gas flow significantly improve desorption efficiency while minimizing oil losses.</w:t>
      </w:r>
    </w:p>
    <w:p w14:paraId="4CA4415B" w14:textId="77777777" w:rsidR="00A843BC" w:rsidRPr="00B7500D" w:rsidRDefault="0044428C" w:rsidP="00B7500D">
      <w:pPr>
        <w:spacing w:after="0" w:line="240" w:lineRule="auto"/>
        <w:ind w:firstLine="284"/>
        <w:jc w:val="both"/>
        <w:rPr>
          <w:rFonts w:ascii="Times New Roman" w:eastAsia="Times New Roman" w:hAnsi="Times New Roman" w:cs="Times New Roman"/>
          <w:bCs/>
          <w:sz w:val="20"/>
          <w:szCs w:val="20"/>
          <w:lang w:val="uz-Cyrl-UZ" w:eastAsia="ru-RU"/>
        </w:rPr>
      </w:pPr>
      <w:r w:rsidRPr="00B7500D">
        <w:rPr>
          <w:rFonts w:ascii="Times New Roman" w:eastAsia="Times New Roman" w:hAnsi="Times New Roman" w:cs="Times New Roman"/>
          <w:bCs/>
          <w:sz w:val="20"/>
          <w:szCs w:val="20"/>
          <w:lang w:val="uz-Cyrl-UZ" w:eastAsia="ru-RU"/>
        </w:rPr>
        <w:t>The proposed technology offers a promising and environmentally friendly alternative for deep purification of hydrocarbon oils from sulfur-containing compounds, contributing to enhanced process safety, corrosion reduction, and improved environmental sustainability in the oil refining industry.</w:t>
      </w:r>
    </w:p>
    <w:p w14:paraId="546C2D87" w14:textId="77777777" w:rsidR="00231277" w:rsidRPr="00E31E6E" w:rsidRDefault="00B7500D" w:rsidP="00B7500D">
      <w:pPr>
        <w:spacing w:before="240" w:after="240" w:line="240" w:lineRule="auto"/>
        <w:jc w:val="center"/>
        <w:rPr>
          <w:rFonts w:ascii="Times New Roman" w:eastAsia="Times New Roman" w:hAnsi="Times New Roman" w:cs="Times New Roman"/>
          <w:b/>
          <w:sz w:val="24"/>
          <w:szCs w:val="20"/>
          <w:lang w:val="uz-Cyrl-UZ"/>
        </w:rPr>
      </w:pPr>
      <w:r w:rsidRPr="00E31E6E">
        <w:rPr>
          <w:rFonts w:ascii="Times New Roman" w:eastAsia="Times New Roman" w:hAnsi="Times New Roman" w:cs="Times New Roman"/>
          <w:b/>
          <w:sz w:val="24"/>
          <w:szCs w:val="20"/>
          <w:lang w:val="uz-Cyrl-UZ"/>
        </w:rPr>
        <w:t xml:space="preserve">REFERENCES </w:t>
      </w:r>
    </w:p>
    <w:p w14:paraId="1CDE1A90" w14:textId="119076A2" w:rsidR="006427E8" w:rsidRPr="005C0085" w:rsidRDefault="006427E8"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r w:rsidRPr="00E31E6E">
        <w:rPr>
          <w:rFonts w:ascii="Times New Roman" w:hAnsi="Times New Roman" w:cs="Times New Roman"/>
          <w:sz w:val="20"/>
          <w:szCs w:val="20"/>
        </w:rPr>
        <w:t xml:space="preserve">Ivanov, A., Smirnov, Y., </w:t>
      </w:r>
      <w:proofErr w:type="spellStart"/>
      <w:r w:rsidRPr="00E31E6E">
        <w:rPr>
          <w:rFonts w:ascii="Times New Roman" w:hAnsi="Times New Roman" w:cs="Times New Roman"/>
          <w:sz w:val="20"/>
          <w:szCs w:val="20"/>
        </w:rPr>
        <w:t>Lisay</w:t>
      </w:r>
      <w:proofErr w:type="spellEnd"/>
      <w:r w:rsidRPr="00E31E6E">
        <w:rPr>
          <w:rFonts w:ascii="Times New Roman" w:hAnsi="Times New Roman" w:cs="Times New Roman"/>
          <w:sz w:val="20"/>
          <w:szCs w:val="20"/>
        </w:rPr>
        <w:t xml:space="preserve">, V., &amp; Borowski, G. (2023). Issues of the impact of granulated sulfur </w:t>
      </w:r>
      <w:r w:rsidRPr="005C0085">
        <w:rPr>
          <w:rFonts w:ascii="Times New Roman" w:hAnsi="Times New Roman" w:cs="Times New Roman"/>
          <w:color w:val="000000" w:themeColor="text1"/>
          <w:sz w:val="20"/>
          <w:szCs w:val="20"/>
        </w:rPr>
        <w:t xml:space="preserve">transportation on the environmental components. Journal of Ecological Engineering, 24(6), 86–97. </w:t>
      </w:r>
      <w:hyperlink r:id="rId14" w:history="1">
        <w:r w:rsidRPr="005C0085">
          <w:rPr>
            <w:rStyle w:val="a3"/>
            <w:rFonts w:ascii="Times New Roman" w:hAnsi="Times New Roman" w:cs="Times New Roman"/>
            <w:color w:val="000000" w:themeColor="text1"/>
            <w:sz w:val="20"/>
            <w:szCs w:val="20"/>
            <w:u w:val="none"/>
          </w:rPr>
          <w:t>https://doi.org/10.12911/22998993/162558</w:t>
        </w:r>
      </w:hyperlink>
      <w:r w:rsidRPr="005C0085">
        <w:rPr>
          <w:rFonts w:ascii="Times New Roman" w:hAnsi="Times New Roman" w:cs="Times New Roman"/>
          <w:color w:val="000000" w:themeColor="text1"/>
          <w:sz w:val="20"/>
          <w:szCs w:val="20"/>
        </w:rPr>
        <w:t xml:space="preserve"> </w:t>
      </w:r>
    </w:p>
    <w:p w14:paraId="7E826F1C" w14:textId="5BF82BDD" w:rsidR="006427E8" w:rsidRPr="005C0085" w:rsidRDefault="006427E8" w:rsidP="00E31E6E">
      <w:pPr>
        <w:pStyle w:val="ac"/>
        <w:numPr>
          <w:ilvl w:val="0"/>
          <w:numId w:val="2"/>
        </w:numPr>
        <w:spacing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Kussainova</w:t>
      </w:r>
      <w:proofErr w:type="spellEnd"/>
      <w:r w:rsidRPr="005C0085">
        <w:rPr>
          <w:rFonts w:ascii="Times New Roman" w:hAnsi="Times New Roman" w:cs="Times New Roman"/>
          <w:color w:val="000000" w:themeColor="text1"/>
          <w:sz w:val="20"/>
          <w:szCs w:val="20"/>
        </w:rPr>
        <w:t xml:space="preserve">, B., </w:t>
      </w:r>
      <w:proofErr w:type="spellStart"/>
      <w:r w:rsidRPr="005C0085">
        <w:rPr>
          <w:rFonts w:ascii="Times New Roman" w:hAnsi="Times New Roman" w:cs="Times New Roman"/>
          <w:color w:val="000000" w:themeColor="text1"/>
          <w:sz w:val="20"/>
          <w:szCs w:val="20"/>
        </w:rPr>
        <w:t>Tazhkenova</w:t>
      </w:r>
      <w:proofErr w:type="spellEnd"/>
      <w:r w:rsidRPr="005C0085">
        <w:rPr>
          <w:rFonts w:ascii="Times New Roman" w:hAnsi="Times New Roman" w:cs="Times New Roman"/>
          <w:color w:val="000000" w:themeColor="text1"/>
          <w:sz w:val="20"/>
          <w:szCs w:val="20"/>
        </w:rPr>
        <w:t xml:space="preserve">, G., </w:t>
      </w:r>
      <w:proofErr w:type="spellStart"/>
      <w:r w:rsidRPr="005C0085">
        <w:rPr>
          <w:rFonts w:ascii="Times New Roman" w:hAnsi="Times New Roman" w:cs="Times New Roman"/>
          <w:color w:val="000000" w:themeColor="text1"/>
          <w:sz w:val="20"/>
          <w:szCs w:val="20"/>
        </w:rPr>
        <w:t>Kazarinov</w:t>
      </w:r>
      <w:proofErr w:type="spellEnd"/>
      <w:r w:rsidRPr="005C0085">
        <w:rPr>
          <w:rFonts w:ascii="Times New Roman" w:hAnsi="Times New Roman" w:cs="Times New Roman"/>
          <w:color w:val="000000" w:themeColor="text1"/>
          <w:sz w:val="20"/>
          <w:szCs w:val="20"/>
        </w:rPr>
        <w:t xml:space="preserve">, I., </w:t>
      </w:r>
      <w:proofErr w:type="spellStart"/>
      <w:r w:rsidRPr="005C0085">
        <w:rPr>
          <w:rFonts w:ascii="Times New Roman" w:hAnsi="Times New Roman" w:cs="Times New Roman"/>
          <w:color w:val="000000" w:themeColor="text1"/>
          <w:sz w:val="20"/>
          <w:szCs w:val="20"/>
        </w:rPr>
        <w:t>Burashnikova</w:t>
      </w:r>
      <w:proofErr w:type="spellEnd"/>
      <w:r w:rsidRPr="005C0085">
        <w:rPr>
          <w:rFonts w:ascii="Times New Roman" w:hAnsi="Times New Roman" w:cs="Times New Roman"/>
          <w:color w:val="000000" w:themeColor="text1"/>
          <w:sz w:val="20"/>
          <w:szCs w:val="20"/>
        </w:rPr>
        <w:t xml:space="preserve">, M., </w:t>
      </w:r>
      <w:proofErr w:type="spellStart"/>
      <w:r w:rsidRPr="005C0085">
        <w:rPr>
          <w:rFonts w:ascii="Times New Roman" w:hAnsi="Times New Roman" w:cs="Times New Roman"/>
          <w:color w:val="000000" w:themeColor="text1"/>
          <w:sz w:val="20"/>
          <w:szCs w:val="20"/>
        </w:rPr>
        <w:t>Ramazanova</w:t>
      </w:r>
      <w:proofErr w:type="spellEnd"/>
      <w:r w:rsidRPr="005C0085">
        <w:rPr>
          <w:rFonts w:ascii="Times New Roman" w:hAnsi="Times New Roman" w:cs="Times New Roman"/>
          <w:color w:val="000000" w:themeColor="text1"/>
          <w:sz w:val="20"/>
          <w:szCs w:val="20"/>
        </w:rPr>
        <w:t xml:space="preserve">, R., </w:t>
      </w:r>
      <w:proofErr w:type="spellStart"/>
      <w:r w:rsidRPr="005C0085">
        <w:rPr>
          <w:rFonts w:ascii="Times New Roman" w:hAnsi="Times New Roman" w:cs="Times New Roman"/>
          <w:color w:val="000000" w:themeColor="text1"/>
          <w:sz w:val="20"/>
          <w:szCs w:val="20"/>
        </w:rPr>
        <w:t>Ivashchenko</w:t>
      </w:r>
      <w:proofErr w:type="spellEnd"/>
      <w:r w:rsidRPr="005C0085">
        <w:rPr>
          <w:rFonts w:ascii="Times New Roman" w:hAnsi="Times New Roman" w:cs="Times New Roman"/>
          <w:color w:val="000000" w:themeColor="text1"/>
          <w:sz w:val="20"/>
          <w:szCs w:val="20"/>
        </w:rPr>
        <w:t xml:space="preserve">, Y., </w:t>
      </w:r>
      <w:proofErr w:type="spellStart"/>
      <w:r w:rsidRPr="005C0085">
        <w:rPr>
          <w:rFonts w:ascii="Times New Roman" w:hAnsi="Times New Roman" w:cs="Times New Roman"/>
          <w:color w:val="000000" w:themeColor="text1"/>
          <w:sz w:val="20"/>
          <w:szCs w:val="20"/>
        </w:rPr>
        <w:t>Saurbayeva</w:t>
      </w:r>
      <w:proofErr w:type="spellEnd"/>
      <w:r w:rsidRPr="005C0085">
        <w:rPr>
          <w:rFonts w:ascii="Times New Roman" w:hAnsi="Times New Roman" w:cs="Times New Roman"/>
          <w:color w:val="000000" w:themeColor="text1"/>
          <w:sz w:val="20"/>
          <w:szCs w:val="20"/>
        </w:rPr>
        <w:t xml:space="preserve">, B., </w:t>
      </w:r>
      <w:proofErr w:type="spellStart"/>
      <w:r w:rsidRPr="005C0085">
        <w:rPr>
          <w:rFonts w:ascii="Times New Roman" w:hAnsi="Times New Roman" w:cs="Times New Roman"/>
          <w:color w:val="000000" w:themeColor="text1"/>
          <w:sz w:val="20"/>
          <w:szCs w:val="20"/>
        </w:rPr>
        <w:t>Tantybayeva</w:t>
      </w:r>
      <w:proofErr w:type="spellEnd"/>
      <w:r w:rsidRPr="005C0085">
        <w:rPr>
          <w:rFonts w:ascii="Times New Roman" w:hAnsi="Times New Roman" w:cs="Times New Roman"/>
          <w:color w:val="000000" w:themeColor="text1"/>
          <w:sz w:val="20"/>
          <w:szCs w:val="20"/>
        </w:rPr>
        <w:t xml:space="preserve">, B., </w:t>
      </w:r>
      <w:proofErr w:type="spellStart"/>
      <w:r w:rsidRPr="005C0085">
        <w:rPr>
          <w:rFonts w:ascii="Times New Roman" w:hAnsi="Times New Roman" w:cs="Times New Roman"/>
          <w:color w:val="000000" w:themeColor="text1"/>
          <w:sz w:val="20"/>
          <w:szCs w:val="20"/>
        </w:rPr>
        <w:t>Seitkan</w:t>
      </w:r>
      <w:proofErr w:type="spellEnd"/>
      <w:r w:rsidRPr="005C0085">
        <w:rPr>
          <w:rFonts w:ascii="Times New Roman" w:hAnsi="Times New Roman" w:cs="Times New Roman"/>
          <w:color w:val="000000" w:themeColor="text1"/>
          <w:sz w:val="20"/>
          <w:szCs w:val="20"/>
        </w:rPr>
        <w:t xml:space="preserve">, A., </w:t>
      </w:r>
      <w:proofErr w:type="spellStart"/>
      <w:r w:rsidRPr="005C0085">
        <w:rPr>
          <w:rFonts w:ascii="Times New Roman" w:hAnsi="Times New Roman" w:cs="Times New Roman"/>
          <w:color w:val="000000" w:themeColor="text1"/>
          <w:sz w:val="20"/>
          <w:szCs w:val="20"/>
        </w:rPr>
        <w:t>Matniyazova</w:t>
      </w:r>
      <w:proofErr w:type="spellEnd"/>
      <w:r w:rsidRPr="005C0085">
        <w:rPr>
          <w:rFonts w:ascii="Times New Roman" w:hAnsi="Times New Roman" w:cs="Times New Roman"/>
          <w:color w:val="000000" w:themeColor="text1"/>
          <w:sz w:val="20"/>
          <w:szCs w:val="20"/>
        </w:rPr>
        <w:t xml:space="preserve">, G., </w:t>
      </w:r>
      <w:proofErr w:type="spellStart"/>
      <w:r w:rsidRPr="005C0085">
        <w:rPr>
          <w:rFonts w:ascii="Times New Roman" w:hAnsi="Times New Roman" w:cs="Times New Roman"/>
          <w:color w:val="000000" w:themeColor="text1"/>
          <w:sz w:val="20"/>
          <w:szCs w:val="20"/>
        </w:rPr>
        <w:t>Sadiyeva</w:t>
      </w:r>
      <w:proofErr w:type="spellEnd"/>
      <w:r w:rsidRPr="005C0085">
        <w:rPr>
          <w:rFonts w:ascii="Times New Roman" w:hAnsi="Times New Roman" w:cs="Times New Roman"/>
          <w:color w:val="000000" w:themeColor="text1"/>
          <w:sz w:val="20"/>
          <w:szCs w:val="20"/>
        </w:rPr>
        <w:t xml:space="preserve">, K., </w:t>
      </w:r>
      <w:proofErr w:type="spellStart"/>
      <w:r w:rsidRPr="005C0085">
        <w:rPr>
          <w:rFonts w:ascii="Times New Roman" w:hAnsi="Times New Roman" w:cs="Times New Roman"/>
          <w:color w:val="000000" w:themeColor="text1"/>
          <w:sz w:val="20"/>
          <w:szCs w:val="20"/>
        </w:rPr>
        <w:t>Nurlybayeva</w:t>
      </w:r>
      <w:proofErr w:type="spellEnd"/>
      <w:r w:rsidRPr="005C0085">
        <w:rPr>
          <w:rFonts w:ascii="Times New Roman" w:hAnsi="Times New Roman" w:cs="Times New Roman"/>
          <w:color w:val="000000" w:themeColor="text1"/>
          <w:sz w:val="20"/>
          <w:szCs w:val="20"/>
        </w:rPr>
        <w:t xml:space="preserve">, A., &amp; </w:t>
      </w:r>
      <w:proofErr w:type="spellStart"/>
      <w:r w:rsidRPr="005C0085">
        <w:rPr>
          <w:rFonts w:ascii="Times New Roman" w:hAnsi="Times New Roman" w:cs="Times New Roman"/>
          <w:color w:val="000000" w:themeColor="text1"/>
          <w:sz w:val="20"/>
          <w:szCs w:val="20"/>
        </w:rPr>
        <w:t>Bazarkhankyzy</w:t>
      </w:r>
      <w:proofErr w:type="spellEnd"/>
      <w:r w:rsidRPr="005C0085">
        <w:rPr>
          <w:rFonts w:ascii="Times New Roman" w:hAnsi="Times New Roman" w:cs="Times New Roman"/>
          <w:color w:val="000000" w:themeColor="text1"/>
          <w:sz w:val="20"/>
          <w:szCs w:val="20"/>
        </w:rPr>
        <w:t xml:space="preserve">, A. (2025). </w:t>
      </w:r>
      <w:proofErr w:type="spellStart"/>
      <w:r w:rsidRPr="005C0085">
        <w:rPr>
          <w:rFonts w:ascii="Times New Roman" w:hAnsi="Times New Roman" w:cs="Times New Roman"/>
          <w:color w:val="000000" w:themeColor="text1"/>
          <w:sz w:val="20"/>
          <w:szCs w:val="20"/>
        </w:rPr>
        <w:t>Physico</w:t>
      </w:r>
      <w:proofErr w:type="spellEnd"/>
      <w:r w:rsidRPr="005C0085">
        <w:rPr>
          <w:rFonts w:ascii="Times New Roman" w:hAnsi="Times New Roman" w:cs="Times New Roman"/>
          <w:color w:val="000000" w:themeColor="text1"/>
          <w:sz w:val="20"/>
          <w:szCs w:val="20"/>
        </w:rPr>
        <w:t xml:space="preserve">-Chemical Properties of Granular Sorbents Based on Natural Bentonite Modified by </w:t>
      </w:r>
      <w:proofErr w:type="spellStart"/>
      <w:r w:rsidRPr="005C0085">
        <w:rPr>
          <w:rFonts w:ascii="Times New Roman" w:hAnsi="Times New Roman" w:cs="Times New Roman"/>
          <w:color w:val="000000" w:themeColor="text1"/>
          <w:sz w:val="20"/>
          <w:szCs w:val="20"/>
        </w:rPr>
        <w:t>Polyhydroxocations</w:t>
      </w:r>
      <w:proofErr w:type="spellEnd"/>
      <w:r w:rsidRPr="005C0085">
        <w:rPr>
          <w:rFonts w:ascii="Times New Roman" w:hAnsi="Times New Roman" w:cs="Times New Roman"/>
          <w:color w:val="000000" w:themeColor="text1"/>
          <w:sz w:val="20"/>
          <w:szCs w:val="20"/>
        </w:rPr>
        <w:t xml:space="preserve"> of Aluminum and Iron (III) by Co-Precipitation. Molecules, 30(1), 195. </w:t>
      </w:r>
      <w:hyperlink r:id="rId15" w:history="1">
        <w:r w:rsidRPr="005C0085">
          <w:rPr>
            <w:rStyle w:val="a3"/>
            <w:rFonts w:ascii="Times New Roman" w:hAnsi="Times New Roman" w:cs="Times New Roman"/>
            <w:color w:val="000000" w:themeColor="text1"/>
            <w:sz w:val="20"/>
            <w:szCs w:val="20"/>
            <w:u w:val="none"/>
          </w:rPr>
          <w:t>https://doi.org/10.3390/molecules30010195</w:t>
        </w:r>
      </w:hyperlink>
      <w:r w:rsidRPr="005C0085">
        <w:rPr>
          <w:rFonts w:ascii="Times New Roman" w:hAnsi="Times New Roman" w:cs="Times New Roman"/>
          <w:color w:val="000000" w:themeColor="text1"/>
          <w:sz w:val="20"/>
          <w:szCs w:val="20"/>
        </w:rPr>
        <w:t xml:space="preserve"> </w:t>
      </w:r>
    </w:p>
    <w:p w14:paraId="1B82F518" w14:textId="7D37BF13" w:rsidR="006427E8" w:rsidRPr="005C0085" w:rsidRDefault="006427E8"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Ranđelović</w:t>
      </w:r>
      <w:proofErr w:type="spellEnd"/>
      <w:r w:rsidRPr="005C0085">
        <w:rPr>
          <w:rFonts w:ascii="Times New Roman" w:hAnsi="Times New Roman" w:cs="Times New Roman"/>
          <w:color w:val="000000" w:themeColor="text1"/>
          <w:sz w:val="20"/>
          <w:szCs w:val="20"/>
        </w:rPr>
        <w:t xml:space="preserve">, </w:t>
      </w:r>
      <w:proofErr w:type="spellStart"/>
      <w:r w:rsidRPr="005C0085">
        <w:rPr>
          <w:rFonts w:ascii="Times New Roman" w:hAnsi="Times New Roman" w:cs="Times New Roman"/>
          <w:color w:val="000000" w:themeColor="text1"/>
          <w:sz w:val="20"/>
          <w:szCs w:val="20"/>
        </w:rPr>
        <w:t>Purenović</w:t>
      </w:r>
      <w:proofErr w:type="spellEnd"/>
      <w:r w:rsidRPr="005C0085">
        <w:rPr>
          <w:rFonts w:ascii="Times New Roman" w:hAnsi="Times New Roman" w:cs="Times New Roman"/>
          <w:color w:val="000000" w:themeColor="text1"/>
          <w:sz w:val="20"/>
          <w:szCs w:val="20"/>
        </w:rPr>
        <w:t xml:space="preserve">, M., </w:t>
      </w:r>
      <w:proofErr w:type="spellStart"/>
      <w:r w:rsidRPr="005C0085">
        <w:rPr>
          <w:rFonts w:ascii="Times New Roman" w:hAnsi="Times New Roman" w:cs="Times New Roman"/>
          <w:color w:val="000000" w:themeColor="text1"/>
          <w:sz w:val="20"/>
          <w:szCs w:val="20"/>
        </w:rPr>
        <w:t>Matović</w:t>
      </w:r>
      <w:proofErr w:type="spellEnd"/>
      <w:r w:rsidRPr="005C0085">
        <w:rPr>
          <w:rFonts w:ascii="Times New Roman" w:hAnsi="Times New Roman" w:cs="Times New Roman"/>
          <w:color w:val="000000" w:themeColor="text1"/>
          <w:sz w:val="20"/>
          <w:szCs w:val="20"/>
        </w:rPr>
        <w:t xml:space="preserve">, B., </w:t>
      </w:r>
      <w:proofErr w:type="spellStart"/>
      <w:r w:rsidRPr="005C0085">
        <w:rPr>
          <w:rFonts w:ascii="Times New Roman" w:hAnsi="Times New Roman" w:cs="Times New Roman"/>
          <w:color w:val="000000" w:themeColor="text1"/>
          <w:sz w:val="20"/>
          <w:szCs w:val="20"/>
        </w:rPr>
        <w:t>Zarubica</w:t>
      </w:r>
      <w:proofErr w:type="spellEnd"/>
      <w:r w:rsidRPr="005C0085">
        <w:rPr>
          <w:rFonts w:ascii="Times New Roman" w:hAnsi="Times New Roman" w:cs="Times New Roman"/>
          <w:color w:val="000000" w:themeColor="text1"/>
          <w:sz w:val="20"/>
          <w:szCs w:val="20"/>
        </w:rPr>
        <w:t xml:space="preserve">, A., </w:t>
      </w:r>
      <w:proofErr w:type="spellStart"/>
      <w:r w:rsidRPr="005C0085">
        <w:rPr>
          <w:rFonts w:ascii="Times New Roman" w:hAnsi="Times New Roman" w:cs="Times New Roman"/>
          <w:color w:val="000000" w:themeColor="text1"/>
          <w:sz w:val="20"/>
          <w:szCs w:val="20"/>
        </w:rPr>
        <w:t>Momčilović</w:t>
      </w:r>
      <w:proofErr w:type="spellEnd"/>
      <w:r w:rsidRPr="005C0085">
        <w:rPr>
          <w:rFonts w:ascii="Times New Roman" w:hAnsi="Times New Roman" w:cs="Times New Roman"/>
          <w:color w:val="000000" w:themeColor="text1"/>
          <w:sz w:val="20"/>
          <w:szCs w:val="20"/>
        </w:rPr>
        <w:t xml:space="preserve">, M., &amp; </w:t>
      </w:r>
      <w:proofErr w:type="spellStart"/>
      <w:r w:rsidRPr="005C0085">
        <w:rPr>
          <w:rFonts w:ascii="Times New Roman" w:hAnsi="Times New Roman" w:cs="Times New Roman"/>
          <w:color w:val="000000" w:themeColor="text1"/>
          <w:sz w:val="20"/>
          <w:szCs w:val="20"/>
        </w:rPr>
        <w:t>Purenović</w:t>
      </w:r>
      <w:proofErr w:type="spellEnd"/>
      <w:r w:rsidRPr="005C0085">
        <w:rPr>
          <w:rFonts w:ascii="Times New Roman" w:hAnsi="Times New Roman" w:cs="Times New Roman"/>
          <w:color w:val="000000" w:themeColor="text1"/>
          <w:sz w:val="20"/>
          <w:szCs w:val="20"/>
        </w:rPr>
        <w:t xml:space="preserve">, J. (2014). Structural, textural and adsorption characteristics of bentonite-based composite. Microporous and Mesoporous Materials, 195, 67–74. </w:t>
      </w:r>
      <w:hyperlink r:id="rId16" w:history="1">
        <w:r w:rsidRPr="005C0085">
          <w:rPr>
            <w:rStyle w:val="a3"/>
            <w:rFonts w:ascii="Times New Roman" w:hAnsi="Times New Roman" w:cs="Times New Roman"/>
            <w:color w:val="000000" w:themeColor="text1"/>
            <w:sz w:val="20"/>
            <w:szCs w:val="20"/>
            <w:u w:val="none"/>
          </w:rPr>
          <w:t>https://doi.org/10.1016/j.micromeso.2014.03.031</w:t>
        </w:r>
      </w:hyperlink>
      <w:r w:rsidRPr="005C0085">
        <w:rPr>
          <w:rFonts w:ascii="Times New Roman" w:hAnsi="Times New Roman" w:cs="Times New Roman"/>
          <w:color w:val="000000" w:themeColor="text1"/>
          <w:sz w:val="20"/>
          <w:szCs w:val="20"/>
        </w:rPr>
        <w:t xml:space="preserve"> </w:t>
      </w:r>
    </w:p>
    <w:p w14:paraId="70E6D2B8" w14:textId="16B155A9" w:rsidR="006427E8" w:rsidRPr="005C0085" w:rsidRDefault="006427E8"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Shukurov</w:t>
      </w:r>
      <w:proofErr w:type="spellEnd"/>
      <w:r w:rsidRPr="005C0085">
        <w:rPr>
          <w:rFonts w:ascii="Times New Roman" w:hAnsi="Times New Roman" w:cs="Times New Roman"/>
          <w:color w:val="000000" w:themeColor="text1"/>
          <w:sz w:val="20"/>
          <w:szCs w:val="20"/>
        </w:rPr>
        <w:t xml:space="preserve">, J. (2025). Modeling the production of dimethyl ether from natural gas. AIP Conference Proceedings, 3304, 040062. </w:t>
      </w:r>
      <w:hyperlink r:id="rId17" w:history="1">
        <w:r w:rsidRPr="005C0085">
          <w:rPr>
            <w:rStyle w:val="a3"/>
            <w:rFonts w:ascii="Times New Roman" w:hAnsi="Times New Roman" w:cs="Times New Roman"/>
            <w:color w:val="000000" w:themeColor="text1"/>
            <w:sz w:val="20"/>
            <w:szCs w:val="20"/>
            <w:u w:val="none"/>
          </w:rPr>
          <w:t>https://doi.org/10.1063/5.0269234</w:t>
        </w:r>
      </w:hyperlink>
      <w:r w:rsidRPr="005C0085">
        <w:rPr>
          <w:rFonts w:ascii="Times New Roman" w:hAnsi="Times New Roman" w:cs="Times New Roman"/>
          <w:color w:val="000000" w:themeColor="text1"/>
          <w:sz w:val="20"/>
          <w:szCs w:val="20"/>
        </w:rPr>
        <w:t xml:space="preserve"> </w:t>
      </w:r>
    </w:p>
    <w:p w14:paraId="38B26040" w14:textId="690AF944" w:rsidR="006427E8" w:rsidRPr="005C0085" w:rsidRDefault="006427E8"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Shukurov</w:t>
      </w:r>
      <w:proofErr w:type="spellEnd"/>
      <w:r w:rsidRPr="005C0085">
        <w:rPr>
          <w:rFonts w:ascii="Times New Roman" w:hAnsi="Times New Roman" w:cs="Times New Roman"/>
          <w:color w:val="000000" w:themeColor="text1"/>
          <w:sz w:val="20"/>
          <w:szCs w:val="20"/>
        </w:rPr>
        <w:t xml:space="preserve">, J., &amp; </w:t>
      </w:r>
      <w:proofErr w:type="spellStart"/>
      <w:r w:rsidRPr="005C0085">
        <w:rPr>
          <w:rFonts w:ascii="Times New Roman" w:hAnsi="Times New Roman" w:cs="Times New Roman"/>
          <w:color w:val="000000" w:themeColor="text1"/>
          <w:sz w:val="20"/>
          <w:szCs w:val="20"/>
        </w:rPr>
        <w:t>Fayzullaev</w:t>
      </w:r>
      <w:proofErr w:type="spellEnd"/>
      <w:r w:rsidRPr="005C0085">
        <w:rPr>
          <w:rFonts w:ascii="Times New Roman" w:hAnsi="Times New Roman" w:cs="Times New Roman"/>
          <w:color w:val="000000" w:themeColor="text1"/>
          <w:sz w:val="20"/>
          <w:szCs w:val="20"/>
        </w:rPr>
        <w:t xml:space="preserve">, N. (2024). Direct synthesis of dimethyl ether from synthesis gas. AIP Conference Proceedings, 3045, 060042. </w:t>
      </w:r>
      <w:hyperlink r:id="rId18" w:history="1">
        <w:r w:rsidRPr="005C0085">
          <w:rPr>
            <w:rStyle w:val="a3"/>
            <w:rFonts w:ascii="Times New Roman" w:hAnsi="Times New Roman" w:cs="Times New Roman"/>
            <w:color w:val="000000" w:themeColor="text1"/>
            <w:sz w:val="20"/>
            <w:szCs w:val="20"/>
            <w:u w:val="none"/>
          </w:rPr>
          <w:t>https://doi.org/10.1063/5.0197641</w:t>
        </w:r>
      </w:hyperlink>
      <w:r w:rsidRPr="005C0085">
        <w:rPr>
          <w:rFonts w:ascii="Times New Roman" w:hAnsi="Times New Roman" w:cs="Times New Roman"/>
          <w:color w:val="000000" w:themeColor="text1"/>
          <w:sz w:val="20"/>
          <w:szCs w:val="20"/>
        </w:rPr>
        <w:t xml:space="preserve"> </w:t>
      </w:r>
    </w:p>
    <w:p w14:paraId="1B8BD54C" w14:textId="42EAB3E7" w:rsidR="006427E8" w:rsidRPr="005C0085" w:rsidRDefault="006427E8"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Romadenkina</w:t>
      </w:r>
      <w:proofErr w:type="spellEnd"/>
      <w:r w:rsidRPr="005C0085">
        <w:rPr>
          <w:rFonts w:ascii="Times New Roman" w:hAnsi="Times New Roman" w:cs="Times New Roman"/>
          <w:color w:val="000000" w:themeColor="text1"/>
          <w:sz w:val="20"/>
          <w:szCs w:val="20"/>
        </w:rPr>
        <w:t xml:space="preserve">, S. B., </w:t>
      </w:r>
      <w:proofErr w:type="spellStart"/>
      <w:r w:rsidRPr="005C0085">
        <w:rPr>
          <w:rFonts w:ascii="Times New Roman" w:hAnsi="Times New Roman" w:cs="Times New Roman"/>
          <w:color w:val="000000" w:themeColor="text1"/>
          <w:sz w:val="20"/>
          <w:szCs w:val="20"/>
        </w:rPr>
        <w:t>Zemlyakov</w:t>
      </w:r>
      <w:proofErr w:type="spellEnd"/>
      <w:r w:rsidRPr="005C0085">
        <w:rPr>
          <w:rFonts w:ascii="Times New Roman" w:hAnsi="Times New Roman" w:cs="Times New Roman"/>
          <w:color w:val="000000" w:themeColor="text1"/>
          <w:sz w:val="20"/>
          <w:szCs w:val="20"/>
        </w:rPr>
        <w:t xml:space="preserve">, A. Y., &amp; </w:t>
      </w:r>
      <w:proofErr w:type="spellStart"/>
      <w:r w:rsidRPr="005C0085">
        <w:rPr>
          <w:rFonts w:ascii="Times New Roman" w:hAnsi="Times New Roman" w:cs="Times New Roman"/>
          <w:color w:val="000000" w:themeColor="text1"/>
          <w:sz w:val="20"/>
          <w:szCs w:val="20"/>
        </w:rPr>
        <w:t>Pankratov</w:t>
      </w:r>
      <w:proofErr w:type="spellEnd"/>
      <w:r w:rsidRPr="005C0085">
        <w:rPr>
          <w:rFonts w:ascii="Times New Roman" w:hAnsi="Times New Roman" w:cs="Times New Roman"/>
          <w:color w:val="000000" w:themeColor="text1"/>
          <w:sz w:val="20"/>
          <w:szCs w:val="20"/>
        </w:rPr>
        <w:t xml:space="preserve">, I. S. (2019). Removal of Sulfur-Containing Compounds from Gas Obtained by the Pyrolysis of Oil Shale. Solid Fuel Chemistry, 53(3), 156–158. </w:t>
      </w:r>
      <w:hyperlink r:id="rId19" w:history="1">
        <w:r w:rsidRPr="005C0085">
          <w:rPr>
            <w:rStyle w:val="a3"/>
            <w:rFonts w:ascii="Times New Roman" w:hAnsi="Times New Roman" w:cs="Times New Roman"/>
            <w:color w:val="000000" w:themeColor="text1"/>
            <w:sz w:val="20"/>
            <w:szCs w:val="20"/>
            <w:u w:val="none"/>
          </w:rPr>
          <w:t>https://doi.org/10.3103/s036152191903008x</w:t>
        </w:r>
      </w:hyperlink>
    </w:p>
    <w:p w14:paraId="410475B1" w14:textId="46430C1C" w:rsidR="00E31E6E" w:rsidRPr="005C0085" w:rsidRDefault="00E31E6E"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Bustonov</w:t>
      </w:r>
      <w:proofErr w:type="spellEnd"/>
      <w:r w:rsidRPr="005C0085">
        <w:rPr>
          <w:rFonts w:ascii="Times New Roman" w:hAnsi="Times New Roman" w:cs="Times New Roman"/>
          <w:color w:val="000000" w:themeColor="text1"/>
          <w:sz w:val="20"/>
          <w:szCs w:val="20"/>
        </w:rPr>
        <w:t xml:space="preserve">, M. M. (2024). Priority areas for increasing the competitiveness of small businesses. E3S Web of Conferences, 486, 01015. </w:t>
      </w:r>
      <w:hyperlink r:id="rId20" w:history="1">
        <w:r w:rsidRPr="005C0085">
          <w:rPr>
            <w:rStyle w:val="a3"/>
            <w:rFonts w:ascii="Times New Roman" w:hAnsi="Times New Roman" w:cs="Times New Roman"/>
            <w:color w:val="000000" w:themeColor="text1"/>
            <w:sz w:val="20"/>
            <w:szCs w:val="20"/>
            <w:u w:val="none"/>
          </w:rPr>
          <w:t>https://doi.org/10.1051/e3sconf/202448601015</w:t>
        </w:r>
      </w:hyperlink>
      <w:r w:rsidRPr="005C0085">
        <w:rPr>
          <w:rFonts w:ascii="Times New Roman" w:hAnsi="Times New Roman" w:cs="Times New Roman"/>
          <w:color w:val="000000" w:themeColor="text1"/>
          <w:sz w:val="20"/>
          <w:szCs w:val="20"/>
        </w:rPr>
        <w:t xml:space="preserve"> </w:t>
      </w:r>
    </w:p>
    <w:p w14:paraId="5156725B" w14:textId="643610C8" w:rsidR="006427E8" w:rsidRPr="005C0085" w:rsidRDefault="00E31E6E"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Satayeva</w:t>
      </w:r>
      <w:proofErr w:type="spellEnd"/>
      <w:r w:rsidRPr="005C0085">
        <w:rPr>
          <w:rFonts w:ascii="Times New Roman" w:hAnsi="Times New Roman" w:cs="Times New Roman"/>
          <w:color w:val="000000" w:themeColor="text1"/>
          <w:sz w:val="20"/>
          <w:szCs w:val="20"/>
        </w:rPr>
        <w:t xml:space="preserve">, S., </w:t>
      </w:r>
      <w:proofErr w:type="spellStart"/>
      <w:r w:rsidRPr="005C0085">
        <w:rPr>
          <w:rFonts w:ascii="Times New Roman" w:hAnsi="Times New Roman" w:cs="Times New Roman"/>
          <w:color w:val="000000" w:themeColor="text1"/>
          <w:sz w:val="20"/>
          <w:szCs w:val="20"/>
        </w:rPr>
        <w:t>Akhmetova</w:t>
      </w:r>
      <w:proofErr w:type="spellEnd"/>
      <w:r w:rsidRPr="005C0085">
        <w:rPr>
          <w:rFonts w:ascii="Times New Roman" w:hAnsi="Times New Roman" w:cs="Times New Roman"/>
          <w:color w:val="000000" w:themeColor="text1"/>
          <w:sz w:val="20"/>
          <w:szCs w:val="20"/>
        </w:rPr>
        <w:t xml:space="preserve">, F., </w:t>
      </w:r>
      <w:proofErr w:type="spellStart"/>
      <w:r w:rsidRPr="005C0085">
        <w:rPr>
          <w:rFonts w:ascii="Times New Roman" w:hAnsi="Times New Roman" w:cs="Times New Roman"/>
          <w:color w:val="000000" w:themeColor="text1"/>
          <w:sz w:val="20"/>
          <w:szCs w:val="20"/>
        </w:rPr>
        <w:t>Urazova</w:t>
      </w:r>
      <w:proofErr w:type="spellEnd"/>
      <w:r w:rsidRPr="005C0085">
        <w:rPr>
          <w:rFonts w:ascii="Times New Roman" w:hAnsi="Times New Roman" w:cs="Times New Roman"/>
          <w:color w:val="000000" w:themeColor="text1"/>
          <w:sz w:val="20"/>
          <w:szCs w:val="20"/>
        </w:rPr>
        <w:t xml:space="preserve">, A., </w:t>
      </w:r>
      <w:proofErr w:type="spellStart"/>
      <w:r w:rsidRPr="005C0085">
        <w:rPr>
          <w:rFonts w:ascii="Times New Roman" w:hAnsi="Times New Roman" w:cs="Times New Roman"/>
          <w:color w:val="000000" w:themeColor="text1"/>
          <w:sz w:val="20"/>
          <w:szCs w:val="20"/>
        </w:rPr>
        <w:t>Ryskaliyev</w:t>
      </w:r>
      <w:proofErr w:type="spellEnd"/>
      <w:r w:rsidRPr="005C0085">
        <w:rPr>
          <w:rFonts w:ascii="Times New Roman" w:hAnsi="Times New Roman" w:cs="Times New Roman"/>
          <w:color w:val="000000" w:themeColor="text1"/>
          <w:sz w:val="20"/>
          <w:szCs w:val="20"/>
        </w:rPr>
        <w:t xml:space="preserve">, M., &amp; </w:t>
      </w:r>
      <w:proofErr w:type="spellStart"/>
      <w:r w:rsidRPr="005C0085">
        <w:rPr>
          <w:rFonts w:ascii="Times New Roman" w:hAnsi="Times New Roman" w:cs="Times New Roman"/>
          <w:color w:val="000000" w:themeColor="text1"/>
          <w:sz w:val="20"/>
          <w:szCs w:val="20"/>
        </w:rPr>
        <w:t>Iskaliyev</w:t>
      </w:r>
      <w:proofErr w:type="spellEnd"/>
      <w:r w:rsidRPr="005C0085">
        <w:rPr>
          <w:rFonts w:ascii="Times New Roman" w:hAnsi="Times New Roman" w:cs="Times New Roman"/>
          <w:color w:val="000000" w:themeColor="text1"/>
          <w:sz w:val="20"/>
          <w:szCs w:val="20"/>
        </w:rPr>
        <w:t xml:space="preserve">, E. (2024). Purification of natural gas from the </w:t>
      </w:r>
      <w:proofErr w:type="spellStart"/>
      <w:r w:rsidRPr="005C0085">
        <w:rPr>
          <w:rFonts w:ascii="Times New Roman" w:hAnsi="Times New Roman" w:cs="Times New Roman"/>
          <w:color w:val="000000" w:themeColor="text1"/>
          <w:sz w:val="20"/>
          <w:szCs w:val="20"/>
        </w:rPr>
        <w:t>karachaganak</w:t>
      </w:r>
      <w:proofErr w:type="spellEnd"/>
      <w:r w:rsidRPr="005C0085">
        <w:rPr>
          <w:rFonts w:ascii="Times New Roman" w:hAnsi="Times New Roman" w:cs="Times New Roman"/>
          <w:color w:val="000000" w:themeColor="text1"/>
          <w:sz w:val="20"/>
          <w:szCs w:val="20"/>
        </w:rPr>
        <w:t xml:space="preserve"> gas condensate field from acidic components. </w:t>
      </w:r>
      <w:proofErr w:type="spellStart"/>
      <w:r w:rsidRPr="005C0085">
        <w:rPr>
          <w:rFonts w:ascii="Times New Roman" w:hAnsi="Times New Roman" w:cs="Times New Roman"/>
          <w:color w:val="000000" w:themeColor="text1"/>
          <w:sz w:val="20"/>
          <w:szCs w:val="20"/>
        </w:rPr>
        <w:t>Neft</w:t>
      </w:r>
      <w:proofErr w:type="spellEnd"/>
      <w:r w:rsidRPr="005C0085">
        <w:rPr>
          <w:rFonts w:ascii="Times New Roman" w:hAnsi="Times New Roman" w:cs="Times New Roman"/>
          <w:color w:val="000000" w:themeColor="text1"/>
          <w:sz w:val="20"/>
          <w:szCs w:val="20"/>
        </w:rPr>
        <w:t xml:space="preserve"> I Gaz, 144(6), 259–265. </w:t>
      </w:r>
      <w:hyperlink r:id="rId21" w:history="1">
        <w:r w:rsidRPr="005C0085">
          <w:rPr>
            <w:rStyle w:val="a3"/>
            <w:rFonts w:ascii="Times New Roman" w:hAnsi="Times New Roman" w:cs="Times New Roman"/>
            <w:color w:val="000000" w:themeColor="text1"/>
            <w:sz w:val="20"/>
            <w:szCs w:val="20"/>
            <w:u w:val="none"/>
          </w:rPr>
          <w:t>https://doi.org/10.37878/2708-0080/2024-6.17</w:t>
        </w:r>
      </w:hyperlink>
      <w:r w:rsidRPr="005C0085">
        <w:rPr>
          <w:rFonts w:ascii="Times New Roman" w:hAnsi="Times New Roman" w:cs="Times New Roman"/>
          <w:color w:val="000000" w:themeColor="text1"/>
          <w:sz w:val="20"/>
          <w:szCs w:val="20"/>
        </w:rPr>
        <w:t xml:space="preserve"> </w:t>
      </w:r>
    </w:p>
    <w:p w14:paraId="230E4B63" w14:textId="540050EE" w:rsidR="006427E8" w:rsidRPr="005C0085" w:rsidRDefault="00E31E6E"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Habibov</w:t>
      </w:r>
      <w:proofErr w:type="spellEnd"/>
      <w:r w:rsidRPr="005C0085">
        <w:rPr>
          <w:rFonts w:ascii="Times New Roman" w:hAnsi="Times New Roman" w:cs="Times New Roman"/>
          <w:color w:val="000000" w:themeColor="text1"/>
          <w:sz w:val="20"/>
          <w:szCs w:val="20"/>
        </w:rPr>
        <w:t xml:space="preserve">, O. D. I. H. O. D. I., &amp; </w:t>
      </w:r>
      <w:proofErr w:type="spellStart"/>
      <w:r w:rsidRPr="005C0085">
        <w:rPr>
          <w:rFonts w:ascii="Times New Roman" w:hAnsi="Times New Roman" w:cs="Times New Roman"/>
          <w:color w:val="000000" w:themeColor="text1"/>
          <w:sz w:val="20"/>
          <w:szCs w:val="20"/>
        </w:rPr>
        <w:t>Hasanzada</w:t>
      </w:r>
      <w:proofErr w:type="spellEnd"/>
      <w:r w:rsidRPr="005C0085">
        <w:rPr>
          <w:rFonts w:ascii="Times New Roman" w:hAnsi="Times New Roman" w:cs="Times New Roman"/>
          <w:color w:val="000000" w:themeColor="text1"/>
          <w:sz w:val="20"/>
          <w:szCs w:val="20"/>
        </w:rPr>
        <w:t xml:space="preserve">, C. a. S. a. I. H. C. a. S. a. I. (2021). Simulation of kinetic curves of thermo-oxidative destruction of </w:t>
      </w:r>
      <w:proofErr w:type="spellStart"/>
      <w:r w:rsidRPr="005C0085">
        <w:rPr>
          <w:rFonts w:ascii="Times New Roman" w:hAnsi="Times New Roman" w:cs="Times New Roman"/>
          <w:color w:val="000000" w:themeColor="text1"/>
          <w:sz w:val="20"/>
          <w:szCs w:val="20"/>
        </w:rPr>
        <w:t>prolimers</w:t>
      </w:r>
      <w:proofErr w:type="spellEnd"/>
      <w:r w:rsidRPr="005C0085">
        <w:rPr>
          <w:rFonts w:ascii="Times New Roman" w:hAnsi="Times New Roman" w:cs="Times New Roman"/>
          <w:color w:val="000000" w:themeColor="text1"/>
          <w:sz w:val="20"/>
          <w:szCs w:val="20"/>
        </w:rPr>
        <w:t xml:space="preserve"> using differential equations of fractional order. ETM Equipment Technologies Materials, 07(03), 52–62. </w:t>
      </w:r>
      <w:hyperlink r:id="rId22" w:history="1">
        <w:r w:rsidRPr="005C0085">
          <w:rPr>
            <w:rStyle w:val="a3"/>
            <w:rFonts w:ascii="Times New Roman" w:hAnsi="Times New Roman" w:cs="Times New Roman"/>
            <w:color w:val="000000" w:themeColor="text1"/>
            <w:sz w:val="20"/>
            <w:szCs w:val="20"/>
            <w:u w:val="none"/>
          </w:rPr>
          <w:t>https://doi.org/10.36962/etm0703202152</w:t>
        </w:r>
      </w:hyperlink>
      <w:r w:rsidRPr="005C0085">
        <w:rPr>
          <w:rFonts w:ascii="Times New Roman" w:hAnsi="Times New Roman" w:cs="Times New Roman"/>
          <w:color w:val="000000" w:themeColor="text1"/>
          <w:sz w:val="20"/>
          <w:szCs w:val="20"/>
        </w:rPr>
        <w:t xml:space="preserve"> </w:t>
      </w:r>
    </w:p>
    <w:p w14:paraId="2B2D9713" w14:textId="1AAD81A9" w:rsidR="00E31E6E" w:rsidRPr="005C0085" w:rsidRDefault="00E31E6E"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Fayzullaev</w:t>
      </w:r>
      <w:proofErr w:type="spellEnd"/>
      <w:r w:rsidRPr="005C0085">
        <w:rPr>
          <w:rFonts w:ascii="Times New Roman" w:hAnsi="Times New Roman" w:cs="Times New Roman"/>
          <w:color w:val="000000" w:themeColor="text1"/>
          <w:sz w:val="20"/>
          <w:szCs w:val="20"/>
        </w:rPr>
        <w:t xml:space="preserve">, N., &amp; </w:t>
      </w:r>
      <w:proofErr w:type="spellStart"/>
      <w:r w:rsidRPr="005C0085">
        <w:rPr>
          <w:rFonts w:ascii="Times New Roman" w:hAnsi="Times New Roman" w:cs="Times New Roman"/>
          <w:color w:val="000000" w:themeColor="text1"/>
          <w:sz w:val="20"/>
          <w:szCs w:val="20"/>
        </w:rPr>
        <w:t>Pardaeva</w:t>
      </w:r>
      <w:proofErr w:type="spellEnd"/>
      <w:r w:rsidRPr="005C0085">
        <w:rPr>
          <w:rFonts w:ascii="Times New Roman" w:hAnsi="Times New Roman" w:cs="Times New Roman"/>
          <w:color w:val="000000" w:themeColor="text1"/>
          <w:sz w:val="20"/>
          <w:szCs w:val="20"/>
        </w:rPr>
        <w:t xml:space="preserve">, S. B. (2024). Cleaning of natural gas from </w:t>
      </w:r>
      <w:proofErr w:type="spellStart"/>
      <w:r w:rsidRPr="005C0085">
        <w:rPr>
          <w:rFonts w:ascii="Times New Roman" w:hAnsi="Times New Roman" w:cs="Times New Roman"/>
          <w:color w:val="000000" w:themeColor="text1"/>
          <w:sz w:val="20"/>
          <w:szCs w:val="20"/>
        </w:rPr>
        <w:t>sulphur</w:t>
      </w:r>
      <w:proofErr w:type="spellEnd"/>
      <w:r w:rsidRPr="005C0085">
        <w:rPr>
          <w:rFonts w:ascii="Times New Roman" w:hAnsi="Times New Roman" w:cs="Times New Roman"/>
          <w:color w:val="000000" w:themeColor="text1"/>
          <w:sz w:val="20"/>
          <w:szCs w:val="20"/>
        </w:rPr>
        <w:t xml:space="preserve"> preservative compounds. AIP Conference Proceedings, 3045, 060041. </w:t>
      </w:r>
      <w:hyperlink r:id="rId23" w:history="1">
        <w:r w:rsidRPr="005C0085">
          <w:rPr>
            <w:rStyle w:val="a3"/>
            <w:rFonts w:ascii="Times New Roman" w:hAnsi="Times New Roman" w:cs="Times New Roman"/>
            <w:color w:val="000000" w:themeColor="text1"/>
            <w:sz w:val="20"/>
            <w:szCs w:val="20"/>
            <w:u w:val="none"/>
          </w:rPr>
          <w:t>https://doi.org/10.1063/5.0197686</w:t>
        </w:r>
      </w:hyperlink>
      <w:r w:rsidRPr="005C0085">
        <w:rPr>
          <w:rFonts w:ascii="Times New Roman" w:hAnsi="Times New Roman" w:cs="Times New Roman"/>
          <w:color w:val="000000" w:themeColor="text1"/>
          <w:sz w:val="20"/>
          <w:szCs w:val="20"/>
        </w:rPr>
        <w:t xml:space="preserve"> </w:t>
      </w:r>
    </w:p>
    <w:p w14:paraId="0D53FDCD" w14:textId="3519F134" w:rsidR="00E31E6E" w:rsidRPr="005C0085" w:rsidRDefault="00E31E6E"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shd w:val="clear" w:color="auto" w:fill="FFFFFF"/>
        </w:rPr>
        <w:t>Adzhiev</w:t>
      </w:r>
      <w:proofErr w:type="spellEnd"/>
      <w:r w:rsidRPr="005C0085">
        <w:rPr>
          <w:rFonts w:ascii="Times New Roman" w:hAnsi="Times New Roman" w:cs="Times New Roman"/>
          <w:color w:val="000000" w:themeColor="text1"/>
          <w:sz w:val="20"/>
          <w:szCs w:val="20"/>
          <w:shd w:val="clear" w:color="auto" w:fill="FFFFFF"/>
        </w:rPr>
        <w:t xml:space="preserve">, A. Y., &amp; </w:t>
      </w:r>
      <w:proofErr w:type="spellStart"/>
      <w:r w:rsidRPr="005C0085">
        <w:rPr>
          <w:rFonts w:ascii="Times New Roman" w:hAnsi="Times New Roman" w:cs="Times New Roman"/>
          <w:color w:val="000000" w:themeColor="text1"/>
          <w:sz w:val="20"/>
          <w:szCs w:val="20"/>
          <w:shd w:val="clear" w:color="auto" w:fill="FFFFFF"/>
        </w:rPr>
        <w:t>Purtov</w:t>
      </w:r>
      <w:proofErr w:type="spellEnd"/>
      <w:r w:rsidRPr="005C0085">
        <w:rPr>
          <w:rFonts w:ascii="Times New Roman" w:hAnsi="Times New Roman" w:cs="Times New Roman"/>
          <w:color w:val="000000" w:themeColor="text1"/>
          <w:sz w:val="20"/>
          <w:szCs w:val="20"/>
          <w:shd w:val="clear" w:color="auto" w:fill="FFFFFF"/>
        </w:rPr>
        <w:t xml:space="preserve">, P. A. Preparation and processing of associated petroleum gas in Russia: in 2 parts. Krasnodar, 2014, 1284 p. </w:t>
      </w:r>
    </w:p>
    <w:p w14:paraId="3F472CEF" w14:textId="258D3699" w:rsidR="00E31E6E" w:rsidRPr="005C0085" w:rsidRDefault="00E31E6E" w:rsidP="00E31E6E">
      <w:pPr>
        <w:pStyle w:val="ac"/>
        <w:numPr>
          <w:ilvl w:val="0"/>
          <w:numId w:val="2"/>
        </w:numPr>
        <w:spacing w:after="0" w:line="240" w:lineRule="auto"/>
        <w:ind w:left="426" w:hanging="426"/>
        <w:jc w:val="both"/>
        <w:rPr>
          <w:rFonts w:ascii="Times New Roman" w:hAnsi="Times New Roman" w:cs="Times New Roman"/>
          <w:color w:val="000000" w:themeColor="text1"/>
          <w:sz w:val="20"/>
          <w:szCs w:val="20"/>
        </w:rPr>
      </w:pPr>
      <w:proofErr w:type="spellStart"/>
      <w:r w:rsidRPr="005C0085">
        <w:rPr>
          <w:rFonts w:ascii="Times New Roman" w:hAnsi="Times New Roman" w:cs="Times New Roman"/>
          <w:color w:val="000000" w:themeColor="text1"/>
          <w:sz w:val="20"/>
          <w:szCs w:val="20"/>
        </w:rPr>
        <w:t>Otaboev</w:t>
      </w:r>
      <w:proofErr w:type="spellEnd"/>
      <w:r w:rsidRPr="005C0085">
        <w:rPr>
          <w:rFonts w:ascii="Times New Roman" w:hAnsi="Times New Roman" w:cs="Times New Roman"/>
          <w:color w:val="000000" w:themeColor="text1"/>
          <w:sz w:val="20"/>
          <w:szCs w:val="20"/>
        </w:rPr>
        <w:t xml:space="preserve">, K., </w:t>
      </w:r>
      <w:proofErr w:type="spellStart"/>
      <w:r w:rsidRPr="005C0085">
        <w:rPr>
          <w:rFonts w:ascii="Times New Roman" w:hAnsi="Times New Roman" w:cs="Times New Roman"/>
          <w:color w:val="000000" w:themeColor="text1"/>
          <w:sz w:val="20"/>
          <w:szCs w:val="20"/>
        </w:rPr>
        <w:t>Sherkuziev</w:t>
      </w:r>
      <w:proofErr w:type="spellEnd"/>
      <w:r w:rsidRPr="005C0085">
        <w:rPr>
          <w:rFonts w:ascii="Times New Roman" w:hAnsi="Times New Roman" w:cs="Times New Roman"/>
          <w:color w:val="000000" w:themeColor="text1"/>
          <w:sz w:val="20"/>
          <w:szCs w:val="20"/>
        </w:rPr>
        <w:t xml:space="preserve">, D., </w:t>
      </w:r>
      <w:proofErr w:type="spellStart"/>
      <w:r w:rsidRPr="005C0085">
        <w:rPr>
          <w:rFonts w:ascii="Times New Roman" w:hAnsi="Times New Roman" w:cs="Times New Roman"/>
          <w:color w:val="000000" w:themeColor="text1"/>
          <w:sz w:val="20"/>
          <w:szCs w:val="20"/>
        </w:rPr>
        <w:t>Namazov</w:t>
      </w:r>
      <w:proofErr w:type="spellEnd"/>
      <w:r w:rsidRPr="005C0085">
        <w:rPr>
          <w:rFonts w:ascii="Times New Roman" w:hAnsi="Times New Roman" w:cs="Times New Roman"/>
          <w:color w:val="000000" w:themeColor="text1"/>
          <w:sz w:val="20"/>
          <w:szCs w:val="20"/>
        </w:rPr>
        <w:t xml:space="preserve">, S., </w:t>
      </w:r>
      <w:proofErr w:type="spellStart"/>
      <w:r w:rsidRPr="005C0085">
        <w:rPr>
          <w:rFonts w:ascii="Times New Roman" w:hAnsi="Times New Roman" w:cs="Times New Roman"/>
          <w:color w:val="000000" w:themeColor="text1"/>
          <w:sz w:val="20"/>
          <w:szCs w:val="20"/>
        </w:rPr>
        <w:t>Radjabov</w:t>
      </w:r>
      <w:proofErr w:type="spellEnd"/>
      <w:r w:rsidRPr="005C0085">
        <w:rPr>
          <w:rFonts w:ascii="Times New Roman" w:hAnsi="Times New Roman" w:cs="Times New Roman"/>
          <w:color w:val="000000" w:themeColor="text1"/>
          <w:sz w:val="20"/>
          <w:szCs w:val="20"/>
        </w:rPr>
        <w:t xml:space="preserve">, R., &amp; </w:t>
      </w:r>
      <w:proofErr w:type="spellStart"/>
      <w:r w:rsidRPr="005C0085">
        <w:rPr>
          <w:rFonts w:ascii="Times New Roman" w:hAnsi="Times New Roman" w:cs="Times New Roman"/>
          <w:color w:val="000000" w:themeColor="text1"/>
          <w:sz w:val="20"/>
          <w:szCs w:val="20"/>
        </w:rPr>
        <w:t>Seytnazarov</w:t>
      </w:r>
      <w:proofErr w:type="spellEnd"/>
      <w:r w:rsidRPr="005C0085">
        <w:rPr>
          <w:rFonts w:ascii="Times New Roman" w:hAnsi="Times New Roman" w:cs="Times New Roman"/>
          <w:color w:val="000000" w:themeColor="text1"/>
          <w:sz w:val="20"/>
          <w:szCs w:val="20"/>
        </w:rPr>
        <w:t xml:space="preserve">, A. (2021). Flow of simple superphosphate using two-stage decomposition of phosphorite. IOP Conference Series Earth and Environmental Science, 939(1), 012055. </w:t>
      </w:r>
      <w:hyperlink r:id="rId24" w:history="1">
        <w:r w:rsidRPr="005C0085">
          <w:rPr>
            <w:rStyle w:val="a3"/>
            <w:rFonts w:ascii="Times New Roman" w:hAnsi="Times New Roman" w:cs="Times New Roman"/>
            <w:color w:val="000000" w:themeColor="text1"/>
            <w:sz w:val="20"/>
            <w:szCs w:val="20"/>
            <w:u w:val="none"/>
          </w:rPr>
          <w:t>https://doi.org/10.1088/1755-1315/939/1/012055</w:t>
        </w:r>
      </w:hyperlink>
      <w:r w:rsidRPr="005C0085">
        <w:rPr>
          <w:rFonts w:ascii="Times New Roman" w:hAnsi="Times New Roman" w:cs="Times New Roman"/>
          <w:color w:val="000000" w:themeColor="text1"/>
          <w:sz w:val="20"/>
          <w:szCs w:val="20"/>
        </w:rPr>
        <w:t xml:space="preserve"> </w:t>
      </w:r>
    </w:p>
    <w:sectPr w:rsidR="00E31E6E" w:rsidRPr="005C0085" w:rsidSect="00D946B4">
      <w:pgSz w:w="11907" w:h="1684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F84D" w14:textId="77777777" w:rsidR="003D3DDD" w:rsidRDefault="003D3DDD">
      <w:pPr>
        <w:spacing w:line="240" w:lineRule="auto"/>
      </w:pPr>
      <w:r>
        <w:separator/>
      </w:r>
    </w:p>
  </w:endnote>
  <w:endnote w:type="continuationSeparator" w:id="0">
    <w:p w14:paraId="43ABCF78" w14:textId="77777777" w:rsidR="003D3DDD" w:rsidRDefault="003D3D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48E9" w14:textId="77777777" w:rsidR="003D3DDD" w:rsidRDefault="003D3DDD">
      <w:pPr>
        <w:spacing w:after="0"/>
      </w:pPr>
      <w:r>
        <w:separator/>
      </w:r>
    </w:p>
  </w:footnote>
  <w:footnote w:type="continuationSeparator" w:id="0">
    <w:p w14:paraId="5BD6188F" w14:textId="77777777" w:rsidR="003D3DDD" w:rsidRDefault="003D3D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E9A"/>
    <w:multiLevelType w:val="multilevel"/>
    <w:tmpl w:val="1CF34E9A"/>
    <w:lvl w:ilvl="0">
      <w:start w:val="1"/>
      <w:numFmt w:val="decimal"/>
      <w:lvlText w:val="%1)"/>
      <w:lvlJc w:val="left"/>
      <w:pPr>
        <w:ind w:left="3912" w:hanging="360"/>
      </w:p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abstractNum w:abstractNumId="1" w15:restartNumberingAfterBreak="0">
    <w:nsid w:val="58F903D9"/>
    <w:multiLevelType w:val="multilevel"/>
    <w:tmpl w:val="58F903D9"/>
    <w:lvl w:ilvl="0">
      <w:start w:val="1"/>
      <w:numFmt w:val="decimal"/>
      <w:lvlText w:val="%1."/>
      <w:lvlJc w:val="left"/>
      <w:pPr>
        <w:ind w:left="360" w:hanging="360"/>
      </w:pPr>
      <w:rPr>
        <w:rFonts w:ascii="Times New Roman" w:hAnsi="Times New Roman" w:cs="Times New Roman"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644CEA"/>
    <w:multiLevelType w:val="hybridMultilevel"/>
    <w:tmpl w:val="296EB7A6"/>
    <w:lvl w:ilvl="0" w:tplc="F3DCE9BE">
      <w:start w:val="1"/>
      <w:numFmt w:val="decimal"/>
      <w:lvlText w:val="%1."/>
      <w:lvlJc w:val="left"/>
      <w:pPr>
        <w:ind w:left="720" w:hanging="360"/>
      </w:pPr>
      <w:rPr>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57"/>
    <w:rsid w:val="00004BFB"/>
    <w:rsid w:val="000202FC"/>
    <w:rsid w:val="000313DA"/>
    <w:rsid w:val="00032981"/>
    <w:rsid w:val="000472E8"/>
    <w:rsid w:val="000A0C5A"/>
    <w:rsid w:val="000A21F7"/>
    <w:rsid w:val="000A560B"/>
    <w:rsid w:val="000B1583"/>
    <w:rsid w:val="000B37C9"/>
    <w:rsid w:val="000B5A57"/>
    <w:rsid w:val="000C3391"/>
    <w:rsid w:val="000D0E45"/>
    <w:rsid w:val="000D671A"/>
    <w:rsid w:val="00102758"/>
    <w:rsid w:val="001109F1"/>
    <w:rsid w:val="00170B64"/>
    <w:rsid w:val="0017556C"/>
    <w:rsid w:val="001A1D83"/>
    <w:rsid w:val="001A7321"/>
    <w:rsid w:val="001C185D"/>
    <w:rsid w:val="001D0D5E"/>
    <w:rsid w:val="001D7F01"/>
    <w:rsid w:val="001F1CF8"/>
    <w:rsid w:val="002237FD"/>
    <w:rsid w:val="00231277"/>
    <w:rsid w:val="00235759"/>
    <w:rsid w:val="00242784"/>
    <w:rsid w:val="00271269"/>
    <w:rsid w:val="002C0D1E"/>
    <w:rsid w:val="002D3B4C"/>
    <w:rsid w:val="002E1D24"/>
    <w:rsid w:val="002F0AE9"/>
    <w:rsid w:val="00353240"/>
    <w:rsid w:val="00366958"/>
    <w:rsid w:val="0037006A"/>
    <w:rsid w:val="00375DB9"/>
    <w:rsid w:val="003B016F"/>
    <w:rsid w:val="003C4C2A"/>
    <w:rsid w:val="003D3DDD"/>
    <w:rsid w:val="003D3E99"/>
    <w:rsid w:val="003D5505"/>
    <w:rsid w:val="003F58B7"/>
    <w:rsid w:val="0042761B"/>
    <w:rsid w:val="0044428C"/>
    <w:rsid w:val="00486328"/>
    <w:rsid w:val="004D2D1F"/>
    <w:rsid w:val="00502454"/>
    <w:rsid w:val="00527B2B"/>
    <w:rsid w:val="005638BC"/>
    <w:rsid w:val="0057709C"/>
    <w:rsid w:val="005B12C8"/>
    <w:rsid w:val="005C0085"/>
    <w:rsid w:val="005D41AE"/>
    <w:rsid w:val="005E2E80"/>
    <w:rsid w:val="005F3A72"/>
    <w:rsid w:val="0061104D"/>
    <w:rsid w:val="00627DD5"/>
    <w:rsid w:val="00635C44"/>
    <w:rsid w:val="006427E8"/>
    <w:rsid w:val="006463BE"/>
    <w:rsid w:val="00665FF3"/>
    <w:rsid w:val="006C511A"/>
    <w:rsid w:val="006D0A93"/>
    <w:rsid w:val="00730FFA"/>
    <w:rsid w:val="00754580"/>
    <w:rsid w:val="00794A40"/>
    <w:rsid w:val="007A4477"/>
    <w:rsid w:val="007B4FD5"/>
    <w:rsid w:val="007B71B8"/>
    <w:rsid w:val="00807783"/>
    <w:rsid w:val="008578E7"/>
    <w:rsid w:val="0087704A"/>
    <w:rsid w:val="00883B5F"/>
    <w:rsid w:val="00890A2D"/>
    <w:rsid w:val="008A56CE"/>
    <w:rsid w:val="008A5863"/>
    <w:rsid w:val="008B79AF"/>
    <w:rsid w:val="00905EF7"/>
    <w:rsid w:val="009302DD"/>
    <w:rsid w:val="009331A3"/>
    <w:rsid w:val="00937828"/>
    <w:rsid w:val="00966779"/>
    <w:rsid w:val="009A09AA"/>
    <w:rsid w:val="009E4813"/>
    <w:rsid w:val="00A03F9B"/>
    <w:rsid w:val="00A3793E"/>
    <w:rsid w:val="00A44D50"/>
    <w:rsid w:val="00A71824"/>
    <w:rsid w:val="00A843BC"/>
    <w:rsid w:val="00AD7861"/>
    <w:rsid w:val="00B07401"/>
    <w:rsid w:val="00B10A19"/>
    <w:rsid w:val="00B362C7"/>
    <w:rsid w:val="00B36CCC"/>
    <w:rsid w:val="00B7500D"/>
    <w:rsid w:val="00B9716D"/>
    <w:rsid w:val="00BD3FFE"/>
    <w:rsid w:val="00BD6FBA"/>
    <w:rsid w:val="00BD7362"/>
    <w:rsid w:val="00BD7C95"/>
    <w:rsid w:val="00BF0AB5"/>
    <w:rsid w:val="00C061BD"/>
    <w:rsid w:val="00C11A78"/>
    <w:rsid w:val="00C3543D"/>
    <w:rsid w:val="00C35B6A"/>
    <w:rsid w:val="00C4336D"/>
    <w:rsid w:val="00C47436"/>
    <w:rsid w:val="00C54DC6"/>
    <w:rsid w:val="00C5621D"/>
    <w:rsid w:val="00C566B9"/>
    <w:rsid w:val="00C949BA"/>
    <w:rsid w:val="00C96735"/>
    <w:rsid w:val="00CC427E"/>
    <w:rsid w:val="00CD17C8"/>
    <w:rsid w:val="00CD3F48"/>
    <w:rsid w:val="00CE3C4E"/>
    <w:rsid w:val="00D002EE"/>
    <w:rsid w:val="00D10F28"/>
    <w:rsid w:val="00D475FE"/>
    <w:rsid w:val="00D5081A"/>
    <w:rsid w:val="00D80F90"/>
    <w:rsid w:val="00D946B4"/>
    <w:rsid w:val="00DA62C7"/>
    <w:rsid w:val="00DC0F0E"/>
    <w:rsid w:val="00DE156E"/>
    <w:rsid w:val="00E1660D"/>
    <w:rsid w:val="00E2434B"/>
    <w:rsid w:val="00E31E6E"/>
    <w:rsid w:val="00E4718E"/>
    <w:rsid w:val="00E63734"/>
    <w:rsid w:val="00E72CC0"/>
    <w:rsid w:val="00E738BC"/>
    <w:rsid w:val="00EB196E"/>
    <w:rsid w:val="00EC7FB8"/>
    <w:rsid w:val="00F33564"/>
    <w:rsid w:val="00F4291E"/>
    <w:rsid w:val="00F455A1"/>
    <w:rsid w:val="00F5572E"/>
    <w:rsid w:val="00F81254"/>
    <w:rsid w:val="00F87A6D"/>
    <w:rsid w:val="00F90B25"/>
    <w:rsid w:val="00F916C5"/>
    <w:rsid w:val="00F9598B"/>
    <w:rsid w:val="00FA7BFC"/>
    <w:rsid w:val="00FD0BF7"/>
    <w:rsid w:val="00FF7589"/>
    <w:rsid w:val="03C13FFF"/>
    <w:rsid w:val="249C091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13628"/>
  <w15:docId w15:val="{3A0D306E-315E-4AD3-B03B-1E8B70B2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Balloon Text"/>
    <w:basedOn w:val="a"/>
    <w:link w:val="a5"/>
    <w:uiPriority w:val="99"/>
    <w:semiHidden/>
    <w:unhideWhenUsed/>
    <w:qFormat/>
    <w:pPr>
      <w:spacing w:after="0" w:line="240" w:lineRule="auto"/>
    </w:pPr>
    <w:rPr>
      <w:rFonts w:ascii="Tahoma" w:eastAsia="Times New Roman" w:hAnsi="Tahoma" w:cs="Tahoma"/>
      <w:sz w:val="16"/>
      <w:szCs w:val="16"/>
      <w:lang w:eastAsia="ru-RU"/>
    </w:rPr>
  </w:style>
  <w:style w:type="paragraph" w:styleId="a6">
    <w:name w:val="header"/>
    <w:basedOn w:val="a"/>
    <w:link w:val="a7"/>
    <w:uiPriority w:val="99"/>
    <w:unhideWhenUsed/>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qFormat/>
    <w:rPr>
      <w:color w:val="808080"/>
    </w:rPr>
  </w:style>
  <w:style w:type="character" w:customStyle="1" w:styleId="a5">
    <w:name w:val="Текст выноски Знак"/>
    <w:basedOn w:val="a0"/>
    <w:link w:val="a4"/>
    <w:uiPriority w:val="99"/>
    <w:semiHidden/>
    <w:qFormat/>
    <w:rPr>
      <w:rFonts w:ascii="Tahoma" w:eastAsia="Times New Roman" w:hAnsi="Tahoma" w:cs="Tahoma"/>
      <w:sz w:val="16"/>
      <w:szCs w:val="16"/>
      <w:lang w:val="en" w:eastAsia="ru-RU"/>
    </w:rPr>
  </w:style>
  <w:style w:type="table" w:customStyle="1" w:styleId="11">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a0"/>
    <w:qFormat/>
  </w:style>
  <w:style w:type="paragraph" w:customStyle="1" w:styleId="12">
    <w:name w:val="Абзац списка1"/>
    <w:basedOn w:val="a"/>
    <w:next w:val="ac"/>
    <w:uiPriority w:val="34"/>
    <w:qFormat/>
    <w:pPr>
      <w:ind w:left="720"/>
      <w:contextualSpacing/>
    </w:pPr>
    <w:rPr>
      <w:rFonts w:eastAsia="Times New Roman"/>
      <w:lang w:eastAsia="ru-RU"/>
    </w:rPr>
  </w:style>
  <w:style w:type="paragraph" w:styleId="ac">
    <w:name w:val="List Paragraph"/>
    <w:basedOn w:val="a"/>
    <w:link w:val="ad"/>
    <w:uiPriority w:val="34"/>
    <w:qFormat/>
    <w:pPr>
      <w:ind w:left="720"/>
      <w:contextualSpacing/>
    </w:p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val="ru-RU" w:eastAsia="ru-RU"/>
    </w:rPr>
  </w:style>
  <w:style w:type="character" w:customStyle="1" w:styleId="2">
    <w:name w:val="Заголовок №2_"/>
    <w:basedOn w:val="a0"/>
    <w:link w:val="20"/>
    <w:rPr>
      <w:rFonts w:ascii="Arial" w:eastAsia="Arial" w:hAnsi="Arial" w:cs="Arial"/>
      <w:b/>
      <w:bCs/>
      <w:spacing w:val="3"/>
      <w:shd w:val="clear" w:color="auto" w:fill="FFFFFF"/>
    </w:rPr>
  </w:style>
  <w:style w:type="paragraph" w:customStyle="1" w:styleId="20">
    <w:name w:val="Заголовок №2"/>
    <w:basedOn w:val="a"/>
    <w:link w:val="2"/>
    <w:pPr>
      <w:widowControl w:val="0"/>
      <w:shd w:val="clear" w:color="auto" w:fill="FFFFFF"/>
      <w:spacing w:before="240" w:after="180" w:line="451" w:lineRule="exact"/>
      <w:outlineLvl w:val="1"/>
    </w:pPr>
    <w:rPr>
      <w:rFonts w:ascii="Arial" w:eastAsia="Arial" w:hAnsi="Arial" w:cs="Arial"/>
      <w:b/>
      <w:bCs/>
      <w:spacing w:val="3"/>
      <w:sz w:val="20"/>
      <w:szCs w:val="20"/>
    </w:rPr>
  </w:style>
  <w:style w:type="character" w:customStyle="1" w:styleId="ad">
    <w:name w:val="Абзац списка Знак"/>
    <w:link w:val="ac"/>
    <w:uiPriority w:val="34"/>
    <w:qFormat/>
    <w:rPr>
      <w:sz w:val="22"/>
      <w:szCs w:val="22"/>
    </w:rPr>
  </w:style>
  <w:style w:type="paragraph" w:styleId="ae">
    <w:name w:val="Title"/>
    <w:basedOn w:val="a"/>
    <w:next w:val="a"/>
    <w:link w:val="af"/>
    <w:qFormat/>
    <w:rsid w:val="000D671A"/>
    <w:pPr>
      <w:suppressAutoHyphens/>
      <w:spacing w:before="1247" w:after="340" w:line="240" w:lineRule="auto"/>
      <w:jc w:val="both"/>
    </w:pPr>
    <w:rPr>
      <w:rFonts w:ascii="Arial" w:eastAsia="Times New Roman" w:hAnsi="Arial" w:cs="Arial"/>
      <w:b/>
      <w:sz w:val="32"/>
      <w:szCs w:val="32"/>
      <w:lang w:val="en-GB" w:eastAsia="ar-SA"/>
    </w:rPr>
  </w:style>
  <w:style w:type="character" w:customStyle="1" w:styleId="af">
    <w:name w:val="Заголовок Знак"/>
    <w:basedOn w:val="a0"/>
    <w:link w:val="ae"/>
    <w:qFormat/>
    <w:rsid w:val="000D671A"/>
    <w:rPr>
      <w:rFonts w:ascii="Arial" w:eastAsia="Times New Roman" w:hAnsi="Arial" w:cs="Arial"/>
      <w:b/>
      <w:sz w:val="32"/>
      <w:szCs w:val="32"/>
      <w:lang w:val="en-GB" w:eastAsia="ar-SA"/>
    </w:rPr>
  </w:style>
  <w:style w:type="paragraph" w:customStyle="1" w:styleId="Section">
    <w:name w:val="Section"/>
    <w:basedOn w:val="1"/>
    <w:next w:val="a"/>
    <w:qFormat/>
    <w:rsid w:val="001D7F01"/>
    <w:pPr>
      <w:suppressAutoHyphens/>
      <w:spacing w:before="340" w:beforeAutospacing="0" w:after="170" w:afterAutospacing="0"/>
      <w:jc w:val="both"/>
    </w:pPr>
    <w:rPr>
      <w:rFonts w:ascii="Arial" w:hAnsi="Arial" w:cs="Arial"/>
      <w:bCs w:val="0"/>
      <w:kern w:val="0"/>
      <w:sz w:val="24"/>
      <w:szCs w:val="24"/>
      <w:lang w:val="en-GB" w:eastAsia="ar-SA"/>
    </w:rPr>
  </w:style>
  <w:style w:type="character" w:styleId="af0">
    <w:name w:val="Strong"/>
    <w:basedOn w:val="a0"/>
    <w:uiPriority w:val="22"/>
    <w:qFormat/>
    <w:rsid w:val="0044428C"/>
    <w:rPr>
      <w:b/>
      <w:bCs/>
    </w:rPr>
  </w:style>
  <w:style w:type="paragraph" w:styleId="af1">
    <w:name w:val="Normal (Web)"/>
    <w:basedOn w:val="a"/>
    <w:uiPriority w:val="99"/>
    <w:semiHidden/>
    <w:unhideWhenUsed/>
    <w:rsid w:val="004442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Unresolved Mention"/>
    <w:basedOn w:val="a0"/>
    <w:uiPriority w:val="99"/>
    <w:semiHidden/>
    <w:unhideWhenUsed/>
    <w:rsid w:val="00642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0436">
      <w:bodyDiv w:val="1"/>
      <w:marLeft w:val="0"/>
      <w:marRight w:val="0"/>
      <w:marTop w:val="0"/>
      <w:marBottom w:val="0"/>
      <w:divBdr>
        <w:top w:val="none" w:sz="0" w:space="0" w:color="auto"/>
        <w:left w:val="none" w:sz="0" w:space="0" w:color="auto"/>
        <w:bottom w:val="none" w:sz="0" w:space="0" w:color="auto"/>
        <w:right w:val="none" w:sz="0" w:space="0" w:color="auto"/>
      </w:divBdr>
    </w:div>
    <w:div w:id="266081776">
      <w:bodyDiv w:val="1"/>
      <w:marLeft w:val="0"/>
      <w:marRight w:val="0"/>
      <w:marTop w:val="0"/>
      <w:marBottom w:val="0"/>
      <w:divBdr>
        <w:top w:val="none" w:sz="0" w:space="0" w:color="auto"/>
        <w:left w:val="none" w:sz="0" w:space="0" w:color="auto"/>
        <w:bottom w:val="none" w:sz="0" w:space="0" w:color="auto"/>
        <w:right w:val="none" w:sz="0" w:space="0" w:color="auto"/>
      </w:divBdr>
    </w:div>
    <w:div w:id="360130753">
      <w:bodyDiv w:val="1"/>
      <w:marLeft w:val="0"/>
      <w:marRight w:val="0"/>
      <w:marTop w:val="0"/>
      <w:marBottom w:val="0"/>
      <w:divBdr>
        <w:top w:val="none" w:sz="0" w:space="0" w:color="auto"/>
        <w:left w:val="none" w:sz="0" w:space="0" w:color="auto"/>
        <w:bottom w:val="none" w:sz="0" w:space="0" w:color="auto"/>
        <w:right w:val="none" w:sz="0" w:space="0" w:color="auto"/>
      </w:divBdr>
    </w:div>
    <w:div w:id="762918024">
      <w:bodyDiv w:val="1"/>
      <w:marLeft w:val="0"/>
      <w:marRight w:val="0"/>
      <w:marTop w:val="0"/>
      <w:marBottom w:val="0"/>
      <w:divBdr>
        <w:top w:val="none" w:sz="0" w:space="0" w:color="auto"/>
        <w:left w:val="none" w:sz="0" w:space="0" w:color="auto"/>
        <w:bottom w:val="none" w:sz="0" w:space="0" w:color="auto"/>
        <w:right w:val="none" w:sz="0" w:space="0" w:color="auto"/>
      </w:divBdr>
    </w:div>
    <w:div w:id="1797213265">
      <w:bodyDiv w:val="1"/>
      <w:marLeft w:val="0"/>
      <w:marRight w:val="0"/>
      <w:marTop w:val="0"/>
      <w:marBottom w:val="0"/>
      <w:divBdr>
        <w:top w:val="none" w:sz="0" w:space="0" w:color="auto"/>
        <w:left w:val="none" w:sz="0" w:space="0" w:color="auto"/>
        <w:bottom w:val="none" w:sz="0" w:space="0" w:color="auto"/>
        <w:right w:val="none" w:sz="0" w:space="0" w:color="auto"/>
      </w:divBdr>
    </w:div>
    <w:div w:id="181259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rdayevasohiba1930@gmail.com" TargetMode="External"/><Relationship Id="rId13" Type="http://schemas.openxmlformats.org/officeDocument/2006/relationships/image" Target="media/image4.png"/><Relationship Id="rId18" Type="http://schemas.openxmlformats.org/officeDocument/2006/relationships/hyperlink" Target="https://doi.org/10.1063/5.01976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7878/2708-0080/2024-6.17"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63/5.02692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micromeso.2014.03.031" TargetMode="External"/><Relationship Id="rId20" Type="http://schemas.openxmlformats.org/officeDocument/2006/relationships/hyperlink" Target="https://doi.org/10.1051/e3sconf/202448601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88/1755-1315/939/1/012055" TargetMode="External"/><Relationship Id="rId5" Type="http://schemas.openxmlformats.org/officeDocument/2006/relationships/webSettings" Target="webSettings.xml"/><Relationship Id="rId15" Type="http://schemas.openxmlformats.org/officeDocument/2006/relationships/hyperlink" Target="https://doi.org/10.3390/molecules30010195" TargetMode="External"/><Relationship Id="rId23" Type="http://schemas.openxmlformats.org/officeDocument/2006/relationships/hyperlink" Target="https://doi.org/10.1063/5.0197686" TargetMode="External"/><Relationship Id="rId10" Type="http://schemas.openxmlformats.org/officeDocument/2006/relationships/image" Target="media/image1.png"/><Relationship Id="rId19" Type="http://schemas.openxmlformats.org/officeDocument/2006/relationships/hyperlink" Target="https://doi.org/10.3103/s036152191903008x" TargetMode="External"/><Relationship Id="rId4" Type="http://schemas.openxmlformats.org/officeDocument/2006/relationships/settings" Target="settings.xml"/><Relationship Id="rId9" Type="http://schemas.openxmlformats.org/officeDocument/2006/relationships/hyperlink" Target="mailto:shukjasni@gmail.com" TargetMode="External"/><Relationship Id="rId14" Type="http://schemas.openxmlformats.org/officeDocument/2006/relationships/hyperlink" Target="https://doi.org/10.12911/22998993/162558" TargetMode="External"/><Relationship Id="rId22" Type="http://schemas.openxmlformats.org/officeDocument/2006/relationships/hyperlink" Target="https://doi.org/10.36962/etm07032021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D2F1E-AF90-40F9-A349-A3EF6D55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3012</Words>
  <Characters>17173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dc:creator>
  <cp:lastModifiedBy>User</cp:lastModifiedBy>
  <cp:revision>2</cp:revision>
  <dcterms:created xsi:type="dcterms:W3CDTF">2026-01-12T04:48:00Z</dcterms:created>
  <dcterms:modified xsi:type="dcterms:W3CDTF">2026-01-12T04:48:00Z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10DF5DA4E4D1452BBEDFA03284DA28CE_13</vt:lpwstr>
  </property>
</Properties>
</file>