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33BB" w14:textId="5F0F0050" w:rsidR="00022E37" w:rsidRPr="00683C7A" w:rsidRDefault="00683C7A" w:rsidP="00BD2FEC">
      <w:pPr>
        <w:tabs>
          <w:tab w:val="left" w:pos="0"/>
        </w:tabs>
        <w:spacing w:before="1200"/>
        <w:jc w:val="center"/>
        <w:rPr>
          <w:b/>
          <w:bCs/>
          <w:sz w:val="36"/>
          <w:szCs w:val="36"/>
          <w:lang w:val="en-US"/>
        </w:rPr>
      </w:pPr>
      <w:r>
        <w:rPr>
          <w:b/>
          <w:bCs/>
          <w:sz w:val="36"/>
          <w:szCs w:val="36"/>
          <w:lang w:val="en-US"/>
        </w:rPr>
        <w:t>A</w:t>
      </w:r>
      <w:r w:rsidRPr="00683C7A">
        <w:rPr>
          <w:b/>
          <w:bCs/>
          <w:sz w:val="36"/>
          <w:szCs w:val="36"/>
          <w:lang w:val="en-US"/>
        </w:rPr>
        <w:t xml:space="preserve">dsorption </w:t>
      </w:r>
      <w:r w:rsidR="00CB70D6">
        <w:rPr>
          <w:b/>
          <w:bCs/>
          <w:sz w:val="36"/>
          <w:szCs w:val="36"/>
          <w:lang w:val="en-US"/>
        </w:rPr>
        <w:t>Analysis of N-Heptane Molecules o</w:t>
      </w:r>
      <w:r w:rsidR="00CB70D6" w:rsidRPr="00683C7A">
        <w:rPr>
          <w:b/>
          <w:bCs/>
          <w:sz w:val="36"/>
          <w:szCs w:val="36"/>
          <w:lang w:val="en-US"/>
        </w:rPr>
        <w:t xml:space="preserve">n Hybrid Diacetate Cellulose-Silica </w:t>
      </w:r>
      <w:proofErr w:type="spellStart"/>
      <w:r w:rsidR="00CB70D6" w:rsidRPr="00683C7A">
        <w:rPr>
          <w:b/>
          <w:bCs/>
          <w:sz w:val="36"/>
          <w:szCs w:val="36"/>
          <w:lang w:val="en-US"/>
        </w:rPr>
        <w:t>Bionanocomposite</w:t>
      </w:r>
      <w:proofErr w:type="spellEnd"/>
      <w:r w:rsidR="00CB70D6" w:rsidRPr="00683C7A">
        <w:rPr>
          <w:b/>
          <w:bCs/>
          <w:sz w:val="36"/>
          <w:szCs w:val="36"/>
          <w:lang w:val="en-US"/>
        </w:rPr>
        <w:t xml:space="preserve"> Using Various Adsorption Models</w:t>
      </w:r>
    </w:p>
    <w:p w14:paraId="4A217220" w14:textId="5A0AE513" w:rsidR="004E1B27" w:rsidRPr="00683C7A" w:rsidRDefault="004E1B27" w:rsidP="00BD2FEC">
      <w:pPr>
        <w:tabs>
          <w:tab w:val="left" w:pos="0"/>
        </w:tabs>
        <w:spacing w:before="360" w:after="360"/>
        <w:jc w:val="center"/>
        <w:rPr>
          <w:sz w:val="28"/>
          <w:szCs w:val="28"/>
          <w:vertAlign w:val="superscript"/>
          <w:lang w:val="en-US"/>
        </w:rPr>
      </w:pPr>
      <w:r w:rsidRPr="00683C7A">
        <w:rPr>
          <w:sz w:val="28"/>
          <w:szCs w:val="28"/>
          <w:lang w:val="uz-Cyrl-UZ"/>
        </w:rPr>
        <w:t>Akhror Yarkulov</w:t>
      </w:r>
      <w:r w:rsidRPr="00683C7A">
        <w:rPr>
          <w:sz w:val="28"/>
          <w:szCs w:val="28"/>
          <w:vertAlign w:val="superscript"/>
          <w:lang w:val="en-US"/>
        </w:rPr>
        <w:t>1, a)</w:t>
      </w:r>
      <w:r w:rsidRPr="00683C7A">
        <w:rPr>
          <w:sz w:val="28"/>
          <w:szCs w:val="28"/>
          <w:lang w:val="en-US"/>
        </w:rPr>
        <w:t>,</w:t>
      </w:r>
      <w:r w:rsidRPr="00683C7A">
        <w:rPr>
          <w:sz w:val="28"/>
          <w:szCs w:val="28"/>
          <w:lang w:val="uz-Cyrl-UZ"/>
        </w:rPr>
        <w:t xml:space="preserve"> N</w:t>
      </w:r>
      <w:proofErr w:type="spellStart"/>
      <w:r w:rsidRPr="00683C7A">
        <w:rPr>
          <w:sz w:val="28"/>
          <w:szCs w:val="28"/>
          <w:lang w:val="en-US"/>
        </w:rPr>
        <w:t>ilufar</w:t>
      </w:r>
      <w:proofErr w:type="spellEnd"/>
      <w:r w:rsidRPr="00683C7A">
        <w:rPr>
          <w:sz w:val="28"/>
          <w:szCs w:val="28"/>
          <w:lang w:val="en-US"/>
        </w:rPr>
        <w:t xml:space="preserve"> </w:t>
      </w:r>
      <w:r w:rsidRPr="00683C7A">
        <w:rPr>
          <w:sz w:val="28"/>
          <w:szCs w:val="28"/>
          <w:lang w:val="uz-Cyrl-UZ"/>
        </w:rPr>
        <w:t>Qa</w:t>
      </w:r>
      <w:proofErr w:type="spellStart"/>
      <w:r w:rsidRPr="00683C7A">
        <w:rPr>
          <w:sz w:val="28"/>
          <w:szCs w:val="28"/>
          <w:lang w:val="en-US"/>
        </w:rPr>
        <w:t>chch</w:t>
      </w:r>
      <w:proofErr w:type="spellEnd"/>
      <w:r w:rsidRPr="00683C7A">
        <w:rPr>
          <w:sz w:val="28"/>
          <w:szCs w:val="28"/>
          <w:lang w:val="uz-Cyrl-UZ"/>
        </w:rPr>
        <w:t>orova</w:t>
      </w:r>
      <w:r w:rsidR="00CB70D6">
        <w:rPr>
          <w:sz w:val="28"/>
          <w:szCs w:val="28"/>
          <w:vertAlign w:val="superscript"/>
          <w:lang w:val="en-US"/>
        </w:rPr>
        <w:t>1</w:t>
      </w:r>
      <w:r w:rsidRPr="00683C7A">
        <w:rPr>
          <w:sz w:val="28"/>
          <w:szCs w:val="28"/>
          <w:lang w:val="en-US"/>
        </w:rPr>
        <w:t>,</w:t>
      </w:r>
      <w:r w:rsidR="006A139D" w:rsidRPr="00683C7A">
        <w:rPr>
          <w:sz w:val="28"/>
          <w:szCs w:val="28"/>
          <w:lang w:val="en-US"/>
        </w:rPr>
        <w:t xml:space="preserve"> </w:t>
      </w:r>
      <w:proofErr w:type="spellStart"/>
      <w:r w:rsidR="006A139D" w:rsidRPr="00683C7A">
        <w:rPr>
          <w:sz w:val="28"/>
          <w:szCs w:val="28"/>
          <w:lang w:val="en-US"/>
        </w:rPr>
        <w:t>Sardorbek</w:t>
      </w:r>
      <w:proofErr w:type="spellEnd"/>
      <w:r w:rsidRPr="00683C7A">
        <w:rPr>
          <w:sz w:val="28"/>
          <w:szCs w:val="28"/>
          <w:lang w:val="uz-Cyrl-UZ"/>
        </w:rPr>
        <w:t xml:space="preserve"> </w:t>
      </w:r>
      <w:r w:rsidR="006A139D" w:rsidRPr="00683C7A">
        <w:rPr>
          <w:sz w:val="28"/>
          <w:szCs w:val="28"/>
          <w:lang w:val="en-US"/>
        </w:rPr>
        <w:t>Otajonov</w:t>
      </w:r>
      <w:r w:rsidR="00CB70D6">
        <w:rPr>
          <w:sz w:val="28"/>
          <w:szCs w:val="28"/>
          <w:vertAlign w:val="superscript"/>
          <w:lang w:val="en-US"/>
        </w:rPr>
        <w:t>1</w:t>
      </w:r>
      <w:r w:rsidR="0021629C" w:rsidRPr="00683C7A">
        <w:rPr>
          <w:sz w:val="28"/>
          <w:szCs w:val="28"/>
          <w:lang w:val="en-US"/>
        </w:rPr>
        <w:t>,</w:t>
      </w:r>
      <w:r w:rsidR="00456B19" w:rsidRPr="00683C7A">
        <w:rPr>
          <w:sz w:val="28"/>
          <w:szCs w:val="28"/>
          <w:lang w:val="en-US"/>
        </w:rPr>
        <w:t xml:space="preserve"> </w:t>
      </w:r>
      <w:r w:rsidR="00BD2FEC">
        <w:rPr>
          <w:sz w:val="28"/>
          <w:szCs w:val="28"/>
          <w:lang w:val="en-US"/>
        </w:rPr>
        <w:br/>
      </w:r>
      <w:proofErr w:type="spellStart"/>
      <w:r w:rsidR="000B069C" w:rsidRPr="00683C7A">
        <w:rPr>
          <w:sz w:val="28"/>
          <w:szCs w:val="28"/>
          <w:lang w:val="en-US"/>
        </w:rPr>
        <w:t>Jayhun</w:t>
      </w:r>
      <w:proofErr w:type="spellEnd"/>
      <w:r w:rsidR="000B069C" w:rsidRPr="00683C7A">
        <w:rPr>
          <w:sz w:val="28"/>
          <w:szCs w:val="28"/>
          <w:lang w:val="en-US"/>
        </w:rPr>
        <w:t xml:space="preserve"> Mamatov</w:t>
      </w:r>
      <w:r w:rsidR="00CB70D6">
        <w:rPr>
          <w:sz w:val="28"/>
          <w:szCs w:val="28"/>
          <w:vertAlign w:val="superscript"/>
          <w:lang w:val="en-US"/>
        </w:rPr>
        <w:t>1</w:t>
      </w:r>
      <w:r w:rsidR="000B069C" w:rsidRPr="00683C7A">
        <w:rPr>
          <w:sz w:val="28"/>
          <w:szCs w:val="28"/>
          <w:lang w:val="en-US"/>
        </w:rPr>
        <w:t>,</w:t>
      </w:r>
      <w:r w:rsidR="00270FBE" w:rsidRPr="00270FBE">
        <w:rPr>
          <w:lang w:val="en-US"/>
        </w:rPr>
        <w:t xml:space="preserve"> </w:t>
      </w:r>
      <w:r w:rsidR="00270FBE" w:rsidRPr="00270FBE">
        <w:rPr>
          <w:sz w:val="28"/>
          <w:szCs w:val="28"/>
          <w:lang w:val="uz-Cyrl-UZ"/>
        </w:rPr>
        <w:t>Hemdan S.H. Mohamed</w:t>
      </w:r>
      <w:r w:rsidR="00270FBE" w:rsidRPr="00270FBE">
        <w:rPr>
          <w:sz w:val="28"/>
          <w:szCs w:val="28"/>
          <w:vertAlign w:val="superscript"/>
          <w:lang w:val="en-US"/>
        </w:rPr>
        <w:t>2</w:t>
      </w:r>
      <w:r w:rsidRPr="00683C7A">
        <w:rPr>
          <w:sz w:val="28"/>
          <w:szCs w:val="28"/>
          <w:lang w:val="uz-Cyrl-UZ"/>
        </w:rPr>
        <w:t>, Khamdam Akbarov</w:t>
      </w:r>
      <w:r w:rsidR="00CB70D6">
        <w:rPr>
          <w:sz w:val="28"/>
          <w:szCs w:val="28"/>
          <w:vertAlign w:val="superscript"/>
          <w:lang w:val="en-US"/>
        </w:rPr>
        <w:t>1</w:t>
      </w:r>
    </w:p>
    <w:p w14:paraId="0AAC75C7" w14:textId="2037B6FB" w:rsidR="000B069C" w:rsidRPr="0002474D" w:rsidRDefault="000B069C" w:rsidP="00BD2FEC">
      <w:pPr>
        <w:jc w:val="center"/>
        <w:rPr>
          <w:i/>
          <w:lang w:val="uz-Cyrl-UZ"/>
        </w:rPr>
      </w:pPr>
      <w:r w:rsidRPr="001F546A">
        <w:rPr>
          <w:i/>
          <w:vertAlign w:val="superscript"/>
          <w:lang w:val="en-US"/>
        </w:rPr>
        <w:t>1</w:t>
      </w:r>
      <w:r w:rsidRPr="0002474D">
        <w:rPr>
          <w:i/>
          <w:lang w:val="uz-Cyrl-UZ"/>
        </w:rPr>
        <w:t>National University of Uzbekistan, Tashkent,</w:t>
      </w:r>
      <w:r w:rsidR="00E2565C" w:rsidRPr="00E2565C">
        <w:rPr>
          <w:i/>
          <w:lang w:val="uz-Cyrl-UZ"/>
        </w:rPr>
        <w:t xml:space="preserve"> </w:t>
      </w:r>
      <w:r w:rsidR="00E2565C" w:rsidRPr="0002474D">
        <w:rPr>
          <w:i/>
          <w:lang w:val="uz-Cyrl-UZ"/>
        </w:rPr>
        <w:t>100034, Uzbekistan</w:t>
      </w:r>
      <w:r w:rsidRPr="0002474D">
        <w:rPr>
          <w:i/>
          <w:lang w:val="uz-Cyrl-UZ"/>
        </w:rPr>
        <w:t xml:space="preserve"> </w:t>
      </w:r>
    </w:p>
    <w:p w14:paraId="4A11EEFE" w14:textId="5AA5A4AB" w:rsidR="000B069C" w:rsidRDefault="00270FBE" w:rsidP="00BD2FEC">
      <w:pPr>
        <w:jc w:val="center"/>
        <w:rPr>
          <w:i/>
          <w:lang w:val="en-US"/>
        </w:rPr>
      </w:pPr>
      <w:r w:rsidRPr="00270FBE">
        <w:rPr>
          <w:i/>
          <w:vertAlign w:val="superscript"/>
          <w:lang w:val="en-US"/>
        </w:rPr>
        <w:t>2</w:t>
      </w:r>
      <w:r w:rsidRPr="00270FBE">
        <w:rPr>
          <w:i/>
          <w:lang w:val="en-US"/>
        </w:rPr>
        <w:t>Physics Department, Faculty of Science, Fayoum University, Fayoum 63514</w:t>
      </w:r>
      <w:r>
        <w:rPr>
          <w:i/>
          <w:lang w:val="en-US"/>
        </w:rPr>
        <w:t>,</w:t>
      </w:r>
      <w:r w:rsidRPr="00270FBE">
        <w:rPr>
          <w:lang w:val="en-US"/>
        </w:rPr>
        <w:t xml:space="preserve"> </w:t>
      </w:r>
      <w:r w:rsidRPr="00270FBE">
        <w:rPr>
          <w:i/>
          <w:lang w:val="en-US"/>
        </w:rPr>
        <w:t>Egypt</w:t>
      </w:r>
    </w:p>
    <w:p w14:paraId="5C934919" w14:textId="77777777" w:rsidR="00CB70D6" w:rsidRPr="007B2F4E" w:rsidRDefault="00CB70D6" w:rsidP="00BD2FEC">
      <w:pPr>
        <w:jc w:val="center"/>
        <w:rPr>
          <w:i/>
          <w:lang w:val="en-US"/>
        </w:rPr>
      </w:pPr>
    </w:p>
    <w:p w14:paraId="2D0A73BF" w14:textId="6F02FC77" w:rsidR="000B069C" w:rsidRPr="00607E3D" w:rsidRDefault="000B069C" w:rsidP="00BD2FEC">
      <w:pPr>
        <w:jc w:val="center"/>
        <w:rPr>
          <w:i/>
          <w:lang w:val="en-US"/>
        </w:rPr>
      </w:pPr>
      <w:proofErr w:type="gramStart"/>
      <w:r w:rsidRPr="007B2F4E">
        <w:rPr>
          <w:i/>
          <w:vertAlign w:val="superscript"/>
          <w:lang w:val="en-US"/>
        </w:rPr>
        <w:t>a</w:t>
      </w:r>
      <w:r>
        <w:rPr>
          <w:i/>
          <w:vertAlign w:val="superscript"/>
          <w:lang w:val="uz-Cyrl-UZ"/>
        </w:rPr>
        <w:t>)</w:t>
      </w:r>
      <w:r w:rsidRPr="0002474D">
        <w:rPr>
          <w:i/>
          <w:lang w:val="en-US"/>
        </w:rPr>
        <w:t>Corresponding</w:t>
      </w:r>
      <w:proofErr w:type="gramEnd"/>
      <w:r w:rsidRPr="0002474D">
        <w:rPr>
          <w:i/>
          <w:lang w:val="en-US"/>
        </w:rPr>
        <w:t xml:space="preserve"> author:</w:t>
      </w:r>
      <w:r w:rsidRPr="007B2F4E">
        <w:rPr>
          <w:i/>
          <w:lang w:val="en-US"/>
        </w:rPr>
        <w:t xml:space="preserve"> </w:t>
      </w:r>
      <w:hyperlink r:id="rId8" w:history="1">
        <w:r w:rsidRPr="007B2F4E">
          <w:rPr>
            <w:i/>
            <w:lang w:val="uz-Cyrl-UZ"/>
          </w:rPr>
          <w:t>a.yarkulov80@gmail.com</w:t>
        </w:r>
      </w:hyperlink>
    </w:p>
    <w:p w14:paraId="078A45F5" w14:textId="24533B48" w:rsidR="00022E37" w:rsidRPr="00CB70D6" w:rsidRDefault="00022E37" w:rsidP="00CB70D6">
      <w:pPr>
        <w:spacing w:before="360" w:after="360"/>
        <w:ind w:left="289" w:right="289"/>
        <w:jc w:val="both"/>
        <w:rPr>
          <w:bCs/>
          <w:iCs/>
          <w:sz w:val="18"/>
          <w:szCs w:val="18"/>
          <w:lang w:val="en-US"/>
        </w:rPr>
      </w:pPr>
      <w:r w:rsidRPr="00CB70D6">
        <w:rPr>
          <w:b/>
          <w:bCs/>
          <w:sz w:val="18"/>
          <w:szCs w:val="18"/>
          <w:lang w:val="en-US"/>
        </w:rPr>
        <w:t>Abstract:</w:t>
      </w:r>
      <w:r w:rsidRPr="00CB70D6">
        <w:rPr>
          <w:b/>
          <w:sz w:val="18"/>
          <w:szCs w:val="18"/>
          <w:lang w:val="en-US"/>
        </w:rPr>
        <w:t xml:space="preserve"> </w:t>
      </w:r>
      <w:r w:rsidRPr="00CB70D6">
        <w:rPr>
          <w:bCs/>
          <w:iCs/>
          <w:sz w:val="18"/>
          <w:szCs w:val="18"/>
          <w:lang w:val="en-US"/>
        </w:rPr>
        <w:t>The adsorption isotherm of n-heptane molecules on a hybrid diacetate cellulose-silica bio</w:t>
      </w:r>
      <w:r w:rsidR="00F1586A" w:rsidRPr="00CB70D6">
        <w:rPr>
          <w:bCs/>
          <w:iCs/>
          <w:sz w:val="18"/>
          <w:szCs w:val="18"/>
          <w:lang w:val="en-US"/>
        </w:rPr>
        <w:t xml:space="preserve"> </w:t>
      </w:r>
      <w:r w:rsidRPr="00CB70D6">
        <w:rPr>
          <w:bCs/>
          <w:iCs/>
          <w:sz w:val="18"/>
          <w:szCs w:val="18"/>
          <w:lang w:val="en-US"/>
        </w:rPr>
        <w:t>nanocomposite at 303 K was analyzed. Adsorption parameters were calculated using Freundlich, Langmuir</w:t>
      </w:r>
      <w:r w:rsidR="00356927" w:rsidRPr="00CB70D6">
        <w:rPr>
          <w:bCs/>
          <w:iCs/>
          <w:sz w:val="18"/>
          <w:szCs w:val="18"/>
          <w:lang w:val="en-US"/>
        </w:rPr>
        <w:t xml:space="preserve"> </w:t>
      </w:r>
      <w:r w:rsidRPr="00CB70D6">
        <w:rPr>
          <w:bCs/>
          <w:iCs/>
          <w:sz w:val="18"/>
          <w:szCs w:val="18"/>
          <w:lang w:val="en-US"/>
        </w:rPr>
        <w:t xml:space="preserve">and </w:t>
      </w:r>
      <w:proofErr w:type="spellStart"/>
      <w:r w:rsidRPr="00CB70D6">
        <w:rPr>
          <w:bCs/>
          <w:iCs/>
          <w:sz w:val="18"/>
          <w:szCs w:val="18"/>
          <w:lang w:val="en-US"/>
        </w:rPr>
        <w:t>Dubinin-Radushkevich</w:t>
      </w:r>
      <w:proofErr w:type="spellEnd"/>
      <w:r w:rsidRPr="00CB70D6">
        <w:rPr>
          <w:bCs/>
          <w:iCs/>
          <w:sz w:val="18"/>
          <w:szCs w:val="18"/>
          <w:lang w:val="en-US"/>
        </w:rPr>
        <w:t xml:space="preserve"> adsorption models, as well as </w:t>
      </w:r>
      <w:proofErr w:type="spellStart"/>
      <w:r w:rsidRPr="00CB70D6">
        <w:rPr>
          <w:bCs/>
          <w:iCs/>
          <w:sz w:val="18"/>
          <w:szCs w:val="18"/>
          <w:lang w:val="en-US"/>
        </w:rPr>
        <w:t>Aranovich's</w:t>
      </w:r>
      <w:proofErr w:type="spellEnd"/>
      <w:r w:rsidRPr="00CB70D6">
        <w:rPr>
          <w:bCs/>
          <w:iCs/>
          <w:sz w:val="18"/>
          <w:szCs w:val="18"/>
          <w:lang w:val="en-US"/>
        </w:rPr>
        <w:t xml:space="preserve"> equilibrium constant and the micropore volume filling theory (MVFT) equations. It was determined that the adsorbent structure consists of microporous layers lacking active sites with uniform energy, and the adsorption process corresponds to the Freundlich adsorption model. The </w:t>
      </w:r>
      <w:proofErr w:type="spellStart"/>
      <w:r w:rsidRPr="00CB70D6">
        <w:rPr>
          <w:bCs/>
          <w:iCs/>
          <w:sz w:val="18"/>
          <w:szCs w:val="18"/>
          <w:lang w:val="en-US"/>
        </w:rPr>
        <w:t>Dubinin-Radushkevich</w:t>
      </w:r>
      <w:proofErr w:type="spellEnd"/>
      <w:r w:rsidRPr="00CB70D6">
        <w:rPr>
          <w:bCs/>
          <w:iCs/>
          <w:sz w:val="18"/>
          <w:szCs w:val="18"/>
          <w:lang w:val="en-US"/>
        </w:rPr>
        <w:t xml:space="preserve"> adsorption energy confirmed the occurrence of physical adsorption. The high equilibrium constant (K</w:t>
      </w:r>
      <w:r w:rsidRPr="00CB70D6">
        <w:rPr>
          <w:bCs/>
          <w:iCs/>
          <w:sz w:val="18"/>
          <w:szCs w:val="18"/>
          <w:vertAlign w:val="subscript"/>
          <w:lang w:val="en-US"/>
        </w:rPr>
        <w:t>A</w:t>
      </w:r>
      <w:r w:rsidRPr="00CB70D6">
        <w:rPr>
          <w:bCs/>
          <w:iCs/>
          <w:sz w:val="18"/>
          <w:szCs w:val="18"/>
          <w:lang w:val="en-US"/>
        </w:rPr>
        <w:t xml:space="preserve">) in </w:t>
      </w:r>
      <w:proofErr w:type="spellStart"/>
      <w:r w:rsidRPr="00CB70D6">
        <w:rPr>
          <w:bCs/>
          <w:iCs/>
          <w:sz w:val="18"/>
          <w:szCs w:val="18"/>
          <w:lang w:val="en-US"/>
        </w:rPr>
        <w:t>Aranovich's</w:t>
      </w:r>
      <w:proofErr w:type="spellEnd"/>
      <w:r w:rsidRPr="00CB70D6">
        <w:rPr>
          <w:bCs/>
          <w:iCs/>
          <w:sz w:val="18"/>
          <w:szCs w:val="18"/>
          <w:lang w:val="en-US"/>
        </w:rPr>
        <w:t xml:space="preserve"> model indicated the formation of a </w:t>
      </w:r>
      <w:proofErr w:type="spellStart"/>
      <w:r w:rsidRPr="00CB70D6">
        <w:rPr>
          <w:bCs/>
          <w:iCs/>
          <w:sz w:val="18"/>
          <w:szCs w:val="18"/>
          <w:lang w:val="en-US"/>
        </w:rPr>
        <w:t>polymolecular</w:t>
      </w:r>
      <w:proofErr w:type="spellEnd"/>
      <w:r w:rsidRPr="00CB70D6">
        <w:rPr>
          <w:bCs/>
          <w:iCs/>
          <w:sz w:val="18"/>
          <w:szCs w:val="18"/>
          <w:lang w:val="en-US"/>
        </w:rPr>
        <w:t xml:space="preserve"> layer during the adsorbate-adsorbent interaction. According to the MVFT equation, micropore volume constitutes 80% of the total pore volume, with a pore radius of 1.57 nm.</w:t>
      </w:r>
    </w:p>
    <w:p w14:paraId="5EAA843F" w14:textId="176E6998" w:rsidR="00022E37" w:rsidRPr="00CB70D6" w:rsidRDefault="00022E37" w:rsidP="00CB70D6">
      <w:pPr>
        <w:spacing w:before="360" w:after="360"/>
        <w:ind w:left="289" w:right="289"/>
        <w:jc w:val="both"/>
        <w:rPr>
          <w:bCs/>
          <w:sz w:val="18"/>
          <w:szCs w:val="18"/>
          <w:lang w:val="en-US"/>
        </w:rPr>
      </w:pPr>
      <w:r w:rsidRPr="00CB70D6">
        <w:rPr>
          <w:b/>
          <w:bCs/>
          <w:sz w:val="18"/>
          <w:szCs w:val="18"/>
          <w:lang w:val="en-US"/>
        </w:rPr>
        <w:t>Keywords:</w:t>
      </w:r>
      <w:r w:rsidRPr="00CB70D6">
        <w:rPr>
          <w:b/>
          <w:sz w:val="18"/>
          <w:szCs w:val="18"/>
          <w:lang w:val="en-US"/>
        </w:rPr>
        <w:t xml:space="preserve"> </w:t>
      </w:r>
      <w:r w:rsidRPr="00CB70D6">
        <w:rPr>
          <w:bCs/>
          <w:sz w:val="18"/>
          <w:szCs w:val="18"/>
          <w:lang w:val="en-US"/>
        </w:rPr>
        <w:t xml:space="preserve">Hybrid, adsorption, isotherm, </w:t>
      </w:r>
      <w:proofErr w:type="spellStart"/>
      <w:r w:rsidRPr="00CB70D6">
        <w:rPr>
          <w:bCs/>
          <w:sz w:val="18"/>
          <w:szCs w:val="18"/>
          <w:lang w:val="en-US"/>
        </w:rPr>
        <w:t>bionanocomposite</w:t>
      </w:r>
      <w:proofErr w:type="spellEnd"/>
      <w:r w:rsidRPr="00CB70D6">
        <w:rPr>
          <w:bCs/>
          <w:sz w:val="18"/>
          <w:szCs w:val="18"/>
          <w:lang w:val="en-US"/>
        </w:rPr>
        <w:t xml:space="preserve">, </w:t>
      </w:r>
      <w:proofErr w:type="spellStart"/>
      <w:r w:rsidRPr="00CB70D6">
        <w:rPr>
          <w:bCs/>
          <w:sz w:val="18"/>
          <w:szCs w:val="18"/>
          <w:lang w:val="en-US"/>
        </w:rPr>
        <w:t>diacetatecellulose</w:t>
      </w:r>
      <w:proofErr w:type="spellEnd"/>
      <w:r w:rsidRPr="00CB70D6">
        <w:rPr>
          <w:bCs/>
          <w:sz w:val="18"/>
          <w:szCs w:val="18"/>
          <w:lang w:val="en-US"/>
        </w:rPr>
        <w:t xml:space="preserve">, silica, n-heptane, Freundlich, Langmuir, </w:t>
      </w:r>
      <w:proofErr w:type="spellStart"/>
      <w:r w:rsidRPr="00CB70D6">
        <w:rPr>
          <w:bCs/>
          <w:sz w:val="18"/>
          <w:szCs w:val="18"/>
          <w:lang w:val="en-US"/>
        </w:rPr>
        <w:t>Dubinin</w:t>
      </w:r>
      <w:proofErr w:type="spellEnd"/>
      <w:r w:rsidRPr="00CB70D6">
        <w:rPr>
          <w:bCs/>
          <w:sz w:val="18"/>
          <w:szCs w:val="18"/>
          <w:lang w:val="en-US"/>
        </w:rPr>
        <w:t>, MVFT.</w:t>
      </w:r>
    </w:p>
    <w:p w14:paraId="48F53410" w14:textId="10F845DA" w:rsidR="00D9205E" w:rsidRPr="00A14044" w:rsidRDefault="00745718" w:rsidP="00CB70D6">
      <w:pPr>
        <w:spacing w:before="240" w:after="240"/>
        <w:jc w:val="center"/>
        <w:rPr>
          <w:b/>
          <w:sz w:val="24"/>
          <w:szCs w:val="24"/>
          <w:lang w:val="en-US"/>
        </w:rPr>
      </w:pPr>
      <w:r w:rsidRPr="00A14044">
        <w:rPr>
          <w:b/>
          <w:sz w:val="24"/>
          <w:szCs w:val="24"/>
          <w:lang w:val="en-US"/>
        </w:rPr>
        <w:t>INTRODUCTION</w:t>
      </w:r>
    </w:p>
    <w:p w14:paraId="1F20F841" w14:textId="0526A15F" w:rsidR="00D9205E" w:rsidRPr="00A14044" w:rsidRDefault="00D9205E" w:rsidP="00CB70D6">
      <w:pPr>
        <w:tabs>
          <w:tab w:val="left" w:pos="0"/>
        </w:tabs>
        <w:ind w:firstLine="284"/>
        <w:jc w:val="both"/>
        <w:rPr>
          <w:bCs/>
          <w:lang w:val="en-US"/>
        </w:rPr>
      </w:pPr>
      <w:r w:rsidRPr="00A14044">
        <w:rPr>
          <w:bCs/>
          <w:lang w:val="en-US"/>
        </w:rPr>
        <w:t>The sorption–structural characteristics of porous materials — namely the BET surface area, total pore volume, micropore volume, and pore size distribution — are key parameters that determine their adsorption efficiency [1]. These parameters are typically evaluated using nitrogen (77 K) or argon adsorption [2]. However, such standard testing conditions do not always match the actual adsorbate types and temperature conditions encountered in many industrial processes. Therefore, evaluating the true working performance of an adsorbent under realistic molecular and thermal conditions is of significant scientific and technological importance.</w:t>
      </w:r>
    </w:p>
    <w:p w14:paraId="4EE08664" w14:textId="595281B9" w:rsidR="00D9205E" w:rsidRPr="00A14044" w:rsidRDefault="00D9205E" w:rsidP="00CB70D6">
      <w:pPr>
        <w:tabs>
          <w:tab w:val="left" w:pos="0"/>
        </w:tabs>
        <w:ind w:firstLine="284"/>
        <w:jc w:val="both"/>
        <w:rPr>
          <w:bCs/>
          <w:lang w:val="en-US"/>
        </w:rPr>
      </w:pPr>
      <w:r w:rsidRPr="00A14044">
        <w:rPr>
          <w:bCs/>
          <w:lang w:val="en-US"/>
        </w:rPr>
        <w:t>Non-polar molecules — such as n-hexane, n-heptane, and benzene — are characterized by high volatility, hydrophobicity, and chemical inertness [3]. Their adsorption, either from the vapor phase or in liquid environments, can be used not only for removing environmental pollutants but also as a convenient model for determining the true sorption–structural parameters of adsorbents. Analysis with non-polar molecules can provide additional information about the surface energy heterogeneity, micropore volume, and pore shape of the material [4].</w:t>
      </w:r>
    </w:p>
    <w:p w14:paraId="3698480D" w14:textId="21936F92" w:rsidR="00C32299" w:rsidRPr="00A14044" w:rsidRDefault="00C32299" w:rsidP="00CB70D6">
      <w:pPr>
        <w:tabs>
          <w:tab w:val="left" w:pos="0"/>
        </w:tabs>
        <w:ind w:firstLine="284"/>
        <w:jc w:val="both"/>
        <w:rPr>
          <w:bCs/>
          <w:lang w:val="en-US"/>
        </w:rPr>
      </w:pPr>
      <w:r w:rsidRPr="00A14044">
        <w:rPr>
          <w:bCs/>
          <w:lang w:val="en-US"/>
        </w:rPr>
        <w:t xml:space="preserve">In recent years, the synthesis of cellulose/silica hybrid </w:t>
      </w:r>
      <w:proofErr w:type="spellStart"/>
      <w:r w:rsidRPr="00A14044">
        <w:rPr>
          <w:bCs/>
          <w:lang w:val="en-US"/>
        </w:rPr>
        <w:t>bionanocomposites</w:t>
      </w:r>
      <w:proofErr w:type="spellEnd"/>
      <w:r w:rsidRPr="00A14044">
        <w:rPr>
          <w:bCs/>
          <w:lang w:val="en-US"/>
        </w:rPr>
        <w:t xml:space="preserve"> by the sol–gel method [5-8] and their application as environmentally friendly, renewable, and mechanically stable adsorbents has attracted significant attention [9-11]. The silica component provides high surface area and porosity, while the cellulose fraction contributes flexibility, biodegradability, and the potential for chemical modification. Studies have demonstrated that the adsorption of non-polar molecules such as benzene and n-hexane is highly sensitive for probing the true porous structure and surface characteristics of silica-based composites [12].</w:t>
      </w:r>
    </w:p>
    <w:p w14:paraId="479A32C0" w14:textId="448E3231" w:rsidR="00D9205E" w:rsidRDefault="00022E37" w:rsidP="00CB70D6">
      <w:pPr>
        <w:tabs>
          <w:tab w:val="left" w:pos="0"/>
        </w:tabs>
        <w:ind w:firstLine="284"/>
        <w:jc w:val="both"/>
        <w:rPr>
          <w:bCs/>
          <w:lang w:val="en-US"/>
        </w:rPr>
      </w:pPr>
      <w:r w:rsidRPr="00A14044">
        <w:rPr>
          <w:b/>
          <w:bCs/>
          <w:lang w:val="en-US"/>
        </w:rPr>
        <w:t>Research Objective:</w:t>
      </w:r>
      <w:r w:rsidRPr="00A14044">
        <w:rPr>
          <w:b/>
          <w:lang w:val="en-US"/>
        </w:rPr>
        <w:t xml:space="preserve"> </w:t>
      </w:r>
      <w:r w:rsidR="00D9205E" w:rsidRPr="00A14044">
        <w:rPr>
          <w:lang w:val="en-US"/>
        </w:rPr>
        <w:t>T</w:t>
      </w:r>
      <w:r w:rsidR="00D9205E" w:rsidRPr="00A14044">
        <w:rPr>
          <w:bCs/>
          <w:lang w:val="en-US"/>
        </w:rPr>
        <w:t xml:space="preserve">he objective of this study is to determine the true sorption–structural parameters of cellulose/silica hybrid </w:t>
      </w:r>
      <w:proofErr w:type="spellStart"/>
      <w:r w:rsidR="00D9205E" w:rsidRPr="00A14044">
        <w:rPr>
          <w:bCs/>
          <w:lang w:val="en-US"/>
        </w:rPr>
        <w:t>bionanocomposites</w:t>
      </w:r>
      <w:proofErr w:type="spellEnd"/>
      <w:r w:rsidR="00D9205E" w:rsidRPr="00A14044">
        <w:rPr>
          <w:bCs/>
          <w:lang w:val="en-US"/>
        </w:rPr>
        <w:t xml:space="preserve"> using the adsorption of non-polar molecule (n-heptane) and to analyze the </w:t>
      </w:r>
      <w:r w:rsidR="00D9205E" w:rsidRPr="00A14044">
        <w:rPr>
          <w:bCs/>
          <w:lang w:val="en-US"/>
        </w:rPr>
        <w:lastRenderedPageBreak/>
        <w:t>results by applying various adsorption isotherm models. This approach aims to provide a scientific basis for the development of environmentally safe and highly efficient sorbents in the future.</w:t>
      </w:r>
    </w:p>
    <w:p w14:paraId="1E88CDA7" w14:textId="77777777" w:rsidR="00A14044" w:rsidRPr="0038042A" w:rsidRDefault="00A14044" w:rsidP="00CB70D6">
      <w:pPr>
        <w:spacing w:before="240" w:after="240"/>
        <w:jc w:val="center"/>
        <w:rPr>
          <w:b/>
          <w:sz w:val="24"/>
          <w:lang w:val="en-US"/>
        </w:rPr>
      </w:pPr>
      <w:r w:rsidRPr="001245E0">
        <w:rPr>
          <w:b/>
          <w:sz w:val="24"/>
          <w:lang w:val="uz-Cyrl-UZ"/>
        </w:rPr>
        <w:t>METHOD</w:t>
      </w:r>
      <w:r>
        <w:rPr>
          <w:b/>
          <w:sz w:val="24"/>
          <w:lang w:val="en-US"/>
        </w:rPr>
        <w:t>S</w:t>
      </w:r>
    </w:p>
    <w:p w14:paraId="6C3B64B9" w14:textId="0199CB8B" w:rsidR="00022E37" w:rsidRPr="00A14044" w:rsidRDefault="00022E37" w:rsidP="00CB70D6">
      <w:pPr>
        <w:tabs>
          <w:tab w:val="left" w:pos="0"/>
        </w:tabs>
        <w:ind w:firstLine="284"/>
        <w:jc w:val="both"/>
        <w:rPr>
          <w:bCs/>
          <w:lang w:val="en-US"/>
        </w:rPr>
      </w:pPr>
      <w:r w:rsidRPr="00A14044">
        <w:rPr>
          <w:b/>
          <w:bCs/>
          <w:lang w:val="en-US"/>
        </w:rPr>
        <w:t>Experimental Section:</w:t>
      </w:r>
      <w:r w:rsidRPr="00A14044">
        <w:rPr>
          <w:b/>
          <w:lang w:val="en-US"/>
        </w:rPr>
        <w:t xml:space="preserve"> </w:t>
      </w:r>
      <w:r w:rsidRPr="00A14044">
        <w:rPr>
          <w:bCs/>
          <w:lang w:val="en-US"/>
        </w:rPr>
        <w:t xml:space="preserve">A universal high-vacuum precision adsorption-calorimetric apparatus, equipped with a Tian-Calve DAK-1-1A differential microcalorimetric system, was used to measure the adsorption isotherms of n-heptane vapor on the hybrid diacetate cellulose-silica </w:t>
      </w:r>
      <w:proofErr w:type="spellStart"/>
      <w:r w:rsidRPr="00A14044">
        <w:rPr>
          <w:bCs/>
          <w:lang w:val="en-US"/>
        </w:rPr>
        <w:t>bionanocomposite</w:t>
      </w:r>
      <w:proofErr w:type="spellEnd"/>
      <w:r w:rsidRPr="00A14044">
        <w:rPr>
          <w:bCs/>
          <w:lang w:val="en-US"/>
        </w:rPr>
        <w:t>.</w:t>
      </w:r>
    </w:p>
    <w:p w14:paraId="600FF14F" w14:textId="77777777" w:rsidR="00B038F0" w:rsidRPr="00A14044" w:rsidRDefault="00B038F0" w:rsidP="00CB70D6">
      <w:pPr>
        <w:tabs>
          <w:tab w:val="left" w:pos="0"/>
        </w:tabs>
        <w:ind w:firstLine="284"/>
        <w:jc w:val="both"/>
        <w:rPr>
          <w:rFonts w:eastAsia="Calibri"/>
          <w:lang w:val="en-US" w:eastAsia="en-US"/>
        </w:rPr>
      </w:pPr>
      <w:r w:rsidRPr="00A14044">
        <w:rPr>
          <w:rFonts w:eastAsia="Calibri"/>
          <w:lang w:val="en-US" w:eastAsia="en-US"/>
        </w:rPr>
        <w:t>The following adsorption models were used in the study:</w:t>
      </w:r>
    </w:p>
    <w:p w14:paraId="30EFF527" w14:textId="33C6EE9D" w:rsidR="00CB70D6" w:rsidRPr="00CB70D6" w:rsidRDefault="009A650E" w:rsidP="00CB70D6">
      <w:pPr>
        <w:tabs>
          <w:tab w:val="left" w:pos="0"/>
        </w:tabs>
        <w:ind w:firstLine="284"/>
        <w:jc w:val="both"/>
        <w:rPr>
          <w:color w:val="000000" w:themeColor="text1"/>
          <w:lang w:val="en-US"/>
        </w:rPr>
      </w:pPr>
      <w:r w:rsidRPr="00A14044">
        <w:rPr>
          <w:b/>
          <w:color w:val="000000" w:themeColor="text1"/>
          <w:lang w:val="uz-Cyrl-UZ"/>
        </w:rPr>
        <w:t>Freyndlix</w:t>
      </w:r>
      <w:r w:rsidR="00CB70D6">
        <w:rPr>
          <w:color w:val="000000" w:themeColor="text1"/>
          <w:lang w:val="en-US"/>
        </w:rPr>
        <w:t>:</w:t>
      </w:r>
    </w:p>
    <w:p w14:paraId="3D630E40" w14:textId="54508A98" w:rsidR="003418B6" w:rsidRPr="00CB70D6" w:rsidRDefault="009A650E" w:rsidP="00CB70D6">
      <w:pPr>
        <w:tabs>
          <w:tab w:val="left" w:pos="0"/>
        </w:tabs>
        <w:jc w:val="right"/>
        <w:rPr>
          <w:color w:val="000000" w:themeColor="text1"/>
          <w:lang w:val="uz-Cyrl-UZ"/>
        </w:rPr>
      </w:pPr>
      <m:oMath>
        <m:r>
          <w:rPr>
            <w:rFonts w:ascii="Cambria Math" w:hAnsi="Cambria Math"/>
            <w:color w:val="000000" w:themeColor="text1"/>
            <w:lang w:val="en-US"/>
          </w:rPr>
          <m:t>a=</m:t>
        </m:r>
        <m:sSup>
          <m:sSupPr>
            <m:ctrlPr>
              <w:rPr>
                <w:rFonts w:ascii="Cambria Math" w:hAnsi="Cambria Math"/>
                <w:i/>
                <w:color w:val="000000" w:themeColor="text1"/>
                <w:lang w:val="en-US"/>
              </w:rPr>
            </m:ctrlPr>
          </m:sSupPr>
          <m:e>
            <m:r>
              <w:rPr>
                <w:rFonts w:ascii="Cambria Math" w:hAnsi="Cambria Math"/>
                <w:color w:val="000000" w:themeColor="text1"/>
                <w:lang w:val="en-US"/>
              </w:rPr>
              <m:t>kp</m:t>
            </m:r>
          </m:e>
          <m:sup>
            <m:r>
              <w:rPr>
                <w:rFonts w:ascii="Cambria Math" w:hAnsi="Cambria Math"/>
                <w:color w:val="000000" w:themeColor="text1"/>
                <w:lang w:val="en-US"/>
              </w:rPr>
              <m:t>1/n</m:t>
            </m:r>
          </m:sup>
        </m:sSup>
      </m:oMath>
      <w:r w:rsidR="003418B6" w:rsidRPr="00A14044">
        <w:rPr>
          <w:i/>
          <w:color w:val="000000" w:themeColor="text1"/>
          <w:lang w:val="uz-Cyrl-UZ"/>
        </w:rPr>
        <w:tab/>
      </w:r>
      <w:r w:rsidR="00CB70D6">
        <w:rPr>
          <w:i/>
          <w:color w:val="000000" w:themeColor="text1"/>
          <w:lang w:val="en-US"/>
        </w:rPr>
        <w:tab/>
      </w:r>
      <w:r w:rsidR="00CB70D6">
        <w:rPr>
          <w:i/>
          <w:color w:val="000000" w:themeColor="text1"/>
          <w:lang w:val="en-US"/>
        </w:rPr>
        <w:tab/>
      </w:r>
      <w:r w:rsidR="003418B6" w:rsidRPr="00A14044">
        <w:rPr>
          <w:i/>
          <w:color w:val="000000" w:themeColor="text1"/>
          <w:lang w:val="uz-Cyrl-UZ"/>
        </w:rPr>
        <w:tab/>
      </w:r>
      <w:r w:rsidR="00CB70D6">
        <w:rPr>
          <w:i/>
          <w:color w:val="000000" w:themeColor="text1"/>
          <w:lang w:val="en-US"/>
        </w:rPr>
        <w:tab/>
      </w:r>
      <w:r w:rsidR="003418B6" w:rsidRPr="00CB70D6">
        <w:rPr>
          <w:color w:val="000000" w:themeColor="text1"/>
          <w:lang w:val="uz-Cyrl-UZ"/>
        </w:rPr>
        <w:tab/>
      </w:r>
      <w:r w:rsidR="00246E7E" w:rsidRPr="00CB70D6">
        <w:rPr>
          <w:color w:val="000000" w:themeColor="text1"/>
          <w:lang w:val="en-US"/>
        </w:rPr>
        <w:tab/>
      </w:r>
      <w:r w:rsidR="003418B6" w:rsidRPr="00CB70D6">
        <w:rPr>
          <w:color w:val="000000" w:themeColor="text1"/>
          <w:lang w:val="uz-Cyrl-UZ"/>
        </w:rPr>
        <w:t>(1)</w:t>
      </w:r>
    </w:p>
    <w:p w14:paraId="0AFA3487" w14:textId="2471728E" w:rsidR="00B038F0" w:rsidRPr="00A14044" w:rsidRDefault="00B038F0" w:rsidP="00CB70D6">
      <w:pPr>
        <w:tabs>
          <w:tab w:val="left" w:pos="0"/>
        </w:tabs>
        <w:ind w:firstLine="284"/>
        <w:jc w:val="both"/>
        <w:rPr>
          <w:color w:val="000000" w:themeColor="text1"/>
          <w:lang w:val="en-US"/>
        </w:rPr>
      </w:pPr>
      <w:r w:rsidRPr="00CB70D6">
        <w:rPr>
          <w:color w:val="000000" w:themeColor="text1"/>
          <w:lang w:val="en-US"/>
        </w:rPr>
        <w:t xml:space="preserve">Here, </w:t>
      </w:r>
      <w:r w:rsidRPr="00CB70D6">
        <w:rPr>
          <w:bCs/>
          <w:color w:val="000000" w:themeColor="text1"/>
          <w:lang w:val="en-US"/>
        </w:rPr>
        <w:t>a</w:t>
      </w:r>
      <w:r w:rsidRPr="00CB70D6">
        <w:rPr>
          <w:color w:val="000000" w:themeColor="text1"/>
          <w:lang w:val="en-US"/>
        </w:rPr>
        <w:t xml:space="preserve"> represents adsorption in mmol/g, </w:t>
      </w:r>
      <w:r w:rsidR="00811C70" w:rsidRPr="00CB70D6">
        <w:rPr>
          <w:bCs/>
          <w:color w:val="000000" w:themeColor="text1"/>
          <w:lang w:val="en-US"/>
        </w:rPr>
        <w:t>p</w:t>
      </w:r>
      <w:r w:rsidRPr="00CB70D6">
        <w:rPr>
          <w:color w:val="000000" w:themeColor="text1"/>
          <w:lang w:val="en-US"/>
        </w:rPr>
        <w:t xml:space="preserve"> is the pressure at adsorption equilibrium, and </w:t>
      </w:r>
      <w:r w:rsidRPr="00CB70D6">
        <w:rPr>
          <w:bCs/>
          <w:color w:val="000000" w:themeColor="text1"/>
          <w:lang w:val="en-US"/>
        </w:rPr>
        <w:t>k</w:t>
      </w:r>
      <w:r w:rsidRPr="00CB70D6">
        <w:rPr>
          <w:color w:val="000000" w:themeColor="text1"/>
          <w:lang w:val="en-US"/>
        </w:rPr>
        <w:t xml:space="preserve"> and </w:t>
      </w:r>
      <w:r w:rsidRPr="00CB70D6">
        <w:rPr>
          <w:bCs/>
          <w:color w:val="000000" w:themeColor="text1"/>
          <w:lang w:val="en-US"/>
        </w:rPr>
        <w:t>1/n</w:t>
      </w:r>
      <w:r w:rsidRPr="00CB70D6">
        <w:rPr>
          <w:color w:val="000000" w:themeColor="text1"/>
          <w:lang w:val="en-US"/>
        </w:rPr>
        <w:t xml:space="preserve"> are constants specific to the experimentally determined</w:t>
      </w:r>
      <w:r w:rsidRPr="00A14044">
        <w:rPr>
          <w:color w:val="000000" w:themeColor="text1"/>
          <w:lang w:val="en-US"/>
        </w:rPr>
        <w:t xml:space="preserve"> isotherm.</w:t>
      </w:r>
    </w:p>
    <w:p w14:paraId="71BCD9DE" w14:textId="77777777" w:rsidR="00CB70D6" w:rsidRDefault="009A650E" w:rsidP="00CB70D6">
      <w:pPr>
        <w:tabs>
          <w:tab w:val="left" w:pos="0"/>
        </w:tabs>
        <w:ind w:firstLine="284"/>
        <w:jc w:val="both"/>
        <w:rPr>
          <w:b/>
          <w:color w:val="000000" w:themeColor="text1"/>
          <w:lang w:val="en-US"/>
        </w:rPr>
      </w:pPr>
      <w:r w:rsidRPr="00A14044">
        <w:rPr>
          <w:b/>
          <w:color w:val="000000" w:themeColor="text1"/>
          <w:lang w:val="uz-Cyrl-UZ"/>
        </w:rPr>
        <w:t>L</w:t>
      </w:r>
      <w:r w:rsidR="00301F89" w:rsidRPr="00A14044">
        <w:rPr>
          <w:b/>
          <w:color w:val="000000" w:themeColor="text1"/>
          <w:lang w:val="en-US"/>
        </w:rPr>
        <w:t>a</w:t>
      </w:r>
      <w:r w:rsidRPr="00A14044">
        <w:rPr>
          <w:b/>
          <w:color w:val="000000" w:themeColor="text1"/>
          <w:lang w:val="uz-Cyrl-UZ"/>
        </w:rPr>
        <w:t>ngmyur</w:t>
      </w:r>
      <w:r w:rsidR="00CB70D6">
        <w:rPr>
          <w:b/>
          <w:color w:val="000000" w:themeColor="text1"/>
          <w:lang w:val="en-US"/>
        </w:rPr>
        <w:t>:</w:t>
      </w:r>
    </w:p>
    <w:p w14:paraId="0E9A7DB3" w14:textId="42DA85EC" w:rsidR="003418B6" w:rsidRPr="00A14044" w:rsidRDefault="009A650E" w:rsidP="00CB70D6">
      <w:pPr>
        <w:tabs>
          <w:tab w:val="left" w:pos="0"/>
        </w:tabs>
        <w:jc w:val="right"/>
        <w:rPr>
          <w:color w:val="000000" w:themeColor="text1"/>
          <w:lang w:val="en-US"/>
        </w:rPr>
      </w:pPr>
      <m:oMath>
        <m:r>
          <w:rPr>
            <w:rFonts w:ascii="Cambria Math" w:hAnsi="Cambria Math"/>
            <w:color w:val="000000" w:themeColor="text1"/>
            <w:lang w:val="uz-Cyrl-UZ"/>
          </w:rPr>
          <m:t>a=</m:t>
        </m:r>
        <m:sSub>
          <m:sSubPr>
            <m:ctrlPr>
              <w:rPr>
                <w:rFonts w:ascii="Cambria Math" w:hAnsi="Cambria Math"/>
                <w:i/>
                <w:color w:val="000000" w:themeColor="text1"/>
                <w:lang w:val="uz-Cyrl-UZ"/>
              </w:rPr>
            </m:ctrlPr>
          </m:sSubPr>
          <m:e>
            <m:r>
              <w:rPr>
                <w:rFonts w:ascii="Cambria Math" w:hAnsi="Cambria Math"/>
                <w:color w:val="000000" w:themeColor="text1"/>
                <w:lang w:val="uz-Cyrl-UZ"/>
              </w:rPr>
              <m:t>a</m:t>
            </m:r>
          </m:e>
          <m:sub>
            <m:r>
              <w:rPr>
                <w:rFonts w:ascii="Cambria Math" w:hAnsi="Cambria Math"/>
                <w:color w:val="000000" w:themeColor="text1"/>
                <w:lang w:val="uz-Cyrl-UZ"/>
              </w:rPr>
              <m:t>m</m:t>
            </m:r>
          </m:sub>
        </m:sSub>
        <m:f>
          <m:fPr>
            <m:ctrlPr>
              <w:rPr>
                <w:rFonts w:ascii="Cambria Math" w:hAnsi="Cambria Math"/>
                <w:i/>
                <w:color w:val="000000" w:themeColor="text1"/>
                <w:lang w:val="uz-Cyrl-UZ"/>
              </w:rPr>
            </m:ctrlPr>
          </m:fPr>
          <m:num>
            <m:r>
              <w:rPr>
                <w:rFonts w:ascii="Cambria Math" w:hAnsi="Cambria Math"/>
                <w:color w:val="000000" w:themeColor="text1"/>
                <w:lang w:val="uz-Cyrl-UZ"/>
              </w:rPr>
              <m:t>kp</m:t>
            </m:r>
          </m:num>
          <m:den>
            <m:r>
              <w:rPr>
                <w:rFonts w:ascii="Cambria Math" w:hAnsi="Cambria Math"/>
                <w:color w:val="000000" w:themeColor="text1"/>
                <w:lang w:val="uz-Cyrl-UZ"/>
              </w:rPr>
              <m:t>1+kp</m:t>
            </m:r>
          </m:den>
        </m:f>
      </m:oMath>
      <w:r w:rsidR="003418B6" w:rsidRPr="00A14044">
        <w:rPr>
          <w:color w:val="000000" w:themeColor="text1"/>
          <w:lang w:val="uz-Cyrl-UZ"/>
        </w:rPr>
        <w:tab/>
      </w:r>
      <w:r w:rsidR="00CB70D6">
        <w:rPr>
          <w:color w:val="000000" w:themeColor="text1"/>
          <w:lang w:val="en-US"/>
        </w:rPr>
        <w:tab/>
      </w:r>
      <w:r w:rsidR="003418B6" w:rsidRPr="00A14044">
        <w:rPr>
          <w:color w:val="000000" w:themeColor="text1"/>
          <w:lang w:val="uz-Cyrl-UZ"/>
        </w:rPr>
        <w:tab/>
      </w:r>
      <w:r w:rsidR="00CB70D6">
        <w:rPr>
          <w:color w:val="000000" w:themeColor="text1"/>
          <w:lang w:val="en-US"/>
        </w:rPr>
        <w:tab/>
      </w:r>
      <w:r w:rsidR="00CB70D6">
        <w:rPr>
          <w:color w:val="000000" w:themeColor="text1"/>
          <w:lang w:val="en-US"/>
        </w:rPr>
        <w:tab/>
      </w:r>
      <w:r w:rsidR="003418B6" w:rsidRPr="00A14044">
        <w:rPr>
          <w:color w:val="000000" w:themeColor="text1"/>
          <w:lang w:val="uz-Cyrl-UZ"/>
        </w:rPr>
        <w:tab/>
      </w:r>
      <w:r w:rsidR="003418B6" w:rsidRPr="00A14044">
        <w:rPr>
          <w:color w:val="000000" w:themeColor="text1"/>
          <w:lang w:val="uz-Cyrl-UZ"/>
        </w:rPr>
        <w:tab/>
        <w:t>(2)</w:t>
      </w:r>
    </w:p>
    <w:p w14:paraId="0EF22DA2" w14:textId="44D6D066" w:rsidR="00CB70D6" w:rsidRDefault="00B038F0" w:rsidP="00CB70D6">
      <w:pPr>
        <w:tabs>
          <w:tab w:val="left" w:pos="0"/>
        </w:tabs>
        <w:ind w:firstLine="284"/>
        <w:jc w:val="both"/>
        <w:rPr>
          <w:b/>
          <w:color w:val="000000" w:themeColor="text1"/>
          <w:lang w:val="en-US"/>
        </w:rPr>
      </w:pPr>
      <w:r w:rsidRPr="00CB70D6">
        <w:rPr>
          <w:color w:val="000000" w:themeColor="text1"/>
          <w:lang w:val="en-US"/>
        </w:rPr>
        <w:t xml:space="preserve">Here, </w:t>
      </w:r>
      <w:r w:rsidRPr="00CB70D6">
        <w:rPr>
          <w:bCs/>
          <w:color w:val="000000" w:themeColor="text1"/>
          <w:lang w:val="en-US"/>
        </w:rPr>
        <w:t>a</w:t>
      </w:r>
      <w:r w:rsidRPr="00CB70D6">
        <w:rPr>
          <w:color w:val="000000" w:themeColor="text1"/>
          <w:lang w:val="en-US"/>
        </w:rPr>
        <w:t xml:space="preserve"> represents adsorption in mmol/g, </w:t>
      </w:r>
      <w:r w:rsidRPr="00CB70D6">
        <w:rPr>
          <w:bCs/>
          <w:color w:val="000000" w:themeColor="text1"/>
          <w:lang w:val="en-US"/>
        </w:rPr>
        <w:t>a</w:t>
      </w:r>
      <w:r w:rsidR="00246E7E" w:rsidRPr="00CB70D6">
        <w:rPr>
          <w:bCs/>
          <w:color w:val="000000" w:themeColor="text1"/>
          <w:vertAlign w:val="subscript"/>
          <w:lang w:val="en-US"/>
        </w:rPr>
        <w:t>m</w:t>
      </w:r>
      <w:r w:rsidRPr="00CB70D6">
        <w:rPr>
          <w:color w:val="000000" w:themeColor="text1"/>
          <w:lang w:val="en-US"/>
        </w:rPr>
        <w:t xml:space="preserve"> is the maximum adsorption in mmol/g, </w:t>
      </w:r>
      <w:r w:rsidR="00811C70" w:rsidRPr="00CB70D6">
        <w:rPr>
          <w:bCs/>
          <w:color w:val="000000" w:themeColor="text1"/>
          <w:lang w:val="en-US"/>
        </w:rPr>
        <w:t>p</w:t>
      </w:r>
      <w:r w:rsidRPr="00CB70D6">
        <w:rPr>
          <w:color w:val="000000" w:themeColor="text1"/>
          <w:lang w:val="en-US"/>
        </w:rPr>
        <w:t xml:space="preserve"> is the pressure at adsorption equilibrium, and </w:t>
      </w:r>
      <w:r w:rsidRPr="00CB70D6">
        <w:rPr>
          <w:bCs/>
          <w:color w:val="000000" w:themeColor="text1"/>
          <w:lang w:val="en-US"/>
        </w:rPr>
        <w:t>k</w:t>
      </w:r>
      <w:r w:rsidRPr="00CB70D6">
        <w:rPr>
          <w:color w:val="000000" w:themeColor="text1"/>
          <w:lang w:val="en-US"/>
        </w:rPr>
        <w:t xml:space="preserve"> is the equilibrium constant for monomolecular</w:t>
      </w:r>
      <w:r w:rsidRPr="00A14044">
        <w:rPr>
          <w:color w:val="000000" w:themeColor="text1"/>
          <w:lang w:val="en-US"/>
        </w:rPr>
        <w:t xml:space="preserve"> adsorption.</w:t>
      </w:r>
      <w:r w:rsidR="004C4E59">
        <w:rPr>
          <w:color w:val="000000" w:themeColor="text1"/>
          <w:lang w:val="en-US"/>
        </w:rPr>
        <w:t xml:space="preserve"> </w:t>
      </w:r>
      <w:r w:rsidR="009A650E" w:rsidRPr="00A14044">
        <w:rPr>
          <w:b/>
          <w:color w:val="000000" w:themeColor="text1"/>
          <w:lang w:val="uz-Cyrl-UZ"/>
        </w:rPr>
        <w:t>Dubinin</w:t>
      </w:r>
      <w:r w:rsidR="003418B6" w:rsidRPr="00A14044">
        <w:rPr>
          <w:b/>
          <w:color w:val="000000" w:themeColor="text1"/>
          <w:lang w:val="uz-Cyrl-UZ"/>
        </w:rPr>
        <w:t>-</w:t>
      </w:r>
      <w:r w:rsidR="009A650E" w:rsidRPr="00A14044">
        <w:rPr>
          <w:b/>
          <w:color w:val="000000" w:themeColor="text1"/>
          <w:lang w:val="uz-Cyrl-UZ"/>
        </w:rPr>
        <w:t>Radushkevich</w:t>
      </w:r>
      <w:r w:rsidR="00CB70D6">
        <w:rPr>
          <w:b/>
          <w:color w:val="000000" w:themeColor="text1"/>
          <w:lang w:val="en-US"/>
        </w:rPr>
        <w:t>:</w:t>
      </w:r>
    </w:p>
    <w:p w14:paraId="225ED239" w14:textId="6120D00E" w:rsidR="003418B6" w:rsidRPr="00CB70D6" w:rsidRDefault="009A650E" w:rsidP="00CB70D6">
      <w:pPr>
        <w:tabs>
          <w:tab w:val="left" w:pos="0"/>
        </w:tabs>
        <w:jc w:val="right"/>
        <w:rPr>
          <w:color w:val="000000" w:themeColor="text1"/>
          <w:lang w:val="uz-Cyrl-UZ"/>
        </w:rPr>
      </w:pPr>
      <m:oMath>
        <m:r>
          <w:rPr>
            <w:rFonts w:ascii="Cambria Math" w:hAnsi="Cambria Math"/>
            <w:color w:val="000000" w:themeColor="text1"/>
            <w:lang w:val="uz-Cyrl-UZ"/>
          </w:rPr>
          <m:t>a=</m:t>
        </m:r>
        <m:sSub>
          <m:sSubPr>
            <m:ctrlPr>
              <w:rPr>
                <w:rFonts w:ascii="Cambria Math" w:hAnsi="Cambria Math"/>
                <w:i/>
                <w:color w:val="000000" w:themeColor="text1"/>
                <w:lang w:val="uz-Cyrl-UZ"/>
              </w:rPr>
            </m:ctrlPr>
          </m:sSubPr>
          <m:e>
            <m:r>
              <w:rPr>
                <w:rFonts w:ascii="Cambria Math" w:hAnsi="Cambria Math"/>
                <w:color w:val="000000" w:themeColor="text1"/>
                <w:lang w:val="uz-Cyrl-UZ"/>
              </w:rPr>
              <m:t>a</m:t>
            </m:r>
          </m:e>
          <m:sub>
            <m:r>
              <w:rPr>
                <w:rFonts w:ascii="Cambria Math" w:hAnsi="Cambria Math"/>
                <w:color w:val="000000" w:themeColor="text1"/>
                <w:lang w:val="uz-Cyrl-UZ"/>
              </w:rPr>
              <m:t>m</m:t>
            </m:r>
          </m:sub>
        </m:sSub>
        <m:r>
          <w:rPr>
            <w:rFonts w:ascii="Cambria Math" w:hAnsi="Cambria Math"/>
            <w:color w:val="000000" w:themeColor="text1"/>
            <w:lang w:val="uz-Cyrl-UZ"/>
          </w:rPr>
          <m:t>exp⁡(-k</m:t>
        </m:r>
        <m:sSup>
          <m:sSupPr>
            <m:ctrlPr>
              <w:rPr>
                <w:rFonts w:ascii="Cambria Math" w:hAnsi="Cambria Math"/>
                <w:i/>
                <w:color w:val="000000" w:themeColor="text1"/>
                <w:lang w:val="uz-Cyrl-UZ"/>
              </w:rPr>
            </m:ctrlPr>
          </m:sSupPr>
          <m:e>
            <m:r>
              <w:rPr>
                <w:rFonts w:ascii="Cambria Math" w:hAnsi="Cambria Math"/>
                <w:color w:val="000000" w:themeColor="text1"/>
                <w:lang w:val="en-US"/>
              </w:rPr>
              <m:t>ɛ</m:t>
            </m:r>
          </m:e>
          <m:sup>
            <m:r>
              <w:rPr>
                <w:rFonts w:ascii="Cambria Math" w:hAnsi="Cambria Math"/>
                <w:color w:val="000000" w:themeColor="text1"/>
                <w:lang w:val="uz-Cyrl-UZ"/>
              </w:rPr>
              <m:t>2</m:t>
            </m:r>
          </m:sup>
        </m:sSup>
        <m:r>
          <w:rPr>
            <w:rFonts w:ascii="Cambria Math" w:hAnsi="Cambria Math"/>
            <w:color w:val="000000" w:themeColor="text1"/>
            <w:lang w:val="uz-Cyrl-UZ"/>
          </w:rPr>
          <m:t xml:space="preserve">) </m:t>
        </m:r>
      </m:oMath>
      <w:r w:rsidR="003418B6" w:rsidRPr="00A14044">
        <w:rPr>
          <w:i/>
          <w:color w:val="000000" w:themeColor="text1"/>
          <w:lang w:val="uz-Cyrl-UZ"/>
        </w:rPr>
        <w:tab/>
      </w:r>
      <w:r w:rsidR="003418B6" w:rsidRPr="00A14044">
        <w:rPr>
          <w:i/>
          <w:color w:val="000000" w:themeColor="text1"/>
          <w:lang w:val="uz-Cyrl-UZ"/>
        </w:rPr>
        <w:tab/>
      </w:r>
      <w:r w:rsidR="00CB70D6">
        <w:rPr>
          <w:i/>
          <w:color w:val="000000" w:themeColor="text1"/>
          <w:lang w:val="en-US"/>
        </w:rPr>
        <w:tab/>
      </w:r>
      <w:r w:rsidR="00CB70D6">
        <w:rPr>
          <w:i/>
          <w:color w:val="000000" w:themeColor="text1"/>
          <w:lang w:val="en-US"/>
        </w:rPr>
        <w:tab/>
      </w:r>
      <w:r w:rsidR="00CB70D6">
        <w:rPr>
          <w:i/>
          <w:color w:val="000000" w:themeColor="text1"/>
          <w:lang w:val="en-US"/>
        </w:rPr>
        <w:tab/>
      </w:r>
      <w:r w:rsidR="00D3438D" w:rsidRPr="00CB70D6">
        <w:rPr>
          <w:color w:val="000000" w:themeColor="text1"/>
          <w:lang w:val="en-US"/>
        </w:rPr>
        <w:tab/>
      </w:r>
      <w:r w:rsidR="003418B6" w:rsidRPr="00CB70D6">
        <w:rPr>
          <w:color w:val="000000" w:themeColor="text1"/>
          <w:lang w:val="uz-Cyrl-UZ"/>
        </w:rPr>
        <w:t>(3)</w:t>
      </w:r>
    </w:p>
    <w:p w14:paraId="283342D5" w14:textId="3A2BD417" w:rsidR="00B038F0" w:rsidRPr="00A14044" w:rsidRDefault="00B038F0" w:rsidP="00CB70D6">
      <w:pPr>
        <w:tabs>
          <w:tab w:val="left" w:pos="0"/>
        </w:tabs>
        <w:ind w:firstLine="284"/>
        <w:jc w:val="both"/>
        <w:rPr>
          <w:color w:val="000000" w:themeColor="text1"/>
          <w:lang w:val="en-US"/>
        </w:rPr>
      </w:pPr>
      <w:r w:rsidRPr="00CB70D6">
        <w:rPr>
          <w:color w:val="000000" w:themeColor="text1"/>
          <w:lang w:val="en-US"/>
        </w:rPr>
        <w:t xml:space="preserve">Here, </w:t>
      </w:r>
      <w:r w:rsidRPr="00CB70D6">
        <w:rPr>
          <w:bCs/>
          <w:color w:val="000000" w:themeColor="text1"/>
          <w:lang w:val="en-US"/>
        </w:rPr>
        <w:t>a</w:t>
      </w:r>
      <w:r w:rsidRPr="00CB70D6">
        <w:rPr>
          <w:color w:val="000000" w:themeColor="text1"/>
          <w:lang w:val="en-US"/>
        </w:rPr>
        <w:t xml:space="preserve"> represents the amount of adsorbate (mmol/g), </w:t>
      </w:r>
      <w:r w:rsidRPr="00CB70D6">
        <w:rPr>
          <w:bCs/>
          <w:color w:val="000000" w:themeColor="text1"/>
          <w:lang w:val="en-US"/>
        </w:rPr>
        <w:t>a</w:t>
      </w:r>
      <w:r w:rsidR="00246E7E" w:rsidRPr="00CB70D6">
        <w:rPr>
          <w:bCs/>
          <w:color w:val="000000" w:themeColor="text1"/>
          <w:vertAlign w:val="subscript"/>
          <w:lang w:val="en-US"/>
        </w:rPr>
        <w:t>m</w:t>
      </w:r>
      <w:r w:rsidRPr="00CB70D6">
        <w:rPr>
          <w:color w:val="000000" w:themeColor="text1"/>
          <w:lang w:val="en-US"/>
        </w:rPr>
        <w:t xml:space="preserve"> is the saturation capacity of the adsorbate (mmol/g), </w:t>
      </w:r>
      <w:proofErr w:type="spellStart"/>
      <w:r w:rsidRPr="00CB70D6">
        <w:rPr>
          <w:bCs/>
          <w:color w:val="000000" w:themeColor="text1"/>
          <w:lang w:val="en-US"/>
        </w:rPr>
        <w:t>k</w:t>
      </w:r>
      <w:r w:rsidRPr="00CB70D6">
        <w:rPr>
          <w:bCs/>
          <w:color w:val="000000" w:themeColor="text1"/>
          <w:vertAlign w:val="subscript"/>
          <w:lang w:val="en-US"/>
        </w:rPr>
        <w:t>D</w:t>
      </w:r>
      <w:proofErr w:type="spellEnd"/>
      <w:r w:rsidRPr="00CB70D6">
        <w:rPr>
          <w:bCs/>
          <w:color w:val="000000" w:themeColor="text1"/>
          <w:vertAlign w:val="subscript"/>
          <w:lang w:val="en-US"/>
        </w:rPr>
        <w:t>-R</w:t>
      </w:r>
      <w:r w:rsidRPr="00CB70D6">
        <w:rPr>
          <w:color w:val="000000" w:themeColor="text1"/>
          <w:lang w:val="en-US"/>
        </w:rPr>
        <w:t xml:space="preserve"> is the </w:t>
      </w:r>
      <w:proofErr w:type="spellStart"/>
      <w:r w:rsidRPr="00CB70D6">
        <w:rPr>
          <w:color w:val="000000" w:themeColor="text1"/>
          <w:lang w:val="en-US"/>
        </w:rPr>
        <w:t>Dubinin-Radushkevich</w:t>
      </w:r>
      <w:proofErr w:type="spellEnd"/>
      <w:r w:rsidRPr="00CB70D6">
        <w:rPr>
          <w:color w:val="000000" w:themeColor="text1"/>
          <w:lang w:val="en-US"/>
        </w:rPr>
        <w:t xml:space="preserve"> isotherm constant (mol²/J²), and </w:t>
      </w:r>
      <w:r w:rsidRPr="00CB70D6">
        <w:rPr>
          <w:bCs/>
          <w:color w:val="000000" w:themeColor="text1"/>
          <w:lang w:val="en-US"/>
        </w:rPr>
        <w:t>ɛ</w:t>
      </w:r>
      <w:r w:rsidRPr="00CB70D6">
        <w:rPr>
          <w:color w:val="000000" w:themeColor="text1"/>
          <w:lang w:val="en-US"/>
        </w:rPr>
        <w:t xml:space="preserve"> is the </w:t>
      </w:r>
      <w:proofErr w:type="spellStart"/>
      <w:r w:rsidRPr="00CB70D6">
        <w:rPr>
          <w:color w:val="000000" w:themeColor="text1"/>
          <w:lang w:val="en-US"/>
        </w:rPr>
        <w:t>Dubinin-Radushkevich</w:t>
      </w:r>
      <w:proofErr w:type="spellEnd"/>
      <w:r w:rsidRPr="00CB70D6">
        <w:rPr>
          <w:color w:val="000000" w:themeColor="text1"/>
          <w:lang w:val="en-US"/>
        </w:rPr>
        <w:t xml:space="preserve"> isotherm</w:t>
      </w:r>
      <w:r w:rsidRPr="00A14044">
        <w:rPr>
          <w:color w:val="000000" w:themeColor="text1"/>
          <w:lang w:val="en-US"/>
        </w:rPr>
        <w:t xml:space="preserve"> parameter.</w:t>
      </w:r>
    </w:p>
    <w:p w14:paraId="435B68B1" w14:textId="77777777" w:rsidR="00CB70D6" w:rsidRDefault="009A650E" w:rsidP="00CB70D6">
      <w:pPr>
        <w:tabs>
          <w:tab w:val="left" w:pos="0"/>
        </w:tabs>
        <w:ind w:firstLine="284"/>
        <w:jc w:val="both"/>
        <w:rPr>
          <w:b/>
          <w:color w:val="000000" w:themeColor="text1"/>
          <w:lang w:val="en-US"/>
        </w:rPr>
      </w:pPr>
      <w:r w:rsidRPr="00A14044">
        <w:rPr>
          <w:b/>
          <w:color w:val="000000" w:themeColor="text1"/>
          <w:lang w:val="uz-Cyrl-UZ"/>
        </w:rPr>
        <w:t>Aranovich</w:t>
      </w:r>
      <w:r w:rsidR="00CB70D6">
        <w:rPr>
          <w:b/>
          <w:color w:val="000000" w:themeColor="text1"/>
          <w:lang w:val="en-US"/>
        </w:rPr>
        <w:t>:</w:t>
      </w:r>
    </w:p>
    <w:p w14:paraId="4664EEC3" w14:textId="33DDAAAC" w:rsidR="003418B6" w:rsidRPr="00CB70D6" w:rsidRDefault="009A650E" w:rsidP="00CB70D6">
      <w:pPr>
        <w:tabs>
          <w:tab w:val="left" w:pos="0"/>
        </w:tabs>
        <w:jc w:val="right"/>
        <w:rPr>
          <w:color w:val="000000" w:themeColor="text1"/>
          <w:lang w:val="uz-Cyrl-UZ"/>
        </w:rPr>
      </w:pPr>
      <m:oMath>
        <m:r>
          <w:rPr>
            <w:rFonts w:ascii="Cambria Math" w:hAnsi="Cambria Math"/>
            <w:color w:val="000000" w:themeColor="text1"/>
            <w:lang w:val="uz-Cyrl-UZ"/>
          </w:rPr>
          <m:t>a=</m:t>
        </m:r>
        <m:sSub>
          <m:sSubPr>
            <m:ctrlPr>
              <w:rPr>
                <w:rFonts w:ascii="Cambria Math" w:hAnsi="Cambria Math"/>
                <w:i/>
                <w:color w:val="000000" w:themeColor="text1"/>
                <w:lang w:val="uz-Cyrl-UZ"/>
              </w:rPr>
            </m:ctrlPr>
          </m:sSubPr>
          <m:e>
            <m:r>
              <w:rPr>
                <w:rFonts w:ascii="Cambria Math" w:hAnsi="Cambria Math"/>
                <w:color w:val="000000" w:themeColor="text1"/>
                <w:lang w:val="uz-Cyrl-UZ"/>
              </w:rPr>
              <m:t>a</m:t>
            </m:r>
          </m:e>
          <m:sub>
            <m:r>
              <w:rPr>
                <w:rFonts w:ascii="Cambria Math" w:hAnsi="Cambria Math"/>
                <w:color w:val="000000" w:themeColor="text1"/>
                <w:lang w:val="uz-Cyrl-UZ"/>
              </w:rPr>
              <m:t>m</m:t>
            </m:r>
          </m:sub>
        </m:sSub>
        <m:f>
          <m:fPr>
            <m:ctrlPr>
              <w:rPr>
                <w:rFonts w:ascii="Cambria Math" w:hAnsi="Cambria Math"/>
                <w:i/>
                <w:color w:val="000000" w:themeColor="text1"/>
                <w:lang w:val="uz-Cyrl-UZ"/>
              </w:rPr>
            </m:ctrlPr>
          </m:fPr>
          <m:num>
            <m:r>
              <w:rPr>
                <w:rFonts w:ascii="Cambria Math" w:hAnsi="Cambria Math"/>
                <w:color w:val="000000" w:themeColor="text1"/>
                <w:lang w:val="uz-Cyrl-UZ"/>
              </w:rPr>
              <m:t>KP/</m:t>
            </m:r>
            <m:sSub>
              <m:sSubPr>
                <m:ctrlPr>
                  <w:rPr>
                    <w:rFonts w:ascii="Cambria Math" w:hAnsi="Cambria Math"/>
                    <w:i/>
                    <w:color w:val="000000" w:themeColor="text1"/>
                    <w:lang w:val="uz-Cyrl-UZ"/>
                  </w:rPr>
                </m:ctrlPr>
              </m:sSubPr>
              <m:e>
                <m:r>
                  <w:rPr>
                    <w:rFonts w:ascii="Cambria Math" w:hAnsi="Cambria Math"/>
                    <w:color w:val="000000" w:themeColor="text1"/>
                    <w:lang w:val="uz-Cyrl-UZ"/>
                  </w:rPr>
                  <m:t>P</m:t>
                </m:r>
              </m:e>
              <m:sub>
                <m:r>
                  <w:rPr>
                    <w:rFonts w:ascii="Cambria Math" w:hAnsi="Cambria Math"/>
                    <w:color w:val="000000" w:themeColor="text1"/>
                    <w:lang w:val="uz-Cyrl-UZ"/>
                  </w:rPr>
                  <m:t>s</m:t>
                </m:r>
              </m:sub>
            </m:sSub>
          </m:num>
          <m:den>
            <m:r>
              <w:rPr>
                <w:rFonts w:ascii="Cambria Math" w:hAnsi="Cambria Math"/>
                <w:color w:val="000000" w:themeColor="text1"/>
                <w:lang w:val="uz-Cyrl-UZ"/>
              </w:rPr>
              <m:t>[1+KP/</m:t>
            </m:r>
            <m:sSub>
              <m:sSubPr>
                <m:ctrlPr>
                  <w:rPr>
                    <w:rFonts w:ascii="Cambria Math" w:hAnsi="Cambria Math"/>
                    <w:i/>
                    <w:color w:val="000000" w:themeColor="text1"/>
                    <w:lang w:val="uz-Cyrl-UZ"/>
                  </w:rPr>
                </m:ctrlPr>
              </m:sSubPr>
              <m:e>
                <m:r>
                  <w:rPr>
                    <w:rFonts w:ascii="Cambria Math" w:hAnsi="Cambria Math"/>
                    <w:color w:val="000000" w:themeColor="text1"/>
                    <w:lang w:val="uz-Cyrl-UZ"/>
                  </w:rPr>
                  <m:t>P</m:t>
                </m:r>
              </m:e>
              <m:sub>
                <m:r>
                  <w:rPr>
                    <w:rFonts w:ascii="Cambria Math" w:hAnsi="Cambria Math"/>
                    <w:color w:val="000000" w:themeColor="text1"/>
                    <w:lang w:val="uz-Cyrl-UZ"/>
                  </w:rPr>
                  <m:t>s</m:t>
                </m:r>
              </m:sub>
            </m:sSub>
            <m:r>
              <w:rPr>
                <w:rFonts w:ascii="Cambria Math" w:hAnsi="Cambria Math"/>
                <w:color w:val="000000" w:themeColor="text1"/>
                <w:lang w:val="uz-Cyrl-UZ"/>
              </w:rPr>
              <m:t>]</m:t>
            </m:r>
            <m:sSup>
              <m:sSupPr>
                <m:ctrlPr>
                  <w:rPr>
                    <w:rFonts w:ascii="Cambria Math" w:hAnsi="Cambria Math"/>
                    <w:i/>
                    <w:color w:val="000000" w:themeColor="text1"/>
                    <w:lang w:val="uz-Cyrl-UZ"/>
                  </w:rPr>
                </m:ctrlPr>
              </m:sSupPr>
              <m:e>
                <m:r>
                  <w:rPr>
                    <w:rFonts w:ascii="Cambria Math" w:hAnsi="Cambria Math"/>
                    <w:color w:val="000000" w:themeColor="text1"/>
                    <w:lang w:val="uz-Cyrl-UZ"/>
                  </w:rPr>
                  <m:t>(1-</m:t>
                </m:r>
                <m:sSub>
                  <m:sSubPr>
                    <m:ctrlPr>
                      <w:rPr>
                        <w:rFonts w:ascii="Cambria Math" w:hAnsi="Cambria Math"/>
                        <w:i/>
                        <w:color w:val="000000" w:themeColor="text1"/>
                        <w:lang w:val="uz-Cyrl-UZ"/>
                      </w:rPr>
                    </m:ctrlPr>
                  </m:sSubPr>
                  <m:e>
                    <m:r>
                      <w:rPr>
                        <w:rFonts w:ascii="Cambria Math" w:hAnsi="Cambria Math"/>
                        <w:color w:val="000000" w:themeColor="text1"/>
                        <w:lang w:val="uz-Cyrl-UZ"/>
                      </w:rPr>
                      <m:t>P/P</m:t>
                    </m:r>
                  </m:e>
                  <m:sub>
                    <m:r>
                      <w:rPr>
                        <w:rFonts w:ascii="Cambria Math" w:hAnsi="Cambria Math"/>
                        <w:color w:val="000000" w:themeColor="text1"/>
                        <w:lang w:val="uz-Cyrl-UZ"/>
                      </w:rPr>
                      <m:t>s</m:t>
                    </m:r>
                  </m:sub>
                </m:sSub>
                <m:r>
                  <w:rPr>
                    <w:rFonts w:ascii="Cambria Math" w:hAnsi="Cambria Math"/>
                    <w:color w:val="000000" w:themeColor="text1"/>
                    <w:lang w:val="uz-Cyrl-UZ"/>
                  </w:rPr>
                  <m:t>)</m:t>
                </m:r>
              </m:e>
              <m:sup>
                <m:r>
                  <w:rPr>
                    <w:rFonts w:ascii="Cambria Math" w:hAnsi="Cambria Math"/>
                    <w:color w:val="000000" w:themeColor="text1"/>
                    <w:lang w:val="uz-Cyrl-UZ"/>
                  </w:rPr>
                  <m:t>0,5</m:t>
                </m:r>
              </m:sup>
            </m:sSup>
          </m:den>
        </m:f>
      </m:oMath>
      <w:r w:rsidR="003418B6" w:rsidRPr="00A14044">
        <w:rPr>
          <w:i/>
          <w:color w:val="000000" w:themeColor="text1"/>
          <w:vertAlign w:val="subscript"/>
          <w:lang w:val="uz-Cyrl-UZ"/>
        </w:rPr>
        <w:tab/>
      </w:r>
      <w:r w:rsidR="003418B6" w:rsidRPr="00A14044">
        <w:rPr>
          <w:i/>
          <w:color w:val="000000" w:themeColor="text1"/>
          <w:lang w:val="uz-Cyrl-UZ"/>
        </w:rPr>
        <w:tab/>
      </w:r>
      <w:r w:rsidR="00CB70D6">
        <w:rPr>
          <w:i/>
          <w:color w:val="000000" w:themeColor="text1"/>
          <w:lang w:val="en-US"/>
        </w:rPr>
        <w:tab/>
      </w:r>
      <w:r w:rsidR="00CB70D6">
        <w:rPr>
          <w:i/>
          <w:color w:val="000000" w:themeColor="text1"/>
          <w:lang w:val="en-US"/>
        </w:rPr>
        <w:tab/>
      </w:r>
      <w:r w:rsidR="00CB70D6">
        <w:rPr>
          <w:i/>
          <w:color w:val="000000" w:themeColor="text1"/>
          <w:lang w:val="en-US"/>
        </w:rPr>
        <w:tab/>
      </w:r>
      <w:r w:rsidR="00246E7E" w:rsidRPr="00CB70D6">
        <w:rPr>
          <w:color w:val="000000" w:themeColor="text1"/>
          <w:lang w:val="en-US"/>
        </w:rPr>
        <w:tab/>
      </w:r>
      <w:r w:rsidR="003418B6" w:rsidRPr="00CB70D6">
        <w:rPr>
          <w:color w:val="000000" w:themeColor="text1"/>
          <w:lang w:val="uz-Cyrl-UZ"/>
        </w:rPr>
        <w:t>(4)</w:t>
      </w:r>
    </w:p>
    <w:p w14:paraId="2A0D30AB" w14:textId="40505B8F" w:rsidR="00CB70D6" w:rsidRDefault="00B038F0" w:rsidP="004C4E59">
      <w:pPr>
        <w:tabs>
          <w:tab w:val="left" w:pos="0"/>
        </w:tabs>
        <w:ind w:firstLine="284"/>
        <w:jc w:val="both"/>
        <w:rPr>
          <w:b/>
          <w:lang w:val="en-US"/>
        </w:rPr>
      </w:pPr>
      <w:r w:rsidRPr="00CB70D6">
        <w:rPr>
          <w:color w:val="000000" w:themeColor="text1"/>
          <w:lang w:val="en-US"/>
        </w:rPr>
        <w:t xml:space="preserve">Here, </w:t>
      </w:r>
      <w:r w:rsidRPr="00CB70D6">
        <w:rPr>
          <w:bCs/>
          <w:color w:val="000000" w:themeColor="text1"/>
          <w:lang w:val="en-US"/>
        </w:rPr>
        <w:t>a</w:t>
      </w:r>
      <w:r w:rsidRPr="00CB70D6">
        <w:rPr>
          <w:color w:val="000000" w:themeColor="text1"/>
          <w:lang w:val="en-US"/>
        </w:rPr>
        <w:t xml:space="preserve"> represents adsorption in mmol/g, </w:t>
      </w:r>
      <w:r w:rsidRPr="00CB70D6">
        <w:rPr>
          <w:bCs/>
          <w:color w:val="000000" w:themeColor="text1"/>
          <w:lang w:val="en-US"/>
        </w:rPr>
        <w:t>a</w:t>
      </w:r>
      <w:r w:rsidR="00246E7E" w:rsidRPr="00CB70D6">
        <w:rPr>
          <w:bCs/>
          <w:color w:val="000000" w:themeColor="text1"/>
          <w:vertAlign w:val="subscript"/>
          <w:lang w:val="en-US"/>
        </w:rPr>
        <w:t>m</w:t>
      </w:r>
      <w:r w:rsidRPr="00CB70D6">
        <w:rPr>
          <w:color w:val="000000" w:themeColor="text1"/>
          <w:lang w:val="en-US"/>
        </w:rPr>
        <w:t xml:space="preserve"> is the maximum adsorption in mmol/g, </w:t>
      </w:r>
      <w:r w:rsidRPr="00CB70D6">
        <w:rPr>
          <w:bCs/>
          <w:color w:val="000000" w:themeColor="text1"/>
          <w:lang w:val="en-US"/>
        </w:rPr>
        <w:t>K</w:t>
      </w:r>
      <w:r w:rsidRPr="00CB70D6">
        <w:rPr>
          <w:color w:val="000000" w:themeColor="text1"/>
          <w:lang w:val="en-US"/>
        </w:rPr>
        <w:t xml:space="preserve"> is the equilibrium constant for </w:t>
      </w:r>
      <w:proofErr w:type="spellStart"/>
      <w:r w:rsidRPr="00CB70D6">
        <w:rPr>
          <w:color w:val="000000" w:themeColor="text1"/>
          <w:lang w:val="en-US"/>
        </w:rPr>
        <w:t>polymolecular</w:t>
      </w:r>
      <w:proofErr w:type="spellEnd"/>
      <w:r w:rsidRPr="00CB70D6">
        <w:rPr>
          <w:color w:val="000000" w:themeColor="text1"/>
          <w:lang w:val="en-US"/>
        </w:rPr>
        <w:t xml:space="preserve"> adsorption, </w:t>
      </w:r>
      <w:r w:rsidRPr="00CB70D6">
        <w:rPr>
          <w:bCs/>
          <w:color w:val="000000" w:themeColor="text1"/>
          <w:lang w:val="en-US"/>
        </w:rPr>
        <w:t>P</w:t>
      </w:r>
      <w:r w:rsidRPr="00CB70D6">
        <w:rPr>
          <w:color w:val="000000" w:themeColor="text1"/>
          <w:lang w:val="en-US"/>
        </w:rPr>
        <w:t xml:space="preserve"> is the vapor pressure at a given temperature, and </w:t>
      </w:r>
      <w:r w:rsidRPr="00CB70D6">
        <w:rPr>
          <w:bCs/>
          <w:color w:val="000000" w:themeColor="text1"/>
          <w:lang w:val="en-US"/>
        </w:rPr>
        <w:t>P</w:t>
      </w:r>
      <w:r w:rsidR="00246E7E" w:rsidRPr="00CB70D6">
        <w:rPr>
          <w:bCs/>
          <w:color w:val="000000" w:themeColor="text1"/>
          <w:lang w:val="en-US"/>
        </w:rPr>
        <w:t>s</w:t>
      </w:r>
      <w:r w:rsidRPr="00CB70D6">
        <w:rPr>
          <w:color w:val="000000" w:themeColor="text1"/>
          <w:lang w:val="en-US"/>
        </w:rPr>
        <w:t xml:space="preserve"> is the saturation vapor pressure at the same temperature.</w:t>
      </w:r>
      <w:r w:rsidR="004C4E59">
        <w:rPr>
          <w:color w:val="000000" w:themeColor="text1"/>
          <w:lang w:val="en-US"/>
        </w:rPr>
        <w:t xml:space="preserve"> </w:t>
      </w:r>
      <w:r w:rsidR="009A650E" w:rsidRPr="00A14044">
        <w:rPr>
          <w:b/>
          <w:lang w:val="uz-Cyrl-UZ"/>
        </w:rPr>
        <w:t>Dubinin</w:t>
      </w:r>
      <w:r w:rsidR="00CB70D6">
        <w:rPr>
          <w:b/>
          <w:lang w:val="en-US"/>
        </w:rPr>
        <w:t>:</w:t>
      </w:r>
    </w:p>
    <w:p w14:paraId="117DDEFE" w14:textId="30E1DD95" w:rsidR="001427E6" w:rsidRPr="00A14044" w:rsidRDefault="009A650E" w:rsidP="00CB70D6">
      <w:pPr>
        <w:pStyle w:val="a3"/>
        <w:spacing w:after="0" w:line="240" w:lineRule="auto"/>
        <w:ind w:left="0"/>
        <w:jc w:val="right"/>
        <w:rPr>
          <w:rFonts w:ascii="Times New Roman" w:hAnsi="Times New Roman"/>
          <w:sz w:val="20"/>
          <w:szCs w:val="20"/>
          <w:lang w:val="uz-Cyrl-UZ"/>
        </w:rPr>
      </w:pPr>
      <m:oMath>
        <m:r>
          <w:rPr>
            <w:rFonts w:ascii="Cambria Math" w:hAnsi="Cambria Math"/>
            <w:sz w:val="20"/>
            <w:szCs w:val="20"/>
            <w:lang w:val="en-US"/>
          </w:rPr>
          <m:t>a=</m:t>
        </m:r>
        <m:sSub>
          <m:sSubPr>
            <m:ctrlPr>
              <w:rPr>
                <w:rFonts w:ascii="Cambria Math" w:hAnsi="Cambria Math"/>
                <w:i/>
                <w:sz w:val="20"/>
                <w:szCs w:val="20"/>
                <w:lang w:val="en-US"/>
              </w:rPr>
            </m:ctrlPr>
          </m:sSubPr>
          <m:e>
            <m:r>
              <w:rPr>
                <w:rFonts w:ascii="Cambria Math" w:hAnsi="Cambria Math"/>
                <w:sz w:val="20"/>
                <w:szCs w:val="20"/>
                <w:lang w:val="en-US"/>
              </w:rPr>
              <m:t>a</m:t>
            </m:r>
          </m:e>
          <m:sub>
            <m:r>
              <w:rPr>
                <w:rFonts w:ascii="Cambria Math" w:hAnsi="Cambria Math"/>
                <w:sz w:val="20"/>
                <w:szCs w:val="20"/>
                <w:lang w:val="en-US"/>
              </w:rPr>
              <m:t>0</m:t>
            </m:r>
          </m:sub>
        </m:sSub>
        <m:r>
          <w:rPr>
            <w:rFonts w:ascii="Cambria Math" w:hAnsi="Cambria Math"/>
            <w:sz w:val="20"/>
            <w:szCs w:val="20"/>
            <w:lang w:val="en-US"/>
          </w:rPr>
          <m:t>exp⁡[-</m:t>
        </m:r>
        <m:sSup>
          <m:sSupPr>
            <m:ctrlPr>
              <w:rPr>
                <w:rFonts w:ascii="Cambria Math" w:hAnsi="Cambria Math"/>
                <w:i/>
                <w:sz w:val="20"/>
                <w:szCs w:val="20"/>
                <w:lang w:val="en-US"/>
              </w:rPr>
            </m:ctrlPr>
          </m:sSupPr>
          <m:e>
            <m:r>
              <w:rPr>
                <w:rFonts w:ascii="Cambria Math" w:hAnsi="Cambria Math"/>
                <w:sz w:val="20"/>
                <w:szCs w:val="20"/>
                <w:lang w:val="en-US"/>
              </w:rPr>
              <m:t>(A/E)</m:t>
            </m:r>
          </m:e>
          <m:sup>
            <m:r>
              <w:rPr>
                <w:rFonts w:ascii="Cambria Math" w:hAnsi="Cambria Math"/>
                <w:sz w:val="20"/>
                <w:szCs w:val="20"/>
                <w:lang w:val="en-US"/>
              </w:rPr>
              <m:t>n</m:t>
            </m:r>
          </m:sup>
        </m:sSup>
      </m:oMath>
      <w:r w:rsidR="003418B6" w:rsidRPr="00A14044">
        <w:rPr>
          <w:rFonts w:ascii="Times New Roman" w:hAnsi="Times New Roman"/>
          <w:sz w:val="20"/>
          <w:szCs w:val="20"/>
          <w:lang w:val="uz-Cyrl-UZ"/>
        </w:rPr>
        <w:tab/>
      </w:r>
      <w:r w:rsidR="003418B6" w:rsidRPr="00A14044">
        <w:rPr>
          <w:rFonts w:ascii="Times New Roman" w:hAnsi="Times New Roman"/>
          <w:sz w:val="20"/>
          <w:szCs w:val="20"/>
          <w:lang w:val="uz-Cyrl-UZ"/>
        </w:rPr>
        <w:tab/>
      </w:r>
      <w:r w:rsidR="00CB70D6">
        <w:rPr>
          <w:rFonts w:ascii="Times New Roman" w:hAnsi="Times New Roman"/>
          <w:sz w:val="20"/>
          <w:szCs w:val="20"/>
          <w:lang w:val="en-US"/>
        </w:rPr>
        <w:tab/>
      </w:r>
      <w:r w:rsidR="00246E7E" w:rsidRPr="00A14044">
        <w:rPr>
          <w:rFonts w:ascii="Times New Roman" w:hAnsi="Times New Roman"/>
          <w:sz w:val="20"/>
          <w:szCs w:val="20"/>
          <w:lang w:val="en-US"/>
        </w:rPr>
        <w:tab/>
      </w:r>
      <w:r w:rsidR="00CB70D6">
        <w:rPr>
          <w:rFonts w:ascii="Times New Roman" w:hAnsi="Times New Roman"/>
          <w:sz w:val="20"/>
          <w:szCs w:val="20"/>
          <w:lang w:val="en-US"/>
        </w:rPr>
        <w:tab/>
      </w:r>
      <w:r w:rsidR="00CB70D6">
        <w:rPr>
          <w:rFonts w:ascii="Times New Roman" w:hAnsi="Times New Roman"/>
          <w:sz w:val="20"/>
          <w:szCs w:val="20"/>
          <w:lang w:val="en-US"/>
        </w:rPr>
        <w:tab/>
      </w:r>
      <w:r w:rsidR="001427E6" w:rsidRPr="00A14044">
        <w:rPr>
          <w:rFonts w:ascii="Times New Roman" w:hAnsi="Times New Roman"/>
          <w:sz w:val="20"/>
          <w:szCs w:val="20"/>
          <w:lang w:val="uz-Cyrl-UZ"/>
        </w:rPr>
        <w:t>(</w:t>
      </w:r>
      <w:r w:rsidR="003418B6" w:rsidRPr="00A14044">
        <w:rPr>
          <w:rFonts w:ascii="Times New Roman" w:hAnsi="Times New Roman"/>
          <w:sz w:val="20"/>
          <w:szCs w:val="20"/>
          <w:lang w:val="uz-Cyrl-UZ"/>
        </w:rPr>
        <w:t>5</w:t>
      </w:r>
      <w:r w:rsidR="001427E6" w:rsidRPr="00A14044">
        <w:rPr>
          <w:rFonts w:ascii="Times New Roman" w:hAnsi="Times New Roman"/>
          <w:sz w:val="20"/>
          <w:szCs w:val="20"/>
          <w:lang w:val="uz-Cyrl-UZ"/>
        </w:rPr>
        <w:t>)</w:t>
      </w:r>
    </w:p>
    <w:p w14:paraId="5E9ACDA4" w14:textId="21B6C914" w:rsidR="00B038F0" w:rsidRPr="00CB70D6" w:rsidRDefault="00B038F0" w:rsidP="00CB70D6">
      <w:pPr>
        <w:pStyle w:val="ac"/>
        <w:spacing w:after="0"/>
        <w:ind w:firstLine="284"/>
        <w:jc w:val="both"/>
        <w:rPr>
          <w:sz w:val="20"/>
          <w:szCs w:val="20"/>
          <w:lang w:val="en-US"/>
        </w:rPr>
      </w:pPr>
      <w:r w:rsidRPr="00CB70D6">
        <w:rPr>
          <w:sz w:val="20"/>
          <w:szCs w:val="20"/>
          <w:lang w:val="en-US"/>
        </w:rPr>
        <w:t xml:space="preserve">Here, </w:t>
      </w:r>
      <w:r w:rsidRPr="00CB70D6">
        <w:rPr>
          <w:bCs/>
          <w:sz w:val="20"/>
          <w:szCs w:val="20"/>
          <w:lang w:val="en-US"/>
        </w:rPr>
        <w:t>a</w:t>
      </w:r>
      <w:r w:rsidRPr="00CB70D6">
        <w:rPr>
          <w:sz w:val="20"/>
          <w:szCs w:val="20"/>
          <w:lang w:val="en-US"/>
        </w:rPr>
        <w:t xml:space="preserve"> represents adsorption in micropores (mmol/g), </w:t>
      </w:r>
      <w:r w:rsidRPr="00CB70D6">
        <w:rPr>
          <w:bCs/>
          <w:sz w:val="20"/>
          <w:szCs w:val="20"/>
          <w:lang w:val="en-US"/>
        </w:rPr>
        <w:t>a</w:t>
      </w:r>
      <w:r w:rsidR="00246E7E" w:rsidRPr="00CB70D6">
        <w:rPr>
          <w:bCs/>
          <w:sz w:val="20"/>
          <w:szCs w:val="20"/>
          <w:vertAlign w:val="subscript"/>
          <w:lang w:val="en-US"/>
        </w:rPr>
        <w:t>0</w:t>
      </w:r>
      <w:r w:rsidRPr="00CB70D6">
        <w:rPr>
          <w:sz w:val="20"/>
          <w:szCs w:val="20"/>
          <w:lang w:val="en-US"/>
        </w:rPr>
        <w:t xml:space="preserve"> is the adsorption limit (mmol/g), </w:t>
      </w:r>
      <w:r w:rsidRPr="00CB70D6">
        <w:rPr>
          <w:bCs/>
          <w:sz w:val="20"/>
          <w:szCs w:val="20"/>
          <w:lang w:val="en-US"/>
        </w:rPr>
        <w:t>E</w:t>
      </w:r>
      <w:r w:rsidRPr="00CB70D6">
        <w:rPr>
          <w:sz w:val="20"/>
          <w:szCs w:val="20"/>
          <w:lang w:val="en-US"/>
        </w:rPr>
        <w:t xml:space="preserve"> is the adsorption energy associated with the microporous structure of the adsorbent, and </w:t>
      </w:r>
      <w:r w:rsidRPr="00CB70D6">
        <w:rPr>
          <w:bCs/>
          <w:sz w:val="20"/>
          <w:szCs w:val="20"/>
          <w:lang w:val="en-US"/>
        </w:rPr>
        <w:t>n</w:t>
      </w:r>
      <w:r w:rsidRPr="00CB70D6">
        <w:rPr>
          <w:sz w:val="20"/>
          <w:szCs w:val="20"/>
          <w:lang w:val="en-US"/>
        </w:rPr>
        <w:t xml:space="preserve"> is a parameter related to the pore structure of the adsorbent. The </w:t>
      </w:r>
      <w:r w:rsidRPr="00CB70D6">
        <w:rPr>
          <w:bCs/>
          <w:sz w:val="20"/>
          <w:szCs w:val="20"/>
          <w:lang w:val="en-US"/>
        </w:rPr>
        <w:t>n</w:t>
      </w:r>
      <w:r w:rsidRPr="00CB70D6">
        <w:rPr>
          <w:sz w:val="20"/>
          <w:szCs w:val="20"/>
          <w:lang w:val="en-US"/>
        </w:rPr>
        <w:t xml:space="preserve"> values are represented by whole numbers (1, 2, 3, 4).</w:t>
      </w:r>
    </w:p>
    <w:p w14:paraId="73CFF16E" w14:textId="013294A3" w:rsidR="00B038F0" w:rsidRPr="00CB70D6" w:rsidRDefault="00B038F0" w:rsidP="00CB70D6">
      <w:pPr>
        <w:pStyle w:val="ac"/>
        <w:spacing w:after="0"/>
        <w:ind w:firstLine="284"/>
        <w:jc w:val="both"/>
        <w:rPr>
          <w:sz w:val="20"/>
          <w:szCs w:val="20"/>
          <w:lang w:val="en-US"/>
        </w:rPr>
      </w:pPr>
      <w:r w:rsidRPr="00CB70D6">
        <w:rPr>
          <w:bCs/>
          <w:sz w:val="20"/>
          <w:szCs w:val="20"/>
          <w:lang w:val="en-US"/>
        </w:rPr>
        <w:t>E</w:t>
      </w:r>
      <w:r w:rsidRPr="00CB70D6">
        <w:rPr>
          <w:sz w:val="20"/>
          <w:szCs w:val="20"/>
          <w:lang w:val="en-US"/>
        </w:rPr>
        <w:t xml:space="preserve"> and </w:t>
      </w:r>
      <w:r w:rsidRPr="00CB70D6">
        <w:rPr>
          <w:bCs/>
          <w:sz w:val="20"/>
          <w:szCs w:val="20"/>
          <w:lang w:val="en-US"/>
        </w:rPr>
        <w:t>n</w:t>
      </w:r>
      <w:r w:rsidRPr="00CB70D6">
        <w:rPr>
          <w:sz w:val="20"/>
          <w:szCs w:val="20"/>
          <w:lang w:val="en-US"/>
        </w:rPr>
        <w:t xml:space="preserve"> are temperature-independent parameters. Adsorption energy is a function of micropore size. The adsorption energy </w:t>
      </w:r>
      <w:r w:rsidRPr="00CB70D6">
        <w:rPr>
          <w:bCs/>
          <w:sz w:val="20"/>
          <w:szCs w:val="20"/>
          <w:lang w:val="en-US"/>
        </w:rPr>
        <w:t>E</w:t>
      </w:r>
      <w:r w:rsidR="00246E7E" w:rsidRPr="00CB70D6">
        <w:rPr>
          <w:bCs/>
          <w:sz w:val="20"/>
          <w:szCs w:val="20"/>
          <w:vertAlign w:val="subscript"/>
          <w:lang w:val="en-US"/>
        </w:rPr>
        <w:t>0</w:t>
      </w:r>
      <w:r w:rsidRPr="00CB70D6">
        <w:rPr>
          <w:sz w:val="20"/>
          <w:szCs w:val="20"/>
          <w:lang w:val="en-US"/>
        </w:rPr>
        <w:t xml:space="preserve"> is measured in kJ/mol</w:t>
      </w:r>
      <w:r w:rsidR="00246E7E" w:rsidRPr="00CB70D6">
        <w:rPr>
          <w:sz w:val="20"/>
          <w:szCs w:val="20"/>
          <w:vertAlign w:val="superscript"/>
          <w:lang w:val="en-US"/>
        </w:rPr>
        <w:t>-1</w:t>
      </w:r>
      <w:r w:rsidRPr="00CB70D6">
        <w:rPr>
          <w:sz w:val="20"/>
          <w:szCs w:val="20"/>
          <w:lang w:val="en-US"/>
        </w:rPr>
        <w:t>, while pore size is measured in nanometers (nm).</w:t>
      </w:r>
    </w:p>
    <w:p w14:paraId="38DA10F1" w14:textId="76355861" w:rsidR="00B038F0" w:rsidRPr="00A14044" w:rsidRDefault="00A14044" w:rsidP="00CB70D6">
      <w:pPr>
        <w:spacing w:before="240" w:after="240"/>
        <w:jc w:val="center"/>
        <w:rPr>
          <w:b/>
          <w:bCs/>
          <w:spacing w:val="-5"/>
          <w:sz w:val="24"/>
          <w:szCs w:val="24"/>
          <w:lang w:val="en-US"/>
        </w:rPr>
      </w:pPr>
      <w:r w:rsidRPr="00A14044">
        <w:rPr>
          <w:b/>
          <w:bCs/>
          <w:spacing w:val="-5"/>
          <w:sz w:val="24"/>
          <w:szCs w:val="24"/>
          <w:lang w:val="en-US"/>
        </w:rPr>
        <w:t xml:space="preserve">RESULTS AND </w:t>
      </w:r>
      <w:r w:rsidR="004C4E59">
        <w:rPr>
          <w:b/>
          <w:bCs/>
          <w:spacing w:val="-5"/>
          <w:sz w:val="24"/>
          <w:szCs w:val="24"/>
          <w:lang w:val="en-US"/>
        </w:rPr>
        <w:t xml:space="preserve">DISCUSSION </w:t>
      </w:r>
    </w:p>
    <w:p w14:paraId="20C8C957" w14:textId="020E2775" w:rsidR="00B038F0" w:rsidRDefault="00B038F0" w:rsidP="00CB70D6">
      <w:pPr>
        <w:ind w:firstLine="284"/>
        <w:jc w:val="both"/>
        <w:rPr>
          <w:spacing w:val="-5"/>
          <w:lang w:val="en-US"/>
        </w:rPr>
      </w:pPr>
      <w:r w:rsidRPr="00CB70D6">
        <w:rPr>
          <w:spacing w:val="-5"/>
          <w:lang w:val="en-US"/>
        </w:rPr>
        <w:t>It is well known that the adsorption capacity of different adsorbents significantly depends on their crystalline, amorphous, capillary-porous structures, and the molecular folding of macromolecules</w:t>
      </w:r>
      <w:r w:rsidR="00D91B48" w:rsidRPr="00CB70D6">
        <w:rPr>
          <w:spacing w:val="-5"/>
          <w:lang w:val="en-US"/>
        </w:rPr>
        <w:t>.</w:t>
      </w:r>
      <w:r w:rsidRPr="00CB70D6">
        <w:rPr>
          <w:spacing w:val="-5"/>
          <w:lang w:val="en-US"/>
        </w:rPr>
        <w:t xml:space="preserve"> The adsorption capacity of adsorbents is evaluated based on various adsorption models and their corresponding parameters. In this study, adsorption models</w:t>
      </w:r>
      <w:r w:rsidR="00F52C1C" w:rsidRPr="00CB70D6">
        <w:rPr>
          <w:spacing w:val="-5"/>
          <w:lang w:val="en-US"/>
        </w:rPr>
        <w:t xml:space="preserve"> [13</w:t>
      </w:r>
      <w:r w:rsidR="0055037C" w:rsidRPr="00CB70D6">
        <w:rPr>
          <w:spacing w:val="-5"/>
          <w:lang w:val="en-US"/>
        </w:rPr>
        <w:t>-16</w:t>
      </w:r>
      <w:r w:rsidR="00F52C1C" w:rsidRPr="00CB70D6">
        <w:rPr>
          <w:spacing w:val="-5"/>
          <w:lang w:val="en-US"/>
        </w:rPr>
        <w:t>]</w:t>
      </w:r>
      <w:r w:rsidRPr="00CB70D6">
        <w:rPr>
          <w:spacing w:val="-5"/>
          <w:lang w:val="en-US"/>
        </w:rPr>
        <w:t xml:space="preserve"> such as Freundlich, Langmuir, </w:t>
      </w:r>
      <w:proofErr w:type="spellStart"/>
      <w:r w:rsidR="00F52C1C" w:rsidRPr="00CB70D6">
        <w:rPr>
          <w:spacing w:val="-5"/>
          <w:lang w:val="en-US"/>
        </w:rPr>
        <w:t>Dubinin-Radushkevich</w:t>
      </w:r>
      <w:proofErr w:type="spellEnd"/>
      <w:r w:rsidR="00F52C1C" w:rsidRPr="00CB70D6">
        <w:rPr>
          <w:spacing w:val="-5"/>
          <w:lang w:val="en-US"/>
        </w:rPr>
        <w:t xml:space="preserve">, </w:t>
      </w:r>
      <w:proofErr w:type="spellStart"/>
      <w:r w:rsidR="00F52C1C" w:rsidRPr="00CB70D6">
        <w:rPr>
          <w:spacing w:val="-5"/>
          <w:lang w:val="en-US"/>
        </w:rPr>
        <w:t>Aranovich</w:t>
      </w:r>
      <w:proofErr w:type="spellEnd"/>
      <w:r w:rsidRPr="00CB70D6">
        <w:rPr>
          <w:spacing w:val="-5"/>
          <w:lang w:val="en-US"/>
        </w:rPr>
        <w:t xml:space="preserve"> and the micropore volume filling theory were used to analyze these parameters.</w:t>
      </w:r>
    </w:p>
    <w:p w14:paraId="15F06EC2" w14:textId="77777777" w:rsidR="00CB70D6" w:rsidRPr="00CB70D6" w:rsidRDefault="00CB70D6" w:rsidP="00CB70D6">
      <w:pPr>
        <w:ind w:firstLine="284"/>
        <w:jc w:val="both"/>
        <w:rPr>
          <w:spacing w:val="-5"/>
          <w:lang w:val="en-US"/>
        </w:rPr>
      </w:pPr>
    </w:p>
    <w:p w14:paraId="7949131C" w14:textId="036F1004" w:rsidR="008F2107" w:rsidRPr="00A14044" w:rsidRDefault="008F2107" w:rsidP="00CB70D6">
      <w:pPr>
        <w:jc w:val="center"/>
        <w:rPr>
          <w:spacing w:val="-5"/>
          <w:lang w:val="en-US"/>
        </w:rPr>
      </w:pPr>
      <w:r w:rsidRPr="00A14044">
        <w:rPr>
          <w:noProof/>
        </w:rPr>
        <w:drawing>
          <wp:inline distT="0" distB="0" distL="0" distR="0" wp14:anchorId="56C610A4" wp14:editId="07133619">
            <wp:extent cx="2890262" cy="173736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822" cy="1746713"/>
                    </a:xfrm>
                    <a:prstGeom prst="rect">
                      <a:avLst/>
                    </a:prstGeom>
                    <a:noFill/>
                  </pic:spPr>
                </pic:pic>
              </a:graphicData>
            </a:graphic>
          </wp:inline>
        </w:drawing>
      </w:r>
    </w:p>
    <w:p w14:paraId="6644A8AF" w14:textId="71EC1067" w:rsidR="008F2107" w:rsidRPr="00CB70D6" w:rsidRDefault="00CB70D6" w:rsidP="00CB70D6">
      <w:pPr>
        <w:spacing w:before="120"/>
        <w:jc w:val="center"/>
        <w:rPr>
          <w:sz w:val="18"/>
          <w:lang w:val="en-US"/>
        </w:rPr>
      </w:pPr>
      <w:r w:rsidRPr="00CB70D6">
        <w:rPr>
          <w:b/>
          <w:bCs/>
          <w:sz w:val="18"/>
          <w:lang w:val="en-US"/>
        </w:rPr>
        <w:t xml:space="preserve">FIGURE </w:t>
      </w:r>
      <w:r w:rsidR="008F2107" w:rsidRPr="00CB70D6">
        <w:rPr>
          <w:b/>
          <w:bCs/>
          <w:sz w:val="18"/>
          <w:lang w:val="en-US"/>
        </w:rPr>
        <w:t>1.</w:t>
      </w:r>
      <w:r w:rsidR="008F2107" w:rsidRPr="00CB70D6">
        <w:rPr>
          <w:b/>
          <w:sz w:val="18"/>
          <w:lang w:val="en-US"/>
        </w:rPr>
        <w:t xml:space="preserve"> </w:t>
      </w:r>
      <w:r w:rsidR="008F2107" w:rsidRPr="00CB70D6">
        <w:rPr>
          <w:sz w:val="18"/>
          <w:lang w:val="en-US"/>
        </w:rPr>
        <w:t xml:space="preserve">Adsorption isotherm of n-heptane vapor on a hybrid diacetate cellulose-silica </w:t>
      </w:r>
      <w:r w:rsidR="00BD2FEC">
        <w:rPr>
          <w:sz w:val="18"/>
          <w:lang w:val="en-US"/>
        </w:rPr>
        <w:br/>
      </w:r>
      <w:proofErr w:type="spellStart"/>
      <w:r w:rsidR="008F2107" w:rsidRPr="00CB70D6">
        <w:rPr>
          <w:sz w:val="18"/>
          <w:lang w:val="en-US"/>
        </w:rPr>
        <w:t>bionanocomposite</w:t>
      </w:r>
      <w:proofErr w:type="spellEnd"/>
      <w:r w:rsidR="008F2107" w:rsidRPr="00CB70D6">
        <w:rPr>
          <w:sz w:val="18"/>
          <w:lang w:val="en-US"/>
        </w:rPr>
        <w:t xml:space="preserve"> in Freundlich equation coordinates.</w:t>
      </w:r>
    </w:p>
    <w:p w14:paraId="207AD3F5" w14:textId="77777777" w:rsidR="00CB70D6" w:rsidRPr="00A14044" w:rsidRDefault="00CB70D6" w:rsidP="00CB70D6">
      <w:pPr>
        <w:ind w:right="-284" w:firstLine="284"/>
        <w:jc w:val="center"/>
        <w:rPr>
          <w:spacing w:val="-5"/>
          <w:lang w:val="en-US"/>
        </w:rPr>
      </w:pPr>
    </w:p>
    <w:p w14:paraId="2F46FA90" w14:textId="77777777" w:rsidR="00CB70D6" w:rsidRPr="00CB70D6" w:rsidRDefault="00CB70D6" w:rsidP="00CB70D6">
      <w:pPr>
        <w:ind w:firstLine="284"/>
        <w:jc w:val="both"/>
        <w:rPr>
          <w:spacing w:val="-5"/>
          <w:lang w:val="en-US"/>
        </w:rPr>
      </w:pPr>
      <w:r w:rsidRPr="00CB70D6">
        <w:rPr>
          <w:spacing w:val="-5"/>
          <w:lang w:val="en-US"/>
        </w:rPr>
        <w:t>The obtained isotherms were analyzed using the Freundlich equation, and the corresponding parameters were calculated. The Freundlich model is typically used to describe adsorption properties on heterogeneous surfaces. At a constant temperature, the relationship between the amount of gas or dissolved substance adsorbed on the solid adsorbent surface and the adsorbent mass is expressed by the Freundlich adsorption equation.</w:t>
      </w:r>
    </w:p>
    <w:p w14:paraId="51072C4B" w14:textId="77777777" w:rsidR="00CB70D6" w:rsidRPr="00CB70D6" w:rsidRDefault="00CB70D6" w:rsidP="00CB70D6">
      <w:pPr>
        <w:widowControl/>
        <w:autoSpaceDE/>
        <w:autoSpaceDN/>
        <w:ind w:firstLine="284"/>
        <w:jc w:val="both"/>
        <w:rPr>
          <w:lang w:val="en-US"/>
        </w:rPr>
      </w:pPr>
      <w:r w:rsidRPr="00CB70D6">
        <w:rPr>
          <w:lang w:val="en-US"/>
        </w:rPr>
        <w:t xml:space="preserve">In </w:t>
      </w:r>
      <w:r w:rsidRPr="00CB70D6">
        <w:rPr>
          <w:bCs/>
          <w:lang w:val="en-US"/>
        </w:rPr>
        <w:t>Figure 1</w:t>
      </w:r>
      <w:r w:rsidRPr="00CB70D6">
        <w:rPr>
          <w:lang w:val="en-US"/>
        </w:rPr>
        <w:t xml:space="preserve">, the Freundlich adsorption isotherm was used to determine the corresponding Freundlich constants. As is well known, the Freundlich equation is analyzed based on the values of the constants </w:t>
      </w:r>
      <w:r w:rsidRPr="00CB70D6">
        <w:rPr>
          <w:bCs/>
          <w:lang w:val="en-US"/>
        </w:rPr>
        <w:t>K</w:t>
      </w:r>
      <w:r w:rsidRPr="00CB70D6">
        <w:rPr>
          <w:bCs/>
          <w:vertAlign w:val="subscript"/>
          <w:lang w:val="en-US"/>
        </w:rPr>
        <w:t>F</w:t>
      </w:r>
      <w:r w:rsidRPr="00CB70D6">
        <w:rPr>
          <w:lang w:val="en-US"/>
        </w:rPr>
        <w:t xml:space="preserve"> and </w:t>
      </w:r>
      <w:r w:rsidRPr="00CB70D6">
        <w:rPr>
          <w:bCs/>
          <w:lang w:val="en-US"/>
        </w:rPr>
        <w:t>1/n</w:t>
      </w:r>
      <w:r w:rsidRPr="00CB70D6">
        <w:rPr>
          <w:lang w:val="en-US"/>
        </w:rPr>
        <w:t xml:space="preserve">. These constants, </w:t>
      </w:r>
      <w:r w:rsidRPr="00CB70D6">
        <w:rPr>
          <w:bCs/>
          <w:lang w:val="en-US"/>
        </w:rPr>
        <w:t>K</w:t>
      </w:r>
      <w:r w:rsidRPr="00CB70D6">
        <w:rPr>
          <w:bCs/>
          <w:vertAlign w:val="subscript"/>
          <w:lang w:val="en-US"/>
        </w:rPr>
        <w:t>F</w:t>
      </w:r>
      <w:r w:rsidRPr="00CB70D6">
        <w:rPr>
          <w:lang w:val="en-US"/>
        </w:rPr>
        <w:t xml:space="preserve"> and </w:t>
      </w:r>
      <w:r w:rsidRPr="00CB70D6">
        <w:rPr>
          <w:bCs/>
          <w:lang w:val="en-US"/>
        </w:rPr>
        <w:t>1/n</w:t>
      </w:r>
      <w:r w:rsidRPr="00CB70D6">
        <w:rPr>
          <w:lang w:val="en-US"/>
        </w:rPr>
        <w:t xml:space="preserve">, are experimentally determined values. </w:t>
      </w:r>
      <w:r w:rsidRPr="00CB70D6">
        <w:rPr>
          <w:bCs/>
          <w:lang w:val="en-US"/>
        </w:rPr>
        <w:t>K</w:t>
      </w:r>
      <w:r w:rsidRPr="00CB70D6">
        <w:rPr>
          <w:bCs/>
          <w:vertAlign w:val="subscript"/>
          <w:lang w:val="en-US"/>
        </w:rPr>
        <w:t>F</w:t>
      </w:r>
      <w:r w:rsidRPr="00CB70D6">
        <w:rPr>
          <w:lang w:val="en-US"/>
        </w:rPr>
        <w:t xml:space="preserve"> is the Freundlich constant, which expresses the adsorption capacity and is dependent on the nature of the adsorbed substance.</w:t>
      </w:r>
    </w:p>
    <w:p w14:paraId="5F612C74" w14:textId="3ED6FBE0" w:rsidR="00925827" w:rsidRDefault="002E5C5B" w:rsidP="00CB70D6">
      <w:pPr>
        <w:widowControl/>
        <w:autoSpaceDE/>
        <w:autoSpaceDN/>
        <w:ind w:firstLine="284"/>
        <w:jc w:val="both"/>
        <w:rPr>
          <w:lang w:val="en-US"/>
        </w:rPr>
      </w:pPr>
      <w:r w:rsidRPr="00CB70D6">
        <w:rPr>
          <w:lang w:val="en-US"/>
        </w:rPr>
        <w:t xml:space="preserve">From </w:t>
      </w:r>
      <w:r w:rsidRPr="00CB70D6">
        <w:rPr>
          <w:bCs/>
          <w:lang w:val="en-US"/>
        </w:rPr>
        <w:t>Table 1</w:t>
      </w:r>
      <w:r w:rsidRPr="00CB70D6">
        <w:rPr>
          <w:lang w:val="en-US"/>
        </w:rPr>
        <w:t xml:space="preserve">, it can be seen that the isotherm for the studied </w:t>
      </w:r>
      <w:proofErr w:type="spellStart"/>
      <w:r w:rsidRPr="00CB70D6">
        <w:rPr>
          <w:lang w:val="en-US"/>
        </w:rPr>
        <w:t>bionanocomposite</w:t>
      </w:r>
      <w:proofErr w:type="spellEnd"/>
      <w:r w:rsidRPr="00CB70D6">
        <w:rPr>
          <w:lang w:val="en-US"/>
        </w:rPr>
        <w:t xml:space="preserve"> takes a value of </w:t>
      </w:r>
      <w:r w:rsidRPr="00CB70D6">
        <w:rPr>
          <w:bCs/>
          <w:lang w:val="en-US"/>
        </w:rPr>
        <w:t>n</w:t>
      </w:r>
      <w:r w:rsidRPr="00CB70D6">
        <w:rPr>
          <w:lang w:val="en-US"/>
        </w:rPr>
        <w:t xml:space="preserve"> greater than one, which, according to theory, corresponds to physical adsorption, as the nature of the adsorbate-adsorbent interaction aligns with physical adsorption. Likewise, the value of the Freundlich adsorption equilibrium constant </w:t>
      </w:r>
      <w:r w:rsidR="00C57FAE" w:rsidRPr="00CB70D6">
        <w:rPr>
          <w:bCs/>
          <w:lang w:val="en-US"/>
        </w:rPr>
        <w:t>K</w:t>
      </w:r>
      <w:r w:rsidR="00C57FAE" w:rsidRPr="00CB70D6">
        <w:rPr>
          <w:bCs/>
          <w:vertAlign w:val="subscript"/>
          <w:lang w:val="en-US"/>
        </w:rPr>
        <w:t>F</w:t>
      </w:r>
      <w:r w:rsidRPr="00CB70D6">
        <w:rPr>
          <w:lang w:val="en-US"/>
        </w:rPr>
        <w:t xml:space="preserve"> (which is </w:t>
      </w:r>
      <w:r w:rsidRPr="00CB70D6">
        <w:rPr>
          <w:bCs/>
          <w:lang w:val="en-US"/>
        </w:rPr>
        <w:t>0.5073</w:t>
      </w:r>
      <w:r w:rsidRPr="00CB70D6">
        <w:rPr>
          <w:lang w:val="en-US"/>
        </w:rPr>
        <w:t xml:space="preserve">) also corresponds to this value of </w:t>
      </w:r>
      <w:r w:rsidRPr="00CB70D6">
        <w:rPr>
          <w:bCs/>
          <w:lang w:val="en-US"/>
        </w:rPr>
        <w:t>n</w:t>
      </w:r>
      <w:r w:rsidRPr="00CB70D6">
        <w:rPr>
          <w:lang w:val="en-US"/>
        </w:rPr>
        <w:t xml:space="preserve">. It is well known that the larger the value of </w:t>
      </w:r>
      <w:r w:rsidR="00C57FAE" w:rsidRPr="00CB70D6">
        <w:rPr>
          <w:bCs/>
          <w:lang w:val="en-US"/>
        </w:rPr>
        <w:t>K</w:t>
      </w:r>
      <w:r w:rsidR="00C57FAE" w:rsidRPr="00CB70D6">
        <w:rPr>
          <w:bCs/>
          <w:vertAlign w:val="subscript"/>
          <w:lang w:val="en-US"/>
        </w:rPr>
        <w:t>F</w:t>
      </w:r>
      <w:r w:rsidRPr="00CB70D6">
        <w:rPr>
          <w:lang w:val="en-US"/>
        </w:rPr>
        <w:t>, the stronger the interaction between the adsorbate and the adsorbent.</w:t>
      </w:r>
    </w:p>
    <w:p w14:paraId="1618CC4D" w14:textId="7C29059A" w:rsidR="002E5C5B" w:rsidRPr="00CB70D6" w:rsidRDefault="00CB70D6" w:rsidP="00BD2FEC">
      <w:pPr>
        <w:widowControl/>
        <w:autoSpaceDE/>
        <w:autoSpaceDN/>
        <w:spacing w:before="120" w:after="120"/>
        <w:jc w:val="center"/>
        <w:rPr>
          <w:sz w:val="18"/>
          <w:lang w:val="en-US"/>
        </w:rPr>
      </w:pPr>
      <w:r w:rsidRPr="00CB70D6">
        <w:rPr>
          <w:b/>
          <w:bCs/>
          <w:sz w:val="18"/>
          <w:lang w:val="en-US"/>
        </w:rPr>
        <w:t xml:space="preserve">TABLE </w:t>
      </w:r>
      <w:r w:rsidR="002E5C5B" w:rsidRPr="00CB70D6">
        <w:rPr>
          <w:b/>
          <w:bCs/>
          <w:sz w:val="18"/>
          <w:lang w:val="en-US"/>
        </w:rPr>
        <w:t>1</w:t>
      </w:r>
      <w:r w:rsidRPr="00CB70D6">
        <w:rPr>
          <w:b/>
          <w:bCs/>
          <w:sz w:val="18"/>
          <w:lang w:val="en-US"/>
        </w:rPr>
        <w:t xml:space="preserve">. </w:t>
      </w:r>
      <w:r w:rsidR="002E5C5B" w:rsidRPr="00CB70D6">
        <w:rPr>
          <w:bCs/>
          <w:sz w:val="18"/>
          <w:lang w:val="en-US"/>
        </w:rPr>
        <w:t xml:space="preserve">Freundlich parameters calculated from the adsorption isotherms of n-heptane molecules on the hybrid diacetate cellulose-silica </w:t>
      </w:r>
      <w:proofErr w:type="spellStart"/>
      <w:r w:rsidR="002E5C5B" w:rsidRPr="00CB70D6">
        <w:rPr>
          <w:bCs/>
          <w:sz w:val="18"/>
          <w:lang w:val="en-US"/>
        </w:rPr>
        <w:t>bionanocomposite</w:t>
      </w:r>
      <w:proofErr w:type="spellEnd"/>
      <w:r w:rsidR="002E5C5B" w:rsidRPr="00CB70D6">
        <w:rPr>
          <w:bCs/>
          <w:sz w:val="18"/>
          <w:lang w:val="en-US"/>
        </w:rPr>
        <w:t xml:space="preserve"> at 303 K</w:t>
      </w:r>
    </w:p>
    <w:tbl>
      <w:tblPr>
        <w:tblStyle w:val="a7"/>
        <w:tblW w:w="742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1440"/>
        <w:gridCol w:w="1536"/>
        <w:gridCol w:w="2010"/>
      </w:tblGrid>
      <w:tr w:rsidR="00DE7668" w:rsidRPr="00A14044" w14:paraId="305E1BC0" w14:textId="77777777" w:rsidTr="00CB70D6">
        <w:trPr>
          <w:jc w:val="center"/>
        </w:trPr>
        <w:tc>
          <w:tcPr>
            <w:tcW w:w="2438" w:type="dxa"/>
          </w:tcPr>
          <w:p w14:paraId="7C65DEF5" w14:textId="1556A4C8" w:rsidR="00DE7668" w:rsidRPr="00CB70D6" w:rsidRDefault="002E5C5B" w:rsidP="00CB70D6">
            <w:pPr>
              <w:jc w:val="center"/>
              <w:rPr>
                <w:b/>
                <w:lang w:val="uz-Cyrl-UZ"/>
              </w:rPr>
            </w:pPr>
            <w:proofErr w:type="spellStart"/>
            <w:r w:rsidRPr="00CB70D6">
              <w:rPr>
                <w:b/>
              </w:rPr>
              <w:t>Freundlich</w:t>
            </w:r>
            <w:proofErr w:type="spellEnd"/>
            <w:r w:rsidRPr="00CB70D6">
              <w:rPr>
                <w:b/>
              </w:rPr>
              <w:t xml:space="preserve"> </w:t>
            </w:r>
            <w:proofErr w:type="spellStart"/>
            <w:r w:rsidRPr="00CB70D6">
              <w:rPr>
                <w:b/>
              </w:rPr>
              <w:t>Parameters</w:t>
            </w:r>
            <w:proofErr w:type="spellEnd"/>
          </w:p>
        </w:tc>
        <w:tc>
          <w:tcPr>
            <w:tcW w:w="1440" w:type="dxa"/>
          </w:tcPr>
          <w:p w14:paraId="6B275BDB" w14:textId="77777777" w:rsidR="00DE7668" w:rsidRPr="00CB70D6" w:rsidRDefault="006827AD" w:rsidP="00CB70D6">
            <w:pPr>
              <w:jc w:val="center"/>
              <w:rPr>
                <w:b/>
                <w:lang w:val="uz-Cyrl-UZ"/>
              </w:rPr>
            </w:pPr>
            <w:r w:rsidRPr="00CB70D6">
              <w:rPr>
                <w:b/>
                <w:lang w:val="en-US"/>
              </w:rPr>
              <w:t>n</w:t>
            </w:r>
          </w:p>
        </w:tc>
        <w:tc>
          <w:tcPr>
            <w:tcW w:w="1536" w:type="dxa"/>
          </w:tcPr>
          <w:p w14:paraId="5FFBCE54" w14:textId="77777777" w:rsidR="00DE7668" w:rsidRPr="00CB70D6" w:rsidRDefault="006827AD" w:rsidP="00CB70D6">
            <w:pPr>
              <w:jc w:val="center"/>
              <w:rPr>
                <w:b/>
                <w:lang w:val="uz-Cyrl-UZ"/>
              </w:rPr>
            </w:pPr>
            <w:r w:rsidRPr="00CB70D6">
              <w:rPr>
                <w:b/>
                <w:lang w:val="en-US"/>
              </w:rPr>
              <w:t>K</w:t>
            </w:r>
            <w:r w:rsidRPr="00CB70D6">
              <w:rPr>
                <w:b/>
                <w:vertAlign w:val="subscript"/>
                <w:lang w:val="en-US"/>
              </w:rPr>
              <w:t>F</w:t>
            </w:r>
          </w:p>
        </w:tc>
        <w:tc>
          <w:tcPr>
            <w:tcW w:w="2010" w:type="dxa"/>
          </w:tcPr>
          <w:p w14:paraId="5A274A66" w14:textId="77777777" w:rsidR="00DE7668" w:rsidRPr="00CB70D6" w:rsidRDefault="006827AD" w:rsidP="00CB70D6">
            <w:pPr>
              <w:jc w:val="center"/>
              <w:rPr>
                <w:b/>
                <w:lang w:val="uz-Cyrl-UZ"/>
              </w:rPr>
            </w:pPr>
            <w:r w:rsidRPr="00CB70D6">
              <w:rPr>
                <w:b/>
                <w:lang w:val="en-US"/>
              </w:rPr>
              <w:t>R</w:t>
            </w:r>
            <w:r w:rsidRPr="00CB70D6">
              <w:rPr>
                <w:b/>
                <w:vertAlign w:val="superscript"/>
                <w:lang w:val="en-US"/>
              </w:rPr>
              <w:t>2</w:t>
            </w:r>
          </w:p>
        </w:tc>
      </w:tr>
      <w:tr w:rsidR="00DE7668" w:rsidRPr="00A14044" w14:paraId="6A7A5F78" w14:textId="77777777" w:rsidTr="00CB70D6">
        <w:trPr>
          <w:jc w:val="center"/>
        </w:trPr>
        <w:tc>
          <w:tcPr>
            <w:tcW w:w="2438" w:type="dxa"/>
          </w:tcPr>
          <w:p w14:paraId="255B4F6C" w14:textId="6B9BD9E4" w:rsidR="00DE7668" w:rsidRPr="00CB70D6" w:rsidRDefault="0012236F" w:rsidP="00CB70D6">
            <w:pPr>
              <w:jc w:val="center"/>
              <w:rPr>
                <w:b/>
                <w:lang w:val="en-US"/>
              </w:rPr>
            </w:pPr>
            <w:r w:rsidRPr="00CB70D6">
              <w:rPr>
                <w:b/>
                <w:lang w:val="uz-Cyrl-UZ"/>
              </w:rPr>
              <w:t>n-heptane</w:t>
            </w:r>
          </w:p>
        </w:tc>
        <w:tc>
          <w:tcPr>
            <w:tcW w:w="1440" w:type="dxa"/>
            <w:vAlign w:val="bottom"/>
          </w:tcPr>
          <w:p w14:paraId="3B029E54" w14:textId="77777777" w:rsidR="00DE7668" w:rsidRPr="00A14044" w:rsidRDefault="00DE7668" w:rsidP="00CB70D6">
            <w:pPr>
              <w:jc w:val="center"/>
            </w:pPr>
            <w:r w:rsidRPr="00A14044">
              <w:t>7,2516</w:t>
            </w:r>
          </w:p>
        </w:tc>
        <w:tc>
          <w:tcPr>
            <w:tcW w:w="1536" w:type="dxa"/>
          </w:tcPr>
          <w:p w14:paraId="6E80C9EA" w14:textId="77777777" w:rsidR="00DE7668" w:rsidRPr="00A14044" w:rsidRDefault="006827AD" w:rsidP="00CB70D6">
            <w:pPr>
              <w:jc w:val="center"/>
              <w:rPr>
                <w:lang w:val="en-US"/>
              </w:rPr>
            </w:pPr>
            <w:r w:rsidRPr="00A14044">
              <w:t>0,5073</w:t>
            </w:r>
          </w:p>
        </w:tc>
        <w:tc>
          <w:tcPr>
            <w:tcW w:w="2010" w:type="dxa"/>
          </w:tcPr>
          <w:p w14:paraId="5DCF0832" w14:textId="77777777" w:rsidR="00DE7668" w:rsidRPr="00A14044" w:rsidRDefault="006827AD" w:rsidP="00CB70D6">
            <w:pPr>
              <w:jc w:val="center"/>
              <w:rPr>
                <w:lang w:val="uz-Cyrl-UZ"/>
              </w:rPr>
            </w:pPr>
            <w:r w:rsidRPr="00A14044">
              <w:rPr>
                <w:lang w:val="en-US"/>
              </w:rPr>
              <w:t>0,9771</w:t>
            </w:r>
          </w:p>
        </w:tc>
      </w:tr>
    </w:tbl>
    <w:p w14:paraId="6F4DB0AA" w14:textId="77777777" w:rsidR="00356927" w:rsidRPr="00A14044" w:rsidRDefault="00356927" w:rsidP="00CB70D6">
      <w:pPr>
        <w:ind w:right="-284" w:firstLine="284"/>
        <w:jc w:val="both"/>
        <w:rPr>
          <w:rFonts w:eastAsia="Calibri"/>
          <w:lang w:val="en-US" w:eastAsia="en-US"/>
        </w:rPr>
      </w:pPr>
    </w:p>
    <w:p w14:paraId="7F73733F" w14:textId="77777777" w:rsidR="0012236F" w:rsidRPr="00A14044" w:rsidRDefault="0012236F" w:rsidP="00CB70D6">
      <w:pPr>
        <w:ind w:firstLine="284"/>
        <w:jc w:val="both"/>
        <w:rPr>
          <w:rFonts w:eastAsia="Calibri"/>
          <w:lang w:val="en-US" w:eastAsia="en-US"/>
        </w:rPr>
      </w:pPr>
      <w:r w:rsidRPr="00A14044">
        <w:rPr>
          <w:rFonts w:eastAsia="Calibri"/>
          <w:lang w:val="en-US" w:eastAsia="en-US"/>
        </w:rPr>
        <w:t xml:space="preserve">The correlation coefficient obtained from the linear Freundlich equation is </w:t>
      </w:r>
      <w:r w:rsidRPr="00A14044">
        <w:rPr>
          <w:rFonts w:eastAsia="Calibri"/>
          <w:b/>
          <w:bCs/>
          <w:lang w:val="en-US" w:eastAsia="en-US"/>
        </w:rPr>
        <w:t>R² &gt; 0.97</w:t>
      </w:r>
      <w:r w:rsidRPr="00A14044">
        <w:rPr>
          <w:rFonts w:eastAsia="Calibri"/>
          <w:lang w:val="en-US" w:eastAsia="en-US"/>
        </w:rPr>
        <w:t>, which indicates that physical adsorption is occurring between the adsorbate and adsorbent. As mentioned earlier, the Freundlich model provides a good fit for adsorption studies on heterogeneous surfaces and under average pressure conditions. For adsorption at very high or very low pressures, other models, including the Langmuir model, are applied.</w:t>
      </w:r>
    </w:p>
    <w:p w14:paraId="0B19334C" w14:textId="77777777" w:rsidR="0012236F" w:rsidRPr="00A14044" w:rsidRDefault="0012236F" w:rsidP="00CB70D6">
      <w:pPr>
        <w:ind w:firstLine="284"/>
        <w:jc w:val="both"/>
        <w:rPr>
          <w:rFonts w:eastAsia="Calibri"/>
          <w:lang w:eastAsia="en-US"/>
        </w:rPr>
      </w:pPr>
      <w:r w:rsidRPr="00A14044">
        <w:rPr>
          <w:rFonts w:eastAsia="Calibri"/>
          <w:lang w:val="en-US" w:eastAsia="en-US"/>
        </w:rPr>
        <w:t xml:space="preserve">Based on the research conducted by the American physicist-chemist and Nobel laureate Irving Langmuir, a new theory of adsorption was proposed. </w:t>
      </w:r>
      <w:proofErr w:type="spellStart"/>
      <w:r w:rsidRPr="00A14044">
        <w:rPr>
          <w:rFonts w:eastAsia="Calibri"/>
          <w:lang w:eastAsia="en-US"/>
        </w:rPr>
        <w:t>According</w:t>
      </w:r>
      <w:proofErr w:type="spellEnd"/>
      <w:r w:rsidRPr="00A14044">
        <w:rPr>
          <w:rFonts w:eastAsia="Calibri"/>
          <w:lang w:eastAsia="en-US"/>
        </w:rPr>
        <w:t xml:space="preserve"> </w:t>
      </w:r>
      <w:proofErr w:type="spellStart"/>
      <w:r w:rsidRPr="00A14044">
        <w:rPr>
          <w:rFonts w:eastAsia="Calibri"/>
          <w:lang w:eastAsia="en-US"/>
        </w:rPr>
        <w:t>to</w:t>
      </w:r>
      <w:proofErr w:type="spellEnd"/>
      <w:r w:rsidRPr="00A14044">
        <w:rPr>
          <w:rFonts w:eastAsia="Calibri"/>
          <w:lang w:eastAsia="en-US"/>
        </w:rPr>
        <w:t xml:space="preserve"> </w:t>
      </w:r>
      <w:proofErr w:type="spellStart"/>
      <w:r w:rsidRPr="00A14044">
        <w:rPr>
          <w:rFonts w:eastAsia="Calibri"/>
          <w:lang w:eastAsia="en-US"/>
        </w:rPr>
        <w:t>this</w:t>
      </w:r>
      <w:proofErr w:type="spellEnd"/>
      <w:r w:rsidRPr="00A14044">
        <w:rPr>
          <w:rFonts w:eastAsia="Calibri"/>
          <w:lang w:eastAsia="en-US"/>
        </w:rPr>
        <w:t xml:space="preserve"> </w:t>
      </w:r>
      <w:proofErr w:type="spellStart"/>
      <w:r w:rsidRPr="00A14044">
        <w:rPr>
          <w:rFonts w:eastAsia="Calibri"/>
          <w:lang w:eastAsia="en-US"/>
        </w:rPr>
        <w:t>theory</w:t>
      </w:r>
      <w:proofErr w:type="spellEnd"/>
      <w:r w:rsidRPr="00A14044">
        <w:rPr>
          <w:rFonts w:eastAsia="Calibri"/>
          <w:lang w:eastAsia="en-US"/>
        </w:rPr>
        <w:t>:</w:t>
      </w:r>
    </w:p>
    <w:p w14:paraId="60D1A461" w14:textId="77777777" w:rsidR="0012236F" w:rsidRPr="00A14044" w:rsidRDefault="0012236F" w:rsidP="00CB70D6">
      <w:pPr>
        <w:numPr>
          <w:ilvl w:val="0"/>
          <w:numId w:val="4"/>
        </w:numPr>
        <w:ind w:left="0" w:firstLine="284"/>
        <w:jc w:val="both"/>
        <w:rPr>
          <w:rFonts w:eastAsia="Calibri"/>
          <w:lang w:val="en-US" w:eastAsia="en-US"/>
        </w:rPr>
      </w:pPr>
      <w:r w:rsidRPr="00A14044">
        <w:rPr>
          <w:rFonts w:eastAsia="Calibri"/>
          <w:lang w:val="en-US" w:eastAsia="en-US"/>
        </w:rPr>
        <w:t>Adsorbate molecules do not adsorb across the entire adsorbent surface but are adsorbed at specific sites, known as active centers.</w:t>
      </w:r>
    </w:p>
    <w:p w14:paraId="659BF8CC" w14:textId="77777777" w:rsidR="0012236F" w:rsidRPr="00A14044" w:rsidRDefault="0012236F" w:rsidP="00CB70D6">
      <w:pPr>
        <w:numPr>
          <w:ilvl w:val="0"/>
          <w:numId w:val="4"/>
        </w:numPr>
        <w:ind w:left="0" w:firstLine="284"/>
        <w:jc w:val="both"/>
        <w:rPr>
          <w:rFonts w:eastAsia="Calibri"/>
          <w:lang w:val="en-US" w:eastAsia="en-US"/>
        </w:rPr>
      </w:pPr>
      <w:r w:rsidRPr="00A14044">
        <w:rPr>
          <w:rFonts w:eastAsia="Calibri"/>
          <w:lang w:val="en-US" w:eastAsia="en-US"/>
        </w:rPr>
        <w:t>The adsorption forces act at a distance equivalent to the size of a single molecule (monomolecular adsorption).</w:t>
      </w:r>
    </w:p>
    <w:p w14:paraId="2BA4A8F7" w14:textId="77777777" w:rsidR="0012236F" w:rsidRPr="00A14044" w:rsidRDefault="0012236F" w:rsidP="00CB70D6">
      <w:pPr>
        <w:numPr>
          <w:ilvl w:val="0"/>
          <w:numId w:val="4"/>
        </w:numPr>
        <w:ind w:left="0" w:firstLine="284"/>
        <w:jc w:val="both"/>
        <w:rPr>
          <w:rFonts w:eastAsia="Calibri"/>
          <w:lang w:val="en-US" w:eastAsia="en-US"/>
        </w:rPr>
      </w:pPr>
      <w:r w:rsidRPr="00A14044">
        <w:rPr>
          <w:rFonts w:eastAsia="Calibri"/>
          <w:lang w:val="en-US" w:eastAsia="en-US"/>
        </w:rPr>
        <w:t>The adsorbed molecules do not interact with each other.</w:t>
      </w:r>
    </w:p>
    <w:p w14:paraId="66F2D30F" w14:textId="48635653" w:rsidR="0012236F" w:rsidRPr="00A14044" w:rsidRDefault="0012236F" w:rsidP="00CB70D6">
      <w:pPr>
        <w:ind w:firstLine="284"/>
        <w:jc w:val="both"/>
        <w:rPr>
          <w:rFonts w:eastAsia="Calibri"/>
          <w:lang w:val="en-US" w:eastAsia="en-US"/>
        </w:rPr>
      </w:pPr>
    </w:p>
    <w:p w14:paraId="3C02C245" w14:textId="50E3B3D2" w:rsidR="008F2107" w:rsidRPr="00A14044" w:rsidRDefault="008F2107" w:rsidP="00CB70D6">
      <w:pPr>
        <w:jc w:val="center"/>
        <w:rPr>
          <w:rFonts w:eastAsia="Calibri"/>
          <w:lang w:val="en-US" w:eastAsia="en-US"/>
        </w:rPr>
      </w:pPr>
      <w:r w:rsidRPr="00A14044">
        <w:rPr>
          <w:noProof/>
        </w:rPr>
        <w:drawing>
          <wp:inline distT="0" distB="0" distL="0" distR="0" wp14:anchorId="4A766890" wp14:editId="54B5E746">
            <wp:extent cx="3879036" cy="23317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4568" cy="2341056"/>
                    </a:xfrm>
                    <a:prstGeom prst="rect">
                      <a:avLst/>
                    </a:prstGeom>
                    <a:noFill/>
                  </pic:spPr>
                </pic:pic>
              </a:graphicData>
            </a:graphic>
          </wp:inline>
        </w:drawing>
      </w:r>
    </w:p>
    <w:p w14:paraId="6E188B48" w14:textId="0DCF61F4" w:rsidR="008F2107" w:rsidRPr="00CB70D6" w:rsidRDefault="00CB70D6" w:rsidP="00CB70D6">
      <w:pPr>
        <w:spacing w:before="120"/>
        <w:jc w:val="center"/>
        <w:rPr>
          <w:sz w:val="18"/>
          <w:lang w:val="en-US"/>
        </w:rPr>
      </w:pPr>
      <w:r w:rsidRPr="00CB70D6">
        <w:rPr>
          <w:b/>
          <w:bCs/>
          <w:sz w:val="18"/>
          <w:lang w:val="en-US"/>
        </w:rPr>
        <w:t xml:space="preserve">FIGURE </w:t>
      </w:r>
      <w:r w:rsidR="008F2107" w:rsidRPr="00CB70D6">
        <w:rPr>
          <w:b/>
          <w:bCs/>
          <w:sz w:val="18"/>
          <w:lang w:val="en-US"/>
        </w:rPr>
        <w:t>2.</w:t>
      </w:r>
      <w:r w:rsidR="008F2107" w:rsidRPr="00CB70D6">
        <w:rPr>
          <w:b/>
          <w:sz w:val="18"/>
          <w:lang w:val="en-US"/>
        </w:rPr>
        <w:t xml:space="preserve"> </w:t>
      </w:r>
      <w:r w:rsidR="008F2107" w:rsidRPr="00CB70D6">
        <w:rPr>
          <w:sz w:val="18"/>
          <w:lang w:val="en-US"/>
        </w:rPr>
        <w:t xml:space="preserve">Adsorption isotherm of n-heptane vapor on a hybrid diacetate cellulose-silica </w:t>
      </w:r>
      <w:r w:rsidR="00BD2FEC">
        <w:rPr>
          <w:sz w:val="18"/>
          <w:lang w:val="en-US"/>
        </w:rPr>
        <w:br/>
      </w:r>
      <w:proofErr w:type="spellStart"/>
      <w:r w:rsidR="008F2107" w:rsidRPr="00CB70D6">
        <w:rPr>
          <w:sz w:val="18"/>
          <w:lang w:val="en-US"/>
        </w:rPr>
        <w:t>bionanocomposite</w:t>
      </w:r>
      <w:proofErr w:type="spellEnd"/>
      <w:r w:rsidR="008F2107" w:rsidRPr="00CB70D6">
        <w:rPr>
          <w:sz w:val="18"/>
          <w:lang w:val="en-US"/>
        </w:rPr>
        <w:t xml:space="preserve"> in Langmuir equation coordinates.</w:t>
      </w:r>
    </w:p>
    <w:p w14:paraId="02E00FE2" w14:textId="77777777" w:rsidR="00CB70D6" w:rsidRPr="00A14044" w:rsidRDefault="00CB70D6" w:rsidP="00CB70D6">
      <w:pPr>
        <w:ind w:right="-284" w:firstLine="284"/>
        <w:jc w:val="center"/>
        <w:rPr>
          <w:rFonts w:eastAsia="Calibri"/>
          <w:lang w:val="en-US" w:eastAsia="en-US"/>
        </w:rPr>
      </w:pPr>
    </w:p>
    <w:p w14:paraId="0D5B4E6E" w14:textId="77777777" w:rsidR="00356927" w:rsidRPr="00CB70D6" w:rsidRDefault="00356927" w:rsidP="00CB70D6">
      <w:pPr>
        <w:widowControl/>
        <w:autoSpaceDE/>
        <w:autoSpaceDN/>
        <w:ind w:firstLine="284"/>
        <w:jc w:val="both"/>
        <w:rPr>
          <w:rFonts w:eastAsia="Calibri"/>
          <w:lang w:val="en-US" w:eastAsia="en-US"/>
        </w:rPr>
      </w:pPr>
      <w:r w:rsidRPr="00CB70D6">
        <w:rPr>
          <w:rFonts w:eastAsia="Calibri"/>
          <w:lang w:val="en-US" w:eastAsia="en-US"/>
        </w:rPr>
        <w:t xml:space="preserve">The Langmuir theory accurately reflects adsorption at both low and high pressures. When the pressure is very low, the term </w:t>
      </w:r>
      <w:r w:rsidRPr="00CB70D6">
        <w:rPr>
          <w:rFonts w:eastAsia="Calibri"/>
          <w:bCs/>
          <w:lang w:val="en-US" w:eastAsia="en-US"/>
        </w:rPr>
        <w:t>1 + K</w:t>
      </w:r>
      <w:r w:rsidRPr="00CB70D6">
        <w:rPr>
          <w:rFonts w:eastAsia="Calibri"/>
          <w:bCs/>
          <w:vertAlign w:val="subscript"/>
          <w:lang w:val="en-US" w:eastAsia="en-US"/>
        </w:rPr>
        <w:t>L</w:t>
      </w:r>
      <w:r w:rsidRPr="00CB70D6">
        <w:rPr>
          <w:rFonts w:eastAsia="Calibri"/>
          <w:lang w:val="en-US" w:eastAsia="en-US"/>
        </w:rPr>
        <w:t xml:space="preserve"> can be neglected, representing the first straight line in the isotherm. At high pressures, </w:t>
      </w:r>
      <w:r w:rsidRPr="00CB70D6">
        <w:rPr>
          <w:rFonts w:eastAsia="Calibri"/>
          <w:bCs/>
          <w:lang w:val="en-US" w:eastAsia="en-US"/>
        </w:rPr>
        <w:t>K</w:t>
      </w:r>
      <w:r w:rsidRPr="00CB70D6">
        <w:rPr>
          <w:rFonts w:eastAsia="Calibri"/>
          <w:bCs/>
          <w:vertAlign w:val="subscript"/>
          <w:lang w:val="en-US" w:eastAsia="en-US"/>
        </w:rPr>
        <w:t>L</w:t>
      </w:r>
      <w:r w:rsidRPr="00CB70D6">
        <w:rPr>
          <w:rFonts w:eastAsia="Calibri"/>
          <w:bCs/>
          <w:lang w:val="en-US" w:eastAsia="en-US"/>
        </w:rPr>
        <w:t xml:space="preserve"> = 1</w:t>
      </w:r>
      <w:r w:rsidRPr="00CB70D6">
        <w:rPr>
          <w:rFonts w:eastAsia="Calibri"/>
          <w:lang w:val="en-US" w:eastAsia="en-US"/>
        </w:rPr>
        <w:t>, and when adsorption reaches its maximum (</w:t>
      </w:r>
      <w:r w:rsidRPr="00CB70D6">
        <w:rPr>
          <w:rFonts w:eastAsia="Calibri"/>
          <w:bCs/>
          <w:lang w:val="en-US" w:eastAsia="en-US"/>
        </w:rPr>
        <w:t>a = a</w:t>
      </w:r>
      <w:r w:rsidRPr="00CB70D6">
        <w:rPr>
          <w:rFonts w:eastAsia="Calibri"/>
          <w:bCs/>
          <w:vertAlign w:val="subscript"/>
          <w:lang w:val="en-US" w:eastAsia="en-US"/>
        </w:rPr>
        <w:t>m</w:t>
      </w:r>
      <w:r w:rsidRPr="00CB70D6">
        <w:rPr>
          <w:rFonts w:eastAsia="Calibri"/>
          <w:lang w:val="en-US" w:eastAsia="en-US"/>
        </w:rPr>
        <w:t>), further increases in pressure do not change the adsorption.</w:t>
      </w:r>
    </w:p>
    <w:p w14:paraId="649268B5" w14:textId="7E18098F" w:rsidR="00DE7668" w:rsidRPr="00A14044" w:rsidRDefault="00DE7668" w:rsidP="00CB70D6">
      <w:pPr>
        <w:pStyle w:val="a3"/>
        <w:spacing w:after="0" w:line="240" w:lineRule="auto"/>
        <w:ind w:left="0" w:firstLine="284"/>
        <w:jc w:val="both"/>
        <w:rPr>
          <w:rFonts w:ascii="Times New Roman" w:hAnsi="Times New Roman"/>
          <w:sz w:val="20"/>
          <w:szCs w:val="20"/>
          <w:lang w:val="uz-Cyrl-UZ"/>
        </w:rPr>
      </w:pPr>
    </w:p>
    <w:p w14:paraId="3A06397C" w14:textId="14721B0F" w:rsidR="00DE7668" w:rsidRPr="00CB70D6" w:rsidRDefault="00CB70D6" w:rsidP="00BD2FEC">
      <w:pPr>
        <w:spacing w:before="120" w:after="120"/>
        <w:jc w:val="center"/>
        <w:rPr>
          <w:sz w:val="18"/>
          <w:lang w:val="en-US"/>
        </w:rPr>
      </w:pPr>
      <w:r w:rsidRPr="00CB70D6">
        <w:rPr>
          <w:rFonts w:eastAsia="Calibri"/>
          <w:b/>
          <w:bCs/>
          <w:sz w:val="18"/>
          <w:lang w:val="en-US" w:eastAsia="en-US"/>
        </w:rPr>
        <w:t xml:space="preserve">TABLE </w:t>
      </w:r>
      <w:r w:rsidR="0012236F" w:rsidRPr="00CB70D6">
        <w:rPr>
          <w:rFonts w:eastAsia="Calibri"/>
          <w:b/>
          <w:bCs/>
          <w:sz w:val="18"/>
          <w:lang w:val="en-US" w:eastAsia="en-US"/>
        </w:rPr>
        <w:t>2</w:t>
      </w:r>
      <w:r w:rsidRPr="00CB70D6">
        <w:rPr>
          <w:rFonts w:eastAsia="Calibri"/>
          <w:b/>
          <w:bCs/>
          <w:sz w:val="18"/>
          <w:lang w:val="en-US" w:eastAsia="en-US"/>
        </w:rPr>
        <w:t xml:space="preserve">. </w:t>
      </w:r>
      <w:r w:rsidR="0012236F" w:rsidRPr="00CB70D6">
        <w:rPr>
          <w:rFonts w:eastAsia="Calibri"/>
          <w:bCs/>
          <w:sz w:val="18"/>
          <w:lang w:val="en-US" w:eastAsia="en-US"/>
        </w:rPr>
        <w:t xml:space="preserve">Langmuir parameters calculated from the adsorption isotherms of n-heptane molecules on the </w:t>
      </w:r>
      <w:r w:rsidR="00BD2FEC">
        <w:rPr>
          <w:rFonts w:eastAsia="Calibri"/>
          <w:bCs/>
          <w:sz w:val="18"/>
          <w:lang w:val="en-US" w:eastAsia="en-US"/>
        </w:rPr>
        <w:br/>
      </w:r>
      <w:r w:rsidR="0012236F" w:rsidRPr="00CB70D6">
        <w:rPr>
          <w:rFonts w:eastAsia="Calibri"/>
          <w:bCs/>
          <w:sz w:val="18"/>
          <w:lang w:val="en-US" w:eastAsia="en-US"/>
        </w:rPr>
        <w:t xml:space="preserve">hybrid diacetate cellulose-silica </w:t>
      </w:r>
      <w:proofErr w:type="spellStart"/>
      <w:r w:rsidR="0012236F" w:rsidRPr="00CB70D6">
        <w:rPr>
          <w:rFonts w:eastAsia="Calibri"/>
          <w:bCs/>
          <w:sz w:val="18"/>
          <w:lang w:val="en-US" w:eastAsia="en-US"/>
        </w:rPr>
        <w:t>bionanocomposite</w:t>
      </w:r>
      <w:proofErr w:type="spellEnd"/>
      <w:r w:rsidR="0012236F" w:rsidRPr="00CB70D6">
        <w:rPr>
          <w:rFonts w:eastAsia="Calibri"/>
          <w:bCs/>
          <w:sz w:val="18"/>
          <w:lang w:val="en-US" w:eastAsia="en-US"/>
        </w:rPr>
        <w:t xml:space="preserve"> at 303 K</w:t>
      </w:r>
    </w:p>
    <w:tbl>
      <w:tblPr>
        <w:tblStyle w:val="a7"/>
        <w:tblW w:w="70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732"/>
        <w:gridCol w:w="1560"/>
        <w:gridCol w:w="1559"/>
      </w:tblGrid>
      <w:tr w:rsidR="00DE7668" w:rsidRPr="00A14044" w14:paraId="468F281E" w14:textId="77777777" w:rsidTr="00E61D94">
        <w:trPr>
          <w:jc w:val="center"/>
        </w:trPr>
        <w:tc>
          <w:tcPr>
            <w:tcW w:w="2185" w:type="dxa"/>
          </w:tcPr>
          <w:p w14:paraId="1BD814AE" w14:textId="6B32D28C" w:rsidR="00DE7668" w:rsidRPr="00CB70D6" w:rsidRDefault="009A650E" w:rsidP="00CB70D6">
            <w:pPr>
              <w:jc w:val="center"/>
              <w:rPr>
                <w:b/>
                <w:lang w:val="uz-Cyrl-UZ"/>
              </w:rPr>
            </w:pPr>
            <w:r w:rsidRPr="00CB70D6">
              <w:rPr>
                <w:b/>
                <w:lang w:val="uz-Cyrl-UZ"/>
              </w:rPr>
              <w:t>Lengmyur</w:t>
            </w:r>
            <w:r w:rsidR="00DE7668" w:rsidRPr="00CB70D6">
              <w:rPr>
                <w:b/>
                <w:lang w:val="uz-Cyrl-UZ"/>
              </w:rPr>
              <w:t xml:space="preserve"> </w:t>
            </w:r>
            <w:proofErr w:type="spellStart"/>
            <w:r w:rsidR="0012236F" w:rsidRPr="00CB70D6">
              <w:rPr>
                <w:b/>
              </w:rPr>
              <w:t>Parameters</w:t>
            </w:r>
            <w:proofErr w:type="spellEnd"/>
          </w:p>
        </w:tc>
        <w:tc>
          <w:tcPr>
            <w:tcW w:w="1732" w:type="dxa"/>
          </w:tcPr>
          <w:p w14:paraId="4B9E0764" w14:textId="59466A8F" w:rsidR="00DE7668" w:rsidRPr="00CB70D6" w:rsidRDefault="00DD43F4" w:rsidP="00CB70D6">
            <w:pPr>
              <w:jc w:val="center"/>
              <w:rPr>
                <w:b/>
                <w:lang w:val="uz-Cyrl-UZ"/>
              </w:rPr>
            </w:pPr>
            <w:r w:rsidRPr="00CB70D6">
              <w:rPr>
                <w:b/>
                <w:lang w:val="en-US"/>
              </w:rPr>
              <w:t>a</w:t>
            </w:r>
            <w:r w:rsidRPr="00CB70D6">
              <w:rPr>
                <w:b/>
                <w:vertAlign w:val="subscript"/>
                <w:lang w:val="en-US"/>
              </w:rPr>
              <w:t>m</w:t>
            </w:r>
            <w:r w:rsidR="00056733" w:rsidRPr="00CB70D6">
              <w:rPr>
                <w:b/>
                <w:lang w:val="uz-Cyrl-UZ"/>
              </w:rPr>
              <w:t xml:space="preserve"> </w:t>
            </w:r>
            <w:r w:rsidR="009A650E" w:rsidRPr="00CB70D6">
              <w:rPr>
                <w:b/>
                <w:lang w:val="uz-Cyrl-UZ"/>
              </w:rPr>
              <w:t>mmol</w:t>
            </w:r>
            <w:r w:rsidR="00056733" w:rsidRPr="00CB70D6">
              <w:rPr>
                <w:b/>
                <w:lang w:val="uz-Cyrl-UZ"/>
              </w:rPr>
              <w:t>/</w:t>
            </w:r>
            <w:r w:rsidR="009A650E" w:rsidRPr="00CB70D6">
              <w:rPr>
                <w:b/>
                <w:lang w:val="uz-Cyrl-UZ"/>
              </w:rPr>
              <w:t>g</w:t>
            </w:r>
          </w:p>
        </w:tc>
        <w:tc>
          <w:tcPr>
            <w:tcW w:w="1560" w:type="dxa"/>
          </w:tcPr>
          <w:p w14:paraId="088E594E" w14:textId="169DFA6A" w:rsidR="00DE7668" w:rsidRPr="00CB70D6" w:rsidRDefault="00DD43F4" w:rsidP="00CB70D6">
            <w:pPr>
              <w:jc w:val="center"/>
              <w:rPr>
                <w:b/>
                <w:lang w:val="uz-Cyrl-UZ"/>
              </w:rPr>
            </w:pPr>
            <w:r w:rsidRPr="00CB70D6">
              <w:rPr>
                <w:b/>
                <w:lang w:val="en-US"/>
              </w:rPr>
              <w:t>K</w:t>
            </w:r>
            <w:r w:rsidRPr="00CB70D6">
              <w:rPr>
                <w:b/>
                <w:vertAlign w:val="subscript"/>
                <w:lang w:val="en-US"/>
              </w:rPr>
              <w:t>L</w:t>
            </w:r>
          </w:p>
        </w:tc>
        <w:tc>
          <w:tcPr>
            <w:tcW w:w="1559" w:type="dxa"/>
          </w:tcPr>
          <w:p w14:paraId="5804ADDF" w14:textId="77777777" w:rsidR="00DE7668" w:rsidRPr="00CB70D6" w:rsidRDefault="00DD43F4" w:rsidP="00CB70D6">
            <w:pPr>
              <w:jc w:val="center"/>
              <w:rPr>
                <w:b/>
                <w:lang w:val="uz-Cyrl-UZ"/>
              </w:rPr>
            </w:pPr>
            <w:r w:rsidRPr="00CB70D6">
              <w:rPr>
                <w:b/>
                <w:lang w:val="en-US"/>
              </w:rPr>
              <w:t>R</w:t>
            </w:r>
            <w:r w:rsidRPr="00CB70D6">
              <w:rPr>
                <w:b/>
                <w:vertAlign w:val="superscript"/>
                <w:lang w:val="en-US"/>
              </w:rPr>
              <w:t>2</w:t>
            </w:r>
          </w:p>
        </w:tc>
      </w:tr>
      <w:tr w:rsidR="00DE7668" w:rsidRPr="00A14044" w14:paraId="093C31AA" w14:textId="77777777" w:rsidTr="00E61D94">
        <w:trPr>
          <w:jc w:val="center"/>
        </w:trPr>
        <w:tc>
          <w:tcPr>
            <w:tcW w:w="2185" w:type="dxa"/>
          </w:tcPr>
          <w:p w14:paraId="7D02D425" w14:textId="1B5DF8ED" w:rsidR="00DE7668" w:rsidRPr="00CB70D6" w:rsidRDefault="0012236F" w:rsidP="00CB70D6">
            <w:pPr>
              <w:jc w:val="center"/>
              <w:rPr>
                <w:b/>
                <w:lang w:val="en-US"/>
              </w:rPr>
            </w:pPr>
            <w:r w:rsidRPr="00CB70D6">
              <w:rPr>
                <w:b/>
                <w:lang w:val="uz-Cyrl-UZ"/>
              </w:rPr>
              <w:t>n-heptane</w:t>
            </w:r>
          </w:p>
        </w:tc>
        <w:tc>
          <w:tcPr>
            <w:tcW w:w="1732" w:type="dxa"/>
            <w:vAlign w:val="bottom"/>
          </w:tcPr>
          <w:p w14:paraId="70919A0E" w14:textId="77777777" w:rsidR="00DE7668" w:rsidRPr="00A14044" w:rsidRDefault="00DE7668" w:rsidP="00CB70D6">
            <w:pPr>
              <w:jc w:val="center"/>
              <w:rPr>
                <w:lang w:val="uz-Cyrl-UZ"/>
              </w:rPr>
            </w:pPr>
            <w:r w:rsidRPr="00A14044">
              <w:t>0,7510</w:t>
            </w:r>
          </w:p>
        </w:tc>
        <w:tc>
          <w:tcPr>
            <w:tcW w:w="1560" w:type="dxa"/>
          </w:tcPr>
          <w:p w14:paraId="1CD00CCA" w14:textId="77777777" w:rsidR="00DE7668" w:rsidRPr="00A14044" w:rsidRDefault="00DD43F4" w:rsidP="00CB70D6">
            <w:pPr>
              <w:jc w:val="center"/>
            </w:pPr>
            <w:r w:rsidRPr="00A14044">
              <w:t>92,4652</w:t>
            </w:r>
          </w:p>
        </w:tc>
        <w:tc>
          <w:tcPr>
            <w:tcW w:w="1559" w:type="dxa"/>
            <w:vAlign w:val="bottom"/>
          </w:tcPr>
          <w:p w14:paraId="7487650A" w14:textId="77777777" w:rsidR="00DE7668" w:rsidRPr="00A14044" w:rsidRDefault="00DD43F4" w:rsidP="00CB70D6">
            <w:pPr>
              <w:jc w:val="center"/>
              <w:rPr>
                <w:lang w:val="uz-Cyrl-UZ"/>
              </w:rPr>
            </w:pPr>
            <w:r w:rsidRPr="00A14044">
              <w:rPr>
                <w:lang w:val="en-US"/>
              </w:rPr>
              <w:t>0,</w:t>
            </w:r>
            <w:r w:rsidRPr="00A14044">
              <w:rPr>
                <w:lang w:val="uz-Cyrl-UZ"/>
              </w:rPr>
              <w:t>8174</w:t>
            </w:r>
          </w:p>
        </w:tc>
      </w:tr>
    </w:tbl>
    <w:p w14:paraId="1E1A6697" w14:textId="77777777" w:rsidR="00BD2FEC" w:rsidRDefault="00BD2FEC" w:rsidP="00CB70D6">
      <w:pPr>
        <w:widowControl/>
        <w:autoSpaceDE/>
        <w:autoSpaceDN/>
        <w:ind w:firstLine="284"/>
        <w:jc w:val="both"/>
        <w:rPr>
          <w:lang w:val="en-US"/>
        </w:rPr>
      </w:pPr>
    </w:p>
    <w:p w14:paraId="5C6A9EE2" w14:textId="67ED8529" w:rsidR="00CB70D6" w:rsidRPr="00CB70D6" w:rsidRDefault="00CB70D6" w:rsidP="00CB70D6">
      <w:pPr>
        <w:widowControl/>
        <w:autoSpaceDE/>
        <w:autoSpaceDN/>
        <w:ind w:firstLine="284"/>
        <w:jc w:val="both"/>
        <w:rPr>
          <w:lang w:val="en-US"/>
        </w:rPr>
      </w:pPr>
      <w:r w:rsidRPr="00CB70D6">
        <w:rPr>
          <w:lang w:val="en-US"/>
        </w:rPr>
        <w:t xml:space="preserve">From </w:t>
      </w:r>
      <w:r w:rsidRPr="00CB70D6">
        <w:rPr>
          <w:bCs/>
          <w:lang w:val="en-US"/>
        </w:rPr>
        <w:t>Table 2</w:t>
      </w:r>
      <w:r w:rsidRPr="00CB70D6">
        <w:rPr>
          <w:lang w:val="en-US"/>
        </w:rPr>
        <w:t>, it can be observed that the monolayer capacity of the molecule (</w:t>
      </w:r>
      <w:r w:rsidRPr="00CB70D6">
        <w:rPr>
          <w:rFonts w:eastAsia="Calibri"/>
          <w:bCs/>
          <w:lang w:val="en-US" w:eastAsia="en-US"/>
        </w:rPr>
        <w:t>a</w:t>
      </w:r>
      <w:r w:rsidRPr="00CB70D6">
        <w:rPr>
          <w:rFonts w:eastAsia="Calibri"/>
          <w:bCs/>
          <w:vertAlign w:val="subscript"/>
          <w:lang w:val="en-US" w:eastAsia="en-US"/>
        </w:rPr>
        <w:t>m</w:t>
      </w:r>
      <w:r w:rsidRPr="00CB70D6">
        <w:rPr>
          <w:lang w:val="en-US"/>
        </w:rPr>
        <w:t>) is small, while the Langmuir constant (</w:t>
      </w:r>
      <w:r w:rsidRPr="00CB70D6">
        <w:rPr>
          <w:bCs/>
          <w:lang w:val="en-US"/>
        </w:rPr>
        <w:t>K</w:t>
      </w:r>
      <w:r w:rsidRPr="00CB70D6">
        <w:rPr>
          <w:bCs/>
          <w:vertAlign w:val="subscript"/>
          <w:lang w:val="en-US"/>
        </w:rPr>
        <w:t>L</w:t>
      </w:r>
      <w:r w:rsidRPr="00CB70D6">
        <w:rPr>
          <w:lang w:val="en-US"/>
        </w:rPr>
        <w:t xml:space="preserve">) is large. It is known that the Langmuir constant </w:t>
      </w:r>
      <w:r w:rsidRPr="00CB70D6">
        <w:rPr>
          <w:bCs/>
          <w:lang w:val="en-US"/>
        </w:rPr>
        <w:t>K</w:t>
      </w:r>
      <w:r w:rsidRPr="00CB70D6">
        <w:rPr>
          <w:bCs/>
          <w:vertAlign w:val="subscript"/>
          <w:lang w:val="en-US"/>
        </w:rPr>
        <w:t>L</w:t>
      </w:r>
      <w:r w:rsidRPr="00CB70D6">
        <w:rPr>
          <w:lang w:val="en-US"/>
        </w:rPr>
        <w:t xml:space="preserve"> expresses the interaction energy between the adsorbent and the adsorbate.</w:t>
      </w:r>
    </w:p>
    <w:p w14:paraId="41CE7F93" w14:textId="77777777" w:rsidR="0012236F" w:rsidRPr="00A14044" w:rsidRDefault="0012236F" w:rsidP="00CB70D6">
      <w:pPr>
        <w:tabs>
          <w:tab w:val="left" w:pos="708"/>
        </w:tabs>
        <w:ind w:firstLine="284"/>
        <w:jc w:val="both"/>
        <w:rPr>
          <w:rFonts w:eastAsia="Calibri"/>
          <w:lang w:val="en-US" w:eastAsia="en-US"/>
        </w:rPr>
      </w:pPr>
      <w:r w:rsidRPr="00A14044">
        <w:rPr>
          <w:rFonts w:eastAsia="Calibri"/>
          <w:lang w:val="en-US" w:eastAsia="en-US"/>
        </w:rPr>
        <w:t xml:space="preserve">The value of </w:t>
      </w:r>
      <w:r w:rsidRPr="00CB70D6">
        <w:rPr>
          <w:rFonts w:eastAsia="Calibri"/>
          <w:bCs/>
          <w:lang w:val="en-US" w:eastAsia="en-US"/>
        </w:rPr>
        <w:t>K</w:t>
      </w:r>
      <w:r w:rsidRPr="00CB70D6">
        <w:rPr>
          <w:rFonts w:eastAsia="Calibri"/>
          <w:bCs/>
          <w:vertAlign w:val="subscript"/>
          <w:lang w:val="en-US" w:eastAsia="en-US"/>
        </w:rPr>
        <w:t>L</w:t>
      </w:r>
      <w:r w:rsidRPr="00CB70D6">
        <w:rPr>
          <w:rFonts w:eastAsia="Calibri"/>
          <w:lang w:val="en-US" w:eastAsia="en-US"/>
        </w:rPr>
        <w:t>,</w:t>
      </w:r>
      <w:r w:rsidRPr="00A14044">
        <w:rPr>
          <w:rFonts w:eastAsia="Calibri"/>
          <w:lang w:val="en-US" w:eastAsia="en-US"/>
        </w:rPr>
        <w:t xml:space="preserve"> which represents the strength of the interaction between the adsorbent and the adsorbate, is directly related to the intensity of this interaction. From the table, we can conclude that despite the small number of active sites (monolayers) with the same energy in the adsorbent composition, the adsorbent interacts quite strongly with the adsorbate. The correlation coefficient also indicates a monomolecular adsorption process (R² &gt; 0.8).</w:t>
      </w:r>
    </w:p>
    <w:p w14:paraId="2A00FB7A" w14:textId="4EA62169" w:rsidR="0012236F" w:rsidRPr="00A14044" w:rsidRDefault="0012236F" w:rsidP="00CB70D6">
      <w:pPr>
        <w:tabs>
          <w:tab w:val="left" w:pos="708"/>
        </w:tabs>
        <w:ind w:firstLine="284"/>
        <w:jc w:val="both"/>
        <w:rPr>
          <w:rFonts w:eastAsia="Calibri"/>
          <w:lang w:val="en-US" w:eastAsia="en-US"/>
        </w:rPr>
      </w:pPr>
      <w:r w:rsidRPr="00A14044">
        <w:rPr>
          <w:rFonts w:eastAsia="Calibri"/>
          <w:lang w:val="en-US" w:eastAsia="en-US"/>
        </w:rPr>
        <w:t>As</w:t>
      </w:r>
      <w:r w:rsidR="00D47B4B" w:rsidRPr="00A14044">
        <w:rPr>
          <w:rFonts w:eastAsia="Calibri"/>
          <w:lang w:val="en-US" w:eastAsia="en-US"/>
        </w:rPr>
        <w:t xml:space="preserve"> it</w:t>
      </w:r>
      <w:r w:rsidRPr="00A14044">
        <w:rPr>
          <w:rFonts w:eastAsia="Calibri"/>
          <w:lang w:val="en-US" w:eastAsia="en-US"/>
        </w:rPr>
        <w:t xml:space="preserve"> is known, Langmuir's theory describes the monomolecular adsorption process. The Langmuir model provides accurate results for both physical and chemical adsorption processes with minimal error. Moreover, Langmuir tested his formula using homogeneous (smooth-surfaced) adsorbents for the adsorption of molecules. However, this theory cannot explain adsorption occurring in the small pores of adsorbents. The adsorption processes occurring in these micropores are better explained by </w:t>
      </w:r>
      <w:proofErr w:type="spellStart"/>
      <w:r w:rsidRPr="00A14044">
        <w:rPr>
          <w:rFonts w:eastAsia="Calibri"/>
          <w:lang w:val="en-US" w:eastAsia="en-US"/>
        </w:rPr>
        <w:t>Dubinin’s</w:t>
      </w:r>
      <w:proofErr w:type="spellEnd"/>
      <w:r w:rsidRPr="00A14044">
        <w:rPr>
          <w:rFonts w:eastAsia="Calibri"/>
          <w:lang w:val="en-US" w:eastAsia="en-US"/>
        </w:rPr>
        <w:t xml:space="preserve"> theory of micropore volume filling, which was developed following his research and collaboration with several scientists.</w:t>
      </w:r>
    </w:p>
    <w:p w14:paraId="02BC3F55" w14:textId="78F535B7" w:rsidR="0012236F" w:rsidRPr="00A14044" w:rsidRDefault="0012236F" w:rsidP="00CB70D6">
      <w:pPr>
        <w:tabs>
          <w:tab w:val="left" w:pos="708"/>
        </w:tabs>
        <w:ind w:firstLine="284"/>
        <w:jc w:val="both"/>
        <w:rPr>
          <w:rFonts w:eastAsia="Calibri"/>
          <w:lang w:val="en-US" w:eastAsia="en-US"/>
        </w:rPr>
      </w:pPr>
      <w:r w:rsidRPr="00A14044">
        <w:rPr>
          <w:rFonts w:eastAsia="Calibri"/>
          <w:lang w:val="en-US" w:eastAsia="en-US"/>
        </w:rPr>
        <w:t xml:space="preserve">In microporous adsorbents, adsorption follows the mechanism of volumetric filling of the pores. Using </w:t>
      </w:r>
      <w:proofErr w:type="spellStart"/>
      <w:r w:rsidRPr="00A14044">
        <w:rPr>
          <w:rFonts w:eastAsia="Calibri"/>
          <w:lang w:val="en-US" w:eastAsia="en-US"/>
        </w:rPr>
        <w:t>Polyani's</w:t>
      </w:r>
      <w:proofErr w:type="spellEnd"/>
      <w:r w:rsidRPr="00A14044">
        <w:rPr>
          <w:rFonts w:eastAsia="Calibri"/>
          <w:lang w:val="en-US" w:eastAsia="en-US"/>
        </w:rPr>
        <w:t xml:space="preserve"> theory and integrating numerous experimental studies, Russian scientist Mikhail Mikhailovich Dubinin, with his scientific school, provided a detailed explanation of the adsorption process in microporous adsorbents and proposed the micropore volume filling theory. According to this theory, the interaction of adsorbate molecules with micropores is stronger than with larger pores, and adsorption is more pronounced at lower relative pressures.</w:t>
      </w:r>
    </w:p>
    <w:p w14:paraId="1C37AB20" w14:textId="77777777" w:rsidR="00E6053D" w:rsidRPr="00A14044" w:rsidRDefault="00E6053D" w:rsidP="00CB70D6">
      <w:pPr>
        <w:tabs>
          <w:tab w:val="left" w:pos="708"/>
        </w:tabs>
        <w:ind w:firstLine="284"/>
        <w:jc w:val="both"/>
        <w:rPr>
          <w:rFonts w:eastAsia="Calibri"/>
          <w:lang w:val="en-US" w:eastAsia="en-US"/>
        </w:rPr>
      </w:pPr>
    </w:p>
    <w:p w14:paraId="7A97058D" w14:textId="0EBCEBC2" w:rsidR="008F2107" w:rsidRPr="00A14044" w:rsidRDefault="008F2107" w:rsidP="00CB70D6">
      <w:pPr>
        <w:tabs>
          <w:tab w:val="left" w:pos="708"/>
        </w:tabs>
        <w:jc w:val="center"/>
        <w:rPr>
          <w:rFonts w:eastAsia="Calibri"/>
          <w:lang w:val="en-US" w:eastAsia="en-US"/>
        </w:rPr>
      </w:pPr>
      <w:r w:rsidRPr="00A14044">
        <w:rPr>
          <w:noProof/>
        </w:rPr>
        <w:drawing>
          <wp:inline distT="0" distB="0" distL="0" distR="0" wp14:anchorId="00AD3CC9" wp14:editId="2851AF96">
            <wp:extent cx="3467470" cy="2293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794" cy="2299788"/>
                    </a:xfrm>
                    <a:prstGeom prst="rect">
                      <a:avLst/>
                    </a:prstGeom>
                    <a:noFill/>
                  </pic:spPr>
                </pic:pic>
              </a:graphicData>
            </a:graphic>
          </wp:inline>
        </w:drawing>
      </w:r>
    </w:p>
    <w:p w14:paraId="44E1F55C" w14:textId="3CE1A968" w:rsidR="008F2107" w:rsidRPr="00CB70D6" w:rsidRDefault="00CB70D6" w:rsidP="00CB70D6">
      <w:pPr>
        <w:tabs>
          <w:tab w:val="left" w:pos="708"/>
        </w:tabs>
        <w:spacing w:before="120"/>
        <w:jc w:val="center"/>
        <w:rPr>
          <w:rFonts w:eastAsia="Calibri"/>
          <w:sz w:val="18"/>
          <w:lang w:val="en-US" w:eastAsia="en-US"/>
        </w:rPr>
      </w:pPr>
      <w:r w:rsidRPr="00CB70D6">
        <w:rPr>
          <w:b/>
          <w:bCs/>
          <w:sz w:val="18"/>
          <w:lang w:val="en-US"/>
        </w:rPr>
        <w:t xml:space="preserve">FIGURE </w:t>
      </w:r>
      <w:r w:rsidR="008F2107" w:rsidRPr="00CB70D6">
        <w:rPr>
          <w:b/>
          <w:bCs/>
          <w:sz w:val="18"/>
          <w:lang w:val="en-US"/>
        </w:rPr>
        <w:t xml:space="preserve">3. </w:t>
      </w:r>
      <w:r w:rsidR="008F2107" w:rsidRPr="00CB70D6">
        <w:rPr>
          <w:sz w:val="18"/>
          <w:lang w:val="en-US"/>
        </w:rPr>
        <w:t xml:space="preserve">Adsorption isotherm of n-heptane vapor on the hybrid diacetate cellulose-silica </w:t>
      </w:r>
      <w:proofErr w:type="spellStart"/>
      <w:r w:rsidR="008F2107" w:rsidRPr="00CB70D6">
        <w:rPr>
          <w:sz w:val="18"/>
          <w:lang w:val="en-US"/>
        </w:rPr>
        <w:t>bionanocomposite</w:t>
      </w:r>
      <w:proofErr w:type="spellEnd"/>
      <w:r w:rsidR="008F2107" w:rsidRPr="00CB70D6">
        <w:rPr>
          <w:sz w:val="18"/>
          <w:lang w:val="en-US"/>
        </w:rPr>
        <w:t xml:space="preserve"> in </w:t>
      </w:r>
      <w:proofErr w:type="spellStart"/>
      <w:r w:rsidR="008F2107" w:rsidRPr="00CB70D6">
        <w:rPr>
          <w:sz w:val="18"/>
          <w:lang w:val="en-US"/>
        </w:rPr>
        <w:t>Dubinin-Radushkevich</w:t>
      </w:r>
      <w:proofErr w:type="spellEnd"/>
      <w:r w:rsidR="008F2107" w:rsidRPr="00CB70D6">
        <w:rPr>
          <w:sz w:val="18"/>
          <w:lang w:val="en-US"/>
        </w:rPr>
        <w:t xml:space="preserve"> equation coordinates at 303 K.</w:t>
      </w:r>
    </w:p>
    <w:p w14:paraId="015E3459" w14:textId="77777777" w:rsidR="00CB70D6" w:rsidRDefault="00CB70D6" w:rsidP="00CB70D6">
      <w:pPr>
        <w:tabs>
          <w:tab w:val="left" w:pos="708"/>
          <w:tab w:val="left" w:pos="1416"/>
          <w:tab w:val="left" w:pos="2190"/>
          <w:tab w:val="left" w:pos="3570"/>
        </w:tabs>
        <w:ind w:firstLine="284"/>
        <w:jc w:val="both"/>
        <w:rPr>
          <w:lang w:val="en-US"/>
        </w:rPr>
      </w:pPr>
    </w:p>
    <w:p w14:paraId="1C8BCA4F" w14:textId="099F8411" w:rsidR="00335030" w:rsidRPr="00CB70D6" w:rsidRDefault="00335030" w:rsidP="00CB70D6">
      <w:pPr>
        <w:tabs>
          <w:tab w:val="left" w:pos="708"/>
          <w:tab w:val="left" w:pos="1416"/>
          <w:tab w:val="left" w:pos="2190"/>
          <w:tab w:val="left" w:pos="3570"/>
        </w:tabs>
        <w:ind w:firstLine="284"/>
        <w:jc w:val="both"/>
        <w:rPr>
          <w:lang w:val="en-US"/>
        </w:rPr>
      </w:pPr>
      <w:r w:rsidRPr="00CB70D6">
        <w:rPr>
          <w:lang w:val="en-US"/>
        </w:rPr>
        <w:t xml:space="preserve">The Micropore Volume Filling Theory expresses all information regarding the micropore sizes of the adsorbent and is widely used in practice to determine the equilibrium of adsorption in micropores. The </w:t>
      </w:r>
      <w:proofErr w:type="spellStart"/>
      <w:r w:rsidRPr="00CB70D6">
        <w:rPr>
          <w:bCs/>
          <w:lang w:val="en-US"/>
        </w:rPr>
        <w:t>Dubinin-Radushkevich</w:t>
      </w:r>
      <w:proofErr w:type="spellEnd"/>
      <w:r w:rsidRPr="00CB70D6">
        <w:rPr>
          <w:lang w:val="en-US"/>
        </w:rPr>
        <w:t xml:space="preserve"> isotherm is typically applied to describe the adsorption mechanism on a heterogeneous surface using the Gaussian energy distribution</w:t>
      </w:r>
      <w:r w:rsidR="0055037C" w:rsidRPr="00CB70D6">
        <w:rPr>
          <w:lang w:val="en-US"/>
        </w:rPr>
        <w:t xml:space="preserve"> [17</w:t>
      </w:r>
      <w:r w:rsidR="006715DE">
        <w:rPr>
          <w:lang w:val="en-US"/>
        </w:rPr>
        <w:t>-19</w:t>
      </w:r>
      <w:r w:rsidR="0055037C" w:rsidRPr="00CB70D6">
        <w:rPr>
          <w:lang w:val="en-US"/>
        </w:rPr>
        <w:t>]</w:t>
      </w:r>
      <w:r w:rsidRPr="00CB70D6">
        <w:rPr>
          <w:lang w:val="en-US"/>
        </w:rPr>
        <w:t>.</w:t>
      </w:r>
    </w:p>
    <w:p w14:paraId="7F1F7181" w14:textId="61764E68" w:rsidR="00967443" w:rsidRDefault="00335030" w:rsidP="00CB70D6">
      <w:pPr>
        <w:tabs>
          <w:tab w:val="left" w:pos="708"/>
          <w:tab w:val="left" w:pos="1416"/>
          <w:tab w:val="left" w:pos="2190"/>
          <w:tab w:val="left" w:pos="3570"/>
        </w:tabs>
        <w:ind w:firstLine="284"/>
        <w:jc w:val="both"/>
        <w:rPr>
          <w:lang w:val="en-US"/>
        </w:rPr>
      </w:pPr>
      <w:proofErr w:type="spellStart"/>
      <w:r w:rsidRPr="00CB70D6">
        <w:rPr>
          <w:lang w:val="en-US"/>
        </w:rPr>
        <w:t>Dubinin</w:t>
      </w:r>
      <w:proofErr w:type="spellEnd"/>
      <w:r w:rsidRPr="00CB70D6">
        <w:rPr>
          <w:lang w:val="en-US"/>
        </w:rPr>
        <w:t xml:space="preserve"> and </w:t>
      </w:r>
      <w:proofErr w:type="spellStart"/>
      <w:r w:rsidRPr="00CB70D6">
        <w:rPr>
          <w:lang w:val="en-US"/>
        </w:rPr>
        <w:t>Radushkevich</w:t>
      </w:r>
      <w:proofErr w:type="spellEnd"/>
      <w:r w:rsidRPr="00CB70D6">
        <w:rPr>
          <w:lang w:val="en-US"/>
        </w:rPr>
        <w:t xml:space="preserve"> believed that the shape of the adsorption isotherm curve is related to the structure of the sorbent's pore system. To distinguish whether the adsorption occurring in the pores is physical or chemical in nature, </w:t>
      </w:r>
      <w:proofErr w:type="spellStart"/>
      <w:r w:rsidRPr="00CB70D6">
        <w:rPr>
          <w:lang w:val="en-US"/>
        </w:rPr>
        <w:t>Dubinin-Radushkevich</w:t>
      </w:r>
      <w:proofErr w:type="spellEnd"/>
      <w:r w:rsidRPr="00CB70D6">
        <w:rPr>
          <w:lang w:val="en-US"/>
        </w:rPr>
        <w:t xml:space="preserve"> developed the </w:t>
      </w:r>
      <w:r w:rsidRPr="00CB70D6">
        <w:rPr>
          <w:bCs/>
          <w:lang w:val="en-US"/>
        </w:rPr>
        <w:t>Polanyi potential theory</w:t>
      </w:r>
      <w:r w:rsidRPr="00CB70D6">
        <w:rPr>
          <w:lang w:val="en-US"/>
        </w:rPr>
        <w:t>, which is used to analyze the adsorption process. The theory helps to determine the energy distribution of adsorption sites and provides insights into the nature of the adsorption process based on the characteristics of the micropores.</w:t>
      </w:r>
    </w:p>
    <w:p w14:paraId="12AACDCA" w14:textId="3DA58856" w:rsidR="004C4E59" w:rsidRDefault="004C4E59" w:rsidP="00CB70D6">
      <w:pPr>
        <w:tabs>
          <w:tab w:val="left" w:pos="708"/>
          <w:tab w:val="left" w:pos="1416"/>
          <w:tab w:val="left" w:pos="2190"/>
          <w:tab w:val="left" w:pos="3570"/>
        </w:tabs>
        <w:ind w:firstLine="284"/>
        <w:jc w:val="both"/>
        <w:rPr>
          <w:lang w:val="en-US"/>
        </w:rPr>
      </w:pPr>
    </w:p>
    <w:p w14:paraId="126C2FCD" w14:textId="77777777" w:rsidR="004C4E59" w:rsidRDefault="004C4E59" w:rsidP="00CB70D6">
      <w:pPr>
        <w:tabs>
          <w:tab w:val="left" w:pos="708"/>
          <w:tab w:val="left" w:pos="1416"/>
          <w:tab w:val="left" w:pos="2190"/>
          <w:tab w:val="left" w:pos="3570"/>
        </w:tabs>
        <w:ind w:firstLine="284"/>
        <w:jc w:val="both"/>
        <w:rPr>
          <w:lang w:val="en-US"/>
        </w:rPr>
      </w:pPr>
    </w:p>
    <w:p w14:paraId="382CD170" w14:textId="77777777" w:rsidR="00CB70D6" w:rsidRPr="00CB70D6" w:rsidRDefault="00CB70D6" w:rsidP="00CB70D6">
      <w:pPr>
        <w:tabs>
          <w:tab w:val="left" w:pos="708"/>
          <w:tab w:val="left" w:pos="1416"/>
          <w:tab w:val="left" w:pos="2190"/>
          <w:tab w:val="left" w:pos="3570"/>
        </w:tabs>
        <w:ind w:firstLine="284"/>
        <w:jc w:val="both"/>
        <w:rPr>
          <w:lang w:val="en-US"/>
        </w:rPr>
      </w:pPr>
    </w:p>
    <w:p w14:paraId="38AAE0A1" w14:textId="79CC446C" w:rsidR="00DE7668" w:rsidRPr="00CB70D6" w:rsidRDefault="00CB70D6" w:rsidP="00BD2FEC">
      <w:pPr>
        <w:spacing w:before="120" w:after="120"/>
        <w:jc w:val="center"/>
        <w:rPr>
          <w:sz w:val="18"/>
          <w:lang w:val="en-US"/>
        </w:rPr>
      </w:pPr>
      <w:r w:rsidRPr="00CB70D6">
        <w:rPr>
          <w:b/>
          <w:bCs/>
          <w:sz w:val="18"/>
          <w:lang w:val="en-US"/>
        </w:rPr>
        <w:t xml:space="preserve">TABLE </w:t>
      </w:r>
      <w:r w:rsidR="00335030" w:rsidRPr="00CB70D6">
        <w:rPr>
          <w:b/>
          <w:bCs/>
          <w:sz w:val="18"/>
          <w:lang w:val="en-US"/>
        </w:rPr>
        <w:t>3</w:t>
      </w:r>
      <w:r w:rsidRPr="00CB70D6">
        <w:rPr>
          <w:b/>
          <w:bCs/>
          <w:sz w:val="18"/>
          <w:lang w:val="en-US"/>
        </w:rPr>
        <w:t xml:space="preserve">. </w:t>
      </w:r>
      <w:proofErr w:type="spellStart"/>
      <w:r w:rsidR="00335030" w:rsidRPr="00CB70D6">
        <w:rPr>
          <w:bCs/>
          <w:sz w:val="18"/>
          <w:lang w:val="en-US"/>
        </w:rPr>
        <w:t>Dubinin-Radushkevich</w:t>
      </w:r>
      <w:proofErr w:type="spellEnd"/>
      <w:r w:rsidR="00335030" w:rsidRPr="00CB70D6">
        <w:rPr>
          <w:bCs/>
          <w:sz w:val="18"/>
          <w:lang w:val="en-US"/>
        </w:rPr>
        <w:t xml:space="preserve"> parameters calculated from the adsorption isotherms of n-heptane molecules on the hybrid diacetate cellulose-silica </w:t>
      </w:r>
      <w:proofErr w:type="spellStart"/>
      <w:r w:rsidR="00335030" w:rsidRPr="00CB70D6">
        <w:rPr>
          <w:bCs/>
          <w:sz w:val="18"/>
          <w:lang w:val="en-US"/>
        </w:rPr>
        <w:t>bionanocomposite</w:t>
      </w:r>
      <w:proofErr w:type="spellEnd"/>
      <w:r w:rsidR="00335030" w:rsidRPr="00CB70D6">
        <w:rPr>
          <w:bCs/>
          <w:sz w:val="18"/>
          <w:lang w:val="en-US"/>
        </w:rPr>
        <w:t xml:space="preserve"> at 303K</w:t>
      </w:r>
    </w:p>
    <w:tbl>
      <w:tblPr>
        <w:tblStyle w:val="a7"/>
        <w:tblW w:w="65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60"/>
        <w:gridCol w:w="1257"/>
        <w:gridCol w:w="1216"/>
        <w:gridCol w:w="986"/>
      </w:tblGrid>
      <w:tr w:rsidR="00DD43F4" w:rsidRPr="00A14044" w14:paraId="70A5EDB1" w14:textId="77777777" w:rsidTr="00E61D94">
        <w:trPr>
          <w:trHeight w:val="203"/>
          <w:jc w:val="center"/>
        </w:trPr>
        <w:tc>
          <w:tcPr>
            <w:tcW w:w="1701" w:type="dxa"/>
            <w:vAlign w:val="center"/>
          </w:tcPr>
          <w:p w14:paraId="0E7854C9" w14:textId="5E5C50A0" w:rsidR="00DD43F4" w:rsidRPr="00E61D94" w:rsidRDefault="009A650E" w:rsidP="00E61D94">
            <w:pPr>
              <w:rPr>
                <w:b/>
                <w:lang w:val="en-US"/>
              </w:rPr>
            </w:pPr>
            <w:r w:rsidRPr="00E61D94">
              <w:rPr>
                <w:b/>
                <w:lang w:val="uz-Cyrl-UZ"/>
              </w:rPr>
              <w:t>D</w:t>
            </w:r>
            <w:r w:rsidR="00DD43F4" w:rsidRPr="00E61D94">
              <w:rPr>
                <w:b/>
                <w:lang w:val="uz-Cyrl-UZ"/>
              </w:rPr>
              <w:t>-</w:t>
            </w:r>
            <w:r w:rsidRPr="00E61D94">
              <w:rPr>
                <w:b/>
                <w:lang w:val="uz-Cyrl-UZ"/>
              </w:rPr>
              <w:t>R</w:t>
            </w:r>
            <w:r w:rsidR="00DD43F4" w:rsidRPr="00E61D94">
              <w:rPr>
                <w:b/>
                <w:lang w:val="uz-Cyrl-UZ"/>
              </w:rPr>
              <w:t xml:space="preserve"> </w:t>
            </w:r>
            <w:r w:rsidRPr="00E61D94">
              <w:rPr>
                <w:b/>
                <w:lang w:val="uz-Cyrl-UZ"/>
              </w:rPr>
              <w:t>parametr</w:t>
            </w:r>
            <w:r w:rsidR="00335030" w:rsidRPr="00E61D94">
              <w:rPr>
                <w:b/>
                <w:lang w:val="uz-Cyrl-UZ"/>
              </w:rPr>
              <w:t>s</w:t>
            </w:r>
          </w:p>
        </w:tc>
        <w:tc>
          <w:tcPr>
            <w:tcW w:w="1360" w:type="dxa"/>
            <w:vAlign w:val="center"/>
          </w:tcPr>
          <w:p w14:paraId="395963C2" w14:textId="38D94EDD" w:rsidR="00DD43F4" w:rsidRPr="00E61D94" w:rsidRDefault="00DD43F4" w:rsidP="00E61D94">
            <w:pPr>
              <w:jc w:val="center"/>
              <w:rPr>
                <w:b/>
                <w:lang w:val="uz-Cyrl-UZ"/>
              </w:rPr>
            </w:pPr>
            <w:r w:rsidRPr="00E61D94">
              <w:rPr>
                <w:b/>
                <w:lang w:val="en-US"/>
              </w:rPr>
              <w:t>a</w:t>
            </w:r>
            <w:r w:rsidRPr="00E61D94">
              <w:rPr>
                <w:b/>
                <w:vertAlign w:val="subscript"/>
                <w:lang w:val="en-US"/>
              </w:rPr>
              <w:t>m</w:t>
            </w:r>
            <w:r w:rsidR="009D4B15" w:rsidRPr="00E61D94">
              <w:rPr>
                <w:b/>
                <w:lang w:val="uz-Cyrl-UZ"/>
              </w:rPr>
              <w:t xml:space="preserve"> </w:t>
            </w:r>
            <w:r w:rsidR="009A650E" w:rsidRPr="00E61D94">
              <w:rPr>
                <w:b/>
                <w:lang w:val="uz-Cyrl-UZ"/>
              </w:rPr>
              <w:t>mmol</w:t>
            </w:r>
            <w:r w:rsidR="00B97350" w:rsidRPr="00E61D94">
              <w:rPr>
                <w:b/>
                <w:lang w:val="uz-Cyrl-UZ"/>
              </w:rPr>
              <w:t>/</w:t>
            </w:r>
            <w:r w:rsidR="009A650E" w:rsidRPr="00E61D94">
              <w:rPr>
                <w:b/>
                <w:lang w:val="uz-Cyrl-UZ"/>
              </w:rPr>
              <w:t>g</w:t>
            </w:r>
          </w:p>
        </w:tc>
        <w:tc>
          <w:tcPr>
            <w:tcW w:w="1257" w:type="dxa"/>
            <w:vAlign w:val="center"/>
          </w:tcPr>
          <w:p w14:paraId="3554E0EB" w14:textId="77777777" w:rsidR="00DD43F4" w:rsidRPr="00E61D94" w:rsidRDefault="00DD43F4" w:rsidP="00E61D94">
            <w:pPr>
              <w:jc w:val="center"/>
              <w:rPr>
                <w:b/>
                <w:lang w:val="uz-Cyrl-UZ"/>
              </w:rPr>
            </w:pPr>
            <w:r w:rsidRPr="00E61D94">
              <w:rPr>
                <w:b/>
                <w:lang w:val="en-US"/>
              </w:rPr>
              <w:t>K</w:t>
            </w:r>
            <w:r w:rsidRPr="00E61D94">
              <w:rPr>
                <w:b/>
                <w:vertAlign w:val="subscript"/>
                <w:lang w:val="en-US"/>
              </w:rPr>
              <w:t>D-R</w:t>
            </w:r>
          </w:p>
        </w:tc>
        <w:tc>
          <w:tcPr>
            <w:tcW w:w="1216" w:type="dxa"/>
            <w:vAlign w:val="center"/>
          </w:tcPr>
          <w:p w14:paraId="1445703D" w14:textId="10F6F13B" w:rsidR="00DD43F4" w:rsidRPr="00E61D94" w:rsidRDefault="00DD43F4" w:rsidP="00E61D94">
            <w:pPr>
              <w:jc w:val="center"/>
              <w:rPr>
                <w:b/>
                <w:lang w:val="uz-Cyrl-UZ"/>
              </w:rPr>
            </w:pPr>
            <w:r w:rsidRPr="00E61D94">
              <w:rPr>
                <w:b/>
                <w:lang w:val="en-US"/>
              </w:rPr>
              <w:t>E</w:t>
            </w:r>
            <w:r w:rsidRPr="00E61D94">
              <w:rPr>
                <w:b/>
                <w:lang w:val="uz-Cyrl-UZ"/>
              </w:rPr>
              <w:t xml:space="preserve">, </w:t>
            </w:r>
            <w:r w:rsidR="009A650E" w:rsidRPr="00E61D94">
              <w:rPr>
                <w:b/>
                <w:lang w:val="uz-Cyrl-UZ"/>
              </w:rPr>
              <w:t>J</w:t>
            </w:r>
            <w:r w:rsidRPr="00E61D94">
              <w:rPr>
                <w:b/>
                <w:lang w:val="uz-Cyrl-UZ"/>
              </w:rPr>
              <w:t>/</w:t>
            </w:r>
            <w:r w:rsidR="009A650E" w:rsidRPr="00E61D94">
              <w:rPr>
                <w:b/>
                <w:lang w:val="uz-Cyrl-UZ"/>
              </w:rPr>
              <w:t>mol</w:t>
            </w:r>
          </w:p>
        </w:tc>
        <w:tc>
          <w:tcPr>
            <w:tcW w:w="986" w:type="dxa"/>
            <w:vAlign w:val="center"/>
          </w:tcPr>
          <w:p w14:paraId="46EF97F8" w14:textId="77777777" w:rsidR="00DD43F4" w:rsidRPr="00E61D94" w:rsidRDefault="00DD43F4" w:rsidP="00E61D94">
            <w:pPr>
              <w:jc w:val="center"/>
              <w:rPr>
                <w:b/>
                <w:lang w:val="uz-Cyrl-UZ"/>
              </w:rPr>
            </w:pPr>
            <w:r w:rsidRPr="00E61D94">
              <w:rPr>
                <w:b/>
                <w:lang w:val="en-US"/>
              </w:rPr>
              <w:t>R</w:t>
            </w:r>
            <w:r w:rsidRPr="00E61D94">
              <w:rPr>
                <w:b/>
                <w:vertAlign w:val="superscript"/>
                <w:lang w:val="en-US"/>
              </w:rPr>
              <w:t>2</w:t>
            </w:r>
          </w:p>
        </w:tc>
      </w:tr>
      <w:tr w:rsidR="00DD43F4" w:rsidRPr="00A14044" w14:paraId="74EBB361" w14:textId="77777777" w:rsidTr="00E61D94">
        <w:trPr>
          <w:jc w:val="center"/>
        </w:trPr>
        <w:tc>
          <w:tcPr>
            <w:tcW w:w="1701" w:type="dxa"/>
          </w:tcPr>
          <w:p w14:paraId="289C8F05" w14:textId="6F08A847" w:rsidR="00DD43F4" w:rsidRPr="00E61D94" w:rsidRDefault="00335030" w:rsidP="00CB70D6">
            <w:pPr>
              <w:jc w:val="both"/>
              <w:rPr>
                <w:b/>
                <w:lang w:val="en-US"/>
              </w:rPr>
            </w:pPr>
            <w:r w:rsidRPr="00E61D94">
              <w:rPr>
                <w:b/>
                <w:lang w:val="uz-Cyrl-UZ"/>
              </w:rPr>
              <w:t>n-heptane</w:t>
            </w:r>
          </w:p>
        </w:tc>
        <w:tc>
          <w:tcPr>
            <w:tcW w:w="1360" w:type="dxa"/>
            <w:vAlign w:val="center"/>
          </w:tcPr>
          <w:p w14:paraId="19278610" w14:textId="77777777" w:rsidR="00DD43F4" w:rsidRPr="00A14044" w:rsidRDefault="00DD43F4" w:rsidP="00E61D94">
            <w:pPr>
              <w:jc w:val="center"/>
            </w:pPr>
            <w:r w:rsidRPr="00A14044">
              <w:t>1</w:t>
            </w:r>
            <w:r w:rsidR="006A2728" w:rsidRPr="00A14044">
              <w:rPr>
                <w:lang w:val="en-US"/>
              </w:rPr>
              <w:t>,</w:t>
            </w:r>
            <w:r w:rsidRPr="00A14044">
              <w:t>0</w:t>
            </w:r>
          </w:p>
        </w:tc>
        <w:tc>
          <w:tcPr>
            <w:tcW w:w="1257" w:type="dxa"/>
            <w:vAlign w:val="center"/>
          </w:tcPr>
          <w:p w14:paraId="1C4EE616" w14:textId="77777777" w:rsidR="00DD43F4" w:rsidRPr="00A14044" w:rsidRDefault="00DD43F4" w:rsidP="00E61D94">
            <w:pPr>
              <w:jc w:val="center"/>
              <w:rPr>
                <w:lang w:val="uz-Cyrl-UZ"/>
              </w:rPr>
            </w:pPr>
            <w:r w:rsidRPr="00A14044">
              <w:t>7,0*10</w:t>
            </w:r>
            <w:r w:rsidRPr="00A14044">
              <w:rPr>
                <w:vertAlign w:val="superscript"/>
              </w:rPr>
              <w:t>-9</w:t>
            </w:r>
          </w:p>
        </w:tc>
        <w:tc>
          <w:tcPr>
            <w:tcW w:w="1216" w:type="dxa"/>
            <w:vAlign w:val="center"/>
          </w:tcPr>
          <w:p w14:paraId="19DD9E68" w14:textId="77777777" w:rsidR="00DD43F4" w:rsidRPr="00A14044" w:rsidRDefault="00DD43F4" w:rsidP="00E61D94">
            <w:pPr>
              <w:jc w:val="center"/>
              <w:rPr>
                <w:lang w:val="uz-Cyrl-UZ"/>
              </w:rPr>
            </w:pPr>
            <w:r w:rsidRPr="00A14044">
              <w:t>8,45*10</w:t>
            </w:r>
            <w:r w:rsidRPr="00A14044">
              <w:rPr>
                <w:vertAlign w:val="superscript"/>
              </w:rPr>
              <w:t>3</w:t>
            </w:r>
          </w:p>
        </w:tc>
        <w:tc>
          <w:tcPr>
            <w:tcW w:w="986" w:type="dxa"/>
            <w:vAlign w:val="center"/>
          </w:tcPr>
          <w:p w14:paraId="6612A909" w14:textId="77777777" w:rsidR="00DD43F4" w:rsidRPr="00A14044" w:rsidRDefault="00DD43F4" w:rsidP="00E61D94">
            <w:pPr>
              <w:jc w:val="center"/>
            </w:pPr>
            <w:r w:rsidRPr="00A14044">
              <w:rPr>
                <w:lang w:val="en-US"/>
              </w:rPr>
              <w:t>0,</w:t>
            </w:r>
            <w:r w:rsidRPr="00A14044">
              <w:t>8032</w:t>
            </w:r>
          </w:p>
        </w:tc>
      </w:tr>
    </w:tbl>
    <w:p w14:paraId="2C69E05E" w14:textId="77777777" w:rsidR="00CB70D6" w:rsidRDefault="00CB70D6" w:rsidP="00CB70D6">
      <w:pPr>
        <w:widowControl/>
        <w:autoSpaceDE/>
        <w:autoSpaceDN/>
        <w:jc w:val="both"/>
        <w:rPr>
          <w:lang w:val="en-US"/>
        </w:rPr>
      </w:pPr>
    </w:p>
    <w:p w14:paraId="616F596F" w14:textId="77777777" w:rsidR="00022E37" w:rsidRPr="00A14044" w:rsidRDefault="00022E37" w:rsidP="00E61D94">
      <w:pPr>
        <w:widowControl/>
        <w:autoSpaceDE/>
        <w:autoSpaceDN/>
        <w:ind w:firstLine="284"/>
        <w:jc w:val="both"/>
        <w:rPr>
          <w:lang w:val="en-US"/>
        </w:rPr>
      </w:pPr>
      <w:r w:rsidRPr="00A14044">
        <w:rPr>
          <w:lang w:val="en-US"/>
        </w:rPr>
        <w:t>From the above 3rd table, it can be observed that the saturated adsorption capacity (a</w:t>
      </w:r>
      <w:r w:rsidRPr="00A14044">
        <w:rPr>
          <w:vertAlign w:val="subscript"/>
          <w:lang w:val="en-US"/>
        </w:rPr>
        <w:t>m</w:t>
      </w:r>
      <w:r w:rsidRPr="00A14044">
        <w:rPr>
          <w:lang w:val="en-US"/>
        </w:rPr>
        <w:t>) is higher. This indicates that the adsorbent is rich in micropores. K</w:t>
      </w:r>
      <w:r w:rsidRPr="00A14044">
        <w:rPr>
          <w:vertAlign w:val="subscript"/>
          <w:lang w:val="en-US"/>
        </w:rPr>
        <w:t>D</w:t>
      </w:r>
      <w:r w:rsidRPr="00A14044">
        <w:rPr>
          <w:lang w:val="en-US"/>
        </w:rPr>
        <w:t xml:space="preserve">-R is the constant representing the average adsorption energy in the </w:t>
      </w:r>
      <w:proofErr w:type="spellStart"/>
      <w:r w:rsidRPr="00A14044">
        <w:rPr>
          <w:lang w:val="en-US"/>
        </w:rPr>
        <w:t>Dubinin-Radushkevich</w:t>
      </w:r>
      <w:proofErr w:type="spellEnd"/>
      <w:r w:rsidRPr="00A14044">
        <w:rPr>
          <w:lang w:val="en-US"/>
        </w:rPr>
        <w:t xml:space="preserve"> equation. This is a constant parameter that depends only on the adsorbate type. K</w:t>
      </w:r>
      <w:r w:rsidRPr="00A14044">
        <w:rPr>
          <w:vertAlign w:val="subscript"/>
          <w:lang w:val="en-US"/>
        </w:rPr>
        <w:t>D</w:t>
      </w:r>
      <w:r w:rsidRPr="00A14044">
        <w:rPr>
          <w:lang w:val="en-US"/>
        </w:rPr>
        <w:t>-R affects the adsorption capacity of the pores and their size, meaning that as the micropore size increases, the adsorbent-adsorbate interaction will have a higher maximum binding energy.</w:t>
      </w:r>
    </w:p>
    <w:p w14:paraId="07C6E014" w14:textId="5B5FE1DB" w:rsidR="00022E37" w:rsidRPr="00A14044" w:rsidRDefault="00022E37" w:rsidP="00E61D94">
      <w:pPr>
        <w:widowControl/>
        <w:autoSpaceDE/>
        <w:autoSpaceDN/>
        <w:ind w:firstLine="284"/>
        <w:jc w:val="both"/>
        <w:rPr>
          <w:lang w:val="en-US"/>
        </w:rPr>
      </w:pPr>
      <w:r w:rsidRPr="00A14044">
        <w:rPr>
          <w:lang w:val="en-US"/>
        </w:rPr>
        <w:t xml:space="preserve">The free energy of the adsorbate molecules (E) is the energy required for the motion of the adsorbate molecules on the adsorbent surface. The value of E indicates the nature of the adsorption, whether physical or chemical. In this study, the adsorption energy E was found to be 8.45 kJ/mol, which is close to 8 kJ/mol, indicating that the adsorption process at 303 K is a physical adsorption process. According to </w:t>
      </w:r>
      <w:proofErr w:type="spellStart"/>
      <w:r w:rsidRPr="00A14044">
        <w:rPr>
          <w:lang w:val="en-US"/>
        </w:rPr>
        <w:t>Dubinin-Radushkevich</w:t>
      </w:r>
      <w:proofErr w:type="spellEnd"/>
      <w:r w:rsidRPr="00A14044">
        <w:rPr>
          <w:lang w:val="en-US"/>
        </w:rPr>
        <w:t xml:space="preserve"> data, the correlation coefficient (R</w:t>
      </w:r>
      <w:r w:rsidRPr="00A14044">
        <w:rPr>
          <w:vertAlign w:val="superscript"/>
          <w:lang w:val="en-US"/>
        </w:rPr>
        <w:t>2</w:t>
      </w:r>
      <w:r w:rsidRPr="00A14044">
        <w:rPr>
          <w:lang w:val="en-US"/>
        </w:rPr>
        <w:t>) is greater than 0.80.</w:t>
      </w:r>
    </w:p>
    <w:p w14:paraId="738F1031" w14:textId="7F26C808" w:rsidR="00022E37" w:rsidRPr="00A14044" w:rsidRDefault="00022E37" w:rsidP="00E61D94">
      <w:pPr>
        <w:widowControl/>
        <w:autoSpaceDE/>
        <w:autoSpaceDN/>
        <w:ind w:firstLine="284"/>
        <w:jc w:val="both"/>
        <w:rPr>
          <w:lang w:val="en-US"/>
        </w:rPr>
      </w:pPr>
      <w:r w:rsidRPr="00A14044">
        <w:rPr>
          <w:lang w:val="en-US"/>
        </w:rPr>
        <w:t xml:space="preserve">Thus, based on the analysis of the adsorption of n-heptane molecules on the </w:t>
      </w:r>
      <w:r w:rsidR="00246E7E" w:rsidRPr="00A14044">
        <w:rPr>
          <w:lang w:val="en-US"/>
        </w:rPr>
        <w:t>DAS</w:t>
      </w:r>
      <w:r w:rsidRPr="00A14044">
        <w:rPr>
          <w:lang w:val="en-US"/>
        </w:rPr>
        <w:t xml:space="preserve">-silica </w:t>
      </w:r>
      <w:proofErr w:type="spellStart"/>
      <w:r w:rsidRPr="00A14044">
        <w:rPr>
          <w:lang w:val="en-US"/>
        </w:rPr>
        <w:t>bionanocomposite</w:t>
      </w:r>
      <w:proofErr w:type="spellEnd"/>
      <w:r w:rsidRPr="00A14044">
        <w:rPr>
          <w:lang w:val="en-US"/>
        </w:rPr>
        <w:t xml:space="preserve"> using the Freundlich, Langmuir, and </w:t>
      </w:r>
      <w:proofErr w:type="spellStart"/>
      <w:r w:rsidRPr="00A14044">
        <w:rPr>
          <w:lang w:val="en-US"/>
        </w:rPr>
        <w:t>Dubinin-Radushkevich</w:t>
      </w:r>
      <w:proofErr w:type="spellEnd"/>
      <w:r w:rsidRPr="00A14044">
        <w:rPr>
          <w:lang w:val="en-US"/>
        </w:rPr>
        <w:t xml:space="preserve"> adsorption models, it can be concluded that the Freundlich adsorption model best describes the adsorption of n-heptane molecules onto the hybrid </w:t>
      </w:r>
      <w:proofErr w:type="spellStart"/>
      <w:r w:rsidRPr="00A14044">
        <w:rPr>
          <w:lang w:val="en-US"/>
        </w:rPr>
        <w:t>bionanocomposite</w:t>
      </w:r>
      <w:proofErr w:type="spellEnd"/>
      <w:r w:rsidRPr="00A14044">
        <w:rPr>
          <w:lang w:val="en-US"/>
        </w:rPr>
        <w:t>. This is because the Freundlich model showed the best representation of all adsorption parameters, where the values of KF changed accordingly with n, and it had the highest correlation coefficient (R</w:t>
      </w:r>
      <w:r w:rsidRPr="00A14044">
        <w:rPr>
          <w:vertAlign w:val="superscript"/>
          <w:lang w:val="en-US"/>
        </w:rPr>
        <w:t>2</w:t>
      </w:r>
      <w:r w:rsidRPr="00A14044">
        <w:rPr>
          <w:lang w:val="en-US"/>
        </w:rPr>
        <w:t xml:space="preserve">). The Langmuir and </w:t>
      </w:r>
      <w:proofErr w:type="spellStart"/>
      <w:r w:rsidRPr="00A14044">
        <w:rPr>
          <w:lang w:val="en-US"/>
        </w:rPr>
        <w:t>Dubinin-Radushkevich</w:t>
      </w:r>
      <w:proofErr w:type="spellEnd"/>
      <w:r w:rsidRPr="00A14044">
        <w:rPr>
          <w:lang w:val="en-US"/>
        </w:rPr>
        <w:t xml:space="preserve"> models showed discrepancies in the adsorption parameters, and their correlation coefficients (</w:t>
      </w:r>
      <w:r w:rsidR="00246E7E" w:rsidRPr="00A14044">
        <w:rPr>
          <w:lang w:val="en-US"/>
        </w:rPr>
        <w:t>R</w:t>
      </w:r>
      <w:r w:rsidR="00246E7E" w:rsidRPr="00A14044">
        <w:rPr>
          <w:vertAlign w:val="superscript"/>
          <w:lang w:val="en-US"/>
        </w:rPr>
        <w:t>2</w:t>
      </w:r>
      <w:r w:rsidRPr="00A14044">
        <w:rPr>
          <w:lang w:val="en-US"/>
        </w:rPr>
        <w:t>) were lower compared to the Freundlich model.</w:t>
      </w:r>
    </w:p>
    <w:p w14:paraId="526D1917" w14:textId="77777777" w:rsidR="00022E37" w:rsidRPr="00A14044" w:rsidRDefault="00022E37" w:rsidP="00E61D94">
      <w:pPr>
        <w:widowControl/>
        <w:autoSpaceDE/>
        <w:autoSpaceDN/>
        <w:ind w:firstLine="284"/>
        <w:jc w:val="both"/>
        <w:rPr>
          <w:lang w:val="en-US"/>
        </w:rPr>
      </w:pPr>
      <w:r w:rsidRPr="00A14044">
        <w:rPr>
          <w:lang w:val="en-US"/>
        </w:rPr>
        <w:t xml:space="preserve">In 1992, </w:t>
      </w:r>
      <w:proofErr w:type="spellStart"/>
      <w:r w:rsidRPr="00A14044">
        <w:rPr>
          <w:lang w:val="en-US"/>
        </w:rPr>
        <w:t>Aranovich</w:t>
      </w:r>
      <w:proofErr w:type="spellEnd"/>
      <w:r w:rsidRPr="00A14044">
        <w:rPr>
          <w:lang w:val="en-US"/>
        </w:rPr>
        <w:t xml:space="preserve"> proposed a </w:t>
      </w:r>
      <w:proofErr w:type="spellStart"/>
      <w:r w:rsidRPr="00A14044">
        <w:rPr>
          <w:lang w:val="en-US"/>
        </w:rPr>
        <w:t>polimolecular</w:t>
      </w:r>
      <w:proofErr w:type="spellEnd"/>
      <w:r w:rsidRPr="00A14044">
        <w:rPr>
          <w:lang w:val="en-US"/>
        </w:rPr>
        <w:t xml:space="preserve"> adsorption equation that satisfied experimental data over a wide range of relative pressures. He retained the basic assumptions of BET theory (such as the adsorbent surface being flat and uniform, and no longitudinal interactions between adsorbed molecules; the adsorption energy in the second and subsequent layers being the same).</w:t>
      </w:r>
    </w:p>
    <w:p w14:paraId="3E6879C5" w14:textId="77777777" w:rsidR="00022E37" w:rsidRPr="00A14044" w:rsidRDefault="00022E37" w:rsidP="00E61D94">
      <w:pPr>
        <w:widowControl/>
        <w:autoSpaceDE/>
        <w:autoSpaceDN/>
        <w:ind w:firstLine="284"/>
        <w:jc w:val="both"/>
        <w:rPr>
          <w:lang w:val="en-US"/>
        </w:rPr>
      </w:pPr>
      <w:r w:rsidRPr="00A14044">
        <w:rPr>
          <w:lang w:val="en-US"/>
        </w:rPr>
        <w:t xml:space="preserve">In contrast to BET theory, </w:t>
      </w:r>
      <w:proofErr w:type="spellStart"/>
      <w:r w:rsidRPr="00A14044">
        <w:rPr>
          <w:lang w:val="en-US"/>
        </w:rPr>
        <w:t>Aranovich</w:t>
      </w:r>
      <w:proofErr w:type="spellEnd"/>
      <w:r w:rsidRPr="00A14044">
        <w:rPr>
          <w:lang w:val="en-US"/>
        </w:rPr>
        <w:t xml:space="preserve"> accepted a new assumption that molecules can desorb not only from the adsorbent surface but also from any point in the adsorbed layer.</w:t>
      </w:r>
    </w:p>
    <w:p w14:paraId="4914626B" w14:textId="77777777" w:rsidR="00022E37" w:rsidRPr="00A14044" w:rsidRDefault="00022E37" w:rsidP="00E61D94">
      <w:pPr>
        <w:widowControl/>
        <w:autoSpaceDE/>
        <w:autoSpaceDN/>
        <w:ind w:firstLine="284"/>
        <w:jc w:val="both"/>
        <w:rPr>
          <w:lang w:val="en-US"/>
        </w:rPr>
      </w:pPr>
      <w:r w:rsidRPr="00A14044">
        <w:rPr>
          <w:lang w:val="en-US"/>
        </w:rPr>
        <w:t xml:space="preserve">Thus, based on the conducted research, </w:t>
      </w:r>
      <w:proofErr w:type="spellStart"/>
      <w:r w:rsidRPr="00A14044">
        <w:rPr>
          <w:lang w:val="en-US"/>
        </w:rPr>
        <w:t>Aranovich</w:t>
      </w:r>
      <w:proofErr w:type="spellEnd"/>
      <w:r w:rsidRPr="00A14044">
        <w:rPr>
          <w:lang w:val="en-US"/>
        </w:rPr>
        <w:t xml:space="preserve"> proposed a new model to describe </w:t>
      </w:r>
      <w:proofErr w:type="spellStart"/>
      <w:r w:rsidRPr="00A14044">
        <w:rPr>
          <w:lang w:val="en-US"/>
        </w:rPr>
        <w:t>polimolecular</w:t>
      </w:r>
      <w:proofErr w:type="spellEnd"/>
      <w:r w:rsidRPr="00A14044">
        <w:rPr>
          <w:lang w:val="en-US"/>
        </w:rPr>
        <w:t xml:space="preserve"> adsorption in </w:t>
      </w:r>
      <w:proofErr w:type="spellStart"/>
      <w:r w:rsidRPr="00A14044">
        <w:rPr>
          <w:lang w:val="en-US"/>
        </w:rPr>
        <w:t>macroporous</w:t>
      </w:r>
      <w:proofErr w:type="spellEnd"/>
      <w:r w:rsidRPr="00A14044">
        <w:rPr>
          <w:lang w:val="en-US"/>
        </w:rPr>
        <w:t xml:space="preserve"> adsorbents.</w:t>
      </w:r>
    </w:p>
    <w:p w14:paraId="4B0959AA" w14:textId="18DFC16A" w:rsidR="00E6053D" w:rsidRPr="00A14044" w:rsidRDefault="00E6053D" w:rsidP="00CB70D6">
      <w:pPr>
        <w:widowControl/>
        <w:autoSpaceDE/>
        <w:autoSpaceDN/>
        <w:jc w:val="both"/>
        <w:rPr>
          <w:lang w:val="en-US"/>
        </w:rPr>
      </w:pPr>
    </w:p>
    <w:p w14:paraId="76E13A84" w14:textId="77777777" w:rsidR="00E6053D" w:rsidRPr="00A14044" w:rsidRDefault="00E6053D" w:rsidP="00CB70D6">
      <w:pPr>
        <w:widowControl/>
        <w:autoSpaceDE/>
        <w:autoSpaceDN/>
        <w:jc w:val="center"/>
        <w:rPr>
          <w:b/>
          <w:bCs/>
          <w:lang w:val="en-US"/>
        </w:rPr>
      </w:pPr>
      <w:r w:rsidRPr="00A14044">
        <w:rPr>
          <w:noProof/>
        </w:rPr>
        <w:drawing>
          <wp:inline distT="0" distB="0" distL="0" distR="0" wp14:anchorId="7CA8FF52" wp14:editId="0E54F9BB">
            <wp:extent cx="3194685" cy="2048510"/>
            <wp:effectExtent l="0" t="0" r="571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685" cy="2048510"/>
                    </a:xfrm>
                    <a:prstGeom prst="rect">
                      <a:avLst/>
                    </a:prstGeom>
                    <a:noFill/>
                  </pic:spPr>
                </pic:pic>
              </a:graphicData>
            </a:graphic>
          </wp:inline>
        </w:drawing>
      </w:r>
    </w:p>
    <w:p w14:paraId="3D0935BB" w14:textId="393CFA7A" w:rsidR="00E6053D" w:rsidRPr="00E61D94" w:rsidRDefault="00E61D94" w:rsidP="00E61D94">
      <w:pPr>
        <w:widowControl/>
        <w:autoSpaceDE/>
        <w:autoSpaceDN/>
        <w:spacing w:before="120"/>
        <w:jc w:val="center"/>
        <w:rPr>
          <w:sz w:val="18"/>
          <w:lang w:val="en-US"/>
        </w:rPr>
      </w:pPr>
      <w:r w:rsidRPr="00E61D94">
        <w:rPr>
          <w:b/>
          <w:bCs/>
          <w:sz w:val="18"/>
          <w:lang w:val="en-US"/>
        </w:rPr>
        <w:t xml:space="preserve">FIGURE </w:t>
      </w:r>
      <w:r w:rsidR="00E6053D" w:rsidRPr="00E61D94">
        <w:rPr>
          <w:b/>
          <w:bCs/>
          <w:sz w:val="18"/>
          <w:lang w:val="en-US"/>
        </w:rPr>
        <w:t xml:space="preserve">4. </w:t>
      </w:r>
      <w:r w:rsidR="00E6053D" w:rsidRPr="00E61D94">
        <w:rPr>
          <w:sz w:val="18"/>
          <w:lang w:val="en-US"/>
        </w:rPr>
        <w:t xml:space="preserve">The adsorption isotherm of n-heptane vapor on a hybrid DAS-silica </w:t>
      </w:r>
      <w:proofErr w:type="spellStart"/>
      <w:r w:rsidR="00E6053D" w:rsidRPr="00E61D94">
        <w:rPr>
          <w:sz w:val="18"/>
          <w:lang w:val="en-US"/>
        </w:rPr>
        <w:t>bionanocomposite</w:t>
      </w:r>
      <w:proofErr w:type="spellEnd"/>
      <w:r w:rsidR="00E6053D" w:rsidRPr="00E61D94">
        <w:rPr>
          <w:sz w:val="18"/>
          <w:lang w:val="en-US"/>
        </w:rPr>
        <w:t xml:space="preserve"> at 303 K in the coordinates of the </w:t>
      </w:r>
      <w:proofErr w:type="spellStart"/>
      <w:r w:rsidR="00E6053D" w:rsidRPr="00E61D94">
        <w:rPr>
          <w:sz w:val="18"/>
          <w:lang w:val="en-US"/>
        </w:rPr>
        <w:t>Aranovich</w:t>
      </w:r>
      <w:proofErr w:type="spellEnd"/>
      <w:r w:rsidR="00E6053D" w:rsidRPr="00E61D94">
        <w:rPr>
          <w:sz w:val="18"/>
          <w:lang w:val="en-US"/>
        </w:rPr>
        <w:t xml:space="preserve"> equation.</w:t>
      </w:r>
    </w:p>
    <w:p w14:paraId="7361DA4E" w14:textId="77777777" w:rsidR="00E61D94" w:rsidRPr="00A14044" w:rsidRDefault="00E61D94" w:rsidP="00CB70D6">
      <w:pPr>
        <w:widowControl/>
        <w:autoSpaceDE/>
        <w:autoSpaceDN/>
        <w:jc w:val="center"/>
        <w:rPr>
          <w:lang w:val="en-US"/>
        </w:rPr>
      </w:pPr>
    </w:p>
    <w:p w14:paraId="0EA3FF7F" w14:textId="77777777" w:rsidR="00FF7CA4" w:rsidRDefault="00E6053D" w:rsidP="00E61D94">
      <w:pPr>
        <w:widowControl/>
        <w:autoSpaceDE/>
        <w:autoSpaceDN/>
        <w:ind w:firstLine="284"/>
        <w:jc w:val="both"/>
        <w:rPr>
          <w:lang w:val="en-US"/>
        </w:rPr>
      </w:pPr>
      <w:r w:rsidRPr="00A14044">
        <w:rPr>
          <w:lang w:val="en-US"/>
        </w:rPr>
        <w:t xml:space="preserve">From the </w:t>
      </w:r>
      <w:proofErr w:type="spellStart"/>
      <w:r w:rsidRPr="00A14044">
        <w:rPr>
          <w:lang w:val="en-US"/>
        </w:rPr>
        <w:t>Aranovich</w:t>
      </w:r>
      <w:proofErr w:type="spellEnd"/>
      <w:r w:rsidRPr="00A14044">
        <w:rPr>
          <w:lang w:val="en-US"/>
        </w:rPr>
        <w:t xml:space="preserve"> adsorption isotherm in Figure 4, the corresponding </w:t>
      </w:r>
      <w:proofErr w:type="spellStart"/>
      <w:r w:rsidRPr="00A14044">
        <w:rPr>
          <w:lang w:val="en-US"/>
        </w:rPr>
        <w:t>Aranovich</w:t>
      </w:r>
      <w:proofErr w:type="spellEnd"/>
      <w:r w:rsidRPr="00A14044">
        <w:rPr>
          <w:lang w:val="en-US"/>
        </w:rPr>
        <w:t xml:space="preserve"> constants were determined. </w:t>
      </w:r>
      <w:r w:rsidR="001A45A6" w:rsidRPr="00A14044">
        <w:rPr>
          <w:lang w:val="en-US"/>
        </w:rPr>
        <w:t xml:space="preserve">From Table 4, the monolayer capacity, specific surface area, pore radius, and </w:t>
      </w:r>
      <w:proofErr w:type="spellStart"/>
      <w:r w:rsidR="001A45A6" w:rsidRPr="00A14044">
        <w:rPr>
          <w:lang w:val="en-US"/>
        </w:rPr>
        <w:t>Aranovich</w:t>
      </w:r>
      <w:proofErr w:type="spellEnd"/>
      <w:r w:rsidR="001A45A6" w:rsidRPr="00A14044">
        <w:rPr>
          <w:lang w:val="en-US"/>
        </w:rPr>
        <w:t xml:space="preserve"> equilibrium constants of the </w:t>
      </w:r>
      <w:proofErr w:type="spellStart"/>
      <w:r w:rsidR="001A45A6" w:rsidRPr="00A14044">
        <w:rPr>
          <w:lang w:val="en-US"/>
        </w:rPr>
        <w:t>bionanocomposite</w:t>
      </w:r>
      <w:proofErr w:type="spellEnd"/>
      <w:r w:rsidR="001A45A6" w:rsidRPr="00A14044">
        <w:rPr>
          <w:lang w:val="en-US"/>
        </w:rPr>
        <w:t xml:space="preserve"> in n-heptane molecules were determined according to the </w:t>
      </w:r>
      <w:proofErr w:type="spellStart"/>
      <w:r w:rsidR="001A45A6" w:rsidRPr="00A14044">
        <w:rPr>
          <w:lang w:val="en-US"/>
        </w:rPr>
        <w:t>Aranovich</w:t>
      </w:r>
      <w:proofErr w:type="spellEnd"/>
      <w:r w:rsidR="001A45A6" w:rsidRPr="00A14044">
        <w:rPr>
          <w:lang w:val="en-US"/>
        </w:rPr>
        <w:t xml:space="preserve"> theory.</w:t>
      </w:r>
    </w:p>
    <w:p w14:paraId="0C00E730" w14:textId="77777777" w:rsidR="00E61D94" w:rsidRDefault="00E61D94" w:rsidP="00E61D94">
      <w:pPr>
        <w:widowControl/>
        <w:autoSpaceDE/>
        <w:autoSpaceDN/>
        <w:ind w:firstLine="284"/>
        <w:jc w:val="both"/>
        <w:rPr>
          <w:lang w:val="en-US"/>
        </w:rPr>
      </w:pPr>
    </w:p>
    <w:p w14:paraId="7F582753" w14:textId="77777777" w:rsidR="004C4E59" w:rsidRDefault="004C4E59" w:rsidP="00BD2FEC">
      <w:pPr>
        <w:spacing w:before="120" w:after="120"/>
        <w:jc w:val="center"/>
        <w:rPr>
          <w:b/>
          <w:sz w:val="18"/>
          <w:lang w:val="en-US"/>
        </w:rPr>
      </w:pPr>
    </w:p>
    <w:p w14:paraId="63E2C4D7" w14:textId="77777777" w:rsidR="004C4E59" w:rsidRDefault="004C4E59" w:rsidP="00BD2FEC">
      <w:pPr>
        <w:spacing w:before="120" w:after="120"/>
        <w:jc w:val="center"/>
        <w:rPr>
          <w:b/>
          <w:sz w:val="18"/>
          <w:lang w:val="en-US"/>
        </w:rPr>
      </w:pPr>
    </w:p>
    <w:p w14:paraId="25BB6558" w14:textId="73E99AC1" w:rsidR="001A45A6" w:rsidRPr="00E61D94" w:rsidRDefault="001A45A6" w:rsidP="00BD2FEC">
      <w:pPr>
        <w:spacing w:before="120" w:after="120"/>
        <w:jc w:val="center"/>
        <w:rPr>
          <w:sz w:val="18"/>
          <w:lang w:val="en-US"/>
        </w:rPr>
      </w:pPr>
      <w:r w:rsidRPr="00E61D94">
        <w:rPr>
          <w:b/>
          <w:sz w:val="18"/>
          <w:lang w:val="en-US"/>
        </w:rPr>
        <w:t>T</w:t>
      </w:r>
      <w:r w:rsidR="004C4E59">
        <w:rPr>
          <w:b/>
          <w:sz w:val="18"/>
          <w:lang w:val="en-US"/>
        </w:rPr>
        <w:t>ABLE</w:t>
      </w:r>
      <w:r w:rsidRPr="00E61D94">
        <w:rPr>
          <w:b/>
          <w:sz w:val="18"/>
          <w:lang w:val="en-US"/>
        </w:rPr>
        <w:t xml:space="preserve"> 4</w:t>
      </w:r>
      <w:r w:rsidR="00E61D94" w:rsidRPr="00E61D94">
        <w:rPr>
          <w:b/>
          <w:sz w:val="18"/>
          <w:lang w:val="en-US"/>
        </w:rPr>
        <w:t xml:space="preserve">. </w:t>
      </w:r>
      <w:proofErr w:type="spellStart"/>
      <w:r w:rsidRPr="00E61D94">
        <w:rPr>
          <w:sz w:val="18"/>
          <w:lang w:val="en-US"/>
        </w:rPr>
        <w:t>Aranovich</w:t>
      </w:r>
      <w:proofErr w:type="spellEnd"/>
      <w:r w:rsidRPr="00E61D94">
        <w:rPr>
          <w:sz w:val="18"/>
          <w:lang w:val="en-US"/>
        </w:rPr>
        <w:t xml:space="preserve"> parameters calculated from the adsorption </w:t>
      </w:r>
      <w:r w:rsidRPr="00BD2FEC">
        <w:rPr>
          <w:bCs/>
          <w:sz w:val="18"/>
          <w:lang w:val="en-US"/>
        </w:rPr>
        <w:t>isotherms</w:t>
      </w:r>
      <w:r w:rsidRPr="00E61D94">
        <w:rPr>
          <w:sz w:val="18"/>
          <w:lang w:val="en-US"/>
        </w:rPr>
        <w:t xml:space="preserve"> of n-heptane molecules on the hybrid </w:t>
      </w:r>
      <w:r w:rsidR="00BD2FEC">
        <w:rPr>
          <w:sz w:val="18"/>
          <w:lang w:val="en-US"/>
        </w:rPr>
        <w:br/>
      </w:r>
      <w:r w:rsidR="00246E7E" w:rsidRPr="00E61D94">
        <w:rPr>
          <w:sz w:val="18"/>
          <w:lang w:val="en-US"/>
        </w:rPr>
        <w:t>DAS</w:t>
      </w:r>
      <w:r w:rsidRPr="00E61D94">
        <w:rPr>
          <w:sz w:val="18"/>
          <w:lang w:val="en-US"/>
        </w:rPr>
        <w:t>-</w:t>
      </w:r>
      <w:r w:rsidR="00246E7E" w:rsidRPr="00E61D94">
        <w:rPr>
          <w:sz w:val="18"/>
          <w:lang w:val="en-US"/>
        </w:rPr>
        <w:t>silica</w:t>
      </w:r>
      <w:r w:rsidR="00D10FE9" w:rsidRPr="00E61D94">
        <w:rPr>
          <w:sz w:val="18"/>
          <w:lang w:val="en-US"/>
        </w:rPr>
        <w:t xml:space="preserve"> </w:t>
      </w:r>
      <w:proofErr w:type="spellStart"/>
      <w:r w:rsidRPr="00E61D94">
        <w:rPr>
          <w:sz w:val="18"/>
          <w:lang w:val="en-US"/>
        </w:rPr>
        <w:t>bionanocomposite</w:t>
      </w:r>
      <w:proofErr w:type="spellEnd"/>
      <w:r w:rsidRPr="00E61D94">
        <w:rPr>
          <w:sz w:val="18"/>
          <w:lang w:val="en-US"/>
        </w:rPr>
        <w:t xml:space="preserve"> at 303 K.</w:t>
      </w:r>
    </w:p>
    <w:tbl>
      <w:tblPr>
        <w:tblStyle w:val="a7"/>
        <w:tblW w:w="79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1393"/>
        <w:gridCol w:w="1151"/>
        <w:gridCol w:w="913"/>
        <w:gridCol w:w="1032"/>
        <w:gridCol w:w="913"/>
      </w:tblGrid>
      <w:tr w:rsidR="00892986" w14:paraId="034DA8FA" w14:textId="77777777" w:rsidTr="00892986">
        <w:trPr>
          <w:trHeight w:val="157"/>
          <w:jc w:val="center"/>
        </w:trPr>
        <w:tc>
          <w:tcPr>
            <w:tcW w:w="0" w:type="auto"/>
          </w:tcPr>
          <w:p w14:paraId="73F1A4C5" w14:textId="5376B5F0" w:rsidR="00892986" w:rsidRPr="00892986" w:rsidRDefault="00892986" w:rsidP="00CB70D6">
            <w:pPr>
              <w:tabs>
                <w:tab w:val="left" w:pos="708"/>
                <w:tab w:val="left" w:pos="1416"/>
                <w:tab w:val="left" w:pos="2190"/>
                <w:tab w:val="left" w:pos="3570"/>
              </w:tabs>
              <w:jc w:val="both"/>
              <w:rPr>
                <w:b/>
                <w:lang w:val="en-US"/>
              </w:rPr>
            </w:pPr>
            <w:proofErr w:type="spellStart"/>
            <w:r w:rsidRPr="00892986">
              <w:rPr>
                <w:b/>
              </w:rPr>
              <w:t>Aranovich</w:t>
            </w:r>
            <w:proofErr w:type="spellEnd"/>
            <w:r w:rsidRPr="00892986">
              <w:rPr>
                <w:b/>
              </w:rPr>
              <w:t xml:space="preserve"> </w:t>
            </w:r>
            <w:proofErr w:type="spellStart"/>
            <w:r w:rsidRPr="00892986">
              <w:rPr>
                <w:b/>
              </w:rPr>
              <w:t>parameters</w:t>
            </w:r>
            <w:proofErr w:type="spellEnd"/>
          </w:p>
        </w:tc>
        <w:tc>
          <w:tcPr>
            <w:tcW w:w="0" w:type="auto"/>
          </w:tcPr>
          <w:p w14:paraId="184AFEDF" w14:textId="0C2EA729" w:rsidR="00892986" w:rsidRPr="00892986" w:rsidRDefault="00892986" w:rsidP="00CB70D6">
            <w:pPr>
              <w:tabs>
                <w:tab w:val="left" w:pos="708"/>
                <w:tab w:val="left" w:pos="1416"/>
                <w:tab w:val="left" w:pos="2190"/>
                <w:tab w:val="left" w:pos="3570"/>
              </w:tabs>
              <w:jc w:val="both"/>
              <w:rPr>
                <w:b/>
                <w:lang w:val="en-US"/>
              </w:rPr>
            </w:pPr>
            <w:proofErr w:type="spellStart"/>
            <w:r w:rsidRPr="00892986">
              <w:rPr>
                <w:b/>
              </w:rPr>
              <w:t>a</w:t>
            </w:r>
            <w:r w:rsidRPr="00892986">
              <w:rPr>
                <w:b/>
                <w:vertAlign w:val="subscript"/>
              </w:rPr>
              <w:t>m</w:t>
            </w:r>
            <w:proofErr w:type="spellEnd"/>
            <w:r w:rsidRPr="00892986">
              <w:rPr>
                <w:b/>
              </w:rPr>
              <w:t xml:space="preserve">, </w:t>
            </w:r>
            <w:proofErr w:type="spellStart"/>
            <w:r w:rsidRPr="00892986">
              <w:rPr>
                <w:b/>
              </w:rPr>
              <w:t>mmol</w:t>
            </w:r>
            <w:proofErr w:type="spellEnd"/>
            <w:r w:rsidRPr="00892986">
              <w:rPr>
                <w:b/>
              </w:rPr>
              <w:t>/g</w:t>
            </w:r>
          </w:p>
        </w:tc>
        <w:tc>
          <w:tcPr>
            <w:tcW w:w="0" w:type="auto"/>
          </w:tcPr>
          <w:p w14:paraId="10207AAB" w14:textId="74CF83BE" w:rsidR="00892986" w:rsidRPr="00892986" w:rsidRDefault="00892986" w:rsidP="00CB70D6">
            <w:pPr>
              <w:tabs>
                <w:tab w:val="left" w:pos="708"/>
                <w:tab w:val="left" w:pos="1416"/>
                <w:tab w:val="left" w:pos="2190"/>
                <w:tab w:val="left" w:pos="3570"/>
              </w:tabs>
              <w:jc w:val="both"/>
              <w:rPr>
                <w:b/>
                <w:lang w:val="en-US"/>
              </w:rPr>
            </w:pPr>
            <w:r w:rsidRPr="00892986">
              <w:rPr>
                <w:b/>
              </w:rPr>
              <w:t>S</w:t>
            </w:r>
            <w:r w:rsidRPr="00892986">
              <w:rPr>
                <w:b/>
                <w:vertAlign w:val="subscript"/>
              </w:rPr>
              <w:t>A</w:t>
            </w:r>
            <w:r w:rsidRPr="00892986">
              <w:rPr>
                <w:b/>
              </w:rPr>
              <w:t>, m</w:t>
            </w:r>
            <w:r w:rsidRPr="00892986">
              <w:rPr>
                <w:b/>
                <w:vertAlign w:val="superscript"/>
              </w:rPr>
              <w:t>2</w:t>
            </w:r>
            <w:r w:rsidRPr="00892986">
              <w:rPr>
                <w:b/>
              </w:rPr>
              <w:t>/g</w:t>
            </w:r>
          </w:p>
        </w:tc>
        <w:tc>
          <w:tcPr>
            <w:tcW w:w="0" w:type="auto"/>
          </w:tcPr>
          <w:p w14:paraId="490EBACD" w14:textId="57FE0489" w:rsidR="00892986" w:rsidRPr="00892986" w:rsidRDefault="00892986" w:rsidP="00CB70D6">
            <w:pPr>
              <w:tabs>
                <w:tab w:val="left" w:pos="708"/>
                <w:tab w:val="left" w:pos="1416"/>
                <w:tab w:val="left" w:pos="2190"/>
                <w:tab w:val="left" w:pos="3570"/>
              </w:tabs>
              <w:jc w:val="both"/>
              <w:rPr>
                <w:b/>
                <w:lang w:val="en-US"/>
              </w:rPr>
            </w:pPr>
            <w:proofErr w:type="spellStart"/>
            <w:r w:rsidRPr="00892986">
              <w:rPr>
                <w:b/>
              </w:rPr>
              <w:t>r</w:t>
            </w:r>
            <w:r w:rsidRPr="00892986">
              <w:rPr>
                <w:b/>
                <w:vertAlign w:val="subscript"/>
              </w:rPr>
              <w:t>k</w:t>
            </w:r>
            <w:proofErr w:type="spellEnd"/>
            <w:r w:rsidRPr="00892986">
              <w:rPr>
                <w:b/>
              </w:rPr>
              <w:t xml:space="preserve">, </w:t>
            </w:r>
            <w:proofErr w:type="spellStart"/>
            <w:r w:rsidRPr="00892986">
              <w:rPr>
                <w:b/>
              </w:rPr>
              <w:t>nm</w:t>
            </w:r>
            <w:proofErr w:type="spellEnd"/>
          </w:p>
        </w:tc>
        <w:tc>
          <w:tcPr>
            <w:tcW w:w="0" w:type="auto"/>
          </w:tcPr>
          <w:p w14:paraId="55212BA7" w14:textId="4700E6FE" w:rsidR="00892986" w:rsidRPr="00892986" w:rsidRDefault="00892986" w:rsidP="00CB70D6">
            <w:pPr>
              <w:tabs>
                <w:tab w:val="left" w:pos="708"/>
                <w:tab w:val="left" w:pos="1416"/>
                <w:tab w:val="left" w:pos="2190"/>
                <w:tab w:val="left" w:pos="3570"/>
              </w:tabs>
              <w:jc w:val="both"/>
              <w:rPr>
                <w:b/>
                <w:lang w:val="en-US"/>
              </w:rPr>
            </w:pPr>
            <w:r w:rsidRPr="00892986">
              <w:rPr>
                <w:b/>
              </w:rPr>
              <w:t>K</w:t>
            </w:r>
            <w:r w:rsidRPr="00892986">
              <w:rPr>
                <w:b/>
                <w:vertAlign w:val="subscript"/>
              </w:rPr>
              <w:t>A</w:t>
            </w:r>
          </w:p>
        </w:tc>
        <w:tc>
          <w:tcPr>
            <w:tcW w:w="0" w:type="auto"/>
          </w:tcPr>
          <w:p w14:paraId="7494960F" w14:textId="08AA7558" w:rsidR="00892986" w:rsidRPr="00892986" w:rsidRDefault="00892986" w:rsidP="00CB70D6">
            <w:pPr>
              <w:tabs>
                <w:tab w:val="left" w:pos="708"/>
                <w:tab w:val="left" w:pos="1416"/>
                <w:tab w:val="left" w:pos="2190"/>
                <w:tab w:val="left" w:pos="3570"/>
              </w:tabs>
              <w:jc w:val="both"/>
              <w:rPr>
                <w:b/>
                <w:lang w:val="en-US"/>
              </w:rPr>
            </w:pPr>
            <w:r w:rsidRPr="00892986">
              <w:rPr>
                <w:b/>
              </w:rPr>
              <w:t>R</w:t>
            </w:r>
            <w:r w:rsidRPr="00892986">
              <w:rPr>
                <w:b/>
                <w:vertAlign w:val="superscript"/>
              </w:rPr>
              <w:t>2</w:t>
            </w:r>
          </w:p>
        </w:tc>
      </w:tr>
      <w:tr w:rsidR="00892986" w14:paraId="3067DCC4" w14:textId="77777777" w:rsidTr="00892986">
        <w:trPr>
          <w:trHeight w:val="175"/>
          <w:jc w:val="center"/>
        </w:trPr>
        <w:tc>
          <w:tcPr>
            <w:tcW w:w="0" w:type="auto"/>
          </w:tcPr>
          <w:p w14:paraId="5558251C" w14:textId="0E6466FF" w:rsidR="00892986" w:rsidRPr="00892986" w:rsidRDefault="00892986" w:rsidP="00CB70D6">
            <w:pPr>
              <w:tabs>
                <w:tab w:val="left" w:pos="708"/>
                <w:tab w:val="left" w:pos="1416"/>
                <w:tab w:val="left" w:pos="2190"/>
                <w:tab w:val="left" w:pos="3570"/>
              </w:tabs>
              <w:jc w:val="both"/>
              <w:rPr>
                <w:b/>
                <w:lang w:val="en-US"/>
              </w:rPr>
            </w:pPr>
            <w:r w:rsidRPr="00892986">
              <w:rPr>
                <w:b/>
              </w:rPr>
              <w:t>n-</w:t>
            </w:r>
            <w:proofErr w:type="spellStart"/>
            <w:r w:rsidRPr="00892986">
              <w:rPr>
                <w:b/>
              </w:rPr>
              <w:t>heptane</w:t>
            </w:r>
            <w:proofErr w:type="spellEnd"/>
          </w:p>
        </w:tc>
        <w:tc>
          <w:tcPr>
            <w:tcW w:w="0" w:type="auto"/>
          </w:tcPr>
          <w:p w14:paraId="3194760C" w14:textId="3CCFF6B0" w:rsidR="00892986" w:rsidRDefault="00892986" w:rsidP="00CB70D6">
            <w:pPr>
              <w:tabs>
                <w:tab w:val="left" w:pos="708"/>
                <w:tab w:val="left" w:pos="1416"/>
                <w:tab w:val="left" w:pos="2190"/>
                <w:tab w:val="left" w:pos="3570"/>
              </w:tabs>
              <w:jc w:val="both"/>
              <w:rPr>
                <w:lang w:val="en-US"/>
              </w:rPr>
            </w:pPr>
            <w:r w:rsidRPr="00831C52">
              <w:t>0,4877</w:t>
            </w:r>
          </w:p>
        </w:tc>
        <w:tc>
          <w:tcPr>
            <w:tcW w:w="0" w:type="auto"/>
          </w:tcPr>
          <w:p w14:paraId="278170CB" w14:textId="1137A4AB" w:rsidR="00892986" w:rsidRDefault="00892986" w:rsidP="00CB70D6">
            <w:pPr>
              <w:tabs>
                <w:tab w:val="left" w:pos="708"/>
                <w:tab w:val="left" w:pos="1416"/>
                <w:tab w:val="left" w:pos="2190"/>
                <w:tab w:val="left" w:pos="3570"/>
              </w:tabs>
              <w:jc w:val="both"/>
              <w:rPr>
                <w:lang w:val="en-US"/>
              </w:rPr>
            </w:pPr>
            <w:r w:rsidRPr="00831C52">
              <w:t>168,2417</w:t>
            </w:r>
          </w:p>
        </w:tc>
        <w:tc>
          <w:tcPr>
            <w:tcW w:w="0" w:type="auto"/>
          </w:tcPr>
          <w:p w14:paraId="2BD0EBB2" w14:textId="1EB4E8B9" w:rsidR="00892986" w:rsidRDefault="00892986" w:rsidP="00CB70D6">
            <w:pPr>
              <w:tabs>
                <w:tab w:val="left" w:pos="708"/>
                <w:tab w:val="left" w:pos="1416"/>
                <w:tab w:val="left" w:pos="2190"/>
                <w:tab w:val="left" w:pos="3570"/>
              </w:tabs>
              <w:jc w:val="both"/>
              <w:rPr>
                <w:lang w:val="en-US"/>
              </w:rPr>
            </w:pPr>
            <w:r w:rsidRPr="00831C52">
              <w:t>10,152</w:t>
            </w:r>
          </w:p>
        </w:tc>
        <w:tc>
          <w:tcPr>
            <w:tcW w:w="0" w:type="auto"/>
          </w:tcPr>
          <w:p w14:paraId="08EEDE3D" w14:textId="1D50C851" w:rsidR="00892986" w:rsidRDefault="00892986" w:rsidP="00CB70D6">
            <w:pPr>
              <w:tabs>
                <w:tab w:val="left" w:pos="708"/>
                <w:tab w:val="left" w:pos="1416"/>
                <w:tab w:val="left" w:pos="2190"/>
                <w:tab w:val="left" w:pos="3570"/>
              </w:tabs>
              <w:jc w:val="both"/>
              <w:rPr>
                <w:lang w:val="en-US"/>
              </w:rPr>
            </w:pPr>
            <w:r w:rsidRPr="00831C52">
              <w:t>26,3874</w:t>
            </w:r>
          </w:p>
        </w:tc>
        <w:tc>
          <w:tcPr>
            <w:tcW w:w="0" w:type="auto"/>
          </w:tcPr>
          <w:p w14:paraId="4ED08414" w14:textId="3F218D5D" w:rsidR="00892986" w:rsidRDefault="00892986" w:rsidP="00CB70D6">
            <w:pPr>
              <w:tabs>
                <w:tab w:val="left" w:pos="708"/>
                <w:tab w:val="left" w:pos="1416"/>
                <w:tab w:val="left" w:pos="2190"/>
                <w:tab w:val="left" w:pos="3570"/>
              </w:tabs>
              <w:jc w:val="both"/>
              <w:rPr>
                <w:lang w:val="en-US"/>
              </w:rPr>
            </w:pPr>
            <w:r w:rsidRPr="00831C52">
              <w:t>0,9781</w:t>
            </w:r>
          </w:p>
        </w:tc>
      </w:tr>
    </w:tbl>
    <w:p w14:paraId="5E54A1FF" w14:textId="77777777" w:rsidR="00E61D94" w:rsidRDefault="00E61D94" w:rsidP="00CB70D6">
      <w:pPr>
        <w:tabs>
          <w:tab w:val="left" w:pos="708"/>
          <w:tab w:val="left" w:pos="1416"/>
          <w:tab w:val="left" w:pos="2190"/>
          <w:tab w:val="left" w:pos="3570"/>
        </w:tabs>
        <w:ind w:firstLine="284"/>
        <w:jc w:val="both"/>
        <w:rPr>
          <w:lang w:val="en-US"/>
        </w:rPr>
      </w:pPr>
    </w:p>
    <w:p w14:paraId="611B5897" w14:textId="6361A2CE" w:rsidR="001A45A6" w:rsidRPr="00A14044" w:rsidRDefault="001A45A6" w:rsidP="00CB70D6">
      <w:pPr>
        <w:tabs>
          <w:tab w:val="left" w:pos="708"/>
          <w:tab w:val="left" w:pos="1416"/>
          <w:tab w:val="left" w:pos="2190"/>
          <w:tab w:val="left" w:pos="3570"/>
        </w:tabs>
        <w:ind w:firstLine="284"/>
        <w:jc w:val="both"/>
        <w:rPr>
          <w:lang w:val="en-US"/>
        </w:rPr>
      </w:pPr>
      <w:r w:rsidRPr="00A14044">
        <w:rPr>
          <w:lang w:val="en-US"/>
        </w:rPr>
        <w:t>The equilibrium constant K</w:t>
      </w:r>
      <w:r w:rsidRPr="00A14044">
        <w:rPr>
          <w:vertAlign w:val="subscript"/>
          <w:lang w:val="en-US"/>
        </w:rPr>
        <w:t>A</w:t>
      </w:r>
      <w:r w:rsidRPr="00A14044">
        <w:rPr>
          <w:lang w:val="en-US"/>
        </w:rPr>
        <w:t xml:space="preserve"> of the </w:t>
      </w:r>
      <w:proofErr w:type="spellStart"/>
      <w:r w:rsidRPr="00A14044">
        <w:rPr>
          <w:lang w:val="en-US"/>
        </w:rPr>
        <w:t>Aranovich</w:t>
      </w:r>
      <w:proofErr w:type="spellEnd"/>
      <w:r w:rsidRPr="00A14044">
        <w:rPr>
          <w:lang w:val="en-US"/>
        </w:rPr>
        <w:t xml:space="preserve"> adsorption isotherm has a high value, indicating that in the interaction between the adsorbent and adsorbate, a </w:t>
      </w:r>
      <w:proofErr w:type="spellStart"/>
      <w:r w:rsidRPr="00A14044">
        <w:rPr>
          <w:lang w:val="en-US"/>
        </w:rPr>
        <w:t>polymolecular</w:t>
      </w:r>
      <w:proofErr w:type="spellEnd"/>
      <w:r w:rsidRPr="00A14044">
        <w:rPr>
          <w:lang w:val="en-US"/>
        </w:rPr>
        <w:t xml:space="preserve"> layer forms on the adso</w:t>
      </w:r>
      <w:r w:rsidR="00FF7CA4">
        <w:rPr>
          <w:lang w:val="en-US"/>
        </w:rPr>
        <w:t xml:space="preserve">rbed molecules. The correlation </w:t>
      </w:r>
      <w:r w:rsidRPr="00A14044">
        <w:rPr>
          <w:lang w:val="en-US"/>
        </w:rPr>
        <w:t>coefficient is greater than R</w:t>
      </w:r>
      <w:r w:rsidRPr="00A14044">
        <w:rPr>
          <w:vertAlign w:val="superscript"/>
          <w:lang w:val="en-US"/>
        </w:rPr>
        <w:t>2</w:t>
      </w:r>
      <w:r w:rsidRPr="00A14044">
        <w:rPr>
          <w:lang w:val="en-US"/>
        </w:rPr>
        <w:t xml:space="preserve">&gt;0.97. Despite the thermodynamic correctness, accuracy, and advantages of </w:t>
      </w:r>
      <w:proofErr w:type="spellStart"/>
      <w:r w:rsidRPr="00A14044">
        <w:rPr>
          <w:lang w:val="en-US"/>
        </w:rPr>
        <w:t>Aranovich's</w:t>
      </w:r>
      <w:proofErr w:type="spellEnd"/>
      <w:r w:rsidRPr="00A14044">
        <w:rPr>
          <w:lang w:val="en-US"/>
        </w:rPr>
        <w:t xml:space="preserve"> </w:t>
      </w:r>
      <w:proofErr w:type="spellStart"/>
      <w:r w:rsidRPr="00A14044">
        <w:rPr>
          <w:lang w:val="en-US"/>
        </w:rPr>
        <w:t>polymolecular</w:t>
      </w:r>
      <w:proofErr w:type="spellEnd"/>
      <w:r w:rsidRPr="00A14044">
        <w:rPr>
          <w:lang w:val="en-US"/>
        </w:rPr>
        <w:t xml:space="preserve"> adsorption model, the process of replacing the BET model with this model has been slow in practice so far.</w:t>
      </w:r>
    </w:p>
    <w:p w14:paraId="71227517" w14:textId="77777777" w:rsidR="001A45A6" w:rsidRPr="00A14044" w:rsidRDefault="001A45A6" w:rsidP="00CB70D6">
      <w:pPr>
        <w:tabs>
          <w:tab w:val="left" w:pos="708"/>
          <w:tab w:val="left" w:pos="1416"/>
          <w:tab w:val="left" w:pos="2190"/>
          <w:tab w:val="left" w:pos="3570"/>
        </w:tabs>
        <w:ind w:firstLine="284"/>
        <w:jc w:val="both"/>
        <w:rPr>
          <w:lang w:val="en-US"/>
        </w:rPr>
      </w:pPr>
      <w:r w:rsidRPr="00A14044">
        <w:rPr>
          <w:lang w:val="en-US"/>
        </w:rPr>
        <w:t>It is well known that the adsorption capacity of adsorbents depends on factors such as the number of active centers, adsorption forces, and the size of macro, micro, and mesopores, as well as the surface area. Studying their textural properties, which affect adsorption characteristics, is one of the important tasks of colloid chemistry.</w:t>
      </w:r>
    </w:p>
    <w:p w14:paraId="51F2E432" w14:textId="40FCBEE4" w:rsidR="001A45A6" w:rsidRPr="00A14044" w:rsidRDefault="001A45A6" w:rsidP="00CB70D6">
      <w:pPr>
        <w:tabs>
          <w:tab w:val="left" w:pos="708"/>
          <w:tab w:val="left" w:pos="1416"/>
          <w:tab w:val="left" w:pos="2190"/>
          <w:tab w:val="left" w:pos="3570"/>
        </w:tabs>
        <w:ind w:firstLine="284"/>
        <w:jc w:val="both"/>
        <w:rPr>
          <w:lang w:val="en-US"/>
        </w:rPr>
      </w:pPr>
      <w:r w:rsidRPr="00A14044">
        <w:rPr>
          <w:lang w:val="en-US"/>
        </w:rPr>
        <w:t>M.M. Dubinin developed the potential theory method and proposed the volume filling theory of micropores to determine</w:t>
      </w:r>
      <w:r w:rsidR="00D10FE9" w:rsidRPr="00A14044">
        <w:rPr>
          <w:lang w:val="en-US"/>
        </w:rPr>
        <w:t xml:space="preserve"> [1</w:t>
      </w:r>
      <w:r w:rsidR="0055037C" w:rsidRPr="00A14044">
        <w:rPr>
          <w:lang w:val="en-US"/>
        </w:rPr>
        <w:t>8,</w:t>
      </w:r>
      <w:r w:rsidR="00D10FE9" w:rsidRPr="00A14044">
        <w:rPr>
          <w:lang w:val="en-US"/>
        </w:rPr>
        <w:t>19]</w:t>
      </w:r>
      <w:r w:rsidRPr="00A14044">
        <w:rPr>
          <w:lang w:val="en-US"/>
        </w:rPr>
        <w:t xml:space="preserve"> the micropore sizes in adsorbents. Figure 5 shows the adsorption isotherm of n-heptane vapor on the hybrid </w:t>
      </w:r>
      <w:r w:rsidR="00246E7E" w:rsidRPr="00A14044">
        <w:rPr>
          <w:lang w:val="en-US"/>
        </w:rPr>
        <w:t>DAS</w:t>
      </w:r>
      <w:r w:rsidRPr="00A14044">
        <w:rPr>
          <w:lang w:val="en-US"/>
        </w:rPr>
        <w:t>-</w:t>
      </w:r>
      <w:r w:rsidR="00246E7E" w:rsidRPr="00A14044">
        <w:rPr>
          <w:lang w:val="en-US"/>
        </w:rPr>
        <w:t>silica</w:t>
      </w:r>
      <w:r w:rsidR="00D91B48" w:rsidRPr="00A14044">
        <w:rPr>
          <w:lang w:val="en-US"/>
        </w:rPr>
        <w:t xml:space="preserve"> </w:t>
      </w:r>
      <w:proofErr w:type="spellStart"/>
      <w:r w:rsidRPr="00A14044">
        <w:rPr>
          <w:lang w:val="en-US"/>
        </w:rPr>
        <w:t>bionanocomposite</w:t>
      </w:r>
      <w:proofErr w:type="spellEnd"/>
      <w:r w:rsidRPr="00A14044">
        <w:rPr>
          <w:lang w:val="en-US"/>
        </w:rPr>
        <w:t xml:space="preserve"> in the coordinates of the </w:t>
      </w:r>
      <w:r w:rsidRPr="00A14044">
        <w:rPr>
          <w:bCs/>
          <w:lang w:val="en-US"/>
        </w:rPr>
        <w:t>MVFT</w:t>
      </w:r>
      <w:r w:rsidRPr="00A14044">
        <w:rPr>
          <w:lang w:val="en-US"/>
        </w:rPr>
        <w:t xml:space="preserve"> equation.</w:t>
      </w:r>
    </w:p>
    <w:p w14:paraId="37413E36" w14:textId="77777777" w:rsidR="0055037C" w:rsidRPr="00A14044" w:rsidRDefault="0055037C" w:rsidP="00CB70D6">
      <w:pPr>
        <w:tabs>
          <w:tab w:val="left" w:pos="708"/>
          <w:tab w:val="left" w:pos="1416"/>
          <w:tab w:val="left" w:pos="2190"/>
          <w:tab w:val="left" w:pos="3570"/>
        </w:tabs>
        <w:ind w:firstLine="284"/>
        <w:jc w:val="both"/>
        <w:rPr>
          <w:lang w:val="en-US"/>
        </w:rPr>
      </w:pPr>
    </w:p>
    <w:p w14:paraId="5CFC78E1" w14:textId="451598CD" w:rsidR="0055037C" w:rsidRPr="00A14044" w:rsidRDefault="0055037C" w:rsidP="00892986">
      <w:pPr>
        <w:tabs>
          <w:tab w:val="left" w:pos="708"/>
          <w:tab w:val="left" w:pos="1416"/>
          <w:tab w:val="left" w:pos="2190"/>
          <w:tab w:val="left" w:pos="3570"/>
        </w:tabs>
        <w:jc w:val="center"/>
        <w:rPr>
          <w:lang w:val="en-US"/>
        </w:rPr>
      </w:pPr>
      <w:r w:rsidRPr="00A14044">
        <w:rPr>
          <w:noProof/>
        </w:rPr>
        <w:drawing>
          <wp:inline distT="0" distB="0" distL="0" distR="0" wp14:anchorId="3D91E43B" wp14:editId="25E6A53F">
            <wp:extent cx="3236180" cy="1944968"/>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5801" cy="1944740"/>
                    </a:xfrm>
                    <a:prstGeom prst="rect">
                      <a:avLst/>
                    </a:prstGeom>
                    <a:noFill/>
                  </pic:spPr>
                </pic:pic>
              </a:graphicData>
            </a:graphic>
          </wp:inline>
        </w:drawing>
      </w:r>
    </w:p>
    <w:p w14:paraId="5CB632B8" w14:textId="6A14786E" w:rsidR="0055037C" w:rsidRPr="00A932AB" w:rsidRDefault="00A932AB" w:rsidP="00A932AB">
      <w:pPr>
        <w:tabs>
          <w:tab w:val="left" w:pos="708"/>
          <w:tab w:val="left" w:pos="1416"/>
          <w:tab w:val="left" w:pos="2190"/>
          <w:tab w:val="left" w:pos="3570"/>
        </w:tabs>
        <w:spacing w:before="120"/>
        <w:jc w:val="center"/>
        <w:rPr>
          <w:sz w:val="18"/>
          <w:lang w:val="en-US"/>
        </w:rPr>
      </w:pPr>
      <w:r w:rsidRPr="00A932AB">
        <w:rPr>
          <w:b/>
          <w:bCs/>
          <w:sz w:val="18"/>
          <w:lang w:val="en-US"/>
        </w:rPr>
        <w:t xml:space="preserve">FIGURE </w:t>
      </w:r>
      <w:r w:rsidR="0055037C" w:rsidRPr="00A932AB">
        <w:rPr>
          <w:b/>
          <w:bCs/>
          <w:sz w:val="18"/>
          <w:lang w:val="en-US"/>
        </w:rPr>
        <w:t>5.</w:t>
      </w:r>
      <w:r w:rsidR="0055037C" w:rsidRPr="00A932AB">
        <w:rPr>
          <w:b/>
          <w:sz w:val="18"/>
          <w:lang w:val="en-US"/>
        </w:rPr>
        <w:t xml:space="preserve"> </w:t>
      </w:r>
      <w:r w:rsidR="0055037C" w:rsidRPr="00A932AB">
        <w:rPr>
          <w:sz w:val="18"/>
          <w:lang w:val="en-US"/>
        </w:rPr>
        <w:t xml:space="preserve">The adsorption isotherm of n-heptane vapor on the hybrid DAS-silica </w:t>
      </w:r>
      <w:proofErr w:type="spellStart"/>
      <w:r w:rsidR="0055037C" w:rsidRPr="00A932AB">
        <w:rPr>
          <w:sz w:val="18"/>
          <w:lang w:val="en-US"/>
        </w:rPr>
        <w:t>bionanocomposite</w:t>
      </w:r>
      <w:proofErr w:type="spellEnd"/>
      <w:r w:rsidR="0055037C" w:rsidRPr="00A932AB">
        <w:rPr>
          <w:sz w:val="18"/>
          <w:lang w:val="en-US"/>
        </w:rPr>
        <w:t xml:space="preserve"> at 303 K in the coordinates of the</w:t>
      </w:r>
      <w:r w:rsidR="0055037C" w:rsidRPr="00A932AB">
        <w:rPr>
          <w:bCs/>
          <w:sz w:val="18"/>
          <w:lang w:val="en-US"/>
        </w:rPr>
        <w:t xml:space="preserve"> MVFT</w:t>
      </w:r>
      <w:r w:rsidR="0055037C" w:rsidRPr="00A932AB">
        <w:rPr>
          <w:sz w:val="18"/>
          <w:lang w:val="en-US"/>
        </w:rPr>
        <w:t xml:space="preserve"> equation.</w:t>
      </w:r>
    </w:p>
    <w:p w14:paraId="54C494A9" w14:textId="77777777" w:rsidR="0055037C" w:rsidRPr="00A14044" w:rsidRDefault="0055037C" w:rsidP="00A932AB">
      <w:pPr>
        <w:tabs>
          <w:tab w:val="left" w:pos="708"/>
          <w:tab w:val="left" w:pos="1416"/>
          <w:tab w:val="left" w:pos="2190"/>
          <w:tab w:val="left" w:pos="3570"/>
        </w:tabs>
        <w:ind w:firstLine="284"/>
        <w:jc w:val="both"/>
        <w:rPr>
          <w:lang w:val="en-US"/>
        </w:rPr>
      </w:pPr>
    </w:p>
    <w:p w14:paraId="29136AF2" w14:textId="77777777" w:rsidR="001F6684" w:rsidRDefault="001F6684" w:rsidP="00A932AB">
      <w:pPr>
        <w:ind w:firstLine="284"/>
        <w:jc w:val="both"/>
        <w:rPr>
          <w:lang w:val="en-US"/>
        </w:rPr>
      </w:pPr>
      <w:r w:rsidRPr="00A14044">
        <w:rPr>
          <w:lang w:val="en-US"/>
        </w:rPr>
        <w:t>The structure of adsorption characteristics at various relative pressures, determined based on the adsorption isotherm of n-heptane vapor on the adsorbent according to the MHTN equation, is of significant importance in the thermodynamics of adsorption. These characteristics are presented in Table 5.</w:t>
      </w:r>
    </w:p>
    <w:p w14:paraId="0DB48961" w14:textId="77777777" w:rsidR="00A932AB" w:rsidRPr="00A14044" w:rsidRDefault="00A932AB" w:rsidP="00A932AB">
      <w:pPr>
        <w:ind w:firstLine="284"/>
        <w:jc w:val="both"/>
        <w:rPr>
          <w:lang w:val="en-US"/>
        </w:rPr>
      </w:pPr>
    </w:p>
    <w:p w14:paraId="68FA897F" w14:textId="03D9BFD1" w:rsidR="001F6684" w:rsidRPr="00A932AB" w:rsidRDefault="00A932AB" w:rsidP="00BD2FEC">
      <w:pPr>
        <w:spacing w:before="120" w:after="120"/>
        <w:jc w:val="center"/>
        <w:rPr>
          <w:sz w:val="18"/>
          <w:lang w:val="en-US"/>
        </w:rPr>
      </w:pPr>
      <w:r w:rsidRPr="00A932AB">
        <w:rPr>
          <w:b/>
          <w:bCs/>
          <w:sz w:val="18"/>
          <w:lang w:val="en-US"/>
        </w:rPr>
        <w:t xml:space="preserve">TABLE </w:t>
      </w:r>
      <w:r w:rsidR="001F6684" w:rsidRPr="00A932AB">
        <w:rPr>
          <w:b/>
          <w:bCs/>
          <w:sz w:val="18"/>
          <w:lang w:val="en-US"/>
        </w:rPr>
        <w:t>5</w:t>
      </w:r>
      <w:r w:rsidRPr="00A932AB">
        <w:rPr>
          <w:b/>
          <w:bCs/>
          <w:sz w:val="18"/>
          <w:lang w:val="en-US"/>
        </w:rPr>
        <w:t xml:space="preserve">. </w:t>
      </w:r>
      <w:r w:rsidR="001F6684" w:rsidRPr="00A932AB">
        <w:rPr>
          <w:bCs/>
          <w:sz w:val="18"/>
          <w:lang w:val="en-US"/>
        </w:rPr>
        <w:t>MVFT</w:t>
      </w:r>
      <w:r w:rsidR="001F6684" w:rsidRPr="00A932AB">
        <w:rPr>
          <w:sz w:val="18"/>
          <w:lang w:val="en-US"/>
        </w:rPr>
        <w:t xml:space="preserve"> parameters (cm³/g) calculated from the adsorption isotherm of n-heptane molecules on the hybrid </w:t>
      </w:r>
      <w:r w:rsidR="00BD2FEC">
        <w:rPr>
          <w:sz w:val="18"/>
          <w:lang w:val="en-US"/>
        </w:rPr>
        <w:br/>
      </w:r>
      <w:r w:rsidR="00246E7E" w:rsidRPr="00A932AB">
        <w:rPr>
          <w:sz w:val="18"/>
          <w:lang w:val="en-US"/>
        </w:rPr>
        <w:t>DAS</w:t>
      </w:r>
      <w:r w:rsidR="001F6684" w:rsidRPr="00A932AB">
        <w:rPr>
          <w:sz w:val="18"/>
          <w:lang w:val="en-US"/>
        </w:rPr>
        <w:t>-</w:t>
      </w:r>
      <w:r w:rsidR="00246E7E" w:rsidRPr="00A932AB">
        <w:rPr>
          <w:sz w:val="18"/>
          <w:lang w:val="en-US"/>
        </w:rPr>
        <w:t>silica</w:t>
      </w:r>
      <w:r w:rsidR="00D91B48" w:rsidRPr="00A932AB">
        <w:rPr>
          <w:sz w:val="18"/>
          <w:lang w:val="en-US"/>
        </w:rPr>
        <w:t xml:space="preserve"> </w:t>
      </w:r>
      <w:proofErr w:type="spellStart"/>
      <w:r w:rsidR="001F6684" w:rsidRPr="00A932AB">
        <w:rPr>
          <w:sz w:val="18"/>
          <w:lang w:val="en-US"/>
        </w:rPr>
        <w:t>bionanocomposite</w:t>
      </w:r>
      <w:proofErr w:type="spellEnd"/>
      <w:r w:rsidR="001F6684" w:rsidRPr="00A932AB">
        <w:rPr>
          <w:sz w:val="18"/>
          <w:lang w:val="en-US"/>
        </w:rPr>
        <w:t xml:space="preserve"> at 303 K.</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986"/>
        <w:gridCol w:w="1206"/>
        <w:gridCol w:w="1387"/>
        <w:gridCol w:w="1431"/>
        <w:gridCol w:w="1615"/>
      </w:tblGrid>
      <w:tr w:rsidR="00DE7668" w:rsidRPr="00A14044" w14:paraId="61A6AC77" w14:textId="77777777" w:rsidTr="00A932AB">
        <w:trPr>
          <w:jc w:val="center"/>
        </w:trPr>
        <w:tc>
          <w:tcPr>
            <w:tcW w:w="1959" w:type="dxa"/>
            <w:vAlign w:val="center"/>
          </w:tcPr>
          <w:p w14:paraId="5E259798" w14:textId="472C9EB9" w:rsidR="00DE7668" w:rsidRPr="00A932AB" w:rsidRDefault="001F6684" w:rsidP="00CB70D6">
            <w:pPr>
              <w:jc w:val="both"/>
              <w:rPr>
                <w:b/>
                <w:lang w:val="uz-Cyrl-UZ"/>
              </w:rPr>
            </w:pPr>
            <w:r w:rsidRPr="00A932AB">
              <w:rPr>
                <w:b/>
                <w:lang w:val="uz-Cyrl-UZ"/>
              </w:rPr>
              <w:t>Adsorbate</w:t>
            </w:r>
          </w:p>
        </w:tc>
        <w:tc>
          <w:tcPr>
            <w:tcW w:w="986" w:type="dxa"/>
            <w:vAlign w:val="center"/>
          </w:tcPr>
          <w:p w14:paraId="63358D37" w14:textId="77777777" w:rsidR="00DE7668" w:rsidRPr="00A932AB" w:rsidRDefault="00DE7668" w:rsidP="00CB70D6">
            <w:pPr>
              <w:jc w:val="both"/>
              <w:rPr>
                <w:b/>
              </w:rPr>
            </w:pPr>
            <w:r w:rsidRPr="00A932AB">
              <w:rPr>
                <w:b/>
                <w:lang w:val="en-US"/>
              </w:rPr>
              <w:t>A</w:t>
            </w:r>
            <w:r w:rsidRPr="00A932AB">
              <w:rPr>
                <w:b/>
                <w:vertAlign w:val="subscript"/>
                <w:lang w:val="en-US"/>
              </w:rPr>
              <w:t>0</w:t>
            </w:r>
          </w:p>
        </w:tc>
        <w:tc>
          <w:tcPr>
            <w:tcW w:w="1206" w:type="dxa"/>
            <w:vAlign w:val="center"/>
          </w:tcPr>
          <w:p w14:paraId="18775F82" w14:textId="77777777" w:rsidR="00DE7668" w:rsidRPr="00A932AB" w:rsidRDefault="00DE7668" w:rsidP="00CB70D6">
            <w:pPr>
              <w:jc w:val="both"/>
              <w:rPr>
                <w:b/>
              </w:rPr>
            </w:pPr>
            <w:proofErr w:type="spellStart"/>
            <w:r w:rsidRPr="00A932AB">
              <w:rPr>
                <w:b/>
              </w:rPr>
              <w:t>V</w:t>
            </w:r>
            <w:r w:rsidRPr="00A932AB">
              <w:rPr>
                <w:b/>
                <w:vertAlign w:val="subscript"/>
              </w:rPr>
              <w:t>s</w:t>
            </w:r>
            <w:proofErr w:type="spellEnd"/>
          </w:p>
        </w:tc>
        <w:tc>
          <w:tcPr>
            <w:tcW w:w="1387" w:type="dxa"/>
            <w:vAlign w:val="center"/>
          </w:tcPr>
          <w:p w14:paraId="3697C09D" w14:textId="77777777" w:rsidR="00DE7668" w:rsidRPr="00A932AB" w:rsidRDefault="00DE7668" w:rsidP="00CB70D6">
            <w:pPr>
              <w:jc w:val="both"/>
              <w:rPr>
                <w:b/>
                <w:lang w:val="uz-Cyrl-UZ"/>
              </w:rPr>
            </w:pPr>
            <w:r w:rsidRPr="00A932AB">
              <w:rPr>
                <w:b/>
              </w:rPr>
              <w:t>W</w:t>
            </w:r>
            <w:r w:rsidRPr="00A932AB">
              <w:rPr>
                <w:b/>
                <w:vertAlign w:val="subscript"/>
              </w:rPr>
              <w:t>0</w:t>
            </w:r>
          </w:p>
        </w:tc>
        <w:tc>
          <w:tcPr>
            <w:tcW w:w="1431" w:type="dxa"/>
            <w:vAlign w:val="center"/>
          </w:tcPr>
          <w:p w14:paraId="76C51E53" w14:textId="2D4F4AEB" w:rsidR="00DE7668" w:rsidRPr="00A932AB" w:rsidRDefault="00DE7668" w:rsidP="00CB70D6">
            <w:pPr>
              <w:jc w:val="both"/>
              <w:rPr>
                <w:b/>
                <w:lang w:val="uz-Cyrl-UZ"/>
              </w:rPr>
            </w:pPr>
            <w:proofErr w:type="spellStart"/>
            <w:r w:rsidRPr="00A932AB">
              <w:rPr>
                <w:b/>
              </w:rPr>
              <w:t>W</w:t>
            </w:r>
            <w:r w:rsidR="009A650E" w:rsidRPr="00A932AB">
              <w:rPr>
                <w:b/>
                <w:vertAlign w:val="subscript"/>
              </w:rPr>
              <w:t>mez</w:t>
            </w:r>
            <w:proofErr w:type="spellEnd"/>
          </w:p>
        </w:tc>
        <w:tc>
          <w:tcPr>
            <w:tcW w:w="1615" w:type="dxa"/>
            <w:vAlign w:val="center"/>
          </w:tcPr>
          <w:p w14:paraId="03294773" w14:textId="0445F0C4" w:rsidR="00DE7668" w:rsidRPr="00A932AB" w:rsidRDefault="00DE7668" w:rsidP="00CB70D6">
            <w:pPr>
              <w:jc w:val="both"/>
              <w:rPr>
                <w:b/>
                <w:lang w:val="uz-Cyrl-UZ"/>
              </w:rPr>
            </w:pPr>
            <w:r w:rsidRPr="00A932AB">
              <w:rPr>
                <w:b/>
                <w:lang w:val="en-US"/>
              </w:rPr>
              <w:t>r</w:t>
            </w:r>
            <w:r w:rsidRPr="00A932AB">
              <w:rPr>
                <w:b/>
                <w:lang w:val="uz-Cyrl-UZ"/>
              </w:rPr>
              <w:t xml:space="preserve">, </w:t>
            </w:r>
            <w:r w:rsidR="009A650E" w:rsidRPr="00A932AB">
              <w:rPr>
                <w:b/>
                <w:lang w:val="uz-Cyrl-UZ"/>
              </w:rPr>
              <w:t>nm</w:t>
            </w:r>
          </w:p>
        </w:tc>
      </w:tr>
      <w:tr w:rsidR="00DE7668" w:rsidRPr="00A14044" w14:paraId="38F5762A" w14:textId="77777777" w:rsidTr="00A932AB">
        <w:trPr>
          <w:jc w:val="center"/>
        </w:trPr>
        <w:tc>
          <w:tcPr>
            <w:tcW w:w="1959" w:type="dxa"/>
            <w:vAlign w:val="center"/>
          </w:tcPr>
          <w:p w14:paraId="52333915" w14:textId="2FC280FC" w:rsidR="00DE7668" w:rsidRPr="00A932AB" w:rsidRDefault="001F6684" w:rsidP="00CB70D6">
            <w:pPr>
              <w:jc w:val="both"/>
              <w:rPr>
                <w:b/>
              </w:rPr>
            </w:pPr>
            <w:r w:rsidRPr="00A932AB">
              <w:rPr>
                <w:b/>
                <w:lang w:val="en-US"/>
              </w:rPr>
              <w:t>n-heptane</w:t>
            </w:r>
          </w:p>
        </w:tc>
        <w:tc>
          <w:tcPr>
            <w:tcW w:w="986" w:type="dxa"/>
            <w:vAlign w:val="center"/>
          </w:tcPr>
          <w:p w14:paraId="1221C208" w14:textId="77777777" w:rsidR="00DE7668" w:rsidRPr="00A14044" w:rsidRDefault="00DE7668" w:rsidP="00CB70D6">
            <w:pPr>
              <w:jc w:val="both"/>
            </w:pPr>
            <w:r w:rsidRPr="00A14044">
              <w:t>0,70</w:t>
            </w:r>
            <w:r w:rsidRPr="00A14044">
              <w:rPr>
                <w:lang w:val="en-US"/>
              </w:rPr>
              <w:t>40</w:t>
            </w:r>
          </w:p>
        </w:tc>
        <w:tc>
          <w:tcPr>
            <w:tcW w:w="1206" w:type="dxa"/>
            <w:vAlign w:val="center"/>
          </w:tcPr>
          <w:p w14:paraId="341D79DC" w14:textId="77777777" w:rsidR="00DE7668" w:rsidRPr="00A14044" w:rsidRDefault="00DE7668" w:rsidP="00CB70D6">
            <w:pPr>
              <w:jc w:val="both"/>
            </w:pPr>
            <w:r w:rsidRPr="00A14044">
              <w:t>0,13</w:t>
            </w:r>
            <w:r w:rsidRPr="00A14044">
              <w:rPr>
                <w:lang w:val="en-US"/>
              </w:rPr>
              <w:t>20</w:t>
            </w:r>
          </w:p>
        </w:tc>
        <w:tc>
          <w:tcPr>
            <w:tcW w:w="1387" w:type="dxa"/>
            <w:vAlign w:val="center"/>
          </w:tcPr>
          <w:p w14:paraId="69D8B54D" w14:textId="77777777" w:rsidR="00DE7668" w:rsidRPr="00A14044" w:rsidRDefault="00DE7668" w:rsidP="00CB70D6">
            <w:pPr>
              <w:jc w:val="both"/>
              <w:rPr>
                <w:lang w:val="en-US"/>
              </w:rPr>
            </w:pPr>
            <w:r w:rsidRPr="00A14044">
              <w:t>0,104</w:t>
            </w:r>
            <w:r w:rsidRPr="00A14044">
              <w:rPr>
                <w:lang w:val="en-US"/>
              </w:rPr>
              <w:t>3</w:t>
            </w:r>
          </w:p>
        </w:tc>
        <w:tc>
          <w:tcPr>
            <w:tcW w:w="1431" w:type="dxa"/>
            <w:vAlign w:val="center"/>
          </w:tcPr>
          <w:p w14:paraId="39B036A5" w14:textId="77777777" w:rsidR="00DE7668" w:rsidRPr="00A14044" w:rsidRDefault="00DE7668" w:rsidP="00CB70D6">
            <w:pPr>
              <w:jc w:val="both"/>
              <w:rPr>
                <w:lang w:val="en-US"/>
              </w:rPr>
            </w:pPr>
            <w:r w:rsidRPr="00A14044">
              <w:t>0,0277</w:t>
            </w:r>
          </w:p>
        </w:tc>
        <w:tc>
          <w:tcPr>
            <w:tcW w:w="1615" w:type="dxa"/>
            <w:vAlign w:val="center"/>
          </w:tcPr>
          <w:p w14:paraId="382D3275" w14:textId="77777777" w:rsidR="00DE7668" w:rsidRPr="00A14044" w:rsidRDefault="00DE7668" w:rsidP="00CB70D6">
            <w:pPr>
              <w:jc w:val="both"/>
              <w:rPr>
                <w:lang w:val="en-US"/>
              </w:rPr>
            </w:pPr>
            <w:r w:rsidRPr="00A14044">
              <w:t>1</w:t>
            </w:r>
            <w:r w:rsidRPr="00A14044">
              <w:rPr>
                <w:lang w:val="uz-Cyrl-UZ"/>
              </w:rPr>
              <w:t>,</w:t>
            </w:r>
            <w:r w:rsidRPr="00A14044">
              <w:t>5696</w:t>
            </w:r>
          </w:p>
        </w:tc>
      </w:tr>
    </w:tbl>
    <w:p w14:paraId="21693D2E" w14:textId="77777777" w:rsidR="00A932AB" w:rsidRDefault="00A932AB" w:rsidP="00A932AB">
      <w:pPr>
        <w:widowControl/>
        <w:autoSpaceDE/>
        <w:autoSpaceDN/>
        <w:ind w:firstLine="284"/>
        <w:rPr>
          <w:lang w:val="en-US"/>
        </w:rPr>
      </w:pPr>
    </w:p>
    <w:p w14:paraId="74631A61" w14:textId="10A22798" w:rsidR="00FA7793" w:rsidRPr="00A14044" w:rsidRDefault="001F6684" w:rsidP="00A932AB">
      <w:pPr>
        <w:widowControl/>
        <w:autoSpaceDE/>
        <w:autoSpaceDN/>
        <w:ind w:firstLine="284"/>
        <w:rPr>
          <w:lang w:val="en-US"/>
        </w:rPr>
      </w:pPr>
      <w:r w:rsidRPr="00A14044">
        <w:rPr>
          <w:lang w:val="en-US"/>
        </w:rPr>
        <w:t xml:space="preserve">From the table, it can be seen that the </w:t>
      </w:r>
      <w:proofErr w:type="spellStart"/>
      <w:r w:rsidRPr="00A14044">
        <w:rPr>
          <w:lang w:val="en-US"/>
        </w:rPr>
        <w:t>bionanocomposite</w:t>
      </w:r>
      <w:proofErr w:type="spellEnd"/>
      <w:r w:rsidRPr="00A14044">
        <w:rPr>
          <w:lang w:val="en-US"/>
        </w:rPr>
        <w:t xml:space="preserve"> contains both micro and mesopores. In the case of the adsorbate n-heptane, it was determined that the volume of micropores in the hybrid </w:t>
      </w:r>
      <w:r w:rsidR="00246E7E" w:rsidRPr="00A14044">
        <w:rPr>
          <w:lang w:val="en-US"/>
        </w:rPr>
        <w:t>DAS</w:t>
      </w:r>
      <w:r w:rsidRPr="00A14044">
        <w:rPr>
          <w:lang w:val="en-US"/>
        </w:rPr>
        <w:t>-</w:t>
      </w:r>
      <w:proofErr w:type="spellStart"/>
      <w:r w:rsidR="00246E7E" w:rsidRPr="00A14044">
        <w:rPr>
          <w:lang w:val="en-US"/>
        </w:rPr>
        <w:t>silica</w:t>
      </w:r>
      <w:r w:rsidRPr="00A14044">
        <w:rPr>
          <w:lang w:val="en-US"/>
        </w:rPr>
        <w:t>bionanocomposite</w:t>
      </w:r>
      <w:proofErr w:type="spellEnd"/>
      <w:r w:rsidRPr="00A14044">
        <w:rPr>
          <w:lang w:val="en-US"/>
        </w:rPr>
        <w:t xml:space="preserve"> accounts for 80% of the total pore volume, and the micropore radius is 1.57 nm.</w:t>
      </w:r>
    </w:p>
    <w:p w14:paraId="6B7A823C" w14:textId="01B28952" w:rsidR="001F6684" w:rsidRPr="001F6684" w:rsidRDefault="001F6684" w:rsidP="00A932AB">
      <w:pPr>
        <w:widowControl/>
        <w:autoSpaceDE/>
        <w:autoSpaceDN/>
        <w:ind w:firstLine="284"/>
        <w:jc w:val="both"/>
        <w:rPr>
          <w:sz w:val="24"/>
          <w:szCs w:val="24"/>
          <w:lang w:val="en-US"/>
        </w:rPr>
      </w:pPr>
      <w:r w:rsidRPr="00A14044">
        <w:rPr>
          <w:lang w:val="en-US"/>
        </w:rPr>
        <w:t>Thus, it can be concluded that based on the adsorption isotherms of n-heptane molecules on the DAS-silic</w:t>
      </w:r>
      <w:r w:rsidR="00FA7793" w:rsidRPr="00A14044">
        <w:rPr>
          <w:lang w:val="en-US"/>
        </w:rPr>
        <w:t>a</w:t>
      </w:r>
      <w:r w:rsidRPr="00A14044">
        <w:rPr>
          <w:lang w:val="en-US"/>
        </w:rPr>
        <w:t xml:space="preserve"> </w:t>
      </w:r>
      <w:proofErr w:type="spellStart"/>
      <w:r w:rsidRPr="00A14044">
        <w:rPr>
          <w:lang w:val="en-US"/>
        </w:rPr>
        <w:t>bionanocomposite</w:t>
      </w:r>
      <w:proofErr w:type="spellEnd"/>
      <w:r w:rsidRPr="00A14044">
        <w:rPr>
          <w:lang w:val="en-US"/>
        </w:rPr>
        <w:t xml:space="preserve">, the adsorption parameters of Freundlich, Langmuir, and </w:t>
      </w:r>
      <w:proofErr w:type="spellStart"/>
      <w:r w:rsidRPr="00A14044">
        <w:rPr>
          <w:lang w:val="en-US"/>
        </w:rPr>
        <w:t>Dubinin-Radushkevich</w:t>
      </w:r>
      <w:proofErr w:type="spellEnd"/>
      <w:r w:rsidRPr="00A14044">
        <w:rPr>
          <w:lang w:val="en-US"/>
        </w:rPr>
        <w:t xml:space="preserve"> were calculated, and the sorption-structure indicators were obtained using the </w:t>
      </w:r>
      <w:proofErr w:type="spellStart"/>
      <w:r w:rsidRPr="00A14044">
        <w:rPr>
          <w:lang w:val="en-US"/>
        </w:rPr>
        <w:t>Aranovich</w:t>
      </w:r>
      <w:proofErr w:type="spellEnd"/>
      <w:r w:rsidRPr="00A14044">
        <w:rPr>
          <w:lang w:val="en-US"/>
        </w:rPr>
        <w:t xml:space="preserve"> and </w:t>
      </w:r>
      <w:r w:rsidRPr="00A14044">
        <w:rPr>
          <w:bCs/>
          <w:lang w:val="en-US"/>
        </w:rPr>
        <w:t>MVFT</w:t>
      </w:r>
      <w:r w:rsidRPr="00A14044">
        <w:rPr>
          <w:lang w:val="en-US"/>
        </w:rPr>
        <w:t xml:space="preserve"> equations. Among the adsorption models studied, the Freundlich model (with the highest R</w:t>
      </w:r>
      <w:r w:rsidRPr="00A14044">
        <w:rPr>
          <w:vertAlign w:val="superscript"/>
          <w:lang w:val="en-US"/>
        </w:rPr>
        <w:t>2</w:t>
      </w:r>
      <w:r w:rsidRPr="00A14044">
        <w:rPr>
          <w:lang w:val="en-US"/>
        </w:rPr>
        <w:t xml:space="preserve">) proved to be the most suitable. The structure characteristics of adsorption at various relative pressures were found using the </w:t>
      </w:r>
      <w:proofErr w:type="spellStart"/>
      <w:r w:rsidRPr="00A14044">
        <w:rPr>
          <w:lang w:val="en-US"/>
        </w:rPr>
        <w:t>Aranovich</w:t>
      </w:r>
      <w:proofErr w:type="spellEnd"/>
      <w:r w:rsidRPr="00A14044">
        <w:rPr>
          <w:lang w:val="en-US"/>
        </w:rPr>
        <w:t xml:space="preserve"> and </w:t>
      </w:r>
      <w:r w:rsidRPr="00A14044">
        <w:rPr>
          <w:bCs/>
          <w:lang w:val="en-US"/>
        </w:rPr>
        <w:t>MVFT</w:t>
      </w:r>
      <w:r w:rsidRPr="00A14044">
        <w:rPr>
          <w:lang w:val="en-US"/>
        </w:rPr>
        <w:t xml:space="preserve"> equations. These results revealed the specifi</w:t>
      </w:r>
      <w:r w:rsidR="00246E7E" w:rsidRPr="00A14044">
        <w:rPr>
          <w:lang w:val="en-US"/>
        </w:rPr>
        <w:t>c surface area of the hybrid DA</w:t>
      </w:r>
      <w:r w:rsidRPr="00A14044">
        <w:rPr>
          <w:lang w:val="en-US"/>
        </w:rPr>
        <w:t>S-</w:t>
      </w:r>
      <w:r w:rsidR="00246E7E" w:rsidRPr="00A14044">
        <w:rPr>
          <w:lang w:val="en-US"/>
        </w:rPr>
        <w:t>silica</w:t>
      </w:r>
      <w:r w:rsidR="00D91B48" w:rsidRPr="00A14044">
        <w:rPr>
          <w:lang w:val="en-US"/>
        </w:rPr>
        <w:t xml:space="preserve"> </w:t>
      </w:r>
      <w:proofErr w:type="spellStart"/>
      <w:r w:rsidRPr="00A14044">
        <w:rPr>
          <w:lang w:val="en-US"/>
        </w:rPr>
        <w:t>bionanocomposite</w:t>
      </w:r>
      <w:proofErr w:type="spellEnd"/>
      <w:r w:rsidRPr="00A14044">
        <w:rPr>
          <w:lang w:val="en-US"/>
        </w:rPr>
        <w:t xml:space="preserve"> and the volume of micro and mesopores. Furthermore, </w:t>
      </w:r>
      <w:r w:rsidR="00246E7E" w:rsidRPr="00A14044">
        <w:rPr>
          <w:lang w:val="en-US"/>
        </w:rPr>
        <w:t>it was shown that the hybrid DA</w:t>
      </w:r>
      <w:r w:rsidRPr="00A14044">
        <w:rPr>
          <w:lang w:val="en-US"/>
        </w:rPr>
        <w:t>S-</w:t>
      </w:r>
      <w:r w:rsidR="00246E7E" w:rsidRPr="00A14044">
        <w:rPr>
          <w:lang w:val="en-US"/>
        </w:rPr>
        <w:t>silica</w:t>
      </w:r>
      <w:r w:rsidR="00D91B48" w:rsidRPr="00A14044">
        <w:rPr>
          <w:lang w:val="en-US"/>
        </w:rPr>
        <w:t xml:space="preserve"> </w:t>
      </w:r>
      <w:proofErr w:type="spellStart"/>
      <w:r w:rsidRPr="00A14044">
        <w:rPr>
          <w:lang w:val="en-US"/>
        </w:rPr>
        <w:t>bionanocomposite</w:t>
      </w:r>
      <w:proofErr w:type="spellEnd"/>
      <w:r w:rsidRPr="00A14044">
        <w:rPr>
          <w:lang w:val="en-US"/>
        </w:rPr>
        <w:t xml:space="preserve"> does not contain layers with uniform energy in the pores and active centers, but rather has micropores on the surface, where physical adsorption mainly occurs, and the process involves </w:t>
      </w:r>
      <w:proofErr w:type="spellStart"/>
      <w:r w:rsidRPr="00A14044">
        <w:rPr>
          <w:lang w:val="en-US"/>
        </w:rPr>
        <w:t>polymolecular</w:t>
      </w:r>
      <w:proofErr w:type="spellEnd"/>
      <w:r w:rsidRPr="00A14044">
        <w:rPr>
          <w:lang w:val="en-US"/>
        </w:rPr>
        <w:t xml:space="preserve"> adsorption.</w:t>
      </w:r>
    </w:p>
    <w:p w14:paraId="55E33693" w14:textId="4ECD2DAC" w:rsidR="001F6684" w:rsidRPr="00A932AB" w:rsidRDefault="00A932AB" w:rsidP="00CB70D6">
      <w:pPr>
        <w:widowControl/>
        <w:autoSpaceDE/>
        <w:autoSpaceDN/>
        <w:spacing w:before="240" w:after="240"/>
        <w:jc w:val="center"/>
        <w:rPr>
          <w:lang w:val="en-US"/>
        </w:rPr>
      </w:pPr>
      <w:r w:rsidRPr="00BD2FEC">
        <w:rPr>
          <w:b/>
          <w:bCs/>
          <w:sz w:val="24"/>
          <w:szCs w:val="24"/>
          <w:lang w:val="en-US"/>
        </w:rPr>
        <w:t>CONCLUSION</w:t>
      </w:r>
    </w:p>
    <w:p w14:paraId="08B18C22" w14:textId="394AD080" w:rsidR="001F6684" w:rsidRPr="00FF7CA4" w:rsidRDefault="001F6684" w:rsidP="00A932AB">
      <w:pPr>
        <w:widowControl/>
        <w:autoSpaceDE/>
        <w:autoSpaceDN/>
        <w:ind w:firstLine="284"/>
        <w:jc w:val="both"/>
        <w:rPr>
          <w:lang w:val="en-US"/>
        </w:rPr>
      </w:pPr>
      <w:r w:rsidRPr="00FF7CA4">
        <w:rPr>
          <w:lang w:val="en-US"/>
        </w:rPr>
        <w:t>The adsorption isotherm of n-heptane molecules on the hybrid diacetate cellulose-</w:t>
      </w:r>
      <w:r w:rsidR="00246E7E" w:rsidRPr="00FF7CA4">
        <w:rPr>
          <w:lang w:val="en-US"/>
        </w:rPr>
        <w:t>silica</w:t>
      </w:r>
      <w:r w:rsidR="00D91B48" w:rsidRPr="00FF7CA4">
        <w:rPr>
          <w:lang w:val="en-US"/>
        </w:rPr>
        <w:t xml:space="preserve"> </w:t>
      </w:r>
      <w:proofErr w:type="spellStart"/>
      <w:r w:rsidRPr="00FF7CA4">
        <w:rPr>
          <w:lang w:val="en-US"/>
        </w:rPr>
        <w:t>bionanocomposite</w:t>
      </w:r>
      <w:proofErr w:type="spellEnd"/>
      <w:r w:rsidRPr="00FF7CA4">
        <w:rPr>
          <w:lang w:val="en-US"/>
        </w:rPr>
        <w:t xml:space="preserve"> was used to calculate the adsorption parameters of Freundlich, Langmuir, and </w:t>
      </w:r>
      <w:proofErr w:type="spellStart"/>
      <w:r w:rsidRPr="00FF7CA4">
        <w:rPr>
          <w:lang w:val="en-US"/>
        </w:rPr>
        <w:t>Dubinin-Radushkevich</w:t>
      </w:r>
      <w:proofErr w:type="spellEnd"/>
      <w:r w:rsidRPr="00FF7CA4">
        <w:rPr>
          <w:lang w:val="en-US"/>
        </w:rPr>
        <w:t xml:space="preserve">, as well as sorption-structure indicators using the </w:t>
      </w:r>
      <w:proofErr w:type="spellStart"/>
      <w:r w:rsidRPr="00FF7CA4">
        <w:rPr>
          <w:lang w:val="en-US"/>
        </w:rPr>
        <w:t>Aranovich</w:t>
      </w:r>
      <w:proofErr w:type="spellEnd"/>
      <w:r w:rsidRPr="00FF7CA4">
        <w:rPr>
          <w:lang w:val="en-US"/>
        </w:rPr>
        <w:t xml:space="preserve"> and </w:t>
      </w:r>
      <w:r w:rsidRPr="00FF7CA4">
        <w:rPr>
          <w:bCs/>
          <w:lang w:val="en-US"/>
        </w:rPr>
        <w:t>MVFT</w:t>
      </w:r>
      <w:r w:rsidRPr="00FF7CA4">
        <w:rPr>
          <w:lang w:val="en-US"/>
        </w:rPr>
        <w:t xml:space="preserve"> equations.</w:t>
      </w:r>
    </w:p>
    <w:p w14:paraId="1E59A8F4" w14:textId="66036FAE" w:rsidR="001F6684" w:rsidRPr="00FF7CA4" w:rsidRDefault="001F6684" w:rsidP="00A932AB">
      <w:pPr>
        <w:widowControl/>
        <w:autoSpaceDE/>
        <w:autoSpaceDN/>
        <w:ind w:firstLine="284"/>
        <w:jc w:val="both"/>
        <w:rPr>
          <w:lang w:val="en-US"/>
        </w:rPr>
      </w:pPr>
      <w:r w:rsidRPr="00FF7CA4">
        <w:rPr>
          <w:lang w:val="en-US"/>
        </w:rPr>
        <w:t xml:space="preserve">The adsorption energy of </w:t>
      </w:r>
      <w:proofErr w:type="spellStart"/>
      <w:r w:rsidRPr="00FF7CA4">
        <w:rPr>
          <w:lang w:val="en-US"/>
        </w:rPr>
        <w:t>Dubinin-Radushkevich</w:t>
      </w:r>
      <w:proofErr w:type="spellEnd"/>
      <w:r w:rsidRPr="00FF7CA4">
        <w:rPr>
          <w:lang w:val="en-US"/>
        </w:rPr>
        <w:t xml:space="preserve"> was found to be E=8.45 kJ/mol, which is close to 8 kJ/mol, indicating that the process involves physical adsorption. The equilibrium constant K</w:t>
      </w:r>
      <w:r w:rsidRPr="00FF7CA4">
        <w:rPr>
          <w:vertAlign w:val="subscript"/>
          <w:lang w:val="en-US"/>
        </w:rPr>
        <w:t>A</w:t>
      </w:r>
      <w:r w:rsidRPr="00FF7CA4">
        <w:rPr>
          <w:lang w:val="en-US"/>
        </w:rPr>
        <w:t xml:space="preserve"> for </w:t>
      </w:r>
      <w:proofErr w:type="spellStart"/>
      <w:r w:rsidRPr="00FF7CA4">
        <w:rPr>
          <w:lang w:val="en-US"/>
        </w:rPr>
        <w:t>Aranovich’s</w:t>
      </w:r>
      <w:proofErr w:type="spellEnd"/>
      <w:r w:rsidRPr="00FF7CA4">
        <w:rPr>
          <w:lang w:val="en-US"/>
        </w:rPr>
        <w:t xml:space="preserve"> adsorption model was high, suggesting that a </w:t>
      </w:r>
      <w:proofErr w:type="spellStart"/>
      <w:r w:rsidRPr="00FF7CA4">
        <w:rPr>
          <w:lang w:val="en-US"/>
        </w:rPr>
        <w:t>polymolecular</w:t>
      </w:r>
      <w:proofErr w:type="spellEnd"/>
      <w:r w:rsidRPr="00FF7CA4">
        <w:rPr>
          <w:lang w:val="en-US"/>
        </w:rPr>
        <w:t xml:space="preserve"> layer forms on the adsorbed molecules during adsorbent-adsorbate interactions. According to the </w:t>
      </w:r>
      <w:r w:rsidRPr="00FF7CA4">
        <w:rPr>
          <w:bCs/>
          <w:lang w:val="en-US"/>
        </w:rPr>
        <w:t>MVFT</w:t>
      </w:r>
      <w:r w:rsidRPr="00FF7CA4">
        <w:rPr>
          <w:lang w:val="en-US"/>
        </w:rPr>
        <w:t xml:space="preserve"> equation, the micropore volume of the hybrid DAS-silic</w:t>
      </w:r>
      <w:r w:rsidR="00246E7E" w:rsidRPr="00FF7CA4">
        <w:rPr>
          <w:lang w:val="en-US"/>
        </w:rPr>
        <w:t>a</w:t>
      </w:r>
      <w:r w:rsidRPr="00FF7CA4">
        <w:rPr>
          <w:lang w:val="en-US"/>
        </w:rPr>
        <w:t xml:space="preserve"> </w:t>
      </w:r>
      <w:proofErr w:type="spellStart"/>
      <w:r w:rsidRPr="00FF7CA4">
        <w:rPr>
          <w:lang w:val="en-US"/>
        </w:rPr>
        <w:t>bionanocomposite</w:t>
      </w:r>
      <w:proofErr w:type="spellEnd"/>
      <w:r w:rsidRPr="00FF7CA4">
        <w:rPr>
          <w:lang w:val="en-US"/>
        </w:rPr>
        <w:t xml:space="preserve"> accounts for 80% of the total pore volume, and the radius of the micropores is 1.57 nm.</w:t>
      </w:r>
    </w:p>
    <w:p w14:paraId="70B35FBF" w14:textId="062DA3CF" w:rsidR="001F6684" w:rsidRPr="00FF7CA4" w:rsidRDefault="001F6684" w:rsidP="00A932AB">
      <w:pPr>
        <w:widowControl/>
        <w:autoSpaceDE/>
        <w:autoSpaceDN/>
        <w:ind w:firstLine="284"/>
        <w:jc w:val="both"/>
        <w:rPr>
          <w:lang w:val="en-US"/>
        </w:rPr>
      </w:pPr>
      <w:r w:rsidRPr="00FF7CA4">
        <w:rPr>
          <w:lang w:val="en-US"/>
        </w:rPr>
        <w:t>Among the studied adsorption models, the adsorption process of n-heptane molecules on the hybrid DAS-</w:t>
      </w:r>
      <w:r w:rsidR="00246E7E" w:rsidRPr="00FF7CA4">
        <w:rPr>
          <w:lang w:val="en-US"/>
        </w:rPr>
        <w:t>silica</w:t>
      </w:r>
      <w:r w:rsidR="00D91B48" w:rsidRPr="00FF7CA4">
        <w:rPr>
          <w:lang w:val="en-US"/>
        </w:rPr>
        <w:t xml:space="preserve"> </w:t>
      </w:r>
      <w:proofErr w:type="spellStart"/>
      <w:r w:rsidRPr="00FF7CA4">
        <w:rPr>
          <w:lang w:val="en-US"/>
        </w:rPr>
        <w:t>bionanocomposite</w:t>
      </w:r>
      <w:proofErr w:type="spellEnd"/>
      <w:r w:rsidRPr="00FF7CA4">
        <w:rPr>
          <w:lang w:val="en-US"/>
        </w:rPr>
        <w:t xml:space="preserve"> was found to be most consistent with the Freundlich adsorption model.</w:t>
      </w:r>
    </w:p>
    <w:p w14:paraId="2C6D0AB0" w14:textId="1FF1F67F" w:rsidR="001F6684" w:rsidRPr="00FF7CA4" w:rsidRDefault="001F6684" w:rsidP="00A932AB">
      <w:pPr>
        <w:widowControl/>
        <w:autoSpaceDE/>
        <w:autoSpaceDN/>
        <w:ind w:firstLine="284"/>
        <w:jc w:val="both"/>
        <w:rPr>
          <w:lang w:val="en-US"/>
        </w:rPr>
      </w:pPr>
      <w:r w:rsidRPr="00FF7CA4">
        <w:rPr>
          <w:lang w:val="en-US"/>
        </w:rPr>
        <w:t xml:space="preserve">The adsorption of n-heptane molecules on the hybrid </w:t>
      </w:r>
      <w:r w:rsidR="00246E7E" w:rsidRPr="00FF7CA4">
        <w:rPr>
          <w:lang w:val="en-US"/>
        </w:rPr>
        <w:t>DAS</w:t>
      </w:r>
      <w:r w:rsidRPr="00FF7CA4">
        <w:rPr>
          <w:lang w:val="en-US"/>
        </w:rPr>
        <w:t>-</w:t>
      </w:r>
      <w:r w:rsidR="00246E7E" w:rsidRPr="00FF7CA4">
        <w:rPr>
          <w:lang w:val="en-US"/>
        </w:rPr>
        <w:t>silica</w:t>
      </w:r>
      <w:r w:rsidR="00D91B48" w:rsidRPr="00FF7CA4">
        <w:rPr>
          <w:lang w:val="en-US"/>
        </w:rPr>
        <w:t xml:space="preserve"> </w:t>
      </w:r>
      <w:proofErr w:type="spellStart"/>
      <w:r w:rsidRPr="00FF7CA4">
        <w:rPr>
          <w:lang w:val="en-US"/>
        </w:rPr>
        <w:t>bionanocomposite</w:t>
      </w:r>
      <w:proofErr w:type="spellEnd"/>
      <w:r w:rsidRPr="00FF7CA4">
        <w:rPr>
          <w:lang w:val="en-US"/>
        </w:rPr>
        <w:t xml:space="preserve"> indicates that the adsorbent consists of microporous layers, which do not contain active centers with uniform energy, and that the adsorption process involves </w:t>
      </w:r>
      <w:proofErr w:type="spellStart"/>
      <w:r w:rsidRPr="00FF7CA4">
        <w:rPr>
          <w:lang w:val="en-US"/>
        </w:rPr>
        <w:t>polymolecular</w:t>
      </w:r>
      <w:proofErr w:type="spellEnd"/>
      <w:r w:rsidRPr="00FF7CA4">
        <w:rPr>
          <w:lang w:val="en-US"/>
        </w:rPr>
        <w:t xml:space="preserve"> adsorption.</w:t>
      </w:r>
    </w:p>
    <w:p w14:paraId="33E871B1" w14:textId="20BCB09E" w:rsidR="009167B7" w:rsidRPr="00A932AB" w:rsidRDefault="00A932AB" w:rsidP="00A932AB">
      <w:pPr>
        <w:spacing w:before="240" w:after="240"/>
        <w:jc w:val="center"/>
        <w:rPr>
          <w:b/>
          <w:sz w:val="24"/>
          <w:lang w:val="en-US"/>
        </w:rPr>
      </w:pPr>
      <w:r w:rsidRPr="00A932AB">
        <w:rPr>
          <w:b/>
          <w:sz w:val="24"/>
          <w:lang w:val="en-US"/>
        </w:rPr>
        <w:t>REFERENCES</w:t>
      </w:r>
    </w:p>
    <w:p w14:paraId="369F8057"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Thommes</w:t>
      </w:r>
      <w:proofErr w:type="spellEnd"/>
      <w:r w:rsidRPr="004C4E59">
        <w:rPr>
          <w:color w:val="000000" w:themeColor="text1"/>
          <w:sz w:val="20"/>
          <w:szCs w:val="20"/>
          <w:lang w:val="en-US"/>
        </w:rPr>
        <w:t xml:space="preserve">, M., Kaneko, K., </w:t>
      </w:r>
      <w:proofErr w:type="spellStart"/>
      <w:r w:rsidRPr="004C4E59">
        <w:rPr>
          <w:color w:val="000000" w:themeColor="text1"/>
          <w:sz w:val="20"/>
          <w:szCs w:val="20"/>
          <w:lang w:val="en-US"/>
        </w:rPr>
        <w:t>Neimark</w:t>
      </w:r>
      <w:proofErr w:type="spellEnd"/>
      <w:r w:rsidRPr="004C4E59">
        <w:rPr>
          <w:color w:val="000000" w:themeColor="text1"/>
          <w:sz w:val="20"/>
          <w:szCs w:val="20"/>
          <w:lang w:val="en-US"/>
        </w:rPr>
        <w:t>, A. V., Olivier, J. P., Rodriguez-</w:t>
      </w:r>
      <w:proofErr w:type="spellStart"/>
      <w:r w:rsidRPr="004C4E59">
        <w:rPr>
          <w:color w:val="000000" w:themeColor="text1"/>
          <w:sz w:val="20"/>
          <w:szCs w:val="20"/>
          <w:lang w:val="en-US"/>
        </w:rPr>
        <w:t>Reinoso</w:t>
      </w:r>
      <w:proofErr w:type="spellEnd"/>
      <w:r w:rsidRPr="004C4E59">
        <w:rPr>
          <w:color w:val="000000" w:themeColor="text1"/>
          <w:sz w:val="20"/>
          <w:szCs w:val="20"/>
          <w:lang w:val="en-US"/>
        </w:rPr>
        <w:t xml:space="preserve">, F., </w:t>
      </w:r>
      <w:proofErr w:type="spellStart"/>
      <w:r w:rsidRPr="004C4E59">
        <w:rPr>
          <w:color w:val="000000" w:themeColor="text1"/>
          <w:sz w:val="20"/>
          <w:szCs w:val="20"/>
          <w:lang w:val="en-US"/>
        </w:rPr>
        <w:t>Rouquerol</w:t>
      </w:r>
      <w:proofErr w:type="spellEnd"/>
      <w:r w:rsidRPr="004C4E59">
        <w:rPr>
          <w:color w:val="000000" w:themeColor="text1"/>
          <w:sz w:val="20"/>
          <w:szCs w:val="20"/>
          <w:lang w:val="en-US"/>
        </w:rPr>
        <w:t xml:space="preserve">, J., &amp; Sing, K. S. W. (2015). Physisorption of gases, with special reference to the evaluation of surface area and pore size distribution (IUPAC Technical Report). </w:t>
      </w:r>
      <w:r w:rsidRPr="004C4E59">
        <w:rPr>
          <w:rStyle w:val="af1"/>
          <w:rFonts w:eastAsia="Calibri"/>
          <w:color w:val="000000" w:themeColor="text1"/>
          <w:sz w:val="20"/>
          <w:szCs w:val="20"/>
          <w:lang w:val="en-US"/>
        </w:rPr>
        <w:t>Pure and Applied Chemistry, 87</w:t>
      </w:r>
      <w:r w:rsidRPr="004C4E59">
        <w:rPr>
          <w:color w:val="000000" w:themeColor="text1"/>
          <w:sz w:val="20"/>
          <w:szCs w:val="20"/>
          <w:lang w:val="en-US"/>
        </w:rPr>
        <w:t xml:space="preserve">(9–10), 1051–1069. </w:t>
      </w:r>
      <w:hyperlink r:id="rId14" w:tgtFrame="_new" w:history="1">
        <w:r w:rsidRPr="004C4E59">
          <w:rPr>
            <w:rStyle w:val="ae"/>
            <w:color w:val="000000" w:themeColor="text1"/>
            <w:sz w:val="20"/>
            <w:szCs w:val="20"/>
            <w:u w:val="none"/>
            <w:lang w:val="en-US"/>
          </w:rPr>
          <w:t>https://doi.org/10.1515/pac-2014-1117</w:t>
        </w:r>
      </w:hyperlink>
    </w:p>
    <w:p w14:paraId="200B5536"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Rouquerol</w:t>
      </w:r>
      <w:proofErr w:type="spellEnd"/>
      <w:r w:rsidRPr="004C4E59">
        <w:rPr>
          <w:color w:val="000000" w:themeColor="text1"/>
          <w:sz w:val="20"/>
          <w:szCs w:val="20"/>
          <w:lang w:val="en-US"/>
        </w:rPr>
        <w:t xml:space="preserve">, F., </w:t>
      </w:r>
      <w:proofErr w:type="spellStart"/>
      <w:r w:rsidRPr="004C4E59">
        <w:rPr>
          <w:color w:val="000000" w:themeColor="text1"/>
          <w:sz w:val="20"/>
          <w:szCs w:val="20"/>
          <w:lang w:val="en-US"/>
        </w:rPr>
        <w:t>Rouquerol</w:t>
      </w:r>
      <w:proofErr w:type="spellEnd"/>
      <w:r w:rsidRPr="004C4E59">
        <w:rPr>
          <w:color w:val="000000" w:themeColor="text1"/>
          <w:sz w:val="20"/>
          <w:szCs w:val="20"/>
          <w:lang w:val="en-US"/>
        </w:rPr>
        <w:t xml:space="preserve">, J., Llewellyn, P., </w:t>
      </w:r>
      <w:proofErr w:type="spellStart"/>
      <w:r w:rsidRPr="004C4E59">
        <w:rPr>
          <w:color w:val="000000" w:themeColor="text1"/>
          <w:sz w:val="20"/>
          <w:szCs w:val="20"/>
          <w:lang w:val="en-US"/>
        </w:rPr>
        <w:t>Maurin</w:t>
      </w:r>
      <w:proofErr w:type="spellEnd"/>
      <w:r w:rsidRPr="004C4E59">
        <w:rPr>
          <w:color w:val="000000" w:themeColor="text1"/>
          <w:sz w:val="20"/>
          <w:szCs w:val="20"/>
          <w:lang w:val="en-US"/>
        </w:rPr>
        <w:t xml:space="preserve">, G., &amp; Sing, K. S. W. (2013). </w:t>
      </w:r>
      <w:r w:rsidRPr="004C4E59">
        <w:rPr>
          <w:rStyle w:val="af1"/>
          <w:rFonts w:eastAsia="Calibri"/>
          <w:color w:val="000000" w:themeColor="text1"/>
          <w:sz w:val="20"/>
          <w:szCs w:val="20"/>
          <w:lang w:val="en-US"/>
        </w:rPr>
        <w:t>Adsorption by powders and porous solids: Principles, methodology and applications</w:t>
      </w:r>
      <w:r w:rsidRPr="004C4E59">
        <w:rPr>
          <w:color w:val="000000" w:themeColor="text1"/>
          <w:sz w:val="20"/>
          <w:szCs w:val="20"/>
          <w:lang w:val="en-US"/>
        </w:rPr>
        <w:t xml:space="preserve"> (2nd ed.). Academic Press.</w:t>
      </w:r>
    </w:p>
    <w:p w14:paraId="6DD0B6A8"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Speight, J. G. (2017). </w:t>
      </w:r>
      <w:r w:rsidRPr="004C4E59">
        <w:rPr>
          <w:rStyle w:val="af1"/>
          <w:rFonts w:eastAsia="Calibri"/>
          <w:color w:val="000000" w:themeColor="text1"/>
          <w:sz w:val="20"/>
          <w:szCs w:val="20"/>
          <w:lang w:val="en-US"/>
        </w:rPr>
        <w:t>Environmental organic chemistry for engineers</w:t>
      </w:r>
      <w:r w:rsidRPr="004C4E59">
        <w:rPr>
          <w:color w:val="000000" w:themeColor="text1"/>
          <w:sz w:val="20"/>
          <w:szCs w:val="20"/>
          <w:lang w:val="en-US"/>
        </w:rPr>
        <w:t>. Butterworth-Heinemann.</w:t>
      </w:r>
    </w:p>
    <w:p w14:paraId="7AFC3427"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Dubinin</w:t>
      </w:r>
      <w:proofErr w:type="spellEnd"/>
      <w:r w:rsidRPr="004C4E59">
        <w:rPr>
          <w:color w:val="000000" w:themeColor="text1"/>
          <w:sz w:val="20"/>
          <w:szCs w:val="20"/>
          <w:lang w:val="en-US"/>
        </w:rPr>
        <w:t xml:space="preserve">, M. (1975). Physical adsorption of gases and vapors in micropores. In </w:t>
      </w:r>
      <w:r w:rsidRPr="004C4E59">
        <w:rPr>
          <w:rStyle w:val="af1"/>
          <w:rFonts w:eastAsia="Calibri"/>
          <w:color w:val="000000" w:themeColor="text1"/>
          <w:sz w:val="20"/>
          <w:szCs w:val="20"/>
          <w:lang w:val="en-US"/>
        </w:rPr>
        <w:t>Progress in surface and membrane science</w:t>
      </w:r>
      <w:r w:rsidRPr="004C4E59">
        <w:rPr>
          <w:color w:val="000000" w:themeColor="text1"/>
          <w:sz w:val="20"/>
          <w:szCs w:val="20"/>
          <w:lang w:val="en-US"/>
        </w:rPr>
        <w:t xml:space="preserve"> (pp. 1–70). </w:t>
      </w:r>
      <w:hyperlink r:id="rId15" w:tgtFrame="_new" w:history="1">
        <w:r w:rsidRPr="004C4E59">
          <w:rPr>
            <w:rStyle w:val="ae"/>
            <w:color w:val="000000" w:themeColor="text1"/>
            <w:sz w:val="20"/>
            <w:szCs w:val="20"/>
            <w:u w:val="none"/>
            <w:lang w:val="en-US"/>
          </w:rPr>
          <w:t>https://doi.org/10.1016/B978-0-12-571809-7.50006-1</w:t>
        </w:r>
      </w:hyperlink>
    </w:p>
    <w:p w14:paraId="3869B660"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Shange, M. G. (2024). Factors affecting silica/cellulose nanocomposite prepared via the sol–gel technique: A review. </w:t>
      </w:r>
      <w:r w:rsidRPr="004C4E59">
        <w:rPr>
          <w:rStyle w:val="af1"/>
          <w:rFonts w:eastAsia="Calibri"/>
          <w:color w:val="000000" w:themeColor="text1"/>
          <w:sz w:val="20"/>
          <w:szCs w:val="20"/>
          <w:lang w:val="en-US"/>
        </w:rPr>
        <w:t>Materials, 17</w:t>
      </w:r>
      <w:r w:rsidRPr="004C4E59">
        <w:rPr>
          <w:color w:val="000000" w:themeColor="text1"/>
          <w:sz w:val="20"/>
          <w:szCs w:val="20"/>
          <w:lang w:val="en-US"/>
        </w:rPr>
        <w:t xml:space="preserve">(9), 1937. </w:t>
      </w:r>
      <w:hyperlink r:id="rId16" w:tgtFrame="_new" w:history="1">
        <w:r w:rsidRPr="004C4E59">
          <w:rPr>
            <w:rStyle w:val="ae"/>
            <w:color w:val="000000" w:themeColor="text1"/>
            <w:sz w:val="20"/>
            <w:szCs w:val="20"/>
            <w:u w:val="none"/>
            <w:lang w:val="en-US"/>
          </w:rPr>
          <w:t>https://doi.org/10.3390/ma17091937</w:t>
        </w:r>
      </w:hyperlink>
    </w:p>
    <w:p w14:paraId="4A86649B"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Beaumont, M., et al. (2022). Facile preparation of mechanically robust and functional silica/cellulose nanofiber gels reinforced with soluble polysaccharides. </w:t>
      </w:r>
      <w:r w:rsidRPr="004C4E59">
        <w:rPr>
          <w:rStyle w:val="af1"/>
          <w:rFonts w:eastAsia="Calibri"/>
          <w:color w:val="000000" w:themeColor="text1"/>
          <w:sz w:val="20"/>
          <w:szCs w:val="20"/>
          <w:lang w:val="en-US"/>
        </w:rPr>
        <w:t>Nanomaterials, 12</w:t>
      </w:r>
      <w:r w:rsidRPr="004C4E59">
        <w:rPr>
          <w:color w:val="000000" w:themeColor="text1"/>
          <w:sz w:val="20"/>
          <w:szCs w:val="20"/>
          <w:lang w:val="en-US"/>
        </w:rPr>
        <w:t xml:space="preserve">(6), 895. </w:t>
      </w:r>
      <w:hyperlink r:id="rId17" w:tgtFrame="_new" w:history="1">
        <w:r w:rsidRPr="004C4E59">
          <w:rPr>
            <w:rStyle w:val="ae"/>
            <w:color w:val="000000" w:themeColor="text1"/>
            <w:sz w:val="20"/>
            <w:szCs w:val="20"/>
            <w:u w:val="none"/>
            <w:lang w:val="en-US"/>
          </w:rPr>
          <w:t>https://doi.org/10.3390/nano12060895</w:t>
        </w:r>
      </w:hyperlink>
    </w:p>
    <w:p w14:paraId="20CE5F15" w14:textId="413B2EA6"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Xie</w:t>
      </w:r>
      <w:proofErr w:type="spellEnd"/>
      <w:r w:rsidRPr="004C4E59">
        <w:rPr>
          <w:color w:val="000000" w:themeColor="text1"/>
          <w:sz w:val="20"/>
          <w:szCs w:val="20"/>
          <w:lang w:val="en-US"/>
        </w:rPr>
        <w:t xml:space="preserve">, K., et al. (2009). Synthesis and characterization of cellulose/silica hybrid materials with chemical crosslinking. </w:t>
      </w:r>
      <w:r w:rsidRPr="004C4E59">
        <w:rPr>
          <w:rStyle w:val="af1"/>
          <w:rFonts w:eastAsia="Calibri"/>
          <w:color w:val="000000" w:themeColor="text1"/>
          <w:sz w:val="20"/>
          <w:szCs w:val="20"/>
          <w:lang w:val="en-US"/>
        </w:rPr>
        <w:t>Carbohydrate Polymers, 78</w:t>
      </w:r>
      <w:r w:rsidRPr="004C4E59">
        <w:rPr>
          <w:color w:val="000000" w:themeColor="text1"/>
          <w:sz w:val="20"/>
          <w:szCs w:val="20"/>
          <w:lang w:val="en-US"/>
        </w:rPr>
        <w:t xml:space="preserve">(4), 799–805. </w:t>
      </w:r>
      <w:hyperlink r:id="rId18" w:history="1">
        <w:r w:rsidRPr="004C4E59">
          <w:rPr>
            <w:rStyle w:val="ae"/>
            <w:color w:val="000000" w:themeColor="text1"/>
            <w:sz w:val="20"/>
            <w:szCs w:val="20"/>
            <w:u w:val="none"/>
            <w:lang w:val="en-US"/>
          </w:rPr>
          <w:t>https://doi.org/10.1016/j.carbpol.2009.06.019</w:t>
        </w:r>
      </w:hyperlink>
      <w:r w:rsidRPr="004C4E59">
        <w:rPr>
          <w:color w:val="000000" w:themeColor="text1"/>
          <w:sz w:val="20"/>
          <w:szCs w:val="20"/>
          <w:lang w:val="en-US"/>
        </w:rPr>
        <w:t xml:space="preserve"> </w:t>
      </w:r>
    </w:p>
    <w:p w14:paraId="28227B20" w14:textId="2A3BC732"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Vasquez-Zacarias, L., et al. (2018). Hybrid cellulose–silica materials from renewable secondary raw resources: An eco-friendly method. </w:t>
      </w:r>
      <w:r w:rsidRPr="004C4E59">
        <w:rPr>
          <w:rStyle w:val="af1"/>
          <w:rFonts w:eastAsia="Calibri"/>
          <w:color w:val="000000" w:themeColor="text1"/>
          <w:sz w:val="20"/>
          <w:szCs w:val="20"/>
          <w:lang w:val="en-US"/>
        </w:rPr>
        <w:t>Global Challenges</w:t>
      </w:r>
      <w:r w:rsidRPr="004C4E59">
        <w:rPr>
          <w:color w:val="000000" w:themeColor="text1"/>
          <w:sz w:val="20"/>
          <w:szCs w:val="20"/>
          <w:lang w:val="en-US"/>
        </w:rPr>
        <w:t xml:space="preserve">, 1700119. </w:t>
      </w:r>
      <w:hyperlink r:id="rId19" w:history="1">
        <w:r w:rsidRPr="004C4E59">
          <w:rPr>
            <w:rStyle w:val="ae"/>
            <w:color w:val="000000" w:themeColor="text1"/>
            <w:sz w:val="20"/>
            <w:szCs w:val="20"/>
            <w:u w:val="none"/>
            <w:lang w:val="en-US"/>
          </w:rPr>
          <w:t>https://doi.org/10.1002/gch2.201700119</w:t>
        </w:r>
      </w:hyperlink>
      <w:r w:rsidRPr="004C4E59">
        <w:rPr>
          <w:color w:val="000000" w:themeColor="text1"/>
          <w:sz w:val="20"/>
          <w:szCs w:val="20"/>
          <w:lang w:val="en-US"/>
        </w:rPr>
        <w:t xml:space="preserve"> </w:t>
      </w:r>
    </w:p>
    <w:p w14:paraId="4DDA53F0" w14:textId="432B98AA"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Wang, Q., Liu, S., Liu, J., Sun, J., Zhang, Z., &amp; Zhu, Q. (2022). Sustainable cellulose nanomaterials for environmental remediation – Achieving clean air, water, and energy: A review. </w:t>
      </w:r>
      <w:r w:rsidRPr="004C4E59">
        <w:rPr>
          <w:rStyle w:val="af1"/>
          <w:rFonts w:eastAsia="Calibri"/>
          <w:color w:val="000000" w:themeColor="text1"/>
          <w:sz w:val="20"/>
          <w:szCs w:val="20"/>
          <w:lang w:val="en-US"/>
        </w:rPr>
        <w:t>Carbohydrate Polymers, 285</w:t>
      </w:r>
      <w:r w:rsidRPr="004C4E59">
        <w:rPr>
          <w:color w:val="000000" w:themeColor="text1"/>
          <w:sz w:val="20"/>
          <w:szCs w:val="20"/>
          <w:lang w:val="en-US"/>
        </w:rPr>
        <w:t xml:space="preserve">, 119251. </w:t>
      </w:r>
      <w:hyperlink r:id="rId20" w:history="1">
        <w:r w:rsidRPr="004C4E59">
          <w:rPr>
            <w:rStyle w:val="ae"/>
            <w:color w:val="000000" w:themeColor="text1"/>
            <w:sz w:val="20"/>
            <w:szCs w:val="20"/>
            <w:u w:val="none"/>
            <w:lang w:val="en-US"/>
          </w:rPr>
          <w:t>https://doi.org/10.1016/j.carbpol.2022.119251</w:t>
        </w:r>
      </w:hyperlink>
      <w:r w:rsidRPr="004C4E59">
        <w:rPr>
          <w:color w:val="000000" w:themeColor="text1"/>
          <w:sz w:val="20"/>
          <w:szCs w:val="20"/>
          <w:lang w:val="en-US"/>
        </w:rPr>
        <w:t xml:space="preserve"> </w:t>
      </w:r>
    </w:p>
    <w:p w14:paraId="4BD30BCF" w14:textId="03F1E087"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Portugal, I., Dias, V. M., Duarte, R. F., &amp; </w:t>
      </w:r>
      <w:proofErr w:type="spellStart"/>
      <w:r w:rsidRPr="004C4E59">
        <w:rPr>
          <w:color w:val="000000" w:themeColor="text1"/>
          <w:sz w:val="20"/>
          <w:szCs w:val="20"/>
          <w:lang w:val="en-US"/>
        </w:rPr>
        <w:t>Evtuguin</w:t>
      </w:r>
      <w:proofErr w:type="spellEnd"/>
      <w:r w:rsidRPr="004C4E59">
        <w:rPr>
          <w:color w:val="000000" w:themeColor="text1"/>
          <w:sz w:val="20"/>
          <w:szCs w:val="20"/>
          <w:lang w:val="en-US"/>
        </w:rPr>
        <w:t xml:space="preserve">, D. V. (2010). Hydration of cellulose–silica hybrids assessed by sorption isotherms. </w:t>
      </w:r>
      <w:r w:rsidRPr="004C4E59">
        <w:rPr>
          <w:rStyle w:val="af1"/>
          <w:rFonts w:eastAsia="Calibri"/>
          <w:color w:val="000000" w:themeColor="text1"/>
          <w:sz w:val="20"/>
          <w:szCs w:val="20"/>
          <w:lang w:val="en-US"/>
        </w:rPr>
        <w:t>The Journal of Physical Chemistry B, 114</w:t>
      </w:r>
      <w:r w:rsidRPr="004C4E59">
        <w:rPr>
          <w:color w:val="000000" w:themeColor="text1"/>
          <w:sz w:val="20"/>
          <w:szCs w:val="20"/>
          <w:lang w:val="en-US"/>
        </w:rPr>
        <w:t xml:space="preserve">(11), 4047–4055. </w:t>
      </w:r>
      <w:hyperlink r:id="rId21" w:history="1">
        <w:r w:rsidRPr="004C4E59">
          <w:rPr>
            <w:rStyle w:val="ae"/>
            <w:color w:val="000000" w:themeColor="text1"/>
            <w:sz w:val="20"/>
            <w:szCs w:val="20"/>
            <w:u w:val="none"/>
            <w:lang w:val="en-US"/>
          </w:rPr>
          <w:t>https://doi.org/10.1021/jp911270y</w:t>
        </w:r>
      </w:hyperlink>
      <w:r w:rsidRPr="004C4E59">
        <w:rPr>
          <w:color w:val="000000" w:themeColor="text1"/>
          <w:sz w:val="20"/>
          <w:szCs w:val="20"/>
          <w:lang w:val="en-US"/>
        </w:rPr>
        <w:t xml:space="preserve"> </w:t>
      </w:r>
    </w:p>
    <w:p w14:paraId="7A78D412" w14:textId="4076DEA5"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Kocherbitov</w:t>
      </w:r>
      <w:proofErr w:type="spellEnd"/>
      <w:r w:rsidRPr="004C4E59">
        <w:rPr>
          <w:color w:val="000000" w:themeColor="text1"/>
          <w:sz w:val="20"/>
          <w:szCs w:val="20"/>
          <w:lang w:val="en-US"/>
        </w:rPr>
        <w:t xml:space="preserve">, V., </w:t>
      </w:r>
      <w:proofErr w:type="spellStart"/>
      <w:r w:rsidRPr="004C4E59">
        <w:rPr>
          <w:color w:val="000000" w:themeColor="text1"/>
          <w:sz w:val="20"/>
          <w:szCs w:val="20"/>
          <w:lang w:val="en-US"/>
        </w:rPr>
        <w:t>Ulvenlund</w:t>
      </w:r>
      <w:proofErr w:type="spellEnd"/>
      <w:r w:rsidRPr="004C4E59">
        <w:rPr>
          <w:color w:val="000000" w:themeColor="text1"/>
          <w:sz w:val="20"/>
          <w:szCs w:val="20"/>
          <w:lang w:val="en-US"/>
        </w:rPr>
        <w:t xml:space="preserve">, S., </w:t>
      </w:r>
      <w:proofErr w:type="spellStart"/>
      <w:r w:rsidRPr="004C4E59">
        <w:rPr>
          <w:color w:val="000000" w:themeColor="text1"/>
          <w:sz w:val="20"/>
          <w:szCs w:val="20"/>
          <w:lang w:val="en-US"/>
        </w:rPr>
        <w:t>Kober</w:t>
      </w:r>
      <w:proofErr w:type="spellEnd"/>
      <w:r w:rsidRPr="004C4E59">
        <w:rPr>
          <w:color w:val="000000" w:themeColor="text1"/>
          <w:sz w:val="20"/>
          <w:szCs w:val="20"/>
          <w:lang w:val="en-US"/>
        </w:rPr>
        <w:t xml:space="preserve">, M., Jarring, K., &amp; </w:t>
      </w:r>
      <w:proofErr w:type="spellStart"/>
      <w:r w:rsidRPr="004C4E59">
        <w:rPr>
          <w:color w:val="000000" w:themeColor="text1"/>
          <w:sz w:val="20"/>
          <w:szCs w:val="20"/>
          <w:lang w:val="en-US"/>
        </w:rPr>
        <w:t>Arnebrant</w:t>
      </w:r>
      <w:proofErr w:type="spellEnd"/>
      <w:r w:rsidRPr="004C4E59">
        <w:rPr>
          <w:color w:val="000000" w:themeColor="text1"/>
          <w:sz w:val="20"/>
          <w:szCs w:val="20"/>
          <w:lang w:val="en-US"/>
        </w:rPr>
        <w:t xml:space="preserve">, T. (2008). Hydration of microcrystalline cellulose and milled cellulose studied by sorption calorimetry. </w:t>
      </w:r>
      <w:r w:rsidRPr="004C4E59">
        <w:rPr>
          <w:rStyle w:val="af1"/>
          <w:rFonts w:eastAsia="Calibri"/>
          <w:color w:val="000000" w:themeColor="text1"/>
          <w:sz w:val="20"/>
          <w:szCs w:val="20"/>
          <w:lang w:val="en-US"/>
        </w:rPr>
        <w:t>The Journal of Physical Chemistry B, 112</w:t>
      </w:r>
      <w:r w:rsidRPr="004C4E59">
        <w:rPr>
          <w:color w:val="000000" w:themeColor="text1"/>
          <w:sz w:val="20"/>
          <w:szCs w:val="20"/>
          <w:lang w:val="en-US"/>
        </w:rPr>
        <w:t xml:space="preserve">(12), 3728–3734. </w:t>
      </w:r>
      <w:hyperlink r:id="rId22" w:history="1">
        <w:r w:rsidRPr="004C4E59">
          <w:rPr>
            <w:rStyle w:val="ae"/>
            <w:color w:val="000000" w:themeColor="text1"/>
            <w:sz w:val="20"/>
            <w:szCs w:val="20"/>
            <w:u w:val="none"/>
            <w:lang w:val="en-US"/>
          </w:rPr>
          <w:t>https://doi.org/10.1021/jp711554c</w:t>
        </w:r>
      </w:hyperlink>
      <w:r w:rsidRPr="004C4E59">
        <w:rPr>
          <w:color w:val="000000" w:themeColor="text1"/>
          <w:sz w:val="20"/>
          <w:szCs w:val="20"/>
          <w:lang w:val="en-US"/>
        </w:rPr>
        <w:t xml:space="preserve"> </w:t>
      </w:r>
    </w:p>
    <w:p w14:paraId="086CA882"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Carrott</w:t>
      </w:r>
      <w:proofErr w:type="spellEnd"/>
      <w:r w:rsidRPr="004C4E59">
        <w:rPr>
          <w:color w:val="000000" w:themeColor="text1"/>
          <w:sz w:val="20"/>
          <w:szCs w:val="20"/>
          <w:lang w:val="en-US"/>
        </w:rPr>
        <w:t xml:space="preserve">, M. R., </w:t>
      </w:r>
      <w:proofErr w:type="spellStart"/>
      <w:r w:rsidRPr="004C4E59">
        <w:rPr>
          <w:color w:val="000000" w:themeColor="text1"/>
          <w:sz w:val="20"/>
          <w:szCs w:val="20"/>
          <w:lang w:val="en-US"/>
        </w:rPr>
        <w:t>Candeias</w:t>
      </w:r>
      <w:proofErr w:type="spellEnd"/>
      <w:r w:rsidRPr="004C4E59">
        <w:rPr>
          <w:color w:val="000000" w:themeColor="text1"/>
          <w:sz w:val="20"/>
          <w:szCs w:val="20"/>
          <w:lang w:val="en-US"/>
        </w:rPr>
        <w:t xml:space="preserve">, A., </w:t>
      </w:r>
      <w:proofErr w:type="spellStart"/>
      <w:r w:rsidRPr="004C4E59">
        <w:rPr>
          <w:color w:val="000000" w:themeColor="text1"/>
          <w:sz w:val="20"/>
          <w:szCs w:val="20"/>
          <w:lang w:val="en-US"/>
        </w:rPr>
        <w:t>Carrott</w:t>
      </w:r>
      <w:proofErr w:type="spellEnd"/>
      <w:r w:rsidRPr="004C4E59">
        <w:rPr>
          <w:color w:val="000000" w:themeColor="text1"/>
          <w:sz w:val="20"/>
          <w:szCs w:val="20"/>
          <w:lang w:val="en-US"/>
        </w:rPr>
        <w:t xml:space="preserve">, P., </w:t>
      </w:r>
      <w:proofErr w:type="spellStart"/>
      <w:r w:rsidRPr="004C4E59">
        <w:rPr>
          <w:color w:val="000000" w:themeColor="text1"/>
          <w:sz w:val="20"/>
          <w:szCs w:val="20"/>
          <w:lang w:val="en-US"/>
        </w:rPr>
        <w:t>Ravikovitch</w:t>
      </w:r>
      <w:proofErr w:type="spellEnd"/>
      <w:r w:rsidRPr="004C4E59">
        <w:rPr>
          <w:color w:val="000000" w:themeColor="text1"/>
          <w:sz w:val="20"/>
          <w:szCs w:val="20"/>
          <w:lang w:val="en-US"/>
        </w:rPr>
        <w:t xml:space="preserve">, P., </w:t>
      </w:r>
      <w:proofErr w:type="spellStart"/>
      <w:r w:rsidRPr="004C4E59">
        <w:rPr>
          <w:color w:val="000000" w:themeColor="text1"/>
          <w:sz w:val="20"/>
          <w:szCs w:val="20"/>
          <w:lang w:val="en-US"/>
        </w:rPr>
        <w:t>Neimark</w:t>
      </w:r>
      <w:proofErr w:type="spellEnd"/>
      <w:r w:rsidRPr="004C4E59">
        <w:rPr>
          <w:color w:val="000000" w:themeColor="text1"/>
          <w:sz w:val="20"/>
          <w:szCs w:val="20"/>
          <w:lang w:val="en-US"/>
        </w:rPr>
        <w:t xml:space="preserve">, A., &amp; </w:t>
      </w:r>
      <w:proofErr w:type="spellStart"/>
      <w:r w:rsidRPr="004C4E59">
        <w:rPr>
          <w:color w:val="000000" w:themeColor="text1"/>
          <w:sz w:val="20"/>
          <w:szCs w:val="20"/>
          <w:lang w:val="en-US"/>
        </w:rPr>
        <w:t>Sequeira</w:t>
      </w:r>
      <w:proofErr w:type="spellEnd"/>
      <w:r w:rsidRPr="004C4E59">
        <w:rPr>
          <w:color w:val="000000" w:themeColor="text1"/>
          <w:sz w:val="20"/>
          <w:szCs w:val="20"/>
          <w:lang w:val="en-US"/>
        </w:rPr>
        <w:t xml:space="preserve">, A. (2001). Adsorption of nitrogen, neopentane, n-hexane, benzene and methanol for the evaluation of pore sizes in silica grades of MCM-41. </w:t>
      </w:r>
      <w:r w:rsidRPr="004C4E59">
        <w:rPr>
          <w:rStyle w:val="af1"/>
          <w:rFonts w:eastAsia="Calibri"/>
          <w:color w:val="000000" w:themeColor="text1"/>
          <w:sz w:val="20"/>
          <w:szCs w:val="20"/>
          <w:lang w:val="en-US"/>
        </w:rPr>
        <w:t>Microporous and Mesoporous Materials, 47</w:t>
      </w:r>
      <w:r w:rsidRPr="004C4E59">
        <w:rPr>
          <w:color w:val="000000" w:themeColor="text1"/>
          <w:sz w:val="20"/>
          <w:szCs w:val="20"/>
          <w:lang w:val="en-US"/>
        </w:rPr>
        <w:t xml:space="preserve">(2–3), 323–337. </w:t>
      </w:r>
      <w:hyperlink r:id="rId23" w:tgtFrame="_new" w:history="1">
        <w:r w:rsidRPr="004C4E59">
          <w:rPr>
            <w:rStyle w:val="ae"/>
            <w:color w:val="000000" w:themeColor="text1"/>
            <w:sz w:val="20"/>
            <w:szCs w:val="20"/>
            <w:u w:val="none"/>
            <w:lang w:val="en-US"/>
          </w:rPr>
          <w:t>https://doi.org/10.1016/S1387-1811(01)00394-8</w:t>
        </w:r>
      </w:hyperlink>
    </w:p>
    <w:p w14:paraId="4B894157" w14:textId="2D5F6DC8"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Aranovich</w:t>
      </w:r>
      <w:proofErr w:type="spellEnd"/>
      <w:r w:rsidRPr="004C4E59">
        <w:rPr>
          <w:color w:val="000000" w:themeColor="text1"/>
          <w:sz w:val="20"/>
          <w:szCs w:val="20"/>
          <w:lang w:val="en-US"/>
        </w:rPr>
        <w:t xml:space="preserve">, G. L., &amp; Donohue, M. D. (1995). Adsorption isotherms for microporous adsorbents. </w:t>
      </w:r>
      <w:r w:rsidRPr="004C4E59">
        <w:rPr>
          <w:rStyle w:val="af1"/>
          <w:rFonts w:eastAsia="Calibri"/>
          <w:color w:val="000000" w:themeColor="text1"/>
          <w:sz w:val="20"/>
          <w:szCs w:val="20"/>
          <w:lang w:val="en-US"/>
        </w:rPr>
        <w:t>Carbon, 33</w:t>
      </w:r>
      <w:r w:rsidRPr="004C4E59">
        <w:rPr>
          <w:color w:val="000000" w:themeColor="text1"/>
          <w:sz w:val="20"/>
          <w:szCs w:val="20"/>
          <w:lang w:val="en-US"/>
        </w:rPr>
        <w:t xml:space="preserve">(10), 1369–1375. </w:t>
      </w:r>
      <w:hyperlink r:id="rId24" w:history="1">
        <w:r w:rsidRPr="004C4E59">
          <w:rPr>
            <w:rStyle w:val="ae"/>
            <w:color w:val="000000" w:themeColor="text1"/>
            <w:sz w:val="20"/>
            <w:szCs w:val="20"/>
            <w:u w:val="none"/>
            <w:lang w:val="en-US"/>
          </w:rPr>
          <w:t>https://doi.org/10.1016/0008-6223(95)00080-W</w:t>
        </w:r>
      </w:hyperlink>
      <w:r w:rsidRPr="004C4E59">
        <w:rPr>
          <w:color w:val="000000" w:themeColor="text1"/>
          <w:sz w:val="20"/>
          <w:szCs w:val="20"/>
          <w:lang w:val="en-US"/>
        </w:rPr>
        <w:t xml:space="preserve"> </w:t>
      </w:r>
    </w:p>
    <w:p w14:paraId="6B9C96B2"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Riazi</w:t>
      </w:r>
      <w:proofErr w:type="spellEnd"/>
      <w:r w:rsidRPr="004C4E59">
        <w:rPr>
          <w:color w:val="000000" w:themeColor="text1"/>
          <w:sz w:val="20"/>
          <w:szCs w:val="20"/>
          <w:lang w:val="en-US"/>
        </w:rPr>
        <w:t xml:space="preserve">, M. R., &amp; Khan, A. R. (1999). A thermodynamic model for gas adsorption isotherms. </w:t>
      </w:r>
      <w:r w:rsidRPr="004C4E59">
        <w:rPr>
          <w:rStyle w:val="af1"/>
          <w:rFonts w:eastAsia="Calibri"/>
          <w:color w:val="000000" w:themeColor="text1"/>
          <w:sz w:val="20"/>
          <w:szCs w:val="20"/>
          <w:lang w:val="en-US"/>
        </w:rPr>
        <w:t>Journal of Colloid and Interface Science, 210</w:t>
      </w:r>
      <w:r w:rsidRPr="004C4E59">
        <w:rPr>
          <w:color w:val="000000" w:themeColor="text1"/>
          <w:sz w:val="20"/>
          <w:szCs w:val="20"/>
          <w:lang w:val="en-US"/>
        </w:rPr>
        <w:t xml:space="preserve">, 309–319. </w:t>
      </w:r>
      <w:hyperlink r:id="rId25" w:tgtFrame="_new" w:history="1">
        <w:r w:rsidRPr="004C4E59">
          <w:rPr>
            <w:rStyle w:val="ae"/>
            <w:color w:val="000000" w:themeColor="text1"/>
            <w:sz w:val="20"/>
            <w:szCs w:val="20"/>
            <w:u w:val="none"/>
            <w:lang w:val="en-US"/>
          </w:rPr>
          <w:t>https://doi.org/10.1006/jcis.1998.5911</w:t>
        </w:r>
      </w:hyperlink>
    </w:p>
    <w:p w14:paraId="714E20AC" w14:textId="77777777"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Fomkin</w:t>
      </w:r>
      <w:proofErr w:type="spellEnd"/>
      <w:r w:rsidRPr="004C4E59">
        <w:rPr>
          <w:color w:val="000000" w:themeColor="text1"/>
          <w:sz w:val="20"/>
          <w:szCs w:val="20"/>
          <w:lang w:val="en-US"/>
        </w:rPr>
        <w:t xml:space="preserve">, A. A., &amp; </w:t>
      </w:r>
      <w:proofErr w:type="spellStart"/>
      <w:r w:rsidRPr="004C4E59">
        <w:rPr>
          <w:color w:val="000000" w:themeColor="text1"/>
          <w:sz w:val="20"/>
          <w:szCs w:val="20"/>
          <w:lang w:val="en-US"/>
        </w:rPr>
        <w:t>Petukhova</w:t>
      </w:r>
      <w:proofErr w:type="spellEnd"/>
      <w:r w:rsidRPr="004C4E59">
        <w:rPr>
          <w:color w:val="000000" w:themeColor="text1"/>
          <w:sz w:val="20"/>
          <w:szCs w:val="20"/>
          <w:lang w:val="en-US"/>
        </w:rPr>
        <w:t xml:space="preserve">, G. A. (2020). Features of gas, vapor, and liquid adsorption by microporous adsorbents. </w:t>
      </w:r>
      <w:r w:rsidRPr="004C4E59">
        <w:rPr>
          <w:rStyle w:val="af1"/>
          <w:rFonts w:eastAsia="Calibri"/>
          <w:color w:val="000000" w:themeColor="text1"/>
          <w:sz w:val="20"/>
          <w:szCs w:val="20"/>
          <w:lang w:val="en-US"/>
        </w:rPr>
        <w:t>Russian Journal of Physical Chemistry A, 94</w:t>
      </w:r>
      <w:r w:rsidRPr="004C4E59">
        <w:rPr>
          <w:color w:val="000000" w:themeColor="text1"/>
          <w:sz w:val="20"/>
          <w:szCs w:val="20"/>
          <w:lang w:val="en-US"/>
        </w:rPr>
        <w:t xml:space="preserve">, 516–525. </w:t>
      </w:r>
      <w:hyperlink r:id="rId26" w:tgtFrame="_new" w:history="1">
        <w:r w:rsidRPr="004C4E59">
          <w:rPr>
            <w:rStyle w:val="ae"/>
            <w:color w:val="000000" w:themeColor="text1"/>
            <w:sz w:val="20"/>
            <w:szCs w:val="20"/>
            <w:u w:val="none"/>
            <w:lang w:val="en-US"/>
          </w:rPr>
          <w:t>https://doi.org/10.1134/S0036024420030097</w:t>
        </w:r>
      </w:hyperlink>
    </w:p>
    <w:p w14:paraId="5D4869FB" w14:textId="3626E6FB"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Calzaferri</w:t>
      </w:r>
      <w:proofErr w:type="spellEnd"/>
      <w:r w:rsidRPr="004C4E59">
        <w:rPr>
          <w:color w:val="000000" w:themeColor="text1"/>
          <w:sz w:val="20"/>
          <w:szCs w:val="20"/>
          <w:lang w:val="en-US"/>
        </w:rPr>
        <w:t xml:space="preserve">, G., Gallagher, S. H., &amp; </w:t>
      </w:r>
      <w:proofErr w:type="spellStart"/>
      <w:r w:rsidRPr="004C4E59">
        <w:rPr>
          <w:color w:val="000000" w:themeColor="text1"/>
          <w:sz w:val="20"/>
          <w:szCs w:val="20"/>
          <w:lang w:val="en-US"/>
        </w:rPr>
        <w:t>Brühwiler</w:t>
      </w:r>
      <w:proofErr w:type="spellEnd"/>
      <w:r w:rsidRPr="004C4E59">
        <w:rPr>
          <w:color w:val="000000" w:themeColor="text1"/>
          <w:sz w:val="20"/>
          <w:szCs w:val="20"/>
          <w:lang w:val="en-US"/>
        </w:rPr>
        <w:t xml:space="preserve">, D. (2022). Multiple equilibria describe the complete adsorption isotherms of nonporous, microporous, and mesoporous adsorbents. </w:t>
      </w:r>
      <w:r w:rsidRPr="004C4E59">
        <w:rPr>
          <w:rStyle w:val="af1"/>
          <w:rFonts w:eastAsia="Calibri"/>
          <w:color w:val="000000" w:themeColor="text1"/>
          <w:sz w:val="20"/>
          <w:szCs w:val="20"/>
          <w:lang w:val="en-US"/>
        </w:rPr>
        <w:t>Microporous and Mesoporous Materials, 330</w:t>
      </w:r>
      <w:r w:rsidRPr="004C4E59">
        <w:rPr>
          <w:color w:val="000000" w:themeColor="text1"/>
          <w:sz w:val="20"/>
          <w:szCs w:val="20"/>
          <w:lang w:val="en-US"/>
        </w:rPr>
        <w:t xml:space="preserve">, 111563. </w:t>
      </w:r>
      <w:hyperlink r:id="rId27" w:history="1">
        <w:r w:rsidRPr="004C4E59">
          <w:rPr>
            <w:rStyle w:val="ae"/>
            <w:color w:val="000000" w:themeColor="text1"/>
            <w:sz w:val="20"/>
            <w:szCs w:val="20"/>
            <w:u w:val="none"/>
            <w:lang w:val="en-US"/>
          </w:rPr>
          <w:t>https://doi.org/10.1016/j.micromeso.2021.111563</w:t>
        </w:r>
      </w:hyperlink>
      <w:r w:rsidRPr="004C4E59">
        <w:rPr>
          <w:color w:val="000000" w:themeColor="text1"/>
          <w:sz w:val="20"/>
          <w:szCs w:val="20"/>
          <w:lang w:val="en-US"/>
        </w:rPr>
        <w:t xml:space="preserve"> </w:t>
      </w:r>
    </w:p>
    <w:p w14:paraId="3E16B9FF" w14:textId="125CDA8C" w:rsidR="00BD2FEC" w:rsidRPr="004C4E59" w:rsidRDefault="00BD2FEC" w:rsidP="00BD2FEC">
      <w:pPr>
        <w:pStyle w:val="ac"/>
        <w:numPr>
          <w:ilvl w:val="0"/>
          <w:numId w:val="8"/>
        </w:numPr>
        <w:spacing w:after="0"/>
        <w:ind w:left="425" w:hanging="425"/>
        <w:jc w:val="both"/>
        <w:rPr>
          <w:color w:val="000000" w:themeColor="text1"/>
          <w:sz w:val="20"/>
          <w:szCs w:val="20"/>
          <w:lang w:val="en-US"/>
        </w:rPr>
      </w:pPr>
      <w:r w:rsidRPr="004C4E59">
        <w:rPr>
          <w:color w:val="000000" w:themeColor="text1"/>
          <w:sz w:val="20"/>
          <w:szCs w:val="20"/>
          <w:lang w:val="en-US"/>
        </w:rPr>
        <w:t xml:space="preserve">Hutson, N. D., &amp; Yang, R. T. (1997). Theoretical basis for the </w:t>
      </w:r>
      <w:proofErr w:type="spellStart"/>
      <w:r w:rsidRPr="004C4E59">
        <w:rPr>
          <w:color w:val="000000" w:themeColor="text1"/>
          <w:sz w:val="20"/>
          <w:szCs w:val="20"/>
          <w:lang w:val="en-US"/>
        </w:rPr>
        <w:t>Dubinin</w:t>
      </w:r>
      <w:proofErr w:type="spellEnd"/>
      <w:r w:rsidRPr="004C4E59">
        <w:rPr>
          <w:color w:val="000000" w:themeColor="text1"/>
          <w:sz w:val="20"/>
          <w:szCs w:val="20"/>
          <w:lang w:val="en-US"/>
        </w:rPr>
        <w:t>–</w:t>
      </w:r>
      <w:proofErr w:type="spellStart"/>
      <w:r w:rsidRPr="004C4E59">
        <w:rPr>
          <w:color w:val="000000" w:themeColor="text1"/>
          <w:sz w:val="20"/>
          <w:szCs w:val="20"/>
          <w:lang w:val="en-US"/>
        </w:rPr>
        <w:t>Radushkevitch</w:t>
      </w:r>
      <w:proofErr w:type="spellEnd"/>
      <w:r w:rsidRPr="004C4E59">
        <w:rPr>
          <w:color w:val="000000" w:themeColor="text1"/>
          <w:sz w:val="20"/>
          <w:szCs w:val="20"/>
          <w:lang w:val="en-US"/>
        </w:rPr>
        <w:t xml:space="preserve"> (D–R) adsorption isotherm equation. </w:t>
      </w:r>
      <w:r w:rsidRPr="004C4E59">
        <w:rPr>
          <w:rStyle w:val="af1"/>
          <w:rFonts w:eastAsia="Calibri"/>
          <w:color w:val="000000" w:themeColor="text1"/>
          <w:sz w:val="20"/>
          <w:szCs w:val="20"/>
          <w:lang w:val="en-US"/>
        </w:rPr>
        <w:t>Adsorption, 3</w:t>
      </w:r>
      <w:r w:rsidRPr="004C4E59">
        <w:rPr>
          <w:color w:val="000000" w:themeColor="text1"/>
          <w:sz w:val="20"/>
          <w:szCs w:val="20"/>
          <w:lang w:val="en-US"/>
        </w:rPr>
        <w:t xml:space="preserve">, 189–195. </w:t>
      </w:r>
      <w:hyperlink r:id="rId28" w:history="1">
        <w:r w:rsidRPr="004C4E59">
          <w:rPr>
            <w:rStyle w:val="ae"/>
            <w:color w:val="000000" w:themeColor="text1"/>
            <w:sz w:val="20"/>
            <w:szCs w:val="20"/>
            <w:u w:val="none"/>
            <w:lang w:val="en-US"/>
          </w:rPr>
          <w:t>https://doi.org/10.1007/BF01650130</w:t>
        </w:r>
      </w:hyperlink>
      <w:r w:rsidRPr="004C4E59">
        <w:rPr>
          <w:color w:val="000000" w:themeColor="text1"/>
          <w:sz w:val="20"/>
          <w:szCs w:val="20"/>
          <w:lang w:val="en-US"/>
        </w:rPr>
        <w:t xml:space="preserve"> </w:t>
      </w:r>
    </w:p>
    <w:p w14:paraId="08EA3020" w14:textId="38FFCD99" w:rsidR="00BD2FEC" w:rsidRPr="004C4E59" w:rsidRDefault="00BD2FEC" w:rsidP="00BD2FEC">
      <w:pPr>
        <w:pStyle w:val="ac"/>
        <w:numPr>
          <w:ilvl w:val="0"/>
          <w:numId w:val="8"/>
        </w:numPr>
        <w:spacing w:after="0"/>
        <w:ind w:left="425" w:hanging="425"/>
        <w:jc w:val="both"/>
        <w:rPr>
          <w:color w:val="000000" w:themeColor="text1"/>
          <w:sz w:val="20"/>
          <w:szCs w:val="20"/>
          <w:lang w:val="en-US"/>
        </w:rPr>
      </w:pPr>
      <w:proofErr w:type="spellStart"/>
      <w:r w:rsidRPr="004C4E59">
        <w:rPr>
          <w:color w:val="000000" w:themeColor="text1"/>
          <w:sz w:val="20"/>
          <w:szCs w:val="20"/>
          <w:lang w:val="en-US"/>
        </w:rPr>
        <w:t>Yarkulov</w:t>
      </w:r>
      <w:proofErr w:type="spellEnd"/>
      <w:r w:rsidRPr="004C4E59">
        <w:rPr>
          <w:color w:val="000000" w:themeColor="text1"/>
          <w:sz w:val="20"/>
          <w:szCs w:val="20"/>
          <w:lang w:val="en-US"/>
        </w:rPr>
        <w:t xml:space="preserve">, A., Umarov, B., </w:t>
      </w:r>
      <w:proofErr w:type="spellStart"/>
      <w:r w:rsidRPr="004C4E59">
        <w:rPr>
          <w:color w:val="000000" w:themeColor="text1"/>
          <w:sz w:val="20"/>
          <w:szCs w:val="20"/>
          <w:lang w:val="en-US"/>
        </w:rPr>
        <w:t>Rakhmatkarieva</w:t>
      </w:r>
      <w:proofErr w:type="spellEnd"/>
      <w:r w:rsidRPr="004C4E59">
        <w:rPr>
          <w:color w:val="000000" w:themeColor="text1"/>
          <w:sz w:val="20"/>
          <w:szCs w:val="20"/>
          <w:lang w:val="en-US"/>
        </w:rPr>
        <w:t xml:space="preserve">, F., </w:t>
      </w:r>
      <w:proofErr w:type="spellStart"/>
      <w:r w:rsidRPr="004C4E59">
        <w:rPr>
          <w:color w:val="000000" w:themeColor="text1"/>
          <w:sz w:val="20"/>
          <w:szCs w:val="20"/>
          <w:lang w:val="en-US"/>
        </w:rPr>
        <w:t>Kattaev</w:t>
      </w:r>
      <w:proofErr w:type="spellEnd"/>
      <w:r w:rsidRPr="004C4E59">
        <w:rPr>
          <w:color w:val="000000" w:themeColor="text1"/>
          <w:sz w:val="20"/>
          <w:szCs w:val="20"/>
          <w:lang w:val="en-US"/>
        </w:rPr>
        <w:t xml:space="preserve">, N., </w:t>
      </w:r>
      <w:proofErr w:type="spellStart"/>
      <w:r w:rsidRPr="004C4E59">
        <w:rPr>
          <w:color w:val="000000" w:themeColor="text1"/>
          <w:sz w:val="20"/>
          <w:szCs w:val="20"/>
          <w:lang w:val="en-US"/>
        </w:rPr>
        <w:t>Akbarov</w:t>
      </w:r>
      <w:proofErr w:type="spellEnd"/>
      <w:r w:rsidRPr="004C4E59">
        <w:rPr>
          <w:color w:val="000000" w:themeColor="text1"/>
          <w:sz w:val="20"/>
          <w:szCs w:val="20"/>
          <w:lang w:val="en-US"/>
        </w:rPr>
        <w:t xml:space="preserve">, K., &amp; </w:t>
      </w:r>
      <w:proofErr w:type="spellStart"/>
      <w:r w:rsidRPr="004C4E59">
        <w:rPr>
          <w:color w:val="000000" w:themeColor="text1"/>
          <w:sz w:val="20"/>
          <w:szCs w:val="20"/>
          <w:lang w:val="en-US"/>
        </w:rPr>
        <w:t>Berdimurodov</w:t>
      </w:r>
      <w:proofErr w:type="spellEnd"/>
      <w:r w:rsidRPr="004C4E59">
        <w:rPr>
          <w:color w:val="000000" w:themeColor="text1"/>
          <w:sz w:val="20"/>
          <w:szCs w:val="20"/>
          <w:lang w:val="en-US"/>
        </w:rPr>
        <w:t xml:space="preserve">, E. (2022). Diacetate cellulose–silicon </w:t>
      </w:r>
      <w:proofErr w:type="spellStart"/>
      <w:r w:rsidRPr="004C4E59">
        <w:rPr>
          <w:color w:val="000000" w:themeColor="text1"/>
          <w:sz w:val="20"/>
          <w:szCs w:val="20"/>
          <w:lang w:val="en-US"/>
        </w:rPr>
        <w:t>bionanocomposite</w:t>
      </w:r>
      <w:proofErr w:type="spellEnd"/>
      <w:r w:rsidRPr="004C4E59">
        <w:rPr>
          <w:color w:val="000000" w:themeColor="text1"/>
          <w:sz w:val="20"/>
          <w:szCs w:val="20"/>
          <w:lang w:val="en-US"/>
        </w:rPr>
        <w:t xml:space="preserve"> adsorbent for recovery of heavy metal ions and benzene </w:t>
      </w:r>
      <w:proofErr w:type="spellStart"/>
      <w:r w:rsidRPr="004C4E59">
        <w:rPr>
          <w:color w:val="000000" w:themeColor="text1"/>
          <w:sz w:val="20"/>
          <w:szCs w:val="20"/>
          <w:lang w:val="en-US"/>
        </w:rPr>
        <w:t>vapours</w:t>
      </w:r>
      <w:proofErr w:type="spellEnd"/>
      <w:r w:rsidRPr="004C4E59">
        <w:rPr>
          <w:color w:val="000000" w:themeColor="text1"/>
          <w:sz w:val="20"/>
          <w:szCs w:val="20"/>
          <w:lang w:val="en-US"/>
        </w:rPr>
        <w:t xml:space="preserve">: An experimental and theoretical investigation. </w:t>
      </w:r>
      <w:proofErr w:type="spellStart"/>
      <w:r w:rsidRPr="004C4E59">
        <w:rPr>
          <w:rStyle w:val="af1"/>
          <w:rFonts w:eastAsia="Calibri"/>
          <w:color w:val="000000" w:themeColor="text1"/>
          <w:sz w:val="20"/>
          <w:szCs w:val="20"/>
        </w:rPr>
        <w:t>Biointerface</w:t>
      </w:r>
      <w:proofErr w:type="spellEnd"/>
      <w:r w:rsidRPr="004C4E59">
        <w:rPr>
          <w:rStyle w:val="af1"/>
          <w:rFonts w:eastAsia="Calibri"/>
          <w:color w:val="000000" w:themeColor="text1"/>
          <w:sz w:val="20"/>
          <w:szCs w:val="20"/>
        </w:rPr>
        <w:t xml:space="preserve"> Research </w:t>
      </w:r>
      <w:proofErr w:type="spellStart"/>
      <w:r w:rsidRPr="004C4E59">
        <w:rPr>
          <w:rStyle w:val="af1"/>
          <w:rFonts w:eastAsia="Calibri"/>
          <w:color w:val="000000" w:themeColor="text1"/>
          <w:sz w:val="20"/>
          <w:szCs w:val="20"/>
        </w:rPr>
        <w:t>in</w:t>
      </w:r>
      <w:proofErr w:type="spellEnd"/>
      <w:r w:rsidRPr="004C4E59">
        <w:rPr>
          <w:rStyle w:val="af1"/>
          <w:rFonts w:eastAsia="Calibri"/>
          <w:color w:val="000000" w:themeColor="text1"/>
          <w:sz w:val="20"/>
          <w:szCs w:val="20"/>
        </w:rPr>
        <w:t xml:space="preserve"> </w:t>
      </w:r>
      <w:proofErr w:type="spellStart"/>
      <w:r w:rsidRPr="004C4E59">
        <w:rPr>
          <w:rStyle w:val="af1"/>
          <w:rFonts w:eastAsia="Calibri"/>
          <w:color w:val="000000" w:themeColor="text1"/>
          <w:sz w:val="20"/>
          <w:szCs w:val="20"/>
        </w:rPr>
        <w:t>Applied</w:t>
      </w:r>
      <w:proofErr w:type="spellEnd"/>
      <w:r w:rsidRPr="004C4E59">
        <w:rPr>
          <w:rStyle w:val="af1"/>
          <w:rFonts w:eastAsia="Calibri"/>
          <w:color w:val="000000" w:themeColor="text1"/>
          <w:sz w:val="20"/>
          <w:szCs w:val="20"/>
        </w:rPr>
        <w:t xml:space="preserve"> </w:t>
      </w:r>
      <w:proofErr w:type="spellStart"/>
      <w:r w:rsidRPr="004C4E59">
        <w:rPr>
          <w:rStyle w:val="af1"/>
          <w:rFonts w:eastAsia="Calibri"/>
          <w:color w:val="000000" w:themeColor="text1"/>
          <w:sz w:val="20"/>
          <w:szCs w:val="20"/>
        </w:rPr>
        <w:t>Chemistry</w:t>
      </w:r>
      <w:proofErr w:type="spellEnd"/>
      <w:r w:rsidRPr="004C4E59">
        <w:rPr>
          <w:rStyle w:val="af1"/>
          <w:rFonts w:eastAsia="Calibri"/>
          <w:color w:val="000000" w:themeColor="text1"/>
          <w:sz w:val="20"/>
          <w:szCs w:val="20"/>
        </w:rPr>
        <w:t>, 12</w:t>
      </w:r>
      <w:r w:rsidRPr="004C4E59">
        <w:rPr>
          <w:color w:val="000000" w:themeColor="text1"/>
          <w:sz w:val="20"/>
          <w:szCs w:val="20"/>
        </w:rPr>
        <w:t xml:space="preserve">(3), 2862–2880. </w:t>
      </w:r>
      <w:hyperlink r:id="rId29" w:history="1">
        <w:r w:rsidRPr="004C4E59">
          <w:rPr>
            <w:rStyle w:val="ae"/>
            <w:color w:val="000000" w:themeColor="text1"/>
            <w:sz w:val="20"/>
            <w:szCs w:val="20"/>
            <w:u w:val="none"/>
          </w:rPr>
          <w:t>https://doi.org/10.33263/BRIAC123.28622880</w:t>
        </w:r>
      </w:hyperlink>
      <w:r w:rsidRPr="004C4E59">
        <w:rPr>
          <w:color w:val="000000" w:themeColor="text1"/>
          <w:sz w:val="20"/>
          <w:szCs w:val="20"/>
          <w:lang w:val="en-US"/>
        </w:rPr>
        <w:t xml:space="preserve"> </w:t>
      </w:r>
    </w:p>
    <w:p w14:paraId="2C8DB41D" w14:textId="0734A0B0" w:rsidR="0097236F" w:rsidRPr="004C4E59" w:rsidRDefault="00BD2FEC" w:rsidP="00BD2FEC">
      <w:pPr>
        <w:pStyle w:val="ac"/>
        <w:numPr>
          <w:ilvl w:val="0"/>
          <w:numId w:val="8"/>
        </w:numPr>
        <w:spacing w:after="0"/>
        <w:ind w:left="425" w:hanging="425"/>
        <w:jc w:val="both"/>
        <w:rPr>
          <w:color w:val="000000" w:themeColor="text1"/>
          <w:sz w:val="20"/>
          <w:szCs w:val="20"/>
        </w:rPr>
      </w:pPr>
      <w:proofErr w:type="spellStart"/>
      <w:r w:rsidRPr="004C4E59">
        <w:rPr>
          <w:color w:val="000000" w:themeColor="text1"/>
          <w:sz w:val="20"/>
          <w:szCs w:val="20"/>
          <w:lang w:val="en-US"/>
        </w:rPr>
        <w:t>Yarkulov</w:t>
      </w:r>
      <w:proofErr w:type="spellEnd"/>
      <w:r w:rsidRPr="004C4E59">
        <w:rPr>
          <w:color w:val="000000" w:themeColor="text1"/>
          <w:sz w:val="20"/>
          <w:szCs w:val="20"/>
          <w:lang w:val="en-US"/>
        </w:rPr>
        <w:t xml:space="preserve">, A., </w:t>
      </w:r>
      <w:proofErr w:type="spellStart"/>
      <w:r w:rsidRPr="004C4E59">
        <w:rPr>
          <w:color w:val="000000" w:themeColor="text1"/>
          <w:sz w:val="20"/>
          <w:szCs w:val="20"/>
          <w:lang w:val="en-US"/>
        </w:rPr>
        <w:t>Sobitov</w:t>
      </w:r>
      <w:proofErr w:type="spellEnd"/>
      <w:r w:rsidRPr="004C4E59">
        <w:rPr>
          <w:color w:val="000000" w:themeColor="text1"/>
          <w:sz w:val="20"/>
          <w:szCs w:val="20"/>
          <w:lang w:val="en-US"/>
        </w:rPr>
        <w:t xml:space="preserve">, M., Umarov, B., </w:t>
      </w:r>
      <w:proofErr w:type="spellStart"/>
      <w:r w:rsidRPr="004C4E59">
        <w:rPr>
          <w:color w:val="000000" w:themeColor="text1"/>
          <w:sz w:val="20"/>
          <w:szCs w:val="20"/>
          <w:lang w:val="en-US"/>
        </w:rPr>
        <w:t>Rakhmatkarieva</w:t>
      </w:r>
      <w:proofErr w:type="spellEnd"/>
      <w:r w:rsidRPr="004C4E59">
        <w:rPr>
          <w:color w:val="000000" w:themeColor="text1"/>
          <w:sz w:val="20"/>
          <w:szCs w:val="20"/>
          <w:lang w:val="en-US"/>
        </w:rPr>
        <w:t xml:space="preserve">, F., </w:t>
      </w:r>
      <w:proofErr w:type="spellStart"/>
      <w:r w:rsidRPr="004C4E59">
        <w:rPr>
          <w:color w:val="000000" w:themeColor="text1"/>
          <w:sz w:val="20"/>
          <w:szCs w:val="20"/>
          <w:lang w:val="en-US"/>
        </w:rPr>
        <w:t>Sagdullaev</w:t>
      </w:r>
      <w:proofErr w:type="spellEnd"/>
      <w:r w:rsidRPr="004C4E59">
        <w:rPr>
          <w:color w:val="000000" w:themeColor="text1"/>
          <w:sz w:val="20"/>
          <w:szCs w:val="20"/>
          <w:lang w:val="en-US"/>
        </w:rPr>
        <w:t xml:space="preserve">, B., &amp; </w:t>
      </w:r>
      <w:proofErr w:type="spellStart"/>
      <w:r w:rsidRPr="004C4E59">
        <w:rPr>
          <w:color w:val="000000" w:themeColor="text1"/>
          <w:sz w:val="20"/>
          <w:szCs w:val="20"/>
          <w:lang w:val="en-US"/>
        </w:rPr>
        <w:t>Akbarov</w:t>
      </w:r>
      <w:proofErr w:type="spellEnd"/>
      <w:r w:rsidRPr="004C4E59">
        <w:rPr>
          <w:color w:val="000000" w:themeColor="text1"/>
          <w:sz w:val="20"/>
          <w:szCs w:val="20"/>
          <w:lang w:val="en-US"/>
        </w:rPr>
        <w:t xml:space="preserve">, K. (2024). Thermodynamics of adsorption of heptane molecules by hybrid </w:t>
      </w:r>
      <w:proofErr w:type="spellStart"/>
      <w:r w:rsidRPr="004C4E59">
        <w:rPr>
          <w:color w:val="000000" w:themeColor="text1"/>
          <w:sz w:val="20"/>
          <w:szCs w:val="20"/>
          <w:lang w:val="en-US"/>
        </w:rPr>
        <w:t>bionanocomposite</w:t>
      </w:r>
      <w:proofErr w:type="spellEnd"/>
      <w:r w:rsidRPr="004C4E59">
        <w:rPr>
          <w:color w:val="000000" w:themeColor="text1"/>
          <w:sz w:val="20"/>
          <w:szCs w:val="20"/>
          <w:lang w:val="en-US"/>
        </w:rPr>
        <w:t xml:space="preserve"> diacetate cellulose–silica. </w:t>
      </w:r>
      <w:r w:rsidRPr="004C4E59">
        <w:rPr>
          <w:rStyle w:val="af1"/>
          <w:rFonts w:eastAsia="Calibri"/>
          <w:color w:val="000000" w:themeColor="text1"/>
          <w:sz w:val="20"/>
          <w:szCs w:val="20"/>
        </w:rPr>
        <w:t xml:space="preserve">AIP Conference </w:t>
      </w:r>
      <w:proofErr w:type="spellStart"/>
      <w:r w:rsidRPr="004C4E59">
        <w:rPr>
          <w:rStyle w:val="af1"/>
          <w:rFonts w:eastAsia="Calibri"/>
          <w:color w:val="000000" w:themeColor="text1"/>
          <w:sz w:val="20"/>
          <w:szCs w:val="20"/>
        </w:rPr>
        <w:t>Proceedings</w:t>
      </w:r>
      <w:proofErr w:type="spellEnd"/>
      <w:r w:rsidRPr="004C4E59">
        <w:rPr>
          <w:rStyle w:val="af1"/>
          <w:rFonts w:eastAsia="Calibri"/>
          <w:color w:val="000000" w:themeColor="text1"/>
          <w:sz w:val="20"/>
          <w:szCs w:val="20"/>
        </w:rPr>
        <w:t>, 3045</w:t>
      </w:r>
      <w:r w:rsidRPr="004C4E59">
        <w:rPr>
          <w:color w:val="000000" w:themeColor="text1"/>
          <w:sz w:val="20"/>
          <w:szCs w:val="20"/>
        </w:rPr>
        <w:t xml:space="preserve">, 030062. </w:t>
      </w:r>
      <w:hyperlink r:id="rId30" w:tgtFrame="_new" w:history="1">
        <w:r w:rsidRPr="004C4E59">
          <w:rPr>
            <w:rStyle w:val="ae"/>
            <w:color w:val="000000" w:themeColor="text1"/>
            <w:sz w:val="20"/>
            <w:szCs w:val="20"/>
            <w:u w:val="none"/>
          </w:rPr>
          <w:t>https://doi.org/10.1063/5.0197594</w:t>
        </w:r>
      </w:hyperlink>
    </w:p>
    <w:sectPr w:rsidR="0097236F" w:rsidRPr="004C4E59" w:rsidSect="004C4E59">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2209" w14:textId="77777777" w:rsidR="004F46BA" w:rsidRDefault="004F46BA">
      <w:r>
        <w:separator/>
      </w:r>
    </w:p>
  </w:endnote>
  <w:endnote w:type="continuationSeparator" w:id="0">
    <w:p w14:paraId="19CFE0B6" w14:textId="77777777" w:rsidR="004F46BA" w:rsidRDefault="004F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DF8A" w14:textId="77777777" w:rsidR="004F46BA" w:rsidRDefault="004F46BA">
      <w:r>
        <w:separator/>
      </w:r>
    </w:p>
  </w:footnote>
  <w:footnote w:type="continuationSeparator" w:id="0">
    <w:p w14:paraId="0846E6BC" w14:textId="77777777" w:rsidR="004F46BA" w:rsidRDefault="004F4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DB9"/>
    <w:multiLevelType w:val="multilevel"/>
    <w:tmpl w:val="15A01698"/>
    <w:lvl w:ilvl="0">
      <w:start w:val="1"/>
      <w:numFmt w:val="decimal"/>
      <w:lvlText w:val="%1."/>
      <w:lvlJc w:val="left"/>
      <w:pPr>
        <w:tabs>
          <w:tab w:val="num" w:pos="720"/>
        </w:tabs>
        <w:ind w:left="720" w:hanging="360"/>
      </w:pPr>
    </w:lvl>
    <w:lvl w:ilvl="1">
      <w:start w:val="1"/>
      <w:numFmt w:val="decimal"/>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36DD4"/>
    <w:multiLevelType w:val="hybridMultilevel"/>
    <w:tmpl w:val="709A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744EFF"/>
    <w:multiLevelType w:val="hybridMultilevel"/>
    <w:tmpl w:val="709A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E0889"/>
    <w:multiLevelType w:val="multilevel"/>
    <w:tmpl w:val="5A2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00785"/>
    <w:multiLevelType w:val="hybridMultilevel"/>
    <w:tmpl w:val="4B0A0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0A01A9"/>
    <w:multiLevelType w:val="hybridMultilevel"/>
    <w:tmpl w:val="709A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40158F"/>
    <w:multiLevelType w:val="hybridMultilevel"/>
    <w:tmpl w:val="70D639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7BC5383"/>
    <w:multiLevelType w:val="hybridMultilevel"/>
    <w:tmpl w:val="437A21A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668"/>
    <w:rsid w:val="00000CA1"/>
    <w:rsid w:val="00001A78"/>
    <w:rsid w:val="00004A4A"/>
    <w:rsid w:val="00010D36"/>
    <w:rsid w:val="00021B0C"/>
    <w:rsid w:val="00022E37"/>
    <w:rsid w:val="0002322B"/>
    <w:rsid w:val="00030400"/>
    <w:rsid w:val="00033958"/>
    <w:rsid w:val="00056733"/>
    <w:rsid w:val="00073D02"/>
    <w:rsid w:val="00084A36"/>
    <w:rsid w:val="0009627E"/>
    <w:rsid w:val="000A7CAD"/>
    <w:rsid w:val="000B069C"/>
    <w:rsid w:val="000B0D60"/>
    <w:rsid w:val="000B43A7"/>
    <w:rsid w:val="000B55E4"/>
    <w:rsid w:val="000C3189"/>
    <w:rsid w:val="000E7E6E"/>
    <w:rsid w:val="001035EE"/>
    <w:rsid w:val="00111A91"/>
    <w:rsid w:val="001145D7"/>
    <w:rsid w:val="0012236F"/>
    <w:rsid w:val="00131489"/>
    <w:rsid w:val="001427E6"/>
    <w:rsid w:val="00145F49"/>
    <w:rsid w:val="001620EF"/>
    <w:rsid w:val="001641EB"/>
    <w:rsid w:val="00172CB4"/>
    <w:rsid w:val="0018534A"/>
    <w:rsid w:val="0018781B"/>
    <w:rsid w:val="001929A4"/>
    <w:rsid w:val="001A45A6"/>
    <w:rsid w:val="001A716D"/>
    <w:rsid w:val="001F6684"/>
    <w:rsid w:val="0021629C"/>
    <w:rsid w:val="00246E7E"/>
    <w:rsid w:val="002507F6"/>
    <w:rsid w:val="00262673"/>
    <w:rsid w:val="00270FBE"/>
    <w:rsid w:val="002763C1"/>
    <w:rsid w:val="00292348"/>
    <w:rsid w:val="0029397D"/>
    <w:rsid w:val="002939BF"/>
    <w:rsid w:val="002940B5"/>
    <w:rsid w:val="002A1A56"/>
    <w:rsid w:val="002C531A"/>
    <w:rsid w:val="002D4BDF"/>
    <w:rsid w:val="002E5C5B"/>
    <w:rsid w:val="00301F89"/>
    <w:rsid w:val="0030226F"/>
    <w:rsid w:val="00307A20"/>
    <w:rsid w:val="003212C0"/>
    <w:rsid w:val="00324BCD"/>
    <w:rsid w:val="00335030"/>
    <w:rsid w:val="003418B6"/>
    <w:rsid w:val="003511A2"/>
    <w:rsid w:val="00356927"/>
    <w:rsid w:val="00363493"/>
    <w:rsid w:val="00363B4B"/>
    <w:rsid w:val="00374FB6"/>
    <w:rsid w:val="003753C7"/>
    <w:rsid w:val="00377166"/>
    <w:rsid w:val="00377798"/>
    <w:rsid w:val="00383D36"/>
    <w:rsid w:val="00385255"/>
    <w:rsid w:val="00393F6E"/>
    <w:rsid w:val="003A7D46"/>
    <w:rsid w:val="003B2F3A"/>
    <w:rsid w:val="003B409F"/>
    <w:rsid w:val="003E212F"/>
    <w:rsid w:val="003E63E4"/>
    <w:rsid w:val="003F5B0F"/>
    <w:rsid w:val="00405414"/>
    <w:rsid w:val="00422F6D"/>
    <w:rsid w:val="004258A0"/>
    <w:rsid w:val="00425DD7"/>
    <w:rsid w:val="004355E5"/>
    <w:rsid w:val="00442219"/>
    <w:rsid w:val="0044649F"/>
    <w:rsid w:val="00456B19"/>
    <w:rsid w:val="00463979"/>
    <w:rsid w:val="00486731"/>
    <w:rsid w:val="0049691F"/>
    <w:rsid w:val="004C07B8"/>
    <w:rsid w:val="004C4E59"/>
    <w:rsid w:val="004D7377"/>
    <w:rsid w:val="004E1B27"/>
    <w:rsid w:val="004E1EDC"/>
    <w:rsid w:val="004F391E"/>
    <w:rsid w:val="004F46BA"/>
    <w:rsid w:val="004F6870"/>
    <w:rsid w:val="005153BA"/>
    <w:rsid w:val="00524934"/>
    <w:rsid w:val="00537E83"/>
    <w:rsid w:val="0055037C"/>
    <w:rsid w:val="00554047"/>
    <w:rsid w:val="00560489"/>
    <w:rsid w:val="005633E4"/>
    <w:rsid w:val="00576396"/>
    <w:rsid w:val="005D1EB3"/>
    <w:rsid w:val="005F16D1"/>
    <w:rsid w:val="00600D7C"/>
    <w:rsid w:val="0060627B"/>
    <w:rsid w:val="00607641"/>
    <w:rsid w:val="00607E3D"/>
    <w:rsid w:val="0063509A"/>
    <w:rsid w:val="00637F9F"/>
    <w:rsid w:val="006715DE"/>
    <w:rsid w:val="006776CB"/>
    <w:rsid w:val="006827AD"/>
    <w:rsid w:val="00683C7A"/>
    <w:rsid w:val="006A139D"/>
    <w:rsid w:val="006A2728"/>
    <w:rsid w:val="006A4EA2"/>
    <w:rsid w:val="006F4B56"/>
    <w:rsid w:val="007169E8"/>
    <w:rsid w:val="00745718"/>
    <w:rsid w:val="0075031D"/>
    <w:rsid w:val="0075116E"/>
    <w:rsid w:val="00755FD6"/>
    <w:rsid w:val="00757165"/>
    <w:rsid w:val="00771094"/>
    <w:rsid w:val="0077191A"/>
    <w:rsid w:val="00772FB3"/>
    <w:rsid w:val="00784B4A"/>
    <w:rsid w:val="007C2EB8"/>
    <w:rsid w:val="007D7C45"/>
    <w:rsid w:val="007E4152"/>
    <w:rsid w:val="007F29A9"/>
    <w:rsid w:val="007F4E37"/>
    <w:rsid w:val="00801B6C"/>
    <w:rsid w:val="00811C70"/>
    <w:rsid w:val="00824678"/>
    <w:rsid w:val="0083419F"/>
    <w:rsid w:val="00861871"/>
    <w:rsid w:val="00887E0A"/>
    <w:rsid w:val="00892986"/>
    <w:rsid w:val="008E1233"/>
    <w:rsid w:val="008F2107"/>
    <w:rsid w:val="009167B7"/>
    <w:rsid w:val="00925827"/>
    <w:rsid w:val="00933250"/>
    <w:rsid w:val="009523E4"/>
    <w:rsid w:val="00961A0D"/>
    <w:rsid w:val="00965F50"/>
    <w:rsid w:val="00967443"/>
    <w:rsid w:val="0097236F"/>
    <w:rsid w:val="00974843"/>
    <w:rsid w:val="009A650E"/>
    <w:rsid w:val="009B4055"/>
    <w:rsid w:val="009B7957"/>
    <w:rsid w:val="009C619C"/>
    <w:rsid w:val="009C7E78"/>
    <w:rsid w:val="009D1DB2"/>
    <w:rsid w:val="009D2983"/>
    <w:rsid w:val="009D4B15"/>
    <w:rsid w:val="009D7054"/>
    <w:rsid w:val="009D75B5"/>
    <w:rsid w:val="009F2DBE"/>
    <w:rsid w:val="00A07011"/>
    <w:rsid w:val="00A14044"/>
    <w:rsid w:val="00A22A2B"/>
    <w:rsid w:val="00A25285"/>
    <w:rsid w:val="00A319E3"/>
    <w:rsid w:val="00A3408A"/>
    <w:rsid w:val="00A4292F"/>
    <w:rsid w:val="00A67940"/>
    <w:rsid w:val="00A770F6"/>
    <w:rsid w:val="00A932AB"/>
    <w:rsid w:val="00AA47A4"/>
    <w:rsid w:val="00AB6BAE"/>
    <w:rsid w:val="00AC6916"/>
    <w:rsid w:val="00AE3042"/>
    <w:rsid w:val="00B038F0"/>
    <w:rsid w:val="00B044E6"/>
    <w:rsid w:val="00B3024A"/>
    <w:rsid w:val="00B31694"/>
    <w:rsid w:val="00B42067"/>
    <w:rsid w:val="00B42105"/>
    <w:rsid w:val="00B4576C"/>
    <w:rsid w:val="00B67A0F"/>
    <w:rsid w:val="00B961CA"/>
    <w:rsid w:val="00B97350"/>
    <w:rsid w:val="00BA037D"/>
    <w:rsid w:val="00BB01FA"/>
    <w:rsid w:val="00BB29A9"/>
    <w:rsid w:val="00BB6614"/>
    <w:rsid w:val="00BC0B3F"/>
    <w:rsid w:val="00BD2091"/>
    <w:rsid w:val="00BD2FEC"/>
    <w:rsid w:val="00BD5A6B"/>
    <w:rsid w:val="00BE0BD4"/>
    <w:rsid w:val="00BE2C7D"/>
    <w:rsid w:val="00C00096"/>
    <w:rsid w:val="00C0773E"/>
    <w:rsid w:val="00C220B0"/>
    <w:rsid w:val="00C239F9"/>
    <w:rsid w:val="00C32299"/>
    <w:rsid w:val="00C4324E"/>
    <w:rsid w:val="00C57FAE"/>
    <w:rsid w:val="00C740E8"/>
    <w:rsid w:val="00C80F46"/>
    <w:rsid w:val="00C966CF"/>
    <w:rsid w:val="00C9738F"/>
    <w:rsid w:val="00CA771B"/>
    <w:rsid w:val="00CB0709"/>
    <w:rsid w:val="00CB70D6"/>
    <w:rsid w:val="00CB755A"/>
    <w:rsid w:val="00CB7B90"/>
    <w:rsid w:val="00CC4BF0"/>
    <w:rsid w:val="00CD2F93"/>
    <w:rsid w:val="00CE2FBA"/>
    <w:rsid w:val="00D0715A"/>
    <w:rsid w:val="00D10FE9"/>
    <w:rsid w:val="00D12AD2"/>
    <w:rsid w:val="00D32785"/>
    <w:rsid w:val="00D32E19"/>
    <w:rsid w:val="00D3438D"/>
    <w:rsid w:val="00D34909"/>
    <w:rsid w:val="00D40E1F"/>
    <w:rsid w:val="00D47B4B"/>
    <w:rsid w:val="00D547C7"/>
    <w:rsid w:val="00D9072D"/>
    <w:rsid w:val="00D91B48"/>
    <w:rsid w:val="00D9205E"/>
    <w:rsid w:val="00DB6D2D"/>
    <w:rsid w:val="00DB7F95"/>
    <w:rsid w:val="00DD2A03"/>
    <w:rsid w:val="00DD43F4"/>
    <w:rsid w:val="00DD4B6B"/>
    <w:rsid w:val="00DE7668"/>
    <w:rsid w:val="00DF5679"/>
    <w:rsid w:val="00E0363D"/>
    <w:rsid w:val="00E109FA"/>
    <w:rsid w:val="00E2565C"/>
    <w:rsid w:val="00E2771F"/>
    <w:rsid w:val="00E37B1A"/>
    <w:rsid w:val="00E431D5"/>
    <w:rsid w:val="00E6053D"/>
    <w:rsid w:val="00E61D94"/>
    <w:rsid w:val="00E624D9"/>
    <w:rsid w:val="00E705C4"/>
    <w:rsid w:val="00E7098B"/>
    <w:rsid w:val="00E9472E"/>
    <w:rsid w:val="00EB0A45"/>
    <w:rsid w:val="00EB7A14"/>
    <w:rsid w:val="00ED2BEF"/>
    <w:rsid w:val="00EE0493"/>
    <w:rsid w:val="00F1586A"/>
    <w:rsid w:val="00F25A93"/>
    <w:rsid w:val="00F5134F"/>
    <w:rsid w:val="00F52C1C"/>
    <w:rsid w:val="00F53057"/>
    <w:rsid w:val="00F6378C"/>
    <w:rsid w:val="00F7765C"/>
    <w:rsid w:val="00F93720"/>
    <w:rsid w:val="00F95411"/>
    <w:rsid w:val="00FA7793"/>
    <w:rsid w:val="00FC3471"/>
    <w:rsid w:val="00FC76F9"/>
    <w:rsid w:val="00FE72EE"/>
    <w:rsid w:val="00FF1082"/>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BAF9"/>
  <w15:docId w15:val="{580285D5-5CB8-4796-B524-939398B3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6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E7668"/>
    <w:pPr>
      <w:spacing w:line="360" w:lineRule="auto"/>
      <w:ind w:left="567" w:hanging="283"/>
      <w:jc w:val="center"/>
      <w:outlineLvl w:val="0"/>
    </w:pPr>
    <w:rPr>
      <w:b/>
      <w:sz w:val="28"/>
      <w:szCs w:val="28"/>
      <w:lang w:val="uz-Cyrl-UZ"/>
    </w:rPr>
  </w:style>
  <w:style w:type="paragraph" w:styleId="2">
    <w:name w:val="heading 2"/>
    <w:basedOn w:val="a"/>
    <w:next w:val="a"/>
    <w:link w:val="20"/>
    <w:uiPriority w:val="9"/>
    <w:semiHidden/>
    <w:unhideWhenUsed/>
    <w:qFormat/>
    <w:rsid w:val="00DD2A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038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668"/>
    <w:rPr>
      <w:rFonts w:ascii="Times New Roman" w:eastAsia="Times New Roman" w:hAnsi="Times New Roman" w:cs="Times New Roman"/>
      <w:b/>
      <w:sz w:val="28"/>
      <w:szCs w:val="28"/>
      <w:lang w:val="uz-Cyrl-UZ" w:eastAsia="ru-RU"/>
    </w:rPr>
  </w:style>
  <w:style w:type="paragraph" w:styleId="a3">
    <w:name w:val="List Paragraph"/>
    <w:basedOn w:val="a"/>
    <w:link w:val="a4"/>
    <w:uiPriority w:val="34"/>
    <w:qFormat/>
    <w:rsid w:val="00DE7668"/>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rsid w:val="00DE7668"/>
    <w:rPr>
      <w:rFonts w:ascii="Calibri" w:eastAsia="Calibri" w:hAnsi="Calibri" w:cs="Times New Roman"/>
    </w:rPr>
  </w:style>
  <w:style w:type="paragraph" w:styleId="a5">
    <w:name w:val="footer"/>
    <w:basedOn w:val="a"/>
    <w:link w:val="a6"/>
    <w:uiPriority w:val="99"/>
    <w:unhideWhenUsed/>
    <w:rsid w:val="00DE7668"/>
    <w:pPr>
      <w:tabs>
        <w:tab w:val="center" w:pos="4677"/>
        <w:tab w:val="right" w:pos="9355"/>
      </w:tabs>
    </w:pPr>
  </w:style>
  <w:style w:type="character" w:customStyle="1" w:styleId="a6">
    <w:name w:val="Нижний колонтитул Знак"/>
    <w:basedOn w:val="a0"/>
    <w:link w:val="a5"/>
    <w:uiPriority w:val="99"/>
    <w:rsid w:val="00DE7668"/>
    <w:rPr>
      <w:rFonts w:ascii="Times New Roman" w:eastAsia="Times New Roman" w:hAnsi="Times New Roman" w:cs="Times New Roman"/>
      <w:sz w:val="20"/>
      <w:szCs w:val="20"/>
      <w:lang w:eastAsia="ru-RU"/>
    </w:rPr>
  </w:style>
  <w:style w:type="table" w:styleId="a7">
    <w:name w:val="Table Grid"/>
    <w:basedOn w:val="a1"/>
    <w:uiPriority w:val="59"/>
    <w:rsid w:val="00D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7668"/>
    <w:rPr>
      <w:rFonts w:ascii="Tahoma" w:hAnsi="Tahoma" w:cs="Tahoma"/>
      <w:sz w:val="16"/>
      <w:szCs w:val="16"/>
    </w:rPr>
  </w:style>
  <w:style w:type="character" w:customStyle="1" w:styleId="a9">
    <w:name w:val="Текст выноски Знак"/>
    <w:basedOn w:val="a0"/>
    <w:link w:val="a8"/>
    <w:uiPriority w:val="99"/>
    <w:semiHidden/>
    <w:rsid w:val="00DE7668"/>
    <w:rPr>
      <w:rFonts w:ascii="Tahoma" w:eastAsia="Times New Roman" w:hAnsi="Tahoma" w:cs="Tahoma"/>
      <w:sz w:val="16"/>
      <w:szCs w:val="16"/>
      <w:lang w:eastAsia="ru-RU"/>
    </w:rPr>
  </w:style>
  <w:style w:type="paragraph" w:styleId="aa">
    <w:name w:val="header"/>
    <w:basedOn w:val="a"/>
    <w:link w:val="ab"/>
    <w:uiPriority w:val="99"/>
    <w:unhideWhenUsed/>
    <w:rsid w:val="00DD43F4"/>
    <w:pPr>
      <w:tabs>
        <w:tab w:val="center" w:pos="4677"/>
        <w:tab w:val="right" w:pos="9355"/>
      </w:tabs>
    </w:pPr>
  </w:style>
  <w:style w:type="character" w:customStyle="1" w:styleId="ab">
    <w:name w:val="Верхний колонтитул Знак"/>
    <w:basedOn w:val="a0"/>
    <w:link w:val="aa"/>
    <w:uiPriority w:val="99"/>
    <w:rsid w:val="00DD43F4"/>
    <w:rPr>
      <w:rFonts w:ascii="Times New Roman" w:eastAsia="Times New Roman" w:hAnsi="Times New Roman" w:cs="Times New Roman"/>
      <w:sz w:val="20"/>
      <w:szCs w:val="20"/>
      <w:lang w:eastAsia="ru-RU"/>
    </w:rPr>
  </w:style>
  <w:style w:type="paragraph" w:styleId="ac">
    <w:name w:val="Normal (Web)"/>
    <w:basedOn w:val="a"/>
    <w:uiPriority w:val="99"/>
    <w:rsid w:val="001427E6"/>
    <w:pPr>
      <w:widowControl/>
      <w:autoSpaceDE/>
      <w:autoSpaceDN/>
      <w:spacing w:after="300"/>
    </w:pPr>
    <w:rPr>
      <w:sz w:val="24"/>
      <w:szCs w:val="24"/>
    </w:rPr>
  </w:style>
  <w:style w:type="character" w:styleId="ad">
    <w:name w:val="Placeholder Text"/>
    <w:basedOn w:val="a0"/>
    <w:uiPriority w:val="99"/>
    <w:semiHidden/>
    <w:rsid w:val="00D3438D"/>
    <w:rPr>
      <w:color w:val="808080"/>
    </w:rPr>
  </w:style>
  <w:style w:type="character" w:customStyle="1" w:styleId="accordion-tabbedtab-mobile">
    <w:name w:val="accordion-tabbed__tab-mobile"/>
    <w:basedOn w:val="a0"/>
    <w:rsid w:val="00C80F46"/>
  </w:style>
  <w:style w:type="character" w:styleId="ae">
    <w:name w:val="Hyperlink"/>
    <w:basedOn w:val="a0"/>
    <w:uiPriority w:val="99"/>
    <w:unhideWhenUsed/>
    <w:rsid w:val="00C80F46"/>
    <w:rPr>
      <w:color w:val="0000FF"/>
      <w:u w:val="single"/>
    </w:rPr>
  </w:style>
  <w:style w:type="character" w:customStyle="1" w:styleId="comma-separator">
    <w:name w:val="comma-separator"/>
    <w:basedOn w:val="a0"/>
    <w:rsid w:val="00C80F46"/>
  </w:style>
  <w:style w:type="character" w:customStyle="1" w:styleId="epub-state">
    <w:name w:val="epub-state"/>
    <w:basedOn w:val="a0"/>
    <w:rsid w:val="00C80F46"/>
  </w:style>
  <w:style w:type="character" w:customStyle="1" w:styleId="epub-date">
    <w:name w:val="epub-date"/>
    <w:basedOn w:val="a0"/>
    <w:rsid w:val="00C80F46"/>
  </w:style>
  <w:style w:type="character" w:customStyle="1" w:styleId="t">
    <w:name w:val="t"/>
    <w:basedOn w:val="a0"/>
    <w:rsid w:val="001929A4"/>
  </w:style>
  <w:style w:type="character" w:customStyle="1" w:styleId="20">
    <w:name w:val="Заголовок 2 Знак"/>
    <w:basedOn w:val="a0"/>
    <w:link w:val="2"/>
    <w:uiPriority w:val="9"/>
    <w:semiHidden/>
    <w:rsid w:val="00DD2A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B038F0"/>
    <w:rPr>
      <w:rFonts w:asciiTheme="majorHAnsi" w:eastAsiaTheme="majorEastAsia" w:hAnsiTheme="majorHAnsi" w:cstheme="majorBidi"/>
      <w:color w:val="243F60" w:themeColor="accent1" w:themeShade="7F"/>
      <w:sz w:val="24"/>
      <w:szCs w:val="24"/>
      <w:lang w:eastAsia="ru-RU"/>
    </w:rPr>
  </w:style>
  <w:style w:type="character" w:styleId="af">
    <w:name w:val="Strong"/>
    <w:basedOn w:val="a0"/>
    <w:uiPriority w:val="22"/>
    <w:qFormat/>
    <w:rsid w:val="00B038F0"/>
    <w:rPr>
      <w:b/>
      <w:bCs/>
    </w:rPr>
  </w:style>
  <w:style w:type="character" w:customStyle="1" w:styleId="katex">
    <w:name w:val="katex"/>
    <w:basedOn w:val="a0"/>
    <w:rsid w:val="001F6684"/>
  </w:style>
  <w:style w:type="character" w:styleId="af0">
    <w:name w:val="Unresolved Mention"/>
    <w:basedOn w:val="a0"/>
    <w:uiPriority w:val="99"/>
    <w:semiHidden/>
    <w:unhideWhenUsed/>
    <w:rsid w:val="00BD2FEC"/>
    <w:rPr>
      <w:color w:val="605E5C"/>
      <w:shd w:val="clear" w:color="auto" w:fill="E1DFDD"/>
    </w:rPr>
  </w:style>
  <w:style w:type="character" w:styleId="af1">
    <w:name w:val="Emphasis"/>
    <w:basedOn w:val="a0"/>
    <w:uiPriority w:val="20"/>
    <w:qFormat/>
    <w:rsid w:val="00BD2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028">
      <w:bodyDiv w:val="1"/>
      <w:marLeft w:val="0"/>
      <w:marRight w:val="0"/>
      <w:marTop w:val="0"/>
      <w:marBottom w:val="0"/>
      <w:divBdr>
        <w:top w:val="none" w:sz="0" w:space="0" w:color="auto"/>
        <w:left w:val="none" w:sz="0" w:space="0" w:color="auto"/>
        <w:bottom w:val="none" w:sz="0" w:space="0" w:color="auto"/>
        <w:right w:val="none" w:sz="0" w:space="0" w:color="auto"/>
      </w:divBdr>
    </w:div>
    <w:div w:id="179440133">
      <w:bodyDiv w:val="1"/>
      <w:marLeft w:val="0"/>
      <w:marRight w:val="0"/>
      <w:marTop w:val="0"/>
      <w:marBottom w:val="0"/>
      <w:divBdr>
        <w:top w:val="none" w:sz="0" w:space="0" w:color="auto"/>
        <w:left w:val="none" w:sz="0" w:space="0" w:color="auto"/>
        <w:bottom w:val="none" w:sz="0" w:space="0" w:color="auto"/>
        <w:right w:val="none" w:sz="0" w:space="0" w:color="auto"/>
      </w:divBdr>
    </w:div>
    <w:div w:id="184489217">
      <w:bodyDiv w:val="1"/>
      <w:marLeft w:val="0"/>
      <w:marRight w:val="0"/>
      <w:marTop w:val="0"/>
      <w:marBottom w:val="0"/>
      <w:divBdr>
        <w:top w:val="none" w:sz="0" w:space="0" w:color="auto"/>
        <w:left w:val="none" w:sz="0" w:space="0" w:color="auto"/>
        <w:bottom w:val="none" w:sz="0" w:space="0" w:color="auto"/>
        <w:right w:val="none" w:sz="0" w:space="0" w:color="auto"/>
      </w:divBdr>
    </w:div>
    <w:div w:id="187987740">
      <w:bodyDiv w:val="1"/>
      <w:marLeft w:val="0"/>
      <w:marRight w:val="0"/>
      <w:marTop w:val="0"/>
      <w:marBottom w:val="0"/>
      <w:divBdr>
        <w:top w:val="none" w:sz="0" w:space="0" w:color="auto"/>
        <w:left w:val="none" w:sz="0" w:space="0" w:color="auto"/>
        <w:bottom w:val="none" w:sz="0" w:space="0" w:color="auto"/>
        <w:right w:val="none" w:sz="0" w:space="0" w:color="auto"/>
      </w:divBdr>
    </w:div>
    <w:div w:id="227111240">
      <w:bodyDiv w:val="1"/>
      <w:marLeft w:val="0"/>
      <w:marRight w:val="0"/>
      <w:marTop w:val="0"/>
      <w:marBottom w:val="0"/>
      <w:divBdr>
        <w:top w:val="none" w:sz="0" w:space="0" w:color="auto"/>
        <w:left w:val="none" w:sz="0" w:space="0" w:color="auto"/>
        <w:bottom w:val="none" w:sz="0" w:space="0" w:color="auto"/>
        <w:right w:val="none" w:sz="0" w:space="0" w:color="auto"/>
      </w:divBdr>
    </w:div>
    <w:div w:id="268129889">
      <w:bodyDiv w:val="1"/>
      <w:marLeft w:val="0"/>
      <w:marRight w:val="0"/>
      <w:marTop w:val="0"/>
      <w:marBottom w:val="0"/>
      <w:divBdr>
        <w:top w:val="none" w:sz="0" w:space="0" w:color="auto"/>
        <w:left w:val="none" w:sz="0" w:space="0" w:color="auto"/>
        <w:bottom w:val="none" w:sz="0" w:space="0" w:color="auto"/>
        <w:right w:val="none" w:sz="0" w:space="0" w:color="auto"/>
      </w:divBdr>
    </w:div>
    <w:div w:id="270665802">
      <w:bodyDiv w:val="1"/>
      <w:marLeft w:val="0"/>
      <w:marRight w:val="0"/>
      <w:marTop w:val="0"/>
      <w:marBottom w:val="0"/>
      <w:divBdr>
        <w:top w:val="none" w:sz="0" w:space="0" w:color="auto"/>
        <w:left w:val="none" w:sz="0" w:space="0" w:color="auto"/>
        <w:bottom w:val="none" w:sz="0" w:space="0" w:color="auto"/>
        <w:right w:val="none" w:sz="0" w:space="0" w:color="auto"/>
      </w:divBdr>
      <w:divsChild>
        <w:div w:id="632177406">
          <w:marLeft w:val="0"/>
          <w:marRight w:val="0"/>
          <w:marTop w:val="0"/>
          <w:marBottom w:val="0"/>
          <w:divBdr>
            <w:top w:val="none" w:sz="0" w:space="0" w:color="auto"/>
            <w:left w:val="none" w:sz="0" w:space="0" w:color="auto"/>
            <w:bottom w:val="none" w:sz="0" w:space="0" w:color="auto"/>
            <w:right w:val="none" w:sz="0" w:space="0" w:color="auto"/>
          </w:divBdr>
        </w:div>
        <w:div w:id="1612473672">
          <w:marLeft w:val="0"/>
          <w:marRight w:val="0"/>
          <w:marTop w:val="30"/>
          <w:marBottom w:val="0"/>
          <w:divBdr>
            <w:top w:val="single" w:sz="6" w:space="11" w:color="CCCCCC"/>
            <w:left w:val="single" w:sz="6" w:space="11" w:color="CCCCCC"/>
            <w:bottom w:val="single" w:sz="6" w:space="11" w:color="CCCCCC"/>
            <w:right w:val="single" w:sz="6" w:space="11" w:color="CCCCCC"/>
          </w:divBdr>
          <w:divsChild>
            <w:div w:id="2017684652">
              <w:marLeft w:val="0"/>
              <w:marRight w:val="0"/>
              <w:marTop w:val="0"/>
              <w:marBottom w:val="105"/>
              <w:divBdr>
                <w:top w:val="none" w:sz="0" w:space="0" w:color="auto"/>
                <w:left w:val="none" w:sz="0" w:space="0" w:color="auto"/>
                <w:bottom w:val="none" w:sz="0" w:space="0" w:color="auto"/>
                <w:right w:val="none" w:sz="0" w:space="0" w:color="auto"/>
              </w:divBdr>
              <w:divsChild>
                <w:div w:id="1505238658">
                  <w:marLeft w:val="0"/>
                  <w:marRight w:val="0"/>
                  <w:marTop w:val="0"/>
                  <w:marBottom w:val="0"/>
                  <w:divBdr>
                    <w:top w:val="none" w:sz="0" w:space="0" w:color="auto"/>
                    <w:left w:val="none" w:sz="0" w:space="0" w:color="auto"/>
                    <w:bottom w:val="none" w:sz="0" w:space="0" w:color="auto"/>
                    <w:right w:val="none" w:sz="0" w:space="0" w:color="auto"/>
                  </w:divBdr>
                  <w:divsChild>
                    <w:div w:id="88545551">
                      <w:marLeft w:val="0"/>
                      <w:marRight w:val="0"/>
                      <w:marTop w:val="0"/>
                      <w:marBottom w:val="0"/>
                      <w:divBdr>
                        <w:top w:val="none" w:sz="0" w:space="0" w:color="auto"/>
                        <w:left w:val="none" w:sz="0" w:space="0" w:color="auto"/>
                        <w:bottom w:val="none" w:sz="0" w:space="0" w:color="auto"/>
                        <w:right w:val="none" w:sz="0" w:space="0" w:color="auto"/>
                      </w:divBdr>
                      <w:divsChild>
                        <w:div w:id="5682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1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5451706">
      <w:bodyDiv w:val="1"/>
      <w:marLeft w:val="0"/>
      <w:marRight w:val="0"/>
      <w:marTop w:val="0"/>
      <w:marBottom w:val="0"/>
      <w:divBdr>
        <w:top w:val="none" w:sz="0" w:space="0" w:color="auto"/>
        <w:left w:val="none" w:sz="0" w:space="0" w:color="auto"/>
        <w:bottom w:val="none" w:sz="0" w:space="0" w:color="auto"/>
        <w:right w:val="none" w:sz="0" w:space="0" w:color="auto"/>
      </w:divBdr>
    </w:div>
    <w:div w:id="297074891">
      <w:bodyDiv w:val="1"/>
      <w:marLeft w:val="0"/>
      <w:marRight w:val="0"/>
      <w:marTop w:val="0"/>
      <w:marBottom w:val="0"/>
      <w:divBdr>
        <w:top w:val="none" w:sz="0" w:space="0" w:color="auto"/>
        <w:left w:val="none" w:sz="0" w:space="0" w:color="auto"/>
        <w:bottom w:val="none" w:sz="0" w:space="0" w:color="auto"/>
        <w:right w:val="none" w:sz="0" w:space="0" w:color="auto"/>
      </w:divBdr>
    </w:div>
    <w:div w:id="349723117">
      <w:bodyDiv w:val="1"/>
      <w:marLeft w:val="0"/>
      <w:marRight w:val="0"/>
      <w:marTop w:val="0"/>
      <w:marBottom w:val="0"/>
      <w:divBdr>
        <w:top w:val="none" w:sz="0" w:space="0" w:color="auto"/>
        <w:left w:val="none" w:sz="0" w:space="0" w:color="auto"/>
        <w:bottom w:val="none" w:sz="0" w:space="0" w:color="auto"/>
        <w:right w:val="none" w:sz="0" w:space="0" w:color="auto"/>
      </w:divBdr>
      <w:divsChild>
        <w:div w:id="112750397">
          <w:marLeft w:val="0"/>
          <w:marRight w:val="0"/>
          <w:marTop w:val="0"/>
          <w:marBottom w:val="0"/>
          <w:divBdr>
            <w:top w:val="none" w:sz="0" w:space="0" w:color="auto"/>
            <w:left w:val="none" w:sz="0" w:space="0" w:color="auto"/>
            <w:bottom w:val="none" w:sz="0" w:space="0" w:color="auto"/>
            <w:right w:val="none" w:sz="0" w:space="0" w:color="auto"/>
          </w:divBdr>
          <w:divsChild>
            <w:div w:id="18467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831">
      <w:bodyDiv w:val="1"/>
      <w:marLeft w:val="0"/>
      <w:marRight w:val="0"/>
      <w:marTop w:val="0"/>
      <w:marBottom w:val="0"/>
      <w:divBdr>
        <w:top w:val="none" w:sz="0" w:space="0" w:color="auto"/>
        <w:left w:val="none" w:sz="0" w:space="0" w:color="auto"/>
        <w:bottom w:val="none" w:sz="0" w:space="0" w:color="auto"/>
        <w:right w:val="none" w:sz="0" w:space="0" w:color="auto"/>
      </w:divBdr>
    </w:div>
    <w:div w:id="358362699">
      <w:bodyDiv w:val="1"/>
      <w:marLeft w:val="0"/>
      <w:marRight w:val="0"/>
      <w:marTop w:val="0"/>
      <w:marBottom w:val="0"/>
      <w:divBdr>
        <w:top w:val="none" w:sz="0" w:space="0" w:color="auto"/>
        <w:left w:val="none" w:sz="0" w:space="0" w:color="auto"/>
        <w:bottom w:val="none" w:sz="0" w:space="0" w:color="auto"/>
        <w:right w:val="none" w:sz="0" w:space="0" w:color="auto"/>
      </w:divBdr>
    </w:div>
    <w:div w:id="361638085">
      <w:bodyDiv w:val="1"/>
      <w:marLeft w:val="0"/>
      <w:marRight w:val="0"/>
      <w:marTop w:val="0"/>
      <w:marBottom w:val="0"/>
      <w:divBdr>
        <w:top w:val="none" w:sz="0" w:space="0" w:color="auto"/>
        <w:left w:val="none" w:sz="0" w:space="0" w:color="auto"/>
        <w:bottom w:val="none" w:sz="0" w:space="0" w:color="auto"/>
        <w:right w:val="none" w:sz="0" w:space="0" w:color="auto"/>
      </w:divBdr>
    </w:div>
    <w:div w:id="381372068">
      <w:bodyDiv w:val="1"/>
      <w:marLeft w:val="0"/>
      <w:marRight w:val="0"/>
      <w:marTop w:val="0"/>
      <w:marBottom w:val="0"/>
      <w:divBdr>
        <w:top w:val="none" w:sz="0" w:space="0" w:color="auto"/>
        <w:left w:val="none" w:sz="0" w:space="0" w:color="auto"/>
        <w:bottom w:val="none" w:sz="0" w:space="0" w:color="auto"/>
        <w:right w:val="none" w:sz="0" w:space="0" w:color="auto"/>
      </w:divBdr>
    </w:div>
    <w:div w:id="398066143">
      <w:bodyDiv w:val="1"/>
      <w:marLeft w:val="0"/>
      <w:marRight w:val="0"/>
      <w:marTop w:val="0"/>
      <w:marBottom w:val="0"/>
      <w:divBdr>
        <w:top w:val="none" w:sz="0" w:space="0" w:color="auto"/>
        <w:left w:val="none" w:sz="0" w:space="0" w:color="auto"/>
        <w:bottom w:val="none" w:sz="0" w:space="0" w:color="auto"/>
        <w:right w:val="none" w:sz="0" w:space="0" w:color="auto"/>
      </w:divBdr>
    </w:div>
    <w:div w:id="426004501">
      <w:bodyDiv w:val="1"/>
      <w:marLeft w:val="0"/>
      <w:marRight w:val="0"/>
      <w:marTop w:val="0"/>
      <w:marBottom w:val="0"/>
      <w:divBdr>
        <w:top w:val="none" w:sz="0" w:space="0" w:color="auto"/>
        <w:left w:val="none" w:sz="0" w:space="0" w:color="auto"/>
        <w:bottom w:val="none" w:sz="0" w:space="0" w:color="auto"/>
        <w:right w:val="none" w:sz="0" w:space="0" w:color="auto"/>
      </w:divBdr>
    </w:div>
    <w:div w:id="452092837">
      <w:bodyDiv w:val="1"/>
      <w:marLeft w:val="0"/>
      <w:marRight w:val="0"/>
      <w:marTop w:val="0"/>
      <w:marBottom w:val="0"/>
      <w:divBdr>
        <w:top w:val="none" w:sz="0" w:space="0" w:color="auto"/>
        <w:left w:val="none" w:sz="0" w:space="0" w:color="auto"/>
        <w:bottom w:val="none" w:sz="0" w:space="0" w:color="auto"/>
        <w:right w:val="none" w:sz="0" w:space="0" w:color="auto"/>
      </w:divBdr>
    </w:div>
    <w:div w:id="490945046">
      <w:bodyDiv w:val="1"/>
      <w:marLeft w:val="0"/>
      <w:marRight w:val="0"/>
      <w:marTop w:val="0"/>
      <w:marBottom w:val="0"/>
      <w:divBdr>
        <w:top w:val="none" w:sz="0" w:space="0" w:color="auto"/>
        <w:left w:val="none" w:sz="0" w:space="0" w:color="auto"/>
        <w:bottom w:val="none" w:sz="0" w:space="0" w:color="auto"/>
        <w:right w:val="none" w:sz="0" w:space="0" w:color="auto"/>
      </w:divBdr>
    </w:div>
    <w:div w:id="508252513">
      <w:bodyDiv w:val="1"/>
      <w:marLeft w:val="0"/>
      <w:marRight w:val="0"/>
      <w:marTop w:val="0"/>
      <w:marBottom w:val="0"/>
      <w:divBdr>
        <w:top w:val="none" w:sz="0" w:space="0" w:color="auto"/>
        <w:left w:val="none" w:sz="0" w:space="0" w:color="auto"/>
        <w:bottom w:val="none" w:sz="0" w:space="0" w:color="auto"/>
        <w:right w:val="none" w:sz="0" w:space="0" w:color="auto"/>
      </w:divBdr>
    </w:div>
    <w:div w:id="509756218">
      <w:bodyDiv w:val="1"/>
      <w:marLeft w:val="0"/>
      <w:marRight w:val="0"/>
      <w:marTop w:val="0"/>
      <w:marBottom w:val="0"/>
      <w:divBdr>
        <w:top w:val="none" w:sz="0" w:space="0" w:color="auto"/>
        <w:left w:val="none" w:sz="0" w:space="0" w:color="auto"/>
        <w:bottom w:val="none" w:sz="0" w:space="0" w:color="auto"/>
        <w:right w:val="none" w:sz="0" w:space="0" w:color="auto"/>
      </w:divBdr>
    </w:div>
    <w:div w:id="565183433">
      <w:bodyDiv w:val="1"/>
      <w:marLeft w:val="0"/>
      <w:marRight w:val="0"/>
      <w:marTop w:val="0"/>
      <w:marBottom w:val="0"/>
      <w:divBdr>
        <w:top w:val="none" w:sz="0" w:space="0" w:color="auto"/>
        <w:left w:val="none" w:sz="0" w:space="0" w:color="auto"/>
        <w:bottom w:val="none" w:sz="0" w:space="0" w:color="auto"/>
        <w:right w:val="none" w:sz="0" w:space="0" w:color="auto"/>
      </w:divBdr>
    </w:div>
    <w:div w:id="617300873">
      <w:bodyDiv w:val="1"/>
      <w:marLeft w:val="0"/>
      <w:marRight w:val="0"/>
      <w:marTop w:val="0"/>
      <w:marBottom w:val="0"/>
      <w:divBdr>
        <w:top w:val="none" w:sz="0" w:space="0" w:color="auto"/>
        <w:left w:val="none" w:sz="0" w:space="0" w:color="auto"/>
        <w:bottom w:val="none" w:sz="0" w:space="0" w:color="auto"/>
        <w:right w:val="none" w:sz="0" w:space="0" w:color="auto"/>
      </w:divBdr>
    </w:div>
    <w:div w:id="620918606">
      <w:bodyDiv w:val="1"/>
      <w:marLeft w:val="0"/>
      <w:marRight w:val="0"/>
      <w:marTop w:val="0"/>
      <w:marBottom w:val="0"/>
      <w:divBdr>
        <w:top w:val="none" w:sz="0" w:space="0" w:color="auto"/>
        <w:left w:val="none" w:sz="0" w:space="0" w:color="auto"/>
        <w:bottom w:val="none" w:sz="0" w:space="0" w:color="auto"/>
        <w:right w:val="none" w:sz="0" w:space="0" w:color="auto"/>
      </w:divBdr>
    </w:div>
    <w:div w:id="657803953">
      <w:bodyDiv w:val="1"/>
      <w:marLeft w:val="0"/>
      <w:marRight w:val="0"/>
      <w:marTop w:val="0"/>
      <w:marBottom w:val="0"/>
      <w:divBdr>
        <w:top w:val="none" w:sz="0" w:space="0" w:color="auto"/>
        <w:left w:val="none" w:sz="0" w:space="0" w:color="auto"/>
        <w:bottom w:val="none" w:sz="0" w:space="0" w:color="auto"/>
        <w:right w:val="none" w:sz="0" w:space="0" w:color="auto"/>
      </w:divBdr>
    </w:div>
    <w:div w:id="701789966">
      <w:bodyDiv w:val="1"/>
      <w:marLeft w:val="0"/>
      <w:marRight w:val="0"/>
      <w:marTop w:val="0"/>
      <w:marBottom w:val="0"/>
      <w:divBdr>
        <w:top w:val="none" w:sz="0" w:space="0" w:color="auto"/>
        <w:left w:val="none" w:sz="0" w:space="0" w:color="auto"/>
        <w:bottom w:val="none" w:sz="0" w:space="0" w:color="auto"/>
        <w:right w:val="none" w:sz="0" w:space="0" w:color="auto"/>
      </w:divBdr>
    </w:div>
    <w:div w:id="771241661">
      <w:bodyDiv w:val="1"/>
      <w:marLeft w:val="0"/>
      <w:marRight w:val="0"/>
      <w:marTop w:val="0"/>
      <w:marBottom w:val="0"/>
      <w:divBdr>
        <w:top w:val="none" w:sz="0" w:space="0" w:color="auto"/>
        <w:left w:val="none" w:sz="0" w:space="0" w:color="auto"/>
        <w:bottom w:val="none" w:sz="0" w:space="0" w:color="auto"/>
        <w:right w:val="none" w:sz="0" w:space="0" w:color="auto"/>
      </w:divBdr>
    </w:div>
    <w:div w:id="772290354">
      <w:bodyDiv w:val="1"/>
      <w:marLeft w:val="0"/>
      <w:marRight w:val="0"/>
      <w:marTop w:val="0"/>
      <w:marBottom w:val="0"/>
      <w:divBdr>
        <w:top w:val="none" w:sz="0" w:space="0" w:color="auto"/>
        <w:left w:val="none" w:sz="0" w:space="0" w:color="auto"/>
        <w:bottom w:val="none" w:sz="0" w:space="0" w:color="auto"/>
        <w:right w:val="none" w:sz="0" w:space="0" w:color="auto"/>
      </w:divBdr>
    </w:div>
    <w:div w:id="822504363">
      <w:bodyDiv w:val="1"/>
      <w:marLeft w:val="0"/>
      <w:marRight w:val="0"/>
      <w:marTop w:val="0"/>
      <w:marBottom w:val="0"/>
      <w:divBdr>
        <w:top w:val="none" w:sz="0" w:space="0" w:color="auto"/>
        <w:left w:val="none" w:sz="0" w:space="0" w:color="auto"/>
        <w:bottom w:val="none" w:sz="0" w:space="0" w:color="auto"/>
        <w:right w:val="none" w:sz="0" w:space="0" w:color="auto"/>
      </w:divBdr>
    </w:div>
    <w:div w:id="825321549">
      <w:bodyDiv w:val="1"/>
      <w:marLeft w:val="0"/>
      <w:marRight w:val="0"/>
      <w:marTop w:val="0"/>
      <w:marBottom w:val="0"/>
      <w:divBdr>
        <w:top w:val="none" w:sz="0" w:space="0" w:color="auto"/>
        <w:left w:val="none" w:sz="0" w:space="0" w:color="auto"/>
        <w:bottom w:val="none" w:sz="0" w:space="0" w:color="auto"/>
        <w:right w:val="none" w:sz="0" w:space="0" w:color="auto"/>
      </w:divBdr>
    </w:div>
    <w:div w:id="871308371">
      <w:bodyDiv w:val="1"/>
      <w:marLeft w:val="0"/>
      <w:marRight w:val="0"/>
      <w:marTop w:val="0"/>
      <w:marBottom w:val="0"/>
      <w:divBdr>
        <w:top w:val="none" w:sz="0" w:space="0" w:color="auto"/>
        <w:left w:val="none" w:sz="0" w:space="0" w:color="auto"/>
        <w:bottom w:val="none" w:sz="0" w:space="0" w:color="auto"/>
        <w:right w:val="none" w:sz="0" w:space="0" w:color="auto"/>
      </w:divBdr>
    </w:div>
    <w:div w:id="871770028">
      <w:bodyDiv w:val="1"/>
      <w:marLeft w:val="0"/>
      <w:marRight w:val="0"/>
      <w:marTop w:val="0"/>
      <w:marBottom w:val="0"/>
      <w:divBdr>
        <w:top w:val="none" w:sz="0" w:space="0" w:color="auto"/>
        <w:left w:val="none" w:sz="0" w:space="0" w:color="auto"/>
        <w:bottom w:val="none" w:sz="0" w:space="0" w:color="auto"/>
        <w:right w:val="none" w:sz="0" w:space="0" w:color="auto"/>
      </w:divBdr>
      <w:divsChild>
        <w:div w:id="2009794902">
          <w:marLeft w:val="0"/>
          <w:marRight w:val="0"/>
          <w:marTop w:val="100"/>
          <w:marBottom w:val="100"/>
          <w:divBdr>
            <w:top w:val="none" w:sz="0" w:space="0" w:color="auto"/>
            <w:left w:val="none" w:sz="0" w:space="0" w:color="auto"/>
            <w:bottom w:val="none" w:sz="0" w:space="0" w:color="auto"/>
            <w:right w:val="none" w:sz="0" w:space="0" w:color="auto"/>
          </w:divBdr>
          <w:divsChild>
            <w:div w:id="1504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59291">
      <w:bodyDiv w:val="1"/>
      <w:marLeft w:val="0"/>
      <w:marRight w:val="0"/>
      <w:marTop w:val="0"/>
      <w:marBottom w:val="0"/>
      <w:divBdr>
        <w:top w:val="none" w:sz="0" w:space="0" w:color="auto"/>
        <w:left w:val="none" w:sz="0" w:space="0" w:color="auto"/>
        <w:bottom w:val="none" w:sz="0" w:space="0" w:color="auto"/>
        <w:right w:val="none" w:sz="0" w:space="0" w:color="auto"/>
      </w:divBdr>
      <w:divsChild>
        <w:div w:id="1428384920">
          <w:marLeft w:val="0"/>
          <w:marRight w:val="0"/>
          <w:marTop w:val="100"/>
          <w:marBottom w:val="100"/>
          <w:divBdr>
            <w:top w:val="none" w:sz="0" w:space="0" w:color="auto"/>
            <w:left w:val="none" w:sz="0" w:space="0" w:color="auto"/>
            <w:bottom w:val="none" w:sz="0" w:space="0" w:color="auto"/>
            <w:right w:val="none" w:sz="0" w:space="0" w:color="auto"/>
          </w:divBdr>
          <w:divsChild>
            <w:div w:id="1595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9181">
      <w:bodyDiv w:val="1"/>
      <w:marLeft w:val="0"/>
      <w:marRight w:val="0"/>
      <w:marTop w:val="0"/>
      <w:marBottom w:val="0"/>
      <w:divBdr>
        <w:top w:val="none" w:sz="0" w:space="0" w:color="auto"/>
        <w:left w:val="none" w:sz="0" w:space="0" w:color="auto"/>
        <w:bottom w:val="none" w:sz="0" w:space="0" w:color="auto"/>
        <w:right w:val="none" w:sz="0" w:space="0" w:color="auto"/>
      </w:divBdr>
    </w:div>
    <w:div w:id="936249511">
      <w:bodyDiv w:val="1"/>
      <w:marLeft w:val="0"/>
      <w:marRight w:val="0"/>
      <w:marTop w:val="0"/>
      <w:marBottom w:val="0"/>
      <w:divBdr>
        <w:top w:val="none" w:sz="0" w:space="0" w:color="auto"/>
        <w:left w:val="none" w:sz="0" w:space="0" w:color="auto"/>
        <w:bottom w:val="none" w:sz="0" w:space="0" w:color="auto"/>
        <w:right w:val="none" w:sz="0" w:space="0" w:color="auto"/>
      </w:divBdr>
    </w:div>
    <w:div w:id="948663488">
      <w:bodyDiv w:val="1"/>
      <w:marLeft w:val="0"/>
      <w:marRight w:val="0"/>
      <w:marTop w:val="0"/>
      <w:marBottom w:val="0"/>
      <w:divBdr>
        <w:top w:val="none" w:sz="0" w:space="0" w:color="auto"/>
        <w:left w:val="none" w:sz="0" w:space="0" w:color="auto"/>
        <w:bottom w:val="none" w:sz="0" w:space="0" w:color="auto"/>
        <w:right w:val="none" w:sz="0" w:space="0" w:color="auto"/>
      </w:divBdr>
      <w:divsChild>
        <w:div w:id="912199082">
          <w:marLeft w:val="0"/>
          <w:marRight w:val="0"/>
          <w:marTop w:val="0"/>
          <w:marBottom w:val="120"/>
          <w:divBdr>
            <w:top w:val="none" w:sz="0" w:space="0" w:color="auto"/>
            <w:left w:val="none" w:sz="0" w:space="0" w:color="auto"/>
            <w:bottom w:val="none" w:sz="0" w:space="0" w:color="auto"/>
            <w:right w:val="none" w:sz="0" w:space="0" w:color="auto"/>
          </w:divBdr>
          <w:divsChild>
            <w:div w:id="1090082934">
              <w:marLeft w:val="0"/>
              <w:marRight w:val="0"/>
              <w:marTop w:val="0"/>
              <w:marBottom w:val="0"/>
              <w:divBdr>
                <w:top w:val="none" w:sz="0" w:space="0" w:color="auto"/>
                <w:left w:val="none" w:sz="0" w:space="0" w:color="auto"/>
                <w:bottom w:val="none" w:sz="0" w:space="0" w:color="auto"/>
                <w:right w:val="none" w:sz="0" w:space="0" w:color="auto"/>
              </w:divBdr>
              <w:divsChild>
                <w:div w:id="1264610290">
                  <w:marLeft w:val="0"/>
                  <w:marRight w:val="0"/>
                  <w:marTop w:val="0"/>
                  <w:marBottom w:val="0"/>
                  <w:divBdr>
                    <w:top w:val="none" w:sz="0" w:space="0" w:color="auto"/>
                    <w:left w:val="none" w:sz="0" w:space="0" w:color="auto"/>
                    <w:bottom w:val="none" w:sz="0" w:space="0" w:color="auto"/>
                    <w:right w:val="none" w:sz="0" w:space="0" w:color="auto"/>
                  </w:divBdr>
                  <w:divsChild>
                    <w:div w:id="8699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6368">
      <w:bodyDiv w:val="1"/>
      <w:marLeft w:val="0"/>
      <w:marRight w:val="0"/>
      <w:marTop w:val="0"/>
      <w:marBottom w:val="0"/>
      <w:divBdr>
        <w:top w:val="none" w:sz="0" w:space="0" w:color="auto"/>
        <w:left w:val="none" w:sz="0" w:space="0" w:color="auto"/>
        <w:bottom w:val="none" w:sz="0" w:space="0" w:color="auto"/>
        <w:right w:val="none" w:sz="0" w:space="0" w:color="auto"/>
      </w:divBdr>
      <w:divsChild>
        <w:div w:id="1816751139">
          <w:marLeft w:val="0"/>
          <w:marRight w:val="0"/>
          <w:marTop w:val="0"/>
          <w:marBottom w:val="0"/>
          <w:divBdr>
            <w:top w:val="none" w:sz="0" w:space="0" w:color="auto"/>
            <w:left w:val="none" w:sz="0" w:space="0" w:color="auto"/>
            <w:bottom w:val="none" w:sz="0" w:space="0" w:color="auto"/>
            <w:right w:val="none" w:sz="0" w:space="0" w:color="auto"/>
          </w:divBdr>
          <w:divsChild>
            <w:div w:id="593518411">
              <w:marLeft w:val="0"/>
              <w:marRight w:val="0"/>
              <w:marTop w:val="0"/>
              <w:marBottom w:val="0"/>
              <w:divBdr>
                <w:top w:val="none" w:sz="0" w:space="0" w:color="auto"/>
                <w:left w:val="none" w:sz="0" w:space="0" w:color="auto"/>
                <w:bottom w:val="none" w:sz="0" w:space="0" w:color="auto"/>
                <w:right w:val="none" w:sz="0" w:space="0" w:color="auto"/>
              </w:divBdr>
              <w:divsChild>
                <w:div w:id="1473517834">
                  <w:marLeft w:val="0"/>
                  <w:marRight w:val="0"/>
                  <w:marTop w:val="0"/>
                  <w:marBottom w:val="0"/>
                  <w:divBdr>
                    <w:top w:val="none" w:sz="0" w:space="0" w:color="auto"/>
                    <w:left w:val="none" w:sz="0" w:space="0" w:color="auto"/>
                    <w:bottom w:val="none" w:sz="0" w:space="0" w:color="auto"/>
                    <w:right w:val="none" w:sz="0" w:space="0" w:color="auto"/>
                  </w:divBdr>
                  <w:divsChild>
                    <w:div w:id="9799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8888">
          <w:marLeft w:val="0"/>
          <w:marRight w:val="0"/>
          <w:marTop w:val="0"/>
          <w:marBottom w:val="0"/>
          <w:divBdr>
            <w:top w:val="none" w:sz="0" w:space="0" w:color="auto"/>
            <w:left w:val="none" w:sz="0" w:space="0" w:color="auto"/>
            <w:bottom w:val="none" w:sz="0" w:space="0" w:color="auto"/>
            <w:right w:val="none" w:sz="0" w:space="0" w:color="auto"/>
          </w:divBdr>
          <w:divsChild>
            <w:div w:id="679891870">
              <w:marLeft w:val="0"/>
              <w:marRight w:val="0"/>
              <w:marTop w:val="0"/>
              <w:marBottom w:val="0"/>
              <w:divBdr>
                <w:top w:val="none" w:sz="0" w:space="0" w:color="auto"/>
                <w:left w:val="none" w:sz="0" w:space="0" w:color="auto"/>
                <w:bottom w:val="none" w:sz="0" w:space="0" w:color="auto"/>
                <w:right w:val="none" w:sz="0" w:space="0" w:color="auto"/>
              </w:divBdr>
            </w:div>
            <w:div w:id="1270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7878">
      <w:bodyDiv w:val="1"/>
      <w:marLeft w:val="0"/>
      <w:marRight w:val="0"/>
      <w:marTop w:val="0"/>
      <w:marBottom w:val="0"/>
      <w:divBdr>
        <w:top w:val="none" w:sz="0" w:space="0" w:color="auto"/>
        <w:left w:val="none" w:sz="0" w:space="0" w:color="auto"/>
        <w:bottom w:val="none" w:sz="0" w:space="0" w:color="auto"/>
        <w:right w:val="none" w:sz="0" w:space="0" w:color="auto"/>
      </w:divBdr>
    </w:div>
    <w:div w:id="1104223724">
      <w:bodyDiv w:val="1"/>
      <w:marLeft w:val="0"/>
      <w:marRight w:val="0"/>
      <w:marTop w:val="0"/>
      <w:marBottom w:val="0"/>
      <w:divBdr>
        <w:top w:val="none" w:sz="0" w:space="0" w:color="auto"/>
        <w:left w:val="none" w:sz="0" w:space="0" w:color="auto"/>
        <w:bottom w:val="none" w:sz="0" w:space="0" w:color="auto"/>
        <w:right w:val="none" w:sz="0" w:space="0" w:color="auto"/>
      </w:divBdr>
    </w:div>
    <w:div w:id="1185249189">
      <w:bodyDiv w:val="1"/>
      <w:marLeft w:val="0"/>
      <w:marRight w:val="0"/>
      <w:marTop w:val="0"/>
      <w:marBottom w:val="0"/>
      <w:divBdr>
        <w:top w:val="none" w:sz="0" w:space="0" w:color="auto"/>
        <w:left w:val="none" w:sz="0" w:space="0" w:color="auto"/>
        <w:bottom w:val="none" w:sz="0" w:space="0" w:color="auto"/>
        <w:right w:val="none" w:sz="0" w:space="0" w:color="auto"/>
      </w:divBdr>
    </w:div>
    <w:div w:id="1197083840">
      <w:bodyDiv w:val="1"/>
      <w:marLeft w:val="0"/>
      <w:marRight w:val="0"/>
      <w:marTop w:val="0"/>
      <w:marBottom w:val="0"/>
      <w:divBdr>
        <w:top w:val="none" w:sz="0" w:space="0" w:color="auto"/>
        <w:left w:val="none" w:sz="0" w:space="0" w:color="auto"/>
        <w:bottom w:val="none" w:sz="0" w:space="0" w:color="auto"/>
        <w:right w:val="none" w:sz="0" w:space="0" w:color="auto"/>
      </w:divBdr>
    </w:div>
    <w:div w:id="1283537768">
      <w:bodyDiv w:val="1"/>
      <w:marLeft w:val="0"/>
      <w:marRight w:val="0"/>
      <w:marTop w:val="0"/>
      <w:marBottom w:val="0"/>
      <w:divBdr>
        <w:top w:val="none" w:sz="0" w:space="0" w:color="auto"/>
        <w:left w:val="none" w:sz="0" w:space="0" w:color="auto"/>
        <w:bottom w:val="none" w:sz="0" w:space="0" w:color="auto"/>
        <w:right w:val="none" w:sz="0" w:space="0" w:color="auto"/>
      </w:divBdr>
    </w:div>
    <w:div w:id="1350989596">
      <w:bodyDiv w:val="1"/>
      <w:marLeft w:val="0"/>
      <w:marRight w:val="0"/>
      <w:marTop w:val="0"/>
      <w:marBottom w:val="0"/>
      <w:divBdr>
        <w:top w:val="none" w:sz="0" w:space="0" w:color="auto"/>
        <w:left w:val="none" w:sz="0" w:space="0" w:color="auto"/>
        <w:bottom w:val="none" w:sz="0" w:space="0" w:color="auto"/>
        <w:right w:val="none" w:sz="0" w:space="0" w:color="auto"/>
      </w:divBdr>
    </w:div>
    <w:div w:id="1396661527">
      <w:bodyDiv w:val="1"/>
      <w:marLeft w:val="0"/>
      <w:marRight w:val="0"/>
      <w:marTop w:val="0"/>
      <w:marBottom w:val="0"/>
      <w:divBdr>
        <w:top w:val="none" w:sz="0" w:space="0" w:color="auto"/>
        <w:left w:val="none" w:sz="0" w:space="0" w:color="auto"/>
        <w:bottom w:val="none" w:sz="0" w:space="0" w:color="auto"/>
        <w:right w:val="none" w:sz="0" w:space="0" w:color="auto"/>
      </w:divBdr>
    </w:div>
    <w:div w:id="1501971528">
      <w:bodyDiv w:val="1"/>
      <w:marLeft w:val="0"/>
      <w:marRight w:val="0"/>
      <w:marTop w:val="0"/>
      <w:marBottom w:val="0"/>
      <w:divBdr>
        <w:top w:val="none" w:sz="0" w:space="0" w:color="auto"/>
        <w:left w:val="none" w:sz="0" w:space="0" w:color="auto"/>
        <w:bottom w:val="none" w:sz="0" w:space="0" w:color="auto"/>
        <w:right w:val="none" w:sz="0" w:space="0" w:color="auto"/>
      </w:divBdr>
    </w:div>
    <w:div w:id="1505126545">
      <w:bodyDiv w:val="1"/>
      <w:marLeft w:val="0"/>
      <w:marRight w:val="0"/>
      <w:marTop w:val="0"/>
      <w:marBottom w:val="0"/>
      <w:divBdr>
        <w:top w:val="none" w:sz="0" w:space="0" w:color="auto"/>
        <w:left w:val="none" w:sz="0" w:space="0" w:color="auto"/>
        <w:bottom w:val="none" w:sz="0" w:space="0" w:color="auto"/>
        <w:right w:val="none" w:sz="0" w:space="0" w:color="auto"/>
      </w:divBdr>
    </w:div>
    <w:div w:id="1520966860">
      <w:bodyDiv w:val="1"/>
      <w:marLeft w:val="0"/>
      <w:marRight w:val="0"/>
      <w:marTop w:val="0"/>
      <w:marBottom w:val="0"/>
      <w:divBdr>
        <w:top w:val="none" w:sz="0" w:space="0" w:color="auto"/>
        <w:left w:val="none" w:sz="0" w:space="0" w:color="auto"/>
        <w:bottom w:val="none" w:sz="0" w:space="0" w:color="auto"/>
        <w:right w:val="none" w:sz="0" w:space="0" w:color="auto"/>
      </w:divBdr>
    </w:div>
    <w:div w:id="1559517545">
      <w:bodyDiv w:val="1"/>
      <w:marLeft w:val="0"/>
      <w:marRight w:val="0"/>
      <w:marTop w:val="0"/>
      <w:marBottom w:val="0"/>
      <w:divBdr>
        <w:top w:val="none" w:sz="0" w:space="0" w:color="auto"/>
        <w:left w:val="none" w:sz="0" w:space="0" w:color="auto"/>
        <w:bottom w:val="none" w:sz="0" w:space="0" w:color="auto"/>
        <w:right w:val="none" w:sz="0" w:space="0" w:color="auto"/>
      </w:divBdr>
    </w:div>
    <w:div w:id="1579293365">
      <w:bodyDiv w:val="1"/>
      <w:marLeft w:val="0"/>
      <w:marRight w:val="0"/>
      <w:marTop w:val="0"/>
      <w:marBottom w:val="0"/>
      <w:divBdr>
        <w:top w:val="none" w:sz="0" w:space="0" w:color="auto"/>
        <w:left w:val="none" w:sz="0" w:space="0" w:color="auto"/>
        <w:bottom w:val="none" w:sz="0" w:space="0" w:color="auto"/>
        <w:right w:val="none" w:sz="0" w:space="0" w:color="auto"/>
      </w:divBdr>
    </w:div>
    <w:div w:id="1587112654">
      <w:bodyDiv w:val="1"/>
      <w:marLeft w:val="0"/>
      <w:marRight w:val="0"/>
      <w:marTop w:val="0"/>
      <w:marBottom w:val="0"/>
      <w:divBdr>
        <w:top w:val="none" w:sz="0" w:space="0" w:color="auto"/>
        <w:left w:val="none" w:sz="0" w:space="0" w:color="auto"/>
        <w:bottom w:val="none" w:sz="0" w:space="0" w:color="auto"/>
        <w:right w:val="none" w:sz="0" w:space="0" w:color="auto"/>
      </w:divBdr>
    </w:div>
    <w:div w:id="1712613510">
      <w:bodyDiv w:val="1"/>
      <w:marLeft w:val="0"/>
      <w:marRight w:val="0"/>
      <w:marTop w:val="0"/>
      <w:marBottom w:val="0"/>
      <w:divBdr>
        <w:top w:val="none" w:sz="0" w:space="0" w:color="auto"/>
        <w:left w:val="none" w:sz="0" w:space="0" w:color="auto"/>
        <w:bottom w:val="none" w:sz="0" w:space="0" w:color="auto"/>
        <w:right w:val="none" w:sz="0" w:space="0" w:color="auto"/>
      </w:divBdr>
      <w:divsChild>
        <w:div w:id="588999512">
          <w:marLeft w:val="0"/>
          <w:marRight w:val="0"/>
          <w:marTop w:val="0"/>
          <w:marBottom w:val="0"/>
          <w:divBdr>
            <w:top w:val="none" w:sz="0" w:space="0" w:color="auto"/>
            <w:left w:val="none" w:sz="0" w:space="0" w:color="auto"/>
            <w:bottom w:val="none" w:sz="0" w:space="0" w:color="auto"/>
            <w:right w:val="none" w:sz="0" w:space="0" w:color="auto"/>
          </w:divBdr>
        </w:div>
        <w:div w:id="1143539989">
          <w:marLeft w:val="0"/>
          <w:marRight w:val="0"/>
          <w:marTop w:val="0"/>
          <w:marBottom w:val="0"/>
          <w:divBdr>
            <w:top w:val="none" w:sz="0" w:space="0" w:color="auto"/>
            <w:left w:val="none" w:sz="0" w:space="0" w:color="auto"/>
            <w:bottom w:val="none" w:sz="0" w:space="0" w:color="auto"/>
            <w:right w:val="none" w:sz="0" w:space="0" w:color="auto"/>
          </w:divBdr>
        </w:div>
      </w:divsChild>
    </w:div>
    <w:div w:id="1778062776">
      <w:bodyDiv w:val="1"/>
      <w:marLeft w:val="0"/>
      <w:marRight w:val="0"/>
      <w:marTop w:val="0"/>
      <w:marBottom w:val="0"/>
      <w:divBdr>
        <w:top w:val="none" w:sz="0" w:space="0" w:color="auto"/>
        <w:left w:val="none" w:sz="0" w:space="0" w:color="auto"/>
        <w:bottom w:val="none" w:sz="0" w:space="0" w:color="auto"/>
        <w:right w:val="none" w:sz="0" w:space="0" w:color="auto"/>
      </w:divBdr>
    </w:div>
    <w:div w:id="1826386868">
      <w:bodyDiv w:val="1"/>
      <w:marLeft w:val="0"/>
      <w:marRight w:val="0"/>
      <w:marTop w:val="0"/>
      <w:marBottom w:val="0"/>
      <w:divBdr>
        <w:top w:val="none" w:sz="0" w:space="0" w:color="auto"/>
        <w:left w:val="none" w:sz="0" w:space="0" w:color="auto"/>
        <w:bottom w:val="none" w:sz="0" w:space="0" w:color="auto"/>
        <w:right w:val="none" w:sz="0" w:space="0" w:color="auto"/>
      </w:divBdr>
    </w:div>
    <w:div w:id="1842965285">
      <w:bodyDiv w:val="1"/>
      <w:marLeft w:val="0"/>
      <w:marRight w:val="0"/>
      <w:marTop w:val="0"/>
      <w:marBottom w:val="0"/>
      <w:divBdr>
        <w:top w:val="none" w:sz="0" w:space="0" w:color="auto"/>
        <w:left w:val="none" w:sz="0" w:space="0" w:color="auto"/>
        <w:bottom w:val="none" w:sz="0" w:space="0" w:color="auto"/>
        <w:right w:val="none" w:sz="0" w:space="0" w:color="auto"/>
      </w:divBdr>
    </w:div>
    <w:div w:id="1869828460">
      <w:bodyDiv w:val="1"/>
      <w:marLeft w:val="0"/>
      <w:marRight w:val="0"/>
      <w:marTop w:val="0"/>
      <w:marBottom w:val="0"/>
      <w:divBdr>
        <w:top w:val="none" w:sz="0" w:space="0" w:color="auto"/>
        <w:left w:val="none" w:sz="0" w:space="0" w:color="auto"/>
        <w:bottom w:val="none" w:sz="0" w:space="0" w:color="auto"/>
        <w:right w:val="none" w:sz="0" w:space="0" w:color="auto"/>
      </w:divBdr>
    </w:div>
    <w:div w:id="1881554945">
      <w:bodyDiv w:val="1"/>
      <w:marLeft w:val="0"/>
      <w:marRight w:val="0"/>
      <w:marTop w:val="0"/>
      <w:marBottom w:val="0"/>
      <w:divBdr>
        <w:top w:val="none" w:sz="0" w:space="0" w:color="auto"/>
        <w:left w:val="none" w:sz="0" w:space="0" w:color="auto"/>
        <w:bottom w:val="none" w:sz="0" w:space="0" w:color="auto"/>
        <w:right w:val="none" w:sz="0" w:space="0" w:color="auto"/>
      </w:divBdr>
    </w:div>
    <w:div w:id="1886064981">
      <w:bodyDiv w:val="1"/>
      <w:marLeft w:val="0"/>
      <w:marRight w:val="0"/>
      <w:marTop w:val="0"/>
      <w:marBottom w:val="0"/>
      <w:divBdr>
        <w:top w:val="none" w:sz="0" w:space="0" w:color="auto"/>
        <w:left w:val="none" w:sz="0" w:space="0" w:color="auto"/>
        <w:bottom w:val="none" w:sz="0" w:space="0" w:color="auto"/>
        <w:right w:val="none" w:sz="0" w:space="0" w:color="auto"/>
      </w:divBdr>
    </w:div>
    <w:div w:id="1996445290">
      <w:bodyDiv w:val="1"/>
      <w:marLeft w:val="0"/>
      <w:marRight w:val="0"/>
      <w:marTop w:val="0"/>
      <w:marBottom w:val="0"/>
      <w:divBdr>
        <w:top w:val="none" w:sz="0" w:space="0" w:color="auto"/>
        <w:left w:val="none" w:sz="0" w:space="0" w:color="auto"/>
        <w:bottom w:val="none" w:sz="0" w:space="0" w:color="auto"/>
        <w:right w:val="none" w:sz="0" w:space="0" w:color="auto"/>
      </w:divBdr>
    </w:div>
    <w:div w:id="2024478916">
      <w:bodyDiv w:val="1"/>
      <w:marLeft w:val="0"/>
      <w:marRight w:val="0"/>
      <w:marTop w:val="0"/>
      <w:marBottom w:val="0"/>
      <w:divBdr>
        <w:top w:val="none" w:sz="0" w:space="0" w:color="auto"/>
        <w:left w:val="none" w:sz="0" w:space="0" w:color="auto"/>
        <w:bottom w:val="none" w:sz="0" w:space="0" w:color="auto"/>
        <w:right w:val="none" w:sz="0" w:space="0" w:color="auto"/>
      </w:divBdr>
    </w:div>
    <w:div w:id="2104454738">
      <w:bodyDiv w:val="1"/>
      <w:marLeft w:val="0"/>
      <w:marRight w:val="0"/>
      <w:marTop w:val="0"/>
      <w:marBottom w:val="0"/>
      <w:divBdr>
        <w:top w:val="none" w:sz="0" w:space="0" w:color="auto"/>
        <w:left w:val="none" w:sz="0" w:space="0" w:color="auto"/>
        <w:bottom w:val="none" w:sz="0" w:space="0" w:color="auto"/>
        <w:right w:val="none" w:sz="0" w:space="0" w:color="auto"/>
      </w:divBdr>
    </w:div>
    <w:div w:id="2107463136">
      <w:bodyDiv w:val="1"/>
      <w:marLeft w:val="0"/>
      <w:marRight w:val="0"/>
      <w:marTop w:val="0"/>
      <w:marBottom w:val="0"/>
      <w:divBdr>
        <w:top w:val="none" w:sz="0" w:space="0" w:color="auto"/>
        <w:left w:val="none" w:sz="0" w:space="0" w:color="auto"/>
        <w:bottom w:val="none" w:sz="0" w:space="0" w:color="auto"/>
        <w:right w:val="none" w:sz="0" w:space="0" w:color="auto"/>
      </w:divBdr>
    </w:div>
    <w:div w:id="2110664140">
      <w:bodyDiv w:val="1"/>
      <w:marLeft w:val="0"/>
      <w:marRight w:val="0"/>
      <w:marTop w:val="0"/>
      <w:marBottom w:val="0"/>
      <w:divBdr>
        <w:top w:val="none" w:sz="0" w:space="0" w:color="auto"/>
        <w:left w:val="none" w:sz="0" w:space="0" w:color="auto"/>
        <w:bottom w:val="none" w:sz="0" w:space="0" w:color="auto"/>
        <w:right w:val="none" w:sz="0" w:space="0" w:color="auto"/>
      </w:divBdr>
    </w:div>
    <w:div w:id="21370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arkulov80@gmail.com" TargetMode="External"/><Relationship Id="rId13" Type="http://schemas.openxmlformats.org/officeDocument/2006/relationships/image" Target="media/image5.png"/><Relationship Id="rId18" Type="http://schemas.openxmlformats.org/officeDocument/2006/relationships/hyperlink" Target="https://doi.org/10.1016/j.carbpol.2009.06.019" TargetMode="External"/><Relationship Id="rId26" Type="http://schemas.openxmlformats.org/officeDocument/2006/relationships/hyperlink" Target="https://doi.org/10.1134/S0036024420030097" TargetMode="External"/><Relationship Id="rId3" Type="http://schemas.openxmlformats.org/officeDocument/2006/relationships/styles" Target="styles.xml"/><Relationship Id="rId21" Type="http://schemas.openxmlformats.org/officeDocument/2006/relationships/hyperlink" Target="https://doi.org/10.1021/jp911270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3390/nano12060895" TargetMode="External"/><Relationship Id="rId25" Type="http://schemas.openxmlformats.org/officeDocument/2006/relationships/hyperlink" Target="https://doi.org/10.1006/jcis.1998.5911" TargetMode="External"/><Relationship Id="rId2" Type="http://schemas.openxmlformats.org/officeDocument/2006/relationships/numbering" Target="numbering.xml"/><Relationship Id="rId16" Type="http://schemas.openxmlformats.org/officeDocument/2006/relationships/hyperlink" Target="https://doi.org/10.3390/ma17091937" TargetMode="External"/><Relationship Id="rId20" Type="http://schemas.openxmlformats.org/officeDocument/2006/relationships/hyperlink" Target="https://doi.org/10.1016/j.carbpol.2022.119251" TargetMode="External"/><Relationship Id="rId29" Type="http://schemas.openxmlformats.org/officeDocument/2006/relationships/hyperlink" Target="https://doi.org/10.33263/BRIAC123.28622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0008-6223(95)00080-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B978-0-12-571809-7.50006-1" TargetMode="External"/><Relationship Id="rId23" Type="http://schemas.openxmlformats.org/officeDocument/2006/relationships/hyperlink" Target="https://doi.org/10.1016/S1387-1811(01)00394-8" TargetMode="External"/><Relationship Id="rId28" Type="http://schemas.openxmlformats.org/officeDocument/2006/relationships/hyperlink" Target="https://doi.org/10.1007/BF01650130" TargetMode="External"/><Relationship Id="rId10" Type="http://schemas.openxmlformats.org/officeDocument/2006/relationships/image" Target="media/image2.png"/><Relationship Id="rId19" Type="http://schemas.openxmlformats.org/officeDocument/2006/relationships/hyperlink" Target="https://doi.org/10.1002/gch2.2017001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15/pac-2014-1117" TargetMode="External"/><Relationship Id="rId22" Type="http://schemas.openxmlformats.org/officeDocument/2006/relationships/hyperlink" Target="https://doi.org/10.1021/jp711554c" TargetMode="External"/><Relationship Id="rId27" Type="http://schemas.openxmlformats.org/officeDocument/2006/relationships/hyperlink" Target="https://doi.org/10.1016/j.micromeso.2021.111563" TargetMode="External"/><Relationship Id="rId30" Type="http://schemas.openxmlformats.org/officeDocument/2006/relationships/hyperlink" Target="https://doi.org/10.1063/5.0197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BE96-5F67-48F9-847F-E4296707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3834</Words>
  <Characters>21857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User</cp:lastModifiedBy>
  <cp:revision>2</cp:revision>
  <dcterms:created xsi:type="dcterms:W3CDTF">2026-01-16T11:03:00Z</dcterms:created>
  <dcterms:modified xsi:type="dcterms:W3CDTF">2026-01-16T11:03:00Z</dcterms:modified>
</cp:coreProperties>
</file>