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28487" w14:textId="5BC85321" w:rsidR="009B43C6" w:rsidRPr="004E67BE" w:rsidRDefault="009B43C6" w:rsidP="004F491E">
      <w:pPr>
        <w:spacing w:before="1200" w:after="0"/>
        <w:jc w:val="center"/>
        <w:rPr>
          <w:b/>
          <w:sz w:val="36"/>
          <w:szCs w:val="32"/>
          <w:lang w:val="en-US"/>
        </w:rPr>
      </w:pPr>
      <w:r w:rsidRPr="004E67BE">
        <w:rPr>
          <w:b/>
          <w:sz w:val="36"/>
          <w:szCs w:val="32"/>
          <w:lang w:val="en-US"/>
        </w:rPr>
        <w:t xml:space="preserve">Kinetics </w:t>
      </w:r>
      <w:r w:rsidR="004E67BE" w:rsidRPr="004E67BE">
        <w:rPr>
          <w:b/>
          <w:sz w:val="36"/>
          <w:szCs w:val="32"/>
          <w:lang w:val="en-US"/>
        </w:rPr>
        <w:t xml:space="preserve">of the Synthesis of </w:t>
      </w:r>
      <w:proofErr w:type="spellStart"/>
      <w:r w:rsidR="004E67BE">
        <w:rPr>
          <w:b/>
          <w:sz w:val="36"/>
          <w:szCs w:val="32"/>
          <w:lang w:val="en-US"/>
        </w:rPr>
        <w:t>Pentodecylonitrile</w:t>
      </w:r>
      <w:proofErr w:type="spellEnd"/>
      <w:r w:rsidR="004E67BE">
        <w:rPr>
          <w:b/>
          <w:sz w:val="36"/>
          <w:szCs w:val="32"/>
          <w:lang w:val="en-US"/>
        </w:rPr>
        <w:t xml:space="preserve"> f</w:t>
      </w:r>
      <w:r w:rsidR="004E67BE" w:rsidRPr="004E67BE">
        <w:rPr>
          <w:b/>
          <w:sz w:val="36"/>
          <w:szCs w:val="32"/>
          <w:lang w:val="en-US"/>
        </w:rPr>
        <w:t xml:space="preserve">rom </w:t>
      </w:r>
      <w:r w:rsidR="004F491E">
        <w:rPr>
          <w:b/>
          <w:sz w:val="36"/>
          <w:szCs w:val="32"/>
          <w:lang w:val="en-US"/>
        </w:rPr>
        <w:br/>
      </w:r>
      <w:r w:rsidR="004E67BE" w:rsidRPr="004E67BE">
        <w:rPr>
          <w:b/>
          <w:sz w:val="36"/>
          <w:szCs w:val="32"/>
          <w:lang w:val="en-US"/>
        </w:rPr>
        <w:t xml:space="preserve">Primary Alcohol </w:t>
      </w:r>
      <w:r w:rsidR="004E67BE">
        <w:rPr>
          <w:b/>
          <w:sz w:val="36"/>
          <w:szCs w:val="32"/>
          <w:lang w:val="en-US"/>
        </w:rPr>
        <w:t>a</w:t>
      </w:r>
      <w:r w:rsidR="004E67BE" w:rsidRPr="004E67BE">
        <w:rPr>
          <w:b/>
          <w:sz w:val="36"/>
          <w:szCs w:val="32"/>
          <w:lang w:val="en-US"/>
        </w:rPr>
        <w:t>nd Ammonia</w:t>
      </w:r>
    </w:p>
    <w:p w14:paraId="4D92E67D" w14:textId="2F29F0A8" w:rsidR="009B43C6" w:rsidRPr="00666A6B" w:rsidRDefault="003248E1" w:rsidP="00666A6B">
      <w:pPr>
        <w:spacing w:before="360" w:after="360"/>
        <w:jc w:val="center"/>
        <w:rPr>
          <w:bCs/>
          <w:szCs w:val="24"/>
          <w:lang w:val="en-US"/>
        </w:rPr>
      </w:pPr>
      <w:proofErr w:type="spellStart"/>
      <w:r w:rsidRPr="00666A6B">
        <w:rPr>
          <w:bCs/>
          <w:szCs w:val="24"/>
          <w:lang w:val="en-US"/>
        </w:rPr>
        <w:t>Dilafruz</w:t>
      </w:r>
      <w:proofErr w:type="spellEnd"/>
      <w:r w:rsidRPr="00666A6B">
        <w:rPr>
          <w:bCs/>
          <w:szCs w:val="24"/>
          <w:lang w:val="en-US"/>
        </w:rPr>
        <w:t xml:space="preserve"> Muradova</w:t>
      </w:r>
      <w:r w:rsidR="009B43C6" w:rsidRPr="00666A6B">
        <w:rPr>
          <w:bCs/>
          <w:szCs w:val="24"/>
          <w:vertAlign w:val="superscript"/>
          <w:lang w:val="en-US"/>
        </w:rPr>
        <w:t>1</w:t>
      </w:r>
      <w:r w:rsidR="00666A6B">
        <w:rPr>
          <w:bCs/>
          <w:szCs w:val="24"/>
          <w:vertAlign w:val="superscript"/>
          <w:lang w:val="en-US"/>
        </w:rPr>
        <w:t>, a)</w:t>
      </w:r>
      <w:r w:rsidR="009B43C6" w:rsidRPr="00666A6B">
        <w:rPr>
          <w:bCs/>
          <w:szCs w:val="24"/>
          <w:lang w:val="en-US"/>
        </w:rPr>
        <w:t xml:space="preserve">, </w:t>
      </w:r>
      <w:proofErr w:type="spellStart"/>
      <w:r w:rsidRPr="00666A6B">
        <w:rPr>
          <w:bCs/>
          <w:szCs w:val="24"/>
          <w:lang w:val="en-US"/>
        </w:rPr>
        <w:t>Nurali</w:t>
      </w:r>
      <w:proofErr w:type="spellEnd"/>
      <w:r w:rsidRPr="00666A6B">
        <w:rPr>
          <w:bCs/>
          <w:szCs w:val="24"/>
          <w:lang w:val="en-US"/>
        </w:rPr>
        <w:t xml:space="preserve"> </w:t>
      </w:r>
      <w:r w:rsidR="009B43C6" w:rsidRPr="00666A6B">
        <w:rPr>
          <w:bCs/>
          <w:szCs w:val="24"/>
          <w:lang w:val="en-US"/>
        </w:rPr>
        <w:t>Mukhamadiev</w:t>
      </w:r>
      <w:r w:rsidR="009B43C6" w:rsidRPr="00666A6B">
        <w:rPr>
          <w:bCs/>
          <w:szCs w:val="24"/>
          <w:vertAlign w:val="superscript"/>
          <w:lang w:val="en-US"/>
        </w:rPr>
        <w:t>2</w:t>
      </w:r>
      <w:r w:rsidR="009B43C6" w:rsidRPr="00666A6B">
        <w:rPr>
          <w:bCs/>
          <w:szCs w:val="24"/>
          <w:lang w:val="en-US"/>
        </w:rPr>
        <w:t xml:space="preserve">, </w:t>
      </w:r>
      <w:r w:rsidRPr="00666A6B">
        <w:rPr>
          <w:bCs/>
          <w:szCs w:val="24"/>
          <w:lang w:val="en-US"/>
        </w:rPr>
        <w:t xml:space="preserve">Kadir </w:t>
      </w:r>
      <w:r w:rsidR="009B43C6" w:rsidRPr="00666A6B">
        <w:rPr>
          <w:bCs/>
          <w:szCs w:val="24"/>
          <w:lang w:val="en-US"/>
        </w:rPr>
        <w:t>Muradov</w:t>
      </w:r>
      <w:r w:rsidR="009B43C6" w:rsidRPr="00666A6B">
        <w:rPr>
          <w:bCs/>
          <w:szCs w:val="24"/>
          <w:vertAlign w:val="superscript"/>
          <w:lang w:val="en-US"/>
        </w:rPr>
        <w:t>2</w:t>
      </w:r>
      <w:r w:rsidR="009B43C6" w:rsidRPr="00666A6B">
        <w:rPr>
          <w:bCs/>
          <w:szCs w:val="24"/>
          <w:lang w:val="en-US"/>
        </w:rPr>
        <w:t xml:space="preserve">, </w:t>
      </w:r>
      <w:r w:rsidR="004F491E">
        <w:rPr>
          <w:bCs/>
          <w:szCs w:val="24"/>
          <w:lang w:val="en-US"/>
        </w:rPr>
        <w:br/>
      </w:r>
      <w:proofErr w:type="spellStart"/>
      <w:r w:rsidRPr="00666A6B">
        <w:rPr>
          <w:bCs/>
          <w:szCs w:val="24"/>
          <w:lang w:val="en-US"/>
        </w:rPr>
        <w:t>Tohirjon</w:t>
      </w:r>
      <w:proofErr w:type="spellEnd"/>
      <w:r w:rsidRPr="00666A6B">
        <w:rPr>
          <w:bCs/>
          <w:szCs w:val="24"/>
          <w:lang w:val="en-US"/>
        </w:rPr>
        <w:t xml:space="preserve"> Anvarov</w:t>
      </w:r>
      <w:r w:rsidR="009B43C6" w:rsidRPr="00666A6B">
        <w:rPr>
          <w:bCs/>
          <w:szCs w:val="24"/>
          <w:vertAlign w:val="superscript"/>
          <w:lang w:val="en-US"/>
        </w:rPr>
        <w:t>3</w:t>
      </w:r>
    </w:p>
    <w:p w14:paraId="17A13323" w14:textId="4C8FAE85" w:rsidR="009B43C6" w:rsidRPr="00666A6B" w:rsidRDefault="009B43C6" w:rsidP="004E67BE">
      <w:pPr>
        <w:spacing w:after="0"/>
        <w:jc w:val="center"/>
        <w:rPr>
          <w:i/>
          <w:sz w:val="20"/>
          <w:szCs w:val="24"/>
          <w:lang w:val="en-US"/>
        </w:rPr>
      </w:pPr>
      <w:r w:rsidRPr="00666A6B">
        <w:rPr>
          <w:i/>
          <w:sz w:val="20"/>
          <w:szCs w:val="24"/>
          <w:vertAlign w:val="superscript"/>
          <w:lang w:val="en-US"/>
        </w:rPr>
        <w:t>1</w:t>
      </w:r>
      <w:r w:rsidRPr="00666A6B">
        <w:rPr>
          <w:i/>
          <w:sz w:val="20"/>
          <w:szCs w:val="24"/>
          <w:lang w:val="en-US"/>
        </w:rPr>
        <w:t xml:space="preserve">Jizzakh </w:t>
      </w:r>
      <w:proofErr w:type="spellStart"/>
      <w:r w:rsidRPr="00666A6B">
        <w:rPr>
          <w:i/>
          <w:sz w:val="20"/>
          <w:szCs w:val="24"/>
          <w:lang w:val="en-US"/>
        </w:rPr>
        <w:t>Statе</w:t>
      </w:r>
      <w:proofErr w:type="spellEnd"/>
      <w:r w:rsidRPr="00666A6B">
        <w:rPr>
          <w:i/>
          <w:sz w:val="20"/>
          <w:szCs w:val="24"/>
          <w:lang w:val="en-US"/>
        </w:rPr>
        <w:t xml:space="preserve"> </w:t>
      </w:r>
      <w:proofErr w:type="spellStart"/>
      <w:r w:rsidRPr="00666A6B">
        <w:rPr>
          <w:i/>
          <w:sz w:val="20"/>
          <w:szCs w:val="24"/>
          <w:lang w:val="en-US"/>
        </w:rPr>
        <w:t>Pеdagogical</w:t>
      </w:r>
      <w:proofErr w:type="spellEnd"/>
      <w:r w:rsidRPr="00666A6B">
        <w:rPr>
          <w:i/>
          <w:sz w:val="20"/>
          <w:szCs w:val="24"/>
          <w:lang w:val="en-US"/>
        </w:rPr>
        <w:t xml:space="preserve"> </w:t>
      </w:r>
      <w:proofErr w:type="spellStart"/>
      <w:r w:rsidRPr="00666A6B">
        <w:rPr>
          <w:i/>
          <w:sz w:val="20"/>
          <w:szCs w:val="24"/>
          <w:lang w:val="en-US"/>
        </w:rPr>
        <w:t>Univеrsity</w:t>
      </w:r>
      <w:proofErr w:type="spellEnd"/>
      <w:r w:rsidRPr="00666A6B">
        <w:rPr>
          <w:i/>
          <w:sz w:val="20"/>
          <w:szCs w:val="24"/>
          <w:lang w:val="en-US"/>
        </w:rPr>
        <w:t xml:space="preserve">, </w:t>
      </w:r>
      <w:proofErr w:type="spellStart"/>
      <w:r w:rsidRPr="00666A6B">
        <w:rPr>
          <w:i/>
          <w:sz w:val="20"/>
          <w:szCs w:val="24"/>
          <w:lang w:val="en-US"/>
        </w:rPr>
        <w:t>Jizzakh</w:t>
      </w:r>
      <w:proofErr w:type="spellEnd"/>
      <w:r w:rsidRPr="00666A6B">
        <w:rPr>
          <w:i/>
          <w:sz w:val="20"/>
          <w:szCs w:val="24"/>
          <w:lang w:val="en-US"/>
        </w:rPr>
        <w:t xml:space="preserve"> city, </w:t>
      </w:r>
      <w:proofErr w:type="spellStart"/>
      <w:r w:rsidRPr="00666A6B">
        <w:rPr>
          <w:i/>
          <w:sz w:val="20"/>
          <w:szCs w:val="24"/>
          <w:lang w:val="en-US"/>
        </w:rPr>
        <w:t>Uzbеkistan</w:t>
      </w:r>
      <w:proofErr w:type="spellEnd"/>
    </w:p>
    <w:p w14:paraId="1E338482" w14:textId="3F270C78" w:rsidR="009B43C6" w:rsidRPr="00666A6B" w:rsidRDefault="009B43C6" w:rsidP="004E67BE">
      <w:pPr>
        <w:spacing w:after="0"/>
        <w:jc w:val="center"/>
        <w:rPr>
          <w:i/>
          <w:sz w:val="20"/>
          <w:szCs w:val="24"/>
          <w:lang w:val="en-US"/>
        </w:rPr>
      </w:pPr>
      <w:r w:rsidRPr="00666A6B">
        <w:rPr>
          <w:i/>
          <w:sz w:val="20"/>
          <w:szCs w:val="24"/>
          <w:vertAlign w:val="superscript"/>
          <w:lang w:val="en-US"/>
        </w:rPr>
        <w:t>2</w:t>
      </w:r>
      <w:r w:rsidRPr="00666A6B">
        <w:rPr>
          <w:i/>
          <w:sz w:val="20"/>
          <w:szCs w:val="24"/>
          <w:lang w:val="en-US"/>
        </w:rPr>
        <w:t xml:space="preserve">Samarkand </w:t>
      </w:r>
      <w:proofErr w:type="spellStart"/>
      <w:r w:rsidRPr="00666A6B">
        <w:rPr>
          <w:i/>
          <w:sz w:val="20"/>
          <w:szCs w:val="24"/>
          <w:lang w:val="en-US"/>
        </w:rPr>
        <w:t>Statе</w:t>
      </w:r>
      <w:proofErr w:type="spellEnd"/>
      <w:r w:rsidRPr="00666A6B">
        <w:rPr>
          <w:i/>
          <w:sz w:val="20"/>
          <w:szCs w:val="24"/>
          <w:lang w:val="en-US"/>
        </w:rPr>
        <w:t xml:space="preserve"> </w:t>
      </w:r>
      <w:proofErr w:type="spellStart"/>
      <w:r w:rsidRPr="00666A6B">
        <w:rPr>
          <w:i/>
          <w:sz w:val="20"/>
          <w:szCs w:val="24"/>
          <w:lang w:val="en-US"/>
        </w:rPr>
        <w:t>Univеrsity</w:t>
      </w:r>
      <w:proofErr w:type="spellEnd"/>
      <w:r w:rsidRPr="00666A6B">
        <w:rPr>
          <w:i/>
          <w:sz w:val="20"/>
          <w:szCs w:val="24"/>
          <w:lang w:val="en-US"/>
        </w:rPr>
        <w:t xml:space="preserve">, Samarkand city, </w:t>
      </w:r>
      <w:proofErr w:type="spellStart"/>
      <w:r w:rsidRPr="00666A6B">
        <w:rPr>
          <w:i/>
          <w:sz w:val="20"/>
          <w:szCs w:val="24"/>
          <w:lang w:val="en-US"/>
        </w:rPr>
        <w:t>Uzbеkistan</w:t>
      </w:r>
      <w:proofErr w:type="spellEnd"/>
    </w:p>
    <w:p w14:paraId="396F2AF2" w14:textId="5DC5BD02" w:rsidR="009B43C6" w:rsidRPr="00666A6B" w:rsidRDefault="00666A6B" w:rsidP="004E67BE">
      <w:pPr>
        <w:spacing w:after="0"/>
        <w:jc w:val="center"/>
        <w:rPr>
          <w:i/>
          <w:sz w:val="20"/>
          <w:szCs w:val="24"/>
          <w:lang w:val="en-US"/>
        </w:rPr>
      </w:pPr>
      <w:r w:rsidRPr="00666A6B">
        <w:rPr>
          <w:i/>
          <w:sz w:val="20"/>
          <w:szCs w:val="24"/>
          <w:vertAlign w:val="superscript"/>
          <w:lang w:val="en-US"/>
        </w:rPr>
        <w:t>3</w:t>
      </w:r>
      <w:r w:rsidR="009B43C6" w:rsidRPr="00666A6B">
        <w:rPr>
          <w:i/>
          <w:sz w:val="20"/>
          <w:szCs w:val="24"/>
          <w:lang w:val="en-US"/>
        </w:rPr>
        <w:t xml:space="preserve">Samarkand </w:t>
      </w:r>
      <w:proofErr w:type="spellStart"/>
      <w:r w:rsidR="009B43C6" w:rsidRPr="00666A6B">
        <w:rPr>
          <w:i/>
          <w:sz w:val="20"/>
          <w:szCs w:val="24"/>
          <w:lang w:val="en-US"/>
        </w:rPr>
        <w:t>Statе</w:t>
      </w:r>
      <w:proofErr w:type="spellEnd"/>
      <w:r w:rsidR="009B43C6" w:rsidRPr="00666A6B">
        <w:rPr>
          <w:i/>
          <w:sz w:val="20"/>
          <w:szCs w:val="24"/>
          <w:lang w:val="en-US"/>
        </w:rPr>
        <w:t xml:space="preserve"> </w:t>
      </w:r>
      <w:proofErr w:type="spellStart"/>
      <w:r w:rsidR="009B43C6" w:rsidRPr="00666A6B">
        <w:rPr>
          <w:i/>
          <w:sz w:val="20"/>
          <w:szCs w:val="24"/>
          <w:lang w:val="en-US"/>
        </w:rPr>
        <w:t>Mеdical</w:t>
      </w:r>
      <w:proofErr w:type="spellEnd"/>
      <w:r w:rsidR="009B43C6" w:rsidRPr="00666A6B">
        <w:rPr>
          <w:i/>
          <w:sz w:val="20"/>
          <w:szCs w:val="24"/>
          <w:lang w:val="en-US"/>
        </w:rPr>
        <w:t xml:space="preserve"> </w:t>
      </w:r>
      <w:proofErr w:type="spellStart"/>
      <w:r w:rsidR="009B43C6" w:rsidRPr="00666A6B">
        <w:rPr>
          <w:i/>
          <w:sz w:val="20"/>
          <w:szCs w:val="24"/>
          <w:lang w:val="en-US"/>
        </w:rPr>
        <w:t>Univеrsity</w:t>
      </w:r>
      <w:proofErr w:type="spellEnd"/>
      <w:r w:rsidR="009B43C6" w:rsidRPr="00666A6B">
        <w:rPr>
          <w:i/>
          <w:sz w:val="20"/>
          <w:szCs w:val="24"/>
          <w:lang w:val="en-US"/>
        </w:rPr>
        <w:t xml:space="preserve">, Samarkand city, </w:t>
      </w:r>
      <w:proofErr w:type="spellStart"/>
      <w:r w:rsidR="009B43C6" w:rsidRPr="00666A6B">
        <w:rPr>
          <w:i/>
          <w:sz w:val="20"/>
          <w:szCs w:val="24"/>
          <w:lang w:val="en-US"/>
        </w:rPr>
        <w:t>Uzbеkistan</w:t>
      </w:r>
      <w:proofErr w:type="spellEnd"/>
    </w:p>
    <w:p w14:paraId="0D436301" w14:textId="77777777" w:rsidR="00666A6B" w:rsidRPr="00666A6B" w:rsidRDefault="00666A6B" w:rsidP="004E67BE">
      <w:pPr>
        <w:spacing w:after="0"/>
        <w:jc w:val="center"/>
        <w:rPr>
          <w:i/>
          <w:sz w:val="20"/>
          <w:szCs w:val="24"/>
          <w:lang w:val="en-US"/>
        </w:rPr>
      </w:pPr>
    </w:p>
    <w:p w14:paraId="78CF56D5" w14:textId="65CA3EF5" w:rsidR="009B43C6" w:rsidRPr="00666A6B" w:rsidRDefault="00666A6B" w:rsidP="004E67BE">
      <w:pPr>
        <w:spacing w:after="0"/>
        <w:jc w:val="center"/>
        <w:rPr>
          <w:i/>
          <w:sz w:val="20"/>
          <w:szCs w:val="24"/>
          <w:lang w:val="en-US"/>
        </w:rPr>
      </w:pPr>
      <w:proofErr w:type="gramStart"/>
      <w:r w:rsidRPr="00666A6B">
        <w:rPr>
          <w:i/>
          <w:sz w:val="20"/>
          <w:szCs w:val="24"/>
          <w:vertAlign w:val="superscript"/>
          <w:lang w:val="en-US"/>
        </w:rPr>
        <w:t>a)</w:t>
      </w:r>
      <w:r w:rsidRPr="00666A6B">
        <w:rPr>
          <w:i/>
          <w:sz w:val="20"/>
          <w:szCs w:val="24"/>
          <w:lang w:val="en-US"/>
        </w:rPr>
        <w:t>Corresponding</w:t>
      </w:r>
      <w:proofErr w:type="gramEnd"/>
      <w:r w:rsidRPr="00666A6B">
        <w:rPr>
          <w:i/>
          <w:sz w:val="20"/>
          <w:szCs w:val="24"/>
          <w:lang w:val="en-US"/>
        </w:rPr>
        <w:t xml:space="preserve"> author:ozod-11-87@mail.ru</w:t>
      </w:r>
    </w:p>
    <w:p w14:paraId="7B4A6F3E" w14:textId="4E68BAD2" w:rsidR="009B43C6" w:rsidRPr="00666A6B" w:rsidRDefault="00666A6B" w:rsidP="00666A6B">
      <w:pPr>
        <w:spacing w:before="360" w:after="360"/>
        <w:ind w:left="289" w:right="289"/>
        <w:jc w:val="both"/>
        <w:rPr>
          <w:sz w:val="18"/>
          <w:szCs w:val="18"/>
          <w:lang w:val="en-US"/>
        </w:rPr>
      </w:pPr>
      <w:r w:rsidRPr="00666A6B">
        <w:rPr>
          <w:b/>
          <w:sz w:val="18"/>
          <w:szCs w:val="18"/>
          <w:lang w:val="en-US"/>
        </w:rPr>
        <w:t xml:space="preserve">Abstract. </w:t>
      </w:r>
      <w:r w:rsidR="009B43C6" w:rsidRPr="00666A6B">
        <w:rPr>
          <w:sz w:val="18"/>
          <w:szCs w:val="18"/>
          <w:lang w:val="en-US"/>
        </w:rPr>
        <w:t xml:space="preserve">In this work, </w:t>
      </w:r>
      <w:r w:rsidR="001F37F5" w:rsidRPr="00666A6B">
        <w:rPr>
          <w:sz w:val="18"/>
          <w:szCs w:val="18"/>
          <w:lang w:val="en-US"/>
        </w:rPr>
        <w:t xml:space="preserve">kinetic and </w:t>
      </w:r>
      <w:proofErr w:type="spellStart"/>
      <w:r w:rsidR="009B43C6" w:rsidRPr="00666A6B">
        <w:rPr>
          <w:sz w:val="18"/>
          <w:szCs w:val="18"/>
          <w:lang w:val="en-US"/>
        </w:rPr>
        <w:t>macrokinetic</w:t>
      </w:r>
      <w:proofErr w:type="spellEnd"/>
      <w:r w:rsidR="009B43C6" w:rsidRPr="00666A6B">
        <w:rPr>
          <w:sz w:val="18"/>
          <w:szCs w:val="18"/>
          <w:lang w:val="en-US"/>
        </w:rPr>
        <w:t xml:space="preserve"> aspects of the cyanidation reaction of </w:t>
      </w:r>
      <w:r w:rsidR="001F37F5" w:rsidRPr="00666A6B">
        <w:rPr>
          <w:sz w:val="18"/>
          <w:szCs w:val="18"/>
          <w:lang w:val="en-US"/>
        </w:rPr>
        <w:t>high-molecular</w:t>
      </w:r>
      <w:r w:rsidR="009B43C6" w:rsidRPr="00666A6B">
        <w:rPr>
          <w:sz w:val="18"/>
          <w:szCs w:val="18"/>
          <w:lang w:val="en-US"/>
        </w:rPr>
        <w:t xml:space="preserve"> aliphatic alcohols with ammonia are investigated. The influence of such parameters as the linear velocity of the gas flow, partial pressure of the alcohol and external diffusion limitations remains insufficiently studied. In particular, little information is available on the regularities arising during the synthesis of high-molecular nitriles and their dependence on the structure of the initial alcohols and the characteristics of the catalyst. Twice-distilled </w:t>
      </w:r>
      <w:proofErr w:type="spellStart"/>
      <w:r w:rsidR="009B43C6" w:rsidRPr="00666A6B">
        <w:rPr>
          <w:sz w:val="18"/>
          <w:szCs w:val="18"/>
          <w:lang w:val="en-US"/>
        </w:rPr>
        <w:t>pentadecyl</w:t>
      </w:r>
      <w:proofErr w:type="spellEnd"/>
      <w:r w:rsidR="009B43C6" w:rsidRPr="00666A6B">
        <w:rPr>
          <w:sz w:val="18"/>
          <w:szCs w:val="18"/>
          <w:lang w:val="en-US"/>
        </w:rPr>
        <w:t xml:space="preserve"> alcohol was used as the initial alcohol. The industrial catalyst NTK-4 v was used in the work. Under conditions of a differential reactor in a flow reactor, the influence of the gas flow rate and the catalyst grain size was studied in order to identify the kinetic region of the reaction. As a result of the studies, the conditions of the kinetic region characterized by the following parameters were identified: the gas mixture flow rate is above 2.5 cm / sec. when there is no external diffusion inhibition, the catalyst grain size is 3-5 mm. The influence of alcohol pressure and concentrations of ammonia, nitrile and hydrogen on alcohol conversion was studied under kinetic region implementation conditions. Kinetic experiments showed that alcohol pressure exerts an extreme influence on conversion, while water reduces the reaction rate. The influence of partial pressure of ammonia, nitrile and hydrogen does not significantly affect the process rate. Comparison of calculated and experimental data confirmed the applicability of the proposed kinetic equation for describing the process in a wide range of conditions. The obtained results are consistent with previously identified mechanisms for the synthesis of </w:t>
      </w:r>
      <w:r w:rsidR="001F37F5" w:rsidRPr="00666A6B">
        <w:rPr>
          <w:sz w:val="18"/>
          <w:szCs w:val="18"/>
          <w:lang w:val="en-US"/>
        </w:rPr>
        <w:t xml:space="preserve">aromatic </w:t>
      </w:r>
      <w:r w:rsidR="009B43C6" w:rsidRPr="00666A6B">
        <w:rPr>
          <w:sz w:val="18"/>
          <w:szCs w:val="18"/>
          <w:lang w:val="en-US"/>
        </w:rPr>
        <w:t xml:space="preserve">and </w:t>
      </w:r>
      <w:r w:rsidR="001F37F5" w:rsidRPr="00666A6B">
        <w:rPr>
          <w:sz w:val="18"/>
          <w:szCs w:val="18"/>
          <w:lang w:val="en-US"/>
        </w:rPr>
        <w:t xml:space="preserve">aliphatic </w:t>
      </w:r>
      <w:r w:rsidR="009B43C6" w:rsidRPr="00666A6B">
        <w:rPr>
          <w:sz w:val="18"/>
          <w:szCs w:val="18"/>
          <w:lang w:val="en-US"/>
        </w:rPr>
        <w:t>nitriles and can be used to optimize industrial processes for producing high-molecular nitriles.</w:t>
      </w:r>
    </w:p>
    <w:p w14:paraId="719A8D04" w14:textId="77777777" w:rsidR="009B43C6" w:rsidRPr="00666A6B" w:rsidRDefault="009B43C6" w:rsidP="00666A6B">
      <w:pPr>
        <w:spacing w:before="360" w:after="360"/>
        <w:ind w:left="289" w:right="289"/>
        <w:jc w:val="both"/>
        <w:rPr>
          <w:b/>
          <w:sz w:val="18"/>
          <w:szCs w:val="18"/>
          <w:lang w:val="en-US"/>
        </w:rPr>
      </w:pPr>
      <w:r w:rsidRPr="00666A6B">
        <w:rPr>
          <w:b/>
          <w:sz w:val="18"/>
          <w:szCs w:val="18"/>
          <w:lang w:val="en-US"/>
        </w:rPr>
        <w:t xml:space="preserve">Keywords: </w:t>
      </w:r>
      <w:r w:rsidRPr="00666A6B">
        <w:rPr>
          <w:bCs/>
          <w:sz w:val="18"/>
          <w:szCs w:val="18"/>
          <w:lang w:val="en-US"/>
        </w:rPr>
        <w:t xml:space="preserve">nitril, ammonia, </w:t>
      </w:r>
      <w:proofErr w:type="spellStart"/>
      <w:r w:rsidRPr="00666A6B">
        <w:rPr>
          <w:bCs/>
          <w:sz w:val="18"/>
          <w:szCs w:val="18"/>
          <w:lang w:val="en-US"/>
        </w:rPr>
        <w:t>Kinetica</w:t>
      </w:r>
      <w:proofErr w:type="spellEnd"/>
      <w:r w:rsidRPr="00666A6B">
        <w:rPr>
          <w:bCs/>
          <w:sz w:val="18"/>
          <w:szCs w:val="18"/>
          <w:lang w:val="en-US"/>
        </w:rPr>
        <w:t>, synthesis, mechanism, alcohol, reaction rate, catalyst.</w:t>
      </w:r>
    </w:p>
    <w:p w14:paraId="5120B715" w14:textId="22D3EED8" w:rsidR="009B43C6" w:rsidRPr="00666A6B" w:rsidRDefault="009B43C6" w:rsidP="00666A6B">
      <w:pPr>
        <w:pStyle w:val="1"/>
      </w:pPr>
      <w:r w:rsidRPr="00666A6B">
        <w:t>INTRODUCTION</w:t>
      </w:r>
    </w:p>
    <w:p w14:paraId="6F1C785E" w14:textId="0A04E730" w:rsidR="009B43C6" w:rsidRPr="00176AE3" w:rsidRDefault="009B43C6" w:rsidP="00666A6B">
      <w:pPr>
        <w:spacing w:after="0"/>
        <w:ind w:firstLine="284"/>
        <w:jc w:val="both"/>
        <w:rPr>
          <w:sz w:val="20"/>
          <w:szCs w:val="20"/>
          <w:lang w:val="en-US"/>
        </w:rPr>
      </w:pPr>
      <w:r w:rsidRPr="00176AE3">
        <w:rPr>
          <w:sz w:val="20"/>
          <w:szCs w:val="20"/>
          <w:lang w:val="en-US"/>
        </w:rPr>
        <w:t xml:space="preserve">The development of efficient methods for the synthesis of high-molecular nitriles from higher aliphatic alcohols with ammonia is of great scientific and practical interest, since nitriles are widely used in the chemical, pharmaceutical and polymer industries [1-3]. Their use as starting materials for the synthesis of monomers, pesticides, flocculants, corrosion inhibitors and specialized polymers makes the study particularly relevant [4-8]. Despite significant progress in this area, issues related to the optimization of reaction kinetics, the influence of the linear velocity of the gas flow, the partial pressure of the alcohol and the composition of the catalyst remain insufficiently studied. Understanding these factors makes it possible to increase the efficiency of the process, minimize diffusion limitations and ensure a high degree of conversion of the starting materials. </w:t>
      </w:r>
      <w:r w:rsidRPr="00176AE3">
        <w:rPr>
          <w:sz w:val="20"/>
          <w:szCs w:val="20"/>
          <w:shd w:val="clear" w:color="auto" w:fill="FFFFFF"/>
          <w:lang w:val="en-US"/>
        </w:rPr>
        <w:t xml:space="preserve">The findings hold significance for advancing novel industrial methods for nitrile creation, refining catalytic setups, and incorporating resource-efficient operations within manufacturing. Presently, the production of nitriles from aliphatic alcohols alongside ammonia is receiving considerable attention within organic synthesis and heterogeneous catalysis research [9-13]. The fundamental processes involved in the cyanidation reaction, plus the impact of temperature and catalyst makeup on nitrile production, have been examined extensively. Investigations have also explored optimizing reaction rates using diverse catalysts, including metal sulfides and transition metal oxides. Nonetheless, despite the </w:t>
      </w:r>
      <w:r w:rsidRPr="00176AE3">
        <w:rPr>
          <w:sz w:val="20"/>
          <w:szCs w:val="20"/>
          <w:shd w:val="clear" w:color="auto" w:fill="FFFFFF"/>
          <w:lang w:val="en-US"/>
        </w:rPr>
        <w:lastRenderedPageBreak/>
        <w:t xml:space="preserve">existing body of knowledge, the impact of aspects like gas flow rate, alcohol partial pressure, and external diffusion constraints remains relatively unexplored. Specifically, data concerning the behavior observed during the synthesis of larger nitriles and their relation to the structure of the starting alcohols and catalyst properties is scarce. Consequently, additional investigation of these elements is vital for refining nitrile synthesis and boosting their industrial performance. This work focuses on analyzing the </w:t>
      </w:r>
      <w:r w:rsidR="001F37F5" w:rsidRPr="00176AE3">
        <w:rPr>
          <w:sz w:val="20"/>
          <w:szCs w:val="20"/>
          <w:shd w:val="clear" w:color="auto" w:fill="FFFFFF"/>
          <w:lang w:val="en-US"/>
        </w:rPr>
        <w:t xml:space="preserve">kinetic </w:t>
      </w:r>
      <w:r w:rsidRPr="00176AE3">
        <w:rPr>
          <w:sz w:val="20"/>
          <w:szCs w:val="20"/>
          <w:shd w:val="clear" w:color="auto" w:fill="FFFFFF"/>
          <w:lang w:val="en-US"/>
        </w:rPr>
        <w:t xml:space="preserve">and </w:t>
      </w:r>
      <w:proofErr w:type="spellStart"/>
      <w:r w:rsidR="001F37F5" w:rsidRPr="00176AE3">
        <w:rPr>
          <w:sz w:val="20"/>
          <w:szCs w:val="20"/>
          <w:shd w:val="clear" w:color="auto" w:fill="FFFFFF"/>
          <w:lang w:val="en-US"/>
        </w:rPr>
        <w:t>macrokinetic</w:t>
      </w:r>
      <w:proofErr w:type="spellEnd"/>
      <w:r w:rsidR="001F37F5" w:rsidRPr="00176AE3">
        <w:rPr>
          <w:sz w:val="20"/>
          <w:szCs w:val="20"/>
          <w:shd w:val="clear" w:color="auto" w:fill="FFFFFF"/>
          <w:lang w:val="en-US"/>
        </w:rPr>
        <w:t xml:space="preserve"> </w:t>
      </w:r>
      <w:r w:rsidRPr="00176AE3">
        <w:rPr>
          <w:sz w:val="20"/>
          <w:szCs w:val="20"/>
          <w:shd w:val="clear" w:color="auto" w:fill="FFFFFF"/>
          <w:lang w:val="en-US"/>
        </w:rPr>
        <w:t xml:space="preserve">behaviors of the cyanidation reaction involving </w:t>
      </w:r>
      <w:r w:rsidR="001F37F5" w:rsidRPr="00176AE3">
        <w:rPr>
          <w:sz w:val="20"/>
          <w:szCs w:val="20"/>
          <w:lang w:val="en-US"/>
        </w:rPr>
        <w:t>high-molecular</w:t>
      </w:r>
      <w:r w:rsidRPr="00176AE3">
        <w:rPr>
          <w:sz w:val="20"/>
          <w:szCs w:val="20"/>
          <w:shd w:val="clear" w:color="auto" w:fill="FFFFFF"/>
          <w:lang w:val="en-US"/>
        </w:rPr>
        <w:t xml:space="preserve"> aliphatic alcohols with ammonia to yield high-molecular-weight nitriles.</w:t>
      </w:r>
      <w:r w:rsidRPr="00176AE3">
        <w:rPr>
          <w:sz w:val="20"/>
          <w:szCs w:val="20"/>
          <w:lang w:val="en-US"/>
        </w:rPr>
        <w:t xml:space="preserve"> </w:t>
      </w:r>
      <w:proofErr w:type="spellStart"/>
      <w:r w:rsidRPr="00176AE3">
        <w:rPr>
          <w:sz w:val="20"/>
          <w:szCs w:val="20"/>
          <w:lang w:val="en-US"/>
        </w:rPr>
        <w:t>Pentadecyl</w:t>
      </w:r>
      <w:proofErr w:type="spellEnd"/>
      <w:r w:rsidRPr="00176AE3">
        <w:rPr>
          <w:sz w:val="20"/>
          <w:szCs w:val="20"/>
          <w:lang w:val="en-US"/>
        </w:rPr>
        <w:t xml:space="preserve"> alcohol was used as a model, and industrial NTK-4 was used as a catalyst.</w:t>
      </w:r>
    </w:p>
    <w:p w14:paraId="3242A2E3" w14:textId="576F5380" w:rsidR="009B43C6" w:rsidRPr="00176AE3" w:rsidRDefault="009B43C6" w:rsidP="00666A6B">
      <w:pPr>
        <w:pStyle w:val="1"/>
      </w:pPr>
      <w:r w:rsidRPr="00176AE3">
        <w:t>METHODS</w:t>
      </w:r>
    </w:p>
    <w:p w14:paraId="75FE5A01" w14:textId="77777777" w:rsidR="009B43C6" w:rsidRPr="00176AE3" w:rsidRDefault="009B43C6" w:rsidP="00666A6B">
      <w:pPr>
        <w:spacing w:after="0"/>
        <w:ind w:firstLine="284"/>
        <w:jc w:val="both"/>
        <w:rPr>
          <w:rFonts w:cs="Times New Roman"/>
          <w:sz w:val="20"/>
          <w:szCs w:val="20"/>
          <w:lang w:val="en-US"/>
        </w:rPr>
      </w:pPr>
      <w:r w:rsidRPr="00176AE3">
        <w:rPr>
          <w:sz w:val="20"/>
          <w:szCs w:val="20"/>
          <w:lang w:val="en-US"/>
        </w:rPr>
        <w:t xml:space="preserve">Experimental studies were carried out in a flow glass reactor with an internal diameter of 8 mm, in which NTK-4 with a particle size of 1-1.5 mm was used as a catalyst. The resulting liquid reaction products were analyzed by gas-liquid chromatography using a </w:t>
      </w:r>
      <w:proofErr w:type="spellStart"/>
      <w:r w:rsidRPr="00176AE3">
        <w:rPr>
          <w:sz w:val="20"/>
          <w:szCs w:val="20"/>
          <w:lang w:val="en-US"/>
        </w:rPr>
        <w:t>Chromatec</w:t>
      </w:r>
      <w:proofErr w:type="spellEnd"/>
      <w:r w:rsidRPr="00176AE3">
        <w:rPr>
          <w:sz w:val="20"/>
          <w:szCs w:val="20"/>
          <w:lang w:val="en-US"/>
        </w:rPr>
        <w:t xml:space="preserve">-Crystal 5000 device equipped with a capillary column and a flame ionization </w:t>
      </w:r>
      <w:r w:rsidRPr="00176AE3">
        <w:rPr>
          <w:rFonts w:cs="Times New Roman"/>
          <w:sz w:val="20"/>
          <w:szCs w:val="20"/>
          <w:lang w:val="en-US"/>
        </w:rPr>
        <w:t>detector for accurate determination of the composition of the reaction products.</w:t>
      </w:r>
    </w:p>
    <w:p w14:paraId="656D604B" w14:textId="202421AA" w:rsidR="001F37F5" w:rsidRPr="00176AE3" w:rsidRDefault="001F37F5" w:rsidP="00666A6B">
      <w:pPr>
        <w:spacing w:after="0"/>
        <w:ind w:firstLine="284"/>
        <w:jc w:val="both"/>
        <w:rPr>
          <w:rFonts w:cs="Times New Roman"/>
          <w:sz w:val="20"/>
          <w:szCs w:val="20"/>
          <w:lang w:val="en-US"/>
        </w:rPr>
      </w:pPr>
      <w:r w:rsidRPr="00176AE3">
        <w:rPr>
          <w:rFonts w:cs="Times New Roman"/>
          <w:sz w:val="20"/>
          <w:szCs w:val="20"/>
          <w:shd w:val="clear" w:color="auto" w:fill="FFFFFF"/>
          <w:lang w:val="en-US"/>
        </w:rPr>
        <w:t>Currently, the scientific record lacks data concerning how the gas flow's linear speed and catalyst granule dimensions influence the cyanidation of higher alcohols. This deficiency, combined with the utilization of a notably efficient catalyst in this investigation, prevents any reasonable prediction of the ideal conditions required to maintain reactions within the kinetic range. Consequently, a comprehensive examination of the impact of the gas flow's linear velocity and catalyst grain size on the cyanidation process of higher alcohols, using the NTK-4 catalyst, is necessary. Figure 1 presents findings from an analysis of how the gas flow's linear velocity affects the extent to which the starting alcohol is transformed into a nitrile.</w:t>
      </w:r>
    </w:p>
    <w:p w14:paraId="39CFD81E" w14:textId="71BCA846" w:rsidR="009B43C6" w:rsidRPr="00176AE3" w:rsidRDefault="009B43C6" w:rsidP="004E67BE">
      <w:pPr>
        <w:spacing w:after="0"/>
        <w:ind w:firstLine="567"/>
        <w:jc w:val="both"/>
        <w:rPr>
          <w:rFonts w:cs="Times New Roman"/>
          <w:sz w:val="20"/>
          <w:szCs w:val="20"/>
          <w:lang w:val="en-US"/>
        </w:rPr>
      </w:pPr>
    </w:p>
    <w:p w14:paraId="75A2C532" w14:textId="6E6515F5" w:rsidR="009B43C6" w:rsidRPr="00176AE3" w:rsidRDefault="00055487" w:rsidP="00666A6B">
      <w:pPr>
        <w:spacing w:after="0"/>
        <w:jc w:val="center"/>
        <w:rPr>
          <w:b/>
          <w:sz w:val="20"/>
          <w:szCs w:val="20"/>
          <w:lang w:val="en-US"/>
        </w:rPr>
      </w:pPr>
      <w:r>
        <w:rPr>
          <w:noProof/>
          <w:sz w:val="20"/>
          <w:szCs w:val="20"/>
          <w:lang w:eastAsia="ru-RU"/>
        </w:rPr>
        <w:drawing>
          <wp:inline distT="0" distB="0" distL="0" distR="0" wp14:anchorId="7C9E1648" wp14:editId="4331DC71">
            <wp:extent cx="3460089" cy="2084932"/>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462917" cy="2086636"/>
                    </a:xfrm>
                    <a:prstGeom prst="rect">
                      <a:avLst/>
                    </a:prstGeom>
                    <a:noFill/>
                    <a:ln>
                      <a:noFill/>
                    </a:ln>
                  </pic:spPr>
                </pic:pic>
              </a:graphicData>
            </a:graphic>
          </wp:inline>
        </w:drawing>
      </w:r>
    </w:p>
    <w:p w14:paraId="00740841" w14:textId="6E79CC89" w:rsidR="009B43C6" w:rsidRPr="00666A6B" w:rsidRDefault="00666A6B" w:rsidP="00666A6B">
      <w:pPr>
        <w:spacing w:before="120" w:after="0"/>
        <w:jc w:val="center"/>
        <w:rPr>
          <w:sz w:val="18"/>
          <w:szCs w:val="20"/>
          <w:lang w:val="en-US"/>
        </w:rPr>
      </w:pPr>
      <w:r w:rsidRPr="00666A6B">
        <w:rPr>
          <w:b/>
          <w:sz w:val="18"/>
          <w:szCs w:val="20"/>
          <w:lang w:val="en-US"/>
        </w:rPr>
        <w:t xml:space="preserve">FIGURE </w:t>
      </w:r>
      <w:r w:rsidR="009B43C6" w:rsidRPr="00666A6B">
        <w:rPr>
          <w:b/>
          <w:sz w:val="18"/>
          <w:szCs w:val="20"/>
          <w:lang w:val="en-US"/>
        </w:rPr>
        <w:t xml:space="preserve">1. </w:t>
      </w:r>
      <w:r w:rsidR="009B43C6" w:rsidRPr="00666A6B">
        <w:rPr>
          <w:sz w:val="18"/>
          <w:szCs w:val="20"/>
          <w:lang w:val="en-US"/>
        </w:rPr>
        <w:t>Effect of linear velocity of gas flow on the degree of conversion of alcohol to nitrile</w:t>
      </w:r>
    </w:p>
    <w:p w14:paraId="7E6D471A" w14:textId="77777777" w:rsidR="009B43C6" w:rsidRPr="00666A6B" w:rsidRDefault="009B43C6" w:rsidP="00666A6B">
      <w:pPr>
        <w:spacing w:after="0"/>
        <w:ind w:firstLine="289"/>
        <w:jc w:val="both"/>
        <w:rPr>
          <w:sz w:val="20"/>
          <w:szCs w:val="20"/>
          <w:lang w:val="en-US"/>
        </w:rPr>
      </w:pPr>
    </w:p>
    <w:p w14:paraId="72BD7E20" w14:textId="77777777" w:rsidR="001F37F5" w:rsidRPr="00176AE3" w:rsidRDefault="001F37F5" w:rsidP="00666A6B">
      <w:pPr>
        <w:spacing w:after="0"/>
        <w:ind w:firstLine="289"/>
        <w:jc w:val="both"/>
        <w:rPr>
          <w:rFonts w:cs="Times New Roman"/>
          <w:sz w:val="20"/>
          <w:szCs w:val="20"/>
          <w:shd w:val="clear" w:color="auto" w:fill="FFFFFF"/>
          <w:lang w:val="en-US"/>
        </w:rPr>
      </w:pPr>
      <w:r w:rsidRPr="00176AE3">
        <w:rPr>
          <w:rFonts w:cs="Times New Roman"/>
          <w:sz w:val="20"/>
          <w:szCs w:val="20"/>
          <w:shd w:val="clear" w:color="auto" w:fill="FFFFFF"/>
          <w:lang w:val="en-US"/>
        </w:rPr>
        <w:t>The presented data demonstrates that raising the gas flow's linear velocity between 1.3 and 2.5 cm/sec results in a distinct rise in the alcohol's conversion to nitrile. Nevertheless, additional increases in velocity produce little change in product output. This suggests that, within this velocity range (1.3–2.5 cm/sec), the reaction’s speed is restricted by the movement of reactants toward the catalyst granules' exterior. At velocities of 2.5 cm/sec and beyond, external diffusion limitation is absent. Experimentally, it’s found that using catalyst grain sizes from 0.5 to 3 mm allows the reaction to proceed within the kinetic region [14].</w:t>
      </w:r>
    </w:p>
    <w:p w14:paraId="5D9B40B6" w14:textId="446BB2F7" w:rsidR="009B43C6" w:rsidRPr="00176AE3" w:rsidRDefault="009B43C6" w:rsidP="00666A6B">
      <w:pPr>
        <w:spacing w:after="0"/>
        <w:ind w:firstLine="289"/>
        <w:jc w:val="both"/>
        <w:rPr>
          <w:rFonts w:cs="Times New Roman"/>
          <w:sz w:val="20"/>
          <w:szCs w:val="20"/>
          <w:lang w:val="en-US"/>
        </w:rPr>
      </w:pPr>
      <w:r w:rsidRPr="00176AE3">
        <w:rPr>
          <w:rFonts w:cs="Times New Roman"/>
          <w:sz w:val="20"/>
          <w:szCs w:val="20"/>
          <w:lang w:val="en-US"/>
        </w:rPr>
        <w:t>When studying kinetic patterns in a flow reactor, carrying out the reaction at high conversion rates of the starting materials causes a concentration gradient to appear along the catalyst bed. Under such conditions, the kinetic equation takes an integral form [15].</w:t>
      </w:r>
    </w:p>
    <w:p w14:paraId="126CC148" w14:textId="77777777" w:rsidR="009B405B" w:rsidRPr="00176AE3" w:rsidRDefault="009B405B" w:rsidP="00666A6B">
      <w:pPr>
        <w:spacing w:after="0"/>
        <w:ind w:firstLine="289"/>
        <w:jc w:val="both"/>
        <w:rPr>
          <w:rFonts w:cs="Times New Roman"/>
          <w:sz w:val="20"/>
          <w:szCs w:val="20"/>
          <w:shd w:val="clear" w:color="auto" w:fill="FFFFFF"/>
          <w:lang w:val="en-US"/>
        </w:rPr>
      </w:pPr>
      <w:r w:rsidRPr="00176AE3">
        <w:rPr>
          <w:rFonts w:cs="Times New Roman"/>
          <w:sz w:val="20"/>
          <w:szCs w:val="20"/>
          <w:shd w:val="clear" w:color="auto" w:fill="FFFFFF"/>
          <w:lang w:val="en-US"/>
        </w:rPr>
        <w:t xml:space="preserve">Haugen and Watson suggested employing an extremely slender catalyst layer, leading to negligible shifts in reactant conversion and the gas mixture's makeup. A key benefit of conducting trials at reduced conversion levels lies in the capacity to ascertain the reaction rate directly from the gathered data, obviating the necessity to integrate the differential kinetic equation. Because data regarding the process rate, expressed differentially, are secured under circumstances of minimal concentration and temperature variations, they evolve into dependable physicochemical constants for a specific conversion level. </w:t>
      </w:r>
    </w:p>
    <w:p w14:paraId="4C641614" w14:textId="3214E8FF" w:rsidR="009B43C6" w:rsidRDefault="009B405B" w:rsidP="00666A6B">
      <w:pPr>
        <w:spacing w:after="0"/>
        <w:ind w:firstLine="289"/>
        <w:jc w:val="both"/>
        <w:rPr>
          <w:sz w:val="20"/>
          <w:szCs w:val="20"/>
          <w:lang w:val="en-US"/>
        </w:rPr>
      </w:pPr>
      <w:r w:rsidRPr="00176AE3">
        <w:rPr>
          <w:rFonts w:cs="Times New Roman"/>
          <w:sz w:val="20"/>
          <w:szCs w:val="20"/>
          <w:shd w:val="clear" w:color="auto" w:fill="FFFFFF"/>
          <w:lang w:val="en-US"/>
        </w:rPr>
        <w:t>Kinetic investigations were performed within a flow-through glass reactor, featuring an 8 mm internal diameter, utilizing NTK-4 catalyst pellets ranging from 1 to 1.5 mm in diameter, and operating under conditions approximating those of a differential reactor.</w:t>
      </w:r>
      <w:r w:rsidR="009B43C6" w:rsidRPr="00176AE3">
        <w:rPr>
          <w:sz w:val="20"/>
          <w:szCs w:val="20"/>
          <w:lang w:val="uz-Cyrl-UZ"/>
        </w:rPr>
        <w:t xml:space="preserve"> In order to reduce the effect of heat released during the reaction, the catalysts used in the experiments are mixed with crushed glass in a 1:1 volume ratio. This technique ensures that the reactions proceed isothermally.</w:t>
      </w:r>
      <w:r w:rsidR="009B43C6" w:rsidRPr="00176AE3">
        <w:rPr>
          <w:sz w:val="20"/>
          <w:szCs w:val="20"/>
          <w:lang w:val="en-US"/>
        </w:rPr>
        <w:t xml:space="preserve"> </w:t>
      </w:r>
      <w:r w:rsidR="009B43C6" w:rsidRPr="00176AE3">
        <w:rPr>
          <w:sz w:val="20"/>
          <w:szCs w:val="20"/>
          <w:lang w:val="uz-Cyrl-UZ"/>
        </w:rPr>
        <w:t>The results of the experiment conducted to determine th</w:t>
      </w:r>
      <w:r w:rsidR="00666A6B">
        <w:rPr>
          <w:sz w:val="20"/>
          <w:szCs w:val="20"/>
          <w:lang w:val="uz-Cyrl-UZ"/>
        </w:rPr>
        <w:t xml:space="preserve">e differential reactor area of </w:t>
      </w:r>
      <w:r w:rsidR="009B43C6" w:rsidRPr="00176AE3">
        <w:rPr>
          <w:sz w:val="20"/>
          <w:szCs w:val="20"/>
          <w:lang w:val="uz-Cyrl-UZ"/>
        </w:rPr>
        <w:t>the process are presented in Table 1.</w:t>
      </w:r>
    </w:p>
    <w:p w14:paraId="673B5121" w14:textId="77777777" w:rsidR="00666A6B" w:rsidRPr="00666A6B" w:rsidRDefault="00666A6B" w:rsidP="00666A6B">
      <w:pPr>
        <w:spacing w:after="0"/>
        <w:ind w:firstLine="289"/>
        <w:jc w:val="both"/>
        <w:rPr>
          <w:sz w:val="20"/>
          <w:szCs w:val="20"/>
          <w:lang w:val="en-US"/>
        </w:rPr>
      </w:pPr>
    </w:p>
    <w:p w14:paraId="1323D540" w14:textId="7B0E2E22" w:rsidR="009B43C6" w:rsidRPr="00666A6B" w:rsidRDefault="00666A6B" w:rsidP="004F491E">
      <w:pPr>
        <w:spacing w:before="120" w:after="120"/>
        <w:jc w:val="center"/>
        <w:rPr>
          <w:sz w:val="18"/>
          <w:szCs w:val="20"/>
          <w:lang w:val="uz-Cyrl-UZ"/>
        </w:rPr>
      </w:pPr>
      <w:r w:rsidRPr="00666A6B">
        <w:rPr>
          <w:b/>
          <w:sz w:val="18"/>
          <w:szCs w:val="20"/>
          <w:lang w:val="uz-Cyrl-UZ"/>
        </w:rPr>
        <w:t xml:space="preserve">TABLE </w:t>
      </w:r>
      <w:r w:rsidR="009B43C6" w:rsidRPr="00666A6B">
        <w:rPr>
          <w:b/>
          <w:sz w:val="18"/>
          <w:szCs w:val="20"/>
          <w:lang w:val="uz-Cyrl-UZ"/>
        </w:rPr>
        <w:t>1</w:t>
      </w:r>
      <w:r w:rsidRPr="00666A6B">
        <w:rPr>
          <w:b/>
          <w:sz w:val="18"/>
          <w:szCs w:val="20"/>
          <w:lang w:val="en-US"/>
        </w:rPr>
        <w:t>.</w:t>
      </w:r>
      <w:r w:rsidRPr="00666A6B">
        <w:rPr>
          <w:sz w:val="18"/>
          <w:szCs w:val="20"/>
          <w:lang w:val="en-US"/>
        </w:rPr>
        <w:t xml:space="preserve"> </w:t>
      </w:r>
      <w:r w:rsidR="009B43C6" w:rsidRPr="00666A6B">
        <w:rPr>
          <w:sz w:val="18"/>
          <w:szCs w:val="20"/>
          <w:lang w:val="es-ES"/>
        </w:rPr>
        <w:t>A study of the effect of volume velocity of alcohol on the cyanation reaction at different temperatures</w:t>
      </w:r>
    </w:p>
    <w:tbl>
      <w:tblPr>
        <w:tblpPr w:leftFromText="180" w:rightFromText="180" w:bottomFromText="200" w:vertAnchor="text" w:horzAnchor="margin" w:tblpXSpec="center" w:tblpY="20"/>
        <w:tblW w:w="0" w:type="auto"/>
        <w:tblBorders>
          <w:top w:val="single" w:sz="4" w:space="0" w:color="auto"/>
          <w:bottom w:val="single" w:sz="4" w:space="0" w:color="auto"/>
        </w:tblBorders>
        <w:tblLook w:val="04A0" w:firstRow="1" w:lastRow="0" w:firstColumn="1" w:lastColumn="0" w:noHBand="0" w:noVBand="1"/>
      </w:tblPr>
      <w:tblGrid>
        <w:gridCol w:w="2518"/>
        <w:gridCol w:w="1701"/>
        <w:gridCol w:w="2585"/>
        <w:gridCol w:w="2235"/>
      </w:tblGrid>
      <w:tr w:rsidR="00176AE3" w:rsidRPr="00176AE3" w14:paraId="4EC60AB3" w14:textId="77777777" w:rsidTr="00666A6B">
        <w:trPr>
          <w:trHeight w:val="416"/>
        </w:trPr>
        <w:tc>
          <w:tcPr>
            <w:tcW w:w="2518" w:type="dxa"/>
            <w:tcBorders>
              <w:bottom w:val="single" w:sz="4" w:space="0" w:color="auto"/>
            </w:tcBorders>
            <w:vAlign w:val="center"/>
          </w:tcPr>
          <w:p w14:paraId="60B8B757" w14:textId="77777777" w:rsidR="009B43C6" w:rsidRPr="00666A6B" w:rsidRDefault="009B43C6" w:rsidP="00666A6B">
            <w:pPr>
              <w:spacing w:after="0"/>
              <w:jc w:val="center"/>
              <w:rPr>
                <w:b/>
                <w:sz w:val="20"/>
                <w:szCs w:val="20"/>
                <w:lang w:val="es-ES"/>
              </w:rPr>
            </w:pPr>
            <w:r w:rsidRPr="00666A6B">
              <w:rPr>
                <w:b/>
                <w:sz w:val="20"/>
                <w:szCs w:val="20"/>
                <w:lang w:val="es-ES"/>
              </w:rPr>
              <w:t>Volumetric velocity of spit</w:t>
            </w:r>
          </w:p>
          <w:p w14:paraId="295E5C33" w14:textId="311A69F8" w:rsidR="009B43C6" w:rsidRPr="00666A6B" w:rsidRDefault="00666A6B" w:rsidP="00666A6B">
            <w:pPr>
              <w:spacing w:after="0"/>
              <w:jc w:val="center"/>
              <w:rPr>
                <w:b/>
                <w:sz w:val="20"/>
                <w:szCs w:val="20"/>
                <w:lang w:val="es-ES"/>
              </w:rPr>
            </w:pPr>
            <w:r>
              <w:rPr>
                <w:b/>
                <w:sz w:val="20"/>
                <w:szCs w:val="20"/>
                <w:lang w:val="es-ES"/>
              </w:rPr>
              <w:t>mol/kg. cat. hour</w:t>
            </w:r>
          </w:p>
        </w:tc>
        <w:tc>
          <w:tcPr>
            <w:tcW w:w="1701" w:type="dxa"/>
            <w:tcBorders>
              <w:bottom w:val="single" w:sz="4" w:space="0" w:color="auto"/>
            </w:tcBorders>
            <w:vAlign w:val="center"/>
          </w:tcPr>
          <w:p w14:paraId="2403D0F8" w14:textId="77777777" w:rsidR="009B43C6" w:rsidRPr="00666A6B" w:rsidRDefault="009B43C6" w:rsidP="00666A6B">
            <w:pPr>
              <w:spacing w:after="0"/>
              <w:jc w:val="center"/>
              <w:rPr>
                <w:b/>
                <w:sz w:val="20"/>
                <w:szCs w:val="20"/>
              </w:rPr>
            </w:pPr>
            <w:proofErr w:type="spellStart"/>
            <w:r w:rsidRPr="00666A6B">
              <w:rPr>
                <w:b/>
                <w:sz w:val="20"/>
                <w:szCs w:val="20"/>
              </w:rPr>
              <w:t>Temperature</w:t>
            </w:r>
            <w:proofErr w:type="spellEnd"/>
            <w:r w:rsidRPr="00666A6B">
              <w:rPr>
                <w:b/>
                <w:sz w:val="20"/>
                <w:szCs w:val="20"/>
              </w:rPr>
              <w:t xml:space="preserve">, </w:t>
            </w:r>
            <w:r w:rsidRPr="00666A6B">
              <w:rPr>
                <w:b/>
                <w:sz w:val="20"/>
                <w:szCs w:val="20"/>
                <w:vertAlign w:val="superscript"/>
              </w:rPr>
              <w:t>0</w:t>
            </w:r>
            <w:r w:rsidRPr="00666A6B">
              <w:rPr>
                <w:b/>
                <w:sz w:val="20"/>
                <w:szCs w:val="20"/>
              </w:rPr>
              <w:t>С</w:t>
            </w:r>
          </w:p>
        </w:tc>
        <w:tc>
          <w:tcPr>
            <w:tcW w:w="2585" w:type="dxa"/>
            <w:tcBorders>
              <w:bottom w:val="single" w:sz="4" w:space="0" w:color="auto"/>
            </w:tcBorders>
            <w:vAlign w:val="center"/>
          </w:tcPr>
          <w:p w14:paraId="417475A9" w14:textId="77777777" w:rsidR="009B43C6" w:rsidRPr="00666A6B" w:rsidRDefault="009B43C6" w:rsidP="00666A6B">
            <w:pPr>
              <w:spacing w:after="0"/>
              <w:jc w:val="center"/>
              <w:rPr>
                <w:b/>
                <w:sz w:val="20"/>
                <w:szCs w:val="20"/>
                <w:lang w:val="en-US"/>
              </w:rPr>
            </w:pPr>
            <w:r w:rsidRPr="00666A6B">
              <w:rPr>
                <w:b/>
                <w:sz w:val="20"/>
                <w:szCs w:val="20"/>
                <w:lang w:val="en-US"/>
              </w:rPr>
              <w:t>The degree of conversion of alcohol to nitrile , %</w:t>
            </w:r>
          </w:p>
        </w:tc>
        <w:tc>
          <w:tcPr>
            <w:tcW w:w="2235" w:type="dxa"/>
            <w:tcBorders>
              <w:bottom w:val="single" w:sz="4" w:space="0" w:color="auto"/>
            </w:tcBorders>
            <w:vAlign w:val="center"/>
          </w:tcPr>
          <w:p w14:paraId="2BD2BDBF" w14:textId="77777777" w:rsidR="009B43C6" w:rsidRPr="00666A6B" w:rsidRDefault="009B43C6" w:rsidP="00666A6B">
            <w:pPr>
              <w:spacing w:after="0"/>
              <w:jc w:val="center"/>
              <w:rPr>
                <w:b/>
                <w:sz w:val="20"/>
                <w:szCs w:val="20"/>
              </w:rPr>
            </w:pPr>
            <w:r w:rsidRPr="00666A6B">
              <w:rPr>
                <w:b/>
                <w:sz w:val="20"/>
                <w:szCs w:val="20"/>
              </w:rPr>
              <w:t xml:space="preserve">Total </w:t>
            </w:r>
            <w:proofErr w:type="spellStart"/>
            <w:r w:rsidRPr="00666A6B">
              <w:rPr>
                <w:b/>
                <w:sz w:val="20"/>
                <w:szCs w:val="20"/>
              </w:rPr>
              <w:t>turnover</w:t>
            </w:r>
            <w:proofErr w:type="spellEnd"/>
            <w:r w:rsidRPr="00666A6B">
              <w:rPr>
                <w:b/>
                <w:sz w:val="20"/>
                <w:szCs w:val="20"/>
              </w:rPr>
              <w:t xml:space="preserve"> </w:t>
            </w:r>
            <w:proofErr w:type="spellStart"/>
            <w:r w:rsidRPr="00666A6B">
              <w:rPr>
                <w:b/>
                <w:sz w:val="20"/>
                <w:szCs w:val="20"/>
              </w:rPr>
              <w:t>rate</w:t>
            </w:r>
            <w:proofErr w:type="spellEnd"/>
            <w:r w:rsidRPr="00666A6B">
              <w:rPr>
                <w:b/>
                <w:sz w:val="20"/>
                <w:szCs w:val="20"/>
              </w:rPr>
              <w:t>, %</w:t>
            </w:r>
          </w:p>
        </w:tc>
      </w:tr>
      <w:tr w:rsidR="00176AE3" w:rsidRPr="00176AE3" w14:paraId="7BEA2C13" w14:textId="77777777" w:rsidTr="00666A6B">
        <w:trPr>
          <w:trHeight w:val="103"/>
        </w:trPr>
        <w:tc>
          <w:tcPr>
            <w:tcW w:w="2518" w:type="dxa"/>
            <w:tcBorders>
              <w:top w:val="single" w:sz="4" w:space="0" w:color="auto"/>
              <w:bottom w:val="nil"/>
            </w:tcBorders>
            <w:vAlign w:val="center"/>
          </w:tcPr>
          <w:p w14:paraId="1E95455A" w14:textId="77777777" w:rsidR="009B43C6" w:rsidRPr="00666A6B" w:rsidRDefault="009B43C6" w:rsidP="00666A6B">
            <w:pPr>
              <w:spacing w:after="0"/>
              <w:jc w:val="center"/>
              <w:rPr>
                <w:b/>
                <w:sz w:val="20"/>
                <w:szCs w:val="20"/>
                <w:lang w:val="en-US"/>
              </w:rPr>
            </w:pPr>
            <w:r w:rsidRPr="00666A6B">
              <w:rPr>
                <w:b/>
                <w:sz w:val="20"/>
                <w:szCs w:val="20"/>
              </w:rPr>
              <w:t>39</w:t>
            </w:r>
            <w:r w:rsidRPr="00666A6B">
              <w:rPr>
                <w:b/>
                <w:sz w:val="20"/>
                <w:szCs w:val="20"/>
                <w:lang w:val="en-US"/>
              </w:rPr>
              <w:t>6</w:t>
            </w:r>
          </w:p>
        </w:tc>
        <w:tc>
          <w:tcPr>
            <w:tcW w:w="1701" w:type="dxa"/>
            <w:tcBorders>
              <w:top w:val="single" w:sz="4" w:space="0" w:color="auto"/>
              <w:bottom w:val="nil"/>
            </w:tcBorders>
            <w:vAlign w:val="center"/>
          </w:tcPr>
          <w:p w14:paraId="5F925CBE" w14:textId="77777777" w:rsidR="009B43C6" w:rsidRPr="00176AE3" w:rsidRDefault="009B43C6" w:rsidP="00666A6B">
            <w:pPr>
              <w:spacing w:after="0"/>
              <w:jc w:val="center"/>
              <w:rPr>
                <w:sz w:val="20"/>
                <w:szCs w:val="20"/>
                <w:lang w:val="en-US"/>
              </w:rPr>
            </w:pPr>
            <w:r w:rsidRPr="00176AE3">
              <w:rPr>
                <w:sz w:val="20"/>
                <w:szCs w:val="20"/>
              </w:rPr>
              <w:t>3</w:t>
            </w:r>
            <w:r w:rsidRPr="00176AE3">
              <w:rPr>
                <w:sz w:val="20"/>
                <w:szCs w:val="20"/>
                <w:lang w:val="en-US"/>
              </w:rPr>
              <w:t>30</w:t>
            </w:r>
          </w:p>
        </w:tc>
        <w:tc>
          <w:tcPr>
            <w:tcW w:w="2585" w:type="dxa"/>
            <w:tcBorders>
              <w:top w:val="single" w:sz="4" w:space="0" w:color="auto"/>
              <w:bottom w:val="nil"/>
            </w:tcBorders>
            <w:vAlign w:val="center"/>
          </w:tcPr>
          <w:p w14:paraId="0CFCD711" w14:textId="77777777" w:rsidR="009B43C6" w:rsidRPr="00176AE3" w:rsidRDefault="009B43C6" w:rsidP="00666A6B">
            <w:pPr>
              <w:spacing w:after="0"/>
              <w:jc w:val="center"/>
              <w:rPr>
                <w:sz w:val="20"/>
                <w:szCs w:val="20"/>
                <w:lang w:val="en-US"/>
              </w:rPr>
            </w:pPr>
            <w:r w:rsidRPr="00176AE3">
              <w:rPr>
                <w:sz w:val="20"/>
                <w:szCs w:val="20"/>
                <w:lang w:val="en-US"/>
              </w:rPr>
              <w:t>-</w:t>
            </w:r>
          </w:p>
        </w:tc>
        <w:tc>
          <w:tcPr>
            <w:tcW w:w="2235" w:type="dxa"/>
            <w:tcBorders>
              <w:top w:val="single" w:sz="4" w:space="0" w:color="auto"/>
              <w:bottom w:val="nil"/>
            </w:tcBorders>
            <w:vAlign w:val="center"/>
          </w:tcPr>
          <w:p w14:paraId="5AD36C2F" w14:textId="77777777" w:rsidR="009B43C6" w:rsidRPr="00176AE3" w:rsidRDefault="009B43C6" w:rsidP="00666A6B">
            <w:pPr>
              <w:spacing w:after="0"/>
              <w:jc w:val="center"/>
              <w:rPr>
                <w:sz w:val="20"/>
                <w:szCs w:val="20"/>
                <w:lang w:val="en-US"/>
              </w:rPr>
            </w:pPr>
            <w:r w:rsidRPr="00176AE3">
              <w:rPr>
                <w:sz w:val="20"/>
                <w:szCs w:val="20"/>
                <w:lang w:val="en-US"/>
              </w:rPr>
              <w:t>-</w:t>
            </w:r>
          </w:p>
        </w:tc>
      </w:tr>
      <w:tr w:rsidR="00176AE3" w:rsidRPr="00176AE3" w14:paraId="752586E6" w14:textId="77777777" w:rsidTr="00666A6B">
        <w:trPr>
          <w:trHeight w:val="136"/>
        </w:trPr>
        <w:tc>
          <w:tcPr>
            <w:tcW w:w="2518" w:type="dxa"/>
            <w:tcBorders>
              <w:top w:val="nil"/>
            </w:tcBorders>
            <w:vAlign w:val="center"/>
          </w:tcPr>
          <w:p w14:paraId="61A9CF69" w14:textId="77777777" w:rsidR="009B43C6" w:rsidRPr="00666A6B" w:rsidRDefault="009B43C6" w:rsidP="00666A6B">
            <w:pPr>
              <w:spacing w:after="0"/>
              <w:jc w:val="center"/>
              <w:rPr>
                <w:b/>
                <w:sz w:val="20"/>
                <w:szCs w:val="20"/>
                <w:lang w:val="en-US"/>
              </w:rPr>
            </w:pPr>
            <w:r w:rsidRPr="00666A6B">
              <w:rPr>
                <w:b/>
                <w:sz w:val="20"/>
                <w:szCs w:val="20"/>
                <w:lang w:val="en-US"/>
              </w:rPr>
              <w:t>3</w:t>
            </w:r>
            <w:r w:rsidRPr="00666A6B">
              <w:rPr>
                <w:b/>
                <w:sz w:val="20"/>
                <w:szCs w:val="20"/>
              </w:rPr>
              <w:t>0</w:t>
            </w:r>
            <w:r w:rsidRPr="00666A6B">
              <w:rPr>
                <w:b/>
                <w:sz w:val="20"/>
                <w:szCs w:val="20"/>
                <w:lang w:val="en-US"/>
              </w:rPr>
              <w:t>6</w:t>
            </w:r>
          </w:p>
        </w:tc>
        <w:tc>
          <w:tcPr>
            <w:tcW w:w="1701" w:type="dxa"/>
            <w:tcBorders>
              <w:top w:val="nil"/>
            </w:tcBorders>
            <w:vAlign w:val="center"/>
          </w:tcPr>
          <w:p w14:paraId="4A86C862" w14:textId="77777777" w:rsidR="009B43C6" w:rsidRPr="00176AE3" w:rsidRDefault="009B43C6" w:rsidP="00666A6B">
            <w:pPr>
              <w:spacing w:after="0"/>
              <w:jc w:val="center"/>
              <w:rPr>
                <w:sz w:val="20"/>
                <w:szCs w:val="20"/>
              </w:rPr>
            </w:pPr>
            <w:r w:rsidRPr="00176AE3">
              <w:rPr>
                <w:sz w:val="20"/>
                <w:szCs w:val="20"/>
              </w:rPr>
              <w:t>3</w:t>
            </w:r>
            <w:r w:rsidRPr="00176AE3">
              <w:rPr>
                <w:sz w:val="20"/>
                <w:szCs w:val="20"/>
                <w:lang w:val="en-US"/>
              </w:rPr>
              <w:t>30</w:t>
            </w:r>
          </w:p>
        </w:tc>
        <w:tc>
          <w:tcPr>
            <w:tcW w:w="2585" w:type="dxa"/>
            <w:tcBorders>
              <w:top w:val="nil"/>
            </w:tcBorders>
            <w:vAlign w:val="center"/>
          </w:tcPr>
          <w:p w14:paraId="2FC23E41" w14:textId="77777777" w:rsidR="009B43C6" w:rsidRPr="00176AE3" w:rsidRDefault="009B43C6" w:rsidP="00666A6B">
            <w:pPr>
              <w:spacing w:after="0"/>
              <w:jc w:val="center"/>
              <w:rPr>
                <w:sz w:val="20"/>
                <w:szCs w:val="20"/>
                <w:lang w:val="en-US"/>
              </w:rPr>
            </w:pPr>
            <w:r w:rsidRPr="00176AE3">
              <w:rPr>
                <w:sz w:val="20"/>
                <w:szCs w:val="20"/>
                <w:lang w:val="en-US"/>
              </w:rPr>
              <w:t>3,5</w:t>
            </w:r>
          </w:p>
        </w:tc>
        <w:tc>
          <w:tcPr>
            <w:tcW w:w="2235" w:type="dxa"/>
            <w:tcBorders>
              <w:top w:val="nil"/>
            </w:tcBorders>
            <w:vAlign w:val="center"/>
          </w:tcPr>
          <w:p w14:paraId="49DB179C" w14:textId="77777777" w:rsidR="009B43C6" w:rsidRPr="00176AE3" w:rsidRDefault="009B43C6" w:rsidP="00666A6B">
            <w:pPr>
              <w:spacing w:after="0"/>
              <w:jc w:val="center"/>
              <w:rPr>
                <w:sz w:val="20"/>
                <w:szCs w:val="20"/>
                <w:lang w:val="en-US"/>
              </w:rPr>
            </w:pPr>
            <w:r w:rsidRPr="00176AE3">
              <w:rPr>
                <w:sz w:val="20"/>
                <w:szCs w:val="20"/>
                <w:lang w:val="en-US"/>
              </w:rPr>
              <w:t>11,4</w:t>
            </w:r>
          </w:p>
        </w:tc>
      </w:tr>
      <w:tr w:rsidR="00176AE3" w:rsidRPr="00176AE3" w14:paraId="2A64ECBB" w14:textId="77777777" w:rsidTr="00666A6B">
        <w:trPr>
          <w:trHeight w:val="181"/>
        </w:trPr>
        <w:tc>
          <w:tcPr>
            <w:tcW w:w="2518" w:type="dxa"/>
            <w:vAlign w:val="center"/>
          </w:tcPr>
          <w:p w14:paraId="3BB50D7B" w14:textId="77777777" w:rsidR="009B43C6" w:rsidRPr="00666A6B" w:rsidRDefault="009B43C6" w:rsidP="00666A6B">
            <w:pPr>
              <w:spacing w:after="0"/>
              <w:jc w:val="center"/>
              <w:rPr>
                <w:b/>
                <w:sz w:val="20"/>
                <w:szCs w:val="20"/>
                <w:lang w:val="en-US"/>
              </w:rPr>
            </w:pPr>
            <w:r w:rsidRPr="00666A6B">
              <w:rPr>
                <w:b/>
                <w:sz w:val="20"/>
                <w:szCs w:val="20"/>
              </w:rPr>
              <w:t>19</w:t>
            </w:r>
            <w:r w:rsidRPr="00666A6B">
              <w:rPr>
                <w:b/>
                <w:sz w:val="20"/>
                <w:szCs w:val="20"/>
                <w:lang w:val="en-US"/>
              </w:rPr>
              <w:t>7</w:t>
            </w:r>
          </w:p>
        </w:tc>
        <w:tc>
          <w:tcPr>
            <w:tcW w:w="1701" w:type="dxa"/>
            <w:vAlign w:val="center"/>
          </w:tcPr>
          <w:p w14:paraId="2BD2FF20" w14:textId="77777777" w:rsidR="009B43C6" w:rsidRPr="00176AE3" w:rsidRDefault="009B43C6" w:rsidP="00666A6B">
            <w:pPr>
              <w:spacing w:after="0"/>
              <w:jc w:val="center"/>
              <w:rPr>
                <w:sz w:val="20"/>
                <w:szCs w:val="20"/>
              </w:rPr>
            </w:pPr>
            <w:r w:rsidRPr="00176AE3">
              <w:rPr>
                <w:sz w:val="20"/>
                <w:szCs w:val="20"/>
              </w:rPr>
              <w:t>3</w:t>
            </w:r>
            <w:r w:rsidRPr="00176AE3">
              <w:rPr>
                <w:sz w:val="20"/>
                <w:szCs w:val="20"/>
                <w:lang w:val="en-US"/>
              </w:rPr>
              <w:t>30</w:t>
            </w:r>
          </w:p>
        </w:tc>
        <w:tc>
          <w:tcPr>
            <w:tcW w:w="2585" w:type="dxa"/>
            <w:vAlign w:val="center"/>
          </w:tcPr>
          <w:p w14:paraId="5892477D" w14:textId="77777777" w:rsidR="009B43C6" w:rsidRPr="00176AE3" w:rsidRDefault="009B43C6" w:rsidP="00666A6B">
            <w:pPr>
              <w:spacing w:after="0"/>
              <w:jc w:val="center"/>
              <w:rPr>
                <w:sz w:val="20"/>
                <w:szCs w:val="20"/>
                <w:lang w:val="en-US"/>
              </w:rPr>
            </w:pPr>
            <w:r w:rsidRPr="00176AE3">
              <w:rPr>
                <w:sz w:val="20"/>
                <w:szCs w:val="20"/>
                <w:lang w:val="en-US"/>
              </w:rPr>
              <w:t>6,0</w:t>
            </w:r>
          </w:p>
        </w:tc>
        <w:tc>
          <w:tcPr>
            <w:tcW w:w="2235" w:type="dxa"/>
            <w:vAlign w:val="center"/>
          </w:tcPr>
          <w:p w14:paraId="7ECD7094" w14:textId="77777777" w:rsidR="009B43C6" w:rsidRPr="00176AE3" w:rsidRDefault="009B43C6" w:rsidP="00666A6B">
            <w:pPr>
              <w:spacing w:after="0"/>
              <w:jc w:val="center"/>
              <w:rPr>
                <w:sz w:val="20"/>
                <w:szCs w:val="20"/>
                <w:lang w:val="en-US"/>
              </w:rPr>
            </w:pPr>
            <w:r w:rsidRPr="00176AE3">
              <w:rPr>
                <w:sz w:val="20"/>
                <w:szCs w:val="20"/>
                <w:lang w:val="en-US"/>
              </w:rPr>
              <w:t>13,0</w:t>
            </w:r>
          </w:p>
        </w:tc>
      </w:tr>
      <w:tr w:rsidR="00176AE3" w:rsidRPr="00176AE3" w14:paraId="198DE3F4" w14:textId="77777777" w:rsidTr="00666A6B">
        <w:trPr>
          <w:trHeight w:val="228"/>
        </w:trPr>
        <w:tc>
          <w:tcPr>
            <w:tcW w:w="2518" w:type="dxa"/>
            <w:vAlign w:val="center"/>
          </w:tcPr>
          <w:p w14:paraId="7CDA8B49" w14:textId="77777777" w:rsidR="009B43C6" w:rsidRPr="00666A6B" w:rsidRDefault="009B43C6" w:rsidP="00666A6B">
            <w:pPr>
              <w:spacing w:after="0"/>
              <w:jc w:val="center"/>
              <w:rPr>
                <w:b/>
                <w:sz w:val="20"/>
                <w:szCs w:val="20"/>
                <w:lang w:val="en-US"/>
              </w:rPr>
            </w:pPr>
            <w:r w:rsidRPr="00666A6B">
              <w:rPr>
                <w:b/>
                <w:sz w:val="20"/>
                <w:szCs w:val="20"/>
                <w:lang w:val="en-US"/>
              </w:rPr>
              <w:t>1</w:t>
            </w:r>
            <w:r w:rsidRPr="00666A6B">
              <w:rPr>
                <w:b/>
                <w:sz w:val="20"/>
                <w:szCs w:val="20"/>
              </w:rPr>
              <w:t>4</w:t>
            </w:r>
            <w:r w:rsidRPr="00666A6B">
              <w:rPr>
                <w:b/>
                <w:sz w:val="20"/>
                <w:szCs w:val="20"/>
                <w:lang w:val="en-US"/>
              </w:rPr>
              <w:t>3</w:t>
            </w:r>
          </w:p>
        </w:tc>
        <w:tc>
          <w:tcPr>
            <w:tcW w:w="1701" w:type="dxa"/>
            <w:vAlign w:val="center"/>
          </w:tcPr>
          <w:p w14:paraId="671E690D" w14:textId="77777777" w:rsidR="009B43C6" w:rsidRPr="00176AE3" w:rsidRDefault="009B43C6" w:rsidP="00666A6B">
            <w:pPr>
              <w:spacing w:after="0"/>
              <w:jc w:val="center"/>
              <w:rPr>
                <w:sz w:val="20"/>
                <w:szCs w:val="20"/>
              </w:rPr>
            </w:pPr>
            <w:r w:rsidRPr="00176AE3">
              <w:rPr>
                <w:sz w:val="20"/>
                <w:szCs w:val="20"/>
              </w:rPr>
              <w:t>3</w:t>
            </w:r>
            <w:r w:rsidRPr="00176AE3">
              <w:rPr>
                <w:sz w:val="20"/>
                <w:szCs w:val="20"/>
                <w:lang w:val="en-US"/>
              </w:rPr>
              <w:t>30</w:t>
            </w:r>
          </w:p>
        </w:tc>
        <w:tc>
          <w:tcPr>
            <w:tcW w:w="2585" w:type="dxa"/>
            <w:vAlign w:val="center"/>
          </w:tcPr>
          <w:p w14:paraId="14B1098B" w14:textId="77777777" w:rsidR="009B43C6" w:rsidRPr="00176AE3" w:rsidRDefault="009B43C6" w:rsidP="00666A6B">
            <w:pPr>
              <w:spacing w:after="0"/>
              <w:jc w:val="center"/>
              <w:rPr>
                <w:sz w:val="20"/>
                <w:szCs w:val="20"/>
                <w:lang w:val="en-US"/>
              </w:rPr>
            </w:pPr>
            <w:r w:rsidRPr="00176AE3">
              <w:rPr>
                <w:sz w:val="20"/>
                <w:szCs w:val="20"/>
                <w:lang w:val="en-US"/>
              </w:rPr>
              <w:t>7,5</w:t>
            </w:r>
          </w:p>
        </w:tc>
        <w:tc>
          <w:tcPr>
            <w:tcW w:w="2235" w:type="dxa"/>
            <w:vAlign w:val="center"/>
          </w:tcPr>
          <w:p w14:paraId="66C7C999" w14:textId="77777777" w:rsidR="009B43C6" w:rsidRPr="00176AE3" w:rsidRDefault="009B43C6" w:rsidP="00666A6B">
            <w:pPr>
              <w:spacing w:after="0"/>
              <w:jc w:val="center"/>
              <w:rPr>
                <w:sz w:val="20"/>
                <w:szCs w:val="20"/>
                <w:lang w:val="en-US"/>
              </w:rPr>
            </w:pPr>
            <w:r w:rsidRPr="00176AE3">
              <w:rPr>
                <w:sz w:val="20"/>
                <w:szCs w:val="20"/>
                <w:lang w:val="en-US"/>
              </w:rPr>
              <w:t>12,2</w:t>
            </w:r>
          </w:p>
        </w:tc>
      </w:tr>
      <w:tr w:rsidR="00176AE3" w:rsidRPr="00176AE3" w14:paraId="40E0DF5F" w14:textId="77777777" w:rsidTr="00666A6B">
        <w:trPr>
          <w:trHeight w:val="118"/>
        </w:trPr>
        <w:tc>
          <w:tcPr>
            <w:tcW w:w="2518" w:type="dxa"/>
            <w:vAlign w:val="center"/>
          </w:tcPr>
          <w:p w14:paraId="736EB44C" w14:textId="77777777" w:rsidR="009B43C6" w:rsidRPr="00666A6B" w:rsidRDefault="009B43C6" w:rsidP="00666A6B">
            <w:pPr>
              <w:spacing w:after="0"/>
              <w:jc w:val="center"/>
              <w:rPr>
                <w:b/>
                <w:sz w:val="20"/>
                <w:szCs w:val="20"/>
                <w:lang w:val="en-US"/>
              </w:rPr>
            </w:pPr>
            <w:r w:rsidRPr="00666A6B">
              <w:rPr>
                <w:b/>
                <w:sz w:val="20"/>
                <w:szCs w:val="20"/>
                <w:lang w:val="en-US"/>
              </w:rPr>
              <w:t>1</w:t>
            </w:r>
            <w:r w:rsidRPr="00666A6B">
              <w:rPr>
                <w:b/>
                <w:sz w:val="20"/>
                <w:szCs w:val="20"/>
              </w:rPr>
              <w:t>1</w:t>
            </w:r>
            <w:r w:rsidRPr="00666A6B">
              <w:rPr>
                <w:b/>
                <w:sz w:val="20"/>
                <w:szCs w:val="20"/>
                <w:lang w:val="en-US"/>
              </w:rPr>
              <w:t>0</w:t>
            </w:r>
          </w:p>
        </w:tc>
        <w:tc>
          <w:tcPr>
            <w:tcW w:w="1701" w:type="dxa"/>
            <w:vAlign w:val="center"/>
          </w:tcPr>
          <w:p w14:paraId="7907AB56" w14:textId="77777777" w:rsidR="009B43C6" w:rsidRPr="00176AE3" w:rsidRDefault="009B43C6" w:rsidP="00666A6B">
            <w:pPr>
              <w:spacing w:after="0"/>
              <w:jc w:val="center"/>
              <w:rPr>
                <w:sz w:val="20"/>
                <w:szCs w:val="20"/>
              </w:rPr>
            </w:pPr>
            <w:r w:rsidRPr="00176AE3">
              <w:rPr>
                <w:sz w:val="20"/>
                <w:szCs w:val="20"/>
              </w:rPr>
              <w:t>3</w:t>
            </w:r>
            <w:r w:rsidRPr="00176AE3">
              <w:rPr>
                <w:sz w:val="20"/>
                <w:szCs w:val="20"/>
                <w:lang w:val="en-US"/>
              </w:rPr>
              <w:t>30</w:t>
            </w:r>
          </w:p>
        </w:tc>
        <w:tc>
          <w:tcPr>
            <w:tcW w:w="2585" w:type="dxa"/>
            <w:vAlign w:val="center"/>
          </w:tcPr>
          <w:p w14:paraId="3644F974" w14:textId="77777777" w:rsidR="009B43C6" w:rsidRPr="00176AE3" w:rsidRDefault="009B43C6" w:rsidP="00666A6B">
            <w:pPr>
              <w:spacing w:after="0"/>
              <w:jc w:val="center"/>
              <w:rPr>
                <w:sz w:val="20"/>
                <w:szCs w:val="20"/>
                <w:lang w:val="en-US"/>
              </w:rPr>
            </w:pPr>
            <w:r w:rsidRPr="00176AE3">
              <w:rPr>
                <w:sz w:val="20"/>
                <w:szCs w:val="20"/>
                <w:lang w:val="en-US"/>
              </w:rPr>
              <w:t>9,0</w:t>
            </w:r>
          </w:p>
        </w:tc>
        <w:tc>
          <w:tcPr>
            <w:tcW w:w="2235" w:type="dxa"/>
            <w:vAlign w:val="center"/>
          </w:tcPr>
          <w:p w14:paraId="0F22B0AF" w14:textId="77777777" w:rsidR="009B43C6" w:rsidRPr="00176AE3" w:rsidRDefault="009B43C6" w:rsidP="00666A6B">
            <w:pPr>
              <w:spacing w:after="0"/>
              <w:jc w:val="center"/>
              <w:rPr>
                <w:sz w:val="20"/>
                <w:szCs w:val="20"/>
                <w:lang w:val="en-US"/>
              </w:rPr>
            </w:pPr>
            <w:r w:rsidRPr="00176AE3">
              <w:rPr>
                <w:sz w:val="20"/>
                <w:szCs w:val="20"/>
                <w:lang w:val="en-US"/>
              </w:rPr>
              <w:t>11,7</w:t>
            </w:r>
          </w:p>
        </w:tc>
      </w:tr>
      <w:tr w:rsidR="00176AE3" w:rsidRPr="00176AE3" w14:paraId="6016404A" w14:textId="77777777" w:rsidTr="00666A6B">
        <w:trPr>
          <w:trHeight w:val="163"/>
        </w:trPr>
        <w:tc>
          <w:tcPr>
            <w:tcW w:w="2518" w:type="dxa"/>
            <w:vAlign w:val="center"/>
          </w:tcPr>
          <w:p w14:paraId="0DE62964" w14:textId="77777777" w:rsidR="009B43C6" w:rsidRPr="00666A6B" w:rsidRDefault="009B43C6" w:rsidP="00666A6B">
            <w:pPr>
              <w:spacing w:after="0"/>
              <w:jc w:val="center"/>
              <w:rPr>
                <w:b/>
                <w:sz w:val="20"/>
                <w:szCs w:val="20"/>
                <w:lang w:val="en-US"/>
              </w:rPr>
            </w:pPr>
            <w:r w:rsidRPr="00666A6B">
              <w:rPr>
                <w:b/>
                <w:sz w:val="20"/>
                <w:szCs w:val="20"/>
              </w:rPr>
              <w:t>39</w:t>
            </w:r>
            <w:r w:rsidRPr="00666A6B">
              <w:rPr>
                <w:b/>
                <w:sz w:val="20"/>
                <w:szCs w:val="20"/>
                <w:lang w:val="en-US"/>
              </w:rPr>
              <w:t>6</w:t>
            </w:r>
          </w:p>
        </w:tc>
        <w:tc>
          <w:tcPr>
            <w:tcW w:w="1701" w:type="dxa"/>
            <w:vAlign w:val="center"/>
          </w:tcPr>
          <w:p w14:paraId="51CE87B1" w14:textId="77777777" w:rsidR="009B43C6" w:rsidRPr="00176AE3" w:rsidRDefault="009B43C6" w:rsidP="00666A6B">
            <w:pPr>
              <w:spacing w:after="0"/>
              <w:jc w:val="center"/>
              <w:rPr>
                <w:sz w:val="20"/>
                <w:szCs w:val="20"/>
              </w:rPr>
            </w:pPr>
            <w:r w:rsidRPr="00176AE3">
              <w:rPr>
                <w:sz w:val="20"/>
                <w:szCs w:val="20"/>
              </w:rPr>
              <w:t>3</w:t>
            </w:r>
            <w:r w:rsidRPr="00176AE3">
              <w:rPr>
                <w:sz w:val="20"/>
                <w:szCs w:val="20"/>
                <w:lang w:val="en-US"/>
              </w:rPr>
              <w:t>30</w:t>
            </w:r>
          </w:p>
        </w:tc>
        <w:tc>
          <w:tcPr>
            <w:tcW w:w="2585" w:type="dxa"/>
            <w:vAlign w:val="center"/>
          </w:tcPr>
          <w:p w14:paraId="7B386B23" w14:textId="77777777" w:rsidR="009B43C6" w:rsidRPr="00176AE3" w:rsidRDefault="009B43C6" w:rsidP="00666A6B">
            <w:pPr>
              <w:spacing w:after="0"/>
              <w:jc w:val="center"/>
              <w:rPr>
                <w:sz w:val="20"/>
                <w:szCs w:val="20"/>
                <w:lang w:val="en-US"/>
              </w:rPr>
            </w:pPr>
            <w:r w:rsidRPr="00176AE3">
              <w:rPr>
                <w:sz w:val="20"/>
                <w:szCs w:val="20"/>
                <w:lang w:val="en-US"/>
              </w:rPr>
              <w:t>6,0</w:t>
            </w:r>
          </w:p>
        </w:tc>
        <w:tc>
          <w:tcPr>
            <w:tcW w:w="2235" w:type="dxa"/>
            <w:vAlign w:val="center"/>
          </w:tcPr>
          <w:p w14:paraId="3E7315C0" w14:textId="77777777" w:rsidR="009B43C6" w:rsidRPr="00176AE3" w:rsidRDefault="009B43C6" w:rsidP="00666A6B">
            <w:pPr>
              <w:spacing w:after="0"/>
              <w:jc w:val="center"/>
              <w:rPr>
                <w:sz w:val="20"/>
                <w:szCs w:val="20"/>
                <w:lang w:val="en-US"/>
              </w:rPr>
            </w:pPr>
            <w:r w:rsidRPr="00176AE3">
              <w:rPr>
                <w:sz w:val="20"/>
                <w:szCs w:val="20"/>
                <w:lang w:val="en-US"/>
              </w:rPr>
              <w:t>25,0</w:t>
            </w:r>
          </w:p>
        </w:tc>
      </w:tr>
      <w:tr w:rsidR="00176AE3" w:rsidRPr="00176AE3" w14:paraId="456D992C" w14:textId="77777777" w:rsidTr="00666A6B">
        <w:trPr>
          <w:trHeight w:val="209"/>
        </w:trPr>
        <w:tc>
          <w:tcPr>
            <w:tcW w:w="2518" w:type="dxa"/>
            <w:vAlign w:val="center"/>
          </w:tcPr>
          <w:p w14:paraId="50AD330B" w14:textId="77777777" w:rsidR="009B43C6" w:rsidRPr="00666A6B" w:rsidRDefault="009B43C6" w:rsidP="00666A6B">
            <w:pPr>
              <w:spacing w:after="0"/>
              <w:jc w:val="center"/>
              <w:rPr>
                <w:b/>
                <w:sz w:val="20"/>
                <w:szCs w:val="20"/>
                <w:lang w:val="en-US"/>
              </w:rPr>
            </w:pPr>
            <w:r w:rsidRPr="00666A6B">
              <w:rPr>
                <w:b/>
                <w:sz w:val="20"/>
                <w:szCs w:val="20"/>
                <w:lang w:val="en-US"/>
              </w:rPr>
              <w:t>3</w:t>
            </w:r>
            <w:r w:rsidRPr="00666A6B">
              <w:rPr>
                <w:b/>
                <w:sz w:val="20"/>
                <w:szCs w:val="20"/>
              </w:rPr>
              <w:t>0</w:t>
            </w:r>
            <w:r w:rsidRPr="00666A6B">
              <w:rPr>
                <w:b/>
                <w:sz w:val="20"/>
                <w:szCs w:val="20"/>
                <w:lang w:val="en-US"/>
              </w:rPr>
              <w:t>6</w:t>
            </w:r>
          </w:p>
        </w:tc>
        <w:tc>
          <w:tcPr>
            <w:tcW w:w="1701" w:type="dxa"/>
            <w:vAlign w:val="center"/>
          </w:tcPr>
          <w:p w14:paraId="1F8C16DF" w14:textId="77777777" w:rsidR="009B43C6" w:rsidRPr="00176AE3" w:rsidRDefault="009B43C6" w:rsidP="00666A6B">
            <w:pPr>
              <w:spacing w:after="0"/>
              <w:jc w:val="center"/>
              <w:rPr>
                <w:sz w:val="20"/>
                <w:szCs w:val="20"/>
              </w:rPr>
            </w:pPr>
            <w:r w:rsidRPr="00176AE3">
              <w:rPr>
                <w:sz w:val="20"/>
                <w:szCs w:val="20"/>
              </w:rPr>
              <w:t>3</w:t>
            </w:r>
            <w:r w:rsidRPr="00176AE3">
              <w:rPr>
                <w:sz w:val="20"/>
                <w:szCs w:val="20"/>
                <w:lang w:val="en-US"/>
              </w:rPr>
              <w:t>30</w:t>
            </w:r>
          </w:p>
        </w:tc>
        <w:tc>
          <w:tcPr>
            <w:tcW w:w="2585" w:type="dxa"/>
            <w:vAlign w:val="center"/>
          </w:tcPr>
          <w:p w14:paraId="5C5635BD" w14:textId="77777777" w:rsidR="009B43C6" w:rsidRPr="00176AE3" w:rsidRDefault="009B43C6" w:rsidP="00666A6B">
            <w:pPr>
              <w:spacing w:after="0"/>
              <w:jc w:val="center"/>
              <w:rPr>
                <w:sz w:val="20"/>
                <w:szCs w:val="20"/>
                <w:lang w:val="en-US"/>
              </w:rPr>
            </w:pPr>
            <w:r w:rsidRPr="00176AE3">
              <w:rPr>
                <w:sz w:val="20"/>
                <w:szCs w:val="20"/>
                <w:lang w:val="en-US"/>
              </w:rPr>
              <w:t>7,0</w:t>
            </w:r>
          </w:p>
        </w:tc>
        <w:tc>
          <w:tcPr>
            <w:tcW w:w="2235" w:type="dxa"/>
            <w:vAlign w:val="center"/>
          </w:tcPr>
          <w:p w14:paraId="72586D7F" w14:textId="77777777" w:rsidR="009B43C6" w:rsidRPr="00176AE3" w:rsidRDefault="009B43C6" w:rsidP="00666A6B">
            <w:pPr>
              <w:spacing w:after="0"/>
              <w:jc w:val="center"/>
              <w:rPr>
                <w:sz w:val="20"/>
                <w:szCs w:val="20"/>
                <w:lang w:val="en-US"/>
              </w:rPr>
            </w:pPr>
            <w:r w:rsidRPr="00176AE3">
              <w:rPr>
                <w:sz w:val="20"/>
                <w:szCs w:val="20"/>
                <w:lang w:val="en-US"/>
              </w:rPr>
              <w:t>22,8</w:t>
            </w:r>
          </w:p>
        </w:tc>
      </w:tr>
      <w:tr w:rsidR="00176AE3" w:rsidRPr="00176AE3" w14:paraId="202F687C" w14:textId="77777777" w:rsidTr="00666A6B">
        <w:trPr>
          <w:trHeight w:val="113"/>
        </w:trPr>
        <w:tc>
          <w:tcPr>
            <w:tcW w:w="2518" w:type="dxa"/>
            <w:vAlign w:val="center"/>
          </w:tcPr>
          <w:p w14:paraId="189A0687" w14:textId="77777777" w:rsidR="009B43C6" w:rsidRPr="00666A6B" w:rsidRDefault="009B43C6" w:rsidP="00666A6B">
            <w:pPr>
              <w:spacing w:after="0"/>
              <w:jc w:val="center"/>
              <w:rPr>
                <w:b/>
                <w:sz w:val="20"/>
                <w:szCs w:val="20"/>
                <w:lang w:val="en-US"/>
              </w:rPr>
            </w:pPr>
            <w:r w:rsidRPr="00666A6B">
              <w:rPr>
                <w:b/>
                <w:sz w:val="20"/>
                <w:szCs w:val="20"/>
              </w:rPr>
              <w:t>19</w:t>
            </w:r>
            <w:r w:rsidRPr="00666A6B">
              <w:rPr>
                <w:b/>
                <w:sz w:val="20"/>
                <w:szCs w:val="20"/>
                <w:lang w:val="en-US"/>
              </w:rPr>
              <w:t>7</w:t>
            </w:r>
          </w:p>
        </w:tc>
        <w:tc>
          <w:tcPr>
            <w:tcW w:w="1701" w:type="dxa"/>
            <w:vAlign w:val="center"/>
          </w:tcPr>
          <w:p w14:paraId="67F91ED7" w14:textId="77777777" w:rsidR="009B43C6" w:rsidRPr="00176AE3" w:rsidRDefault="009B43C6" w:rsidP="00666A6B">
            <w:pPr>
              <w:spacing w:after="0"/>
              <w:jc w:val="center"/>
              <w:rPr>
                <w:sz w:val="20"/>
                <w:szCs w:val="20"/>
              </w:rPr>
            </w:pPr>
            <w:r w:rsidRPr="00176AE3">
              <w:rPr>
                <w:sz w:val="20"/>
                <w:szCs w:val="20"/>
              </w:rPr>
              <w:t>3</w:t>
            </w:r>
            <w:r w:rsidRPr="00176AE3">
              <w:rPr>
                <w:sz w:val="20"/>
                <w:szCs w:val="20"/>
                <w:lang w:val="en-US"/>
              </w:rPr>
              <w:t>30</w:t>
            </w:r>
          </w:p>
        </w:tc>
        <w:tc>
          <w:tcPr>
            <w:tcW w:w="2585" w:type="dxa"/>
            <w:vAlign w:val="center"/>
          </w:tcPr>
          <w:p w14:paraId="5B2107FA" w14:textId="77777777" w:rsidR="009B43C6" w:rsidRPr="00176AE3" w:rsidRDefault="009B43C6" w:rsidP="00666A6B">
            <w:pPr>
              <w:spacing w:after="0"/>
              <w:jc w:val="center"/>
              <w:rPr>
                <w:sz w:val="20"/>
                <w:szCs w:val="20"/>
                <w:lang w:val="en-US"/>
              </w:rPr>
            </w:pPr>
            <w:r w:rsidRPr="00176AE3">
              <w:rPr>
                <w:sz w:val="20"/>
                <w:szCs w:val="20"/>
                <w:lang w:val="en-US"/>
              </w:rPr>
              <w:t>10,5</w:t>
            </w:r>
          </w:p>
        </w:tc>
        <w:tc>
          <w:tcPr>
            <w:tcW w:w="2235" w:type="dxa"/>
            <w:vAlign w:val="center"/>
          </w:tcPr>
          <w:p w14:paraId="1D3BF4EA" w14:textId="77777777" w:rsidR="009B43C6" w:rsidRPr="00176AE3" w:rsidRDefault="009B43C6" w:rsidP="00666A6B">
            <w:pPr>
              <w:spacing w:after="0"/>
              <w:jc w:val="center"/>
              <w:rPr>
                <w:sz w:val="20"/>
                <w:szCs w:val="20"/>
                <w:lang w:val="en-US"/>
              </w:rPr>
            </w:pPr>
            <w:r w:rsidRPr="00176AE3">
              <w:rPr>
                <w:sz w:val="20"/>
                <w:szCs w:val="20"/>
                <w:lang w:val="en-US"/>
              </w:rPr>
              <w:t>22,9</w:t>
            </w:r>
          </w:p>
        </w:tc>
      </w:tr>
      <w:tr w:rsidR="00176AE3" w:rsidRPr="00176AE3" w14:paraId="7A42BFE0" w14:textId="77777777" w:rsidTr="00666A6B">
        <w:trPr>
          <w:trHeight w:val="159"/>
        </w:trPr>
        <w:tc>
          <w:tcPr>
            <w:tcW w:w="2518" w:type="dxa"/>
            <w:vAlign w:val="center"/>
          </w:tcPr>
          <w:p w14:paraId="55C82EB8" w14:textId="77777777" w:rsidR="009B43C6" w:rsidRPr="00666A6B" w:rsidRDefault="009B43C6" w:rsidP="00666A6B">
            <w:pPr>
              <w:spacing w:after="0"/>
              <w:jc w:val="center"/>
              <w:rPr>
                <w:b/>
                <w:sz w:val="20"/>
                <w:szCs w:val="20"/>
                <w:lang w:val="en-US"/>
              </w:rPr>
            </w:pPr>
            <w:r w:rsidRPr="00666A6B">
              <w:rPr>
                <w:b/>
                <w:sz w:val="20"/>
                <w:szCs w:val="20"/>
                <w:lang w:val="en-US"/>
              </w:rPr>
              <w:t>1</w:t>
            </w:r>
            <w:r w:rsidRPr="00666A6B">
              <w:rPr>
                <w:b/>
                <w:sz w:val="20"/>
                <w:szCs w:val="20"/>
              </w:rPr>
              <w:t>4</w:t>
            </w:r>
            <w:r w:rsidRPr="00666A6B">
              <w:rPr>
                <w:b/>
                <w:sz w:val="20"/>
                <w:szCs w:val="20"/>
                <w:lang w:val="en-US"/>
              </w:rPr>
              <w:t>3</w:t>
            </w:r>
          </w:p>
        </w:tc>
        <w:tc>
          <w:tcPr>
            <w:tcW w:w="1701" w:type="dxa"/>
            <w:vAlign w:val="center"/>
          </w:tcPr>
          <w:p w14:paraId="7BB5223B" w14:textId="77777777" w:rsidR="009B43C6" w:rsidRPr="00176AE3" w:rsidRDefault="009B43C6" w:rsidP="00666A6B">
            <w:pPr>
              <w:spacing w:after="0"/>
              <w:jc w:val="center"/>
              <w:rPr>
                <w:sz w:val="20"/>
                <w:szCs w:val="20"/>
              </w:rPr>
            </w:pPr>
            <w:r w:rsidRPr="00176AE3">
              <w:rPr>
                <w:sz w:val="20"/>
                <w:szCs w:val="20"/>
              </w:rPr>
              <w:t>3</w:t>
            </w:r>
            <w:r w:rsidRPr="00176AE3">
              <w:rPr>
                <w:sz w:val="20"/>
                <w:szCs w:val="20"/>
                <w:lang w:val="en-US"/>
              </w:rPr>
              <w:t>30</w:t>
            </w:r>
          </w:p>
        </w:tc>
        <w:tc>
          <w:tcPr>
            <w:tcW w:w="2585" w:type="dxa"/>
            <w:vAlign w:val="center"/>
          </w:tcPr>
          <w:p w14:paraId="6EEF2605" w14:textId="77777777" w:rsidR="009B43C6" w:rsidRPr="00176AE3" w:rsidRDefault="009B43C6" w:rsidP="00666A6B">
            <w:pPr>
              <w:spacing w:after="0"/>
              <w:jc w:val="center"/>
              <w:rPr>
                <w:sz w:val="20"/>
                <w:szCs w:val="20"/>
                <w:lang w:val="en-US"/>
              </w:rPr>
            </w:pPr>
            <w:r w:rsidRPr="00176AE3">
              <w:rPr>
                <w:sz w:val="20"/>
                <w:szCs w:val="20"/>
                <w:lang w:val="en-US"/>
              </w:rPr>
              <w:t>14,0</w:t>
            </w:r>
          </w:p>
        </w:tc>
        <w:tc>
          <w:tcPr>
            <w:tcW w:w="2235" w:type="dxa"/>
            <w:vAlign w:val="center"/>
          </w:tcPr>
          <w:p w14:paraId="67927FEE" w14:textId="77777777" w:rsidR="009B43C6" w:rsidRPr="00176AE3" w:rsidRDefault="009B43C6" w:rsidP="00666A6B">
            <w:pPr>
              <w:spacing w:after="0"/>
              <w:jc w:val="center"/>
              <w:rPr>
                <w:sz w:val="20"/>
                <w:szCs w:val="20"/>
                <w:lang w:val="en-US"/>
              </w:rPr>
            </w:pPr>
            <w:r w:rsidRPr="00176AE3">
              <w:rPr>
                <w:sz w:val="20"/>
                <w:szCs w:val="20"/>
                <w:lang w:val="en-US"/>
              </w:rPr>
              <w:t>22,8</w:t>
            </w:r>
          </w:p>
        </w:tc>
      </w:tr>
      <w:tr w:rsidR="00176AE3" w:rsidRPr="00176AE3" w14:paraId="7B2826E5" w14:textId="77777777" w:rsidTr="00666A6B">
        <w:trPr>
          <w:trHeight w:val="205"/>
        </w:trPr>
        <w:tc>
          <w:tcPr>
            <w:tcW w:w="2518" w:type="dxa"/>
            <w:vAlign w:val="center"/>
          </w:tcPr>
          <w:p w14:paraId="6DC7DC39" w14:textId="77777777" w:rsidR="009B43C6" w:rsidRPr="00666A6B" w:rsidRDefault="009B43C6" w:rsidP="00666A6B">
            <w:pPr>
              <w:spacing w:after="0"/>
              <w:jc w:val="center"/>
              <w:rPr>
                <w:b/>
                <w:sz w:val="20"/>
                <w:szCs w:val="20"/>
                <w:lang w:val="en-US"/>
              </w:rPr>
            </w:pPr>
            <w:r w:rsidRPr="00666A6B">
              <w:rPr>
                <w:b/>
                <w:sz w:val="20"/>
                <w:szCs w:val="20"/>
              </w:rPr>
              <w:t>39</w:t>
            </w:r>
            <w:r w:rsidRPr="00666A6B">
              <w:rPr>
                <w:b/>
                <w:sz w:val="20"/>
                <w:szCs w:val="20"/>
                <w:lang w:val="en-US"/>
              </w:rPr>
              <w:t>6</w:t>
            </w:r>
          </w:p>
        </w:tc>
        <w:tc>
          <w:tcPr>
            <w:tcW w:w="1701" w:type="dxa"/>
            <w:vAlign w:val="center"/>
          </w:tcPr>
          <w:p w14:paraId="27586D9F" w14:textId="77777777" w:rsidR="009B43C6" w:rsidRPr="00176AE3" w:rsidRDefault="009B43C6" w:rsidP="00666A6B">
            <w:pPr>
              <w:spacing w:after="0"/>
              <w:jc w:val="center"/>
              <w:rPr>
                <w:sz w:val="20"/>
                <w:szCs w:val="20"/>
                <w:lang w:val="en-US"/>
              </w:rPr>
            </w:pPr>
            <w:r w:rsidRPr="00176AE3">
              <w:rPr>
                <w:sz w:val="20"/>
                <w:szCs w:val="20"/>
              </w:rPr>
              <w:t>3</w:t>
            </w:r>
            <w:r w:rsidRPr="00176AE3">
              <w:rPr>
                <w:sz w:val="20"/>
                <w:szCs w:val="20"/>
                <w:lang w:val="en-US"/>
              </w:rPr>
              <w:t>70</w:t>
            </w:r>
          </w:p>
        </w:tc>
        <w:tc>
          <w:tcPr>
            <w:tcW w:w="2585" w:type="dxa"/>
            <w:vAlign w:val="center"/>
          </w:tcPr>
          <w:p w14:paraId="06722A6E" w14:textId="77777777" w:rsidR="009B43C6" w:rsidRPr="00176AE3" w:rsidRDefault="009B43C6" w:rsidP="00666A6B">
            <w:pPr>
              <w:spacing w:after="0"/>
              <w:jc w:val="center"/>
              <w:rPr>
                <w:sz w:val="20"/>
                <w:szCs w:val="20"/>
                <w:lang w:val="en-US"/>
              </w:rPr>
            </w:pPr>
            <w:r w:rsidRPr="00176AE3">
              <w:rPr>
                <w:sz w:val="20"/>
                <w:szCs w:val="20"/>
                <w:lang w:val="en-US"/>
              </w:rPr>
              <w:t>9,0</w:t>
            </w:r>
          </w:p>
        </w:tc>
        <w:tc>
          <w:tcPr>
            <w:tcW w:w="2235" w:type="dxa"/>
            <w:vAlign w:val="center"/>
          </w:tcPr>
          <w:p w14:paraId="64D2843E" w14:textId="77777777" w:rsidR="009B43C6" w:rsidRPr="00176AE3" w:rsidRDefault="009B43C6" w:rsidP="00666A6B">
            <w:pPr>
              <w:spacing w:after="0"/>
              <w:jc w:val="center"/>
              <w:rPr>
                <w:sz w:val="20"/>
                <w:szCs w:val="20"/>
                <w:lang w:val="en-US"/>
              </w:rPr>
            </w:pPr>
            <w:r w:rsidRPr="00176AE3">
              <w:rPr>
                <w:sz w:val="20"/>
                <w:szCs w:val="20"/>
                <w:lang w:val="en-US"/>
              </w:rPr>
              <w:t>37,4</w:t>
            </w:r>
          </w:p>
        </w:tc>
      </w:tr>
      <w:tr w:rsidR="00176AE3" w:rsidRPr="00176AE3" w14:paraId="5D1382F4" w14:textId="77777777" w:rsidTr="00666A6B">
        <w:trPr>
          <w:trHeight w:val="95"/>
        </w:trPr>
        <w:tc>
          <w:tcPr>
            <w:tcW w:w="2518" w:type="dxa"/>
            <w:vAlign w:val="center"/>
          </w:tcPr>
          <w:p w14:paraId="4E69205E" w14:textId="77777777" w:rsidR="009B43C6" w:rsidRPr="00666A6B" w:rsidRDefault="009B43C6" w:rsidP="00666A6B">
            <w:pPr>
              <w:spacing w:after="0"/>
              <w:jc w:val="center"/>
              <w:rPr>
                <w:b/>
                <w:sz w:val="20"/>
                <w:szCs w:val="20"/>
                <w:lang w:val="en-US"/>
              </w:rPr>
            </w:pPr>
            <w:r w:rsidRPr="00666A6B">
              <w:rPr>
                <w:b/>
                <w:sz w:val="20"/>
                <w:szCs w:val="20"/>
                <w:lang w:val="en-US"/>
              </w:rPr>
              <w:t>3</w:t>
            </w:r>
            <w:r w:rsidRPr="00666A6B">
              <w:rPr>
                <w:b/>
                <w:sz w:val="20"/>
                <w:szCs w:val="20"/>
              </w:rPr>
              <w:t>0</w:t>
            </w:r>
            <w:r w:rsidRPr="00666A6B">
              <w:rPr>
                <w:b/>
                <w:sz w:val="20"/>
                <w:szCs w:val="20"/>
                <w:lang w:val="en-US"/>
              </w:rPr>
              <w:t>6</w:t>
            </w:r>
          </w:p>
        </w:tc>
        <w:tc>
          <w:tcPr>
            <w:tcW w:w="1701" w:type="dxa"/>
            <w:vAlign w:val="center"/>
          </w:tcPr>
          <w:p w14:paraId="320B95AF" w14:textId="77777777" w:rsidR="009B43C6" w:rsidRPr="00176AE3" w:rsidRDefault="009B43C6" w:rsidP="00666A6B">
            <w:pPr>
              <w:spacing w:after="0"/>
              <w:jc w:val="center"/>
              <w:rPr>
                <w:sz w:val="20"/>
                <w:szCs w:val="20"/>
                <w:lang w:val="en-US"/>
              </w:rPr>
            </w:pPr>
            <w:r w:rsidRPr="00176AE3">
              <w:rPr>
                <w:sz w:val="20"/>
                <w:szCs w:val="20"/>
              </w:rPr>
              <w:t>3</w:t>
            </w:r>
            <w:r w:rsidRPr="00176AE3">
              <w:rPr>
                <w:sz w:val="20"/>
                <w:szCs w:val="20"/>
                <w:lang w:val="en-US"/>
              </w:rPr>
              <w:t>70</w:t>
            </w:r>
          </w:p>
        </w:tc>
        <w:tc>
          <w:tcPr>
            <w:tcW w:w="2585" w:type="dxa"/>
            <w:vAlign w:val="center"/>
          </w:tcPr>
          <w:p w14:paraId="017A24C2" w14:textId="77777777" w:rsidR="009B43C6" w:rsidRPr="00176AE3" w:rsidRDefault="009B43C6" w:rsidP="00666A6B">
            <w:pPr>
              <w:spacing w:after="0"/>
              <w:jc w:val="center"/>
              <w:rPr>
                <w:sz w:val="20"/>
                <w:szCs w:val="20"/>
                <w:lang w:val="en-US"/>
              </w:rPr>
            </w:pPr>
            <w:r w:rsidRPr="00176AE3">
              <w:rPr>
                <w:sz w:val="20"/>
                <w:szCs w:val="20"/>
                <w:lang w:val="en-US"/>
              </w:rPr>
              <w:t>11,5</w:t>
            </w:r>
          </w:p>
        </w:tc>
        <w:tc>
          <w:tcPr>
            <w:tcW w:w="2235" w:type="dxa"/>
            <w:vAlign w:val="center"/>
          </w:tcPr>
          <w:p w14:paraId="45E0D335" w14:textId="77777777" w:rsidR="009B43C6" w:rsidRPr="00176AE3" w:rsidRDefault="009B43C6" w:rsidP="00666A6B">
            <w:pPr>
              <w:spacing w:after="0"/>
              <w:jc w:val="center"/>
              <w:rPr>
                <w:sz w:val="20"/>
                <w:szCs w:val="20"/>
                <w:lang w:val="en-US"/>
              </w:rPr>
            </w:pPr>
            <w:r w:rsidRPr="00176AE3">
              <w:rPr>
                <w:sz w:val="20"/>
                <w:szCs w:val="20"/>
                <w:lang w:val="en-US"/>
              </w:rPr>
              <w:t>37,5</w:t>
            </w:r>
          </w:p>
        </w:tc>
      </w:tr>
      <w:tr w:rsidR="00176AE3" w:rsidRPr="00176AE3" w14:paraId="0C77BAA2" w14:textId="77777777" w:rsidTr="00666A6B">
        <w:trPr>
          <w:trHeight w:val="141"/>
        </w:trPr>
        <w:tc>
          <w:tcPr>
            <w:tcW w:w="2518" w:type="dxa"/>
            <w:vAlign w:val="center"/>
          </w:tcPr>
          <w:p w14:paraId="5093A2C1" w14:textId="77777777" w:rsidR="009B43C6" w:rsidRPr="00666A6B" w:rsidRDefault="009B43C6" w:rsidP="00666A6B">
            <w:pPr>
              <w:spacing w:after="0"/>
              <w:jc w:val="center"/>
              <w:rPr>
                <w:b/>
                <w:sz w:val="20"/>
                <w:szCs w:val="20"/>
                <w:lang w:val="en-US"/>
              </w:rPr>
            </w:pPr>
            <w:r w:rsidRPr="00666A6B">
              <w:rPr>
                <w:b/>
                <w:sz w:val="20"/>
                <w:szCs w:val="20"/>
              </w:rPr>
              <w:t>19</w:t>
            </w:r>
            <w:r w:rsidRPr="00666A6B">
              <w:rPr>
                <w:b/>
                <w:sz w:val="20"/>
                <w:szCs w:val="20"/>
                <w:lang w:val="en-US"/>
              </w:rPr>
              <w:t>7</w:t>
            </w:r>
          </w:p>
        </w:tc>
        <w:tc>
          <w:tcPr>
            <w:tcW w:w="1701" w:type="dxa"/>
            <w:vAlign w:val="center"/>
          </w:tcPr>
          <w:p w14:paraId="4AD7B754" w14:textId="77777777" w:rsidR="009B43C6" w:rsidRPr="00176AE3" w:rsidRDefault="009B43C6" w:rsidP="00666A6B">
            <w:pPr>
              <w:spacing w:after="0"/>
              <w:jc w:val="center"/>
              <w:rPr>
                <w:sz w:val="20"/>
                <w:szCs w:val="20"/>
                <w:lang w:val="en-US"/>
              </w:rPr>
            </w:pPr>
            <w:r w:rsidRPr="00176AE3">
              <w:rPr>
                <w:sz w:val="20"/>
                <w:szCs w:val="20"/>
              </w:rPr>
              <w:t>3</w:t>
            </w:r>
            <w:r w:rsidRPr="00176AE3">
              <w:rPr>
                <w:sz w:val="20"/>
                <w:szCs w:val="20"/>
                <w:lang w:val="en-US"/>
              </w:rPr>
              <w:t>70</w:t>
            </w:r>
          </w:p>
        </w:tc>
        <w:tc>
          <w:tcPr>
            <w:tcW w:w="2585" w:type="dxa"/>
            <w:vAlign w:val="center"/>
          </w:tcPr>
          <w:p w14:paraId="50A0FCF6" w14:textId="77777777" w:rsidR="009B43C6" w:rsidRPr="00176AE3" w:rsidRDefault="009B43C6" w:rsidP="00666A6B">
            <w:pPr>
              <w:spacing w:after="0"/>
              <w:jc w:val="center"/>
              <w:rPr>
                <w:sz w:val="20"/>
                <w:szCs w:val="20"/>
                <w:lang w:val="en-US"/>
              </w:rPr>
            </w:pPr>
            <w:r w:rsidRPr="00176AE3">
              <w:rPr>
                <w:sz w:val="20"/>
                <w:szCs w:val="20"/>
                <w:lang w:val="en-US"/>
              </w:rPr>
              <w:t>1</w:t>
            </w:r>
            <w:r w:rsidRPr="00176AE3">
              <w:rPr>
                <w:sz w:val="20"/>
                <w:szCs w:val="20"/>
              </w:rPr>
              <w:t>7</w:t>
            </w:r>
            <w:r w:rsidRPr="00176AE3">
              <w:rPr>
                <w:sz w:val="20"/>
                <w:szCs w:val="20"/>
                <w:lang w:val="en-US"/>
              </w:rPr>
              <w:t>,5</w:t>
            </w:r>
          </w:p>
        </w:tc>
        <w:tc>
          <w:tcPr>
            <w:tcW w:w="2235" w:type="dxa"/>
            <w:vAlign w:val="center"/>
          </w:tcPr>
          <w:p w14:paraId="4B155557" w14:textId="77777777" w:rsidR="009B43C6" w:rsidRPr="00176AE3" w:rsidRDefault="009B43C6" w:rsidP="00666A6B">
            <w:pPr>
              <w:spacing w:after="0"/>
              <w:jc w:val="center"/>
              <w:rPr>
                <w:sz w:val="20"/>
                <w:szCs w:val="20"/>
                <w:lang w:val="en-US"/>
              </w:rPr>
            </w:pPr>
            <w:r w:rsidRPr="00176AE3">
              <w:rPr>
                <w:sz w:val="20"/>
                <w:szCs w:val="20"/>
                <w:lang w:val="en-US"/>
              </w:rPr>
              <w:t>38,0</w:t>
            </w:r>
          </w:p>
        </w:tc>
      </w:tr>
    </w:tbl>
    <w:p w14:paraId="5D600F15" w14:textId="77777777" w:rsidR="00666A6B" w:rsidRPr="00666A6B" w:rsidRDefault="00666A6B" w:rsidP="004E67BE">
      <w:pPr>
        <w:spacing w:after="0"/>
        <w:ind w:firstLine="284"/>
        <w:jc w:val="both"/>
        <w:rPr>
          <w:rFonts w:cs="Times New Roman"/>
          <w:sz w:val="20"/>
          <w:szCs w:val="20"/>
          <w:lang w:val="en-US"/>
        </w:rPr>
      </w:pPr>
    </w:p>
    <w:p w14:paraId="683F8C07" w14:textId="492F771D" w:rsidR="009B43C6" w:rsidRPr="00666A6B" w:rsidRDefault="009B43C6" w:rsidP="004E67BE">
      <w:pPr>
        <w:spacing w:after="0"/>
        <w:ind w:firstLine="284"/>
        <w:jc w:val="both"/>
        <w:rPr>
          <w:rFonts w:cs="Times New Roman"/>
          <w:sz w:val="20"/>
          <w:szCs w:val="20"/>
          <w:lang w:val="uz-Cyrl-UZ"/>
        </w:rPr>
      </w:pPr>
      <w:r w:rsidRPr="00666A6B">
        <w:rPr>
          <w:rFonts w:cs="Times New Roman"/>
          <w:sz w:val="20"/>
          <w:szCs w:val="20"/>
          <w:lang w:val="uz-Cyrl-UZ"/>
        </w:rPr>
        <w:t xml:space="preserve">The data presented in Table 1 show that differential reactor conditions exist in the flow with a volume flow rate of alcohol in the range of 130-416 mol/kg.cat.h on the  </w:t>
      </w:r>
      <m:oMath>
        <m:f>
          <m:fPr>
            <m:ctrlPr>
              <w:rPr>
                <w:rFonts w:ascii="Cambria Math" w:hAnsi="Cambria Math" w:cs="Times New Roman"/>
                <w:i/>
                <w:sz w:val="20"/>
                <w:szCs w:val="20"/>
                <w:lang w:val="uz-Cyrl-UZ"/>
              </w:rPr>
            </m:ctrlPr>
          </m:fPr>
          <m:num>
            <m:r>
              <w:rPr>
                <w:rFonts w:ascii="Cambria Math" w:hAnsi="Cambria Math" w:cs="Times New Roman"/>
                <w:sz w:val="20"/>
                <w:szCs w:val="20"/>
                <w:lang w:val="uz-Cyrl-UZ"/>
              </w:rPr>
              <m:t>1</m:t>
            </m:r>
          </m:num>
          <m:den>
            <m:r>
              <w:rPr>
                <w:rFonts w:ascii="Cambria Math" w:hAnsi="Cambria Math" w:cs="Times New Roman"/>
                <w:sz w:val="20"/>
                <w:szCs w:val="20"/>
                <w:lang w:val="uz-Cyrl-UZ"/>
              </w:rPr>
              <m:t>V</m:t>
            </m:r>
          </m:den>
        </m:f>
        <m:r>
          <w:rPr>
            <w:rFonts w:ascii="Cambria Math" w:hAnsi="Cambria Math" w:cs="Times New Roman"/>
            <w:sz w:val="20"/>
            <w:szCs w:val="20"/>
            <w:lang w:val="uz-Cyrl-UZ"/>
          </w:rPr>
          <m:t xml:space="preserve"> </m:t>
        </m:r>
      </m:oMath>
      <w:r w:rsidRPr="00666A6B">
        <w:rPr>
          <w:rFonts w:cs="Times New Roman"/>
          <w:sz w:val="20"/>
          <w:szCs w:val="20"/>
          <w:lang w:val="uz-Cyrl-UZ"/>
        </w:rPr>
        <w:t>-х coordinate of alcohol.</w:t>
      </w:r>
      <m:oMath>
        <m:r>
          <w:rPr>
            <w:rFonts w:ascii="Cambria Math" w:hAnsi="Cambria Math" w:cs="Times New Roman"/>
            <w:szCs w:val="28"/>
            <w:lang w:val="uz-Cyrl-UZ"/>
          </w:rPr>
          <m:t xml:space="preserve"> </m:t>
        </m:r>
      </m:oMath>
    </w:p>
    <w:p w14:paraId="68EBC4B4" w14:textId="5D13338B" w:rsidR="009B43C6" w:rsidRDefault="009B43C6" w:rsidP="004E67BE">
      <w:pPr>
        <w:spacing w:after="0"/>
        <w:ind w:firstLine="284"/>
        <w:jc w:val="both"/>
        <w:rPr>
          <w:rFonts w:cs="Times New Roman"/>
          <w:sz w:val="20"/>
          <w:szCs w:val="20"/>
          <w:lang w:val="en-US"/>
        </w:rPr>
      </w:pPr>
      <w:r w:rsidRPr="00666A6B">
        <w:rPr>
          <w:rFonts w:cs="Times New Roman"/>
          <w:lang w:val="uz-Cyrl-UZ"/>
        </w:rPr>
        <w:t xml:space="preserve"> </w:t>
      </w:r>
      <w:r w:rsidRPr="00666A6B">
        <w:rPr>
          <w:rFonts w:cs="Times New Roman"/>
          <w:sz w:val="20"/>
          <w:szCs w:val="20"/>
          <w:lang w:val="en-US"/>
        </w:rPr>
        <w:t>To study the effect of partial pressures of the starting materials and reaction products, special experiments were conducted to investigate the effect of volumetric flow rate on the degree of conversion of alcohol to nitrile at different temperatures (330–370 °C). The experimental data obtained on the conversion of the starting alco</w:t>
      </w:r>
      <w:r w:rsidR="00666A6B">
        <w:rPr>
          <w:rFonts w:cs="Times New Roman"/>
          <w:sz w:val="20"/>
          <w:szCs w:val="20"/>
          <w:lang w:val="en-US"/>
        </w:rPr>
        <w:t>hol are presented in Figs. 2–4.</w:t>
      </w:r>
    </w:p>
    <w:p w14:paraId="44AD424C" w14:textId="77777777" w:rsidR="00666A6B" w:rsidRPr="00666A6B" w:rsidRDefault="00666A6B" w:rsidP="004E67BE">
      <w:pPr>
        <w:spacing w:after="0"/>
        <w:ind w:firstLine="284"/>
        <w:jc w:val="both"/>
        <w:rPr>
          <w:rFonts w:cs="Times New Roman"/>
          <w:sz w:val="20"/>
          <w:szCs w:val="20"/>
          <w:lang w:val="en-US"/>
        </w:rPr>
      </w:pPr>
    </w:p>
    <w:p w14:paraId="37E61744" w14:textId="71CDF756" w:rsidR="009B43C6" w:rsidRPr="00176AE3" w:rsidRDefault="00FE5DBC" w:rsidP="004E67BE">
      <w:pPr>
        <w:spacing w:after="0"/>
        <w:jc w:val="center"/>
        <w:rPr>
          <w:rFonts w:cs="Times New Roman"/>
          <w:sz w:val="20"/>
          <w:szCs w:val="20"/>
          <w:lang w:val="en-US"/>
        </w:rPr>
      </w:pPr>
      <w:r>
        <w:rPr>
          <w:noProof/>
          <w:sz w:val="20"/>
          <w:szCs w:val="20"/>
          <w:lang w:eastAsia="ru-RU"/>
        </w:rPr>
        <w:drawing>
          <wp:inline distT="0" distB="0" distL="0" distR="0" wp14:anchorId="66E58C44" wp14:editId="0AF191CA">
            <wp:extent cx="2999232" cy="1723357"/>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004002" cy="1726098"/>
                    </a:xfrm>
                    <a:prstGeom prst="rect">
                      <a:avLst/>
                    </a:prstGeom>
                    <a:noFill/>
                    <a:ln>
                      <a:noFill/>
                    </a:ln>
                  </pic:spPr>
                </pic:pic>
              </a:graphicData>
            </a:graphic>
          </wp:inline>
        </w:drawing>
      </w:r>
    </w:p>
    <w:p w14:paraId="1117586F" w14:textId="5E52D10F" w:rsidR="009B43C6" w:rsidRPr="00666A6B" w:rsidRDefault="00666A6B" w:rsidP="00666A6B">
      <w:pPr>
        <w:spacing w:before="120" w:after="0"/>
        <w:jc w:val="center"/>
        <w:rPr>
          <w:sz w:val="18"/>
          <w:szCs w:val="20"/>
        </w:rPr>
      </w:pPr>
      <w:r w:rsidRPr="00666A6B">
        <w:rPr>
          <w:b/>
          <w:sz w:val="18"/>
          <w:szCs w:val="20"/>
          <w:lang w:val="en-US"/>
        </w:rPr>
        <w:t xml:space="preserve">FIGURE </w:t>
      </w:r>
      <w:r w:rsidR="009B43C6" w:rsidRPr="00666A6B">
        <w:rPr>
          <w:b/>
          <w:sz w:val="18"/>
          <w:szCs w:val="20"/>
          <w:lang w:val="en-US"/>
        </w:rPr>
        <w:t xml:space="preserve">2. </w:t>
      </w:r>
      <w:r w:rsidR="009B43C6" w:rsidRPr="00666A6B">
        <w:rPr>
          <w:sz w:val="18"/>
          <w:szCs w:val="20"/>
          <w:lang w:val="en-US"/>
        </w:rPr>
        <w:t>Graph of the dependence of the degree of conversion of alcohol into nitrile on the space velocity at different temperatures. P – 0.1 MPa, P</w:t>
      </w:r>
      <w:r w:rsidR="009B43C6" w:rsidRPr="00666A6B">
        <w:rPr>
          <w:sz w:val="18"/>
          <w:szCs w:val="20"/>
          <w:vertAlign w:val="subscript"/>
          <w:lang w:val="en-US"/>
        </w:rPr>
        <w:t>ROH</w:t>
      </w:r>
      <w:r w:rsidR="009B43C6" w:rsidRPr="00666A6B">
        <w:rPr>
          <w:sz w:val="18"/>
          <w:szCs w:val="20"/>
          <w:lang w:val="en-US"/>
        </w:rPr>
        <w:t>– 0.007 MPa, P</w:t>
      </w:r>
      <w:r w:rsidR="009B43C6" w:rsidRPr="00666A6B">
        <w:rPr>
          <w:sz w:val="18"/>
          <w:szCs w:val="20"/>
          <w:vertAlign w:val="subscript"/>
          <w:lang w:val="en-US"/>
        </w:rPr>
        <w:t>NH3</w:t>
      </w:r>
      <w:r w:rsidR="009B43C6" w:rsidRPr="00666A6B">
        <w:rPr>
          <w:sz w:val="18"/>
          <w:szCs w:val="20"/>
          <w:lang w:val="en-US"/>
        </w:rPr>
        <w:t xml:space="preserve"> – 0.078 MPa</w:t>
      </w:r>
      <w:r w:rsidR="009B43C6" w:rsidRPr="00666A6B">
        <w:rPr>
          <w:sz w:val="18"/>
          <w:szCs w:val="20"/>
        </w:rPr>
        <w:t>.</w:t>
      </w:r>
    </w:p>
    <w:p w14:paraId="47A84DCD" w14:textId="77777777" w:rsidR="009B43C6" w:rsidRPr="0061030B" w:rsidRDefault="009B43C6" w:rsidP="004E67BE">
      <w:pPr>
        <w:spacing w:after="0"/>
        <w:ind w:firstLine="289"/>
        <w:jc w:val="both"/>
        <w:rPr>
          <w:sz w:val="20"/>
          <w:szCs w:val="20"/>
        </w:rPr>
      </w:pPr>
    </w:p>
    <w:p w14:paraId="1EBD8326" w14:textId="4D06B179" w:rsidR="009B43C6" w:rsidRPr="0061030B" w:rsidRDefault="00FE5DBC" w:rsidP="0061030B">
      <w:pPr>
        <w:spacing w:after="0"/>
        <w:jc w:val="center"/>
        <w:rPr>
          <w:noProof/>
          <w:sz w:val="20"/>
          <w:szCs w:val="20"/>
          <w:lang w:val="en-US" w:eastAsia="ru-RU"/>
        </w:rPr>
      </w:pPr>
      <w:r>
        <w:rPr>
          <w:noProof/>
          <w:sz w:val="20"/>
          <w:szCs w:val="20"/>
          <w:lang w:eastAsia="ru-RU"/>
        </w:rPr>
        <w:drawing>
          <wp:inline distT="0" distB="0" distL="0" distR="0" wp14:anchorId="126AD3E2" wp14:editId="18CCEA9B">
            <wp:extent cx="2552700" cy="156871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558250" cy="1572120"/>
                    </a:xfrm>
                    <a:prstGeom prst="rect">
                      <a:avLst/>
                    </a:prstGeom>
                    <a:noFill/>
                    <a:ln>
                      <a:noFill/>
                    </a:ln>
                  </pic:spPr>
                </pic:pic>
              </a:graphicData>
            </a:graphic>
          </wp:inline>
        </w:drawing>
      </w:r>
    </w:p>
    <w:p w14:paraId="675CFBD4" w14:textId="7E7A6623" w:rsidR="009B43C6" w:rsidRPr="0061030B" w:rsidRDefault="0061030B" w:rsidP="0061030B">
      <w:pPr>
        <w:spacing w:before="120" w:after="0"/>
        <w:jc w:val="center"/>
        <w:rPr>
          <w:sz w:val="18"/>
          <w:szCs w:val="20"/>
          <w:lang w:val="en-US"/>
        </w:rPr>
      </w:pPr>
      <w:r w:rsidRPr="0061030B">
        <w:rPr>
          <w:b/>
          <w:sz w:val="18"/>
          <w:szCs w:val="20"/>
          <w:lang w:val="en-US"/>
        </w:rPr>
        <w:t xml:space="preserve">FIGURE </w:t>
      </w:r>
      <w:r w:rsidR="009B43C6" w:rsidRPr="0061030B">
        <w:rPr>
          <w:b/>
          <w:sz w:val="18"/>
          <w:szCs w:val="20"/>
          <w:lang w:val="en-US"/>
        </w:rPr>
        <w:t xml:space="preserve">3. </w:t>
      </w:r>
      <w:r w:rsidR="009B43C6" w:rsidRPr="0061030B">
        <w:rPr>
          <w:sz w:val="18"/>
          <w:szCs w:val="20"/>
          <w:lang w:val="en-US"/>
        </w:rPr>
        <w:t xml:space="preserve">Graph of the dependence of the degree of conversion of alcohol into nitrile on the space velocity at different temperatures. </w:t>
      </w:r>
      <w:r w:rsidR="009B43C6" w:rsidRPr="0061030B">
        <w:rPr>
          <w:sz w:val="18"/>
          <w:szCs w:val="20"/>
        </w:rPr>
        <w:t xml:space="preserve">P – 0.1 </w:t>
      </w:r>
      <w:proofErr w:type="spellStart"/>
      <w:r w:rsidR="009B43C6" w:rsidRPr="0061030B">
        <w:rPr>
          <w:sz w:val="18"/>
          <w:szCs w:val="20"/>
        </w:rPr>
        <w:t>MPa</w:t>
      </w:r>
      <w:proofErr w:type="spellEnd"/>
      <w:r w:rsidR="009B43C6" w:rsidRPr="0061030B">
        <w:rPr>
          <w:sz w:val="18"/>
          <w:szCs w:val="20"/>
        </w:rPr>
        <w:t xml:space="preserve">, </w:t>
      </w:r>
      <w:r w:rsidR="009B43C6" w:rsidRPr="0061030B">
        <w:rPr>
          <w:sz w:val="18"/>
          <w:szCs w:val="20"/>
          <w:lang w:val="en-US"/>
        </w:rPr>
        <w:t xml:space="preserve"> P</w:t>
      </w:r>
      <w:r w:rsidR="009B43C6" w:rsidRPr="0061030B">
        <w:rPr>
          <w:sz w:val="18"/>
          <w:szCs w:val="20"/>
          <w:vertAlign w:val="subscript"/>
          <w:lang w:val="en-US"/>
        </w:rPr>
        <w:t>ROH</w:t>
      </w:r>
      <w:r w:rsidR="009B43C6" w:rsidRPr="0061030B">
        <w:rPr>
          <w:sz w:val="18"/>
          <w:szCs w:val="20"/>
          <w:lang w:val="en-US"/>
        </w:rPr>
        <w:t>– 0.0</w:t>
      </w:r>
      <w:r w:rsidR="009B43C6" w:rsidRPr="0061030B">
        <w:rPr>
          <w:sz w:val="18"/>
          <w:szCs w:val="20"/>
        </w:rPr>
        <w:t>14</w:t>
      </w:r>
      <w:r w:rsidR="009B43C6" w:rsidRPr="0061030B">
        <w:rPr>
          <w:sz w:val="18"/>
          <w:szCs w:val="20"/>
          <w:lang w:val="en-US"/>
        </w:rPr>
        <w:t xml:space="preserve"> MPa, P</w:t>
      </w:r>
      <w:r w:rsidR="009B43C6" w:rsidRPr="0061030B">
        <w:rPr>
          <w:sz w:val="18"/>
          <w:szCs w:val="20"/>
          <w:vertAlign w:val="subscript"/>
          <w:lang w:val="en-US"/>
        </w:rPr>
        <w:t>NH3</w:t>
      </w:r>
      <w:r w:rsidR="009B43C6" w:rsidRPr="0061030B">
        <w:rPr>
          <w:sz w:val="18"/>
          <w:szCs w:val="20"/>
          <w:lang w:val="en-US"/>
        </w:rPr>
        <w:t xml:space="preserve"> – 0.078 MPa</w:t>
      </w:r>
      <w:r w:rsidR="009B43C6" w:rsidRPr="0061030B">
        <w:rPr>
          <w:sz w:val="18"/>
          <w:szCs w:val="20"/>
        </w:rPr>
        <w:t>.</w:t>
      </w:r>
    </w:p>
    <w:p w14:paraId="7535E89A" w14:textId="77777777" w:rsidR="009B43C6" w:rsidRPr="0061030B" w:rsidRDefault="009B43C6" w:rsidP="0061030B">
      <w:pPr>
        <w:spacing w:after="0"/>
        <w:jc w:val="center"/>
        <w:rPr>
          <w:sz w:val="20"/>
          <w:szCs w:val="20"/>
          <w:lang w:val="en-US"/>
        </w:rPr>
      </w:pPr>
    </w:p>
    <w:p w14:paraId="30294E10" w14:textId="0CED4B50" w:rsidR="009B43C6" w:rsidRPr="00176AE3" w:rsidRDefault="009B43C6" w:rsidP="0061030B">
      <w:pPr>
        <w:spacing w:after="0"/>
        <w:jc w:val="center"/>
        <w:rPr>
          <w:noProof/>
          <w:sz w:val="20"/>
          <w:szCs w:val="20"/>
          <w:lang w:val="en-US" w:eastAsia="ru-RU"/>
        </w:rPr>
      </w:pPr>
      <w:r w:rsidRPr="00176AE3">
        <w:rPr>
          <w:noProof/>
          <w:sz w:val="20"/>
          <w:szCs w:val="20"/>
          <w:lang w:eastAsia="ru-RU"/>
        </w:rPr>
        <w:drawing>
          <wp:inline distT="0" distB="0" distL="0" distR="0" wp14:anchorId="5DF39ADA" wp14:editId="707852A0">
            <wp:extent cx="2800350" cy="181582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809173" cy="1821548"/>
                    </a:xfrm>
                    <a:prstGeom prst="rect">
                      <a:avLst/>
                    </a:prstGeom>
                    <a:noFill/>
                    <a:ln>
                      <a:noFill/>
                    </a:ln>
                  </pic:spPr>
                </pic:pic>
              </a:graphicData>
            </a:graphic>
          </wp:inline>
        </w:drawing>
      </w:r>
    </w:p>
    <w:p w14:paraId="3BA487DE" w14:textId="2EC08B9F" w:rsidR="009B43C6" w:rsidRPr="0061030B" w:rsidRDefault="0061030B" w:rsidP="004F491E">
      <w:pPr>
        <w:spacing w:before="120" w:after="120"/>
        <w:jc w:val="center"/>
        <w:rPr>
          <w:sz w:val="18"/>
          <w:szCs w:val="20"/>
          <w:lang w:val="en-US"/>
        </w:rPr>
      </w:pPr>
      <w:r w:rsidRPr="0061030B">
        <w:rPr>
          <w:b/>
          <w:sz w:val="18"/>
          <w:szCs w:val="20"/>
          <w:lang w:val="en-US"/>
        </w:rPr>
        <w:t xml:space="preserve">FIGURE </w:t>
      </w:r>
      <w:r w:rsidR="009B43C6" w:rsidRPr="0061030B">
        <w:rPr>
          <w:b/>
          <w:sz w:val="18"/>
          <w:szCs w:val="20"/>
          <w:lang w:val="en-US"/>
        </w:rPr>
        <w:t xml:space="preserve">4. </w:t>
      </w:r>
      <w:r w:rsidR="009B43C6" w:rsidRPr="0061030B">
        <w:rPr>
          <w:sz w:val="18"/>
          <w:szCs w:val="20"/>
          <w:lang w:val="en-US"/>
        </w:rPr>
        <w:t xml:space="preserve">Graph of the dependence of the degree of conversion of alcohol into nitrile on the space velocity at different temperatures. P – 0.1 </w:t>
      </w:r>
      <w:proofErr w:type="gramStart"/>
      <w:r w:rsidR="009B43C6" w:rsidRPr="0061030B">
        <w:rPr>
          <w:sz w:val="18"/>
          <w:szCs w:val="20"/>
          <w:lang w:val="en-US"/>
        </w:rPr>
        <w:t>MPa ,</w:t>
      </w:r>
      <w:proofErr w:type="gramEnd"/>
      <w:r w:rsidR="009B43C6" w:rsidRPr="0061030B">
        <w:rPr>
          <w:sz w:val="18"/>
          <w:szCs w:val="20"/>
          <w:lang w:val="en-US"/>
        </w:rPr>
        <w:t xml:space="preserve"> P</w:t>
      </w:r>
      <w:r w:rsidR="009B43C6" w:rsidRPr="0061030B">
        <w:rPr>
          <w:sz w:val="18"/>
          <w:szCs w:val="20"/>
          <w:vertAlign w:val="subscript"/>
          <w:lang w:val="en-US"/>
        </w:rPr>
        <w:t>ROH</w:t>
      </w:r>
      <w:r w:rsidR="009B43C6" w:rsidRPr="0061030B">
        <w:rPr>
          <w:sz w:val="18"/>
          <w:szCs w:val="20"/>
          <w:lang w:val="en-US"/>
        </w:rPr>
        <w:t>– 0.019 MPa, P</w:t>
      </w:r>
      <w:r w:rsidR="009B43C6" w:rsidRPr="0061030B">
        <w:rPr>
          <w:sz w:val="18"/>
          <w:szCs w:val="20"/>
          <w:vertAlign w:val="subscript"/>
          <w:lang w:val="en-US"/>
        </w:rPr>
        <w:t>NH3</w:t>
      </w:r>
      <w:r w:rsidR="009B43C6" w:rsidRPr="0061030B">
        <w:rPr>
          <w:sz w:val="18"/>
          <w:szCs w:val="20"/>
          <w:lang w:val="en-US"/>
        </w:rPr>
        <w:t xml:space="preserve"> – 0.078 MPa.</w:t>
      </w:r>
    </w:p>
    <w:p w14:paraId="31FD1123" w14:textId="77777777" w:rsidR="009B43C6" w:rsidRDefault="009B43C6" w:rsidP="0061030B">
      <w:pPr>
        <w:spacing w:after="0"/>
        <w:ind w:firstLine="284"/>
        <w:jc w:val="both"/>
        <w:rPr>
          <w:sz w:val="20"/>
          <w:szCs w:val="20"/>
          <w:lang w:val="en-US"/>
        </w:rPr>
      </w:pPr>
      <w:r w:rsidRPr="00176AE3">
        <w:rPr>
          <w:sz w:val="20"/>
          <w:szCs w:val="20"/>
          <w:lang w:val="en-US"/>
        </w:rPr>
        <w:t>According to the experimental data, an increase in the partial pressure of alcohol from 0.007 to 0.019 MPa leads to a decrease in the degree of its conversion into nitrile in the entire studied range of temperatures and specific feed rates. In this regard, it became necessary to study in more detail the effect of the partial pressure of the initial alcohol on the degree of conversion in an extended range at a constant specific volumetric feed rate. The experiments were carried out in the range of partial pressures of alcohol from 0.002 to 0.009 MPa at temperatures of 330–350 °C. The results obtained are shown in Fig. 5.</w:t>
      </w:r>
    </w:p>
    <w:p w14:paraId="59EE9660" w14:textId="77777777" w:rsidR="0061030B" w:rsidRPr="00176AE3" w:rsidRDefault="0061030B" w:rsidP="0061030B">
      <w:pPr>
        <w:spacing w:after="0"/>
        <w:ind w:firstLine="284"/>
        <w:jc w:val="both"/>
        <w:rPr>
          <w:sz w:val="20"/>
          <w:szCs w:val="20"/>
          <w:lang w:val="en-US"/>
        </w:rPr>
      </w:pPr>
    </w:p>
    <w:p w14:paraId="54873C1D" w14:textId="2F855844" w:rsidR="009B43C6" w:rsidRPr="00176AE3" w:rsidRDefault="00FE5DBC" w:rsidP="0061030B">
      <w:pPr>
        <w:spacing w:after="0"/>
        <w:jc w:val="center"/>
        <w:rPr>
          <w:sz w:val="20"/>
          <w:szCs w:val="20"/>
        </w:rPr>
      </w:pPr>
      <w:r>
        <w:rPr>
          <w:noProof/>
          <w:sz w:val="20"/>
          <w:szCs w:val="20"/>
          <w:lang w:eastAsia="ru-RU"/>
        </w:rPr>
        <w:drawing>
          <wp:inline distT="0" distB="0" distL="0" distR="0" wp14:anchorId="56DF889A" wp14:editId="559E2574">
            <wp:extent cx="2724150" cy="1673335"/>
            <wp:effectExtent l="0" t="0" r="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723843" cy="1673146"/>
                    </a:xfrm>
                    <a:prstGeom prst="rect">
                      <a:avLst/>
                    </a:prstGeom>
                    <a:noFill/>
                    <a:ln>
                      <a:noFill/>
                    </a:ln>
                  </pic:spPr>
                </pic:pic>
              </a:graphicData>
            </a:graphic>
          </wp:inline>
        </w:drawing>
      </w:r>
    </w:p>
    <w:p w14:paraId="76ADE124" w14:textId="771EAC53" w:rsidR="009B43C6" w:rsidRPr="0061030B" w:rsidRDefault="0061030B" w:rsidP="004F491E">
      <w:pPr>
        <w:spacing w:before="120" w:after="120"/>
        <w:jc w:val="center"/>
        <w:rPr>
          <w:rFonts w:cs="Times New Roman"/>
          <w:sz w:val="18"/>
          <w:szCs w:val="18"/>
          <w:lang w:val="uz-Cyrl-UZ"/>
        </w:rPr>
      </w:pPr>
      <w:r w:rsidRPr="0061030B">
        <w:rPr>
          <w:rFonts w:cs="Times New Roman"/>
          <w:b/>
          <w:sz w:val="18"/>
          <w:szCs w:val="18"/>
          <w:lang w:val="en-US"/>
        </w:rPr>
        <w:t xml:space="preserve">FIGURE </w:t>
      </w:r>
      <w:r w:rsidR="009B43C6" w:rsidRPr="0061030B">
        <w:rPr>
          <w:rFonts w:cs="Times New Roman"/>
          <w:b/>
          <w:sz w:val="18"/>
          <w:szCs w:val="18"/>
          <w:lang w:val="en-US"/>
        </w:rPr>
        <w:t xml:space="preserve">5. </w:t>
      </w:r>
      <w:r w:rsidR="009B43C6" w:rsidRPr="0061030B">
        <w:rPr>
          <w:rFonts w:cs="Times New Roman"/>
          <w:sz w:val="18"/>
          <w:szCs w:val="18"/>
          <w:lang w:val="en-US"/>
        </w:rPr>
        <w:t xml:space="preserve">The effect of partial pressure of alcohol on the degree of its conversion into nitrile at a constant specific feed rate. </w:t>
      </w:r>
      <w:r w:rsidR="009B43C6" w:rsidRPr="0061030B">
        <w:rPr>
          <w:rFonts w:cs="Times New Roman"/>
          <w:sz w:val="18"/>
          <w:szCs w:val="18"/>
          <w:lang w:val="uz-Cyrl-UZ"/>
        </w:rPr>
        <w:t>V=15,38</w:t>
      </w:r>
      <w:r w:rsidR="009B43C6" w:rsidRPr="0061030B">
        <w:rPr>
          <w:rFonts w:cs="Times New Roman"/>
          <w:sz w:val="18"/>
          <w:szCs w:val="18"/>
          <w:lang w:val="en-US"/>
        </w:rPr>
        <w:t xml:space="preserve"> </w:t>
      </w:r>
      <w:r w:rsidR="009B43C6" w:rsidRPr="0061030B">
        <w:rPr>
          <w:rFonts w:cs="Times New Roman"/>
          <w:sz w:val="18"/>
          <w:szCs w:val="18"/>
          <w:lang w:val="uz-Cyrl-UZ"/>
        </w:rPr>
        <w:t>mol/kg.cat.</w:t>
      </w:r>
      <w:r w:rsidR="009B43C6" w:rsidRPr="004F491E">
        <w:rPr>
          <w:sz w:val="18"/>
          <w:szCs w:val="20"/>
          <w:lang w:val="en-US"/>
        </w:rPr>
        <w:t>hour</w:t>
      </w:r>
      <w:r w:rsidR="009B43C6" w:rsidRPr="0061030B">
        <w:rPr>
          <w:rFonts w:cs="Times New Roman"/>
          <w:sz w:val="18"/>
          <w:szCs w:val="18"/>
          <w:lang w:val="uz-Cyrl-UZ"/>
        </w:rPr>
        <w:t xml:space="preserve"> , </w:t>
      </w:r>
      <m:oMath>
        <m:sSub>
          <m:sSubPr>
            <m:ctrlPr>
              <w:rPr>
                <w:rFonts w:ascii="Cambria Math" w:hAnsi="Cambria Math" w:cs="Times New Roman"/>
                <w:i/>
                <w:sz w:val="18"/>
                <w:szCs w:val="18"/>
              </w:rPr>
            </m:ctrlPr>
          </m:sSubPr>
          <m:e>
            <m:r>
              <w:rPr>
                <w:rFonts w:ascii="Cambria Math" w:hAnsi="Cambria Math" w:cs="Times New Roman"/>
                <w:sz w:val="18"/>
                <w:szCs w:val="18"/>
                <w:lang w:val="uz-Cyrl-UZ"/>
              </w:rPr>
              <m:t>Р</m:t>
            </m:r>
          </m:e>
          <m:sub>
            <m:r>
              <w:rPr>
                <w:rFonts w:ascii="Cambria Math" w:hAnsi="Cambria Math" w:cs="Times New Roman"/>
                <w:sz w:val="18"/>
                <w:szCs w:val="18"/>
                <w:lang w:val="uz-Cyrl-UZ"/>
              </w:rPr>
              <m:t>N</m:t>
            </m:r>
            <m:sSub>
              <m:sSubPr>
                <m:ctrlPr>
                  <w:rPr>
                    <w:rFonts w:ascii="Cambria Math" w:hAnsi="Cambria Math" w:cs="Times New Roman"/>
                    <w:i/>
                    <w:sz w:val="18"/>
                    <w:szCs w:val="18"/>
                    <w:lang w:val="en-US"/>
                  </w:rPr>
                </m:ctrlPr>
              </m:sSubPr>
              <m:e>
                <m:r>
                  <w:rPr>
                    <w:rFonts w:ascii="Cambria Math" w:hAnsi="Cambria Math" w:cs="Times New Roman"/>
                    <w:sz w:val="18"/>
                    <w:szCs w:val="18"/>
                    <w:lang w:val="uz-Cyrl-UZ"/>
                  </w:rPr>
                  <m:t>H</m:t>
                </m:r>
              </m:e>
              <m:sub>
                <m:r>
                  <w:rPr>
                    <w:rFonts w:ascii="Cambria Math" w:hAnsi="Cambria Math" w:cs="Times New Roman"/>
                    <w:sz w:val="18"/>
                    <w:szCs w:val="18"/>
                    <w:lang w:val="uz-Cyrl-UZ"/>
                  </w:rPr>
                  <m:t>3</m:t>
                </m:r>
              </m:sub>
            </m:sSub>
          </m:sub>
        </m:sSub>
        <m:r>
          <w:rPr>
            <w:rFonts w:ascii="Cambria Math" w:hAnsi="Cambria Math" w:cs="Times New Roman"/>
            <w:sz w:val="18"/>
            <w:szCs w:val="18"/>
            <w:lang w:val="uz-Cyrl-UZ"/>
          </w:rPr>
          <m:t>-</m:t>
        </m:r>
      </m:oMath>
      <w:r w:rsidR="009B43C6" w:rsidRPr="0061030B">
        <w:rPr>
          <w:rFonts w:cs="Times New Roman"/>
          <w:sz w:val="18"/>
          <w:szCs w:val="18"/>
          <w:lang w:val="uz-Cyrl-UZ"/>
        </w:rPr>
        <w:t xml:space="preserve"> 0,078 МРа.</w:t>
      </w:r>
    </w:p>
    <w:p w14:paraId="605EA9C2" w14:textId="77777777" w:rsidR="009B405B" w:rsidRPr="00176AE3" w:rsidRDefault="009B405B" w:rsidP="004E67BE">
      <w:pPr>
        <w:spacing w:after="0"/>
        <w:ind w:firstLine="567"/>
        <w:jc w:val="both"/>
        <w:rPr>
          <w:sz w:val="20"/>
          <w:szCs w:val="20"/>
          <w:lang w:val="uz-Cyrl-UZ"/>
        </w:rPr>
      </w:pPr>
      <w:r w:rsidRPr="00176AE3">
        <w:rPr>
          <w:sz w:val="20"/>
          <w:szCs w:val="20"/>
          <w:lang w:val="uz-Cyrl-UZ"/>
        </w:rPr>
        <w:t>Observations from trials show that the extent to which alcohol transforms into a nitrile is highly sensitive to its partial pressure when the feed rate remains consistent. This behavior in reaction kinetics suggests processes involving at least two adsorbed species or the need for at least two active sites on the catalyst's surface. To investigate, researchers examined how partial pressures of different reactants—ammonia, nitrile, hydrogen, and water—influenced the alcohol’s conversion to nitrile.</w:t>
      </w:r>
    </w:p>
    <w:p w14:paraId="59226330" w14:textId="77777777" w:rsidR="009B405B" w:rsidRPr="00176AE3" w:rsidRDefault="009B405B" w:rsidP="004E67BE">
      <w:pPr>
        <w:spacing w:after="0"/>
        <w:ind w:firstLine="567"/>
        <w:jc w:val="both"/>
        <w:rPr>
          <w:sz w:val="20"/>
          <w:szCs w:val="20"/>
          <w:lang w:val="uz-Cyrl-UZ"/>
        </w:rPr>
      </w:pPr>
      <w:r w:rsidRPr="00176AE3">
        <w:rPr>
          <w:sz w:val="20"/>
          <w:szCs w:val="20"/>
          <w:lang w:val="uz-Cyrl-UZ"/>
        </w:rPr>
        <w:t>Kinetic analysis indicated that a rise in the partial pressure of pentadecyl alcohol resulted in a slower nitrile formation rate, and the nitrile yield’s relationship with alcohol partial pressure, when the volumetric feed rate was held steady, exhibited an extreme pattern. Altering the levels of ammonia, nitrile, and hydrogen had little impact on the alcohol-to-nitrile conversion, but water noticeably slowed down the cyanidation process. Comparable results were observed when studying aliphatic nitrile synthesis with an iron sulfide catalyst, and when benzyl alcohol was cyanidated with ammonia using the industrial catalyst SNM-1 [19, 20].</w:t>
      </w:r>
    </w:p>
    <w:p w14:paraId="769406FF" w14:textId="77777777" w:rsidR="009B405B" w:rsidRPr="00176AE3" w:rsidRDefault="009B405B" w:rsidP="004E67BE">
      <w:pPr>
        <w:spacing w:after="0"/>
        <w:ind w:firstLine="567"/>
        <w:jc w:val="both"/>
        <w:rPr>
          <w:sz w:val="20"/>
          <w:szCs w:val="20"/>
          <w:lang w:val="uz-Cyrl-UZ"/>
        </w:rPr>
      </w:pPr>
      <w:r w:rsidRPr="00176AE3">
        <w:rPr>
          <w:sz w:val="20"/>
          <w:szCs w:val="20"/>
          <w:lang w:val="uz-Cyrl-UZ"/>
        </w:rPr>
        <w:t>The collected information suggests that, despite variations in the initial alcohol’s structure and the catalyst’s makeup, the mechanism behind the creation of large-molecule nitriles from alcohols and ammonia aligns with previously defined mechanisms for synthesizing aliphatic and aromatic nitriles [20-21].</w:t>
      </w:r>
    </w:p>
    <w:p w14:paraId="21613827" w14:textId="5E40CA0C" w:rsidR="009B43C6" w:rsidRPr="00176AE3" w:rsidRDefault="009B43C6" w:rsidP="004E67BE">
      <w:pPr>
        <w:spacing w:after="0"/>
        <w:ind w:firstLine="567"/>
        <w:jc w:val="both"/>
        <w:rPr>
          <w:sz w:val="20"/>
          <w:szCs w:val="20"/>
          <w:lang w:val="uz-Cyrl-UZ"/>
        </w:rPr>
      </w:pPr>
      <w:r w:rsidRPr="00176AE3">
        <w:rPr>
          <w:sz w:val="20"/>
          <w:szCs w:val="20"/>
          <w:lang w:val="en-US"/>
        </w:rPr>
        <w:t>The above-mentioned regularities correspond to the following kinetic equation, taking into account the degree of conversion of the original alcohol</w:t>
      </w:r>
      <w:r w:rsidRPr="00176AE3">
        <w:rPr>
          <w:sz w:val="20"/>
          <w:szCs w:val="20"/>
          <w:lang w:val="uz-Cyrl-UZ"/>
        </w:rPr>
        <w:t>:</w:t>
      </w:r>
    </w:p>
    <w:p w14:paraId="29B3E6F1" w14:textId="0F3FA6ED" w:rsidR="009B43C6" w:rsidRPr="0061030B" w:rsidRDefault="009B43C6" w:rsidP="00941512">
      <w:pPr>
        <w:spacing w:after="0"/>
        <w:jc w:val="right"/>
        <w:rPr>
          <w:sz w:val="20"/>
          <w:szCs w:val="20"/>
          <w:lang w:val="uz-Cyrl-UZ"/>
        </w:rPr>
      </w:pPr>
      <m:oMath>
        <m:r>
          <w:rPr>
            <w:rFonts w:ascii="Cambria Math" w:hAnsi="Cambria Math"/>
            <w:sz w:val="20"/>
            <w:szCs w:val="20"/>
            <w:lang w:val="uz-Cyrl-UZ"/>
          </w:rPr>
          <m:t>W</m:t>
        </m:r>
        <m:r>
          <w:rPr>
            <w:rFonts w:ascii="Cambria Math"/>
            <w:sz w:val="20"/>
            <w:szCs w:val="20"/>
            <w:lang w:val="uz-Cyrl-UZ"/>
          </w:rPr>
          <m:t>=</m:t>
        </m:r>
        <m:f>
          <m:fPr>
            <m:ctrlPr>
              <w:rPr>
                <w:rFonts w:ascii="Cambria Math" w:hAnsi="Cambria Math"/>
                <w:i/>
                <w:sz w:val="20"/>
                <w:szCs w:val="20"/>
                <w:lang w:val="uz-Cyrl-UZ"/>
              </w:rPr>
            </m:ctrlPr>
          </m:fPr>
          <m:num>
            <m:r>
              <w:rPr>
                <w:rFonts w:ascii="Cambria Math" w:hAnsi="Cambria Math"/>
                <w:sz w:val="20"/>
                <w:szCs w:val="20"/>
                <w:lang w:val="uz-Cyrl-UZ"/>
              </w:rPr>
              <m:t>k</m:t>
            </m:r>
            <m:r>
              <w:rPr>
                <w:rFonts w:ascii="Cambria Math"/>
                <w:sz w:val="20"/>
                <w:szCs w:val="20"/>
                <w:lang w:val="uz-Cyrl-UZ"/>
              </w:rPr>
              <m:t xml:space="preserve"> </m:t>
            </m:r>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RC</m:t>
                </m:r>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sz w:val="20"/>
                        <w:szCs w:val="20"/>
                        <w:lang w:val="uz-Cyrl-UZ"/>
                      </w:rPr>
                      <m:t>2</m:t>
                    </m:r>
                  </m:sub>
                </m:sSub>
                <m:r>
                  <w:rPr>
                    <w:rFonts w:ascii="Cambria Math" w:hAnsi="Cambria Math"/>
                    <w:sz w:val="20"/>
                    <w:szCs w:val="20"/>
                    <w:lang w:val="uz-Cyrl-UZ"/>
                  </w:rPr>
                  <m:t>OH</m:t>
                </m:r>
              </m:sub>
            </m:sSub>
            <m:sSub>
              <m:sSubPr>
                <m:ctrlPr>
                  <w:rPr>
                    <w:rFonts w:ascii="Cambria Math" w:hAnsi="Cambria Math"/>
                    <w:i/>
                    <w:sz w:val="20"/>
                    <w:szCs w:val="20"/>
                    <w:lang w:val="uz-Cyrl-UZ"/>
                  </w:rPr>
                </m:ctrlPr>
              </m:sSubPr>
              <m:e>
                <m:r>
                  <w:rPr>
                    <w:rFonts w:ascii="Cambria Math" w:hAnsi="Cambria Math"/>
                    <w:sz w:val="20"/>
                    <w:szCs w:val="20"/>
                    <w:lang w:val="uz-Cyrl-UZ"/>
                  </w:rPr>
                  <m:t>P</m:t>
                </m:r>
              </m:e>
              <m:sub>
                <m:r>
                  <w:rPr>
                    <w:rFonts w:ascii="Cambria Math"/>
                    <w:sz w:val="20"/>
                    <w:szCs w:val="20"/>
                    <w:lang w:val="uz-Cyrl-UZ"/>
                  </w:rPr>
                  <m:t>0</m:t>
                </m:r>
              </m:sub>
            </m:sSub>
            <m:r>
              <w:rPr>
                <w:rFonts w:ascii="Cambria Math"/>
                <w:sz w:val="20"/>
                <w:szCs w:val="20"/>
                <w:lang w:val="uz-Cyrl-UZ"/>
              </w:rPr>
              <m:t>(1</m:t>
            </m:r>
            <m:r>
              <w:rPr>
                <w:rFonts w:ascii="Cambria Math" w:hAnsi="Cambria Math"/>
                <w:sz w:val="20"/>
                <w:szCs w:val="20"/>
                <w:lang w:val="uz-Cyrl-UZ"/>
              </w:rPr>
              <m:t>-x</m:t>
            </m:r>
            <m:r>
              <w:rPr>
                <w:rFonts w:ascii="Cambria Math"/>
                <w:sz w:val="20"/>
                <w:szCs w:val="20"/>
                <w:lang w:val="uz-Cyrl-UZ"/>
              </w:rPr>
              <m:t>)</m:t>
            </m:r>
          </m:num>
          <m:den>
            <m:r>
              <w:rPr>
                <w:rFonts w:ascii="Cambria Math"/>
                <w:sz w:val="20"/>
                <w:szCs w:val="20"/>
                <w:lang w:val="uz-Cyrl-UZ"/>
              </w:rPr>
              <m:t>[1+</m:t>
            </m:r>
            <m:sSub>
              <m:sSubPr>
                <m:ctrlPr>
                  <w:rPr>
                    <w:rFonts w:ascii="Cambria Math" w:hAnsi="Cambria Math"/>
                    <w:i/>
                    <w:sz w:val="20"/>
                    <w:szCs w:val="20"/>
                    <w:lang w:val="uz-Cyrl-UZ"/>
                  </w:rPr>
                </m:ctrlPr>
              </m:sSubPr>
              <m:e>
                <m:r>
                  <w:rPr>
                    <w:rFonts w:ascii="Cambria Math" w:hAnsi="Cambria Math"/>
                    <w:sz w:val="20"/>
                    <w:szCs w:val="20"/>
                    <w:lang w:val="uz-Cyrl-UZ"/>
                  </w:rPr>
                  <m:t>K</m:t>
                </m:r>
              </m:e>
              <m:sub>
                <m:r>
                  <w:rPr>
                    <w:rFonts w:ascii="Cambria Math" w:hAnsi="Cambria Math"/>
                    <w:sz w:val="20"/>
                    <w:szCs w:val="20"/>
                    <w:lang w:val="uz-Cyrl-UZ"/>
                  </w:rPr>
                  <m:t>RC</m:t>
                </m:r>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sz w:val="20"/>
                        <w:szCs w:val="20"/>
                        <w:lang w:val="uz-Cyrl-UZ"/>
                      </w:rPr>
                      <m:t>2</m:t>
                    </m:r>
                  </m:sub>
                </m:sSub>
                <m:r>
                  <w:rPr>
                    <w:rFonts w:ascii="Cambria Math" w:hAnsi="Cambria Math"/>
                    <w:sz w:val="20"/>
                    <w:szCs w:val="20"/>
                    <w:lang w:val="uz-Cyrl-UZ"/>
                  </w:rPr>
                  <m:t>OH</m:t>
                </m:r>
              </m:sub>
            </m:sSub>
            <m:sSub>
              <m:sSubPr>
                <m:ctrlPr>
                  <w:rPr>
                    <w:rFonts w:ascii="Cambria Math" w:hAnsi="Cambria Math"/>
                    <w:i/>
                    <w:sz w:val="20"/>
                    <w:szCs w:val="20"/>
                    <w:lang w:val="uz-Cyrl-UZ"/>
                  </w:rPr>
                </m:ctrlPr>
              </m:sSubPr>
              <m:e>
                <m:r>
                  <w:rPr>
                    <w:rFonts w:ascii="Cambria Math" w:hAnsi="Cambria Math"/>
                    <w:sz w:val="20"/>
                    <w:szCs w:val="20"/>
                    <w:lang w:val="uz-Cyrl-UZ"/>
                  </w:rPr>
                  <m:t>P</m:t>
                </m:r>
              </m:e>
              <m:sub>
                <m:r>
                  <w:rPr>
                    <w:rFonts w:ascii="Cambria Math"/>
                    <w:sz w:val="20"/>
                    <w:szCs w:val="20"/>
                    <w:lang w:val="uz-Cyrl-UZ"/>
                  </w:rPr>
                  <m:t>0</m:t>
                </m:r>
              </m:sub>
            </m:sSub>
            <m:d>
              <m:dPr>
                <m:ctrlPr>
                  <w:rPr>
                    <w:rFonts w:ascii="Cambria Math" w:hAnsi="Cambria Math"/>
                    <w:i/>
                    <w:sz w:val="20"/>
                    <w:szCs w:val="20"/>
                    <w:lang w:val="uz-Cyrl-UZ"/>
                  </w:rPr>
                </m:ctrlPr>
              </m:dPr>
              <m:e>
                <m:r>
                  <w:rPr>
                    <w:rFonts w:ascii="Cambria Math"/>
                    <w:sz w:val="20"/>
                    <w:szCs w:val="20"/>
                    <w:lang w:val="uz-Cyrl-UZ"/>
                  </w:rPr>
                  <m:t>1</m:t>
                </m:r>
                <m:r>
                  <w:rPr>
                    <w:rFonts w:ascii="Cambria Math" w:hAnsi="Cambria Math"/>
                    <w:sz w:val="20"/>
                    <w:szCs w:val="20"/>
                    <w:lang w:val="uz-Cyrl-UZ"/>
                  </w:rPr>
                  <m:t>-x</m:t>
                </m:r>
              </m:e>
            </m:d>
            <m:r>
              <w:rPr>
                <w:rFonts w:asci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K</m:t>
                </m:r>
              </m:e>
              <m: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sz w:val="20"/>
                        <w:szCs w:val="20"/>
                        <w:lang w:val="uz-Cyrl-UZ"/>
                      </w:rPr>
                      <m:t>2</m:t>
                    </m:r>
                  </m:sub>
                </m:sSub>
                <m:r>
                  <w:rPr>
                    <w:rFonts w:ascii="Cambria Math" w:hAnsi="Cambria Math"/>
                    <w:sz w:val="20"/>
                    <w:szCs w:val="20"/>
                    <w:lang w:val="uz-Cyrl-UZ"/>
                  </w:rPr>
                  <m:t>O</m:t>
                </m:r>
              </m:sub>
            </m:sSub>
            <m:sSub>
              <m:sSubPr>
                <m:ctrlPr>
                  <w:rPr>
                    <w:rFonts w:ascii="Cambria Math" w:hAnsi="Cambria Math"/>
                    <w:i/>
                    <w:sz w:val="20"/>
                    <w:szCs w:val="20"/>
                    <w:lang w:val="uz-Cyrl-UZ"/>
                  </w:rPr>
                </m:ctrlPr>
              </m:sSubPr>
              <m:e>
                <m:r>
                  <w:rPr>
                    <w:rFonts w:ascii="Cambria Math" w:hAnsi="Cambria Math"/>
                    <w:sz w:val="20"/>
                    <w:szCs w:val="20"/>
                    <w:lang w:val="uz-Cyrl-UZ"/>
                  </w:rPr>
                  <m:t>P</m:t>
                </m:r>
              </m:e>
              <m:sub>
                <m:r>
                  <w:rPr>
                    <w:rFonts w:ascii="Cambria Math"/>
                    <w:sz w:val="20"/>
                    <w:szCs w:val="20"/>
                    <w:lang w:val="uz-Cyrl-UZ"/>
                  </w:rPr>
                  <m:t>0</m:t>
                </m:r>
              </m:sub>
            </m:sSub>
            <m:r>
              <w:rPr>
                <w:rFonts w:ascii="Cambria Math" w:hAnsi="Cambria Math"/>
                <w:sz w:val="20"/>
                <w:szCs w:val="20"/>
                <w:lang w:val="uz-Cyrl-UZ"/>
              </w:rPr>
              <m:t>x</m:t>
            </m:r>
            <m:sSup>
              <m:sSupPr>
                <m:ctrlPr>
                  <w:rPr>
                    <w:rFonts w:ascii="Cambria Math" w:hAnsi="Cambria Math"/>
                    <w:i/>
                    <w:sz w:val="20"/>
                    <w:szCs w:val="20"/>
                    <w:lang w:val="uz-Cyrl-UZ"/>
                  </w:rPr>
                </m:ctrlPr>
              </m:sSupPr>
              <m:e>
                <m:r>
                  <w:rPr>
                    <w:rFonts w:ascii="Cambria Math"/>
                    <w:sz w:val="20"/>
                    <w:szCs w:val="20"/>
                    <w:lang w:val="uz-Cyrl-UZ"/>
                  </w:rPr>
                  <m:t>]</m:t>
                </m:r>
              </m:e>
              <m:sup>
                <m:r>
                  <w:rPr>
                    <w:rFonts w:ascii="Cambria Math"/>
                    <w:sz w:val="20"/>
                    <w:szCs w:val="20"/>
                    <w:lang w:val="uz-Cyrl-UZ"/>
                  </w:rPr>
                  <m:t xml:space="preserve">2 </m:t>
                </m:r>
              </m:sup>
            </m:sSup>
          </m:den>
        </m:f>
      </m:oMath>
      <w:r w:rsidR="0061030B" w:rsidRPr="0061030B">
        <w:rPr>
          <w:rFonts w:eastAsiaTheme="minorEastAsia"/>
          <w:sz w:val="20"/>
          <w:szCs w:val="20"/>
          <w:lang w:val="uz-Cyrl-UZ"/>
        </w:rPr>
        <w:tab/>
      </w:r>
      <w:r w:rsidR="0061030B" w:rsidRPr="0061030B">
        <w:rPr>
          <w:rFonts w:eastAsiaTheme="minorEastAsia"/>
          <w:sz w:val="20"/>
          <w:szCs w:val="20"/>
          <w:lang w:val="uz-Cyrl-UZ"/>
        </w:rPr>
        <w:tab/>
      </w:r>
      <w:r w:rsidR="00941512" w:rsidRPr="004F491E">
        <w:rPr>
          <w:rFonts w:eastAsiaTheme="minorEastAsia"/>
          <w:sz w:val="20"/>
          <w:szCs w:val="20"/>
          <w:lang w:val="uz-Cyrl-UZ"/>
        </w:rPr>
        <w:tab/>
      </w:r>
      <w:r w:rsidR="0061030B" w:rsidRPr="0061030B">
        <w:rPr>
          <w:rFonts w:eastAsiaTheme="minorEastAsia"/>
          <w:sz w:val="20"/>
          <w:szCs w:val="20"/>
          <w:lang w:val="uz-Cyrl-UZ"/>
        </w:rPr>
        <w:tab/>
      </w:r>
      <w:r w:rsidR="0061030B" w:rsidRPr="0061030B">
        <w:rPr>
          <w:rFonts w:eastAsiaTheme="minorEastAsia"/>
          <w:sz w:val="20"/>
          <w:szCs w:val="20"/>
          <w:lang w:val="uz-Cyrl-UZ"/>
        </w:rPr>
        <w:tab/>
        <w:t>(1)</w:t>
      </w:r>
    </w:p>
    <w:p w14:paraId="1EA65ED2" w14:textId="3A045E51" w:rsidR="009B43C6" w:rsidRPr="00176AE3" w:rsidRDefault="009B43C6" w:rsidP="0061030B">
      <w:pPr>
        <w:tabs>
          <w:tab w:val="left" w:pos="1155"/>
        </w:tabs>
        <w:spacing w:after="0"/>
        <w:ind w:firstLine="289"/>
        <w:jc w:val="both"/>
        <w:rPr>
          <w:sz w:val="20"/>
          <w:szCs w:val="20"/>
          <w:lang w:val="uz-Cyrl-UZ"/>
        </w:rPr>
      </w:pPr>
      <w:r w:rsidRPr="00176AE3">
        <w:rPr>
          <w:sz w:val="20"/>
          <w:szCs w:val="20"/>
          <w:lang w:val="uz-Cyrl-UZ"/>
        </w:rPr>
        <w:t>P</w:t>
      </w:r>
      <w:r w:rsidRPr="00176AE3">
        <w:rPr>
          <w:sz w:val="20"/>
          <w:szCs w:val="20"/>
          <w:vertAlign w:val="subscript"/>
          <w:lang w:val="uz-Cyrl-UZ"/>
        </w:rPr>
        <w:t>0</w:t>
      </w:r>
      <w:r w:rsidRPr="00176AE3">
        <w:rPr>
          <w:sz w:val="20"/>
          <w:szCs w:val="20"/>
          <w:lang w:val="uz-Cyrl-UZ"/>
        </w:rPr>
        <w:t xml:space="preserve"> - partial pressure of the initial alcohol, MPa;</w:t>
      </w:r>
    </w:p>
    <w:p w14:paraId="6F906F82" w14:textId="77777777" w:rsidR="009B43C6" w:rsidRPr="00176AE3" w:rsidRDefault="009B43C6" w:rsidP="004E67BE">
      <w:pPr>
        <w:spacing w:after="0"/>
        <w:ind w:firstLine="289"/>
        <w:jc w:val="both"/>
        <w:rPr>
          <w:sz w:val="20"/>
          <w:szCs w:val="20"/>
          <w:lang w:val="uz-Cyrl-UZ"/>
        </w:rPr>
      </w:pPr>
      <w:r w:rsidRPr="00176AE3">
        <w:rPr>
          <w:sz w:val="20"/>
          <w:szCs w:val="20"/>
          <w:lang w:val="uz-Cyrl-UZ"/>
        </w:rPr>
        <w:t>x − degree of conversion of alcohol into nitrile.</w:t>
      </w:r>
    </w:p>
    <w:p w14:paraId="1312CA89" w14:textId="77777777" w:rsidR="009B43C6" w:rsidRPr="00176AE3" w:rsidRDefault="009B43C6" w:rsidP="004E67BE">
      <w:pPr>
        <w:spacing w:after="0"/>
        <w:ind w:firstLine="289"/>
        <w:jc w:val="both"/>
        <w:rPr>
          <w:sz w:val="20"/>
          <w:szCs w:val="20"/>
          <w:lang w:val="uz-Cyrl-UZ"/>
        </w:rPr>
      </w:pPr>
      <w:r w:rsidRPr="00176AE3">
        <w:rPr>
          <w:sz w:val="20"/>
          <w:szCs w:val="20"/>
          <w:lang w:val="uz-Cyrl-UZ"/>
        </w:rPr>
        <w:t>For a very thin catalyst layer, the following equation is applicable:</w:t>
      </w:r>
    </w:p>
    <w:p w14:paraId="75C734CB" w14:textId="43CFA026" w:rsidR="009B43C6" w:rsidRPr="00176AE3" w:rsidRDefault="009B43C6" w:rsidP="00941512">
      <w:pPr>
        <w:tabs>
          <w:tab w:val="left" w:pos="1965"/>
        </w:tabs>
        <w:spacing w:after="0"/>
        <w:jc w:val="right"/>
        <w:rPr>
          <w:sz w:val="20"/>
          <w:szCs w:val="20"/>
          <w:lang w:val="en-US"/>
        </w:rPr>
      </w:pPr>
      <m:oMath>
        <m:r>
          <w:rPr>
            <w:rFonts w:ascii="Cambria Math" w:hAnsi="Cambria Math"/>
            <w:sz w:val="20"/>
            <w:szCs w:val="20"/>
            <w:lang w:val="uz-Cyrl-UZ"/>
          </w:rPr>
          <m:t>Fdx</m:t>
        </m:r>
        <m:r>
          <w:rPr>
            <w:rFonts w:ascii="Cambria Math"/>
            <w:sz w:val="20"/>
            <w:szCs w:val="20"/>
            <w:lang w:val="uz-Cyrl-UZ"/>
          </w:rPr>
          <m:t>=</m:t>
        </m:r>
        <m:r>
          <w:rPr>
            <w:rFonts w:ascii="Cambria Math" w:hAnsi="Cambria Math"/>
            <w:sz w:val="20"/>
            <w:szCs w:val="20"/>
            <w:lang w:val="uz-Cyrl-UZ"/>
          </w:rPr>
          <m:t>Wdy</m:t>
        </m:r>
      </m:oMath>
      <w:r w:rsidR="00941512">
        <w:rPr>
          <w:sz w:val="20"/>
          <w:szCs w:val="20"/>
          <w:lang w:val="en-US"/>
        </w:rPr>
        <w:tab/>
      </w:r>
      <w:r w:rsidR="00941512">
        <w:rPr>
          <w:sz w:val="20"/>
          <w:szCs w:val="20"/>
          <w:lang w:val="en-US"/>
        </w:rPr>
        <w:tab/>
      </w:r>
      <w:r w:rsidR="00941512">
        <w:rPr>
          <w:sz w:val="20"/>
          <w:szCs w:val="20"/>
          <w:lang w:val="en-US"/>
        </w:rPr>
        <w:tab/>
      </w:r>
      <w:r w:rsidR="00941512">
        <w:rPr>
          <w:sz w:val="20"/>
          <w:szCs w:val="20"/>
          <w:lang w:val="en-US"/>
        </w:rPr>
        <w:tab/>
      </w:r>
      <w:r w:rsidR="00941512">
        <w:rPr>
          <w:sz w:val="20"/>
          <w:szCs w:val="20"/>
          <w:lang w:val="en-US"/>
        </w:rPr>
        <w:tab/>
      </w:r>
      <w:r w:rsidR="00941512">
        <w:rPr>
          <w:sz w:val="20"/>
          <w:szCs w:val="20"/>
          <w:lang w:val="en-US"/>
        </w:rPr>
        <w:tab/>
      </w:r>
      <w:r w:rsidR="00941512">
        <w:rPr>
          <w:sz w:val="20"/>
          <w:szCs w:val="20"/>
          <w:lang w:val="en-US"/>
        </w:rPr>
        <w:tab/>
      </w:r>
      <w:r w:rsidRPr="00176AE3">
        <w:rPr>
          <w:sz w:val="20"/>
          <w:szCs w:val="20"/>
          <w:lang w:val="en-US"/>
        </w:rPr>
        <w:t>(2)</w:t>
      </w:r>
    </w:p>
    <w:p w14:paraId="76415318" w14:textId="77777777" w:rsidR="009B43C6" w:rsidRPr="00176AE3" w:rsidRDefault="009B43C6" w:rsidP="004E67BE">
      <w:pPr>
        <w:tabs>
          <w:tab w:val="left" w:pos="1965"/>
        </w:tabs>
        <w:spacing w:after="0"/>
        <w:ind w:firstLine="289"/>
        <w:jc w:val="both"/>
        <w:rPr>
          <w:sz w:val="20"/>
          <w:szCs w:val="20"/>
          <w:lang w:val="uz-Cyrl-UZ"/>
        </w:rPr>
      </w:pPr>
      <w:r w:rsidRPr="00176AE3">
        <w:rPr>
          <w:sz w:val="20"/>
          <w:szCs w:val="20"/>
          <w:lang w:val="uz-Cyrl-UZ"/>
        </w:rPr>
        <w:t>where F is the rate of alcohol feed into the reactor, mol/hour;</w:t>
      </w:r>
    </w:p>
    <w:p w14:paraId="431DA998" w14:textId="77777777" w:rsidR="009B43C6" w:rsidRPr="00176AE3" w:rsidRDefault="009B43C6" w:rsidP="004E67BE">
      <w:pPr>
        <w:spacing w:after="0"/>
        <w:ind w:firstLine="289"/>
        <w:rPr>
          <w:sz w:val="20"/>
          <w:szCs w:val="20"/>
          <w:lang w:val="uz-Cyrl-UZ"/>
        </w:rPr>
      </w:pPr>
      <w:r w:rsidRPr="00176AE3">
        <w:rPr>
          <w:sz w:val="20"/>
          <w:szCs w:val="20"/>
          <w:lang w:val="uz-Cyrl-UZ"/>
        </w:rPr>
        <w:t>where, F – rate of alcohol supply to the reactor, mol/hour;</w:t>
      </w:r>
    </w:p>
    <w:p w14:paraId="63FFF905" w14:textId="77777777" w:rsidR="009B43C6" w:rsidRPr="00176AE3" w:rsidRDefault="009B43C6" w:rsidP="004E67BE">
      <w:pPr>
        <w:spacing w:after="0"/>
        <w:ind w:firstLine="289"/>
        <w:rPr>
          <w:sz w:val="20"/>
          <w:szCs w:val="20"/>
          <w:lang w:val="uz-Cyrl-UZ"/>
        </w:rPr>
      </w:pPr>
      <w:r w:rsidRPr="00176AE3">
        <w:rPr>
          <w:sz w:val="20"/>
          <w:szCs w:val="20"/>
          <w:lang w:val="uz-Cyrl-UZ"/>
        </w:rPr>
        <w:t>y – amount of immersed catalyst, kg.</w:t>
      </w:r>
    </w:p>
    <w:p w14:paraId="6E01159F" w14:textId="3164FB85" w:rsidR="009B43C6" w:rsidRPr="00176AE3" w:rsidRDefault="009B43C6" w:rsidP="004E67BE">
      <w:pPr>
        <w:spacing w:after="0"/>
        <w:ind w:firstLine="289"/>
        <w:jc w:val="both"/>
        <w:rPr>
          <w:sz w:val="20"/>
          <w:szCs w:val="20"/>
          <w:lang w:val="en-US"/>
        </w:rPr>
      </w:pPr>
      <w:r w:rsidRPr="00176AE3">
        <w:rPr>
          <w:sz w:val="20"/>
          <w:szCs w:val="20"/>
          <w:lang w:val="en-US"/>
        </w:rPr>
        <w:t>Then</w:t>
      </w:r>
      <w:r w:rsidR="00941512">
        <w:rPr>
          <w:sz w:val="20"/>
          <w:szCs w:val="20"/>
          <w:lang w:val="en-US"/>
        </w:rPr>
        <w:t>:</w:t>
      </w:r>
    </w:p>
    <w:p w14:paraId="3AA768AD" w14:textId="00983261" w:rsidR="009B43C6" w:rsidRPr="00176AE3" w:rsidRDefault="001B62C2" w:rsidP="00941512">
      <w:pPr>
        <w:spacing w:after="0"/>
        <w:jc w:val="right"/>
        <w:rPr>
          <w:sz w:val="20"/>
          <w:szCs w:val="20"/>
          <w:lang w:val="uz-Cyrl-UZ"/>
        </w:rPr>
      </w:pPr>
      <m:oMath>
        <m:f>
          <m:fPr>
            <m:ctrlPr>
              <w:rPr>
                <w:rFonts w:ascii="Cambria Math" w:hAnsi="Cambria Math"/>
                <w:i/>
                <w:lang w:val="en-US"/>
              </w:rPr>
            </m:ctrlPr>
          </m:fPr>
          <m:num>
            <m:r>
              <w:rPr>
                <w:rFonts w:ascii="Cambria Math" w:hAnsi="Cambria Math"/>
                <w:sz w:val="20"/>
                <w:szCs w:val="20"/>
                <w:lang w:val="uz-Cyrl-UZ"/>
              </w:rPr>
              <m:t>y</m:t>
            </m:r>
          </m:num>
          <m:den>
            <m:r>
              <w:rPr>
                <w:rFonts w:ascii="Cambria Math" w:hAnsi="Cambria Math"/>
                <w:sz w:val="20"/>
                <w:szCs w:val="20"/>
                <w:lang w:val="uz-Cyrl-UZ"/>
              </w:rPr>
              <m:t>F</m:t>
            </m:r>
          </m:den>
        </m:f>
        <m:r>
          <w:rPr>
            <w:rFonts w:ascii="Cambria Math"/>
            <w:sz w:val="20"/>
            <w:szCs w:val="20"/>
            <w:lang w:val="uz-Cyrl-UZ"/>
          </w:rPr>
          <m:t>=</m:t>
        </m:r>
        <m:r>
          <w:rPr>
            <w:rFonts w:ascii="Cambria Math" w:hAnsi="Cambria Math"/>
            <w:sz w:val="20"/>
            <w:szCs w:val="20"/>
            <w:lang w:val="uz-Cyrl-UZ"/>
          </w:rPr>
          <m:t>τ</m:t>
        </m:r>
        <m:r>
          <w:rPr>
            <w:rFonts w:ascii="Cambria Math"/>
            <w:sz w:val="20"/>
            <w:szCs w:val="20"/>
            <w:lang w:val="uz-Cyrl-UZ"/>
          </w:rPr>
          <m:t>=</m:t>
        </m:r>
        <m:f>
          <m:fPr>
            <m:ctrlPr>
              <w:rPr>
                <w:rFonts w:ascii="Cambria Math" w:hAnsi="Cambria Math"/>
                <w:i/>
                <w:lang w:val="en-US"/>
              </w:rPr>
            </m:ctrlPr>
          </m:fPr>
          <m:num>
            <m:r>
              <w:rPr>
                <w:rFonts w:ascii="Cambria Math"/>
                <w:sz w:val="20"/>
                <w:szCs w:val="20"/>
                <w:lang w:val="uz-Cyrl-UZ"/>
              </w:rPr>
              <m:t>1</m:t>
            </m:r>
          </m:num>
          <m:den>
            <m:r>
              <w:rPr>
                <w:rFonts w:ascii="Cambria Math" w:hAnsi="Cambria Math"/>
                <w:sz w:val="20"/>
                <w:szCs w:val="20"/>
                <w:lang w:val="uz-Cyrl-UZ"/>
              </w:rPr>
              <m:t>v</m:t>
            </m:r>
          </m:den>
        </m:f>
        <m:nary>
          <m:naryPr>
            <m:limLoc m:val="subSup"/>
            <m:ctrlPr>
              <w:rPr>
                <w:rFonts w:ascii="Cambria Math" w:hAnsi="Cambria Math"/>
                <w:i/>
                <w:lang w:val="en-US"/>
              </w:rPr>
            </m:ctrlPr>
          </m:naryPr>
          <m:sub>
            <m:r>
              <w:rPr>
                <w:rFonts w:ascii="Cambria Math"/>
                <w:sz w:val="20"/>
                <w:szCs w:val="20"/>
                <w:lang w:val="uz-Cyrl-UZ"/>
              </w:rPr>
              <m:t>0</m:t>
            </m:r>
          </m:sub>
          <m:sup>
            <m:r>
              <w:rPr>
                <w:rFonts w:ascii="Cambria Math" w:hAnsi="Cambria Math"/>
                <w:sz w:val="20"/>
                <w:szCs w:val="20"/>
                <w:lang w:val="uz-Cyrl-UZ"/>
              </w:rPr>
              <m:t>x</m:t>
            </m:r>
          </m:sup>
          <m:e>
            <m:f>
              <m:fPr>
                <m:ctrlPr>
                  <w:rPr>
                    <w:rFonts w:ascii="Cambria Math" w:hAnsi="Cambria Math"/>
                    <w:i/>
                    <w:lang w:val="en-US"/>
                  </w:rPr>
                </m:ctrlPr>
              </m:fPr>
              <m:num>
                <m:r>
                  <w:rPr>
                    <w:rFonts w:ascii="Cambria Math" w:hAnsi="Cambria Math"/>
                    <w:sz w:val="20"/>
                    <w:szCs w:val="20"/>
                    <w:lang w:val="uz-Cyrl-UZ"/>
                  </w:rPr>
                  <m:t>dx</m:t>
                </m:r>
              </m:num>
              <m:den>
                <m:r>
                  <w:rPr>
                    <w:rFonts w:ascii="Cambria Math" w:hAnsi="Cambria Math"/>
                    <w:sz w:val="20"/>
                    <w:szCs w:val="20"/>
                    <w:lang w:val="uz-Cyrl-UZ"/>
                  </w:rPr>
                  <m:t>dW</m:t>
                </m:r>
              </m:den>
            </m:f>
          </m:e>
        </m:nary>
        <m:r>
          <w:rPr>
            <w:rFonts w:ascii="Cambria Math"/>
            <w:sz w:val="20"/>
            <w:szCs w:val="20"/>
            <w:lang w:val="uz-Cyrl-UZ"/>
          </w:rPr>
          <m:t>=</m:t>
        </m:r>
        <m:nary>
          <m:naryPr>
            <m:limLoc m:val="subSup"/>
            <m:ctrlPr>
              <w:rPr>
                <w:rFonts w:ascii="Cambria Math" w:hAnsi="Cambria Math"/>
                <w:i/>
                <w:lang w:val="en-US"/>
              </w:rPr>
            </m:ctrlPr>
          </m:naryPr>
          <m:sub>
            <m:r>
              <w:rPr>
                <w:rFonts w:ascii="Cambria Math"/>
                <w:sz w:val="20"/>
                <w:szCs w:val="20"/>
                <w:lang w:val="uz-Cyrl-UZ"/>
              </w:rPr>
              <m:t>0</m:t>
            </m:r>
          </m:sub>
          <m:sup>
            <m:r>
              <w:rPr>
                <w:rFonts w:ascii="Cambria Math" w:hAnsi="Cambria Math"/>
                <w:sz w:val="20"/>
                <w:szCs w:val="20"/>
                <w:lang w:val="uz-Cyrl-UZ"/>
              </w:rPr>
              <m:t>x</m:t>
            </m:r>
          </m:sup>
          <m:e>
            <m:f>
              <m:fPr>
                <m:ctrlPr>
                  <w:rPr>
                    <w:rFonts w:ascii="Cambria Math" w:hAnsi="Cambria Math"/>
                    <w:i/>
                    <w:lang w:val="en-US"/>
                  </w:rPr>
                </m:ctrlPr>
              </m:fPr>
              <m:num>
                <m:r>
                  <w:rPr>
                    <w:rFonts w:ascii="Cambria Math"/>
                    <w:sz w:val="20"/>
                    <w:szCs w:val="20"/>
                    <w:lang w:val="uz-Cyrl-UZ"/>
                  </w:rPr>
                  <m:t>[1+</m:t>
                </m:r>
                <m:sSub>
                  <m:sSubPr>
                    <m:ctrlPr>
                      <w:rPr>
                        <w:rFonts w:ascii="Cambria Math" w:hAnsi="Cambria Math"/>
                        <w:i/>
                        <w:lang w:val="uz-Cyrl-UZ"/>
                      </w:rPr>
                    </m:ctrlPr>
                  </m:sSubPr>
                  <m:e>
                    <m:r>
                      <w:rPr>
                        <w:rFonts w:ascii="Cambria Math" w:hAnsi="Cambria Math"/>
                        <w:sz w:val="20"/>
                        <w:szCs w:val="20"/>
                        <w:lang w:val="uz-Cyrl-UZ"/>
                      </w:rPr>
                      <m:t>K</m:t>
                    </m:r>
                  </m:e>
                  <m:sub>
                    <m:r>
                      <w:rPr>
                        <w:rFonts w:ascii="Cambria Math" w:hAnsi="Cambria Math"/>
                        <w:sz w:val="20"/>
                        <w:szCs w:val="20"/>
                        <w:lang w:val="uz-Cyrl-UZ"/>
                      </w:rPr>
                      <m:t>RC</m:t>
                    </m:r>
                    <m:sSub>
                      <m:sSubPr>
                        <m:ctrlPr>
                          <w:rPr>
                            <w:rFonts w:ascii="Cambria Math" w:hAnsi="Cambria Math"/>
                            <w:i/>
                            <w:lang w:val="uz-Cyrl-UZ"/>
                          </w:rPr>
                        </m:ctrlPr>
                      </m:sSubPr>
                      <m:e>
                        <m:r>
                          <w:rPr>
                            <w:rFonts w:ascii="Cambria Math" w:hAnsi="Cambria Math"/>
                            <w:sz w:val="20"/>
                            <w:szCs w:val="20"/>
                            <w:lang w:val="uz-Cyrl-UZ"/>
                          </w:rPr>
                          <m:t>H</m:t>
                        </m:r>
                      </m:e>
                      <m:sub>
                        <m:r>
                          <w:rPr>
                            <w:rFonts w:ascii="Cambria Math"/>
                            <w:sz w:val="20"/>
                            <w:szCs w:val="20"/>
                            <w:lang w:val="uz-Cyrl-UZ"/>
                          </w:rPr>
                          <m:t>2</m:t>
                        </m:r>
                      </m:sub>
                    </m:sSub>
                    <m:r>
                      <w:rPr>
                        <w:rFonts w:ascii="Cambria Math" w:hAnsi="Cambria Math"/>
                        <w:sz w:val="20"/>
                        <w:szCs w:val="20"/>
                        <w:lang w:val="uz-Cyrl-UZ"/>
                      </w:rPr>
                      <m:t>OH</m:t>
                    </m:r>
                  </m:sub>
                </m:sSub>
                <m:sSub>
                  <m:sSubPr>
                    <m:ctrlPr>
                      <w:rPr>
                        <w:rFonts w:ascii="Cambria Math" w:hAnsi="Cambria Math"/>
                        <w:i/>
                        <w:lang w:val="uz-Cyrl-UZ"/>
                      </w:rPr>
                    </m:ctrlPr>
                  </m:sSubPr>
                  <m:e>
                    <m:r>
                      <w:rPr>
                        <w:rFonts w:ascii="Cambria Math" w:hAnsi="Cambria Math"/>
                        <w:sz w:val="20"/>
                        <w:szCs w:val="20"/>
                        <w:lang w:val="uz-Cyrl-UZ"/>
                      </w:rPr>
                      <m:t>P</m:t>
                    </m:r>
                  </m:e>
                  <m:sub>
                    <m:r>
                      <w:rPr>
                        <w:rFonts w:ascii="Cambria Math"/>
                        <w:sz w:val="20"/>
                        <w:szCs w:val="20"/>
                        <w:lang w:val="uz-Cyrl-UZ"/>
                      </w:rPr>
                      <m:t>0</m:t>
                    </m:r>
                  </m:sub>
                </m:sSub>
                <m:d>
                  <m:dPr>
                    <m:ctrlPr>
                      <w:rPr>
                        <w:rFonts w:ascii="Cambria Math" w:hAnsi="Cambria Math"/>
                        <w:i/>
                        <w:lang w:val="uz-Cyrl-UZ"/>
                      </w:rPr>
                    </m:ctrlPr>
                  </m:dPr>
                  <m:e>
                    <m:r>
                      <w:rPr>
                        <w:rFonts w:ascii="Cambria Math"/>
                        <w:sz w:val="20"/>
                        <w:szCs w:val="20"/>
                        <w:lang w:val="uz-Cyrl-UZ"/>
                      </w:rPr>
                      <m:t>1</m:t>
                    </m:r>
                    <m:r>
                      <w:rPr>
                        <w:rFonts w:ascii="Cambria Math"/>
                        <w:sz w:val="20"/>
                        <w:szCs w:val="20"/>
                        <w:lang w:val="uz-Cyrl-UZ"/>
                      </w:rPr>
                      <m:t>-</m:t>
                    </m:r>
                    <m:r>
                      <w:rPr>
                        <w:rFonts w:ascii="Cambria Math" w:hAnsi="Cambria Math"/>
                        <w:sz w:val="20"/>
                        <w:szCs w:val="20"/>
                        <w:lang w:val="uz-Cyrl-UZ"/>
                      </w:rPr>
                      <m:t>x</m:t>
                    </m:r>
                  </m:e>
                </m:d>
                <m:r>
                  <w:rPr>
                    <w:rFonts w:ascii="Cambria Math"/>
                    <w:sz w:val="20"/>
                    <w:szCs w:val="20"/>
                    <w:lang w:val="uz-Cyrl-UZ"/>
                  </w:rPr>
                  <m:t>+</m:t>
                </m:r>
                <m:sSub>
                  <m:sSubPr>
                    <m:ctrlPr>
                      <w:rPr>
                        <w:rFonts w:ascii="Cambria Math" w:hAnsi="Cambria Math"/>
                        <w:i/>
                        <w:lang w:val="uz-Cyrl-UZ"/>
                      </w:rPr>
                    </m:ctrlPr>
                  </m:sSubPr>
                  <m:e>
                    <m:r>
                      <w:rPr>
                        <w:rFonts w:ascii="Cambria Math" w:hAnsi="Cambria Math"/>
                        <w:sz w:val="20"/>
                        <w:szCs w:val="20"/>
                        <w:lang w:val="uz-Cyrl-UZ"/>
                      </w:rPr>
                      <m:t>K</m:t>
                    </m:r>
                  </m:e>
                  <m:sub>
                    <m:sSub>
                      <m:sSubPr>
                        <m:ctrlPr>
                          <w:rPr>
                            <w:rFonts w:ascii="Cambria Math" w:hAnsi="Cambria Math"/>
                            <w:i/>
                            <w:lang w:val="uz-Cyrl-UZ"/>
                          </w:rPr>
                        </m:ctrlPr>
                      </m:sSubPr>
                      <m:e>
                        <m:r>
                          <w:rPr>
                            <w:rFonts w:ascii="Cambria Math" w:hAnsi="Cambria Math"/>
                            <w:sz w:val="20"/>
                            <w:szCs w:val="20"/>
                            <w:lang w:val="uz-Cyrl-UZ"/>
                          </w:rPr>
                          <m:t>H</m:t>
                        </m:r>
                      </m:e>
                      <m:sub>
                        <m:r>
                          <w:rPr>
                            <w:rFonts w:ascii="Cambria Math"/>
                            <w:sz w:val="20"/>
                            <w:szCs w:val="20"/>
                            <w:lang w:val="uz-Cyrl-UZ"/>
                          </w:rPr>
                          <m:t>2</m:t>
                        </m:r>
                      </m:sub>
                    </m:sSub>
                    <m:r>
                      <w:rPr>
                        <w:rFonts w:ascii="Cambria Math" w:hAnsi="Cambria Math"/>
                        <w:sz w:val="20"/>
                        <w:szCs w:val="20"/>
                        <w:lang w:val="uz-Cyrl-UZ"/>
                      </w:rPr>
                      <m:t>O</m:t>
                    </m:r>
                  </m:sub>
                </m:sSub>
                <m:sSub>
                  <m:sSubPr>
                    <m:ctrlPr>
                      <w:rPr>
                        <w:rFonts w:ascii="Cambria Math" w:hAnsi="Cambria Math"/>
                        <w:i/>
                        <w:lang w:val="uz-Cyrl-UZ"/>
                      </w:rPr>
                    </m:ctrlPr>
                  </m:sSubPr>
                  <m:e>
                    <m:r>
                      <w:rPr>
                        <w:rFonts w:ascii="Cambria Math" w:hAnsi="Cambria Math"/>
                        <w:sz w:val="20"/>
                        <w:szCs w:val="20"/>
                        <w:lang w:val="uz-Cyrl-UZ"/>
                      </w:rPr>
                      <m:t>P</m:t>
                    </m:r>
                  </m:e>
                  <m:sub>
                    <m:r>
                      <w:rPr>
                        <w:rFonts w:ascii="Cambria Math"/>
                        <w:sz w:val="20"/>
                        <w:szCs w:val="20"/>
                        <w:lang w:val="uz-Cyrl-UZ"/>
                      </w:rPr>
                      <m:t>0</m:t>
                    </m:r>
                  </m:sub>
                </m:sSub>
                <m:r>
                  <w:rPr>
                    <w:rFonts w:ascii="Cambria Math" w:hAnsi="Cambria Math"/>
                    <w:sz w:val="20"/>
                    <w:szCs w:val="20"/>
                    <w:lang w:val="uz-Cyrl-UZ"/>
                  </w:rPr>
                  <m:t>x</m:t>
                </m:r>
                <m:sSup>
                  <m:sSupPr>
                    <m:ctrlPr>
                      <w:rPr>
                        <w:rFonts w:ascii="Cambria Math" w:hAnsi="Cambria Math"/>
                        <w:i/>
                        <w:lang w:val="uz-Cyrl-UZ"/>
                      </w:rPr>
                    </m:ctrlPr>
                  </m:sSupPr>
                  <m:e>
                    <m:r>
                      <w:rPr>
                        <w:rFonts w:ascii="Cambria Math"/>
                        <w:sz w:val="20"/>
                        <w:szCs w:val="20"/>
                        <w:lang w:val="uz-Cyrl-UZ"/>
                      </w:rPr>
                      <m:t>]</m:t>
                    </m:r>
                  </m:e>
                  <m:sup>
                    <m:r>
                      <w:rPr>
                        <w:rFonts w:ascii="Cambria Math"/>
                        <w:sz w:val="20"/>
                        <w:szCs w:val="20"/>
                        <w:lang w:val="uz-Cyrl-UZ"/>
                      </w:rPr>
                      <m:t xml:space="preserve">2 </m:t>
                    </m:r>
                  </m:sup>
                </m:sSup>
              </m:num>
              <m:den>
                <m:r>
                  <w:rPr>
                    <w:rFonts w:ascii="Cambria Math" w:hAnsi="Cambria Math"/>
                    <w:sz w:val="20"/>
                    <w:szCs w:val="20"/>
                    <w:lang w:val="uz-Cyrl-UZ"/>
                  </w:rPr>
                  <m:t>k</m:t>
                </m:r>
                <m:r>
                  <w:rPr>
                    <w:rFonts w:ascii="Cambria Math"/>
                    <w:sz w:val="20"/>
                    <w:szCs w:val="20"/>
                    <w:lang w:val="uz-Cyrl-UZ"/>
                  </w:rPr>
                  <m:t xml:space="preserve"> </m:t>
                </m:r>
                <m:sSub>
                  <m:sSubPr>
                    <m:ctrlPr>
                      <w:rPr>
                        <w:rFonts w:ascii="Cambria Math" w:hAnsi="Cambria Math"/>
                        <w:i/>
                        <w:lang w:val="uz-Cyrl-UZ"/>
                      </w:rPr>
                    </m:ctrlPr>
                  </m:sSubPr>
                  <m:e>
                    <m:r>
                      <w:rPr>
                        <w:rFonts w:ascii="Cambria Math" w:hAnsi="Cambria Math"/>
                        <w:sz w:val="20"/>
                        <w:szCs w:val="20"/>
                        <w:lang w:val="uz-Cyrl-UZ"/>
                      </w:rPr>
                      <m:t>K</m:t>
                    </m:r>
                  </m:e>
                  <m:sub>
                    <m:r>
                      <w:rPr>
                        <w:rFonts w:ascii="Cambria Math" w:hAnsi="Cambria Math"/>
                        <w:sz w:val="20"/>
                        <w:szCs w:val="20"/>
                        <w:lang w:val="uz-Cyrl-UZ"/>
                      </w:rPr>
                      <m:t>RC</m:t>
                    </m:r>
                    <m:sSub>
                      <m:sSubPr>
                        <m:ctrlPr>
                          <w:rPr>
                            <w:rFonts w:ascii="Cambria Math" w:hAnsi="Cambria Math"/>
                            <w:i/>
                            <w:lang w:val="uz-Cyrl-UZ"/>
                          </w:rPr>
                        </m:ctrlPr>
                      </m:sSubPr>
                      <m:e>
                        <m:r>
                          <w:rPr>
                            <w:rFonts w:ascii="Cambria Math" w:hAnsi="Cambria Math"/>
                            <w:sz w:val="20"/>
                            <w:szCs w:val="20"/>
                            <w:lang w:val="uz-Cyrl-UZ"/>
                          </w:rPr>
                          <m:t>H</m:t>
                        </m:r>
                      </m:e>
                      <m:sub>
                        <m:r>
                          <w:rPr>
                            <w:rFonts w:ascii="Cambria Math"/>
                            <w:sz w:val="20"/>
                            <w:szCs w:val="20"/>
                            <w:lang w:val="uz-Cyrl-UZ"/>
                          </w:rPr>
                          <m:t>2</m:t>
                        </m:r>
                      </m:sub>
                    </m:sSub>
                    <m:r>
                      <w:rPr>
                        <w:rFonts w:ascii="Cambria Math" w:hAnsi="Cambria Math"/>
                        <w:sz w:val="20"/>
                        <w:szCs w:val="20"/>
                        <w:lang w:val="uz-Cyrl-UZ"/>
                      </w:rPr>
                      <m:t>OH</m:t>
                    </m:r>
                  </m:sub>
                </m:sSub>
                <m:sSub>
                  <m:sSubPr>
                    <m:ctrlPr>
                      <w:rPr>
                        <w:rFonts w:ascii="Cambria Math" w:hAnsi="Cambria Math"/>
                        <w:i/>
                        <w:lang w:val="uz-Cyrl-UZ"/>
                      </w:rPr>
                    </m:ctrlPr>
                  </m:sSubPr>
                  <m:e>
                    <m:r>
                      <w:rPr>
                        <w:rFonts w:ascii="Cambria Math" w:hAnsi="Cambria Math"/>
                        <w:sz w:val="20"/>
                        <w:szCs w:val="20"/>
                        <w:lang w:val="uz-Cyrl-UZ"/>
                      </w:rPr>
                      <m:t>P</m:t>
                    </m:r>
                  </m:e>
                  <m:sub>
                    <m:r>
                      <w:rPr>
                        <w:rFonts w:ascii="Cambria Math"/>
                        <w:sz w:val="20"/>
                        <w:szCs w:val="20"/>
                        <w:lang w:val="uz-Cyrl-UZ"/>
                      </w:rPr>
                      <m:t>0</m:t>
                    </m:r>
                  </m:sub>
                </m:sSub>
                <m:r>
                  <w:rPr>
                    <w:rFonts w:ascii="Cambria Math"/>
                    <w:sz w:val="20"/>
                    <w:szCs w:val="20"/>
                    <w:lang w:val="uz-Cyrl-UZ"/>
                  </w:rPr>
                  <m:t>(1</m:t>
                </m:r>
                <m:r>
                  <w:rPr>
                    <w:rFonts w:ascii="Cambria Math"/>
                    <w:sz w:val="20"/>
                    <w:szCs w:val="20"/>
                    <w:lang w:val="uz-Cyrl-UZ"/>
                  </w:rPr>
                  <m:t>-</m:t>
                </m:r>
                <m:r>
                  <w:rPr>
                    <w:rFonts w:ascii="Cambria Math" w:hAnsi="Cambria Math"/>
                    <w:sz w:val="20"/>
                    <w:szCs w:val="20"/>
                    <w:lang w:val="uz-Cyrl-UZ"/>
                  </w:rPr>
                  <m:t>x</m:t>
                </m:r>
                <m:r>
                  <w:rPr>
                    <w:rFonts w:ascii="Cambria Math"/>
                    <w:sz w:val="20"/>
                    <w:szCs w:val="20"/>
                    <w:lang w:val="uz-Cyrl-UZ"/>
                  </w:rPr>
                  <m:t>)</m:t>
                </m:r>
              </m:den>
            </m:f>
          </m:e>
        </m:nary>
      </m:oMath>
      <w:r w:rsidR="00941512">
        <w:rPr>
          <w:sz w:val="20"/>
          <w:szCs w:val="20"/>
          <w:lang w:val="en-US"/>
        </w:rPr>
        <w:tab/>
      </w:r>
      <w:r w:rsidR="00941512">
        <w:rPr>
          <w:sz w:val="20"/>
          <w:szCs w:val="20"/>
          <w:lang w:val="en-US"/>
        </w:rPr>
        <w:tab/>
      </w:r>
      <w:r w:rsidR="00941512">
        <w:rPr>
          <w:sz w:val="20"/>
          <w:szCs w:val="20"/>
          <w:lang w:val="en-US"/>
        </w:rPr>
        <w:tab/>
      </w:r>
      <w:r w:rsidR="00941512">
        <w:rPr>
          <w:sz w:val="20"/>
          <w:szCs w:val="20"/>
          <w:lang w:val="en-US"/>
        </w:rPr>
        <w:tab/>
      </w:r>
      <w:r w:rsidR="009B43C6" w:rsidRPr="00176AE3">
        <w:rPr>
          <w:sz w:val="20"/>
          <w:szCs w:val="20"/>
          <w:lang w:val="uz-Cyrl-UZ"/>
        </w:rPr>
        <w:t>(3)</w:t>
      </w:r>
    </w:p>
    <w:p w14:paraId="1BCB8510" w14:textId="77777777" w:rsidR="009B43C6" w:rsidRPr="00176AE3" w:rsidRDefault="009B43C6" w:rsidP="004E67BE">
      <w:pPr>
        <w:spacing w:after="0"/>
        <w:ind w:firstLine="289"/>
        <w:jc w:val="both"/>
        <w:rPr>
          <w:sz w:val="20"/>
          <w:szCs w:val="20"/>
          <w:lang w:val="en-US"/>
        </w:rPr>
      </w:pPr>
      <w:r w:rsidRPr="00176AE3">
        <w:rPr>
          <w:sz w:val="20"/>
          <w:szCs w:val="20"/>
          <w:lang w:val="en-US"/>
        </w:rPr>
        <w:t>v-volumetric velocity of alcohol, mol/</w:t>
      </w:r>
      <w:proofErr w:type="spellStart"/>
      <w:r w:rsidRPr="00176AE3">
        <w:rPr>
          <w:sz w:val="20"/>
          <w:szCs w:val="20"/>
          <w:lang w:val="en-US"/>
        </w:rPr>
        <w:t>kg.h</w:t>
      </w:r>
      <w:proofErr w:type="spellEnd"/>
      <w:r w:rsidRPr="00176AE3">
        <w:rPr>
          <w:sz w:val="20"/>
          <w:szCs w:val="20"/>
          <w:lang w:val="en-US"/>
        </w:rPr>
        <w:t>;</w:t>
      </w:r>
    </w:p>
    <w:p w14:paraId="69BC851C" w14:textId="77777777" w:rsidR="009B43C6" w:rsidRPr="00176AE3" w:rsidRDefault="009B43C6" w:rsidP="004E67BE">
      <w:pPr>
        <w:spacing w:after="0"/>
        <w:ind w:firstLine="289"/>
        <w:jc w:val="both"/>
        <w:rPr>
          <w:sz w:val="20"/>
          <w:szCs w:val="20"/>
          <w:lang w:val="en-US"/>
        </w:rPr>
      </w:pPr>
      <w:r w:rsidRPr="00176AE3">
        <w:rPr>
          <w:sz w:val="20"/>
          <w:szCs w:val="20"/>
          <w:lang w:val="en-US"/>
        </w:rPr>
        <w:t>τ-contact time, sec.</w:t>
      </w:r>
    </w:p>
    <w:p w14:paraId="004B7C43" w14:textId="77777777" w:rsidR="009B43C6" w:rsidRPr="00176AE3" w:rsidRDefault="009B43C6" w:rsidP="004E67BE">
      <w:pPr>
        <w:spacing w:after="0"/>
        <w:ind w:firstLine="289"/>
        <w:jc w:val="both"/>
        <w:rPr>
          <w:sz w:val="20"/>
          <w:szCs w:val="20"/>
          <w:lang w:val="en-US"/>
        </w:rPr>
      </w:pPr>
      <w:r w:rsidRPr="00176AE3">
        <w:rPr>
          <w:sz w:val="20"/>
          <w:szCs w:val="20"/>
          <w:lang w:val="en-US"/>
        </w:rPr>
        <w:t>After integrating equation 2 we obtain the following equation;</w:t>
      </w:r>
    </w:p>
    <w:p w14:paraId="499B47A3" w14:textId="3A824C3A" w:rsidR="009B43C6" w:rsidRPr="00176AE3" w:rsidRDefault="009B43C6" w:rsidP="00941512">
      <w:pPr>
        <w:tabs>
          <w:tab w:val="left" w:pos="1965"/>
        </w:tabs>
        <w:spacing w:after="0"/>
        <w:ind w:firstLine="289"/>
        <w:jc w:val="right"/>
        <w:rPr>
          <w:sz w:val="20"/>
          <w:szCs w:val="20"/>
          <w:lang w:val="uz-Cyrl-UZ"/>
        </w:rPr>
      </w:pPr>
      <m:oMath>
        <m:r>
          <w:rPr>
            <w:rFonts w:ascii="Cambria Math" w:hAnsi="Cambria Math"/>
            <w:sz w:val="20"/>
            <w:szCs w:val="20"/>
            <w:lang w:val="uz-Cyrl-UZ"/>
          </w:rPr>
          <m:t>τ</m:t>
        </m:r>
        <m:r>
          <w:rPr>
            <w:rFonts w:ascii="Cambria Math"/>
            <w:sz w:val="20"/>
            <w:szCs w:val="20"/>
            <w:lang w:val="uz-Cyrl-UZ"/>
          </w:rPr>
          <m:t>=</m:t>
        </m:r>
        <m:f>
          <m:fPr>
            <m:ctrlPr>
              <w:rPr>
                <w:rFonts w:ascii="Cambria Math" w:hAnsi="Cambria Math"/>
                <w:i/>
                <w:lang w:val="en-US"/>
              </w:rPr>
            </m:ctrlPr>
          </m:fPr>
          <m:num>
            <m:r>
              <w:rPr>
                <w:rFonts w:ascii="Cambria Math"/>
                <w:sz w:val="20"/>
                <w:szCs w:val="20"/>
                <w:lang w:val="uz-Cyrl-UZ"/>
              </w:rPr>
              <m:t>1</m:t>
            </m:r>
          </m:num>
          <m:den>
            <m:r>
              <w:rPr>
                <w:rFonts w:ascii="Cambria Math" w:hAnsi="Cambria Math"/>
                <w:sz w:val="20"/>
                <w:szCs w:val="20"/>
                <w:lang w:val="uz-Cyrl-UZ"/>
              </w:rPr>
              <m:t>v</m:t>
            </m:r>
          </m:den>
        </m:f>
        <m:r>
          <w:rPr>
            <w:rFonts w:ascii="Cambria Math"/>
            <w:sz w:val="20"/>
            <w:szCs w:val="20"/>
            <w:lang w:val="uz-Cyrl-UZ"/>
          </w:rPr>
          <m:t>=</m:t>
        </m:r>
        <m:f>
          <m:fPr>
            <m:ctrlPr>
              <w:rPr>
                <w:rFonts w:ascii="Cambria Math" w:hAnsi="Cambria Math"/>
                <w:i/>
                <w:lang w:val="en-US"/>
              </w:rPr>
            </m:ctrlPr>
          </m:fPr>
          <m:num>
            <m:r>
              <w:rPr>
                <w:rFonts w:ascii="Cambria Math"/>
                <w:sz w:val="20"/>
                <w:szCs w:val="20"/>
                <w:lang w:val="uz-Cyrl-UZ"/>
              </w:rPr>
              <m:t>1</m:t>
            </m:r>
          </m:num>
          <m:den>
            <m:r>
              <w:rPr>
                <w:rFonts w:ascii="Cambria Math" w:hAnsi="Cambria Math"/>
                <w:sz w:val="20"/>
                <w:szCs w:val="20"/>
                <w:lang w:val="uz-Cyrl-UZ"/>
              </w:rPr>
              <m:t>k</m:t>
            </m:r>
            <m:r>
              <w:rPr>
                <w:rFonts w:ascii="Cambria Math"/>
                <w:sz w:val="20"/>
                <w:szCs w:val="20"/>
                <w:lang w:val="uz-Cyrl-UZ"/>
              </w:rPr>
              <m:t xml:space="preserve"> </m:t>
            </m:r>
            <m:sSub>
              <m:sSubPr>
                <m:ctrlPr>
                  <w:rPr>
                    <w:rFonts w:ascii="Cambria Math" w:hAnsi="Cambria Math"/>
                    <w:i/>
                    <w:lang w:val="uz-Cyrl-UZ"/>
                  </w:rPr>
                </m:ctrlPr>
              </m:sSubPr>
              <m:e>
                <m:r>
                  <w:rPr>
                    <w:rFonts w:ascii="Cambria Math" w:hAnsi="Cambria Math"/>
                    <w:sz w:val="20"/>
                    <w:szCs w:val="20"/>
                    <w:lang w:val="uz-Cyrl-UZ"/>
                  </w:rPr>
                  <m:t>K</m:t>
                </m:r>
              </m:e>
              <m:sub>
                <m:r>
                  <w:rPr>
                    <w:rFonts w:ascii="Cambria Math" w:hAnsi="Cambria Math"/>
                    <w:sz w:val="20"/>
                    <w:szCs w:val="20"/>
                    <w:lang w:val="uz-Cyrl-UZ"/>
                  </w:rPr>
                  <m:t>RC</m:t>
                </m:r>
                <m:sSub>
                  <m:sSubPr>
                    <m:ctrlPr>
                      <w:rPr>
                        <w:rFonts w:ascii="Cambria Math" w:hAnsi="Cambria Math"/>
                        <w:i/>
                        <w:lang w:val="uz-Cyrl-UZ"/>
                      </w:rPr>
                    </m:ctrlPr>
                  </m:sSubPr>
                  <m:e>
                    <m:r>
                      <w:rPr>
                        <w:rFonts w:ascii="Cambria Math" w:hAnsi="Cambria Math"/>
                        <w:sz w:val="20"/>
                        <w:szCs w:val="20"/>
                        <w:lang w:val="uz-Cyrl-UZ"/>
                      </w:rPr>
                      <m:t>H</m:t>
                    </m:r>
                  </m:e>
                  <m:sub>
                    <m:r>
                      <w:rPr>
                        <w:rFonts w:ascii="Cambria Math"/>
                        <w:sz w:val="20"/>
                        <w:szCs w:val="20"/>
                        <w:lang w:val="uz-Cyrl-UZ"/>
                      </w:rPr>
                      <m:t>2</m:t>
                    </m:r>
                  </m:sub>
                </m:sSub>
                <m:r>
                  <w:rPr>
                    <w:rFonts w:ascii="Cambria Math" w:hAnsi="Cambria Math"/>
                    <w:sz w:val="20"/>
                    <w:szCs w:val="20"/>
                    <w:lang w:val="uz-Cyrl-UZ"/>
                  </w:rPr>
                  <m:t>OH</m:t>
                </m:r>
              </m:sub>
            </m:sSub>
          </m:den>
        </m:f>
        <m:d>
          <m:dPr>
            <m:begChr m:val="{"/>
            <m:endChr m:val="}"/>
            <m:ctrlPr>
              <w:rPr>
                <w:rFonts w:ascii="Cambria Math" w:hAnsi="Cambria Math"/>
                <w:i/>
                <w:lang w:val="en-US"/>
              </w:rPr>
            </m:ctrlPr>
          </m:dPr>
          <m:e>
            <m:eqArr>
              <m:eqArrPr>
                <m:ctrlPr>
                  <w:rPr>
                    <w:rFonts w:ascii="Cambria Math" w:hAnsi="Cambria Math"/>
                    <w:i/>
                    <w:lang w:val="en-US"/>
                  </w:rPr>
                </m:ctrlPr>
              </m:eqArrPr>
              <m:e>
                <m:f>
                  <m:fPr>
                    <m:ctrlPr>
                      <w:rPr>
                        <w:rFonts w:ascii="Cambria Math" w:hAnsi="Cambria Math"/>
                        <w:i/>
                        <w:lang w:val="en-US"/>
                      </w:rPr>
                    </m:ctrlPr>
                  </m:fPr>
                  <m:num>
                    <m:r>
                      <w:rPr>
                        <w:rFonts w:ascii="Cambria Math"/>
                        <w:sz w:val="20"/>
                        <w:szCs w:val="20"/>
                        <w:lang w:val="uz-Cyrl-UZ"/>
                      </w:rPr>
                      <m:t>(1+</m:t>
                    </m:r>
                    <m:sSub>
                      <m:sSubPr>
                        <m:ctrlPr>
                          <w:rPr>
                            <w:rFonts w:ascii="Cambria Math" w:hAnsi="Cambria Math"/>
                            <w:i/>
                            <w:lang w:val="uz-Cyrl-UZ"/>
                          </w:rPr>
                        </m:ctrlPr>
                      </m:sSubPr>
                      <m:e>
                        <m:r>
                          <w:rPr>
                            <w:rFonts w:ascii="Cambria Math" w:hAnsi="Cambria Math"/>
                            <w:sz w:val="20"/>
                            <w:szCs w:val="20"/>
                            <w:lang w:val="uz-Cyrl-UZ"/>
                          </w:rPr>
                          <m:t>P</m:t>
                        </m:r>
                      </m:e>
                      <m:sub>
                        <m:r>
                          <w:rPr>
                            <w:rFonts w:ascii="Cambria Math"/>
                            <w:sz w:val="20"/>
                            <w:szCs w:val="20"/>
                            <w:lang w:val="uz-Cyrl-UZ"/>
                          </w:rPr>
                          <m:t>0</m:t>
                        </m:r>
                      </m:sub>
                    </m:sSub>
                    <m:sSub>
                      <m:sSubPr>
                        <m:ctrlPr>
                          <w:rPr>
                            <w:rFonts w:ascii="Cambria Math" w:hAnsi="Cambria Math"/>
                            <w:i/>
                            <w:lang w:val="uz-Cyrl-UZ"/>
                          </w:rPr>
                        </m:ctrlPr>
                      </m:sSubPr>
                      <m:e>
                        <m:r>
                          <w:rPr>
                            <w:rFonts w:ascii="Cambria Math" w:hAnsi="Cambria Math"/>
                            <w:sz w:val="20"/>
                            <w:szCs w:val="20"/>
                            <w:lang w:val="uz-Cyrl-UZ"/>
                          </w:rPr>
                          <m:t>K</m:t>
                        </m:r>
                      </m:e>
                      <m:sub>
                        <m:sSub>
                          <m:sSubPr>
                            <m:ctrlPr>
                              <w:rPr>
                                <w:rFonts w:ascii="Cambria Math" w:hAnsi="Cambria Math"/>
                                <w:i/>
                                <w:lang w:val="uz-Cyrl-UZ"/>
                              </w:rPr>
                            </m:ctrlPr>
                          </m:sSubPr>
                          <m:e>
                            <m:r>
                              <w:rPr>
                                <w:rFonts w:ascii="Cambria Math" w:hAnsi="Cambria Math"/>
                                <w:sz w:val="20"/>
                                <w:szCs w:val="20"/>
                                <w:lang w:val="uz-Cyrl-UZ"/>
                              </w:rPr>
                              <m:t>H</m:t>
                            </m:r>
                          </m:e>
                          <m:sub>
                            <m:r>
                              <w:rPr>
                                <w:rFonts w:ascii="Cambria Math"/>
                                <w:sz w:val="20"/>
                                <w:szCs w:val="20"/>
                                <w:lang w:val="uz-Cyrl-UZ"/>
                              </w:rPr>
                              <m:t>2</m:t>
                            </m:r>
                          </m:sub>
                        </m:sSub>
                        <m:r>
                          <w:rPr>
                            <w:rFonts w:ascii="Cambria Math" w:hAnsi="Cambria Math"/>
                            <w:sz w:val="20"/>
                            <w:szCs w:val="20"/>
                            <w:lang w:val="uz-Cyrl-UZ"/>
                          </w:rPr>
                          <m:t>O</m:t>
                        </m:r>
                      </m:sub>
                    </m:sSub>
                    <m:sSup>
                      <m:sSupPr>
                        <m:ctrlPr>
                          <w:rPr>
                            <w:rFonts w:ascii="Cambria Math" w:hAnsi="Cambria Math"/>
                            <w:i/>
                            <w:lang w:val="uz-Cyrl-UZ"/>
                          </w:rPr>
                        </m:ctrlPr>
                      </m:sSupPr>
                      <m:e>
                        <m:r>
                          <w:rPr>
                            <w:rFonts w:ascii="Cambria Math"/>
                            <w:sz w:val="20"/>
                            <w:szCs w:val="20"/>
                            <w:lang w:val="uz-Cyrl-UZ"/>
                          </w:rPr>
                          <m:t>)</m:t>
                        </m:r>
                      </m:e>
                      <m:sup>
                        <m:r>
                          <w:rPr>
                            <w:rFonts w:ascii="Cambria Math"/>
                            <w:sz w:val="20"/>
                            <w:szCs w:val="20"/>
                            <w:lang w:val="uz-Cyrl-UZ"/>
                          </w:rPr>
                          <m:t>2</m:t>
                        </m:r>
                      </m:sup>
                    </m:sSup>
                  </m:num>
                  <m:den>
                    <m:sSub>
                      <m:sSubPr>
                        <m:ctrlPr>
                          <w:rPr>
                            <w:rFonts w:ascii="Cambria Math" w:hAnsi="Cambria Math"/>
                            <w:i/>
                            <w:lang w:val="uz-Cyrl-UZ"/>
                          </w:rPr>
                        </m:ctrlPr>
                      </m:sSubPr>
                      <m:e>
                        <m:r>
                          <w:rPr>
                            <w:rFonts w:ascii="Cambria Math" w:hAnsi="Cambria Math"/>
                            <w:sz w:val="20"/>
                            <w:szCs w:val="20"/>
                            <w:lang w:val="uz-Cyrl-UZ"/>
                          </w:rPr>
                          <m:t>P</m:t>
                        </m:r>
                      </m:e>
                      <m:sub>
                        <m:r>
                          <w:rPr>
                            <w:rFonts w:ascii="Cambria Math"/>
                            <w:sz w:val="20"/>
                            <w:szCs w:val="20"/>
                            <w:lang w:val="uz-Cyrl-UZ"/>
                          </w:rPr>
                          <m:t>0</m:t>
                        </m:r>
                      </m:sub>
                    </m:sSub>
                  </m:den>
                </m:f>
                <m:func>
                  <m:funcPr>
                    <m:ctrlPr>
                      <w:rPr>
                        <w:rFonts w:ascii="Cambria Math" w:hAnsi="Cambria Math"/>
                        <w:i/>
                        <w:lang w:val="en-US"/>
                      </w:rPr>
                    </m:ctrlPr>
                  </m:funcPr>
                  <m:fName>
                    <m:r>
                      <m:rPr>
                        <m:sty m:val="p"/>
                      </m:rPr>
                      <w:rPr>
                        <w:rFonts w:ascii="Cambria Math"/>
                        <w:sz w:val="20"/>
                        <w:szCs w:val="20"/>
                        <w:lang w:val="uz-Cyrl-UZ"/>
                      </w:rPr>
                      <m:t>ln</m:t>
                    </m:r>
                  </m:fName>
                  <m:e>
                    <m:f>
                      <m:fPr>
                        <m:ctrlPr>
                          <w:rPr>
                            <w:rFonts w:ascii="Cambria Math" w:hAnsi="Cambria Math"/>
                            <w:i/>
                            <w:lang w:val="en-US"/>
                          </w:rPr>
                        </m:ctrlPr>
                      </m:fPr>
                      <m:num>
                        <m:r>
                          <w:rPr>
                            <w:rFonts w:ascii="Cambria Math"/>
                            <w:sz w:val="20"/>
                            <w:szCs w:val="20"/>
                            <w:lang w:val="uz-Cyrl-UZ"/>
                          </w:rPr>
                          <m:t>1</m:t>
                        </m:r>
                      </m:num>
                      <m:den>
                        <m:r>
                          <w:rPr>
                            <w:rFonts w:ascii="Cambria Math"/>
                            <w:sz w:val="20"/>
                            <w:szCs w:val="20"/>
                            <w:lang w:val="uz-Cyrl-UZ"/>
                          </w:rPr>
                          <m:t>1</m:t>
                        </m:r>
                        <m:r>
                          <w:rPr>
                            <w:rFonts w:ascii="Cambria Math"/>
                            <w:sz w:val="20"/>
                            <w:szCs w:val="20"/>
                            <w:lang w:val="uz-Cyrl-UZ"/>
                          </w:rPr>
                          <m:t>-</m:t>
                        </m:r>
                        <m:r>
                          <w:rPr>
                            <w:rFonts w:ascii="Cambria Math" w:hAnsi="Cambria Math"/>
                            <w:sz w:val="20"/>
                            <w:szCs w:val="20"/>
                            <w:lang w:val="uz-Cyrl-UZ"/>
                          </w:rPr>
                          <m:t>x</m:t>
                        </m:r>
                      </m:den>
                    </m:f>
                  </m:e>
                </m:func>
                <m:r>
                  <w:rPr>
                    <w:rFonts w:ascii="Cambria Math" w:hAnsi="Cambria Math"/>
                    <w:sz w:val="20"/>
                    <w:szCs w:val="20"/>
                    <w:lang w:val="uz-Cyrl-UZ"/>
                  </w:rPr>
                  <m:t>-</m:t>
                </m:r>
                <m:d>
                  <m:dPr>
                    <m:ctrlPr>
                      <w:rPr>
                        <w:rFonts w:ascii="Cambria Math" w:hAnsi="Cambria Math"/>
                        <w:i/>
                        <w:lang w:val="en-US"/>
                      </w:rPr>
                    </m:ctrlPr>
                  </m:dPr>
                  <m:e>
                    <m:sSub>
                      <m:sSubPr>
                        <m:ctrlPr>
                          <w:rPr>
                            <w:rFonts w:ascii="Cambria Math" w:hAnsi="Cambria Math"/>
                            <w:i/>
                            <w:lang w:val="uz-Cyrl-UZ"/>
                          </w:rPr>
                        </m:ctrlPr>
                      </m:sSubPr>
                      <m:e>
                        <m:r>
                          <w:rPr>
                            <w:rFonts w:ascii="Cambria Math" w:hAnsi="Cambria Math"/>
                            <w:sz w:val="20"/>
                            <w:szCs w:val="20"/>
                            <w:lang w:val="uz-Cyrl-UZ"/>
                          </w:rPr>
                          <m:t>K</m:t>
                        </m:r>
                      </m:e>
                      <m:sub>
                        <m:sSub>
                          <m:sSubPr>
                            <m:ctrlPr>
                              <w:rPr>
                                <w:rFonts w:ascii="Cambria Math" w:hAnsi="Cambria Math"/>
                                <w:i/>
                                <w:lang w:val="uz-Cyrl-UZ"/>
                              </w:rPr>
                            </m:ctrlPr>
                          </m:sSubPr>
                          <m:e>
                            <m:r>
                              <w:rPr>
                                <w:rFonts w:ascii="Cambria Math" w:hAnsi="Cambria Math"/>
                                <w:sz w:val="20"/>
                                <w:szCs w:val="20"/>
                                <w:lang w:val="uz-Cyrl-UZ"/>
                              </w:rPr>
                              <m:t>H</m:t>
                            </m:r>
                          </m:e>
                          <m:sub>
                            <m:r>
                              <w:rPr>
                                <w:rFonts w:ascii="Cambria Math"/>
                                <w:sz w:val="20"/>
                                <w:szCs w:val="20"/>
                                <w:lang w:val="uz-Cyrl-UZ"/>
                              </w:rPr>
                              <m:t>2</m:t>
                            </m:r>
                          </m:sub>
                        </m:sSub>
                        <m:r>
                          <w:rPr>
                            <w:rFonts w:ascii="Cambria Math" w:hAnsi="Cambria Math"/>
                            <w:sz w:val="20"/>
                            <w:szCs w:val="20"/>
                            <w:lang w:val="uz-Cyrl-UZ"/>
                          </w:rPr>
                          <m:t>O</m:t>
                        </m:r>
                      </m:sub>
                    </m:sSub>
                    <m:r>
                      <w:rPr>
                        <w:rFonts w:ascii="Cambria Math" w:hAnsi="Cambria Math"/>
                        <w:sz w:val="20"/>
                        <w:szCs w:val="20"/>
                        <w:lang w:val="uz-Cyrl-UZ"/>
                      </w:rPr>
                      <m:t>-</m:t>
                    </m:r>
                    <m:sSub>
                      <m:sSubPr>
                        <m:ctrlPr>
                          <w:rPr>
                            <w:rFonts w:ascii="Cambria Math" w:hAnsi="Cambria Math"/>
                            <w:i/>
                            <w:lang w:val="uz-Cyrl-UZ"/>
                          </w:rPr>
                        </m:ctrlPr>
                      </m:sSubPr>
                      <m:e>
                        <m:r>
                          <w:rPr>
                            <w:rFonts w:ascii="Cambria Math" w:hAnsi="Cambria Math"/>
                            <w:sz w:val="20"/>
                            <w:szCs w:val="20"/>
                            <w:lang w:val="uz-Cyrl-UZ"/>
                          </w:rPr>
                          <m:t>K</m:t>
                        </m:r>
                      </m:e>
                      <m:sub>
                        <m:r>
                          <w:rPr>
                            <w:rFonts w:ascii="Cambria Math" w:hAnsi="Cambria Math"/>
                            <w:sz w:val="20"/>
                            <w:szCs w:val="20"/>
                            <w:lang w:val="uz-Cyrl-UZ"/>
                          </w:rPr>
                          <m:t>RC</m:t>
                        </m:r>
                        <m:sSub>
                          <m:sSubPr>
                            <m:ctrlPr>
                              <w:rPr>
                                <w:rFonts w:ascii="Cambria Math" w:hAnsi="Cambria Math"/>
                                <w:i/>
                                <w:lang w:val="uz-Cyrl-UZ"/>
                              </w:rPr>
                            </m:ctrlPr>
                          </m:sSubPr>
                          <m:e>
                            <m:r>
                              <w:rPr>
                                <w:rFonts w:ascii="Cambria Math" w:hAnsi="Cambria Math"/>
                                <w:sz w:val="20"/>
                                <w:szCs w:val="20"/>
                                <w:lang w:val="uz-Cyrl-UZ"/>
                              </w:rPr>
                              <m:t>H</m:t>
                            </m:r>
                          </m:e>
                          <m:sub>
                            <m:r>
                              <w:rPr>
                                <w:rFonts w:ascii="Cambria Math"/>
                                <w:sz w:val="20"/>
                                <w:szCs w:val="20"/>
                                <w:lang w:val="uz-Cyrl-UZ"/>
                              </w:rPr>
                              <m:t>2</m:t>
                            </m:r>
                          </m:sub>
                        </m:sSub>
                        <m:r>
                          <w:rPr>
                            <w:rFonts w:ascii="Cambria Math" w:hAnsi="Cambria Math"/>
                            <w:sz w:val="20"/>
                            <w:szCs w:val="20"/>
                            <w:lang w:val="uz-Cyrl-UZ"/>
                          </w:rPr>
                          <m:t>OH</m:t>
                        </m:r>
                      </m:sub>
                    </m:sSub>
                    <m:ctrlPr>
                      <w:rPr>
                        <w:rFonts w:ascii="Cambria Math" w:hAnsi="Cambria Math"/>
                        <w:i/>
                        <w:lang w:val="uz-Cyrl-UZ"/>
                      </w:rPr>
                    </m:ctrlPr>
                  </m:e>
                </m:d>
                <m:r>
                  <w:rPr>
                    <w:rFonts w:ascii="Cambria Math" w:hAnsi="Cambria Math"/>
                    <w:sz w:val="20"/>
                    <w:szCs w:val="20"/>
                    <w:lang w:val="uz-Cyrl-UZ"/>
                  </w:rPr>
                  <m:t>*</m:t>
                </m:r>
                <m:ctrlPr>
                  <w:rPr>
                    <w:rFonts w:ascii="Cambria Math" w:hAnsi="Cambria Math"/>
                    <w:i/>
                    <w:lang w:val="uz-Cyrl-UZ"/>
                  </w:rPr>
                </m:ctrlPr>
              </m:e>
              <m:e>
                <m:d>
                  <m:dPr>
                    <m:ctrlPr>
                      <w:rPr>
                        <w:rFonts w:ascii="Cambria Math" w:hAnsi="Cambria Math"/>
                        <w:i/>
                        <w:lang w:val="uz-Cyrl-UZ"/>
                      </w:rPr>
                    </m:ctrlPr>
                  </m:dPr>
                  <m:e>
                    <m:r>
                      <w:rPr>
                        <w:rFonts w:ascii="Cambria Math"/>
                        <w:sz w:val="20"/>
                        <w:szCs w:val="20"/>
                        <w:lang w:val="uz-Cyrl-UZ"/>
                      </w:rPr>
                      <m:t>2+</m:t>
                    </m:r>
                    <m:sSub>
                      <m:sSubPr>
                        <m:ctrlPr>
                          <w:rPr>
                            <w:rFonts w:ascii="Cambria Math" w:hAnsi="Cambria Math"/>
                            <w:i/>
                            <w:lang w:val="uz-Cyrl-UZ"/>
                          </w:rPr>
                        </m:ctrlPr>
                      </m:sSubPr>
                      <m:e>
                        <m:r>
                          <w:rPr>
                            <w:rFonts w:ascii="Cambria Math" w:hAnsi="Cambria Math"/>
                            <w:sz w:val="20"/>
                            <w:szCs w:val="20"/>
                            <w:lang w:val="uz-Cyrl-UZ"/>
                          </w:rPr>
                          <m:t>K</m:t>
                        </m:r>
                      </m:e>
                      <m:sub>
                        <m:sSub>
                          <m:sSubPr>
                            <m:ctrlPr>
                              <w:rPr>
                                <w:rFonts w:ascii="Cambria Math" w:hAnsi="Cambria Math"/>
                                <w:i/>
                                <w:lang w:val="uz-Cyrl-UZ"/>
                              </w:rPr>
                            </m:ctrlPr>
                          </m:sSubPr>
                          <m:e>
                            <m:r>
                              <w:rPr>
                                <w:rFonts w:ascii="Cambria Math" w:hAnsi="Cambria Math"/>
                                <w:sz w:val="20"/>
                                <w:szCs w:val="20"/>
                                <w:lang w:val="uz-Cyrl-UZ"/>
                              </w:rPr>
                              <m:t>H</m:t>
                            </m:r>
                          </m:e>
                          <m:sub>
                            <m:r>
                              <w:rPr>
                                <w:rFonts w:ascii="Cambria Math"/>
                                <w:sz w:val="20"/>
                                <w:szCs w:val="20"/>
                                <w:lang w:val="uz-Cyrl-UZ"/>
                              </w:rPr>
                              <m:t>2</m:t>
                            </m:r>
                          </m:sub>
                        </m:sSub>
                        <m:r>
                          <w:rPr>
                            <w:rFonts w:ascii="Cambria Math" w:hAnsi="Cambria Math"/>
                            <w:sz w:val="20"/>
                            <w:szCs w:val="20"/>
                            <w:lang w:val="uz-Cyrl-UZ"/>
                          </w:rPr>
                          <m:t>O</m:t>
                        </m:r>
                      </m:sub>
                    </m:sSub>
                    <m:sSub>
                      <m:sSubPr>
                        <m:ctrlPr>
                          <w:rPr>
                            <w:rFonts w:ascii="Cambria Math" w:hAnsi="Cambria Math"/>
                            <w:i/>
                            <w:lang w:val="uz-Cyrl-UZ"/>
                          </w:rPr>
                        </m:ctrlPr>
                      </m:sSubPr>
                      <m:e>
                        <m:r>
                          <w:rPr>
                            <w:rFonts w:ascii="Cambria Math" w:hAnsi="Cambria Math"/>
                            <w:sz w:val="20"/>
                            <w:szCs w:val="20"/>
                            <w:lang w:val="uz-Cyrl-UZ"/>
                          </w:rPr>
                          <m:t>P</m:t>
                        </m:r>
                      </m:e>
                      <m:sub>
                        <m:r>
                          <w:rPr>
                            <w:rFonts w:ascii="Cambria Math"/>
                            <w:sz w:val="20"/>
                            <w:szCs w:val="20"/>
                            <w:lang w:val="uz-Cyrl-UZ"/>
                          </w:rPr>
                          <m:t>0</m:t>
                        </m:r>
                      </m:sub>
                    </m:sSub>
                    <m:r>
                      <w:rPr>
                        <w:rFonts w:ascii="Cambria Math"/>
                        <w:sz w:val="20"/>
                        <w:szCs w:val="20"/>
                        <w:lang w:val="uz-Cyrl-UZ"/>
                      </w:rPr>
                      <m:t>+</m:t>
                    </m:r>
                    <m:sSub>
                      <m:sSubPr>
                        <m:ctrlPr>
                          <w:rPr>
                            <w:rFonts w:ascii="Cambria Math" w:hAnsi="Cambria Math"/>
                            <w:i/>
                            <w:lang w:val="uz-Cyrl-UZ"/>
                          </w:rPr>
                        </m:ctrlPr>
                      </m:sSubPr>
                      <m:e>
                        <m:r>
                          <w:rPr>
                            <w:rFonts w:ascii="Cambria Math" w:hAnsi="Cambria Math"/>
                            <w:sz w:val="20"/>
                            <w:szCs w:val="20"/>
                            <w:lang w:val="uz-Cyrl-UZ"/>
                          </w:rPr>
                          <m:t>K</m:t>
                        </m:r>
                      </m:e>
                      <m:sub>
                        <m:r>
                          <w:rPr>
                            <w:rFonts w:ascii="Cambria Math" w:hAnsi="Cambria Math"/>
                            <w:sz w:val="20"/>
                            <w:szCs w:val="20"/>
                            <w:lang w:val="uz-Cyrl-UZ"/>
                          </w:rPr>
                          <m:t>RC</m:t>
                        </m:r>
                        <m:sSub>
                          <m:sSubPr>
                            <m:ctrlPr>
                              <w:rPr>
                                <w:rFonts w:ascii="Cambria Math" w:hAnsi="Cambria Math"/>
                                <w:i/>
                                <w:lang w:val="uz-Cyrl-UZ"/>
                              </w:rPr>
                            </m:ctrlPr>
                          </m:sSubPr>
                          <m:e>
                            <m:r>
                              <w:rPr>
                                <w:rFonts w:ascii="Cambria Math" w:hAnsi="Cambria Math"/>
                                <w:sz w:val="20"/>
                                <w:szCs w:val="20"/>
                                <w:lang w:val="uz-Cyrl-UZ"/>
                              </w:rPr>
                              <m:t>H</m:t>
                            </m:r>
                          </m:e>
                          <m:sub>
                            <m:r>
                              <w:rPr>
                                <w:rFonts w:ascii="Cambria Math"/>
                                <w:sz w:val="20"/>
                                <w:szCs w:val="20"/>
                                <w:lang w:val="uz-Cyrl-UZ"/>
                              </w:rPr>
                              <m:t>2</m:t>
                            </m:r>
                          </m:sub>
                        </m:sSub>
                        <m:r>
                          <w:rPr>
                            <w:rFonts w:ascii="Cambria Math" w:hAnsi="Cambria Math"/>
                            <w:sz w:val="20"/>
                            <w:szCs w:val="20"/>
                            <w:lang w:val="uz-Cyrl-UZ"/>
                          </w:rPr>
                          <m:t>OH</m:t>
                        </m:r>
                      </m:sub>
                    </m:sSub>
                    <m:sSub>
                      <m:sSubPr>
                        <m:ctrlPr>
                          <w:rPr>
                            <w:rFonts w:ascii="Cambria Math" w:hAnsi="Cambria Math"/>
                            <w:i/>
                            <w:lang w:val="uz-Cyrl-UZ"/>
                          </w:rPr>
                        </m:ctrlPr>
                      </m:sSubPr>
                      <m:e>
                        <m:r>
                          <w:rPr>
                            <w:rFonts w:ascii="Cambria Math" w:hAnsi="Cambria Math"/>
                            <w:sz w:val="20"/>
                            <w:szCs w:val="20"/>
                            <w:lang w:val="uz-Cyrl-UZ"/>
                          </w:rPr>
                          <m:t>P</m:t>
                        </m:r>
                      </m:e>
                      <m:sub>
                        <m:r>
                          <w:rPr>
                            <w:rFonts w:ascii="Cambria Math"/>
                            <w:sz w:val="20"/>
                            <w:szCs w:val="20"/>
                            <w:lang w:val="uz-Cyrl-UZ"/>
                          </w:rPr>
                          <m:t>0</m:t>
                        </m:r>
                      </m:sub>
                    </m:sSub>
                  </m:e>
                </m:d>
                <m:r>
                  <w:rPr>
                    <w:rFonts w:ascii="Cambria Math" w:hAnsi="Cambria Math"/>
                    <w:sz w:val="20"/>
                    <w:szCs w:val="20"/>
                    <w:lang w:val="uz-Cyrl-UZ"/>
                  </w:rPr>
                  <m:t>x-</m:t>
                </m:r>
                <m:r>
                  <w:rPr>
                    <w:rFonts w:ascii="Cambria Math"/>
                    <w:sz w:val="20"/>
                    <w:szCs w:val="20"/>
                    <w:lang w:val="uz-Cyrl-UZ"/>
                  </w:rPr>
                  <m:t>0,5</m:t>
                </m:r>
                <m:sSub>
                  <m:sSubPr>
                    <m:ctrlPr>
                      <w:rPr>
                        <w:rFonts w:ascii="Cambria Math" w:hAnsi="Cambria Math"/>
                        <w:i/>
                        <w:lang w:val="uz-Cyrl-UZ"/>
                      </w:rPr>
                    </m:ctrlPr>
                  </m:sSubPr>
                  <m:e>
                    <m:r>
                      <w:rPr>
                        <w:rFonts w:ascii="Cambria Math" w:hAnsi="Cambria Math"/>
                        <w:sz w:val="20"/>
                        <w:szCs w:val="20"/>
                        <w:lang w:val="uz-Cyrl-UZ"/>
                      </w:rPr>
                      <m:t>P</m:t>
                    </m:r>
                  </m:e>
                  <m:sub>
                    <m:r>
                      <w:rPr>
                        <w:rFonts w:ascii="Cambria Math"/>
                        <w:sz w:val="20"/>
                        <w:szCs w:val="20"/>
                        <w:lang w:val="uz-Cyrl-UZ"/>
                      </w:rPr>
                      <m:t>0</m:t>
                    </m:r>
                  </m:sub>
                </m:sSub>
                <m:sSup>
                  <m:sSupPr>
                    <m:ctrlPr>
                      <w:rPr>
                        <w:rFonts w:ascii="Cambria Math" w:hAnsi="Cambria Math"/>
                        <w:i/>
                        <w:lang w:val="uz-Cyrl-UZ"/>
                      </w:rPr>
                    </m:ctrlPr>
                  </m:sSupPr>
                  <m:e>
                    <m:r>
                      <w:rPr>
                        <w:rFonts w:ascii="Cambria Math" w:hAnsi="Cambria Math"/>
                        <w:sz w:val="20"/>
                        <w:szCs w:val="20"/>
                        <w:lang w:val="uz-Cyrl-UZ"/>
                      </w:rPr>
                      <m:t>x</m:t>
                    </m:r>
                  </m:e>
                  <m:sup>
                    <m:r>
                      <w:rPr>
                        <w:rFonts w:ascii="Cambria Math"/>
                        <w:sz w:val="20"/>
                        <w:szCs w:val="20"/>
                        <w:lang w:val="uz-Cyrl-UZ"/>
                      </w:rPr>
                      <m:t>2</m:t>
                    </m:r>
                  </m:sup>
                </m:sSup>
                <m:r>
                  <w:rPr>
                    <w:rFonts w:ascii="Cambria Math"/>
                    <w:sz w:val="20"/>
                    <w:szCs w:val="20"/>
                    <w:lang w:val="uz-Cyrl-UZ"/>
                  </w:rPr>
                  <m:t>(</m:t>
                </m:r>
                <m:sSub>
                  <m:sSubPr>
                    <m:ctrlPr>
                      <w:rPr>
                        <w:rFonts w:ascii="Cambria Math" w:hAnsi="Cambria Math"/>
                        <w:i/>
                        <w:lang w:val="uz-Cyrl-UZ"/>
                      </w:rPr>
                    </m:ctrlPr>
                  </m:sSubPr>
                  <m:e>
                    <m:r>
                      <w:rPr>
                        <w:rFonts w:ascii="Cambria Math" w:hAnsi="Cambria Math"/>
                        <w:sz w:val="20"/>
                        <w:szCs w:val="20"/>
                        <w:lang w:val="uz-Cyrl-UZ"/>
                      </w:rPr>
                      <m:t>K</m:t>
                    </m:r>
                  </m:e>
                  <m:sub>
                    <m:sSub>
                      <m:sSubPr>
                        <m:ctrlPr>
                          <w:rPr>
                            <w:rFonts w:ascii="Cambria Math" w:hAnsi="Cambria Math"/>
                            <w:i/>
                            <w:lang w:val="uz-Cyrl-UZ"/>
                          </w:rPr>
                        </m:ctrlPr>
                      </m:sSubPr>
                      <m:e>
                        <m:r>
                          <w:rPr>
                            <w:rFonts w:ascii="Cambria Math" w:hAnsi="Cambria Math"/>
                            <w:sz w:val="20"/>
                            <w:szCs w:val="20"/>
                            <w:lang w:val="uz-Cyrl-UZ"/>
                          </w:rPr>
                          <m:t>H</m:t>
                        </m:r>
                      </m:e>
                      <m:sub>
                        <m:r>
                          <w:rPr>
                            <w:rFonts w:ascii="Cambria Math"/>
                            <w:sz w:val="20"/>
                            <w:szCs w:val="20"/>
                            <w:lang w:val="uz-Cyrl-UZ"/>
                          </w:rPr>
                          <m:t>2</m:t>
                        </m:r>
                      </m:sub>
                    </m:sSub>
                    <m:r>
                      <w:rPr>
                        <w:rFonts w:ascii="Cambria Math" w:hAnsi="Cambria Math"/>
                        <w:sz w:val="20"/>
                        <w:szCs w:val="20"/>
                        <w:lang w:val="uz-Cyrl-UZ"/>
                      </w:rPr>
                      <m:t>O</m:t>
                    </m:r>
                  </m:sub>
                </m:sSub>
                <m:r>
                  <w:rPr>
                    <w:rFonts w:ascii="Cambria Math" w:hAnsi="Cambria Math"/>
                    <w:sz w:val="20"/>
                    <w:szCs w:val="20"/>
                    <w:lang w:val="uz-Cyrl-UZ"/>
                  </w:rPr>
                  <m:t>-</m:t>
                </m:r>
                <m:sSub>
                  <m:sSubPr>
                    <m:ctrlPr>
                      <w:rPr>
                        <w:rFonts w:ascii="Cambria Math" w:hAnsi="Cambria Math"/>
                        <w:i/>
                        <w:lang w:val="uz-Cyrl-UZ"/>
                      </w:rPr>
                    </m:ctrlPr>
                  </m:sSubPr>
                  <m:e>
                    <m:r>
                      <w:rPr>
                        <w:rFonts w:ascii="Cambria Math" w:hAnsi="Cambria Math"/>
                        <w:sz w:val="20"/>
                        <w:szCs w:val="20"/>
                        <w:lang w:val="uz-Cyrl-UZ"/>
                      </w:rPr>
                      <m:t>K</m:t>
                    </m:r>
                  </m:e>
                  <m:sub>
                    <m:r>
                      <w:rPr>
                        <w:rFonts w:ascii="Cambria Math" w:hAnsi="Cambria Math"/>
                        <w:sz w:val="20"/>
                        <w:szCs w:val="20"/>
                        <w:lang w:val="uz-Cyrl-UZ"/>
                      </w:rPr>
                      <m:t>RC</m:t>
                    </m:r>
                    <m:sSub>
                      <m:sSubPr>
                        <m:ctrlPr>
                          <w:rPr>
                            <w:rFonts w:ascii="Cambria Math" w:hAnsi="Cambria Math"/>
                            <w:i/>
                            <w:lang w:val="uz-Cyrl-UZ"/>
                          </w:rPr>
                        </m:ctrlPr>
                      </m:sSubPr>
                      <m:e>
                        <m:r>
                          <w:rPr>
                            <w:rFonts w:ascii="Cambria Math" w:hAnsi="Cambria Math"/>
                            <w:sz w:val="20"/>
                            <w:szCs w:val="20"/>
                            <w:lang w:val="uz-Cyrl-UZ"/>
                          </w:rPr>
                          <m:t>H</m:t>
                        </m:r>
                      </m:e>
                      <m:sub>
                        <m:r>
                          <w:rPr>
                            <w:rFonts w:ascii="Cambria Math"/>
                            <w:sz w:val="20"/>
                            <w:szCs w:val="20"/>
                            <w:lang w:val="uz-Cyrl-UZ"/>
                          </w:rPr>
                          <m:t>2</m:t>
                        </m:r>
                      </m:sub>
                    </m:sSub>
                    <m:r>
                      <w:rPr>
                        <w:rFonts w:ascii="Cambria Math" w:hAnsi="Cambria Math"/>
                        <w:sz w:val="20"/>
                        <w:szCs w:val="20"/>
                        <w:lang w:val="uz-Cyrl-UZ"/>
                      </w:rPr>
                      <m:t>OH</m:t>
                    </m:r>
                  </m:sub>
                </m:sSub>
                <m:sSup>
                  <m:sSupPr>
                    <m:ctrlPr>
                      <w:rPr>
                        <w:rFonts w:ascii="Cambria Math" w:hAnsi="Cambria Math"/>
                        <w:i/>
                        <w:lang w:val="uz-Cyrl-UZ"/>
                      </w:rPr>
                    </m:ctrlPr>
                  </m:sSupPr>
                  <m:e>
                    <m:r>
                      <w:rPr>
                        <w:rFonts w:ascii="Cambria Math"/>
                        <w:sz w:val="20"/>
                        <w:szCs w:val="20"/>
                        <w:lang w:val="uz-Cyrl-UZ"/>
                      </w:rPr>
                      <m:t>)</m:t>
                    </m:r>
                  </m:e>
                  <m:sup>
                    <m:r>
                      <w:rPr>
                        <w:rFonts w:ascii="Cambria Math"/>
                        <w:sz w:val="20"/>
                        <w:szCs w:val="20"/>
                        <w:lang w:val="uz-Cyrl-UZ"/>
                      </w:rPr>
                      <m:t>2</m:t>
                    </m:r>
                  </m:sup>
                </m:sSup>
                <m:ctrlPr>
                  <w:rPr>
                    <w:rFonts w:ascii="Cambria Math" w:eastAsia="Cambria Math" w:hAnsi="Cambria Math"/>
                    <w:i/>
                    <w:lang w:val="uz-Cyrl-UZ"/>
                  </w:rPr>
                </m:ctrlPr>
              </m:e>
              <m:e>
                <m:ctrlPr>
                  <w:rPr>
                    <w:rFonts w:ascii="Cambria Math" w:hAnsi="Cambria Math"/>
                    <w:i/>
                    <w:lang w:val="uz-Cyrl-UZ"/>
                  </w:rPr>
                </m:ctrlPr>
              </m:e>
            </m:eqArr>
          </m:e>
        </m:d>
      </m:oMath>
      <w:r w:rsidR="00941512">
        <w:rPr>
          <w:sz w:val="20"/>
          <w:szCs w:val="20"/>
          <w:lang w:val="en-US"/>
        </w:rPr>
        <w:tab/>
      </w:r>
      <w:r w:rsidR="00941512">
        <w:rPr>
          <w:sz w:val="20"/>
          <w:szCs w:val="20"/>
          <w:lang w:val="en-US"/>
        </w:rPr>
        <w:tab/>
      </w:r>
      <w:r w:rsidR="00941512">
        <w:rPr>
          <w:sz w:val="20"/>
          <w:szCs w:val="20"/>
          <w:lang w:val="en-US"/>
        </w:rPr>
        <w:tab/>
      </w:r>
      <w:r w:rsidRPr="00176AE3">
        <w:rPr>
          <w:sz w:val="20"/>
          <w:szCs w:val="20"/>
          <w:lang w:val="uz-Cyrl-UZ"/>
        </w:rPr>
        <w:t>(4)</w:t>
      </w:r>
    </w:p>
    <w:p w14:paraId="684E2B2F" w14:textId="330F9F38" w:rsidR="009B43C6" w:rsidRPr="00176AE3" w:rsidRDefault="009B43C6" w:rsidP="00941512">
      <w:pPr>
        <w:spacing w:after="0"/>
        <w:ind w:firstLine="284"/>
        <w:jc w:val="both"/>
        <w:rPr>
          <w:sz w:val="20"/>
          <w:szCs w:val="20"/>
          <w:lang w:val="uz-Cyrl-UZ"/>
        </w:rPr>
      </w:pPr>
      <w:r w:rsidRPr="00176AE3">
        <w:rPr>
          <w:sz w:val="20"/>
          <w:szCs w:val="20"/>
          <w:lang w:val="uz-Cyrl-UZ"/>
        </w:rPr>
        <w:t>To confirm the applicability of equation 3 for describing the kinetics of cyanidation of higher alcohols with ammonia at high conversion levels, additional experiments were carried out. The experiments were carried out in the temperature range of 330–370 °C and partial pressure of alcohol of 0.007–0.009 MPa. Figure 6 shows the results of experimental data and calculations at a temperature of 350 °C, which demonstrate the agreement between theoretical predictions and experimental observations.</w:t>
      </w:r>
    </w:p>
    <w:p w14:paraId="4580D0DC" w14:textId="77777777" w:rsidR="00C325C3" w:rsidRPr="00176AE3" w:rsidRDefault="00C325C3" w:rsidP="004E67BE">
      <w:pPr>
        <w:spacing w:after="0"/>
        <w:ind w:firstLine="289"/>
        <w:jc w:val="both"/>
        <w:rPr>
          <w:sz w:val="20"/>
          <w:szCs w:val="20"/>
          <w:lang w:val="uz-Cyrl-UZ"/>
        </w:rPr>
      </w:pPr>
    </w:p>
    <w:p w14:paraId="79D964FB" w14:textId="6F02EF55" w:rsidR="00C325C3" w:rsidRPr="00176AE3" w:rsidRDefault="00C325C3" w:rsidP="00941512">
      <w:pPr>
        <w:spacing w:after="0"/>
        <w:jc w:val="center"/>
        <w:rPr>
          <w:sz w:val="20"/>
          <w:szCs w:val="20"/>
          <w:lang w:val="en-US"/>
        </w:rPr>
      </w:pPr>
      <w:r w:rsidRPr="00176AE3">
        <w:rPr>
          <w:noProof/>
          <w:sz w:val="20"/>
          <w:szCs w:val="20"/>
          <w:lang w:eastAsia="ru-RU"/>
        </w:rPr>
        <w:drawing>
          <wp:inline distT="0" distB="0" distL="0" distR="0" wp14:anchorId="5886C6AD" wp14:editId="0EF686E1">
            <wp:extent cx="2838450" cy="166491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842165" cy="1667094"/>
                    </a:xfrm>
                    <a:prstGeom prst="rect">
                      <a:avLst/>
                    </a:prstGeom>
                    <a:noFill/>
                    <a:ln>
                      <a:noFill/>
                    </a:ln>
                  </pic:spPr>
                </pic:pic>
              </a:graphicData>
            </a:graphic>
          </wp:inline>
        </w:drawing>
      </w:r>
    </w:p>
    <w:p w14:paraId="5159D4FF" w14:textId="61C18FF3" w:rsidR="00C325C3" w:rsidRPr="00941512" w:rsidRDefault="00941512" w:rsidP="004F491E">
      <w:pPr>
        <w:spacing w:before="120" w:after="120"/>
        <w:jc w:val="center"/>
        <w:rPr>
          <w:sz w:val="18"/>
          <w:szCs w:val="20"/>
          <w:lang w:val="en-US"/>
        </w:rPr>
      </w:pPr>
      <w:r w:rsidRPr="00941512">
        <w:rPr>
          <w:b/>
          <w:sz w:val="18"/>
          <w:szCs w:val="20"/>
          <w:lang w:val="en-US"/>
        </w:rPr>
        <w:t xml:space="preserve">FIGURE </w:t>
      </w:r>
      <w:r w:rsidR="00C325C3" w:rsidRPr="00941512">
        <w:rPr>
          <w:b/>
          <w:sz w:val="18"/>
          <w:szCs w:val="20"/>
          <w:lang w:val="en-US"/>
        </w:rPr>
        <w:t xml:space="preserve">6. </w:t>
      </w:r>
      <w:r w:rsidR="00C325C3" w:rsidRPr="00941512">
        <w:rPr>
          <w:sz w:val="18"/>
          <w:szCs w:val="20"/>
          <w:lang w:val="en-US"/>
        </w:rPr>
        <w:t xml:space="preserve">Comparison of calculated and </w:t>
      </w:r>
      <w:r w:rsidR="00C325C3" w:rsidRPr="004F491E">
        <w:rPr>
          <w:sz w:val="18"/>
          <w:szCs w:val="20"/>
          <w:lang w:val="es-ES"/>
        </w:rPr>
        <w:t>experimental</w:t>
      </w:r>
      <w:r w:rsidR="00C325C3" w:rsidRPr="00941512">
        <w:rPr>
          <w:sz w:val="18"/>
          <w:szCs w:val="20"/>
          <w:lang w:val="en-US"/>
        </w:rPr>
        <w:t xml:space="preserve"> data.</w:t>
      </w:r>
      <w:r w:rsidRPr="00941512">
        <w:rPr>
          <w:sz w:val="18"/>
          <w:szCs w:val="20"/>
          <w:lang w:val="en-US"/>
        </w:rPr>
        <w:t xml:space="preserve"> </w:t>
      </w:r>
      <w:r w:rsidR="00C325C3" w:rsidRPr="00941512">
        <w:rPr>
          <w:sz w:val="18"/>
          <w:szCs w:val="20"/>
          <w:lang w:val="en-US"/>
        </w:rPr>
        <w:t>Dots – experimental, solid – calculated,   (t=350</w:t>
      </w:r>
      <w:r w:rsidR="00C325C3" w:rsidRPr="00941512">
        <w:rPr>
          <w:sz w:val="18"/>
          <w:szCs w:val="20"/>
          <w:vertAlign w:val="superscript"/>
          <w:lang w:val="en-US"/>
        </w:rPr>
        <w:t>0</w:t>
      </w:r>
      <w:r w:rsidR="00C325C3" w:rsidRPr="00941512">
        <w:rPr>
          <w:sz w:val="18"/>
          <w:szCs w:val="20"/>
          <w:lang w:val="en-US"/>
        </w:rPr>
        <w:t xml:space="preserve">С, </w:t>
      </w:r>
      <w:proofErr w:type="spellStart"/>
      <w:r w:rsidR="00C325C3" w:rsidRPr="00941512">
        <w:rPr>
          <w:sz w:val="18"/>
          <w:szCs w:val="20"/>
          <w:lang w:val="en-US"/>
        </w:rPr>
        <w:t>Рtotal</w:t>
      </w:r>
      <w:proofErr w:type="spellEnd"/>
      <w:r w:rsidR="00C325C3" w:rsidRPr="00941512">
        <w:rPr>
          <w:sz w:val="18"/>
          <w:szCs w:val="20"/>
          <w:lang w:val="en-US"/>
        </w:rPr>
        <w:t>. - 0.1 MPa, Р</w:t>
      </w:r>
      <w:r w:rsidR="00C325C3" w:rsidRPr="00941512">
        <w:rPr>
          <w:sz w:val="18"/>
          <w:szCs w:val="20"/>
          <w:vertAlign w:val="subscript"/>
          <w:lang w:val="en-US"/>
        </w:rPr>
        <w:t>NH3</w:t>
      </w:r>
      <w:r w:rsidR="00C325C3" w:rsidRPr="00941512">
        <w:rPr>
          <w:sz w:val="18"/>
          <w:szCs w:val="20"/>
          <w:lang w:val="en-US"/>
        </w:rPr>
        <w:t>-0.078 MPa)</w:t>
      </w:r>
      <w:r w:rsidRPr="00941512">
        <w:rPr>
          <w:sz w:val="18"/>
          <w:szCs w:val="20"/>
          <w:lang w:val="en-US"/>
        </w:rPr>
        <w:t xml:space="preserve">; </w:t>
      </w:r>
      <w:r w:rsidR="00C325C3" w:rsidRPr="00941512">
        <w:rPr>
          <w:sz w:val="18"/>
          <w:szCs w:val="20"/>
          <w:lang w:val="en-US"/>
        </w:rPr>
        <w:t>1 - P</w:t>
      </w:r>
      <w:r w:rsidR="00C325C3" w:rsidRPr="00941512">
        <w:rPr>
          <w:sz w:val="18"/>
          <w:szCs w:val="20"/>
          <w:vertAlign w:val="subscript"/>
          <w:lang w:val="en-US"/>
        </w:rPr>
        <w:t>ROH</w:t>
      </w:r>
      <w:r w:rsidR="00C325C3" w:rsidRPr="00941512">
        <w:rPr>
          <w:sz w:val="18"/>
          <w:szCs w:val="20"/>
          <w:lang w:val="en-US"/>
        </w:rPr>
        <w:t>– 0.007 MPa, 2 - P</w:t>
      </w:r>
      <w:r w:rsidR="00C325C3" w:rsidRPr="00941512">
        <w:rPr>
          <w:sz w:val="18"/>
          <w:szCs w:val="20"/>
          <w:vertAlign w:val="subscript"/>
          <w:lang w:val="en-US"/>
        </w:rPr>
        <w:t>ROH</w:t>
      </w:r>
      <w:r w:rsidR="00C325C3" w:rsidRPr="00941512">
        <w:rPr>
          <w:sz w:val="18"/>
          <w:szCs w:val="20"/>
          <w:lang w:val="en-US"/>
        </w:rPr>
        <w:t>– 0.014 MPa, 3 - P</w:t>
      </w:r>
      <w:r w:rsidR="00C325C3" w:rsidRPr="00941512">
        <w:rPr>
          <w:sz w:val="18"/>
          <w:szCs w:val="20"/>
          <w:vertAlign w:val="subscript"/>
          <w:lang w:val="en-US"/>
        </w:rPr>
        <w:t>ROH</w:t>
      </w:r>
      <w:r w:rsidRPr="00941512">
        <w:rPr>
          <w:sz w:val="18"/>
          <w:szCs w:val="20"/>
          <w:lang w:val="en-US"/>
        </w:rPr>
        <w:t>– 0.019 MPa.</w:t>
      </w:r>
    </w:p>
    <w:p w14:paraId="2F0FBD51" w14:textId="77777777" w:rsidR="00FE5DBC" w:rsidRDefault="00FE5DBC" w:rsidP="00941512">
      <w:pPr>
        <w:spacing w:after="0"/>
        <w:ind w:firstLine="284"/>
        <w:jc w:val="both"/>
        <w:rPr>
          <w:sz w:val="20"/>
          <w:szCs w:val="20"/>
          <w:lang w:val="en-US"/>
        </w:rPr>
      </w:pPr>
      <w:bookmarkStart w:id="0" w:name="_Hlk206143113"/>
    </w:p>
    <w:p w14:paraId="716A37B6" w14:textId="1D518A62" w:rsidR="00C325C3" w:rsidRPr="00176AE3" w:rsidRDefault="00C325C3" w:rsidP="00941512">
      <w:pPr>
        <w:spacing w:after="0"/>
        <w:ind w:firstLine="284"/>
        <w:jc w:val="both"/>
        <w:rPr>
          <w:b/>
          <w:bCs/>
          <w:sz w:val="20"/>
          <w:szCs w:val="20"/>
          <w:lang w:val="en-US"/>
        </w:rPr>
      </w:pPr>
      <w:r w:rsidRPr="00176AE3">
        <w:rPr>
          <w:sz w:val="20"/>
          <w:szCs w:val="20"/>
          <w:lang w:val="en-US"/>
        </w:rPr>
        <w:t>As can be seen from the data in Fig. 6, the calculated and experimental results demonstrate good agreement, which confirms the applicability of equation 1 for describing the kinetics of the cyanidation reaction of higher alcohols with ammonia in a wide range of conversion degrees. Thus, it was found that the degree of conversion of higher aliphatic alcohols into nitrile depends on the linear velocity of the gas flow and the partial pressure of the alcohol, while in the velocity range from 1.3 to 2.5 cm/sec the reaction kinetics is limited by the transport of reagents to the catalyst surface. It was experimentally confirmed that at gas flow velocities above 2.5 cm/sec there is no external diffusion inhibition, and the reaction occurs in the kinetic region with catalyst particle sizes from 0.5 to 3 mm.</w:t>
      </w:r>
      <w:bookmarkEnd w:id="0"/>
      <w:r w:rsidRPr="00176AE3">
        <w:rPr>
          <w:sz w:val="20"/>
          <w:szCs w:val="20"/>
          <w:lang w:val="en-US"/>
        </w:rPr>
        <w:t xml:space="preserve"> </w:t>
      </w:r>
    </w:p>
    <w:p w14:paraId="12E82274" w14:textId="77777777" w:rsidR="00C325C3" w:rsidRPr="00666A6B" w:rsidRDefault="00C325C3" w:rsidP="00666A6B">
      <w:pPr>
        <w:pStyle w:val="1"/>
      </w:pPr>
      <w:r w:rsidRPr="00666A6B">
        <w:t>CONCLUSION</w:t>
      </w:r>
    </w:p>
    <w:p w14:paraId="6E7E6DD1" w14:textId="77777777" w:rsidR="00C325C3" w:rsidRPr="00176AE3" w:rsidRDefault="00C325C3" w:rsidP="00941512">
      <w:pPr>
        <w:spacing w:after="0"/>
        <w:ind w:firstLine="284"/>
        <w:jc w:val="both"/>
        <w:rPr>
          <w:sz w:val="20"/>
          <w:szCs w:val="20"/>
          <w:lang w:val="uz-Cyrl-UZ"/>
        </w:rPr>
      </w:pPr>
      <w:r w:rsidRPr="00176AE3">
        <w:rPr>
          <w:sz w:val="20"/>
          <w:szCs w:val="20"/>
          <w:lang w:val="uz-Cyrl-UZ"/>
        </w:rPr>
        <w:t>Thus, it has been established that the degree of conversion of higher aliphatic alcohols into nitrile depends on the linear velocity of the gas flow and the partial pressure of the alcohol, while in the velocity range from 1.3 to 2.5 cm/sec the reaction kinetics is limited by the transport of reagents to the catalyst surface. It has been experimentally confirmed that at gas flow velocities above 2.5 cm/sec there is no external diffusion inhibition, and the reaction occurs in the kinetic region with catalyst particle sizes from 0.5 to 3 mm. The effect of the partial pressure of the alcohol on the degree of conversion is extreme, which indicates a complex reaction mechanism involving adsorbed particles on the catalyst surface. The concentrations of ammonia, nitrile and hydrogen do not significantly affect the yield of nitrile, while water significantly reduces the reaction rate. Comparison of the calculated and experimental data showed good agreement, confirming the applicability of the proposed kinetic equation in a wide range of conversion degrees. The obtained results are consistent with previously identified patterns for aliphatic and aromatic nitriles, which suggests the universality of the reaction mechanism for various alcohols and catalysts. These studies open up prospects for optimizing the technological process of synthesizing high-molecular nitriles by selecting optimal reaction conditions and catalyst characteristics.</w:t>
      </w:r>
    </w:p>
    <w:p w14:paraId="75C9E8B3" w14:textId="77777777" w:rsidR="00C325C3" w:rsidRPr="00176AE3" w:rsidRDefault="00C325C3" w:rsidP="00666A6B">
      <w:pPr>
        <w:pStyle w:val="1"/>
        <w:rPr>
          <w:b w:val="0"/>
        </w:rPr>
      </w:pPr>
      <w:r w:rsidRPr="00176AE3">
        <w:t>REFERENCES</w:t>
      </w:r>
    </w:p>
    <w:p w14:paraId="5DF11490" w14:textId="6452E127" w:rsidR="00C325C3" w:rsidRPr="001B62C2" w:rsidRDefault="004F491E" w:rsidP="004F491E">
      <w:pPr>
        <w:pStyle w:val="a8"/>
        <w:numPr>
          <w:ilvl w:val="0"/>
          <w:numId w:val="2"/>
        </w:numPr>
        <w:spacing w:after="0"/>
        <w:ind w:left="425" w:hanging="425"/>
        <w:jc w:val="both"/>
        <w:rPr>
          <w:color w:val="000000" w:themeColor="text1"/>
          <w:sz w:val="20"/>
          <w:szCs w:val="20"/>
          <w:lang w:val="en-US"/>
        </w:rPr>
      </w:pPr>
      <w:r w:rsidRPr="001B62C2">
        <w:rPr>
          <w:color w:val="000000" w:themeColor="text1"/>
          <w:sz w:val="20"/>
          <w:szCs w:val="20"/>
          <w:lang w:val="en-US"/>
        </w:rPr>
        <w:t xml:space="preserve">Miller, J. S., &amp; Manson, J. L. (2001). Designer magnets containing cyanides and nitriles. Accounts of Chemical Research, 34(7), 563–570. </w:t>
      </w:r>
      <w:hyperlink r:id="rId17" w:history="1">
        <w:r w:rsidRPr="001B62C2">
          <w:rPr>
            <w:rStyle w:val="a9"/>
            <w:color w:val="000000" w:themeColor="text1"/>
            <w:sz w:val="20"/>
            <w:szCs w:val="20"/>
            <w:u w:val="none"/>
            <w:lang w:val="en-US"/>
          </w:rPr>
          <w:t>https://doi.org/10.1021/ar0000354</w:t>
        </w:r>
      </w:hyperlink>
      <w:r w:rsidRPr="001B62C2">
        <w:rPr>
          <w:color w:val="000000" w:themeColor="text1"/>
          <w:sz w:val="20"/>
          <w:szCs w:val="20"/>
          <w:lang w:val="en-US"/>
        </w:rPr>
        <w:t xml:space="preserve"> </w:t>
      </w:r>
    </w:p>
    <w:p w14:paraId="04AEBAB3" w14:textId="22335E7D" w:rsidR="00C325C3" w:rsidRPr="001B62C2" w:rsidRDefault="004F491E" w:rsidP="004F491E">
      <w:pPr>
        <w:pStyle w:val="a8"/>
        <w:numPr>
          <w:ilvl w:val="0"/>
          <w:numId w:val="2"/>
        </w:numPr>
        <w:spacing w:after="0"/>
        <w:ind w:left="425" w:hanging="425"/>
        <w:jc w:val="both"/>
        <w:rPr>
          <w:color w:val="000000" w:themeColor="text1"/>
          <w:sz w:val="20"/>
          <w:szCs w:val="20"/>
          <w:lang w:val="en-US"/>
        </w:rPr>
      </w:pPr>
      <w:r w:rsidRPr="001B62C2">
        <w:rPr>
          <w:color w:val="000000" w:themeColor="text1"/>
          <w:sz w:val="20"/>
          <w:szCs w:val="20"/>
          <w:lang w:val="en-US"/>
        </w:rPr>
        <w:t xml:space="preserve">Fleming, F. F., Yao, L., Ravikumar, P. C., Funk, L., &amp; Shook, B. C. (2010). Nitrile-containing pharmaceuticals: Effective roles of the nitrile pharmacophore. Journal of Medicinal Chemistry, 53(22), 7902–7917. </w:t>
      </w:r>
      <w:hyperlink r:id="rId18" w:history="1">
        <w:r w:rsidRPr="001B62C2">
          <w:rPr>
            <w:rStyle w:val="a9"/>
            <w:color w:val="000000" w:themeColor="text1"/>
            <w:sz w:val="20"/>
            <w:szCs w:val="20"/>
            <w:u w:val="none"/>
            <w:lang w:val="en-US"/>
          </w:rPr>
          <w:t>https://doi.org/10.1021/jm100762r</w:t>
        </w:r>
      </w:hyperlink>
      <w:r w:rsidRPr="001B62C2">
        <w:rPr>
          <w:color w:val="000000" w:themeColor="text1"/>
          <w:sz w:val="20"/>
          <w:szCs w:val="20"/>
          <w:lang w:val="en-US"/>
        </w:rPr>
        <w:t xml:space="preserve"> </w:t>
      </w:r>
    </w:p>
    <w:p w14:paraId="3E3D0519" w14:textId="55E7CAA5" w:rsidR="00C325C3" w:rsidRPr="001B62C2" w:rsidRDefault="004F491E" w:rsidP="004F491E">
      <w:pPr>
        <w:pStyle w:val="a8"/>
        <w:numPr>
          <w:ilvl w:val="0"/>
          <w:numId w:val="2"/>
        </w:numPr>
        <w:spacing w:after="0"/>
        <w:ind w:left="425" w:hanging="425"/>
        <w:jc w:val="both"/>
        <w:rPr>
          <w:color w:val="000000" w:themeColor="text1"/>
          <w:sz w:val="20"/>
          <w:szCs w:val="20"/>
          <w:lang w:val="en-US"/>
        </w:rPr>
      </w:pPr>
      <w:r w:rsidRPr="001B62C2">
        <w:rPr>
          <w:color w:val="000000" w:themeColor="text1"/>
          <w:sz w:val="20"/>
          <w:szCs w:val="20"/>
          <w:lang w:val="en-US"/>
        </w:rPr>
        <w:t xml:space="preserve">Jagadeesh, R., </w:t>
      </w:r>
      <w:proofErr w:type="spellStart"/>
      <w:r w:rsidRPr="001B62C2">
        <w:rPr>
          <w:color w:val="000000" w:themeColor="text1"/>
          <w:sz w:val="20"/>
          <w:szCs w:val="20"/>
          <w:lang w:val="en-US"/>
        </w:rPr>
        <w:t>Junge</w:t>
      </w:r>
      <w:proofErr w:type="spellEnd"/>
      <w:r w:rsidRPr="001B62C2">
        <w:rPr>
          <w:color w:val="000000" w:themeColor="text1"/>
          <w:sz w:val="20"/>
          <w:szCs w:val="20"/>
          <w:lang w:val="en-US"/>
        </w:rPr>
        <w:t xml:space="preserve">, H. &amp; </w:t>
      </w:r>
      <w:proofErr w:type="spellStart"/>
      <w:r w:rsidRPr="001B62C2">
        <w:rPr>
          <w:color w:val="000000" w:themeColor="text1"/>
          <w:sz w:val="20"/>
          <w:szCs w:val="20"/>
          <w:lang w:val="en-US"/>
        </w:rPr>
        <w:t>Beller</w:t>
      </w:r>
      <w:proofErr w:type="spellEnd"/>
      <w:r w:rsidRPr="001B62C2">
        <w:rPr>
          <w:color w:val="000000" w:themeColor="text1"/>
          <w:sz w:val="20"/>
          <w:szCs w:val="20"/>
          <w:lang w:val="en-US"/>
        </w:rPr>
        <w:t xml:space="preserve">, M. Green synthesis of nitriles using non-noble metal oxides-based </w:t>
      </w:r>
      <w:proofErr w:type="spellStart"/>
      <w:r w:rsidRPr="001B62C2">
        <w:rPr>
          <w:color w:val="000000" w:themeColor="text1"/>
          <w:sz w:val="20"/>
          <w:szCs w:val="20"/>
          <w:lang w:val="en-US"/>
        </w:rPr>
        <w:t>nanocatalysts</w:t>
      </w:r>
      <w:proofErr w:type="spellEnd"/>
      <w:r w:rsidRPr="001B62C2">
        <w:rPr>
          <w:color w:val="000000" w:themeColor="text1"/>
          <w:sz w:val="20"/>
          <w:szCs w:val="20"/>
          <w:lang w:val="en-US"/>
        </w:rPr>
        <w:t xml:space="preserve">. Nat </w:t>
      </w:r>
      <w:proofErr w:type="spellStart"/>
      <w:r w:rsidRPr="001B62C2">
        <w:rPr>
          <w:color w:val="000000" w:themeColor="text1"/>
          <w:sz w:val="20"/>
          <w:szCs w:val="20"/>
          <w:lang w:val="en-US"/>
        </w:rPr>
        <w:t>Commun</w:t>
      </w:r>
      <w:proofErr w:type="spellEnd"/>
      <w:r w:rsidRPr="001B62C2">
        <w:rPr>
          <w:color w:val="000000" w:themeColor="text1"/>
          <w:sz w:val="20"/>
          <w:szCs w:val="20"/>
          <w:lang w:val="en-US"/>
        </w:rPr>
        <w:t xml:space="preserve"> 5, 4123 (2014). </w:t>
      </w:r>
      <w:hyperlink r:id="rId19" w:history="1">
        <w:r w:rsidRPr="001B62C2">
          <w:rPr>
            <w:rStyle w:val="a9"/>
            <w:color w:val="000000" w:themeColor="text1"/>
            <w:sz w:val="20"/>
            <w:szCs w:val="20"/>
            <w:u w:val="none"/>
            <w:lang w:val="en-US"/>
          </w:rPr>
          <w:t>https://doi.org/10.1038/ncomms5123</w:t>
        </w:r>
      </w:hyperlink>
      <w:r w:rsidRPr="001B62C2">
        <w:rPr>
          <w:color w:val="000000" w:themeColor="text1"/>
          <w:sz w:val="20"/>
          <w:szCs w:val="20"/>
          <w:lang w:val="en-US"/>
        </w:rPr>
        <w:t xml:space="preserve"> </w:t>
      </w:r>
    </w:p>
    <w:p w14:paraId="45F96008" w14:textId="22134364" w:rsidR="00C325C3" w:rsidRPr="001B62C2" w:rsidRDefault="004F491E" w:rsidP="004F491E">
      <w:pPr>
        <w:pStyle w:val="a8"/>
        <w:numPr>
          <w:ilvl w:val="0"/>
          <w:numId w:val="2"/>
        </w:numPr>
        <w:spacing w:after="0"/>
        <w:ind w:left="425" w:hanging="425"/>
        <w:jc w:val="both"/>
        <w:rPr>
          <w:color w:val="000000" w:themeColor="text1"/>
          <w:sz w:val="20"/>
          <w:szCs w:val="20"/>
          <w:lang w:val="en-US"/>
        </w:rPr>
      </w:pPr>
      <w:r w:rsidRPr="001B62C2">
        <w:rPr>
          <w:color w:val="000000" w:themeColor="text1"/>
          <w:sz w:val="20"/>
          <w:szCs w:val="20"/>
          <w:lang w:val="en-US"/>
        </w:rPr>
        <w:t xml:space="preserve">Wang, L., Wang, G., Zhang, J., </w:t>
      </w:r>
      <w:proofErr w:type="spellStart"/>
      <w:r w:rsidRPr="001B62C2">
        <w:rPr>
          <w:color w:val="000000" w:themeColor="text1"/>
          <w:sz w:val="20"/>
          <w:szCs w:val="20"/>
          <w:lang w:val="en-US"/>
        </w:rPr>
        <w:t>Bian</w:t>
      </w:r>
      <w:proofErr w:type="spellEnd"/>
      <w:r w:rsidRPr="001B62C2">
        <w:rPr>
          <w:color w:val="000000" w:themeColor="text1"/>
          <w:sz w:val="20"/>
          <w:szCs w:val="20"/>
          <w:lang w:val="en-US"/>
        </w:rPr>
        <w:t xml:space="preserve">, C., Meng, X., &amp; Xiao, F. (2017). Controllable </w:t>
      </w:r>
      <w:proofErr w:type="spellStart"/>
      <w:r w:rsidRPr="001B62C2">
        <w:rPr>
          <w:color w:val="000000" w:themeColor="text1"/>
          <w:sz w:val="20"/>
          <w:szCs w:val="20"/>
          <w:lang w:val="en-US"/>
        </w:rPr>
        <w:t>cyanation</w:t>
      </w:r>
      <w:proofErr w:type="spellEnd"/>
      <w:r w:rsidRPr="001B62C2">
        <w:rPr>
          <w:color w:val="000000" w:themeColor="text1"/>
          <w:sz w:val="20"/>
          <w:szCs w:val="20"/>
          <w:lang w:val="en-US"/>
        </w:rPr>
        <w:t xml:space="preserve"> of carbon-hydrogen bonds by zeolite crystals over manganese oxide catalyst. Nature Communications, 8(1), 15240. </w:t>
      </w:r>
      <w:hyperlink r:id="rId20" w:history="1">
        <w:r w:rsidRPr="001B62C2">
          <w:rPr>
            <w:rStyle w:val="a9"/>
            <w:color w:val="000000" w:themeColor="text1"/>
            <w:sz w:val="20"/>
            <w:szCs w:val="20"/>
            <w:u w:val="none"/>
            <w:lang w:val="en-US"/>
          </w:rPr>
          <w:t>https://doi.org/10.1038/ncomms15240</w:t>
        </w:r>
      </w:hyperlink>
      <w:r w:rsidRPr="001B62C2">
        <w:rPr>
          <w:color w:val="000000" w:themeColor="text1"/>
          <w:sz w:val="20"/>
          <w:szCs w:val="20"/>
          <w:lang w:val="en-US"/>
        </w:rPr>
        <w:t xml:space="preserve"> </w:t>
      </w:r>
    </w:p>
    <w:p w14:paraId="0AE5E57B" w14:textId="6C29CC97" w:rsidR="00C325C3" w:rsidRPr="001B62C2" w:rsidRDefault="004F491E" w:rsidP="004F491E">
      <w:pPr>
        <w:pStyle w:val="a8"/>
        <w:numPr>
          <w:ilvl w:val="0"/>
          <w:numId w:val="2"/>
        </w:numPr>
        <w:spacing w:after="0"/>
        <w:ind w:left="425" w:hanging="425"/>
        <w:jc w:val="both"/>
        <w:rPr>
          <w:color w:val="000000" w:themeColor="text1"/>
          <w:sz w:val="20"/>
          <w:szCs w:val="20"/>
          <w:lang w:val="en-US"/>
        </w:rPr>
      </w:pPr>
      <w:r w:rsidRPr="001B62C2">
        <w:rPr>
          <w:color w:val="000000" w:themeColor="text1"/>
          <w:sz w:val="20"/>
          <w:szCs w:val="20"/>
          <w:lang w:val="en-US"/>
        </w:rPr>
        <w:t xml:space="preserve">Jia, X., Ma, J., Xia, F. et al. Carboxylic acid-modified metal oxide catalyst for selectivity-tunable aerobic ammoxidation. Nat </w:t>
      </w:r>
      <w:proofErr w:type="spellStart"/>
      <w:r w:rsidRPr="001B62C2">
        <w:rPr>
          <w:color w:val="000000" w:themeColor="text1"/>
          <w:sz w:val="20"/>
          <w:szCs w:val="20"/>
          <w:lang w:val="en-US"/>
        </w:rPr>
        <w:t>Commun</w:t>
      </w:r>
      <w:proofErr w:type="spellEnd"/>
      <w:r w:rsidRPr="001B62C2">
        <w:rPr>
          <w:color w:val="000000" w:themeColor="text1"/>
          <w:sz w:val="20"/>
          <w:szCs w:val="20"/>
          <w:lang w:val="en-US"/>
        </w:rPr>
        <w:t xml:space="preserve"> 9, 933 (2018). </w:t>
      </w:r>
      <w:hyperlink r:id="rId21" w:history="1">
        <w:r w:rsidRPr="001B62C2">
          <w:rPr>
            <w:rStyle w:val="a9"/>
            <w:color w:val="000000" w:themeColor="text1"/>
            <w:sz w:val="20"/>
            <w:szCs w:val="20"/>
            <w:u w:val="none"/>
            <w:lang w:val="en-US"/>
          </w:rPr>
          <w:t>https://doi.org/10.1038/s41467-018-03358-x</w:t>
        </w:r>
      </w:hyperlink>
      <w:r w:rsidRPr="001B62C2">
        <w:rPr>
          <w:color w:val="000000" w:themeColor="text1"/>
          <w:sz w:val="20"/>
          <w:szCs w:val="20"/>
          <w:lang w:val="en-US"/>
        </w:rPr>
        <w:t xml:space="preserve"> </w:t>
      </w:r>
    </w:p>
    <w:p w14:paraId="30A1599B" w14:textId="5150D61E" w:rsidR="00C325C3" w:rsidRPr="001B62C2" w:rsidRDefault="004F491E" w:rsidP="004F491E">
      <w:pPr>
        <w:pStyle w:val="a8"/>
        <w:numPr>
          <w:ilvl w:val="0"/>
          <w:numId w:val="2"/>
        </w:numPr>
        <w:spacing w:after="0"/>
        <w:ind w:left="425" w:hanging="425"/>
        <w:jc w:val="both"/>
        <w:rPr>
          <w:color w:val="000000" w:themeColor="text1"/>
          <w:sz w:val="20"/>
          <w:szCs w:val="20"/>
          <w:lang w:val="en-US"/>
        </w:rPr>
      </w:pPr>
      <w:proofErr w:type="spellStart"/>
      <w:r w:rsidRPr="001B62C2">
        <w:rPr>
          <w:color w:val="000000" w:themeColor="text1"/>
          <w:sz w:val="20"/>
          <w:szCs w:val="20"/>
          <w:lang w:val="en-US"/>
        </w:rPr>
        <w:t>Anbarasan</w:t>
      </w:r>
      <w:proofErr w:type="spellEnd"/>
      <w:r w:rsidRPr="001B62C2">
        <w:rPr>
          <w:color w:val="000000" w:themeColor="text1"/>
          <w:sz w:val="20"/>
          <w:szCs w:val="20"/>
          <w:lang w:val="en-US"/>
        </w:rPr>
        <w:t xml:space="preserve">, P., </w:t>
      </w:r>
      <w:proofErr w:type="spellStart"/>
      <w:r w:rsidRPr="001B62C2">
        <w:rPr>
          <w:color w:val="000000" w:themeColor="text1"/>
          <w:sz w:val="20"/>
          <w:szCs w:val="20"/>
          <w:lang w:val="en-US"/>
        </w:rPr>
        <w:t>Schareina</w:t>
      </w:r>
      <w:proofErr w:type="spellEnd"/>
      <w:r w:rsidRPr="001B62C2">
        <w:rPr>
          <w:color w:val="000000" w:themeColor="text1"/>
          <w:sz w:val="20"/>
          <w:szCs w:val="20"/>
          <w:lang w:val="en-US"/>
        </w:rPr>
        <w:t xml:space="preserve">, T., &amp; </w:t>
      </w:r>
      <w:proofErr w:type="spellStart"/>
      <w:r w:rsidRPr="001B62C2">
        <w:rPr>
          <w:color w:val="000000" w:themeColor="text1"/>
          <w:sz w:val="20"/>
          <w:szCs w:val="20"/>
          <w:lang w:val="en-US"/>
        </w:rPr>
        <w:t>Beller</w:t>
      </w:r>
      <w:proofErr w:type="spellEnd"/>
      <w:r w:rsidRPr="001B62C2">
        <w:rPr>
          <w:color w:val="000000" w:themeColor="text1"/>
          <w:sz w:val="20"/>
          <w:szCs w:val="20"/>
          <w:lang w:val="en-US"/>
        </w:rPr>
        <w:t xml:space="preserve">, M. (2011). Recent developments and perspectives in palladium-catalyzed </w:t>
      </w:r>
      <w:proofErr w:type="spellStart"/>
      <w:r w:rsidRPr="001B62C2">
        <w:rPr>
          <w:color w:val="000000" w:themeColor="text1"/>
          <w:sz w:val="20"/>
          <w:szCs w:val="20"/>
          <w:lang w:val="en-US"/>
        </w:rPr>
        <w:t>cyanation</w:t>
      </w:r>
      <w:proofErr w:type="spellEnd"/>
      <w:r w:rsidRPr="001B62C2">
        <w:rPr>
          <w:color w:val="000000" w:themeColor="text1"/>
          <w:sz w:val="20"/>
          <w:szCs w:val="20"/>
          <w:lang w:val="en-US"/>
        </w:rPr>
        <w:t xml:space="preserve"> of aryl halides: synthesis of benzonitriles. Chemical Society Reviews, 40(10), 5049. </w:t>
      </w:r>
      <w:hyperlink r:id="rId22" w:history="1">
        <w:r w:rsidRPr="001B62C2">
          <w:rPr>
            <w:rStyle w:val="a9"/>
            <w:color w:val="000000" w:themeColor="text1"/>
            <w:sz w:val="20"/>
            <w:szCs w:val="20"/>
            <w:u w:val="none"/>
            <w:lang w:val="en-US"/>
          </w:rPr>
          <w:t>https://doi.org/10.1039/c1cs15004a</w:t>
        </w:r>
      </w:hyperlink>
      <w:r w:rsidRPr="001B62C2">
        <w:rPr>
          <w:color w:val="000000" w:themeColor="text1"/>
          <w:sz w:val="20"/>
          <w:szCs w:val="20"/>
          <w:lang w:val="en-US"/>
        </w:rPr>
        <w:t xml:space="preserve"> </w:t>
      </w:r>
    </w:p>
    <w:p w14:paraId="0E25CCE0" w14:textId="5D7DFDE7" w:rsidR="004F491E" w:rsidRPr="001B62C2" w:rsidRDefault="004F491E" w:rsidP="004F491E">
      <w:pPr>
        <w:pStyle w:val="a8"/>
        <w:numPr>
          <w:ilvl w:val="0"/>
          <w:numId w:val="2"/>
        </w:numPr>
        <w:spacing w:after="0"/>
        <w:ind w:left="425" w:hanging="425"/>
        <w:jc w:val="both"/>
        <w:rPr>
          <w:color w:val="000000" w:themeColor="text1"/>
          <w:sz w:val="20"/>
          <w:szCs w:val="20"/>
          <w:lang w:val="en-US"/>
        </w:rPr>
      </w:pPr>
      <w:r w:rsidRPr="001B62C2">
        <w:rPr>
          <w:color w:val="000000" w:themeColor="text1"/>
          <w:sz w:val="20"/>
          <w:szCs w:val="20"/>
          <w:lang w:val="en-US"/>
        </w:rPr>
        <w:t xml:space="preserve">Ma, Z., </w:t>
      </w:r>
      <w:proofErr w:type="spellStart"/>
      <w:r w:rsidRPr="001B62C2">
        <w:rPr>
          <w:color w:val="000000" w:themeColor="text1"/>
          <w:sz w:val="20"/>
          <w:szCs w:val="20"/>
          <w:lang w:val="en-US"/>
        </w:rPr>
        <w:t>Huo</w:t>
      </w:r>
      <w:proofErr w:type="spellEnd"/>
      <w:r w:rsidRPr="001B62C2">
        <w:rPr>
          <w:color w:val="000000" w:themeColor="text1"/>
          <w:sz w:val="20"/>
          <w:szCs w:val="20"/>
          <w:lang w:val="en-US"/>
        </w:rPr>
        <w:t xml:space="preserve">, C., Zhou, D., Zhang, J., Kong, H., Ren, W., Qu, F., Liu, T., Chen, H., &amp; Wang, X. (2025). Nickel-Catalyzed </w:t>
      </w:r>
      <w:proofErr w:type="spellStart"/>
      <w:r w:rsidRPr="001B62C2">
        <w:rPr>
          <w:color w:val="000000" w:themeColor="text1"/>
          <w:sz w:val="20"/>
          <w:szCs w:val="20"/>
          <w:lang w:val="en-US"/>
        </w:rPr>
        <w:t>Cyanation</w:t>
      </w:r>
      <w:proofErr w:type="spellEnd"/>
      <w:r w:rsidRPr="001B62C2">
        <w:rPr>
          <w:color w:val="000000" w:themeColor="text1"/>
          <w:sz w:val="20"/>
          <w:szCs w:val="20"/>
          <w:lang w:val="en-US"/>
        </w:rPr>
        <w:t xml:space="preserve"> of Aryl Halides. Molecules, 30(16), 3440. </w:t>
      </w:r>
      <w:hyperlink r:id="rId23" w:history="1">
        <w:r w:rsidRPr="001B62C2">
          <w:rPr>
            <w:rStyle w:val="a9"/>
            <w:color w:val="000000" w:themeColor="text1"/>
            <w:sz w:val="20"/>
            <w:szCs w:val="20"/>
            <w:u w:val="none"/>
            <w:lang w:val="en-US"/>
          </w:rPr>
          <w:t>https://doi.org/10.3390/molecules30163440</w:t>
        </w:r>
      </w:hyperlink>
      <w:r w:rsidRPr="001B62C2">
        <w:rPr>
          <w:color w:val="000000" w:themeColor="text1"/>
          <w:sz w:val="20"/>
          <w:szCs w:val="20"/>
          <w:lang w:val="en-US"/>
        </w:rPr>
        <w:t xml:space="preserve"> </w:t>
      </w:r>
    </w:p>
    <w:p w14:paraId="0322AFAB" w14:textId="38687CA3" w:rsidR="00C325C3" w:rsidRPr="001B62C2" w:rsidRDefault="004F491E" w:rsidP="004F491E">
      <w:pPr>
        <w:pStyle w:val="a8"/>
        <w:numPr>
          <w:ilvl w:val="0"/>
          <w:numId w:val="2"/>
        </w:numPr>
        <w:spacing w:after="0"/>
        <w:ind w:left="425" w:hanging="425"/>
        <w:jc w:val="both"/>
        <w:rPr>
          <w:color w:val="000000" w:themeColor="text1"/>
          <w:sz w:val="20"/>
          <w:szCs w:val="20"/>
          <w:lang w:val="en-US"/>
        </w:rPr>
      </w:pPr>
      <w:r w:rsidRPr="001B62C2">
        <w:rPr>
          <w:color w:val="000000" w:themeColor="text1"/>
          <w:sz w:val="20"/>
          <w:szCs w:val="20"/>
          <w:lang w:val="en-US"/>
        </w:rPr>
        <w:t xml:space="preserve">Oishi, T., Yamaguchi, K., &amp; Mizuno, N. (2009). Catalytic Oxidative Synthesis of Nitriles Directly from Primary Alcohols and Ammonia. </w:t>
      </w:r>
      <w:proofErr w:type="spellStart"/>
      <w:r w:rsidRPr="001B62C2">
        <w:rPr>
          <w:color w:val="000000" w:themeColor="text1"/>
          <w:sz w:val="20"/>
          <w:szCs w:val="20"/>
          <w:lang w:val="en-US"/>
        </w:rPr>
        <w:t>Angewandte</w:t>
      </w:r>
      <w:proofErr w:type="spellEnd"/>
      <w:r w:rsidRPr="001B62C2">
        <w:rPr>
          <w:color w:val="000000" w:themeColor="text1"/>
          <w:sz w:val="20"/>
          <w:szCs w:val="20"/>
          <w:lang w:val="en-US"/>
        </w:rPr>
        <w:t xml:space="preserve"> </w:t>
      </w:r>
      <w:proofErr w:type="spellStart"/>
      <w:r w:rsidRPr="001B62C2">
        <w:rPr>
          <w:color w:val="000000" w:themeColor="text1"/>
          <w:sz w:val="20"/>
          <w:szCs w:val="20"/>
          <w:lang w:val="en-US"/>
        </w:rPr>
        <w:t>Chemie</w:t>
      </w:r>
      <w:proofErr w:type="spellEnd"/>
      <w:r w:rsidRPr="001B62C2">
        <w:rPr>
          <w:color w:val="000000" w:themeColor="text1"/>
          <w:sz w:val="20"/>
          <w:szCs w:val="20"/>
          <w:lang w:val="en-US"/>
        </w:rPr>
        <w:t xml:space="preserve"> International Edition, 48(34), 6286–6288. </w:t>
      </w:r>
      <w:hyperlink r:id="rId24" w:history="1">
        <w:r w:rsidRPr="001B62C2">
          <w:rPr>
            <w:rStyle w:val="a9"/>
            <w:color w:val="000000" w:themeColor="text1"/>
            <w:sz w:val="20"/>
            <w:szCs w:val="20"/>
            <w:u w:val="none"/>
            <w:lang w:val="en-US"/>
          </w:rPr>
          <w:t>https://doi.org/10.1002/anie.200900418</w:t>
        </w:r>
      </w:hyperlink>
      <w:r w:rsidRPr="001B62C2">
        <w:rPr>
          <w:color w:val="000000" w:themeColor="text1"/>
          <w:sz w:val="20"/>
          <w:szCs w:val="20"/>
          <w:lang w:val="en-US"/>
        </w:rPr>
        <w:t xml:space="preserve"> </w:t>
      </w:r>
    </w:p>
    <w:p w14:paraId="64B9D4D6" w14:textId="1306C4DB" w:rsidR="00C325C3" w:rsidRPr="001B62C2" w:rsidRDefault="004F491E" w:rsidP="004F491E">
      <w:pPr>
        <w:pStyle w:val="a8"/>
        <w:numPr>
          <w:ilvl w:val="0"/>
          <w:numId w:val="2"/>
        </w:numPr>
        <w:spacing w:after="0"/>
        <w:ind w:left="425" w:hanging="425"/>
        <w:jc w:val="both"/>
        <w:rPr>
          <w:color w:val="000000" w:themeColor="text1"/>
          <w:sz w:val="20"/>
          <w:szCs w:val="20"/>
          <w:lang w:val="en-US"/>
        </w:rPr>
      </w:pPr>
      <w:r w:rsidRPr="001B62C2">
        <w:rPr>
          <w:color w:val="000000" w:themeColor="text1"/>
          <w:sz w:val="20"/>
          <w:szCs w:val="20"/>
          <w:lang w:val="en-US"/>
        </w:rPr>
        <w:t xml:space="preserve">Martin, A., &amp; </w:t>
      </w:r>
      <w:proofErr w:type="spellStart"/>
      <w:r w:rsidRPr="001B62C2">
        <w:rPr>
          <w:color w:val="000000" w:themeColor="text1"/>
          <w:sz w:val="20"/>
          <w:szCs w:val="20"/>
          <w:lang w:val="en-US"/>
        </w:rPr>
        <w:t>Kalevaru</w:t>
      </w:r>
      <w:proofErr w:type="spellEnd"/>
      <w:r w:rsidRPr="001B62C2">
        <w:rPr>
          <w:color w:val="000000" w:themeColor="text1"/>
          <w:sz w:val="20"/>
          <w:szCs w:val="20"/>
          <w:lang w:val="en-US"/>
        </w:rPr>
        <w:t xml:space="preserve">, V. N. (2010). Heterogeneously catalyzed ammoxidation: a valuable tool for One‐Step synthesis of nitriles. </w:t>
      </w:r>
      <w:proofErr w:type="spellStart"/>
      <w:r w:rsidRPr="001B62C2">
        <w:rPr>
          <w:color w:val="000000" w:themeColor="text1"/>
          <w:sz w:val="20"/>
          <w:szCs w:val="20"/>
          <w:lang w:val="en-US"/>
        </w:rPr>
        <w:t>ChemCatChem</w:t>
      </w:r>
      <w:proofErr w:type="spellEnd"/>
      <w:r w:rsidRPr="001B62C2">
        <w:rPr>
          <w:color w:val="000000" w:themeColor="text1"/>
          <w:sz w:val="20"/>
          <w:szCs w:val="20"/>
          <w:lang w:val="en-US"/>
        </w:rPr>
        <w:t xml:space="preserve">, 2(12), 1504–1522. </w:t>
      </w:r>
      <w:hyperlink r:id="rId25" w:history="1">
        <w:r w:rsidRPr="001B62C2">
          <w:rPr>
            <w:rStyle w:val="a9"/>
            <w:color w:val="000000" w:themeColor="text1"/>
            <w:sz w:val="20"/>
            <w:szCs w:val="20"/>
            <w:u w:val="none"/>
            <w:lang w:val="en-US"/>
          </w:rPr>
          <w:t>https://doi.org/10.1002/cctc.201000173</w:t>
        </w:r>
      </w:hyperlink>
      <w:r w:rsidRPr="001B62C2">
        <w:rPr>
          <w:color w:val="000000" w:themeColor="text1"/>
          <w:sz w:val="20"/>
          <w:szCs w:val="20"/>
          <w:lang w:val="en-US"/>
        </w:rPr>
        <w:t xml:space="preserve"> </w:t>
      </w:r>
    </w:p>
    <w:p w14:paraId="48270BE8" w14:textId="37BDE455" w:rsidR="00C325C3" w:rsidRPr="001B62C2" w:rsidRDefault="004F491E" w:rsidP="004F491E">
      <w:pPr>
        <w:pStyle w:val="a8"/>
        <w:numPr>
          <w:ilvl w:val="0"/>
          <w:numId w:val="2"/>
        </w:numPr>
        <w:spacing w:after="0"/>
        <w:ind w:left="425" w:hanging="425"/>
        <w:jc w:val="both"/>
        <w:rPr>
          <w:color w:val="000000" w:themeColor="text1"/>
          <w:sz w:val="20"/>
          <w:szCs w:val="20"/>
          <w:lang w:val="en-US"/>
        </w:rPr>
      </w:pPr>
      <w:r w:rsidRPr="001B62C2">
        <w:rPr>
          <w:color w:val="000000" w:themeColor="text1"/>
          <w:sz w:val="20"/>
          <w:szCs w:val="20"/>
          <w:lang w:val="en-US"/>
        </w:rPr>
        <w:t xml:space="preserve">Ishida, T., Watanabe, H., Takei, T., Hamasaki, A., Tokunaga, M., &amp; </w:t>
      </w:r>
      <w:proofErr w:type="spellStart"/>
      <w:r w:rsidRPr="001B62C2">
        <w:rPr>
          <w:color w:val="000000" w:themeColor="text1"/>
          <w:sz w:val="20"/>
          <w:szCs w:val="20"/>
          <w:lang w:val="en-US"/>
        </w:rPr>
        <w:t>Haruta</w:t>
      </w:r>
      <w:proofErr w:type="spellEnd"/>
      <w:r w:rsidRPr="001B62C2">
        <w:rPr>
          <w:color w:val="000000" w:themeColor="text1"/>
          <w:sz w:val="20"/>
          <w:szCs w:val="20"/>
          <w:lang w:val="en-US"/>
        </w:rPr>
        <w:t xml:space="preserve">, M. (2012). Metal oxide-catalyzed ammoxidation of alcohols to nitriles and promotion effect of gold nanoparticles for one-pot amide synthesis. Applied Catalysis a General, 425–426, 85–90. </w:t>
      </w:r>
      <w:hyperlink r:id="rId26" w:history="1">
        <w:r w:rsidRPr="001B62C2">
          <w:rPr>
            <w:rStyle w:val="a9"/>
            <w:color w:val="000000" w:themeColor="text1"/>
            <w:sz w:val="20"/>
            <w:szCs w:val="20"/>
            <w:u w:val="none"/>
            <w:lang w:val="en-US"/>
          </w:rPr>
          <w:t>https://doi.org/10.1016/j.apcata.2012.03.006</w:t>
        </w:r>
      </w:hyperlink>
      <w:r w:rsidRPr="001B62C2">
        <w:rPr>
          <w:color w:val="000000" w:themeColor="text1"/>
          <w:sz w:val="20"/>
          <w:szCs w:val="20"/>
          <w:lang w:val="en-US"/>
        </w:rPr>
        <w:t xml:space="preserve"> </w:t>
      </w:r>
    </w:p>
    <w:p w14:paraId="1D009EEC" w14:textId="3BE47AB6" w:rsidR="00C325C3" w:rsidRPr="001B62C2" w:rsidRDefault="004F491E" w:rsidP="004F491E">
      <w:pPr>
        <w:pStyle w:val="a8"/>
        <w:numPr>
          <w:ilvl w:val="0"/>
          <w:numId w:val="2"/>
        </w:numPr>
        <w:spacing w:after="0"/>
        <w:ind w:left="425" w:hanging="425"/>
        <w:jc w:val="both"/>
        <w:rPr>
          <w:color w:val="000000" w:themeColor="text1"/>
          <w:sz w:val="20"/>
          <w:szCs w:val="20"/>
          <w:lang w:val="en-US"/>
        </w:rPr>
      </w:pPr>
      <w:r w:rsidRPr="001B62C2">
        <w:rPr>
          <w:color w:val="000000" w:themeColor="text1"/>
          <w:sz w:val="20"/>
          <w:szCs w:val="20"/>
          <w:lang w:val="en-US"/>
        </w:rPr>
        <w:t xml:space="preserve">Dornan, L. M., Cao, Q., Flanagan, J. C. A., Crawford, J. J., Cook, M. J., &amp; Muldoon, M. J. (2013). Copper/TEMPO </w:t>
      </w:r>
      <w:proofErr w:type="spellStart"/>
      <w:r w:rsidRPr="001B62C2">
        <w:rPr>
          <w:color w:val="000000" w:themeColor="text1"/>
          <w:sz w:val="20"/>
          <w:szCs w:val="20"/>
          <w:lang w:val="en-US"/>
        </w:rPr>
        <w:t>catalysed</w:t>
      </w:r>
      <w:proofErr w:type="spellEnd"/>
      <w:r w:rsidRPr="001B62C2">
        <w:rPr>
          <w:color w:val="000000" w:themeColor="text1"/>
          <w:sz w:val="20"/>
          <w:szCs w:val="20"/>
          <w:lang w:val="en-US"/>
        </w:rPr>
        <w:t xml:space="preserve"> synthesis of nitriles from aldehydes or alcohols using aqueous ammonia and with air as the oxidant. Chemical Communications, 49(54), 6030. </w:t>
      </w:r>
      <w:hyperlink r:id="rId27" w:history="1">
        <w:r w:rsidRPr="001B62C2">
          <w:rPr>
            <w:rStyle w:val="a9"/>
            <w:color w:val="000000" w:themeColor="text1"/>
            <w:sz w:val="20"/>
            <w:szCs w:val="20"/>
            <w:u w:val="none"/>
            <w:lang w:val="en-US"/>
          </w:rPr>
          <w:t>https://doi.org/10.1039/c3cc42231c</w:t>
        </w:r>
      </w:hyperlink>
      <w:r w:rsidRPr="001B62C2">
        <w:rPr>
          <w:color w:val="000000" w:themeColor="text1"/>
          <w:sz w:val="20"/>
          <w:szCs w:val="20"/>
          <w:lang w:val="en-US"/>
        </w:rPr>
        <w:t xml:space="preserve"> </w:t>
      </w:r>
    </w:p>
    <w:p w14:paraId="3BDD7CD5" w14:textId="30A6D51A" w:rsidR="00C325C3" w:rsidRPr="001B62C2" w:rsidRDefault="004F491E" w:rsidP="004F491E">
      <w:pPr>
        <w:pStyle w:val="a8"/>
        <w:numPr>
          <w:ilvl w:val="0"/>
          <w:numId w:val="2"/>
        </w:numPr>
        <w:spacing w:after="0"/>
        <w:ind w:left="425" w:hanging="425"/>
        <w:jc w:val="both"/>
        <w:rPr>
          <w:color w:val="000000" w:themeColor="text1"/>
          <w:sz w:val="20"/>
          <w:szCs w:val="20"/>
          <w:lang w:val="en-US"/>
        </w:rPr>
      </w:pPr>
      <w:r w:rsidRPr="001B62C2">
        <w:rPr>
          <w:color w:val="000000" w:themeColor="text1"/>
          <w:sz w:val="20"/>
          <w:szCs w:val="20"/>
          <w:lang w:val="en-US"/>
        </w:rPr>
        <w:t xml:space="preserve">Jagadeesh, R. V., </w:t>
      </w:r>
      <w:proofErr w:type="spellStart"/>
      <w:r w:rsidRPr="001B62C2">
        <w:rPr>
          <w:color w:val="000000" w:themeColor="text1"/>
          <w:sz w:val="20"/>
          <w:szCs w:val="20"/>
          <w:lang w:val="en-US"/>
        </w:rPr>
        <w:t>Junge</w:t>
      </w:r>
      <w:proofErr w:type="spellEnd"/>
      <w:r w:rsidRPr="001B62C2">
        <w:rPr>
          <w:color w:val="000000" w:themeColor="text1"/>
          <w:sz w:val="20"/>
          <w:szCs w:val="20"/>
          <w:lang w:val="en-US"/>
        </w:rPr>
        <w:t xml:space="preserve">, H., &amp; </w:t>
      </w:r>
      <w:proofErr w:type="spellStart"/>
      <w:r w:rsidRPr="001B62C2">
        <w:rPr>
          <w:color w:val="000000" w:themeColor="text1"/>
          <w:sz w:val="20"/>
          <w:szCs w:val="20"/>
          <w:lang w:val="en-US"/>
        </w:rPr>
        <w:t>Beller</w:t>
      </w:r>
      <w:proofErr w:type="spellEnd"/>
      <w:r w:rsidRPr="001B62C2">
        <w:rPr>
          <w:color w:val="000000" w:themeColor="text1"/>
          <w:sz w:val="20"/>
          <w:szCs w:val="20"/>
          <w:lang w:val="en-US"/>
        </w:rPr>
        <w:t xml:space="preserve">, M. (2014). Green synthesis of nitriles using non-noble metal oxides-based </w:t>
      </w:r>
      <w:proofErr w:type="spellStart"/>
      <w:r w:rsidRPr="001B62C2">
        <w:rPr>
          <w:color w:val="000000" w:themeColor="text1"/>
          <w:sz w:val="20"/>
          <w:szCs w:val="20"/>
          <w:lang w:val="en-US"/>
        </w:rPr>
        <w:t>nanocatalysts</w:t>
      </w:r>
      <w:proofErr w:type="spellEnd"/>
      <w:r w:rsidRPr="001B62C2">
        <w:rPr>
          <w:color w:val="000000" w:themeColor="text1"/>
          <w:sz w:val="20"/>
          <w:szCs w:val="20"/>
          <w:lang w:val="en-US"/>
        </w:rPr>
        <w:t xml:space="preserve">. Nature Communications, 5(1), 4123. </w:t>
      </w:r>
      <w:hyperlink r:id="rId28" w:history="1">
        <w:r w:rsidRPr="001B62C2">
          <w:rPr>
            <w:rStyle w:val="a9"/>
            <w:color w:val="000000" w:themeColor="text1"/>
            <w:sz w:val="20"/>
            <w:szCs w:val="20"/>
            <w:u w:val="none"/>
            <w:lang w:val="en-US"/>
          </w:rPr>
          <w:t>https://doi.org/10.1038/ncomms5123</w:t>
        </w:r>
      </w:hyperlink>
      <w:r w:rsidRPr="001B62C2">
        <w:rPr>
          <w:color w:val="000000" w:themeColor="text1"/>
          <w:sz w:val="20"/>
          <w:szCs w:val="20"/>
          <w:lang w:val="en-US"/>
        </w:rPr>
        <w:t xml:space="preserve"> </w:t>
      </w:r>
    </w:p>
    <w:p w14:paraId="7AD49F73" w14:textId="04600D2D" w:rsidR="004F491E" w:rsidRPr="001B62C2" w:rsidRDefault="004F491E" w:rsidP="004F491E">
      <w:pPr>
        <w:pStyle w:val="a8"/>
        <w:numPr>
          <w:ilvl w:val="0"/>
          <w:numId w:val="2"/>
        </w:numPr>
        <w:spacing w:after="0"/>
        <w:ind w:left="425" w:hanging="425"/>
        <w:jc w:val="both"/>
        <w:rPr>
          <w:color w:val="000000" w:themeColor="text1"/>
          <w:sz w:val="20"/>
          <w:szCs w:val="20"/>
          <w:lang w:val="en-US"/>
        </w:rPr>
      </w:pPr>
      <w:proofErr w:type="spellStart"/>
      <w:r w:rsidRPr="001B62C2">
        <w:rPr>
          <w:color w:val="000000" w:themeColor="text1"/>
          <w:sz w:val="20"/>
          <w:szCs w:val="20"/>
          <w:lang w:val="en-US"/>
        </w:rPr>
        <w:t>Tohirjon</w:t>
      </w:r>
      <w:proofErr w:type="spellEnd"/>
      <w:r w:rsidRPr="001B62C2">
        <w:rPr>
          <w:color w:val="000000" w:themeColor="text1"/>
          <w:sz w:val="20"/>
          <w:szCs w:val="20"/>
          <w:lang w:val="en-US"/>
        </w:rPr>
        <w:t xml:space="preserve"> </w:t>
      </w:r>
      <w:proofErr w:type="spellStart"/>
      <w:r w:rsidRPr="001B62C2">
        <w:rPr>
          <w:color w:val="000000" w:themeColor="text1"/>
          <w:sz w:val="20"/>
          <w:szCs w:val="20"/>
          <w:lang w:val="en-US"/>
        </w:rPr>
        <w:t>Anvarov</w:t>
      </w:r>
      <w:proofErr w:type="spellEnd"/>
      <w:r w:rsidRPr="001B62C2">
        <w:rPr>
          <w:color w:val="000000" w:themeColor="text1"/>
          <w:sz w:val="20"/>
          <w:szCs w:val="20"/>
          <w:lang w:val="en-US"/>
        </w:rPr>
        <w:t xml:space="preserve">, Kadir </w:t>
      </w:r>
      <w:proofErr w:type="spellStart"/>
      <w:r w:rsidRPr="001B62C2">
        <w:rPr>
          <w:color w:val="000000" w:themeColor="text1"/>
          <w:sz w:val="20"/>
          <w:szCs w:val="20"/>
          <w:lang w:val="en-US"/>
        </w:rPr>
        <w:t>Murodov</w:t>
      </w:r>
      <w:proofErr w:type="spellEnd"/>
      <w:r w:rsidRPr="001B62C2">
        <w:rPr>
          <w:color w:val="000000" w:themeColor="text1"/>
          <w:sz w:val="20"/>
          <w:szCs w:val="20"/>
          <w:lang w:val="en-US"/>
        </w:rPr>
        <w:t xml:space="preserve">, </w:t>
      </w:r>
      <w:proofErr w:type="spellStart"/>
      <w:r w:rsidRPr="001B62C2">
        <w:rPr>
          <w:color w:val="000000" w:themeColor="text1"/>
          <w:sz w:val="20"/>
          <w:szCs w:val="20"/>
          <w:lang w:val="en-US"/>
        </w:rPr>
        <w:t>Dilafruz</w:t>
      </w:r>
      <w:proofErr w:type="spellEnd"/>
      <w:r w:rsidRPr="001B62C2">
        <w:rPr>
          <w:color w:val="000000" w:themeColor="text1"/>
          <w:sz w:val="20"/>
          <w:szCs w:val="20"/>
          <w:lang w:val="en-US"/>
        </w:rPr>
        <w:t xml:space="preserve"> </w:t>
      </w:r>
      <w:proofErr w:type="spellStart"/>
      <w:r w:rsidRPr="001B62C2">
        <w:rPr>
          <w:color w:val="000000" w:themeColor="text1"/>
          <w:sz w:val="20"/>
          <w:szCs w:val="20"/>
          <w:lang w:val="en-US"/>
        </w:rPr>
        <w:t>Muradova</w:t>
      </w:r>
      <w:proofErr w:type="spellEnd"/>
      <w:r w:rsidRPr="001B62C2">
        <w:rPr>
          <w:color w:val="000000" w:themeColor="text1"/>
          <w:sz w:val="20"/>
          <w:szCs w:val="20"/>
          <w:lang w:val="en-US"/>
        </w:rPr>
        <w:t xml:space="preserve">, </w:t>
      </w:r>
      <w:proofErr w:type="spellStart"/>
      <w:r w:rsidRPr="001B62C2">
        <w:rPr>
          <w:color w:val="000000" w:themeColor="text1"/>
          <w:sz w:val="20"/>
          <w:szCs w:val="20"/>
          <w:lang w:val="en-US"/>
        </w:rPr>
        <w:t>Ismoil</w:t>
      </w:r>
      <w:proofErr w:type="spellEnd"/>
      <w:r w:rsidRPr="001B62C2">
        <w:rPr>
          <w:color w:val="000000" w:themeColor="text1"/>
          <w:sz w:val="20"/>
          <w:szCs w:val="20"/>
          <w:lang w:val="en-US"/>
        </w:rPr>
        <w:t xml:space="preserve"> Ergashev, </w:t>
      </w:r>
      <w:proofErr w:type="spellStart"/>
      <w:r w:rsidRPr="001B62C2">
        <w:rPr>
          <w:color w:val="000000" w:themeColor="text1"/>
          <w:sz w:val="20"/>
          <w:szCs w:val="20"/>
          <w:lang w:val="en-US"/>
        </w:rPr>
        <w:t>Sevinch</w:t>
      </w:r>
      <w:proofErr w:type="spellEnd"/>
      <w:r w:rsidRPr="001B62C2">
        <w:rPr>
          <w:color w:val="000000" w:themeColor="text1"/>
          <w:sz w:val="20"/>
          <w:szCs w:val="20"/>
          <w:lang w:val="en-US"/>
        </w:rPr>
        <w:t xml:space="preserve"> </w:t>
      </w:r>
      <w:proofErr w:type="spellStart"/>
      <w:r w:rsidRPr="001B62C2">
        <w:rPr>
          <w:color w:val="000000" w:themeColor="text1"/>
          <w:sz w:val="20"/>
          <w:szCs w:val="20"/>
          <w:lang w:val="en-US"/>
        </w:rPr>
        <w:t>Toirova</w:t>
      </w:r>
      <w:proofErr w:type="spellEnd"/>
      <w:r w:rsidRPr="001B62C2">
        <w:rPr>
          <w:color w:val="000000" w:themeColor="text1"/>
          <w:sz w:val="20"/>
          <w:szCs w:val="20"/>
          <w:lang w:val="en-US"/>
        </w:rPr>
        <w:t xml:space="preserve">; Thermodynamics of the </w:t>
      </w:r>
      <w:proofErr w:type="spellStart"/>
      <w:r w:rsidRPr="001B62C2">
        <w:rPr>
          <w:color w:val="000000" w:themeColor="text1"/>
          <w:sz w:val="20"/>
          <w:szCs w:val="20"/>
          <w:lang w:val="en-US"/>
        </w:rPr>
        <w:t>cyanation</w:t>
      </w:r>
      <w:proofErr w:type="spellEnd"/>
      <w:r w:rsidRPr="001B62C2">
        <w:rPr>
          <w:color w:val="000000" w:themeColor="text1"/>
          <w:sz w:val="20"/>
          <w:szCs w:val="20"/>
          <w:lang w:val="en-US"/>
        </w:rPr>
        <w:t xml:space="preserve"> reaction of octyl alcohol with ammonia. AIP Conf. Proc. 27 November 2024; 3244 (1): 050009. </w:t>
      </w:r>
      <w:hyperlink r:id="rId29" w:history="1">
        <w:r w:rsidRPr="001B62C2">
          <w:rPr>
            <w:rStyle w:val="a9"/>
            <w:color w:val="000000" w:themeColor="text1"/>
            <w:sz w:val="20"/>
            <w:szCs w:val="20"/>
            <w:u w:val="none"/>
            <w:lang w:val="en-US"/>
          </w:rPr>
          <w:t>https://doi.org/10.1063/5.0241828</w:t>
        </w:r>
      </w:hyperlink>
      <w:r w:rsidRPr="001B62C2">
        <w:rPr>
          <w:color w:val="000000" w:themeColor="text1"/>
          <w:sz w:val="20"/>
          <w:szCs w:val="20"/>
          <w:lang w:val="en-US"/>
        </w:rPr>
        <w:t xml:space="preserve"> </w:t>
      </w:r>
    </w:p>
    <w:p w14:paraId="25A50A13" w14:textId="49CF35D3" w:rsidR="00C325C3" w:rsidRPr="001B62C2" w:rsidRDefault="004F491E" w:rsidP="004F491E">
      <w:pPr>
        <w:pStyle w:val="a8"/>
        <w:numPr>
          <w:ilvl w:val="0"/>
          <w:numId w:val="2"/>
        </w:numPr>
        <w:spacing w:after="0"/>
        <w:ind w:left="425" w:hanging="425"/>
        <w:jc w:val="both"/>
        <w:rPr>
          <w:color w:val="000000" w:themeColor="text1"/>
          <w:sz w:val="20"/>
          <w:szCs w:val="20"/>
          <w:lang w:val="en-US"/>
        </w:rPr>
      </w:pPr>
      <w:r w:rsidRPr="001B62C2">
        <w:rPr>
          <w:color w:val="000000" w:themeColor="text1"/>
          <w:sz w:val="20"/>
          <w:szCs w:val="20"/>
          <w:lang w:val="en-US"/>
        </w:rPr>
        <w:t xml:space="preserve">Hamill, C., </w:t>
      </w:r>
      <w:proofErr w:type="spellStart"/>
      <w:r w:rsidRPr="001B62C2">
        <w:rPr>
          <w:color w:val="000000" w:themeColor="text1"/>
          <w:sz w:val="20"/>
          <w:szCs w:val="20"/>
          <w:lang w:val="en-US"/>
        </w:rPr>
        <w:t>Driss</w:t>
      </w:r>
      <w:proofErr w:type="spellEnd"/>
      <w:r w:rsidRPr="001B62C2">
        <w:rPr>
          <w:color w:val="000000" w:themeColor="text1"/>
          <w:sz w:val="20"/>
          <w:szCs w:val="20"/>
          <w:lang w:val="en-US"/>
        </w:rPr>
        <w:t xml:space="preserve">, H., </w:t>
      </w:r>
      <w:proofErr w:type="spellStart"/>
      <w:r w:rsidRPr="001B62C2">
        <w:rPr>
          <w:color w:val="000000" w:themeColor="text1"/>
          <w:sz w:val="20"/>
          <w:szCs w:val="20"/>
          <w:lang w:val="en-US"/>
        </w:rPr>
        <w:t>Goguet</w:t>
      </w:r>
      <w:proofErr w:type="spellEnd"/>
      <w:r w:rsidRPr="001B62C2">
        <w:rPr>
          <w:color w:val="000000" w:themeColor="text1"/>
          <w:sz w:val="20"/>
          <w:szCs w:val="20"/>
          <w:lang w:val="en-US"/>
        </w:rPr>
        <w:t xml:space="preserve">, A., Burch, R., Petrov, L., </w:t>
      </w:r>
      <w:proofErr w:type="spellStart"/>
      <w:r w:rsidRPr="001B62C2">
        <w:rPr>
          <w:color w:val="000000" w:themeColor="text1"/>
          <w:sz w:val="20"/>
          <w:szCs w:val="20"/>
          <w:lang w:val="en-US"/>
        </w:rPr>
        <w:t>Daous</w:t>
      </w:r>
      <w:proofErr w:type="spellEnd"/>
      <w:r w:rsidRPr="001B62C2">
        <w:rPr>
          <w:color w:val="000000" w:themeColor="text1"/>
          <w:sz w:val="20"/>
          <w:szCs w:val="20"/>
          <w:lang w:val="en-US"/>
        </w:rPr>
        <w:t xml:space="preserve">, M., &amp; Rooney, D. (2015). Mild temperature palladium-catalyzed ammoxidation of ethanol to acetonitrile. Applied Catalysis a General, 506, 261–267. </w:t>
      </w:r>
      <w:hyperlink r:id="rId30" w:history="1">
        <w:r w:rsidRPr="001B62C2">
          <w:rPr>
            <w:rStyle w:val="a9"/>
            <w:color w:val="000000" w:themeColor="text1"/>
            <w:sz w:val="20"/>
            <w:szCs w:val="20"/>
            <w:u w:val="none"/>
            <w:lang w:val="en-US"/>
          </w:rPr>
          <w:t>https://doi.org/10.1016/j.apcata.2015.09.030</w:t>
        </w:r>
      </w:hyperlink>
      <w:r w:rsidRPr="001B62C2">
        <w:rPr>
          <w:color w:val="000000" w:themeColor="text1"/>
          <w:sz w:val="20"/>
          <w:szCs w:val="20"/>
          <w:lang w:val="en-US"/>
        </w:rPr>
        <w:t xml:space="preserve"> </w:t>
      </w:r>
    </w:p>
    <w:p w14:paraId="47803EDD" w14:textId="4EC8831C" w:rsidR="00C325C3" w:rsidRPr="001B62C2" w:rsidRDefault="004F491E" w:rsidP="004F491E">
      <w:pPr>
        <w:pStyle w:val="a8"/>
        <w:numPr>
          <w:ilvl w:val="0"/>
          <w:numId w:val="2"/>
        </w:numPr>
        <w:spacing w:after="0"/>
        <w:ind w:left="425" w:hanging="425"/>
        <w:jc w:val="both"/>
        <w:rPr>
          <w:color w:val="000000" w:themeColor="text1"/>
          <w:sz w:val="20"/>
          <w:szCs w:val="20"/>
          <w:lang w:val="en-US"/>
        </w:rPr>
      </w:pPr>
      <w:r w:rsidRPr="001B62C2">
        <w:rPr>
          <w:color w:val="000000" w:themeColor="text1"/>
          <w:sz w:val="20"/>
          <w:szCs w:val="20"/>
          <w:lang w:val="en-US"/>
        </w:rPr>
        <w:t xml:space="preserve">Shang, S., Wang, L., Dai, W., Chen, B., </w:t>
      </w:r>
      <w:proofErr w:type="spellStart"/>
      <w:r w:rsidRPr="001B62C2">
        <w:rPr>
          <w:color w:val="000000" w:themeColor="text1"/>
          <w:sz w:val="20"/>
          <w:szCs w:val="20"/>
          <w:lang w:val="en-US"/>
        </w:rPr>
        <w:t>Lv</w:t>
      </w:r>
      <w:proofErr w:type="spellEnd"/>
      <w:r w:rsidRPr="001B62C2">
        <w:rPr>
          <w:color w:val="000000" w:themeColor="text1"/>
          <w:sz w:val="20"/>
          <w:szCs w:val="20"/>
          <w:lang w:val="en-US"/>
        </w:rPr>
        <w:t xml:space="preserve">, Y., &amp; Gao, S. (2016). High catalytic activity of mesoporous Co–N/C catalysts for aerobic oxidative synthesis of nitriles. Catalysis Science &amp; Technology, 6(14), 5746–5753. </w:t>
      </w:r>
      <w:hyperlink r:id="rId31" w:history="1">
        <w:r w:rsidRPr="001B62C2">
          <w:rPr>
            <w:rStyle w:val="a9"/>
            <w:color w:val="000000" w:themeColor="text1"/>
            <w:sz w:val="20"/>
            <w:szCs w:val="20"/>
            <w:u w:val="none"/>
            <w:lang w:val="en-US"/>
          </w:rPr>
          <w:t>https://doi.org/10.1039/c6cy00195e</w:t>
        </w:r>
      </w:hyperlink>
      <w:r w:rsidRPr="001B62C2">
        <w:rPr>
          <w:color w:val="000000" w:themeColor="text1"/>
          <w:sz w:val="20"/>
          <w:szCs w:val="20"/>
          <w:lang w:val="en-US"/>
        </w:rPr>
        <w:t xml:space="preserve"> </w:t>
      </w:r>
    </w:p>
    <w:sectPr w:rsidR="00C325C3" w:rsidRPr="001B62C2" w:rsidSect="001B62C2">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87D39"/>
    <w:multiLevelType w:val="multilevel"/>
    <w:tmpl w:val="745A04DA"/>
    <w:lvl w:ilvl="0">
      <w:start w:val="1"/>
      <w:numFmt w:val="decimal"/>
      <w:isLg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360"/>
        </w:tabs>
        <w:ind w:left="360" w:hanging="36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080"/>
        </w:tabs>
        <w:ind w:left="1080" w:hanging="1080"/>
      </w:pPr>
    </w:lvl>
    <w:lvl w:ilvl="8">
      <w:start w:val="1"/>
      <w:numFmt w:val="decimal"/>
      <w:isLgl/>
      <w:lvlText w:val="%1.%2.%3.%4.%5.%6.%7.%8.%9"/>
      <w:lvlJc w:val="left"/>
      <w:pPr>
        <w:tabs>
          <w:tab w:val="num" w:pos="1440"/>
        </w:tabs>
        <w:ind w:left="1440" w:hanging="1440"/>
      </w:pPr>
    </w:lvl>
  </w:abstractNum>
  <w:abstractNum w:abstractNumId="1" w15:restartNumberingAfterBreak="0">
    <w:nsid w:val="59BB248F"/>
    <w:multiLevelType w:val="hybridMultilevel"/>
    <w:tmpl w:val="7728D4E2"/>
    <w:lvl w:ilvl="0" w:tplc="0419000F">
      <w:start w:val="1"/>
      <w:numFmt w:val="decimal"/>
      <w:lvlText w:val="%1."/>
      <w:lvlJc w:val="left"/>
      <w:pPr>
        <w:ind w:left="1009" w:hanging="360"/>
      </w:p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3C6"/>
    <w:rsid w:val="00020303"/>
    <w:rsid w:val="00055487"/>
    <w:rsid w:val="00176AE3"/>
    <w:rsid w:val="00176F07"/>
    <w:rsid w:val="00182B23"/>
    <w:rsid w:val="001B62C2"/>
    <w:rsid w:val="001F37F5"/>
    <w:rsid w:val="003248E1"/>
    <w:rsid w:val="004E67BE"/>
    <w:rsid w:val="004F491E"/>
    <w:rsid w:val="0061030B"/>
    <w:rsid w:val="00666A6B"/>
    <w:rsid w:val="006C0B77"/>
    <w:rsid w:val="008242FF"/>
    <w:rsid w:val="00870751"/>
    <w:rsid w:val="00922C48"/>
    <w:rsid w:val="00941512"/>
    <w:rsid w:val="009B405B"/>
    <w:rsid w:val="009B43C6"/>
    <w:rsid w:val="00B915B7"/>
    <w:rsid w:val="00C325C3"/>
    <w:rsid w:val="00EA59DF"/>
    <w:rsid w:val="00EE4070"/>
    <w:rsid w:val="00F12C76"/>
    <w:rsid w:val="00F52F3E"/>
    <w:rsid w:val="00FE5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817F"/>
  <w15:docId w15:val="{527A36FB-4803-497C-9069-61934168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aliases w:val="SPIE Section"/>
    <w:basedOn w:val="a"/>
    <w:next w:val="a"/>
    <w:link w:val="10"/>
    <w:autoRedefine/>
    <w:qFormat/>
    <w:rsid w:val="00666A6B"/>
    <w:pPr>
      <w:keepNext/>
      <w:spacing w:before="240" w:after="240"/>
      <w:jc w:val="center"/>
      <w:outlineLvl w:val="0"/>
    </w:pPr>
    <w:rPr>
      <w:rFonts w:eastAsia="Times New Roman" w:cs="Arial"/>
      <w:b/>
      <w:caps/>
      <w:kern w:val="32"/>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9B43C6"/>
    <w:rPr>
      <w:sz w:val="16"/>
      <w:szCs w:val="16"/>
    </w:rPr>
  </w:style>
  <w:style w:type="paragraph" w:styleId="a4">
    <w:name w:val="annotation text"/>
    <w:basedOn w:val="a"/>
    <w:link w:val="a5"/>
    <w:uiPriority w:val="99"/>
    <w:semiHidden/>
    <w:unhideWhenUsed/>
    <w:rsid w:val="009B43C6"/>
    <w:rPr>
      <w:rFonts w:ascii="Calibri" w:eastAsia="Calibri" w:hAnsi="Calibri" w:cs="Times New Roman"/>
      <w:sz w:val="20"/>
      <w:szCs w:val="20"/>
    </w:rPr>
  </w:style>
  <w:style w:type="character" w:customStyle="1" w:styleId="a5">
    <w:name w:val="Текст примечания Знак"/>
    <w:basedOn w:val="a0"/>
    <w:link w:val="a4"/>
    <w:uiPriority w:val="99"/>
    <w:semiHidden/>
    <w:rsid w:val="009B43C6"/>
    <w:rPr>
      <w:rFonts w:ascii="Calibri" w:eastAsia="Calibri" w:hAnsi="Calibri" w:cs="Times New Roman"/>
      <w:sz w:val="20"/>
      <w:szCs w:val="20"/>
    </w:rPr>
  </w:style>
  <w:style w:type="paragraph" w:styleId="a6">
    <w:name w:val="Balloon Text"/>
    <w:basedOn w:val="a"/>
    <w:link w:val="a7"/>
    <w:uiPriority w:val="99"/>
    <w:semiHidden/>
    <w:unhideWhenUsed/>
    <w:rsid w:val="009B43C6"/>
    <w:pPr>
      <w:spacing w:after="0"/>
    </w:pPr>
    <w:rPr>
      <w:rFonts w:ascii="Segoe UI" w:hAnsi="Segoe UI" w:cs="Segoe UI"/>
      <w:sz w:val="18"/>
      <w:szCs w:val="18"/>
    </w:rPr>
  </w:style>
  <w:style w:type="character" w:customStyle="1" w:styleId="a7">
    <w:name w:val="Текст выноски Знак"/>
    <w:basedOn w:val="a0"/>
    <w:link w:val="a6"/>
    <w:uiPriority w:val="99"/>
    <w:semiHidden/>
    <w:rsid w:val="009B43C6"/>
    <w:rPr>
      <w:rFonts w:ascii="Segoe UI" w:hAnsi="Segoe UI" w:cs="Segoe UI"/>
      <w:sz w:val="18"/>
      <w:szCs w:val="18"/>
    </w:rPr>
  </w:style>
  <w:style w:type="character" w:customStyle="1" w:styleId="10">
    <w:name w:val="Заголовок 1 Знак"/>
    <w:aliases w:val="SPIE Section Знак"/>
    <w:basedOn w:val="a0"/>
    <w:link w:val="1"/>
    <w:rsid w:val="00666A6B"/>
    <w:rPr>
      <w:rFonts w:ascii="Times New Roman" w:eastAsia="Times New Roman" w:hAnsi="Times New Roman" w:cs="Arial"/>
      <w:b/>
      <w:caps/>
      <w:kern w:val="32"/>
      <w:sz w:val="24"/>
      <w:szCs w:val="24"/>
      <w:lang w:val="en-US"/>
    </w:rPr>
  </w:style>
  <w:style w:type="paragraph" w:styleId="a8">
    <w:name w:val="List Paragraph"/>
    <w:basedOn w:val="a"/>
    <w:uiPriority w:val="34"/>
    <w:qFormat/>
    <w:rsid w:val="00666A6B"/>
    <w:pPr>
      <w:ind w:left="720"/>
      <w:contextualSpacing/>
    </w:pPr>
  </w:style>
  <w:style w:type="character" w:styleId="a9">
    <w:name w:val="Hyperlink"/>
    <w:basedOn w:val="a0"/>
    <w:uiPriority w:val="99"/>
    <w:unhideWhenUsed/>
    <w:rsid w:val="004F491E"/>
    <w:rPr>
      <w:color w:val="0563C1" w:themeColor="hyperlink"/>
      <w:u w:val="single"/>
    </w:rPr>
  </w:style>
  <w:style w:type="character" w:customStyle="1" w:styleId="11">
    <w:name w:val="Неразрешенное упоминание1"/>
    <w:basedOn w:val="a0"/>
    <w:uiPriority w:val="99"/>
    <w:semiHidden/>
    <w:unhideWhenUsed/>
    <w:rsid w:val="004F4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021/jm100762r" TargetMode="External"/><Relationship Id="rId26" Type="http://schemas.openxmlformats.org/officeDocument/2006/relationships/hyperlink" Target="https://doi.org/10.1016/j.apcata.2012.03.006" TargetMode="External"/><Relationship Id="rId3" Type="http://schemas.openxmlformats.org/officeDocument/2006/relationships/settings" Target="settings.xml"/><Relationship Id="rId21" Type="http://schemas.openxmlformats.org/officeDocument/2006/relationships/hyperlink" Target="https://doi.org/10.1038/s41467-018-03358-x" TargetMode="External"/><Relationship Id="rId7" Type="http://schemas.openxmlformats.org/officeDocument/2006/relationships/image" Target="media/image2.png"/><Relationship Id="rId12" Type="http://schemas.microsoft.com/office/2007/relationships/hdphoto" Target="media/hdphoto4.wdp"/><Relationship Id="rId17" Type="http://schemas.openxmlformats.org/officeDocument/2006/relationships/hyperlink" Target="https://doi.org/10.1021/ar0000354" TargetMode="External"/><Relationship Id="rId25" Type="http://schemas.openxmlformats.org/officeDocument/2006/relationships/hyperlink" Target="https://doi.org/10.1002/cctc.201000173" TargetMode="External"/><Relationship Id="rId33" Type="http://schemas.openxmlformats.org/officeDocument/2006/relationships/theme" Target="theme/theme1.xml"/><Relationship Id="rId2" Type="http://schemas.openxmlformats.org/officeDocument/2006/relationships/styles" Target="styles.xml"/><Relationship Id="rId16" Type="http://schemas.microsoft.com/office/2007/relationships/hdphoto" Target="media/hdphoto6.wdp"/><Relationship Id="rId20" Type="http://schemas.openxmlformats.org/officeDocument/2006/relationships/hyperlink" Target="https://doi.org/10.1038/ncomms15240" TargetMode="External"/><Relationship Id="rId29" Type="http://schemas.openxmlformats.org/officeDocument/2006/relationships/hyperlink" Target="https://doi.org/10.1063/5.0241828"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png"/><Relationship Id="rId24" Type="http://schemas.openxmlformats.org/officeDocument/2006/relationships/hyperlink" Target="https://doi.org/10.1002/anie.200900418"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hyperlink" Target="https://doi.org/10.3390/molecules30163440" TargetMode="External"/><Relationship Id="rId28" Type="http://schemas.openxmlformats.org/officeDocument/2006/relationships/hyperlink" Target="https://doi.org/10.1038/ncomms5123" TargetMode="External"/><Relationship Id="rId10" Type="http://schemas.microsoft.com/office/2007/relationships/hdphoto" Target="media/hdphoto3.wdp"/><Relationship Id="rId19" Type="http://schemas.openxmlformats.org/officeDocument/2006/relationships/hyperlink" Target="https://doi.org/10.1038/ncomms5123" TargetMode="External"/><Relationship Id="rId31" Type="http://schemas.openxmlformats.org/officeDocument/2006/relationships/hyperlink" Target="https://doi.org/10.1039/c6cy00195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5.wdp"/><Relationship Id="rId22" Type="http://schemas.openxmlformats.org/officeDocument/2006/relationships/hyperlink" Target="https://doi.org/10.1039/c1cs15004a" TargetMode="External"/><Relationship Id="rId27" Type="http://schemas.openxmlformats.org/officeDocument/2006/relationships/hyperlink" Target="https://doi.org/10.1039/c3cc42231c" TargetMode="External"/><Relationship Id="rId30" Type="http://schemas.openxmlformats.org/officeDocument/2006/relationships/hyperlink" Target="https://doi.org/10.1016/j.apcata.2015.09.030" TargetMode="External"/><Relationship Id="rId8" Type="http://schemas.microsoft.com/office/2007/relationships/hdphoto" Target="media/hdphoto2.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3059</Words>
  <Characters>17438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2026-01-17T08:46:00Z</dcterms:created>
  <dcterms:modified xsi:type="dcterms:W3CDTF">2026-01-17T08:46:00Z</dcterms:modified>
</cp:coreProperties>
</file>