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815EA" w14:textId="20553E7C" w:rsidR="0016385D" w:rsidRPr="00CB6489" w:rsidRDefault="00AE1DFD" w:rsidP="001C1A20">
      <w:pPr>
        <w:pStyle w:val="PaperTitle"/>
        <w:rPr>
          <w:b w:val="0"/>
          <w:bCs/>
          <w:sz w:val="24"/>
          <w:szCs w:val="24"/>
        </w:rPr>
      </w:pPr>
      <w:r w:rsidRPr="00CB6489">
        <w:t>Research a</w:t>
      </w:r>
      <w:r w:rsidR="000230A5" w:rsidRPr="00CB6489">
        <w:t xml:space="preserve">nd Development </w:t>
      </w:r>
      <w:r w:rsidRPr="00CB6489">
        <w:t>o</w:t>
      </w:r>
      <w:r w:rsidR="000230A5" w:rsidRPr="00CB6489">
        <w:t xml:space="preserve">f Effective Compositions </w:t>
      </w:r>
      <w:r w:rsidRPr="00CB6489">
        <w:t>o</w:t>
      </w:r>
      <w:r w:rsidR="000230A5" w:rsidRPr="00CB6489">
        <w:t xml:space="preserve">f Drilling Fluids </w:t>
      </w:r>
      <w:r w:rsidRPr="00CB6489">
        <w:t>f</w:t>
      </w:r>
      <w:r w:rsidR="000230A5" w:rsidRPr="00CB6489">
        <w:t xml:space="preserve">or Oil </w:t>
      </w:r>
      <w:r w:rsidRPr="00CB6489">
        <w:t>a</w:t>
      </w:r>
      <w:r w:rsidR="000230A5" w:rsidRPr="00CB6489">
        <w:t>nd Gas Well Drilling</w:t>
      </w:r>
    </w:p>
    <w:p w14:paraId="548D96A3" w14:textId="354EEA62" w:rsidR="00C14B14" w:rsidRPr="00CB6489" w:rsidRDefault="000230A5" w:rsidP="000230A5">
      <w:pPr>
        <w:pStyle w:val="AuthorName"/>
        <w:rPr>
          <w:sz w:val="20"/>
          <w:lang w:val="en-GB" w:eastAsia="en-GB"/>
        </w:rPr>
      </w:pPr>
      <w:r w:rsidRPr="00CB6489">
        <w:t xml:space="preserve">J.B. </w:t>
      </w:r>
      <w:proofErr w:type="spellStart"/>
      <w:r w:rsidRPr="00CB6489">
        <w:t>Abduraimov</w:t>
      </w:r>
      <w:proofErr w:type="spellEnd"/>
      <w:r w:rsidRPr="00CB6489">
        <w:t xml:space="preserve">, F.B. </w:t>
      </w:r>
      <w:proofErr w:type="spellStart"/>
      <w:r w:rsidR="00777F65" w:rsidRPr="00CB6489">
        <w:t>Eshkurbonov</w:t>
      </w:r>
      <w:r w:rsidR="00FF679A">
        <w:rPr>
          <w:vertAlign w:val="superscript"/>
        </w:rPr>
        <w:t>a</w:t>
      </w:r>
      <w:proofErr w:type="spellEnd"/>
      <w:r w:rsidRPr="00CB6489">
        <w:rPr>
          <w:vertAlign w:val="superscript"/>
        </w:rPr>
        <w:t>)</w:t>
      </w:r>
      <w:r w:rsidR="00D36C49" w:rsidRPr="00CB6489">
        <w:t>,</w:t>
      </w:r>
      <w:r w:rsidR="00200CD6" w:rsidRPr="00CB6489">
        <w:t xml:space="preserve"> </w:t>
      </w:r>
      <w:r w:rsidR="00D36C49" w:rsidRPr="00CB6489">
        <w:t>E</w:t>
      </w:r>
      <w:r w:rsidRPr="00CB6489">
        <w:t>.</w:t>
      </w:r>
      <w:r w:rsidR="00D36C49" w:rsidRPr="00CB6489">
        <w:t>R</w:t>
      </w:r>
      <w:r w:rsidRPr="00CB6489">
        <w:t xml:space="preserve">. </w:t>
      </w:r>
      <w:r w:rsidR="00777F65" w:rsidRPr="00CB6489">
        <w:t>Safarova</w:t>
      </w:r>
      <w:r w:rsidR="00200CD6" w:rsidRPr="00CB6489">
        <w:t xml:space="preserve">, </w:t>
      </w:r>
      <w:r w:rsidR="00FF679A">
        <w:br/>
      </w:r>
      <w:r w:rsidR="00E05AE7">
        <w:t xml:space="preserve">A.M. </w:t>
      </w:r>
      <w:proofErr w:type="spellStart"/>
      <w:r w:rsidR="00E05AE7">
        <w:t>Xolmuxammadiyev</w:t>
      </w:r>
      <w:proofErr w:type="spellEnd"/>
    </w:p>
    <w:p w14:paraId="3EAF16AE" w14:textId="3D9E6CE9" w:rsidR="00530274" w:rsidRPr="001C1A20" w:rsidRDefault="007C6B91" w:rsidP="001E23C8">
      <w:pPr>
        <w:pStyle w:val="AuthorAffiliation"/>
      </w:pPr>
      <w:proofErr w:type="spellStart"/>
      <w:r w:rsidRPr="001C1A20">
        <w:t>T</w:t>
      </w:r>
      <w:r w:rsidR="00777F65" w:rsidRPr="001C1A20">
        <w:t>ermez</w:t>
      </w:r>
      <w:proofErr w:type="spellEnd"/>
      <w:r w:rsidR="00777F65" w:rsidRPr="001C1A20">
        <w:t xml:space="preserve"> State</w:t>
      </w:r>
      <w:r w:rsidRPr="001C1A20">
        <w:t xml:space="preserve"> </w:t>
      </w:r>
      <w:r w:rsidR="00777F65" w:rsidRPr="001C1A20">
        <w:t>University</w:t>
      </w:r>
      <w:r w:rsidRPr="001C1A20">
        <w:t xml:space="preserve"> </w:t>
      </w:r>
      <w:r w:rsidR="00777F65" w:rsidRPr="001C1A20">
        <w:t>of</w:t>
      </w:r>
      <w:r w:rsidRPr="001C1A20">
        <w:t xml:space="preserve"> </w:t>
      </w:r>
      <w:r w:rsidR="00777F65" w:rsidRPr="001C1A20">
        <w:t>Engineering</w:t>
      </w:r>
      <w:r w:rsidRPr="001C1A20">
        <w:t xml:space="preserve"> </w:t>
      </w:r>
      <w:r w:rsidR="00777F65" w:rsidRPr="001C1A20">
        <w:t>and</w:t>
      </w:r>
      <w:r w:rsidRPr="001C1A20">
        <w:t xml:space="preserve"> </w:t>
      </w:r>
      <w:r w:rsidR="007731C9" w:rsidRPr="001C1A20">
        <w:t>Agrotechnology</w:t>
      </w:r>
      <w:r w:rsidR="00964563" w:rsidRPr="001C1A20">
        <w:t xml:space="preserve">, </w:t>
      </w:r>
      <w:proofErr w:type="spellStart"/>
      <w:r w:rsidR="00964563" w:rsidRPr="001C1A20">
        <w:t>Termiz</w:t>
      </w:r>
      <w:proofErr w:type="spellEnd"/>
      <w:r w:rsidR="00964563" w:rsidRPr="001C1A20">
        <w:t>, Uzbekistan</w:t>
      </w:r>
    </w:p>
    <w:p w14:paraId="7C90F3A6" w14:textId="77777777" w:rsidR="00FF679A" w:rsidRPr="001C1A20" w:rsidRDefault="00FF679A" w:rsidP="001E23C8">
      <w:pPr>
        <w:pStyle w:val="AuthorAffiliation"/>
      </w:pPr>
    </w:p>
    <w:p w14:paraId="3A61C696" w14:textId="2F829089" w:rsidR="000230A5" w:rsidRPr="001C1A20" w:rsidRDefault="00FF679A" w:rsidP="000230A5">
      <w:pPr>
        <w:pStyle w:val="AuthorEmail"/>
        <w:rPr>
          <w:i/>
        </w:rPr>
      </w:pPr>
      <w:proofErr w:type="gramStart"/>
      <w:r w:rsidRPr="001C1A20">
        <w:rPr>
          <w:i/>
          <w:szCs w:val="28"/>
          <w:vertAlign w:val="superscript"/>
        </w:rPr>
        <w:t>a</w:t>
      </w:r>
      <w:r w:rsidR="000230A5" w:rsidRPr="001C1A20">
        <w:rPr>
          <w:i/>
          <w:szCs w:val="28"/>
          <w:vertAlign w:val="superscript"/>
        </w:rPr>
        <w:t>)</w:t>
      </w:r>
      <w:r w:rsidR="009F0BFB" w:rsidRPr="001C1A20">
        <w:rPr>
          <w:i/>
        </w:rPr>
        <w:t>Corresponding</w:t>
      </w:r>
      <w:proofErr w:type="gramEnd"/>
      <w:r w:rsidR="009F0BFB" w:rsidRPr="001C1A20">
        <w:rPr>
          <w:i/>
        </w:rPr>
        <w:t xml:space="preserve"> author:  </w:t>
      </w:r>
      <w:hyperlink r:id="rId11" w:history="1">
        <w:r w:rsidR="000230A5" w:rsidRPr="001C1A20">
          <w:rPr>
            <w:rStyle w:val="a7"/>
            <w:i/>
            <w:color w:val="auto"/>
            <w:u w:val="none"/>
          </w:rPr>
          <w:t>furqat</w:t>
        </w:r>
        <w:r w:rsidR="00200CD6" w:rsidRPr="001C1A20">
          <w:rPr>
            <w:i/>
          </w:rPr>
          <w:t xml:space="preserve"> </w:t>
        </w:r>
        <w:r w:rsidR="000230A5" w:rsidRPr="001C1A20">
          <w:rPr>
            <w:rStyle w:val="a7"/>
            <w:i/>
            <w:color w:val="auto"/>
            <w:u w:val="none"/>
          </w:rPr>
          <w:t>-8484@mail.ru</w:t>
        </w:r>
      </w:hyperlink>
    </w:p>
    <w:p w14:paraId="0711AD81" w14:textId="36D2A1FC" w:rsidR="00E00150" w:rsidRPr="00CB6489" w:rsidRDefault="00E00150" w:rsidP="00E00150">
      <w:pPr>
        <w:pStyle w:val="Abstract"/>
        <w:rPr>
          <w:b/>
          <w:bCs/>
        </w:rPr>
      </w:pPr>
      <w:r w:rsidRPr="00CB6489">
        <w:rPr>
          <w:b/>
          <w:bCs/>
        </w:rPr>
        <w:t xml:space="preserve">Abstract. </w:t>
      </w:r>
      <w:r w:rsidR="007731C9" w:rsidRPr="00CB6489">
        <w:rPr>
          <w:bCs/>
        </w:rPr>
        <w:t xml:space="preserve">Today, on a global scale, the development and justification of various scientific solutions for using bentonites, </w:t>
      </w:r>
      <w:proofErr w:type="spellStart"/>
      <w:r w:rsidR="007731C9" w:rsidRPr="00CB6489">
        <w:rPr>
          <w:bCs/>
        </w:rPr>
        <w:t>palygorskites</w:t>
      </w:r>
      <w:proofErr w:type="spellEnd"/>
      <w:r w:rsidR="007731C9" w:rsidRPr="00CB6489">
        <w:rPr>
          <w:bCs/>
        </w:rPr>
        <w:t xml:space="preserve">, hydromicas, and other minerals, as well as chemical reagents, as a base for drilling fluids in oil and gas well drilling, is of great importance. These solutions are focused on the following areas: increasing the stability of drilling fluids; creating effective chemical reagents for drilling processes; developing </w:t>
      </w:r>
      <w:proofErr w:type="spellStart"/>
      <w:r w:rsidR="007731C9" w:rsidRPr="00CB6489">
        <w:rPr>
          <w:bCs/>
        </w:rPr>
        <w:t>polymineral</w:t>
      </w:r>
      <w:proofErr w:type="spellEnd"/>
      <w:r w:rsidR="007731C9" w:rsidRPr="00CB6489">
        <w:rPr>
          <w:bCs/>
        </w:rPr>
        <w:t xml:space="preserve"> compositions based on local clays and preparing effective drilling fluids from them; investigating the physicochemical properties of solutions prepared from </w:t>
      </w:r>
      <w:proofErr w:type="spellStart"/>
      <w:r w:rsidR="007731C9" w:rsidRPr="00CB6489">
        <w:rPr>
          <w:bCs/>
        </w:rPr>
        <w:t>polymineral</w:t>
      </w:r>
      <w:proofErr w:type="spellEnd"/>
      <w:r w:rsidR="007731C9" w:rsidRPr="00CB6489">
        <w:rPr>
          <w:bCs/>
        </w:rPr>
        <w:t xml:space="preserve"> compositions; studying the patterns of heat and salt resistance in drilling fluids obtained from clay compositions; and developing optimal procedures for their application.</w:t>
      </w:r>
    </w:p>
    <w:p w14:paraId="4BE53F4D" w14:textId="14DACDDB" w:rsidR="00E40F1E" w:rsidRPr="00CB6489" w:rsidRDefault="00E00150" w:rsidP="00E00150">
      <w:pPr>
        <w:pStyle w:val="Abstract"/>
      </w:pPr>
      <w:r w:rsidRPr="00CB6489">
        <w:rPr>
          <w:b/>
          <w:bCs/>
        </w:rPr>
        <w:t xml:space="preserve">Keywords: </w:t>
      </w:r>
      <w:r w:rsidR="00F622C0" w:rsidRPr="00CB6489">
        <w:rPr>
          <w:bCs/>
        </w:rPr>
        <w:t xml:space="preserve">Bentonite, </w:t>
      </w:r>
      <w:proofErr w:type="spellStart"/>
      <w:r w:rsidR="00F622C0" w:rsidRPr="00CB6489">
        <w:rPr>
          <w:bCs/>
        </w:rPr>
        <w:t>Khau</w:t>
      </w:r>
      <w:r w:rsidRPr="00CB6489">
        <w:rPr>
          <w:bCs/>
        </w:rPr>
        <w:t>da</w:t>
      </w:r>
      <w:r w:rsidR="00F622C0" w:rsidRPr="00CB6489">
        <w:rPr>
          <w:bCs/>
        </w:rPr>
        <w:t>g</w:t>
      </w:r>
      <w:proofErr w:type="spellEnd"/>
      <w:r w:rsidRPr="00CB6489">
        <w:rPr>
          <w:bCs/>
        </w:rPr>
        <w:t xml:space="preserve">, well drilling, </w:t>
      </w:r>
      <w:r w:rsidR="00F622C0" w:rsidRPr="00CB6489">
        <w:rPr>
          <w:bCs/>
        </w:rPr>
        <w:t>rock</w:t>
      </w:r>
      <w:r w:rsidRPr="00CB6489">
        <w:rPr>
          <w:bCs/>
        </w:rPr>
        <w:t xml:space="preserve">, </w:t>
      </w:r>
      <w:proofErr w:type="spellStart"/>
      <w:r w:rsidR="00F622C0" w:rsidRPr="00CB6489">
        <w:rPr>
          <w:bCs/>
        </w:rPr>
        <w:t>palygorskite</w:t>
      </w:r>
      <w:proofErr w:type="spellEnd"/>
      <w:r w:rsidRPr="00CB6489">
        <w:rPr>
          <w:bCs/>
        </w:rPr>
        <w:t xml:space="preserve">, </w:t>
      </w:r>
      <w:r w:rsidR="00F622C0" w:rsidRPr="00CB6489">
        <w:rPr>
          <w:bCs/>
        </w:rPr>
        <w:t>hydromica</w:t>
      </w:r>
      <w:r w:rsidRPr="00CB6489">
        <w:rPr>
          <w:bCs/>
        </w:rPr>
        <w:t>, weighting agent, barite, phosphorite.</w:t>
      </w:r>
    </w:p>
    <w:p w14:paraId="5240E3FB" w14:textId="0311B852" w:rsidR="003A287B" w:rsidRPr="00CB6489" w:rsidRDefault="006867CA" w:rsidP="00FF679A">
      <w:pPr>
        <w:pStyle w:val="1"/>
        <w:rPr>
          <w:b w:val="0"/>
          <w:caps w:val="0"/>
          <w:sz w:val="20"/>
        </w:rPr>
      </w:pPr>
      <w:r w:rsidRPr="00CB6489">
        <w:t>Introduction</w:t>
      </w:r>
    </w:p>
    <w:p w14:paraId="6C98DBCC" w14:textId="73DF5197" w:rsidR="000230A5" w:rsidRPr="00CB6489" w:rsidRDefault="000230A5" w:rsidP="00AE1DFD">
      <w:pPr>
        <w:ind w:firstLine="289"/>
        <w:jc w:val="both"/>
        <w:rPr>
          <w:sz w:val="20"/>
          <w:szCs w:val="28"/>
        </w:rPr>
      </w:pPr>
      <w:r w:rsidRPr="00CB6489">
        <w:rPr>
          <w:sz w:val="20"/>
          <w:szCs w:val="28"/>
        </w:rPr>
        <w:t xml:space="preserve">Drilling fluid is an integral element of drilling technology and performs a number of important functions, ensuring high technical and economic performance, smooth operation, and reduced drilling costs. Drilling fluids not only remove destructive products from the well and cool the rock cutting tool, but also prevent geological complications and contribute to improving the quality of drilling operations. The use of drilling fluids with properties that do not correspond to the given geological conditions usually leads to various complications and accidents. In this regard, a comprehensive set of complex drilling fluids has been developed in recent years, prepared from high-quality raw materials and treated with various chemical reagents. This research </w:t>
      </w:r>
      <w:r w:rsidR="00C24EF8" w:rsidRPr="00CB6489">
        <w:rPr>
          <w:sz w:val="20"/>
          <w:szCs w:val="28"/>
        </w:rPr>
        <w:t xml:space="preserve">[1] </w:t>
      </w:r>
      <w:r w:rsidRPr="00CB6489">
        <w:rPr>
          <w:sz w:val="20"/>
          <w:szCs w:val="28"/>
        </w:rPr>
        <w:t>study examines the current state and fundamental physicochemical properties of weighting materials for drilling oil and gas wells, as well as drilling fluids prepared using these materials. New compositions of weighted drilling fluids have been developed utilizing the novel chemical reagent MBR-1 and weighting materials.</w:t>
      </w:r>
    </w:p>
    <w:p w14:paraId="3F351DF1" w14:textId="19F3C11A" w:rsidR="000230A5" w:rsidRPr="00CB6489" w:rsidRDefault="000230A5" w:rsidP="00AE1DFD">
      <w:pPr>
        <w:ind w:firstLine="289"/>
        <w:jc w:val="both"/>
        <w:rPr>
          <w:sz w:val="20"/>
          <w:szCs w:val="28"/>
        </w:rPr>
      </w:pPr>
      <w:r w:rsidRPr="00CB6489">
        <w:rPr>
          <w:sz w:val="20"/>
          <w:szCs w:val="28"/>
        </w:rPr>
        <w:t>During the operation of oil and gas wells, their production is terminated after a certain period due to a sharp decrease in well output, sometimes caused by the cessation of liquid or gas inflow. To restore the normal operation of wells, it is necessary to lift all underground equipment, replace or repair some of its components, clean the sand plug at the bottom of the well, and perform a series of similar operations before lowering the underground equipment back into place. Changing the technological regime of well operation and replacing the pump-compressor pipes or changing the depth of their lowering will depend on replacing the depth pump and perf</w:t>
      </w:r>
      <w:r w:rsidR="00FF679A">
        <w:rPr>
          <w:sz w:val="20"/>
          <w:szCs w:val="28"/>
        </w:rPr>
        <w:t xml:space="preserve">orming similar operations </w:t>
      </w:r>
      <w:r w:rsidRPr="00CB6489">
        <w:rPr>
          <w:sz w:val="20"/>
          <w:szCs w:val="28"/>
        </w:rPr>
        <w:t>[2]</w:t>
      </w:r>
      <w:r w:rsidR="00FF679A">
        <w:rPr>
          <w:sz w:val="20"/>
          <w:szCs w:val="28"/>
        </w:rPr>
        <w:t>.</w:t>
      </w:r>
    </w:p>
    <w:p w14:paraId="73CA71B3" w14:textId="77777777" w:rsidR="000230A5" w:rsidRPr="00CB6489" w:rsidRDefault="000230A5" w:rsidP="00AE1DFD">
      <w:pPr>
        <w:ind w:firstLine="289"/>
        <w:jc w:val="both"/>
        <w:rPr>
          <w:sz w:val="20"/>
          <w:szCs w:val="28"/>
        </w:rPr>
      </w:pPr>
      <w:r w:rsidRPr="00CB6489">
        <w:rPr>
          <w:sz w:val="20"/>
          <w:szCs w:val="28"/>
        </w:rPr>
        <w:t xml:space="preserve">Drilling mud fluids are high-quality drilling fluids with a stable structure. It is precisely the ability of clays to create a strong structure due to their chemical composition, as well as the ability to regulate the physicochemical properties of solutions by adding reagents, that has made them the primary type of drilling fluid. However, due to the increasing complexity of drilling conditions, the term "drilling mud" no longer refers to any type of drilling fluid, but includes several names that differ in the mineralogical composition of the clays used (bentonite, </w:t>
      </w:r>
      <w:proofErr w:type="spellStart"/>
      <w:r w:rsidRPr="00CB6489">
        <w:rPr>
          <w:sz w:val="20"/>
          <w:szCs w:val="28"/>
        </w:rPr>
        <w:t>palygorskite</w:t>
      </w:r>
      <w:proofErr w:type="spellEnd"/>
      <w:r w:rsidRPr="00CB6489">
        <w:rPr>
          <w:sz w:val="20"/>
          <w:szCs w:val="28"/>
        </w:rPr>
        <w:t xml:space="preserve">, hydromica), and the type of chemical treatment (calcium chloride, limestone, silicate, etc.), the concentration of the solid phase, the degree of mineralization, heat resistance, etc. It is necessary to emphasize the </w:t>
      </w:r>
      <w:r w:rsidRPr="00CB6489">
        <w:rPr>
          <w:sz w:val="20"/>
          <w:szCs w:val="28"/>
        </w:rPr>
        <w:lastRenderedPageBreak/>
        <w:t>enormous contribution of scientists and engineers who have created the science of drilling mud fluids, developed the technology for their preparation and use, as well as methods for regulating the properties of solutions.</w:t>
      </w:r>
    </w:p>
    <w:p w14:paraId="425A8E42" w14:textId="022B4083" w:rsidR="007C6B91" w:rsidRPr="00CB6489" w:rsidRDefault="000230A5" w:rsidP="00AE1DFD">
      <w:pPr>
        <w:ind w:firstLine="289"/>
        <w:jc w:val="both"/>
        <w:rPr>
          <w:sz w:val="20"/>
          <w:szCs w:val="28"/>
        </w:rPr>
      </w:pPr>
      <w:r w:rsidRPr="00CB6489">
        <w:rPr>
          <w:sz w:val="20"/>
          <w:szCs w:val="28"/>
        </w:rPr>
        <w:t xml:space="preserve">According to the requirements for mixtures used in the oil and gas drilling process, the water separation from the mixtures within 12 hours should not exceed 2.5%. The </w:t>
      </w:r>
      <w:proofErr w:type="spellStart"/>
      <w:r w:rsidRPr="00CB6489">
        <w:rPr>
          <w:sz w:val="20"/>
          <w:szCs w:val="28"/>
        </w:rPr>
        <w:t>palygorskite</w:t>
      </w:r>
      <w:proofErr w:type="spellEnd"/>
      <w:r w:rsidRPr="00CB6489">
        <w:rPr>
          <w:sz w:val="20"/>
          <w:szCs w:val="28"/>
        </w:rPr>
        <w:t xml:space="preserve"> mixture, specifically in a saline environment, becomes saturated with salt and does not release any water at all. Clays are primarily used in mixtures in powder form. Bentonite reserves are found in large quantities in </w:t>
      </w:r>
      <w:proofErr w:type="spellStart"/>
      <w:r w:rsidR="00BC5452" w:rsidRPr="00CB6489">
        <w:rPr>
          <w:sz w:val="20"/>
          <w:szCs w:val="28"/>
        </w:rPr>
        <w:t>Khaudag</w:t>
      </w:r>
      <w:proofErr w:type="spellEnd"/>
      <w:r w:rsidRPr="00CB6489">
        <w:rPr>
          <w:sz w:val="20"/>
          <w:szCs w:val="28"/>
        </w:rPr>
        <w:t>, and the obtained samples are used specifically for the production of drilling fluids.</w:t>
      </w:r>
    </w:p>
    <w:p w14:paraId="147959B4" w14:textId="5D0BD44B" w:rsidR="00EA6630" w:rsidRPr="00CB6489" w:rsidRDefault="00EA6630" w:rsidP="00AE1DFD">
      <w:pPr>
        <w:ind w:firstLine="289"/>
        <w:jc w:val="both"/>
        <w:rPr>
          <w:sz w:val="20"/>
          <w:szCs w:val="28"/>
          <w:lang w:val="uz-Latn-UZ"/>
        </w:rPr>
      </w:pPr>
      <w:r w:rsidRPr="00CB6489">
        <w:rPr>
          <w:sz w:val="20"/>
          <w:szCs w:val="28"/>
          <w:lang w:val="uz-Latn-UZ"/>
        </w:rPr>
        <w:t>In the</w:t>
      </w:r>
      <w:r w:rsidR="002A2676" w:rsidRPr="00CB6489">
        <w:rPr>
          <w:sz w:val="20"/>
          <w:szCs w:val="28"/>
          <w:lang w:val="uz-Latn-UZ"/>
        </w:rPr>
        <w:t xml:space="preserve"> [3]</w:t>
      </w:r>
      <w:r w:rsidRPr="00CB6489">
        <w:rPr>
          <w:sz w:val="20"/>
          <w:szCs w:val="28"/>
          <w:lang w:val="uz-Latn-UZ"/>
        </w:rPr>
        <w:t xml:space="preserve"> research work given physical and chemical properties of chemical reagents, methods of their testing, as well as the development of drilling fluids for drilling oil and gas wells. The result of the research work has been implemented in the wellbore with salt anhydrite layer of Kashkadarya gas deposits</w:t>
      </w:r>
    </w:p>
    <w:p w14:paraId="216E4543" w14:textId="4E895AF8" w:rsidR="00EA6630" w:rsidRPr="00CB6489" w:rsidRDefault="00EA6630" w:rsidP="00AE1DFD">
      <w:pPr>
        <w:ind w:firstLine="289"/>
        <w:jc w:val="both"/>
        <w:rPr>
          <w:sz w:val="20"/>
          <w:szCs w:val="28"/>
          <w:lang w:val="uz-Latn-UZ"/>
        </w:rPr>
      </w:pPr>
      <w:r w:rsidRPr="00CB6489">
        <w:rPr>
          <w:sz w:val="20"/>
          <w:szCs w:val="28"/>
          <w:lang w:val="uz-Latn-UZ"/>
        </w:rPr>
        <w:t>Some reference presents the results of research on the creation of effective composite chemical reagents based on organic and inorganic ingredients for drilling fluids used in drilling oil and gas wells. Comparative descriptions of drilling fluids with drilling fluids used in other countries, such as Russia, USA, are given</w:t>
      </w:r>
      <w:r w:rsidR="002A2676" w:rsidRPr="00CB6489">
        <w:rPr>
          <w:sz w:val="20"/>
          <w:szCs w:val="28"/>
          <w:lang w:val="uz-Latn-UZ"/>
        </w:rPr>
        <w:t xml:space="preserve"> [4]</w:t>
      </w:r>
      <w:r w:rsidRPr="00CB6489">
        <w:rPr>
          <w:sz w:val="20"/>
          <w:szCs w:val="28"/>
          <w:lang w:val="uz-Latn-UZ"/>
        </w:rPr>
        <w:t>.</w:t>
      </w:r>
    </w:p>
    <w:p w14:paraId="25468701" w14:textId="32DE763E" w:rsidR="005946B6" w:rsidRPr="00CB6489" w:rsidRDefault="005946B6" w:rsidP="00AE1DFD">
      <w:pPr>
        <w:ind w:firstLine="289"/>
        <w:jc w:val="both"/>
        <w:rPr>
          <w:sz w:val="20"/>
          <w:szCs w:val="28"/>
        </w:rPr>
      </w:pPr>
      <w:r w:rsidRPr="00CB6489">
        <w:rPr>
          <w:sz w:val="20"/>
          <w:szCs w:val="28"/>
        </w:rPr>
        <w:t xml:space="preserve">Theoretical prerequisites for the development of a complex action reagent, in order to stabilize drilling fluids and the best results in combining the properties of reducing the plastic viscosity index and the filtration index of drilling fluids, are shown by samples of Rodopol-23P and pitchy </w:t>
      </w:r>
      <w:proofErr w:type="spellStart"/>
      <w:r w:rsidRPr="00CB6489">
        <w:rPr>
          <w:sz w:val="20"/>
          <w:szCs w:val="28"/>
        </w:rPr>
        <w:t>carbolignosulfonate</w:t>
      </w:r>
      <w:proofErr w:type="spellEnd"/>
      <w:r w:rsidRPr="00CB6489">
        <w:rPr>
          <w:sz w:val="20"/>
          <w:szCs w:val="28"/>
        </w:rPr>
        <w:t xml:space="preserve"> KLSP. A corresponding scheme for obtaining a reagent of complex action has be</w:t>
      </w:r>
      <w:r w:rsidR="00FF679A">
        <w:rPr>
          <w:sz w:val="20"/>
          <w:szCs w:val="28"/>
        </w:rPr>
        <w:t xml:space="preserve">en developed </w:t>
      </w:r>
      <w:r w:rsidR="002A2676" w:rsidRPr="00CB6489">
        <w:rPr>
          <w:sz w:val="20"/>
          <w:szCs w:val="28"/>
        </w:rPr>
        <w:t>[5]</w:t>
      </w:r>
      <w:r w:rsidR="00FF679A">
        <w:rPr>
          <w:sz w:val="20"/>
          <w:szCs w:val="28"/>
        </w:rPr>
        <w:t>.</w:t>
      </w:r>
    </w:p>
    <w:p w14:paraId="49D6FBD1" w14:textId="3EEFB6EE" w:rsidR="00725861" w:rsidRPr="00CB6489" w:rsidRDefault="00E40F1E" w:rsidP="00D27BD8">
      <w:pPr>
        <w:pStyle w:val="1"/>
      </w:pPr>
      <w:r w:rsidRPr="00CB6489">
        <w:t>Method</w:t>
      </w:r>
      <w:r w:rsidR="009322D6" w:rsidRPr="00CB6489">
        <w:t>s</w:t>
      </w:r>
      <w:r w:rsidR="00D27BD8" w:rsidRPr="00CB6489">
        <w:t xml:space="preserve"> </w:t>
      </w:r>
    </w:p>
    <w:p w14:paraId="17065274" w14:textId="2564F60F" w:rsidR="000230A5" w:rsidRPr="00CB6489" w:rsidRDefault="000230A5" w:rsidP="00AE1DFD">
      <w:pPr>
        <w:pStyle w:val="Paragraph"/>
        <w:ind w:firstLine="289"/>
        <w:rPr>
          <w:szCs w:val="28"/>
        </w:rPr>
      </w:pPr>
      <w:r w:rsidRPr="00CB6489">
        <w:rPr>
          <w:szCs w:val="28"/>
        </w:rPr>
        <w:t xml:space="preserve">The research was conducted at </w:t>
      </w:r>
      <w:proofErr w:type="spellStart"/>
      <w:r w:rsidRPr="00CB6489">
        <w:rPr>
          <w:szCs w:val="28"/>
        </w:rPr>
        <w:t>Termez</w:t>
      </w:r>
      <w:proofErr w:type="spellEnd"/>
      <w:r w:rsidRPr="00CB6489">
        <w:rPr>
          <w:szCs w:val="28"/>
        </w:rPr>
        <w:t xml:space="preserve"> State University of Engineering and Agrotechnology. First, a sample was taken from the </w:t>
      </w:r>
      <w:proofErr w:type="spellStart"/>
      <w:r w:rsidR="00BC5452" w:rsidRPr="00CB6489">
        <w:rPr>
          <w:szCs w:val="28"/>
        </w:rPr>
        <w:t>Khaudag</w:t>
      </w:r>
      <w:proofErr w:type="spellEnd"/>
      <w:r w:rsidRPr="00CB6489">
        <w:rPr>
          <w:szCs w:val="28"/>
        </w:rPr>
        <w:t xml:space="preserve"> bentonite deposit for experimental purposes. The obtained sample was mixed with water to prepare a suspension, for which we used a flotation machine, model FM-8L, as a diluent.</w:t>
      </w:r>
    </w:p>
    <w:p w14:paraId="6895E203" w14:textId="77777777" w:rsidR="000230A5" w:rsidRPr="00CB6489" w:rsidRDefault="000230A5" w:rsidP="00AE1DFD">
      <w:pPr>
        <w:pStyle w:val="Paragraph"/>
        <w:ind w:firstLine="289"/>
        <w:rPr>
          <w:szCs w:val="28"/>
        </w:rPr>
      </w:pPr>
      <w:r w:rsidRPr="00CB6489">
        <w:rPr>
          <w:szCs w:val="28"/>
        </w:rPr>
        <w:t>Initially, we determined the density of the solution formed during the liquefaction process, using the HZMD-2001 laboratory equipment for density measurement. Density is considered a primary property, as it affects processes such as sedimentation, swelling, and the influence of drilling fluid.</w:t>
      </w:r>
    </w:p>
    <w:p w14:paraId="590C7DEE" w14:textId="77777777" w:rsidR="000230A5" w:rsidRPr="00CB6489" w:rsidRDefault="000230A5" w:rsidP="00AE1DFD">
      <w:pPr>
        <w:pStyle w:val="Paragraph"/>
        <w:ind w:firstLine="289"/>
        <w:rPr>
          <w:szCs w:val="28"/>
        </w:rPr>
      </w:pPr>
      <w:r w:rsidRPr="00CB6489">
        <w:rPr>
          <w:szCs w:val="28"/>
        </w:rPr>
        <w:t>Subsequently, the viscosity of the liquid was measured using a laboratory apparatus, specifically the HZYN-1302 model kinematic viscometer. Viscosity is one of the main properties and plays a crucial role during the drilling process. If the viscosity is too high, it causes significant difficulties in excavation.</w:t>
      </w:r>
    </w:p>
    <w:p w14:paraId="3342B229" w14:textId="1892102D" w:rsidR="00A618AA" w:rsidRPr="00CB6489" w:rsidRDefault="000230A5" w:rsidP="00AE1DFD">
      <w:pPr>
        <w:pStyle w:val="Paragraph"/>
        <w:ind w:firstLine="289"/>
        <w:rPr>
          <w:szCs w:val="28"/>
        </w:rPr>
      </w:pPr>
      <w:r w:rsidRPr="00CB6489">
        <w:rPr>
          <w:szCs w:val="28"/>
        </w:rPr>
        <w:t xml:space="preserve">Let's determine the flammability, that is, heat resistance, of the solution obtained in the experiment. For this purpose, the heat resistance of the solution was determined using the </w:t>
      </w:r>
      <w:proofErr w:type="spellStart"/>
      <w:r w:rsidRPr="00CB6489">
        <w:rPr>
          <w:szCs w:val="28"/>
        </w:rPr>
        <w:t>Pensky</w:t>
      </w:r>
      <w:proofErr w:type="spellEnd"/>
      <w:r w:rsidRPr="00CB6489">
        <w:rPr>
          <w:szCs w:val="28"/>
        </w:rPr>
        <w:t>-Martens B091M laboratory equipment for determining the thermal characteristics of solutions in a closed environment. Only heat-resistant solutions cool the tip of the drill bit, prevent fluid boiling - solutions that meet this requirement provide high efficiency precisely during the drilling process.</w:t>
      </w:r>
    </w:p>
    <w:p w14:paraId="2E7FBA6E" w14:textId="0D49962A" w:rsidR="00A96D44" w:rsidRPr="00CB6489" w:rsidRDefault="00A96D44" w:rsidP="00A96D44">
      <w:pPr>
        <w:pStyle w:val="1"/>
      </w:pPr>
      <w:r w:rsidRPr="00CB6489">
        <w:t>results And</w:t>
      </w:r>
      <w:r w:rsidR="00813CD5" w:rsidRPr="00CB6489">
        <w:t xml:space="preserve"> analysis</w:t>
      </w:r>
    </w:p>
    <w:p w14:paraId="42EB8099" w14:textId="77777777" w:rsidR="00B07A2A" w:rsidRPr="00CB6489" w:rsidRDefault="00B07A2A" w:rsidP="00AE1DFD">
      <w:pPr>
        <w:ind w:firstLine="289"/>
        <w:jc w:val="both"/>
        <w:rPr>
          <w:sz w:val="20"/>
          <w:lang w:val="uz"/>
        </w:rPr>
      </w:pPr>
      <w:r w:rsidRPr="00CB6489">
        <w:rPr>
          <w:sz w:val="20"/>
          <w:lang w:val="uz"/>
        </w:rPr>
        <w:t>Clay solution is a multicomponent system consisting mainly of clay and water. Clay is the primary structural and shell-forming component of drilling fluids. Clays are complex polydisperse rocks, consisting of mixtures of natural clay minerals. Non-polydisperse components include non-clay minerals (quartz, calcite, feldspar, zeolite, cristobalite, and others).</w:t>
      </w:r>
    </w:p>
    <w:p w14:paraId="5FB14DF0" w14:textId="77777777" w:rsidR="00B07A2A" w:rsidRPr="00CB6489" w:rsidRDefault="00B07A2A" w:rsidP="00AE1DFD">
      <w:pPr>
        <w:ind w:firstLine="289"/>
        <w:jc w:val="both"/>
        <w:rPr>
          <w:sz w:val="20"/>
          <w:lang w:val="uz"/>
        </w:rPr>
      </w:pPr>
      <w:r w:rsidRPr="00CB6489">
        <w:rPr>
          <w:sz w:val="20"/>
          <w:lang w:val="uz"/>
        </w:rPr>
        <w:t>- organic substances in the form of molecules adsorbed on the surface of particles;</w:t>
      </w:r>
    </w:p>
    <w:p w14:paraId="3007E0A8" w14:textId="77777777" w:rsidR="00B07A2A" w:rsidRPr="00CB6489" w:rsidRDefault="00B07A2A" w:rsidP="00AE1DFD">
      <w:pPr>
        <w:ind w:firstLine="289"/>
        <w:jc w:val="both"/>
        <w:rPr>
          <w:sz w:val="20"/>
          <w:lang w:val="uz"/>
        </w:rPr>
      </w:pPr>
      <w:r w:rsidRPr="00CB6489">
        <w:rPr>
          <w:sz w:val="20"/>
          <w:lang w:val="uz"/>
        </w:rPr>
        <w:t>- water-soluble salts added to the clay during its formation.</w:t>
      </w:r>
    </w:p>
    <w:p w14:paraId="39425929" w14:textId="77777777" w:rsidR="00B07A2A" w:rsidRPr="00CB6489" w:rsidRDefault="00B07A2A" w:rsidP="00AE1DFD">
      <w:pPr>
        <w:ind w:firstLine="289"/>
        <w:jc w:val="both"/>
        <w:rPr>
          <w:sz w:val="20"/>
          <w:lang w:val="uz"/>
        </w:rPr>
      </w:pPr>
      <w:r w:rsidRPr="00CB6489">
        <w:rPr>
          <w:sz w:val="20"/>
          <w:lang w:val="uz"/>
        </w:rPr>
        <w:t>Chemically, clays are layered aluminosilicates. They are formed as a result of geochemical processes, such as physicochemical decomposition and hydrothermal alterations.</w:t>
      </w:r>
    </w:p>
    <w:p w14:paraId="4163425A" w14:textId="77777777" w:rsidR="00B07A2A" w:rsidRPr="00CB6489" w:rsidRDefault="00B07A2A" w:rsidP="00AE1DFD">
      <w:pPr>
        <w:ind w:firstLine="289"/>
        <w:jc w:val="both"/>
        <w:rPr>
          <w:sz w:val="20"/>
          <w:lang w:val="uz-Latn-UZ"/>
        </w:rPr>
      </w:pPr>
      <w:r w:rsidRPr="00CB6489">
        <w:rPr>
          <w:sz w:val="20"/>
          <w:lang w:val="uz"/>
        </w:rPr>
        <w:t>For example, the decomposition of orthoclase can occur according to the following schemes:</w:t>
      </w:r>
    </w:p>
    <w:p w14:paraId="17F542FA" w14:textId="77777777" w:rsidR="00B07A2A" w:rsidRPr="00CB6489" w:rsidRDefault="00B07A2A" w:rsidP="00AE1DFD">
      <w:pPr>
        <w:pStyle w:val="af8"/>
        <w:ind w:left="0" w:firstLine="289"/>
        <w:jc w:val="center"/>
        <w:rPr>
          <w:b/>
          <w:bCs/>
          <w:lang w:val="en-US"/>
        </w:rPr>
      </w:pPr>
      <w:r w:rsidRPr="00CB6489">
        <w:rPr>
          <w:b/>
          <w:bCs/>
          <w:lang w:val="en-US"/>
        </w:rPr>
        <w:t>K</w:t>
      </w:r>
      <w:r w:rsidRPr="00CB6489">
        <w:rPr>
          <w:b/>
          <w:bCs/>
          <w:vertAlign w:val="subscript"/>
          <w:lang w:val="en-US"/>
        </w:rPr>
        <w:t>2</w:t>
      </w:r>
      <w:r w:rsidRPr="00CB6489">
        <w:rPr>
          <w:b/>
          <w:bCs/>
          <w:lang w:val="en-US"/>
        </w:rPr>
        <w:t>Al</w:t>
      </w:r>
      <w:r w:rsidRPr="00CB6489">
        <w:rPr>
          <w:b/>
          <w:bCs/>
          <w:vertAlign w:val="subscript"/>
          <w:lang w:val="en-US"/>
        </w:rPr>
        <w:t>2</w:t>
      </w:r>
      <w:r w:rsidRPr="00CB6489">
        <w:rPr>
          <w:b/>
          <w:bCs/>
          <w:lang w:val="en-US"/>
        </w:rPr>
        <w:t>Si</w:t>
      </w:r>
      <w:r w:rsidRPr="00CB6489">
        <w:rPr>
          <w:b/>
          <w:bCs/>
          <w:vertAlign w:val="subscript"/>
          <w:lang w:val="en-US"/>
        </w:rPr>
        <w:t>6</w:t>
      </w:r>
      <w:r w:rsidRPr="00CB6489">
        <w:rPr>
          <w:b/>
          <w:bCs/>
          <w:lang w:val="en-US"/>
        </w:rPr>
        <w:t>O</w:t>
      </w:r>
      <w:r w:rsidRPr="00CB6489">
        <w:rPr>
          <w:b/>
          <w:bCs/>
          <w:vertAlign w:val="subscript"/>
          <w:lang w:val="en-US"/>
        </w:rPr>
        <w:t>16</w:t>
      </w:r>
      <w:r w:rsidRPr="00CB6489">
        <w:rPr>
          <w:b/>
          <w:bCs/>
          <w:lang w:val="en-US"/>
        </w:rPr>
        <w:t xml:space="preserve"> + H</w:t>
      </w:r>
      <w:r w:rsidRPr="00CB6489">
        <w:rPr>
          <w:b/>
          <w:bCs/>
          <w:vertAlign w:val="subscript"/>
          <w:lang w:val="en-US"/>
        </w:rPr>
        <w:t>2</w:t>
      </w:r>
      <w:r w:rsidRPr="00CB6489">
        <w:rPr>
          <w:b/>
          <w:bCs/>
          <w:lang w:val="en-US"/>
        </w:rPr>
        <w:t>O</w:t>
      </w:r>
      <w:r w:rsidRPr="00CB6489">
        <w:rPr>
          <w:b/>
          <w:bCs/>
          <w:spacing w:val="-6"/>
          <w:lang w:val="en-US"/>
        </w:rPr>
        <w:t xml:space="preserve"> </w:t>
      </w:r>
      <w:r w:rsidRPr="00CB6489">
        <w:rPr>
          <w:b/>
          <w:bCs/>
          <w:lang w:val="en-US"/>
        </w:rPr>
        <w:t>+</w:t>
      </w:r>
      <w:r w:rsidRPr="00CB6489">
        <w:rPr>
          <w:b/>
          <w:bCs/>
          <w:spacing w:val="-2"/>
          <w:lang w:val="en-US"/>
        </w:rPr>
        <w:t xml:space="preserve"> </w:t>
      </w:r>
      <w:r w:rsidRPr="00CB6489">
        <w:rPr>
          <w:b/>
          <w:bCs/>
          <w:lang w:val="en-US"/>
        </w:rPr>
        <w:t>CO</w:t>
      </w:r>
      <w:r w:rsidRPr="00CB6489">
        <w:rPr>
          <w:b/>
          <w:bCs/>
          <w:vertAlign w:val="subscript"/>
          <w:lang w:val="en-US"/>
        </w:rPr>
        <w:t>2</w:t>
      </w:r>
      <w:r w:rsidRPr="00CB6489">
        <w:rPr>
          <w:b/>
          <w:bCs/>
          <w:lang w:val="en-US"/>
        </w:rPr>
        <w:t xml:space="preserve"> → K</w:t>
      </w:r>
      <w:r w:rsidRPr="00CB6489">
        <w:rPr>
          <w:b/>
          <w:bCs/>
          <w:vertAlign w:val="subscript"/>
          <w:lang w:val="en-US"/>
        </w:rPr>
        <w:t>2</w:t>
      </w:r>
      <w:r w:rsidRPr="00CB6489">
        <w:rPr>
          <w:b/>
          <w:bCs/>
          <w:lang w:val="en-US"/>
        </w:rPr>
        <w:t>CO</w:t>
      </w:r>
      <w:r w:rsidRPr="00CB6489">
        <w:rPr>
          <w:b/>
          <w:bCs/>
          <w:vertAlign w:val="subscript"/>
          <w:lang w:val="en-US"/>
        </w:rPr>
        <w:t>3</w:t>
      </w:r>
      <w:r w:rsidRPr="00CB6489">
        <w:rPr>
          <w:b/>
          <w:bCs/>
          <w:spacing w:val="-2"/>
          <w:lang w:val="en-US"/>
        </w:rPr>
        <w:t xml:space="preserve"> </w:t>
      </w:r>
      <w:r w:rsidRPr="00CB6489">
        <w:rPr>
          <w:b/>
          <w:bCs/>
          <w:lang w:val="en-US"/>
        </w:rPr>
        <w:t>+</w:t>
      </w:r>
      <w:r w:rsidRPr="00CB6489">
        <w:rPr>
          <w:b/>
          <w:bCs/>
          <w:spacing w:val="-2"/>
          <w:lang w:val="en-US"/>
        </w:rPr>
        <w:t xml:space="preserve"> </w:t>
      </w:r>
      <w:r w:rsidRPr="00CB6489">
        <w:rPr>
          <w:b/>
          <w:bCs/>
          <w:lang w:val="en-US"/>
        </w:rPr>
        <w:t>H</w:t>
      </w:r>
      <w:r w:rsidRPr="00CB6489">
        <w:rPr>
          <w:b/>
          <w:bCs/>
          <w:vertAlign w:val="subscript"/>
          <w:lang w:val="en-US"/>
        </w:rPr>
        <w:t>2</w:t>
      </w:r>
      <w:r w:rsidRPr="00CB6489">
        <w:rPr>
          <w:b/>
          <w:bCs/>
          <w:lang w:val="en-US"/>
        </w:rPr>
        <w:t>Al</w:t>
      </w:r>
      <w:r w:rsidRPr="00CB6489">
        <w:rPr>
          <w:b/>
          <w:bCs/>
          <w:vertAlign w:val="subscript"/>
          <w:lang w:val="en-US"/>
        </w:rPr>
        <w:t>2</w:t>
      </w:r>
      <w:r w:rsidRPr="00CB6489">
        <w:rPr>
          <w:b/>
          <w:bCs/>
          <w:lang w:val="en-US"/>
        </w:rPr>
        <w:t>Si</w:t>
      </w:r>
      <w:r w:rsidRPr="00CB6489">
        <w:rPr>
          <w:b/>
          <w:bCs/>
          <w:vertAlign w:val="subscript"/>
          <w:lang w:val="en-US"/>
        </w:rPr>
        <w:t>4</w:t>
      </w:r>
      <w:r w:rsidRPr="00CB6489">
        <w:rPr>
          <w:b/>
          <w:bCs/>
          <w:lang w:val="en-US"/>
        </w:rPr>
        <w:t>O</w:t>
      </w:r>
      <w:r w:rsidRPr="00CB6489">
        <w:rPr>
          <w:b/>
          <w:bCs/>
          <w:vertAlign w:val="subscript"/>
          <w:lang w:val="en-US"/>
        </w:rPr>
        <w:t>12</w:t>
      </w:r>
      <w:r w:rsidRPr="00CB6489">
        <w:rPr>
          <w:b/>
          <w:bCs/>
          <w:spacing w:val="-2"/>
          <w:lang w:val="en-US"/>
        </w:rPr>
        <w:t xml:space="preserve"> </w:t>
      </w:r>
      <w:r w:rsidRPr="00CB6489">
        <w:rPr>
          <w:b/>
          <w:bCs/>
          <w:lang w:val="en-US"/>
        </w:rPr>
        <w:t>+</w:t>
      </w:r>
      <w:r w:rsidRPr="00CB6489">
        <w:rPr>
          <w:b/>
          <w:bCs/>
          <w:spacing w:val="-2"/>
          <w:lang w:val="en-US"/>
        </w:rPr>
        <w:t xml:space="preserve"> </w:t>
      </w:r>
      <w:r w:rsidRPr="00CB6489">
        <w:rPr>
          <w:b/>
          <w:bCs/>
          <w:lang w:val="en-US"/>
        </w:rPr>
        <w:t>2SiO</w:t>
      </w:r>
      <w:r w:rsidRPr="00CB6489">
        <w:rPr>
          <w:b/>
          <w:bCs/>
          <w:vertAlign w:val="subscript"/>
          <w:lang w:val="en-US"/>
        </w:rPr>
        <w:t>2</w:t>
      </w:r>
    </w:p>
    <w:p w14:paraId="371720DA" w14:textId="77777777" w:rsidR="00B07A2A" w:rsidRPr="00CB6489" w:rsidRDefault="00B07A2A" w:rsidP="00AE1DFD">
      <w:pPr>
        <w:pStyle w:val="af8"/>
        <w:ind w:left="0" w:firstLine="289"/>
        <w:rPr>
          <w:bCs/>
          <w:lang w:val="en-US"/>
        </w:rPr>
      </w:pPr>
      <w:r w:rsidRPr="00CB6489">
        <w:rPr>
          <w:bCs/>
          <w:lang w:val="en-US"/>
        </w:rPr>
        <w:t>or</w:t>
      </w:r>
    </w:p>
    <w:p w14:paraId="0D540F3C" w14:textId="77777777" w:rsidR="00B07A2A" w:rsidRPr="00CB6489" w:rsidRDefault="00B07A2A" w:rsidP="00AE1DFD">
      <w:pPr>
        <w:pStyle w:val="af8"/>
        <w:ind w:left="0" w:firstLine="289"/>
        <w:jc w:val="center"/>
        <w:rPr>
          <w:b/>
          <w:bCs/>
          <w:vertAlign w:val="subscript"/>
          <w:lang w:val="en-US"/>
        </w:rPr>
      </w:pPr>
      <w:r w:rsidRPr="00CB6489">
        <w:rPr>
          <w:b/>
          <w:bCs/>
          <w:lang w:val="en-US"/>
        </w:rPr>
        <w:t>K</w:t>
      </w:r>
      <w:r w:rsidRPr="00CB6489">
        <w:rPr>
          <w:b/>
          <w:bCs/>
          <w:vertAlign w:val="subscript"/>
          <w:lang w:val="en-US"/>
        </w:rPr>
        <w:t>2</w:t>
      </w:r>
      <w:r w:rsidRPr="00CB6489">
        <w:rPr>
          <w:b/>
          <w:bCs/>
          <w:lang w:val="en-US"/>
        </w:rPr>
        <w:t>Al</w:t>
      </w:r>
      <w:r w:rsidRPr="00CB6489">
        <w:rPr>
          <w:b/>
          <w:bCs/>
          <w:vertAlign w:val="subscript"/>
          <w:lang w:val="en-US"/>
        </w:rPr>
        <w:t>2</w:t>
      </w:r>
      <w:r w:rsidRPr="00CB6489">
        <w:rPr>
          <w:b/>
          <w:bCs/>
          <w:lang w:val="en-US"/>
        </w:rPr>
        <w:t>Si</w:t>
      </w:r>
      <w:r w:rsidRPr="00CB6489">
        <w:rPr>
          <w:b/>
          <w:bCs/>
          <w:vertAlign w:val="subscript"/>
          <w:lang w:val="en-US"/>
        </w:rPr>
        <w:t>6</w:t>
      </w:r>
      <w:r w:rsidRPr="00CB6489">
        <w:rPr>
          <w:b/>
          <w:bCs/>
          <w:lang w:val="en-US"/>
        </w:rPr>
        <w:t>O</w:t>
      </w:r>
      <w:r w:rsidRPr="00CB6489">
        <w:rPr>
          <w:b/>
          <w:bCs/>
          <w:vertAlign w:val="subscript"/>
          <w:lang w:val="en-US"/>
        </w:rPr>
        <w:t>16</w:t>
      </w:r>
      <w:r w:rsidRPr="00CB6489">
        <w:rPr>
          <w:b/>
          <w:bCs/>
          <w:lang w:val="en-US"/>
        </w:rPr>
        <w:t xml:space="preserve"> + H</w:t>
      </w:r>
      <w:r w:rsidRPr="00CB6489">
        <w:rPr>
          <w:b/>
          <w:bCs/>
          <w:vertAlign w:val="subscript"/>
          <w:lang w:val="en-US"/>
        </w:rPr>
        <w:t>2</w:t>
      </w:r>
      <w:r w:rsidRPr="00CB6489">
        <w:rPr>
          <w:b/>
          <w:bCs/>
          <w:lang w:val="en-US"/>
        </w:rPr>
        <w:t>O</w:t>
      </w:r>
      <w:r w:rsidRPr="00CB6489">
        <w:rPr>
          <w:b/>
          <w:bCs/>
          <w:spacing w:val="-6"/>
          <w:lang w:val="en-US"/>
        </w:rPr>
        <w:t xml:space="preserve"> </w:t>
      </w:r>
      <w:r w:rsidRPr="00CB6489">
        <w:rPr>
          <w:b/>
          <w:bCs/>
          <w:lang w:val="en-US"/>
        </w:rPr>
        <w:t>+</w:t>
      </w:r>
      <w:r w:rsidRPr="00CB6489">
        <w:rPr>
          <w:b/>
          <w:bCs/>
          <w:spacing w:val="-2"/>
          <w:lang w:val="en-US"/>
        </w:rPr>
        <w:t xml:space="preserve"> </w:t>
      </w:r>
      <w:r w:rsidRPr="00CB6489">
        <w:rPr>
          <w:b/>
          <w:bCs/>
          <w:lang w:val="en-US"/>
        </w:rPr>
        <w:t>CO</w:t>
      </w:r>
      <w:r w:rsidRPr="00CB6489">
        <w:rPr>
          <w:b/>
          <w:bCs/>
          <w:vertAlign w:val="subscript"/>
          <w:lang w:val="en-US"/>
        </w:rPr>
        <w:t>2</w:t>
      </w:r>
      <w:r w:rsidRPr="00CB6489">
        <w:rPr>
          <w:b/>
          <w:bCs/>
          <w:lang w:val="en-US"/>
        </w:rPr>
        <w:t xml:space="preserve"> → K</w:t>
      </w:r>
      <w:r w:rsidRPr="00CB6489">
        <w:rPr>
          <w:b/>
          <w:bCs/>
          <w:vertAlign w:val="subscript"/>
          <w:lang w:val="en-US"/>
        </w:rPr>
        <w:t>2</w:t>
      </w:r>
      <w:r w:rsidRPr="00CB6489">
        <w:rPr>
          <w:b/>
          <w:bCs/>
          <w:lang w:val="en-US"/>
        </w:rPr>
        <w:t>CO</w:t>
      </w:r>
      <w:r w:rsidRPr="00CB6489">
        <w:rPr>
          <w:b/>
          <w:bCs/>
          <w:vertAlign w:val="subscript"/>
          <w:lang w:val="en-US"/>
        </w:rPr>
        <w:t>3</w:t>
      </w:r>
      <w:r w:rsidRPr="00CB6489">
        <w:rPr>
          <w:b/>
          <w:bCs/>
          <w:spacing w:val="1"/>
          <w:lang w:val="en-US"/>
        </w:rPr>
        <w:t xml:space="preserve"> </w:t>
      </w:r>
      <w:r w:rsidRPr="00CB6489">
        <w:rPr>
          <w:b/>
          <w:bCs/>
          <w:lang w:val="en-US"/>
        </w:rPr>
        <w:t>+ H</w:t>
      </w:r>
      <w:r w:rsidRPr="00CB6489">
        <w:rPr>
          <w:b/>
          <w:bCs/>
          <w:vertAlign w:val="subscript"/>
          <w:lang w:val="en-US"/>
        </w:rPr>
        <w:t>4</w:t>
      </w:r>
      <w:r w:rsidRPr="00CB6489">
        <w:rPr>
          <w:b/>
          <w:bCs/>
          <w:lang w:val="en-US"/>
        </w:rPr>
        <w:t>Al</w:t>
      </w:r>
      <w:r w:rsidRPr="00CB6489">
        <w:rPr>
          <w:b/>
          <w:bCs/>
          <w:vertAlign w:val="subscript"/>
          <w:lang w:val="en-US"/>
        </w:rPr>
        <w:t>2</w:t>
      </w:r>
      <w:r w:rsidRPr="00CB6489">
        <w:rPr>
          <w:b/>
          <w:bCs/>
          <w:lang w:val="en-US"/>
        </w:rPr>
        <w:t>Si</w:t>
      </w:r>
      <w:r w:rsidRPr="00CB6489">
        <w:rPr>
          <w:b/>
          <w:bCs/>
          <w:vertAlign w:val="subscript"/>
          <w:lang w:val="en-US"/>
        </w:rPr>
        <w:t>2</w:t>
      </w:r>
      <w:r w:rsidRPr="00CB6489">
        <w:rPr>
          <w:b/>
          <w:bCs/>
          <w:lang w:val="en-US"/>
        </w:rPr>
        <w:t>O</w:t>
      </w:r>
      <w:r w:rsidRPr="00CB6489">
        <w:rPr>
          <w:b/>
          <w:bCs/>
          <w:vertAlign w:val="subscript"/>
          <w:lang w:val="en-US"/>
        </w:rPr>
        <w:t>9</w:t>
      </w:r>
      <w:r w:rsidRPr="00CB6489">
        <w:rPr>
          <w:b/>
          <w:bCs/>
          <w:spacing w:val="51"/>
          <w:lang w:val="en-US"/>
        </w:rPr>
        <w:t xml:space="preserve"> </w:t>
      </w:r>
      <w:r w:rsidRPr="00CB6489">
        <w:rPr>
          <w:b/>
          <w:bCs/>
          <w:lang w:val="en-US"/>
        </w:rPr>
        <w:t>+</w:t>
      </w:r>
      <w:r w:rsidRPr="00CB6489">
        <w:rPr>
          <w:b/>
          <w:bCs/>
          <w:spacing w:val="-4"/>
          <w:lang w:val="en-US"/>
        </w:rPr>
        <w:t xml:space="preserve"> </w:t>
      </w:r>
      <w:r w:rsidRPr="00CB6489">
        <w:rPr>
          <w:b/>
          <w:bCs/>
          <w:lang w:val="en-US"/>
        </w:rPr>
        <w:t>4SiO</w:t>
      </w:r>
      <w:r w:rsidRPr="00CB6489">
        <w:rPr>
          <w:b/>
          <w:bCs/>
          <w:vertAlign w:val="subscript"/>
          <w:lang w:val="en-US"/>
        </w:rPr>
        <w:t>2</w:t>
      </w:r>
    </w:p>
    <w:p w14:paraId="6CD92193" w14:textId="233033E4" w:rsidR="00B07A2A" w:rsidRPr="00CB6489" w:rsidRDefault="00B07A2A" w:rsidP="00AE1DFD">
      <w:pPr>
        <w:widowControl w:val="0"/>
        <w:autoSpaceDE w:val="0"/>
        <w:autoSpaceDN w:val="0"/>
        <w:ind w:firstLine="289"/>
        <w:jc w:val="both"/>
        <w:rPr>
          <w:sz w:val="20"/>
          <w:lang w:val="uz-Latn-UZ"/>
        </w:rPr>
      </w:pPr>
      <w:r w:rsidRPr="00CB6489">
        <w:rPr>
          <w:sz w:val="20"/>
          <w:lang w:val="uz-Latn-UZ"/>
        </w:rPr>
        <w:t>For most clay rocks, formation begins with the state of clay, in which more than 85% of the volume of the solution is filled with water. Over time, sedimentary rocks are compacted by the force of gravity of the upper layers, and their thickness and weight increase during accumulation. Thus, the process of clay rock formation occurs. Along with compression, a process of increasing strength occurs - hardening, which is the result of the merging of particles and the crystallization of salts in solutions, the formation of chemical</w:t>
      </w:r>
      <w:r w:rsidR="00FF679A">
        <w:rPr>
          <w:sz w:val="20"/>
          <w:lang w:val="uz-Latn-UZ"/>
        </w:rPr>
        <w:t xml:space="preserve"> bonds, recrystallization, etc. </w:t>
      </w:r>
      <w:r w:rsidRPr="00CB6489">
        <w:rPr>
          <w:sz w:val="20"/>
          <w:lang w:val="uz-Latn-UZ"/>
        </w:rPr>
        <w:t>[</w:t>
      </w:r>
      <w:r w:rsidR="002A2676" w:rsidRPr="00CB6489">
        <w:rPr>
          <w:sz w:val="20"/>
          <w:lang w:val="uz-Latn-UZ"/>
        </w:rPr>
        <w:t>6</w:t>
      </w:r>
      <w:r w:rsidRPr="00CB6489">
        <w:rPr>
          <w:sz w:val="20"/>
          <w:lang w:val="uz-Latn-UZ"/>
        </w:rPr>
        <w:t>]</w:t>
      </w:r>
      <w:r w:rsidR="00FF679A">
        <w:rPr>
          <w:sz w:val="20"/>
          <w:lang w:val="uz-Latn-UZ"/>
        </w:rPr>
        <w:t>.</w:t>
      </w:r>
    </w:p>
    <w:p w14:paraId="60E9E7C1" w14:textId="7DC26229" w:rsidR="00B07A2A" w:rsidRPr="00CB6489" w:rsidRDefault="00B07A2A" w:rsidP="00AE1DFD">
      <w:pPr>
        <w:widowControl w:val="0"/>
        <w:autoSpaceDE w:val="0"/>
        <w:autoSpaceDN w:val="0"/>
        <w:ind w:firstLine="289"/>
        <w:jc w:val="both"/>
        <w:rPr>
          <w:sz w:val="20"/>
          <w:lang w:val="uz-Latn-UZ"/>
        </w:rPr>
      </w:pPr>
      <w:r w:rsidRPr="00CB6489">
        <w:rPr>
          <w:sz w:val="20"/>
          <w:lang w:val="uz-Latn-UZ"/>
        </w:rPr>
        <w:t xml:space="preserve">In this research work, a new </w:t>
      </w:r>
      <w:r w:rsidR="00BC5452" w:rsidRPr="00CB6489">
        <w:rPr>
          <w:sz w:val="20"/>
          <w:lang w:val="uz-Latn-UZ"/>
        </w:rPr>
        <w:t>Khaudag</w:t>
      </w:r>
      <w:r w:rsidRPr="00CB6489">
        <w:rPr>
          <w:sz w:val="20"/>
          <w:lang w:val="uz-Latn-UZ"/>
        </w:rPr>
        <w:t xml:space="preserve"> bentonite was used, which is not inferior in chemical composition to the bentonite reserves used for the aforementioned drilling fluids. Currently, exploration work has revealed the presence of 3 reserves of this bentonite: </w:t>
      </w:r>
      <w:r w:rsidR="00BC5452" w:rsidRPr="00CB6489">
        <w:rPr>
          <w:sz w:val="20"/>
          <w:lang w:val="uz-Latn-UZ"/>
        </w:rPr>
        <w:t>Khaudag</w:t>
      </w:r>
      <w:r w:rsidRPr="00CB6489">
        <w:rPr>
          <w:sz w:val="20"/>
          <w:lang w:val="uz-Latn-UZ"/>
        </w:rPr>
        <w:t xml:space="preserve"> alkaline bentonite, </w:t>
      </w:r>
      <w:r w:rsidR="00BC5452" w:rsidRPr="00CB6489">
        <w:rPr>
          <w:sz w:val="20"/>
          <w:lang w:val="uz-Latn-UZ"/>
        </w:rPr>
        <w:t>Khaudag</w:t>
      </w:r>
      <w:r w:rsidRPr="00CB6489">
        <w:rPr>
          <w:sz w:val="20"/>
          <w:lang w:val="uz-Latn-UZ"/>
        </w:rPr>
        <w:t xml:space="preserve"> alkaline-earth bentonite, and </w:t>
      </w:r>
      <w:r w:rsidR="00BC5452" w:rsidRPr="00CB6489">
        <w:rPr>
          <w:sz w:val="20"/>
          <w:lang w:val="uz-Latn-UZ"/>
        </w:rPr>
        <w:t>Khaudag</w:t>
      </w:r>
      <w:r w:rsidRPr="00CB6489">
        <w:rPr>
          <w:sz w:val="20"/>
          <w:lang w:val="uz-Latn-UZ"/>
        </w:rPr>
        <w:t xml:space="preserve"> carbonate palygorskite.</w:t>
      </w:r>
    </w:p>
    <w:p w14:paraId="086CD1ED" w14:textId="0B436DB3" w:rsidR="00B07A2A" w:rsidRPr="00CB6489" w:rsidRDefault="00B07A2A" w:rsidP="00AE1DFD">
      <w:pPr>
        <w:widowControl w:val="0"/>
        <w:autoSpaceDE w:val="0"/>
        <w:autoSpaceDN w:val="0"/>
        <w:ind w:firstLine="289"/>
        <w:jc w:val="both"/>
        <w:rPr>
          <w:rFonts w:eastAsia="Arial MT"/>
          <w:sz w:val="20"/>
          <w:szCs w:val="28"/>
          <w:lang w:val="uz-Latn-UZ"/>
        </w:rPr>
      </w:pPr>
      <w:r w:rsidRPr="00CB6489">
        <w:rPr>
          <w:rFonts w:eastAsia="Arial MT"/>
          <w:sz w:val="20"/>
          <w:szCs w:val="28"/>
          <w:lang w:val="uz-Latn-UZ"/>
        </w:rPr>
        <w:t xml:space="preserve">Taking into account the presence of large reserves of this type of bentonite in the </w:t>
      </w:r>
      <w:r w:rsidR="00BC5452" w:rsidRPr="00CB6489">
        <w:rPr>
          <w:rFonts w:eastAsia="Arial MT"/>
          <w:sz w:val="20"/>
          <w:szCs w:val="28"/>
          <w:lang w:val="uz-Latn-UZ"/>
        </w:rPr>
        <w:t>Khaudag</w:t>
      </w:r>
      <w:r w:rsidRPr="00CB6489">
        <w:rPr>
          <w:rFonts w:eastAsia="Arial MT"/>
          <w:sz w:val="20"/>
          <w:szCs w:val="28"/>
          <w:lang w:val="uz-Latn-UZ"/>
        </w:rPr>
        <w:t xml:space="preserve"> area of the Jarkurgan district, as well as the proximity of the railway line to this area, it is possible to build a new bentonite deposit and a complex for its processing</w:t>
      </w:r>
      <w:r w:rsidR="00FF679A">
        <w:rPr>
          <w:rFonts w:eastAsia="Arial MT"/>
          <w:sz w:val="20"/>
          <w:szCs w:val="28"/>
          <w:lang w:val="uz-Latn-UZ"/>
        </w:rPr>
        <w:t xml:space="preserve"> </w:t>
      </w:r>
      <w:r w:rsidR="003206B0" w:rsidRPr="00CB6489">
        <w:rPr>
          <w:rFonts w:eastAsia="Arial MT"/>
          <w:sz w:val="20"/>
          <w:szCs w:val="28"/>
          <w:lang w:val="uz-Latn-UZ"/>
        </w:rPr>
        <w:t>[7]</w:t>
      </w:r>
      <w:r w:rsidRPr="00CB6489">
        <w:rPr>
          <w:rFonts w:eastAsia="Arial MT"/>
          <w:sz w:val="20"/>
          <w:szCs w:val="28"/>
          <w:lang w:val="uz-Latn-UZ"/>
        </w:rPr>
        <w:t>. Therefore, it is a promising raw material for the production of drilling fluids in terms of supply. It is only necessary to organize the selection and supply of appropriate chemical reagents for them.</w:t>
      </w:r>
    </w:p>
    <w:p w14:paraId="51BE1969" w14:textId="54182E9C" w:rsidR="00B07A2A" w:rsidRPr="00CB6489" w:rsidRDefault="00B07A2A" w:rsidP="00AE1DFD">
      <w:pPr>
        <w:widowControl w:val="0"/>
        <w:autoSpaceDE w:val="0"/>
        <w:autoSpaceDN w:val="0"/>
        <w:ind w:firstLine="289"/>
        <w:jc w:val="both"/>
        <w:rPr>
          <w:rFonts w:eastAsia="Arial MT"/>
          <w:sz w:val="20"/>
          <w:szCs w:val="28"/>
        </w:rPr>
      </w:pPr>
      <w:r w:rsidRPr="00CB6489">
        <w:rPr>
          <w:rFonts w:eastAsia="Arial MT"/>
          <w:sz w:val="20"/>
          <w:szCs w:val="28"/>
          <w:lang w:val="uz-Latn-UZ"/>
        </w:rPr>
        <w:t xml:space="preserve">Currently, oil and gas wells are being drilled in the saline horizons of the Bukhara-Khiva and Ustyurt regions of Uzbekistan. According to the authors, it is advisable to use such drilling fluids. These drilling fluids are primarily obtained using bentonite clays. Results of sedimentation analysis showed that all clays, depending on their granulometric composition, are fine-dispersed raw materials with bentonite reserves in the Khaudag deposit. </w:t>
      </w:r>
      <w:r w:rsidRPr="00CB6489">
        <w:rPr>
          <w:rFonts w:eastAsia="Arial MT"/>
          <w:sz w:val="20"/>
          <w:szCs w:val="28"/>
        </w:rPr>
        <w:t>In addition, both bentonites have much more delicate fractions</w:t>
      </w:r>
      <w:r w:rsidR="00FF679A">
        <w:rPr>
          <w:rFonts w:eastAsia="Arial MT"/>
          <w:sz w:val="20"/>
          <w:szCs w:val="28"/>
        </w:rPr>
        <w:t xml:space="preserve"> than </w:t>
      </w:r>
      <w:proofErr w:type="spellStart"/>
      <w:r w:rsidR="00FF679A">
        <w:rPr>
          <w:rFonts w:eastAsia="Arial MT"/>
          <w:sz w:val="20"/>
          <w:szCs w:val="28"/>
        </w:rPr>
        <w:t>palygorskite</w:t>
      </w:r>
      <w:proofErr w:type="spellEnd"/>
      <w:r w:rsidR="00FF679A">
        <w:rPr>
          <w:rFonts w:eastAsia="Arial MT"/>
          <w:sz w:val="20"/>
          <w:szCs w:val="28"/>
        </w:rPr>
        <w:t>.</w:t>
      </w:r>
    </w:p>
    <w:p w14:paraId="04E1A059" w14:textId="2DB65B51" w:rsidR="00B07A2A" w:rsidRDefault="00B07A2A" w:rsidP="00AE1DFD">
      <w:pPr>
        <w:widowControl w:val="0"/>
        <w:autoSpaceDE w:val="0"/>
        <w:autoSpaceDN w:val="0"/>
        <w:ind w:firstLine="289"/>
        <w:jc w:val="both"/>
        <w:rPr>
          <w:sz w:val="20"/>
          <w:lang w:val="uz-Latn-UZ"/>
        </w:rPr>
      </w:pPr>
      <w:r w:rsidRPr="00CB6489">
        <w:rPr>
          <w:rFonts w:eastAsia="Arial MT"/>
          <w:sz w:val="20"/>
          <w:szCs w:val="28"/>
        </w:rPr>
        <w:t xml:space="preserve">Chemical reagents are added to drilling fluids to improve their properties. Clay rocks are primarily used in the preparation of drilling fluids. These clays, depending on their mineral composition, are divided into 4 types. These. Montmorillonite (bentonite), kaolin, </w:t>
      </w:r>
      <w:proofErr w:type="spellStart"/>
      <w:r w:rsidRPr="00CB6489">
        <w:rPr>
          <w:rFonts w:eastAsia="Arial MT"/>
          <w:sz w:val="20"/>
          <w:szCs w:val="28"/>
        </w:rPr>
        <w:t>Hydromicaceous</w:t>
      </w:r>
      <w:proofErr w:type="spellEnd"/>
      <w:r w:rsidRPr="00CB6489">
        <w:rPr>
          <w:rFonts w:eastAsia="Arial MT"/>
          <w:sz w:val="20"/>
          <w:szCs w:val="28"/>
        </w:rPr>
        <w:t xml:space="preserve">, and </w:t>
      </w:r>
      <w:proofErr w:type="spellStart"/>
      <w:r w:rsidRPr="00CB6489">
        <w:rPr>
          <w:rFonts w:eastAsia="Arial MT"/>
          <w:sz w:val="20"/>
          <w:szCs w:val="28"/>
        </w:rPr>
        <w:t>Paligorskite</w:t>
      </w:r>
      <w:proofErr w:type="spellEnd"/>
      <w:r w:rsidRPr="00CB6489">
        <w:rPr>
          <w:rFonts w:eastAsia="Arial MT"/>
          <w:sz w:val="20"/>
          <w:szCs w:val="28"/>
        </w:rPr>
        <w:t xml:space="preserve"> minerals. Group 1 montmorillonite for drilling has the formula </w:t>
      </w:r>
      <w:r w:rsidRPr="00CB6489">
        <w:rPr>
          <w:sz w:val="20"/>
          <w:lang w:val="uz-Latn-UZ"/>
        </w:rPr>
        <w:t>(OH)</w:t>
      </w:r>
      <w:r w:rsidRPr="00CB6489">
        <w:rPr>
          <w:sz w:val="20"/>
          <w:vertAlign w:val="subscript"/>
          <w:lang w:val="uz-Latn-UZ"/>
        </w:rPr>
        <w:t>4</w:t>
      </w:r>
      <w:r w:rsidRPr="00CB6489">
        <w:rPr>
          <w:sz w:val="20"/>
          <w:lang w:val="uz-Latn-UZ"/>
        </w:rPr>
        <w:t>Si</w:t>
      </w:r>
      <w:r w:rsidRPr="00CB6489">
        <w:rPr>
          <w:sz w:val="20"/>
          <w:vertAlign w:val="subscript"/>
          <w:lang w:val="uz-Latn-UZ"/>
        </w:rPr>
        <w:t>8</w:t>
      </w:r>
      <w:r w:rsidRPr="00CB6489">
        <w:rPr>
          <w:sz w:val="20"/>
          <w:lang w:val="uz-Latn-UZ"/>
        </w:rPr>
        <w:t>Al</w:t>
      </w:r>
      <w:r w:rsidRPr="00CB6489">
        <w:rPr>
          <w:sz w:val="20"/>
          <w:vertAlign w:val="subscript"/>
          <w:lang w:val="uz-Latn-UZ"/>
        </w:rPr>
        <w:t>4</w:t>
      </w:r>
      <w:r w:rsidRPr="00CB6489">
        <w:rPr>
          <w:sz w:val="20"/>
          <w:lang w:val="uz-Latn-UZ"/>
        </w:rPr>
        <w:t>O</w:t>
      </w:r>
      <w:r w:rsidRPr="00CB6489">
        <w:rPr>
          <w:sz w:val="20"/>
          <w:vertAlign w:val="subscript"/>
          <w:lang w:val="uz-Latn-UZ"/>
        </w:rPr>
        <w:t>20</w:t>
      </w:r>
      <w:r w:rsidRPr="00CB6489">
        <w:rPr>
          <w:sz w:val="20"/>
          <w:lang w:val="uz-Latn-UZ"/>
        </w:rPr>
        <w:t xml:space="preserve"> n H</w:t>
      </w:r>
      <w:r w:rsidRPr="00CB6489">
        <w:rPr>
          <w:sz w:val="20"/>
          <w:vertAlign w:val="subscript"/>
          <w:lang w:val="uz-Latn-UZ"/>
        </w:rPr>
        <w:t>2</w:t>
      </w:r>
      <w:r w:rsidRPr="00CB6489">
        <w:rPr>
          <w:sz w:val="20"/>
          <w:lang w:val="uz-Latn-UZ"/>
        </w:rPr>
        <w:t>O Silicon in the montmorillonite (bentonite) molecule can be replaced by Al</w:t>
      </w:r>
      <w:r w:rsidRPr="00CB6489">
        <w:rPr>
          <w:sz w:val="20"/>
          <w:vertAlign w:val="superscript"/>
          <w:lang w:val="uz-Latn-UZ"/>
        </w:rPr>
        <w:t>3+</w:t>
      </w:r>
      <w:r w:rsidRPr="00CB6489">
        <w:rPr>
          <w:sz w:val="20"/>
          <w:lang w:val="uz-Latn-UZ"/>
        </w:rPr>
        <w:t>, Fe</w:t>
      </w:r>
      <w:r w:rsidRPr="00CB6489">
        <w:rPr>
          <w:sz w:val="20"/>
          <w:vertAlign w:val="superscript"/>
          <w:lang w:val="uz-Latn-UZ"/>
        </w:rPr>
        <w:t>2+,3+</w:t>
      </w:r>
      <w:r w:rsidRPr="00CB6489">
        <w:rPr>
          <w:sz w:val="20"/>
          <w:lang w:val="uz-Latn-UZ"/>
        </w:rPr>
        <w:t>, Zn</w:t>
      </w:r>
      <w:r w:rsidRPr="00CB6489">
        <w:rPr>
          <w:sz w:val="20"/>
          <w:vertAlign w:val="superscript"/>
          <w:lang w:val="uz-Latn-UZ"/>
        </w:rPr>
        <w:t>2+</w:t>
      </w:r>
      <w:r w:rsidRPr="00CB6489">
        <w:rPr>
          <w:sz w:val="20"/>
          <w:lang w:val="uz-Latn-UZ"/>
        </w:rPr>
        <w:t>, Cu</w:t>
      </w:r>
      <w:r w:rsidRPr="00CB6489">
        <w:rPr>
          <w:sz w:val="20"/>
          <w:vertAlign w:val="superscript"/>
          <w:lang w:val="uz-Latn-UZ"/>
        </w:rPr>
        <w:t>2+</w:t>
      </w:r>
      <w:r w:rsidRPr="00CB6489">
        <w:rPr>
          <w:sz w:val="20"/>
          <w:lang w:val="uz-Latn-UZ"/>
        </w:rPr>
        <w:t>, Mg</w:t>
      </w:r>
      <w:r w:rsidRPr="00CB6489">
        <w:rPr>
          <w:sz w:val="20"/>
          <w:vertAlign w:val="superscript"/>
          <w:lang w:val="uz-Latn-UZ"/>
        </w:rPr>
        <w:t>2+</w:t>
      </w:r>
      <w:r w:rsidRPr="00CB6489">
        <w:rPr>
          <w:sz w:val="20"/>
          <w:lang w:val="uz-Latn-UZ"/>
        </w:rPr>
        <w:t>, Li</w:t>
      </w:r>
      <w:r w:rsidRPr="00CB6489">
        <w:rPr>
          <w:sz w:val="20"/>
          <w:vertAlign w:val="superscript"/>
          <w:lang w:val="uz-Latn-UZ"/>
        </w:rPr>
        <w:t>+</w:t>
      </w:r>
      <w:r w:rsidRPr="00CB6489">
        <w:rPr>
          <w:sz w:val="18"/>
        </w:rPr>
        <w:t xml:space="preserve"> </w:t>
      </w:r>
      <w:r w:rsidRPr="00CB6489">
        <w:rPr>
          <w:sz w:val="20"/>
          <w:lang w:val="uz-Latn-UZ"/>
        </w:rPr>
        <w:t>ions. Montmorrilonite has a grayish white, as well as pink, pinkish-red, and green hues. Montmorrilonite has significant adsorption and ion exchange capacity, as well as absorbing and removing weakly bound water depending on the moisture of the surrounding environment.</w:t>
      </w:r>
    </w:p>
    <w:p w14:paraId="47DA07FE" w14:textId="77777777" w:rsidR="001C1A20" w:rsidRPr="00CB6489" w:rsidRDefault="001C1A20" w:rsidP="00AE1DFD">
      <w:pPr>
        <w:widowControl w:val="0"/>
        <w:autoSpaceDE w:val="0"/>
        <w:autoSpaceDN w:val="0"/>
        <w:ind w:firstLine="289"/>
        <w:jc w:val="both"/>
        <w:rPr>
          <w:sz w:val="20"/>
          <w:lang w:val="uz-Latn-UZ"/>
        </w:rPr>
      </w:pPr>
    </w:p>
    <w:p w14:paraId="5A50759E" w14:textId="5BBD0637" w:rsidR="008938A4" w:rsidRPr="00CB6489" w:rsidRDefault="008938A4" w:rsidP="00FF679A">
      <w:pPr>
        <w:widowControl w:val="0"/>
        <w:autoSpaceDE w:val="0"/>
        <w:autoSpaceDN w:val="0"/>
        <w:spacing w:before="120"/>
        <w:jc w:val="center"/>
        <w:rPr>
          <w:sz w:val="20"/>
        </w:rPr>
      </w:pPr>
      <w:r w:rsidRPr="00CB6489">
        <w:rPr>
          <w:noProof/>
          <w:sz w:val="28"/>
          <w:lang w:val="ru-RU" w:eastAsia="ru-RU"/>
        </w:rPr>
        <w:drawing>
          <wp:inline distT="0" distB="0" distL="0" distR="0" wp14:anchorId="7DA44152" wp14:editId="393361D9">
            <wp:extent cx="2609437" cy="2150123"/>
            <wp:effectExtent l="0" t="0" r="635" b="2540"/>
            <wp:docPr id="9" name="Рисунок 9" descr="Montmorillonite Bentonite Clay, Packaging Type: Hdpe Bags at ₹ 3000/tonne  in Ku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tmorillonite Bentonite Clay, Packaging Type: Hdpe Bags at ₹ 3000/tonne  in Kutch"/>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30002" cy="2167068"/>
                    </a:xfrm>
                    <a:prstGeom prst="rect">
                      <a:avLst/>
                    </a:prstGeom>
                    <a:noFill/>
                    <a:ln>
                      <a:noFill/>
                    </a:ln>
                  </pic:spPr>
                </pic:pic>
              </a:graphicData>
            </a:graphic>
          </wp:inline>
        </w:drawing>
      </w:r>
    </w:p>
    <w:p w14:paraId="3C171F39" w14:textId="7FBAE938" w:rsidR="008938A4" w:rsidRPr="00CB6489" w:rsidRDefault="0066717E" w:rsidP="00FF679A">
      <w:pPr>
        <w:spacing w:before="120" w:line="360" w:lineRule="auto"/>
        <w:jc w:val="center"/>
        <w:rPr>
          <w:b/>
          <w:sz w:val="18"/>
          <w:lang w:val="uz-Latn-UZ"/>
        </w:rPr>
      </w:pPr>
      <w:r w:rsidRPr="00CB6489">
        <w:rPr>
          <w:b/>
          <w:sz w:val="18"/>
          <w:lang w:val="uz-Latn-UZ"/>
        </w:rPr>
        <w:t>FIGURE 1</w:t>
      </w:r>
      <w:r w:rsidR="008938A4" w:rsidRPr="00CB6489">
        <w:rPr>
          <w:b/>
          <w:sz w:val="18"/>
          <w:lang w:val="uz-Latn-UZ"/>
        </w:rPr>
        <w:t xml:space="preserve">. </w:t>
      </w:r>
      <w:r w:rsidR="00BC5452" w:rsidRPr="00CB6489">
        <w:rPr>
          <w:sz w:val="18"/>
          <w:lang w:val="uz-Latn-UZ"/>
        </w:rPr>
        <w:t>Khaudag</w:t>
      </w:r>
      <w:r w:rsidR="008938A4" w:rsidRPr="00CB6489">
        <w:rPr>
          <w:sz w:val="18"/>
          <w:lang w:val="uz-Latn-UZ"/>
        </w:rPr>
        <w:t xml:space="preserve"> bentonite-based montmorillonite</w:t>
      </w:r>
    </w:p>
    <w:p w14:paraId="1EE74BBD" w14:textId="77777777" w:rsidR="00FF679A" w:rsidRDefault="00FF679A" w:rsidP="00AE1DFD">
      <w:pPr>
        <w:widowControl w:val="0"/>
        <w:autoSpaceDE w:val="0"/>
        <w:autoSpaceDN w:val="0"/>
        <w:ind w:firstLine="289"/>
        <w:jc w:val="both"/>
        <w:rPr>
          <w:sz w:val="20"/>
          <w:lang w:val="uz-Latn-UZ"/>
        </w:rPr>
      </w:pPr>
    </w:p>
    <w:p w14:paraId="1C889778" w14:textId="5E15B40F" w:rsidR="008938A4" w:rsidRPr="00CB6489" w:rsidRDefault="008938A4" w:rsidP="00AE1DFD">
      <w:pPr>
        <w:widowControl w:val="0"/>
        <w:autoSpaceDE w:val="0"/>
        <w:autoSpaceDN w:val="0"/>
        <w:ind w:firstLine="289"/>
        <w:jc w:val="both"/>
        <w:rPr>
          <w:sz w:val="20"/>
          <w:lang w:val="uz-Latn-UZ"/>
        </w:rPr>
      </w:pPr>
      <w:r w:rsidRPr="00CB6489">
        <w:rPr>
          <w:sz w:val="20"/>
          <w:lang w:val="uz-Latn-UZ"/>
        </w:rPr>
        <w:t>Montmorillonite is a bentonite clay mineral. Bentonite clays are more effective than other types of clays. For example, if 16-24 m</w:t>
      </w:r>
      <w:r w:rsidRPr="00CB6489">
        <w:rPr>
          <w:sz w:val="20"/>
          <w:vertAlign w:val="superscript"/>
          <w:lang w:val="uz-Latn-UZ"/>
        </w:rPr>
        <w:t>3</w:t>
      </w:r>
      <w:r w:rsidRPr="00CB6489">
        <w:rPr>
          <w:sz w:val="20"/>
          <w:lang w:val="uz-Latn-UZ"/>
        </w:rPr>
        <w:t xml:space="preserve"> of a mixture is obtained from bentonite, then 4-6 m</w:t>
      </w:r>
      <w:r w:rsidRPr="00CB6489">
        <w:rPr>
          <w:sz w:val="20"/>
          <w:vertAlign w:val="superscript"/>
          <w:lang w:val="uz-Latn-UZ"/>
        </w:rPr>
        <w:t xml:space="preserve">3 </w:t>
      </w:r>
      <w:r w:rsidRPr="00CB6489">
        <w:rPr>
          <w:sz w:val="20"/>
          <w:lang w:val="uz-Latn-UZ"/>
        </w:rPr>
        <w:t>of a mixture is obtained from hydromica. Therefore, it is advisable to use a bentonite mixture.</w:t>
      </w:r>
      <w:r w:rsidRPr="00CB6489">
        <w:rPr>
          <w:sz w:val="18"/>
        </w:rPr>
        <w:t xml:space="preserve"> </w:t>
      </w:r>
      <w:r w:rsidRPr="00CB6489">
        <w:rPr>
          <w:sz w:val="20"/>
          <w:lang w:val="uz-Latn-UZ"/>
        </w:rPr>
        <w:t>Hydromica is abundant in terms of quantity and is used only in areas where bentonite is not present. However, when hydromica is used, a sharp increase in the solid phase content is typically observed, and chemical reagents are often used to soften this solid phase. Kaolinite is rarely used in the drilling process.</w:t>
      </w:r>
    </w:p>
    <w:p w14:paraId="2BB0A41E" w14:textId="38624F10" w:rsidR="008938A4" w:rsidRPr="00CB6489" w:rsidRDefault="008938A4" w:rsidP="00AE1DFD">
      <w:pPr>
        <w:ind w:firstLine="289"/>
        <w:jc w:val="both"/>
        <w:rPr>
          <w:sz w:val="20"/>
          <w:lang w:val="uz-Latn-UZ"/>
        </w:rPr>
      </w:pPr>
      <w:r w:rsidRPr="00CB6489">
        <w:rPr>
          <w:sz w:val="20"/>
          <w:lang w:val="uz-Latn-UZ"/>
        </w:rPr>
        <w:t xml:space="preserve">Palygorskite, primarily due to its linearly fibrous mineral structure, is used to prepare salt-resistant and high-quality mixtures. Palygorskite mixtures yield very good results in the </w:t>
      </w:r>
      <w:r w:rsidR="004443BB">
        <w:rPr>
          <w:sz w:val="20"/>
          <w:lang w:val="uz-Latn-UZ"/>
        </w:rPr>
        <w:t>process of drilling salt layers.</w:t>
      </w:r>
    </w:p>
    <w:p w14:paraId="3294CF11" w14:textId="77777777" w:rsidR="008938A4" w:rsidRPr="00CB6489" w:rsidRDefault="008938A4" w:rsidP="00AE1DFD">
      <w:pPr>
        <w:ind w:firstLine="289"/>
        <w:jc w:val="both"/>
        <w:rPr>
          <w:sz w:val="20"/>
          <w:lang w:val="uz-Latn-UZ"/>
        </w:rPr>
      </w:pPr>
      <w:r w:rsidRPr="00CB6489">
        <w:rPr>
          <w:sz w:val="20"/>
          <w:lang w:val="uz-Latn-UZ"/>
        </w:rPr>
        <w:t>Drilling fluids have specific functions, which include: cleaning the wellbore walls, removing rock cuttings from the bottom of the well, cooling the drill bit, and preventing (weighing down) the movement of gas and oil in the reservoir. Water has also been widely used instead of drilling muds. Drilling fluids are prepared based on the liquid phase, clay particles, and chemical reagents.</w:t>
      </w:r>
    </w:p>
    <w:p w14:paraId="50D7F615" w14:textId="5CCBDB21" w:rsidR="008938A4" w:rsidRPr="00CB6489" w:rsidRDefault="008938A4" w:rsidP="00AE1DFD">
      <w:pPr>
        <w:widowControl w:val="0"/>
        <w:autoSpaceDE w:val="0"/>
        <w:autoSpaceDN w:val="0"/>
        <w:ind w:firstLine="289"/>
        <w:jc w:val="both"/>
        <w:rPr>
          <w:sz w:val="20"/>
          <w:lang w:val="uz-Latn-UZ"/>
        </w:rPr>
      </w:pPr>
      <w:r w:rsidRPr="00CB6489">
        <w:rPr>
          <w:sz w:val="20"/>
          <w:lang w:val="uz-Latn-UZ"/>
        </w:rPr>
        <w:t>The gas phase is also used in well cleaning, and air plays a significant role as well. The gas phase is pumped into the well using a compressor. A surfactant (a substance that activates the elastic surface) is added to the gas or air phase pumped into the well.</w:t>
      </w:r>
    </w:p>
    <w:p w14:paraId="447C79E0" w14:textId="5B128A98" w:rsidR="008938A4" w:rsidRDefault="008938A4" w:rsidP="00AE1DFD">
      <w:pPr>
        <w:widowControl w:val="0"/>
        <w:autoSpaceDE w:val="0"/>
        <w:autoSpaceDN w:val="0"/>
        <w:ind w:firstLine="289"/>
        <w:jc w:val="both"/>
        <w:rPr>
          <w:sz w:val="8"/>
          <w:lang w:val="uz-Latn-UZ"/>
        </w:rPr>
      </w:pPr>
    </w:p>
    <w:p w14:paraId="715BD20A" w14:textId="6A95CE41" w:rsidR="00B7634E" w:rsidRDefault="00B7634E" w:rsidP="00AE1DFD">
      <w:pPr>
        <w:widowControl w:val="0"/>
        <w:autoSpaceDE w:val="0"/>
        <w:autoSpaceDN w:val="0"/>
        <w:ind w:firstLine="289"/>
        <w:jc w:val="both"/>
        <w:rPr>
          <w:sz w:val="8"/>
          <w:lang w:val="uz-Latn-UZ"/>
        </w:rPr>
      </w:pPr>
    </w:p>
    <w:p w14:paraId="101680F0" w14:textId="4A5D2B30" w:rsidR="00B7634E" w:rsidRDefault="00B7634E" w:rsidP="00AE1DFD">
      <w:pPr>
        <w:widowControl w:val="0"/>
        <w:autoSpaceDE w:val="0"/>
        <w:autoSpaceDN w:val="0"/>
        <w:ind w:firstLine="289"/>
        <w:jc w:val="both"/>
        <w:rPr>
          <w:sz w:val="8"/>
          <w:lang w:val="uz-Latn-UZ"/>
        </w:rPr>
      </w:pPr>
    </w:p>
    <w:p w14:paraId="734EAC86" w14:textId="2C3D7396" w:rsidR="00B7634E" w:rsidRDefault="00B7634E" w:rsidP="00AE1DFD">
      <w:pPr>
        <w:widowControl w:val="0"/>
        <w:autoSpaceDE w:val="0"/>
        <w:autoSpaceDN w:val="0"/>
        <w:ind w:firstLine="289"/>
        <w:jc w:val="both"/>
        <w:rPr>
          <w:sz w:val="8"/>
          <w:lang w:val="uz-Latn-UZ"/>
        </w:rPr>
      </w:pPr>
    </w:p>
    <w:p w14:paraId="4C881257" w14:textId="77777777" w:rsidR="00B7634E" w:rsidRPr="00CB6489" w:rsidRDefault="00B7634E" w:rsidP="00AE1DFD">
      <w:pPr>
        <w:widowControl w:val="0"/>
        <w:autoSpaceDE w:val="0"/>
        <w:autoSpaceDN w:val="0"/>
        <w:ind w:firstLine="289"/>
        <w:jc w:val="both"/>
        <w:rPr>
          <w:sz w:val="8"/>
          <w:lang w:val="uz-Latn-UZ"/>
        </w:rPr>
      </w:pPr>
    </w:p>
    <w:p w14:paraId="2034BB9F" w14:textId="3FD816E9" w:rsidR="009A6FD1" w:rsidRPr="00CB6489" w:rsidRDefault="0066717E" w:rsidP="00FF679A">
      <w:pPr>
        <w:spacing w:before="120"/>
        <w:jc w:val="center"/>
        <w:rPr>
          <w:rStyle w:val="4"/>
          <w:rFonts w:eastAsiaTheme="minorHAnsi"/>
          <w:color w:val="auto"/>
          <w:sz w:val="18"/>
          <w:szCs w:val="18"/>
          <w:lang w:val="en-US"/>
        </w:rPr>
      </w:pPr>
      <w:r w:rsidRPr="00CB6489">
        <w:rPr>
          <w:b/>
          <w:sz w:val="18"/>
          <w:szCs w:val="18"/>
        </w:rPr>
        <w:t>TABLE 1</w:t>
      </w:r>
      <w:r w:rsidR="009A6FD1" w:rsidRPr="00CB6489">
        <w:rPr>
          <w:b/>
          <w:sz w:val="18"/>
          <w:szCs w:val="18"/>
        </w:rPr>
        <w:t>.</w:t>
      </w:r>
      <w:r w:rsidR="008938A4" w:rsidRPr="00CB6489">
        <w:t xml:space="preserve"> </w:t>
      </w:r>
      <w:r w:rsidR="00BC5452" w:rsidRPr="00CB6489">
        <w:rPr>
          <w:rStyle w:val="4"/>
          <w:rFonts w:eastAsiaTheme="minorHAnsi"/>
          <w:b w:val="0"/>
          <w:color w:val="auto"/>
          <w:sz w:val="18"/>
          <w:szCs w:val="18"/>
        </w:rPr>
        <w:t>Types and quantities of surfactants for drilling fluids</w:t>
      </w:r>
    </w:p>
    <w:tbl>
      <w:tblPr>
        <w:tblStyle w:val="12"/>
        <w:tblpPr w:leftFromText="180" w:rightFromText="180" w:vertAnchor="text" w:horzAnchor="margin" w:tblpXSpec="center" w:tblpY="195"/>
        <w:tblW w:w="8755" w:type="dxa"/>
        <w:tblBorders>
          <w:top w:val="single" w:sz="4" w:space="0" w:color="auto"/>
          <w:bottom w:val="single" w:sz="4" w:space="0" w:color="auto"/>
        </w:tblBorders>
        <w:tblLook w:val="04A0" w:firstRow="1" w:lastRow="0" w:firstColumn="1" w:lastColumn="0" w:noHBand="0" w:noVBand="1"/>
      </w:tblPr>
      <w:tblGrid>
        <w:gridCol w:w="959"/>
        <w:gridCol w:w="2126"/>
        <w:gridCol w:w="2268"/>
        <w:gridCol w:w="3402"/>
      </w:tblGrid>
      <w:tr w:rsidR="008938A4" w:rsidRPr="00CB6489" w14:paraId="5A5B330D" w14:textId="77777777" w:rsidTr="007F399E">
        <w:trPr>
          <w:trHeight w:val="416"/>
        </w:trPr>
        <w:tc>
          <w:tcPr>
            <w:tcW w:w="959" w:type="dxa"/>
            <w:tcBorders>
              <w:top w:val="single" w:sz="4" w:space="0" w:color="auto"/>
              <w:bottom w:val="single" w:sz="4" w:space="0" w:color="auto"/>
            </w:tcBorders>
            <w:vAlign w:val="center"/>
          </w:tcPr>
          <w:p w14:paraId="1D068D34" w14:textId="77777777" w:rsidR="008938A4" w:rsidRPr="00CB6489" w:rsidRDefault="008938A4" w:rsidP="00AE1DFD">
            <w:pPr>
              <w:ind w:firstLine="289"/>
              <w:jc w:val="center"/>
              <w:rPr>
                <w:sz w:val="18"/>
                <w:lang w:val="uz-Latn-UZ"/>
              </w:rPr>
            </w:pPr>
            <w:r w:rsidRPr="00CB6489">
              <w:rPr>
                <w:b/>
                <w:sz w:val="18"/>
                <w:lang w:val="uz-Latn-UZ"/>
              </w:rPr>
              <w:t>№</w:t>
            </w:r>
          </w:p>
        </w:tc>
        <w:tc>
          <w:tcPr>
            <w:tcW w:w="2126" w:type="dxa"/>
            <w:tcBorders>
              <w:top w:val="single" w:sz="4" w:space="0" w:color="auto"/>
              <w:bottom w:val="single" w:sz="4" w:space="0" w:color="auto"/>
            </w:tcBorders>
            <w:vAlign w:val="center"/>
          </w:tcPr>
          <w:p w14:paraId="50EE5244" w14:textId="5185A9DC" w:rsidR="008938A4" w:rsidRPr="00CB6489" w:rsidRDefault="00BC5452" w:rsidP="00AE1DFD">
            <w:pPr>
              <w:ind w:firstLine="289"/>
              <w:jc w:val="center"/>
              <w:rPr>
                <w:b/>
                <w:sz w:val="18"/>
              </w:rPr>
            </w:pPr>
            <w:r w:rsidRPr="00CB6489">
              <w:rPr>
                <w:b/>
                <w:sz w:val="18"/>
                <w:lang w:val="uz-Latn-UZ"/>
              </w:rPr>
              <w:t>Types of surfactants</w:t>
            </w:r>
          </w:p>
        </w:tc>
        <w:tc>
          <w:tcPr>
            <w:tcW w:w="2268" w:type="dxa"/>
            <w:tcBorders>
              <w:top w:val="single" w:sz="4" w:space="0" w:color="auto"/>
              <w:bottom w:val="single" w:sz="4" w:space="0" w:color="auto"/>
            </w:tcBorders>
            <w:vAlign w:val="center"/>
          </w:tcPr>
          <w:p w14:paraId="0B035A65" w14:textId="28E21B97" w:rsidR="008938A4" w:rsidRPr="00CB6489" w:rsidRDefault="00CC1972" w:rsidP="00AE1DFD">
            <w:pPr>
              <w:ind w:firstLine="289"/>
              <w:jc w:val="center"/>
              <w:rPr>
                <w:b/>
                <w:sz w:val="18"/>
                <w:lang w:val="uz-Latn-UZ"/>
              </w:rPr>
            </w:pPr>
            <w:r w:rsidRPr="00CB6489">
              <w:rPr>
                <w:b/>
                <w:sz w:val="18"/>
                <w:lang w:val="uz-Latn-UZ"/>
              </w:rPr>
              <w:t>Surfactant content, %</w:t>
            </w:r>
          </w:p>
        </w:tc>
        <w:tc>
          <w:tcPr>
            <w:tcW w:w="3402" w:type="dxa"/>
            <w:tcBorders>
              <w:top w:val="single" w:sz="4" w:space="0" w:color="auto"/>
              <w:bottom w:val="single" w:sz="4" w:space="0" w:color="auto"/>
            </w:tcBorders>
            <w:vAlign w:val="center"/>
          </w:tcPr>
          <w:p w14:paraId="1AAF83AD" w14:textId="2AD6BFC1" w:rsidR="008938A4" w:rsidRPr="00CB6489" w:rsidRDefault="00CC1972" w:rsidP="00AE1DFD">
            <w:pPr>
              <w:ind w:firstLine="289"/>
              <w:jc w:val="center"/>
              <w:rPr>
                <w:b/>
                <w:sz w:val="18"/>
                <w:lang w:val="uz-Latn-UZ"/>
              </w:rPr>
            </w:pPr>
            <w:r w:rsidRPr="00CB6489">
              <w:rPr>
                <w:b/>
                <w:sz w:val="18"/>
                <w:lang w:val="uz-Latn-UZ"/>
              </w:rPr>
              <w:t>Fractured rock: water exiting the layer</w:t>
            </w:r>
          </w:p>
        </w:tc>
      </w:tr>
      <w:tr w:rsidR="008938A4" w:rsidRPr="00CB6489" w14:paraId="0F171B0D" w14:textId="77777777" w:rsidTr="007F399E">
        <w:trPr>
          <w:trHeight w:val="95"/>
        </w:trPr>
        <w:tc>
          <w:tcPr>
            <w:tcW w:w="959" w:type="dxa"/>
            <w:tcBorders>
              <w:top w:val="single" w:sz="4" w:space="0" w:color="auto"/>
            </w:tcBorders>
          </w:tcPr>
          <w:p w14:paraId="77C26431" w14:textId="77777777" w:rsidR="008938A4" w:rsidRPr="00CB6489" w:rsidRDefault="008938A4" w:rsidP="00AE1DFD">
            <w:pPr>
              <w:ind w:firstLine="289"/>
              <w:jc w:val="center"/>
              <w:rPr>
                <w:sz w:val="18"/>
                <w:lang w:val="uz-Latn-UZ"/>
              </w:rPr>
            </w:pPr>
            <w:r w:rsidRPr="00CB6489">
              <w:rPr>
                <w:sz w:val="18"/>
                <w:lang w:val="uz-Latn-UZ"/>
              </w:rPr>
              <w:t>1</w:t>
            </w:r>
          </w:p>
        </w:tc>
        <w:tc>
          <w:tcPr>
            <w:tcW w:w="2126" w:type="dxa"/>
            <w:tcBorders>
              <w:top w:val="single" w:sz="4" w:space="0" w:color="auto"/>
            </w:tcBorders>
          </w:tcPr>
          <w:p w14:paraId="778AB045" w14:textId="3E53F2A8" w:rsidR="008938A4" w:rsidRPr="00CB6489" w:rsidRDefault="008938A4" w:rsidP="00AE1DFD">
            <w:pPr>
              <w:ind w:firstLine="289"/>
              <w:jc w:val="center"/>
              <w:rPr>
                <w:sz w:val="18"/>
                <w:lang w:val="uz-Latn-UZ"/>
              </w:rPr>
            </w:pPr>
            <w:r w:rsidRPr="00CB6489">
              <w:rPr>
                <w:sz w:val="18"/>
                <w:lang w:val="uz-Latn-UZ"/>
              </w:rPr>
              <w:t>Sulfanol, NP</w:t>
            </w:r>
            <w:r w:rsidR="00EE5ABA" w:rsidRPr="00CB6489">
              <w:rPr>
                <w:sz w:val="18"/>
                <w:lang w:val="uz-Latn-UZ"/>
              </w:rPr>
              <w:t xml:space="preserve"> </w:t>
            </w:r>
            <w:r w:rsidRPr="00CB6489">
              <w:rPr>
                <w:sz w:val="18"/>
                <w:lang w:val="uz-Latn-UZ"/>
              </w:rPr>
              <w:t>1</w:t>
            </w:r>
          </w:p>
        </w:tc>
        <w:tc>
          <w:tcPr>
            <w:tcW w:w="2268" w:type="dxa"/>
            <w:tcBorders>
              <w:top w:val="single" w:sz="4" w:space="0" w:color="auto"/>
            </w:tcBorders>
          </w:tcPr>
          <w:p w14:paraId="1E994CAA" w14:textId="77777777" w:rsidR="008938A4" w:rsidRPr="00CB6489" w:rsidRDefault="008938A4" w:rsidP="00AE1DFD">
            <w:pPr>
              <w:ind w:firstLine="289"/>
              <w:jc w:val="center"/>
              <w:rPr>
                <w:sz w:val="18"/>
                <w:lang w:val="uz-Latn-UZ"/>
              </w:rPr>
            </w:pPr>
            <w:r w:rsidRPr="00CB6489">
              <w:rPr>
                <w:sz w:val="18"/>
                <w:lang w:val="uz-Latn-UZ"/>
              </w:rPr>
              <w:t>0,23</w:t>
            </w:r>
          </w:p>
        </w:tc>
        <w:tc>
          <w:tcPr>
            <w:tcW w:w="3402" w:type="dxa"/>
            <w:tcBorders>
              <w:top w:val="single" w:sz="4" w:space="0" w:color="auto"/>
            </w:tcBorders>
          </w:tcPr>
          <w:p w14:paraId="7A1EEA80" w14:textId="77777777" w:rsidR="008938A4" w:rsidRPr="00CB6489" w:rsidRDefault="008938A4" w:rsidP="00AE1DFD">
            <w:pPr>
              <w:ind w:firstLine="289"/>
              <w:jc w:val="center"/>
              <w:rPr>
                <w:sz w:val="18"/>
                <w:lang w:val="uz-Latn-UZ"/>
              </w:rPr>
            </w:pPr>
            <w:r w:rsidRPr="00CB6489">
              <w:rPr>
                <w:sz w:val="18"/>
                <w:lang w:val="uz-Latn-UZ"/>
              </w:rPr>
              <w:t>1:2</w:t>
            </w:r>
          </w:p>
        </w:tc>
      </w:tr>
      <w:tr w:rsidR="008938A4" w:rsidRPr="00CB6489" w14:paraId="7DC0626B" w14:textId="77777777" w:rsidTr="007F399E">
        <w:trPr>
          <w:trHeight w:val="308"/>
        </w:trPr>
        <w:tc>
          <w:tcPr>
            <w:tcW w:w="959" w:type="dxa"/>
          </w:tcPr>
          <w:p w14:paraId="04758097" w14:textId="77777777" w:rsidR="008938A4" w:rsidRPr="00CB6489" w:rsidRDefault="008938A4" w:rsidP="00AE1DFD">
            <w:pPr>
              <w:ind w:firstLine="289"/>
              <w:jc w:val="center"/>
              <w:rPr>
                <w:sz w:val="18"/>
                <w:lang w:val="uz-Latn-UZ"/>
              </w:rPr>
            </w:pPr>
            <w:r w:rsidRPr="00CB6489">
              <w:rPr>
                <w:sz w:val="18"/>
                <w:lang w:val="uz-Latn-UZ"/>
              </w:rPr>
              <w:t>2</w:t>
            </w:r>
          </w:p>
        </w:tc>
        <w:tc>
          <w:tcPr>
            <w:tcW w:w="2126" w:type="dxa"/>
          </w:tcPr>
          <w:p w14:paraId="2AD2E38B" w14:textId="77777777" w:rsidR="008938A4" w:rsidRPr="00CB6489" w:rsidRDefault="008938A4" w:rsidP="00AE1DFD">
            <w:pPr>
              <w:ind w:firstLine="289"/>
              <w:jc w:val="center"/>
              <w:rPr>
                <w:sz w:val="18"/>
                <w:lang w:val="uz-Latn-UZ"/>
              </w:rPr>
            </w:pPr>
            <w:r w:rsidRPr="00CB6489">
              <w:rPr>
                <w:sz w:val="18"/>
                <w:lang w:val="uz-Latn-UZ"/>
              </w:rPr>
              <w:t>“Progress”, OP-10</w:t>
            </w:r>
          </w:p>
        </w:tc>
        <w:tc>
          <w:tcPr>
            <w:tcW w:w="2268" w:type="dxa"/>
          </w:tcPr>
          <w:p w14:paraId="7770184B" w14:textId="77777777" w:rsidR="008938A4" w:rsidRPr="00CB6489" w:rsidRDefault="008938A4" w:rsidP="00AE1DFD">
            <w:pPr>
              <w:ind w:firstLine="289"/>
              <w:jc w:val="center"/>
              <w:rPr>
                <w:sz w:val="18"/>
                <w:lang w:val="uz-Latn-UZ"/>
              </w:rPr>
            </w:pPr>
            <w:r w:rsidRPr="00CB6489">
              <w:rPr>
                <w:sz w:val="18"/>
                <w:lang w:val="uz-Latn-UZ"/>
              </w:rPr>
              <w:t>0,10</w:t>
            </w:r>
          </w:p>
        </w:tc>
        <w:tc>
          <w:tcPr>
            <w:tcW w:w="3402" w:type="dxa"/>
          </w:tcPr>
          <w:p w14:paraId="2260FC6B" w14:textId="77777777" w:rsidR="008938A4" w:rsidRPr="00CB6489" w:rsidRDefault="008938A4" w:rsidP="00AE1DFD">
            <w:pPr>
              <w:ind w:firstLine="289"/>
              <w:jc w:val="center"/>
              <w:rPr>
                <w:sz w:val="18"/>
                <w:lang w:val="uz-Latn-UZ"/>
              </w:rPr>
            </w:pPr>
            <w:r w:rsidRPr="00CB6489">
              <w:rPr>
                <w:sz w:val="18"/>
                <w:lang w:val="uz-Latn-UZ"/>
              </w:rPr>
              <w:t>1:2</w:t>
            </w:r>
          </w:p>
        </w:tc>
      </w:tr>
      <w:tr w:rsidR="008938A4" w:rsidRPr="00CB6489" w14:paraId="3499DF3F" w14:textId="77777777" w:rsidTr="007F399E">
        <w:trPr>
          <w:trHeight w:val="86"/>
        </w:trPr>
        <w:tc>
          <w:tcPr>
            <w:tcW w:w="959" w:type="dxa"/>
          </w:tcPr>
          <w:p w14:paraId="588CA2FF" w14:textId="77777777" w:rsidR="008938A4" w:rsidRPr="00CB6489" w:rsidRDefault="008938A4" w:rsidP="00AE1DFD">
            <w:pPr>
              <w:ind w:firstLine="289"/>
              <w:jc w:val="center"/>
              <w:rPr>
                <w:sz w:val="18"/>
                <w:lang w:val="uz-Latn-UZ"/>
              </w:rPr>
            </w:pPr>
            <w:r w:rsidRPr="00CB6489">
              <w:rPr>
                <w:sz w:val="18"/>
                <w:lang w:val="uz-Latn-UZ"/>
              </w:rPr>
              <w:t>3</w:t>
            </w:r>
          </w:p>
        </w:tc>
        <w:tc>
          <w:tcPr>
            <w:tcW w:w="2126" w:type="dxa"/>
          </w:tcPr>
          <w:p w14:paraId="265601DB" w14:textId="125F5A38" w:rsidR="008938A4" w:rsidRPr="00CB6489" w:rsidRDefault="00EE5ABA" w:rsidP="00AE1DFD">
            <w:pPr>
              <w:ind w:firstLine="289"/>
              <w:jc w:val="center"/>
              <w:rPr>
                <w:sz w:val="18"/>
                <w:lang w:val="uz-Latn-UZ"/>
              </w:rPr>
            </w:pPr>
            <w:r w:rsidRPr="00CB6489">
              <w:rPr>
                <w:sz w:val="18"/>
                <w:lang w:val="uz-Latn-UZ"/>
              </w:rPr>
              <w:t>KAUFE</w:t>
            </w:r>
            <w:r w:rsidR="008938A4" w:rsidRPr="00CB6489">
              <w:rPr>
                <w:sz w:val="18"/>
                <w:lang w:val="uz-Latn-UZ"/>
              </w:rPr>
              <w:t>14</w:t>
            </w:r>
          </w:p>
        </w:tc>
        <w:tc>
          <w:tcPr>
            <w:tcW w:w="2268" w:type="dxa"/>
          </w:tcPr>
          <w:p w14:paraId="4C91F3A4" w14:textId="77777777" w:rsidR="008938A4" w:rsidRPr="00CB6489" w:rsidRDefault="008938A4" w:rsidP="00AE1DFD">
            <w:pPr>
              <w:ind w:firstLine="289"/>
              <w:jc w:val="center"/>
              <w:rPr>
                <w:sz w:val="18"/>
                <w:lang w:val="uz-Latn-UZ"/>
              </w:rPr>
            </w:pPr>
            <w:r w:rsidRPr="00CB6489">
              <w:rPr>
                <w:sz w:val="18"/>
                <w:lang w:val="uz-Latn-UZ"/>
              </w:rPr>
              <w:t>0,12</w:t>
            </w:r>
          </w:p>
        </w:tc>
        <w:tc>
          <w:tcPr>
            <w:tcW w:w="3402" w:type="dxa"/>
          </w:tcPr>
          <w:p w14:paraId="163CC68D" w14:textId="77777777" w:rsidR="008938A4" w:rsidRPr="00CB6489" w:rsidRDefault="008938A4" w:rsidP="00AE1DFD">
            <w:pPr>
              <w:ind w:firstLine="289"/>
              <w:jc w:val="center"/>
              <w:rPr>
                <w:sz w:val="18"/>
                <w:lang w:val="uz-Latn-UZ"/>
              </w:rPr>
            </w:pPr>
            <w:r w:rsidRPr="00CB6489">
              <w:rPr>
                <w:sz w:val="18"/>
                <w:lang w:val="uz-Latn-UZ"/>
              </w:rPr>
              <w:t>4:1</w:t>
            </w:r>
          </w:p>
        </w:tc>
      </w:tr>
      <w:tr w:rsidR="008938A4" w:rsidRPr="00CB6489" w14:paraId="038C3C14" w14:textId="77777777" w:rsidTr="00EE5ABA">
        <w:trPr>
          <w:trHeight w:val="189"/>
        </w:trPr>
        <w:tc>
          <w:tcPr>
            <w:tcW w:w="959" w:type="dxa"/>
          </w:tcPr>
          <w:p w14:paraId="0E164D6E" w14:textId="77777777" w:rsidR="008938A4" w:rsidRPr="00CB6489" w:rsidRDefault="008938A4" w:rsidP="00AE1DFD">
            <w:pPr>
              <w:ind w:firstLine="289"/>
              <w:jc w:val="center"/>
              <w:rPr>
                <w:sz w:val="18"/>
                <w:lang w:val="uz-Latn-UZ"/>
              </w:rPr>
            </w:pPr>
            <w:r w:rsidRPr="00CB6489">
              <w:rPr>
                <w:sz w:val="18"/>
                <w:lang w:val="uz-Latn-UZ"/>
              </w:rPr>
              <w:t>4</w:t>
            </w:r>
          </w:p>
        </w:tc>
        <w:tc>
          <w:tcPr>
            <w:tcW w:w="2126" w:type="dxa"/>
          </w:tcPr>
          <w:p w14:paraId="08A52AC3" w14:textId="35137BF3" w:rsidR="008938A4" w:rsidRPr="00CB6489" w:rsidRDefault="007F399E" w:rsidP="00AE1DFD">
            <w:pPr>
              <w:ind w:firstLine="289"/>
              <w:jc w:val="center"/>
              <w:rPr>
                <w:sz w:val="18"/>
                <w:lang w:val="uz-Latn-UZ"/>
              </w:rPr>
            </w:pPr>
            <w:r w:rsidRPr="00CB6489">
              <w:rPr>
                <w:sz w:val="18"/>
                <w:lang w:val="uz-Latn-UZ"/>
              </w:rPr>
              <w:t xml:space="preserve">“Azolyat </w:t>
            </w:r>
            <w:r w:rsidR="008938A4" w:rsidRPr="00CB6489">
              <w:rPr>
                <w:sz w:val="18"/>
                <w:lang w:val="uz-Latn-UZ"/>
              </w:rPr>
              <w:t>A”</w:t>
            </w:r>
          </w:p>
        </w:tc>
        <w:tc>
          <w:tcPr>
            <w:tcW w:w="2268" w:type="dxa"/>
          </w:tcPr>
          <w:p w14:paraId="43663E5A" w14:textId="77777777" w:rsidR="008938A4" w:rsidRPr="00CB6489" w:rsidRDefault="008938A4" w:rsidP="00AE1DFD">
            <w:pPr>
              <w:ind w:firstLine="289"/>
              <w:jc w:val="center"/>
              <w:rPr>
                <w:sz w:val="18"/>
                <w:lang w:val="uz-Latn-UZ"/>
              </w:rPr>
            </w:pPr>
            <w:r w:rsidRPr="00CB6489">
              <w:rPr>
                <w:sz w:val="18"/>
                <w:lang w:val="uz-Latn-UZ"/>
              </w:rPr>
              <w:t>0,10</w:t>
            </w:r>
          </w:p>
        </w:tc>
        <w:tc>
          <w:tcPr>
            <w:tcW w:w="3402" w:type="dxa"/>
          </w:tcPr>
          <w:p w14:paraId="4472CF6C" w14:textId="77777777" w:rsidR="008938A4" w:rsidRPr="00CB6489" w:rsidRDefault="008938A4" w:rsidP="00AE1DFD">
            <w:pPr>
              <w:ind w:firstLine="289"/>
              <w:jc w:val="center"/>
              <w:rPr>
                <w:sz w:val="18"/>
                <w:lang w:val="uz-Latn-UZ"/>
              </w:rPr>
            </w:pPr>
            <w:r w:rsidRPr="00CB6489">
              <w:rPr>
                <w:sz w:val="18"/>
                <w:lang w:val="uz-Latn-UZ"/>
              </w:rPr>
              <w:t>1:2</w:t>
            </w:r>
          </w:p>
        </w:tc>
      </w:tr>
    </w:tbl>
    <w:p w14:paraId="45DCFF36" w14:textId="77777777" w:rsidR="008938A4" w:rsidRPr="00CB6489" w:rsidRDefault="008938A4" w:rsidP="00AE1DFD">
      <w:pPr>
        <w:ind w:firstLine="289"/>
        <w:jc w:val="both"/>
        <w:rPr>
          <w:sz w:val="20"/>
        </w:rPr>
      </w:pPr>
      <w:r w:rsidRPr="00CB6489">
        <w:rPr>
          <w:sz w:val="20"/>
          <w:lang w:val="uz-Cyrl-UZ"/>
        </w:rPr>
        <w:t>The product obtained from the Guliob phosphorite reserve in Sariosiyo district primarily consists of calcium sulfate, phosphorus (V) oxide, and a small amount of SiO</w:t>
      </w:r>
      <w:r w:rsidRPr="00CB6489">
        <w:rPr>
          <w:sz w:val="20"/>
          <w:vertAlign w:val="subscript"/>
          <w:lang w:val="uz-Cyrl-UZ"/>
        </w:rPr>
        <w:t>2</w:t>
      </w:r>
      <w:r w:rsidRPr="00CB6489">
        <w:rPr>
          <w:sz w:val="20"/>
          <w:lang w:val="uz-Cyrl-UZ"/>
        </w:rPr>
        <w:t>. Table 2 presents the chemical composition of the Guliob phosphorite mineral, which is used in the production of drilling fluids possessing the necessary physicochemical, colloidal-chemical, and multifunctional properties.</w:t>
      </w:r>
    </w:p>
    <w:p w14:paraId="4D530319" w14:textId="033D9DEC" w:rsidR="009A6FD1" w:rsidRPr="00CB6489" w:rsidRDefault="0066717E" w:rsidP="001C1A20">
      <w:pPr>
        <w:spacing w:before="120" w:after="120"/>
        <w:ind w:firstLine="289"/>
        <w:jc w:val="center"/>
        <w:rPr>
          <w:rStyle w:val="af7"/>
          <w:rFonts w:eastAsiaTheme="minorHAnsi"/>
          <w:b w:val="0"/>
          <w:color w:val="auto"/>
          <w:sz w:val="18"/>
          <w:szCs w:val="18"/>
        </w:rPr>
      </w:pPr>
      <w:r w:rsidRPr="00CB6489">
        <w:rPr>
          <w:rStyle w:val="af7"/>
          <w:rFonts w:eastAsiaTheme="minorHAnsi"/>
          <w:color w:val="auto"/>
          <w:sz w:val="18"/>
          <w:szCs w:val="18"/>
        </w:rPr>
        <w:t>TABLE 2.</w:t>
      </w:r>
      <w:r w:rsidRPr="00CB6489">
        <w:rPr>
          <w:rStyle w:val="af7"/>
          <w:rFonts w:eastAsiaTheme="minorHAnsi"/>
          <w:i/>
          <w:color w:val="auto"/>
          <w:sz w:val="18"/>
          <w:szCs w:val="18"/>
        </w:rPr>
        <w:t xml:space="preserve"> </w:t>
      </w:r>
      <w:r w:rsidR="00CC1972" w:rsidRPr="00CB6489">
        <w:rPr>
          <w:rStyle w:val="4"/>
          <w:rFonts w:eastAsiaTheme="minorHAnsi"/>
          <w:b w:val="0"/>
          <w:color w:val="auto"/>
          <w:sz w:val="18"/>
          <w:szCs w:val="18"/>
        </w:rPr>
        <w:t xml:space="preserve">The chemical composition of the upper horizon of the Guliob natural phosphorite mineral </w:t>
      </w:r>
      <w:r w:rsidR="001C1A20">
        <w:rPr>
          <w:rStyle w:val="4"/>
          <w:rFonts w:eastAsiaTheme="minorHAnsi"/>
          <w:b w:val="0"/>
          <w:color w:val="auto"/>
          <w:sz w:val="18"/>
          <w:szCs w:val="18"/>
        </w:rPr>
        <w:br/>
      </w:r>
      <w:r w:rsidR="00CC1972" w:rsidRPr="00CB6489">
        <w:rPr>
          <w:rStyle w:val="4"/>
          <w:rFonts w:eastAsiaTheme="minorHAnsi"/>
          <w:b w:val="0"/>
          <w:color w:val="auto"/>
          <w:sz w:val="18"/>
          <w:szCs w:val="18"/>
        </w:rPr>
        <w:t>deposit in various fractions.</w:t>
      </w:r>
    </w:p>
    <w:tbl>
      <w:tblPr>
        <w:tblW w:w="8787" w:type="dxa"/>
        <w:jc w:val="center"/>
        <w:tblBorders>
          <w:top w:val="single" w:sz="4" w:space="0" w:color="auto"/>
          <w:bottom w:val="single" w:sz="4" w:space="0" w:color="auto"/>
        </w:tblBorders>
        <w:tblLayout w:type="fixed"/>
        <w:tblLook w:val="04A0" w:firstRow="1" w:lastRow="0" w:firstColumn="1" w:lastColumn="0" w:noHBand="0" w:noVBand="1"/>
      </w:tblPr>
      <w:tblGrid>
        <w:gridCol w:w="1508"/>
        <w:gridCol w:w="672"/>
        <w:gridCol w:w="991"/>
        <w:gridCol w:w="935"/>
        <w:gridCol w:w="1008"/>
        <w:gridCol w:w="1013"/>
        <w:gridCol w:w="939"/>
        <w:gridCol w:w="673"/>
        <w:gridCol w:w="1048"/>
      </w:tblGrid>
      <w:tr w:rsidR="008938A4" w:rsidRPr="00CB6489" w14:paraId="2D9A6C54" w14:textId="77777777" w:rsidTr="0066717E">
        <w:trPr>
          <w:trHeight w:val="523"/>
          <w:jc w:val="center"/>
        </w:trPr>
        <w:tc>
          <w:tcPr>
            <w:tcW w:w="1508" w:type="dxa"/>
            <w:vMerge w:val="restart"/>
            <w:tcBorders>
              <w:top w:val="single" w:sz="4" w:space="0" w:color="auto"/>
              <w:bottom w:val="nil"/>
            </w:tcBorders>
            <w:vAlign w:val="center"/>
          </w:tcPr>
          <w:p w14:paraId="003181F1" w14:textId="72FAA9CC" w:rsidR="008938A4" w:rsidRPr="00CB6489" w:rsidRDefault="00CC1972" w:rsidP="0066717E">
            <w:pPr>
              <w:widowControl w:val="0"/>
              <w:autoSpaceDE w:val="0"/>
              <w:autoSpaceDN w:val="0"/>
              <w:jc w:val="center"/>
              <w:rPr>
                <w:rFonts w:eastAsia="Arial MT"/>
                <w:b/>
                <w:sz w:val="18"/>
                <w:szCs w:val="18"/>
                <w:lang w:val="uz-Cyrl-UZ"/>
              </w:rPr>
            </w:pPr>
            <w:r w:rsidRPr="00CB6489">
              <w:rPr>
                <w:rFonts w:eastAsia="Arial MT"/>
                <w:b/>
                <w:sz w:val="18"/>
                <w:szCs w:val="18"/>
                <w:lang w:val="uz-Cyrl-UZ"/>
              </w:rPr>
              <w:t>Chemical composition of components, %</w:t>
            </w:r>
          </w:p>
        </w:tc>
        <w:tc>
          <w:tcPr>
            <w:tcW w:w="7279" w:type="dxa"/>
            <w:gridSpan w:val="8"/>
            <w:tcBorders>
              <w:top w:val="single" w:sz="4" w:space="0" w:color="auto"/>
              <w:bottom w:val="single" w:sz="4" w:space="0" w:color="auto"/>
            </w:tcBorders>
            <w:vAlign w:val="center"/>
          </w:tcPr>
          <w:p w14:paraId="0652B29A" w14:textId="1AC14816" w:rsidR="008938A4" w:rsidRPr="00CB6489" w:rsidRDefault="00CC1972" w:rsidP="0066717E">
            <w:pPr>
              <w:widowControl w:val="0"/>
              <w:autoSpaceDE w:val="0"/>
              <w:autoSpaceDN w:val="0"/>
              <w:jc w:val="center"/>
              <w:rPr>
                <w:rFonts w:eastAsia="Arial MT"/>
                <w:b/>
                <w:sz w:val="18"/>
                <w:szCs w:val="18"/>
                <w:lang w:val="uz-Cyrl-UZ"/>
              </w:rPr>
            </w:pPr>
            <w:r w:rsidRPr="00CB6489">
              <w:rPr>
                <w:rFonts w:eastAsia="Arial MT"/>
                <w:b/>
                <w:sz w:val="18"/>
                <w:szCs w:val="18"/>
                <w:lang w:val="uz-Cyrl-UZ"/>
              </w:rPr>
              <w:t>Dimensions with different dispersion compositions (mm)</w:t>
            </w:r>
          </w:p>
        </w:tc>
      </w:tr>
      <w:tr w:rsidR="001C4890" w:rsidRPr="00CB6489" w14:paraId="7BAD4958" w14:textId="77777777" w:rsidTr="0066717E">
        <w:trPr>
          <w:trHeight w:val="458"/>
          <w:jc w:val="center"/>
        </w:trPr>
        <w:tc>
          <w:tcPr>
            <w:tcW w:w="1508" w:type="dxa"/>
            <w:vMerge/>
            <w:tcBorders>
              <w:top w:val="nil"/>
              <w:bottom w:val="single" w:sz="4" w:space="0" w:color="auto"/>
            </w:tcBorders>
            <w:vAlign w:val="center"/>
          </w:tcPr>
          <w:p w14:paraId="183AA513" w14:textId="77777777" w:rsidR="008938A4" w:rsidRPr="00CB6489" w:rsidRDefault="008938A4" w:rsidP="0066717E">
            <w:pPr>
              <w:widowControl w:val="0"/>
              <w:autoSpaceDE w:val="0"/>
              <w:autoSpaceDN w:val="0"/>
              <w:jc w:val="center"/>
              <w:rPr>
                <w:rFonts w:eastAsia="Arial MT"/>
                <w:sz w:val="18"/>
                <w:szCs w:val="18"/>
                <w:lang w:val="uz-Cyrl-UZ"/>
              </w:rPr>
            </w:pPr>
          </w:p>
        </w:tc>
        <w:tc>
          <w:tcPr>
            <w:tcW w:w="672" w:type="dxa"/>
            <w:tcBorders>
              <w:top w:val="single" w:sz="4" w:space="0" w:color="auto"/>
              <w:bottom w:val="single" w:sz="4" w:space="0" w:color="auto"/>
            </w:tcBorders>
            <w:vAlign w:val="center"/>
          </w:tcPr>
          <w:p w14:paraId="1CDB934C" w14:textId="77777777" w:rsidR="008938A4" w:rsidRPr="00CB6489" w:rsidRDefault="008938A4" w:rsidP="0066717E">
            <w:pPr>
              <w:widowControl w:val="0"/>
              <w:autoSpaceDE w:val="0"/>
              <w:autoSpaceDN w:val="0"/>
              <w:contextualSpacing/>
              <w:jc w:val="center"/>
              <w:rPr>
                <w:rFonts w:eastAsia="Arial MT"/>
                <w:b/>
                <w:sz w:val="18"/>
                <w:szCs w:val="18"/>
              </w:rPr>
            </w:pPr>
            <w:r w:rsidRPr="00CB6489">
              <w:rPr>
                <w:rFonts w:eastAsia="Arial MT"/>
                <w:b/>
                <w:sz w:val="18"/>
                <w:szCs w:val="18"/>
              </w:rPr>
              <w:t>+0.5</w:t>
            </w:r>
          </w:p>
        </w:tc>
        <w:tc>
          <w:tcPr>
            <w:tcW w:w="991" w:type="dxa"/>
            <w:tcBorders>
              <w:top w:val="single" w:sz="4" w:space="0" w:color="auto"/>
              <w:bottom w:val="single" w:sz="4" w:space="0" w:color="auto"/>
            </w:tcBorders>
            <w:vAlign w:val="center"/>
          </w:tcPr>
          <w:p w14:paraId="2EAE8E15" w14:textId="77777777" w:rsidR="008938A4" w:rsidRPr="00CB6489" w:rsidRDefault="008938A4" w:rsidP="0066717E">
            <w:pPr>
              <w:widowControl w:val="0"/>
              <w:autoSpaceDE w:val="0"/>
              <w:autoSpaceDN w:val="0"/>
              <w:jc w:val="center"/>
              <w:rPr>
                <w:rFonts w:eastAsia="Arial MT"/>
                <w:b/>
                <w:sz w:val="18"/>
                <w:szCs w:val="18"/>
              </w:rPr>
            </w:pPr>
            <w:r w:rsidRPr="00CB6489">
              <w:rPr>
                <w:rFonts w:eastAsia="Arial MT"/>
                <w:b/>
                <w:sz w:val="18"/>
                <w:szCs w:val="18"/>
              </w:rPr>
              <w:t>-0,5+0,25</w:t>
            </w:r>
          </w:p>
        </w:tc>
        <w:tc>
          <w:tcPr>
            <w:tcW w:w="935" w:type="dxa"/>
            <w:tcBorders>
              <w:top w:val="single" w:sz="4" w:space="0" w:color="auto"/>
              <w:bottom w:val="single" w:sz="4" w:space="0" w:color="auto"/>
            </w:tcBorders>
            <w:vAlign w:val="center"/>
          </w:tcPr>
          <w:p w14:paraId="798D980D" w14:textId="77777777" w:rsidR="008938A4" w:rsidRPr="00CB6489" w:rsidRDefault="008938A4" w:rsidP="0066717E">
            <w:pPr>
              <w:widowControl w:val="0"/>
              <w:autoSpaceDE w:val="0"/>
              <w:autoSpaceDN w:val="0"/>
              <w:contextualSpacing/>
              <w:jc w:val="center"/>
              <w:rPr>
                <w:rFonts w:eastAsia="Arial MT"/>
                <w:b/>
                <w:sz w:val="18"/>
                <w:szCs w:val="18"/>
              </w:rPr>
            </w:pPr>
            <w:r w:rsidRPr="00CB6489">
              <w:rPr>
                <w:rFonts w:eastAsia="Arial MT"/>
                <w:b/>
                <w:sz w:val="18"/>
                <w:szCs w:val="18"/>
              </w:rPr>
              <w:t>-0,25+0,2</w:t>
            </w:r>
          </w:p>
        </w:tc>
        <w:tc>
          <w:tcPr>
            <w:tcW w:w="1008" w:type="dxa"/>
            <w:tcBorders>
              <w:top w:val="single" w:sz="4" w:space="0" w:color="auto"/>
              <w:bottom w:val="single" w:sz="4" w:space="0" w:color="auto"/>
            </w:tcBorders>
            <w:vAlign w:val="center"/>
          </w:tcPr>
          <w:p w14:paraId="480F19CE" w14:textId="77777777" w:rsidR="008938A4" w:rsidRPr="00CB6489" w:rsidRDefault="008938A4" w:rsidP="0066717E">
            <w:pPr>
              <w:widowControl w:val="0"/>
              <w:autoSpaceDE w:val="0"/>
              <w:autoSpaceDN w:val="0"/>
              <w:contextualSpacing/>
              <w:jc w:val="center"/>
              <w:rPr>
                <w:rFonts w:eastAsia="Arial MT"/>
                <w:b/>
                <w:sz w:val="18"/>
                <w:szCs w:val="18"/>
              </w:rPr>
            </w:pPr>
            <w:r w:rsidRPr="00CB6489">
              <w:rPr>
                <w:rFonts w:eastAsia="Arial MT"/>
                <w:b/>
                <w:sz w:val="18"/>
                <w:szCs w:val="18"/>
              </w:rPr>
              <w:t>-0,2+0,16</w:t>
            </w:r>
          </w:p>
        </w:tc>
        <w:tc>
          <w:tcPr>
            <w:tcW w:w="1013" w:type="dxa"/>
            <w:tcBorders>
              <w:top w:val="single" w:sz="4" w:space="0" w:color="auto"/>
              <w:bottom w:val="single" w:sz="4" w:space="0" w:color="auto"/>
            </w:tcBorders>
            <w:vAlign w:val="center"/>
          </w:tcPr>
          <w:p w14:paraId="065DC570" w14:textId="77777777" w:rsidR="008938A4" w:rsidRPr="00CB6489" w:rsidRDefault="008938A4" w:rsidP="0066717E">
            <w:pPr>
              <w:widowControl w:val="0"/>
              <w:autoSpaceDE w:val="0"/>
              <w:autoSpaceDN w:val="0"/>
              <w:contextualSpacing/>
              <w:jc w:val="center"/>
              <w:rPr>
                <w:rFonts w:eastAsia="Arial MT"/>
                <w:b/>
                <w:sz w:val="18"/>
                <w:szCs w:val="18"/>
                <w:lang w:val="uz-Cyrl-UZ"/>
              </w:rPr>
            </w:pPr>
            <w:r w:rsidRPr="00CB6489">
              <w:rPr>
                <w:rFonts w:eastAsia="Arial MT"/>
                <w:b/>
                <w:sz w:val="18"/>
                <w:szCs w:val="18"/>
              </w:rPr>
              <w:t>-0,16+0,1</w:t>
            </w:r>
          </w:p>
        </w:tc>
        <w:tc>
          <w:tcPr>
            <w:tcW w:w="939" w:type="dxa"/>
            <w:tcBorders>
              <w:top w:val="single" w:sz="4" w:space="0" w:color="auto"/>
              <w:bottom w:val="single" w:sz="4" w:space="0" w:color="auto"/>
            </w:tcBorders>
            <w:vAlign w:val="center"/>
          </w:tcPr>
          <w:p w14:paraId="566C05BF" w14:textId="77777777" w:rsidR="008938A4" w:rsidRPr="00CB6489" w:rsidRDefault="008938A4" w:rsidP="0066717E">
            <w:pPr>
              <w:widowControl w:val="0"/>
              <w:autoSpaceDE w:val="0"/>
              <w:autoSpaceDN w:val="0"/>
              <w:contextualSpacing/>
              <w:jc w:val="center"/>
              <w:rPr>
                <w:rFonts w:eastAsia="Arial MT"/>
                <w:b/>
                <w:sz w:val="18"/>
                <w:szCs w:val="18"/>
                <w:lang w:val="uz-Cyrl-UZ"/>
              </w:rPr>
            </w:pPr>
            <w:r w:rsidRPr="00CB6489">
              <w:rPr>
                <w:rFonts w:eastAsia="Arial MT"/>
                <w:b/>
                <w:sz w:val="18"/>
                <w:szCs w:val="18"/>
              </w:rPr>
              <w:t>-0,1+0,05</w:t>
            </w:r>
          </w:p>
        </w:tc>
        <w:tc>
          <w:tcPr>
            <w:tcW w:w="673" w:type="dxa"/>
            <w:tcBorders>
              <w:top w:val="single" w:sz="4" w:space="0" w:color="auto"/>
              <w:bottom w:val="single" w:sz="4" w:space="0" w:color="auto"/>
            </w:tcBorders>
            <w:vAlign w:val="center"/>
          </w:tcPr>
          <w:p w14:paraId="092542BD" w14:textId="77777777" w:rsidR="008938A4" w:rsidRPr="00CB6489" w:rsidRDefault="008938A4" w:rsidP="0066717E">
            <w:pPr>
              <w:widowControl w:val="0"/>
              <w:autoSpaceDE w:val="0"/>
              <w:autoSpaceDN w:val="0"/>
              <w:contextualSpacing/>
              <w:jc w:val="center"/>
              <w:rPr>
                <w:rFonts w:eastAsia="Arial MT"/>
                <w:b/>
                <w:sz w:val="18"/>
                <w:szCs w:val="18"/>
                <w:lang w:val="uz-Cyrl-UZ"/>
              </w:rPr>
            </w:pPr>
            <w:r w:rsidRPr="00CB6489">
              <w:rPr>
                <w:rFonts w:eastAsia="Arial MT"/>
                <w:b/>
                <w:sz w:val="18"/>
                <w:szCs w:val="18"/>
              </w:rPr>
              <w:t>-0,05</w:t>
            </w:r>
          </w:p>
        </w:tc>
        <w:tc>
          <w:tcPr>
            <w:tcW w:w="1048" w:type="dxa"/>
            <w:tcBorders>
              <w:top w:val="single" w:sz="4" w:space="0" w:color="auto"/>
              <w:bottom w:val="single" w:sz="4" w:space="0" w:color="auto"/>
            </w:tcBorders>
            <w:vAlign w:val="center"/>
          </w:tcPr>
          <w:p w14:paraId="757DF1AC" w14:textId="29B66D59" w:rsidR="008938A4" w:rsidRPr="00CB6489" w:rsidRDefault="001C4890" w:rsidP="0066717E">
            <w:pPr>
              <w:widowControl w:val="0"/>
              <w:autoSpaceDE w:val="0"/>
              <w:autoSpaceDN w:val="0"/>
              <w:contextualSpacing/>
              <w:jc w:val="center"/>
              <w:rPr>
                <w:rFonts w:eastAsia="Arial MT"/>
                <w:b/>
                <w:sz w:val="18"/>
                <w:szCs w:val="18"/>
                <w:lang w:val="uz-Cyrl-UZ"/>
              </w:rPr>
            </w:pPr>
            <w:r w:rsidRPr="00CB6489">
              <w:rPr>
                <w:rFonts w:eastAsia="Arial MT"/>
                <w:b/>
                <w:sz w:val="18"/>
                <w:szCs w:val="18"/>
                <w:lang w:val="uz-Cyrl-UZ"/>
              </w:rPr>
              <w:t>Medium</w:t>
            </w:r>
          </w:p>
        </w:tc>
      </w:tr>
      <w:tr w:rsidR="001C4890" w:rsidRPr="00CB6489" w14:paraId="2CB993B3" w14:textId="77777777" w:rsidTr="0066717E">
        <w:trPr>
          <w:trHeight w:val="571"/>
          <w:jc w:val="center"/>
        </w:trPr>
        <w:tc>
          <w:tcPr>
            <w:tcW w:w="1508" w:type="dxa"/>
            <w:tcBorders>
              <w:top w:val="single" w:sz="4" w:space="0" w:color="auto"/>
            </w:tcBorders>
            <w:vAlign w:val="center"/>
          </w:tcPr>
          <w:p w14:paraId="41E3AA88" w14:textId="7D99AA94" w:rsidR="008938A4" w:rsidRPr="00CB6489" w:rsidRDefault="00CC1972" w:rsidP="0066717E">
            <w:pPr>
              <w:widowControl w:val="0"/>
              <w:autoSpaceDE w:val="0"/>
              <w:autoSpaceDN w:val="0"/>
              <w:contextualSpacing/>
              <w:jc w:val="center"/>
              <w:rPr>
                <w:rFonts w:eastAsia="Arial MT"/>
                <w:sz w:val="18"/>
                <w:szCs w:val="18"/>
                <w:lang w:val="uz-Cyrl-UZ"/>
              </w:rPr>
            </w:pPr>
            <w:r w:rsidRPr="00CB6489">
              <w:rPr>
                <w:rFonts w:eastAsia="Arial MT"/>
                <w:sz w:val="18"/>
                <w:szCs w:val="18"/>
                <w:lang w:val="uz-Cyrl-UZ"/>
              </w:rPr>
              <w:t xml:space="preserve">The yield of </w:t>
            </w:r>
            <w:proofErr w:type="spellStart"/>
            <w:r w:rsidRPr="00CB6489">
              <w:rPr>
                <w:rFonts w:eastAsia="Arial MT"/>
                <w:sz w:val="18"/>
                <w:szCs w:val="18"/>
              </w:rPr>
              <w:t>Guliob</w:t>
            </w:r>
            <w:proofErr w:type="spellEnd"/>
            <w:r w:rsidRPr="00CB6489">
              <w:rPr>
                <w:rFonts w:eastAsia="Arial MT"/>
                <w:sz w:val="18"/>
                <w:szCs w:val="18"/>
                <w:lang w:val="uz-Cyrl-UZ"/>
              </w:rPr>
              <w:t xml:space="preserve"> phosphorite in various fractions,</w:t>
            </w:r>
            <w:r w:rsidR="008938A4" w:rsidRPr="00CB6489">
              <w:rPr>
                <w:rFonts w:eastAsia="Arial MT"/>
                <w:sz w:val="18"/>
                <w:szCs w:val="18"/>
                <w:lang w:val="uz-Cyrl-UZ"/>
              </w:rPr>
              <w:t>%.</w:t>
            </w:r>
          </w:p>
        </w:tc>
        <w:tc>
          <w:tcPr>
            <w:tcW w:w="672" w:type="dxa"/>
            <w:tcBorders>
              <w:top w:val="single" w:sz="4" w:space="0" w:color="auto"/>
            </w:tcBorders>
            <w:vAlign w:val="center"/>
          </w:tcPr>
          <w:p w14:paraId="5611FD18"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lang w:val="uz-Cyrl-UZ"/>
              </w:rPr>
              <w:t>6,211</w:t>
            </w:r>
          </w:p>
        </w:tc>
        <w:tc>
          <w:tcPr>
            <w:tcW w:w="991" w:type="dxa"/>
            <w:tcBorders>
              <w:top w:val="single" w:sz="4" w:space="0" w:color="auto"/>
            </w:tcBorders>
            <w:vAlign w:val="center"/>
          </w:tcPr>
          <w:p w14:paraId="0B276BD2" w14:textId="77777777" w:rsidR="008938A4" w:rsidRPr="00CB6489" w:rsidRDefault="008938A4" w:rsidP="0066717E">
            <w:pPr>
              <w:widowControl w:val="0"/>
              <w:autoSpaceDE w:val="0"/>
              <w:autoSpaceDN w:val="0"/>
              <w:jc w:val="center"/>
              <w:rPr>
                <w:rFonts w:eastAsia="Arial MT"/>
                <w:sz w:val="18"/>
                <w:szCs w:val="18"/>
              </w:rPr>
            </w:pPr>
            <w:r w:rsidRPr="00CB6489">
              <w:rPr>
                <w:rFonts w:eastAsia="Arial MT"/>
                <w:sz w:val="18"/>
                <w:szCs w:val="18"/>
                <w:lang w:val="uz-Cyrl-UZ"/>
              </w:rPr>
              <w:t>34,579</w:t>
            </w:r>
          </w:p>
        </w:tc>
        <w:tc>
          <w:tcPr>
            <w:tcW w:w="935" w:type="dxa"/>
            <w:tcBorders>
              <w:top w:val="single" w:sz="4" w:space="0" w:color="auto"/>
            </w:tcBorders>
            <w:vAlign w:val="center"/>
          </w:tcPr>
          <w:p w14:paraId="02601290" w14:textId="77777777" w:rsidR="008938A4" w:rsidRPr="00CB6489" w:rsidRDefault="008938A4" w:rsidP="0066717E">
            <w:pPr>
              <w:widowControl w:val="0"/>
              <w:autoSpaceDE w:val="0"/>
              <w:autoSpaceDN w:val="0"/>
              <w:contextualSpacing/>
              <w:jc w:val="center"/>
              <w:rPr>
                <w:rFonts w:eastAsia="Arial MT"/>
                <w:sz w:val="18"/>
                <w:szCs w:val="18"/>
              </w:rPr>
            </w:pPr>
            <w:r w:rsidRPr="00CB6489">
              <w:rPr>
                <w:rFonts w:eastAsia="Arial MT"/>
                <w:sz w:val="18"/>
                <w:szCs w:val="18"/>
                <w:lang w:val="uz-Cyrl-UZ"/>
              </w:rPr>
              <w:t>10,410</w:t>
            </w:r>
          </w:p>
        </w:tc>
        <w:tc>
          <w:tcPr>
            <w:tcW w:w="1008" w:type="dxa"/>
            <w:tcBorders>
              <w:top w:val="single" w:sz="4" w:space="0" w:color="auto"/>
            </w:tcBorders>
            <w:vAlign w:val="center"/>
          </w:tcPr>
          <w:p w14:paraId="3AB4C56D" w14:textId="77777777" w:rsidR="008938A4" w:rsidRPr="00CB6489" w:rsidRDefault="008938A4" w:rsidP="0066717E">
            <w:pPr>
              <w:widowControl w:val="0"/>
              <w:autoSpaceDE w:val="0"/>
              <w:autoSpaceDN w:val="0"/>
              <w:contextualSpacing/>
              <w:jc w:val="center"/>
              <w:rPr>
                <w:rFonts w:eastAsia="Arial MT"/>
                <w:sz w:val="18"/>
                <w:szCs w:val="18"/>
              </w:rPr>
            </w:pPr>
            <w:r w:rsidRPr="00CB6489">
              <w:rPr>
                <w:rFonts w:eastAsia="Arial MT"/>
                <w:sz w:val="18"/>
                <w:szCs w:val="18"/>
                <w:lang w:val="uz-Cyrl-UZ"/>
              </w:rPr>
              <w:t>7,360</w:t>
            </w:r>
          </w:p>
        </w:tc>
        <w:tc>
          <w:tcPr>
            <w:tcW w:w="1013" w:type="dxa"/>
            <w:tcBorders>
              <w:top w:val="single" w:sz="4" w:space="0" w:color="auto"/>
            </w:tcBorders>
            <w:vAlign w:val="center"/>
          </w:tcPr>
          <w:p w14:paraId="4406B965"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lang w:val="uz-Cyrl-UZ"/>
              </w:rPr>
              <w:t>10,994</w:t>
            </w:r>
          </w:p>
        </w:tc>
        <w:tc>
          <w:tcPr>
            <w:tcW w:w="939" w:type="dxa"/>
            <w:tcBorders>
              <w:top w:val="single" w:sz="4" w:space="0" w:color="auto"/>
            </w:tcBorders>
            <w:vAlign w:val="center"/>
          </w:tcPr>
          <w:p w14:paraId="51033D85"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lang w:val="uz-Cyrl-UZ"/>
              </w:rPr>
              <w:t>25,165</w:t>
            </w:r>
          </w:p>
        </w:tc>
        <w:tc>
          <w:tcPr>
            <w:tcW w:w="673" w:type="dxa"/>
            <w:tcBorders>
              <w:top w:val="single" w:sz="4" w:space="0" w:color="auto"/>
            </w:tcBorders>
            <w:vAlign w:val="center"/>
          </w:tcPr>
          <w:p w14:paraId="045BEB64"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lang w:val="uz-Cyrl-UZ"/>
              </w:rPr>
              <w:t>5,281</w:t>
            </w:r>
          </w:p>
        </w:tc>
        <w:tc>
          <w:tcPr>
            <w:tcW w:w="1048" w:type="dxa"/>
            <w:tcBorders>
              <w:top w:val="single" w:sz="4" w:space="0" w:color="auto"/>
            </w:tcBorders>
            <w:vAlign w:val="center"/>
          </w:tcPr>
          <w:p w14:paraId="55620729"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lang w:val="uz-Cyrl-UZ"/>
              </w:rPr>
              <w:t>100</w:t>
            </w:r>
          </w:p>
        </w:tc>
      </w:tr>
      <w:tr w:rsidR="008938A4" w:rsidRPr="00CB6489" w14:paraId="65B4A255" w14:textId="77777777" w:rsidTr="0066717E">
        <w:trPr>
          <w:trHeight w:val="226"/>
          <w:jc w:val="center"/>
        </w:trPr>
        <w:tc>
          <w:tcPr>
            <w:tcW w:w="1508" w:type="dxa"/>
            <w:vAlign w:val="center"/>
          </w:tcPr>
          <w:p w14:paraId="666411C4" w14:textId="14EF98EE" w:rsidR="008938A4" w:rsidRPr="00CB6489" w:rsidRDefault="00CC1972" w:rsidP="0066717E">
            <w:pPr>
              <w:widowControl w:val="0"/>
              <w:autoSpaceDE w:val="0"/>
              <w:autoSpaceDN w:val="0"/>
              <w:jc w:val="center"/>
              <w:rPr>
                <w:rFonts w:eastAsia="Arial MT"/>
                <w:sz w:val="18"/>
                <w:szCs w:val="18"/>
                <w:lang w:val="uz-Cyrl-UZ"/>
              </w:rPr>
            </w:pPr>
            <w:r w:rsidRPr="00CB6489">
              <w:rPr>
                <w:rFonts w:eastAsia="Arial MT"/>
                <w:sz w:val="18"/>
                <w:szCs w:val="18"/>
              </w:rPr>
              <w:t xml:space="preserve">Total </w:t>
            </w:r>
            <w:r w:rsidR="008938A4" w:rsidRPr="00CB6489">
              <w:rPr>
                <w:rFonts w:eastAsia="Arial MT"/>
                <w:sz w:val="18"/>
                <w:szCs w:val="18"/>
                <w:lang w:val="uz-Cyrl-UZ"/>
              </w:rPr>
              <w:t>P</w:t>
            </w:r>
            <w:r w:rsidR="008938A4" w:rsidRPr="00CB6489">
              <w:rPr>
                <w:rFonts w:eastAsia="Arial MT"/>
                <w:sz w:val="18"/>
                <w:szCs w:val="18"/>
                <w:vertAlign w:val="subscript"/>
                <w:lang w:val="uz-Cyrl-UZ"/>
              </w:rPr>
              <w:t>2</w:t>
            </w:r>
            <w:r w:rsidR="008938A4" w:rsidRPr="00CB6489">
              <w:rPr>
                <w:rFonts w:eastAsia="Arial MT"/>
                <w:sz w:val="18"/>
                <w:szCs w:val="18"/>
                <w:lang w:val="uz-Cyrl-UZ"/>
              </w:rPr>
              <w:t>O</w:t>
            </w:r>
            <w:r w:rsidR="008938A4" w:rsidRPr="00CB6489">
              <w:rPr>
                <w:rFonts w:eastAsia="Arial MT"/>
                <w:sz w:val="18"/>
                <w:szCs w:val="18"/>
                <w:vertAlign w:val="subscript"/>
                <w:lang w:val="uz-Cyrl-UZ"/>
              </w:rPr>
              <w:t>5</w:t>
            </w:r>
          </w:p>
        </w:tc>
        <w:tc>
          <w:tcPr>
            <w:tcW w:w="672" w:type="dxa"/>
            <w:vAlign w:val="center"/>
          </w:tcPr>
          <w:p w14:paraId="280A80F1"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lang w:val="uz-Cyrl-UZ"/>
              </w:rPr>
              <w:t>5</w:t>
            </w:r>
            <w:r w:rsidRPr="00CB6489">
              <w:rPr>
                <w:rFonts w:eastAsia="Arial MT"/>
                <w:sz w:val="18"/>
                <w:szCs w:val="18"/>
              </w:rPr>
              <w:t>,35</w:t>
            </w:r>
          </w:p>
        </w:tc>
        <w:tc>
          <w:tcPr>
            <w:tcW w:w="991" w:type="dxa"/>
            <w:vAlign w:val="center"/>
          </w:tcPr>
          <w:p w14:paraId="3601773E" w14:textId="77777777" w:rsidR="008938A4" w:rsidRPr="00CB6489" w:rsidRDefault="008938A4" w:rsidP="0066717E">
            <w:pPr>
              <w:widowControl w:val="0"/>
              <w:autoSpaceDE w:val="0"/>
              <w:autoSpaceDN w:val="0"/>
              <w:jc w:val="center"/>
              <w:rPr>
                <w:rFonts w:eastAsia="Arial MT"/>
                <w:sz w:val="18"/>
                <w:szCs w:val="18"/>
              </w:rPr>
            </w:pPr>
            <w:r w:rsidRPr="00CB6489">
              <w:rPr>
                <w:rFonts w:eastAsia="Arial MT"/>
                <w:sz w:val="18"/>
                <w:szCs w:val="18"/>
                <w:lang w:val="uz-Cyrl-UZ"/>
              </w:rPr>
              <w:t>5</w:t>
            </w:r>
            <w:r w:rsidRPr="00CB6489">
              <w:rPr>
                <w:rFonts w:eastAsia="Arial MT"/>
                <w:sz w:val="18"/>
                <w:szCs w:val="18"/>
              </w:rPr>
              <w:t>,56</w:t>
            </w:r>
          </w:p>
        </w:tc>
        <w:tc>
          <w:tcPr>
            <w:tcW w:w="935" w:type="dxa"/>
            <w:vAlign w:val="center"/>
          </w:tcPr>
          <w:p w14:paraId="71484942" w14:textId="77777777" w:rsidR="008938A4" w:rsidRPr="00CB6489" w:rsidRDefault="008938A4" w:rsidP="0066717E">
            <w:pPr>
              <w:widowControl w:val="0"/>
              <w:autoSpaceDE w:val="0"/>
              <w:autoSpaceDN w:val="0"/>
              <w:contextualSpacing/>
              <w:jc w:val="center"/>
              <w:rPr>
                <w:rFonts w:eastAsia="Arial MT"/>
                <w:sz w:val="18"/>
                <w:szCs w:val="18"/>
              </w:rPr>
            </w:pPr>
            <w:r w:rsidRPr="00CB6489">
              <w:rPr>
                <w:rFonts w:eastAsia="Arial MT"/>
                <w:sz w:val="18"/>
                <w:szCs w:val="18"/>
                <w:lang w:val="uz-Cyrl-UZ"/>
              </w:rPr>
              <w:t>5</w:t>
            </w:r>
            <w:r w:rsidRPr="00CB6489">
              <w:rPr>
                <w:rFonts w:eastAsia="Arial MT"/>
                <w:sz w:val="18"/>
                <w:szCs w:val="18"/>
              </w:rPr>
              <w:t>,81</w:t>
            </w:r>
          </w:p>
        </w:tc>
        <w:tc>
          <w:tcPr>
            <w:tcW w:w="1008" w:type="dxa"/>
            <w:vAlign w:val="center"/>
          </w:tcPr>
          <w:p w14:paraId="7D2F4A9B" w14:textId="77777777" w:rsidR="008938A4" w:rsidRPr="00CB6489" w:rsidRDefault="008938A4" w:rsidP="0066717E">
            <w:pPr>
              <w:widowControl w:val="0"/>
              <w:autoSpaceDE w:val="0"/>
              <w:autoSpaceDN w:val="0"/>
              <w:contextualSpacing/>
              <w:jc w:val="center"/>
              <w:rPr>
                <w:rFonts w:eastAsia="Arial MT"/>
                <w:sz w:val="18"/>
                <w:szCs w:val="18"/>
              </w:rPr>
            </w:pPr>
            <w:r w:rsidRPr="00CB6489">
              <w:rPr>
                <w:rFonts w:eastAsia="Arial MT"/>
                <w:sz w:val="18"/>
                <w:szCs w:val="18"/>
                <w:lang w:val="uz-Cyrl-UZ"/>
              </w:rPr>
              <w:t>6</w:t>
            </w:r>
            <w:r w:rsidRPr="00CB6489">
              <w:rPr>
                <w:rFonts w:eastAsia="Arial MT"/>
                <w:sz w:val="18"/>
                <w:szCs w:val="18"/>
              </w:rPr>
              <w:t>,9</w:t>
            </w:r>
            <w:r w:rsidRPr="00CB6489">
              <w:rPr>
                <w:rFonts w:eastAsia="Arial MT"/>
                <w:sz w:val="18"/>
                <w:szCs w:val="18"/>
                <w:lang w:val="uz-Cyrl-UZ"/>
              </w:rPr>
              <w:t>0</w:t>
            </w:r>
          </w:p>
        </w:tc>
        <w:tc>
          <w:tcPr>
            <w:tcW w:w="1013" w:type="dxa"/>
            <w:vAlign w:val="center"/>
          </w:tcPr>
          <w:p w14:paraId="1A4E103A"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lang w:val="uz-Cyrl-UZ"/>
              </w:rPr>
              <w:t>7</w:t>
            </w:r>
            <w:r w:rsidRPr="00CB6489">
              <w:rPr>
                <w:rFonts w:eastAsia="Arial MT"/>
                <w:sz w:val="18"/>
                <w:szCs w:val="18"/>
              </w:rPr>
              <w:t>,</w:t>
            </w:r>
            <w:r w:rsidRPr="00CB6489">
              <w:rPr>
                <w:rFonts w:eastAsia="Arial MT"/>
                <w:sz w:val="18"/>
                <w:szCs w:val="18"/>
                <w:lang w:val="uz-Cyrl-UZ"/>
              </w:rPr>
              <w:t>2</w:t>
            </w:r>
            <w:r w:rsidRPr="00CB6489">
              <w:rPr>
                <w:rFonts w:eastAsia="Arial MT"/>
                <w:sz w:val="18"/>
                <w:szCs w:val="18"/>
              </w:rPr>
              <w:t>6</w:t>
            </w:r>
          </w:p>
        </w:tc>
        <w:tc>
          <w:tcPr>
            <w:tcW w:w="939" w:type="dxa"/>
            <w:vAlign w:val="center"/>
          </w:tcPr>
          <w:p w14:paraId="3FD1348C"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lang w:val="uz-Cyrl-UZ"/>
              </w:rPr>
              <w:t>7</w:t>
            </w:r>
            <w:r w:rsidRPr="00CB6489">
              <w:rPr>
                <w:rFonts w:eastAsia="Arial MT"/>
                <w:sz w:val="18"/>
                <w:szCs w:val="18"/>
              </w:rPr>
              <w:t>,2</w:t>
            </w:r>
            <w:r w:rsidRPr="00CB6489">
              <w:rPr>
                <w:rFonts w:eastAsia="Arial MT"/>
                <w:sz w:val="18"/>
                <w:szCs w:val="18"/>
                <w:lang w:val="uz-Cyrl-UZ"/>
              </w:rPr>
              <w:t>0</w:t>
            </w:r>
          </w:p>
        </w:tc>
        <w:tc>
          <w:tcPr>
            <w:tcW w:w="673" w:type="dxa"/>
            <w:vAlign w:val="center"/>
          </w:tcPr>
          <w:p w14:paraId="57D9B088"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lang w:val="uz-Cyrl-UZ"/>
              </w:rPr>
              <w:t>6</w:t>
            </w:r>
            <w:r w:rsidRPr="00CB6489">
              <w:rPr>
                <w:rFonts w:eastAsia="Arial MT"/>
                <w:sz w:val="18"/>
                <w:szCs w:val="18"/>
              </w:rPr>
              <w:t>,78</w:t>
            </w:r>
          </w:p>
        </w:tc>
        <w:tc>
          <w:tcPr>
            <w:tcW w:w="1048" w:type="dxa"/>
            <w:vAlign w:val="center"/>
          </w:tcPr>
          <w:p w14:paraId="55562ACB"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lang w:val="uz-Cyrl-UZ"/>
              </w:rPr>
              <w:t>7,13</w:t>
            </w:r>
          </w:p>
        </w:tc>
      </w:tr>
      <w:tr w:rsidR="008938A4" w:rsidRPr="00CB6489" w14:paraId="560D68A0" w14:textId="77777777" w:rsidTr="0066717E">
        <w:trPr>
          <w:trHeight w:val="67"/>
          <w:jc w:val="center"/>
        </w:trPr>
        <w:tc>
          <w:tcPr>
            <w:tcW w:w="1508" w:type="dxa"/>
            <w:vAlign w:val="center"/>
          </w:tcPr>
          <w:p w14:paraId="5DC488FE" w14:textId="6A98AE52" w:rsidR="008938A4" w:rsidRPr="00CB6489" w:rsidRDefault="00CC1972" w:rsidP="0066717E">
            <w:pPr>
              <w:widowControl w:val="0"/>
              <w:autoSpaceDE w:val="0"/>
              <w:autoSpaceDN w:val="0"/>
              <w:jc w:val="center"/>
              <w:rPr>
                <w:rFonts w:eastAsia="Arial MT"/>
                <w:sz w:val="18"/>
                <w:szCs w:val="18"/>
                <w:lang w:val="uz-Cyrl-UZ"/>
              </w:rPr>
            </w:pPr>
            <w:r w:rsidRPr="00CB6489">
              <w:rPr>
                <w:rFonts w:eastAsia="Arial MT"/>
                <w:sz w:val="18"/>
                <w:szCs w:val="18"/>
              </w:rPr>
              <w:t>Total</w:t>
            </w:r>
            <w:r w:rsidRPr="00CB6489">
              <w:rPr>
                <w:rFonts w:eastAsia="Arial MT"/>
                <w:sz w:val="18"/>
                <w:szCs w:val="18"/>
                <w:lang w:val="uz-Cyrl-UZ"/>
              </w:rPr>
              <w:t xml:space="preserve"> </w:t>
            </w:r>
            <w:r w:rsidR="008938A4" w:rsidRPr="00CB6489">
              <w:rPr>
                <w:rFonts w:eastAsia="Arial MT"/>
                <w:sz w:val="18"/>
                <w:szCs w:val="18"/>
                <w:lang w:val="uz-Cyrl-UZ"/>
              </w:rPr>
              <w:t>CaO</w:t>
            </w:r>
          </w:p>
        </w:tc>
        <w:tc>
          <w:tcPr>
            <w:tcW w:w="672" w:type="dxa"/>
            <w:vAlign w:val="center"/>
          </w:tcPr>
          <w:p w14:paraId="57C86A9D"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rPr>
              <w:t>13,1</w:t>
            </w:r>
            <w:r w:rsidRPr="00CB6489">
              <w:rPr>
                <w:rFonts w:eastAsia="Arial MT"/>
                <w:sz w:val="18"/>
                <w:szCs w:val="18"/>
                <w:lang w:val="uz-Cyrl-UZ"/>
              </w:rPr>
              <w:t>0</w:t>
            </w:r>
          </w:p>
        </w:tc>
        <w:tc>
          <w:tcPr>
            <w:tcW w:w="991" w:type="dxa"/>
            <w:vAlign w:val="center"/>
          </w:tcPr>
          <w:p w14:paraId="3EAEE9EB" w14:textId="77777777" w:rsidR="008938A4" w:rsidRPr="00CB6489" w:rsidRDefault="008938A4" w:rsidP="0066717E">
            <w:pPr>
              <w:widowControl w:val="0"/>
              <w:autoSpaceDE w:val="0"/>
              <w:autoSpaceDN w:val="0"/>
              <w:jc w:val="center"/>
              <w:rPr>
                <w:rFonts w:eastAsia="Arial MT"/>
                <w:sz w:val="18"/>
                <w:szCs w:val="18"/>
              </w:rPr>
            </w:pPr>
            <w:r w:rsidRPr="00CB6489">
              <w:rPr>
                <w:rFonts w:eastAsia="Arial MT"/>
                <w:sz w:val="18"/>
                <w:szCs w:val="18"/>
              </w:rPr>
              <w:t>14,7</w:t>
            </w:r>
            <w:r w:rsidRPr="00CB6489">
              <w:rPr>
                <w:rFonts w:eastAsia="Arial MT"/>
                <w:sz w:val="18"/>
                <w:szCs w:val="18"/>
                <w:lang w:val="uz-Cyrl-UZ"/>
              </w:rPr>
              <w:t>0</w:t>
            </w:r>
          </w:p>
        </w:tc>
        <w:tc>
          <w:tcPr>
            <w:tcW w:w="935" w:type="dxa"/>
            <w:vAlign w:val="center"/>
          </w:tcPr>
          <w:p w14:paraId="5750B0E4" w14:textId="77777777" w:rsidR="008938A4" w:rsidRPr="00CB6489" w:rsidRDefault="008938A4" w:rsidP="0066717E">
            <w:pPr>
              <w:widowControl w:val="0"/>
              <w:autoSpaceDE w:val="0"/>
              <w:autoSpaceDN w:val="0"/>
              <w:contextualSpacing/>
              <w:jc w:val="center"/>
              <w:rPr>
                <w:rFonts w:eastAsia="Arial MT"/>
                <w:sz w:val="18"/>
                <w:szCs w:val="18"/>
              </w:rPr>
            </w:pPr>
            <w:r w:rsidRPr="00CB6489">
              <w:rPr>
                <w:rFonts w:eastAsia="Arial MT"/>
                <w:sz w:val="18"/>
                <w:szCs w:val="18"/>
              </w:rPr>
              <w:t>15,23</w:t>
            </w:r>
          </w:p>
        </w:tc>
        <w:tc>
          <w:tcPr>
            <w:tcW w:w="1008" w:type="dxa"/>
            <w:vAlign w:val="center"/>
          </w:tcPr>
          <w:p w14:paraId="4D9EF078" w14:textId="77777777" w:rsidR="008938A4" w:rsidRPr="00CB6489" w:rsidRDefault="008938A4" w:rsidP="0066717E">
            <w:pPr>
              <w:widowControl w:val="0"/>
              <w:autoSpaceDE w:val="0"/>
              <w:autoSpaceDN w:val="0"/>
              <w:contextualSpacing/>
              <w:jc w:val="center"/>
              <w:rPr>
                <w:rFonts w:eastAsia="Arial MT"/>
                <w:sz w:val="18"/>
                <w:szCs w:val="18"/>
              </w:rPr>
            </w:pPr>
            <w:r w:rsidRPr="00CB6489">
              <w:rPr>
                <w:rFonts w:eastAsia="Arial MT"/>
                <w:sz w:val="18"/>
                <w:szCs w:val="18"/>
              </w:rPr>
              <w:t>15,5</w:t>
            </w:r>
            <w:r w:rsidRPr="00CB6489">
              <w:rPr>
                <w:rFonts w:eastAsia="Arial MT"/>
                <w:sz w:val="18"/>
                <w:szCs w:val="18"/>
                <w:lang w:val="uz-Cyrl-UZ"/>
              </w:rPr>
              <w:t>0</w:t>
            </w:r>
          </w:p>
        </w:tc>
        <w:tc>
          <w:tcPr>
            <w:tcW w:w="1013" w:type="dxa"/>
            <w:vAlign w:val="center"/>
          </w:tcPr>
          <w:p w14:paraId="657C1D09"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rPr>
              <w:t>15,79</w:t>
            </w:r>
          </w:p>
        </w:tc>
        <w:tc>
          <w:tcPr>
            <w:tcW w:w="939" w:type="dxa"/>
            <w:vAlign w:val="center"/>
          </w:tcPr>
          <w:p w14:paraId="6572BC42"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rPr>
              <w:t>19,83</w:t>
            </w:r>
          </w:p>
        </w:tc>
        <w:tc>
          <w:tcPr>
            <w:tcW w:w="673" w:type="dxa"/>
            <w:vAlign w:val="center"/>
          </w:tcPr>
          <w:p w14:paraId="7DAD0F95"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rPr>
              <w:t>22,8</w:t>
            </w:r>
            <w:r w:rsidRPr="00CB6489">
              <w:rPr>
                <w:rFonts w:eastAsia="Arial MT"/>
                <w:sz w:val="18"/>
                <w:szCs w:val="18"/>
                <w:lang w:val="uz-Cyrl-UZ"/>
              </w:rPr>
              <w:t>0</w:t>
            </w:r>
          </w:p>
        </w:tc>
        <w:tc>
          <w:tcPr>
            <w:tcW w:w="1048" w:type="dxa"/>
            <w:vAlign w:val="center"/>
          </w:tcPr>
          <w:p w14:paraId="733BBEA3"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lang w:val="uz-Cyrl-UZ"/>
              </w:rPr>
              <w:t>18,62</w:t>
            </w:r>
          </w:p>
        </w:tc>
      </w:tr>
      <w:tr w:rsidR="008938A4" w:rsidRPr="00CB6489" w14:paraId="4D55EB00" w14:textId="77777777" w:rsidTr="0066717E">
        <w:trPr>
          <w:trHeight w:val="141"/>
          <w:jc w:val="center"/>
        </w:trPr>
        <w:tc>
          <w:tcPr>
            <w:tcW w:w="1508" w:type="dxa"/>
            <w:vAlign w:val="center"/>
          </w:tcPr>
          <w:p w14:paraId="5B73B43D" w14:textId="6EE59815" w:rsidR="008938A4" w:rsidRPr="00CB6489" w:rsidRDefault="00CC1972" w:rsidP="0066717E">
            <w:pPr>
              <w:widowControl w:val="0"/>
              <w:autoSpaceDE w:val="0"/>
              <w:autoSpaceDN w:val="0"/>
              <w:jc w:val="center"/>
              <w:rPr>
                <w:rFonts w:eastAsia="Arial MT"/>
                <w:sz w:val="18"/>
                <w:szCs w:val="18"/>
                <w:lang w:val="uz-Cyrl-UZ"/>
              </w:rPr>
            </w:pPr>
            <w:r w:rsidRPr="00CB6489">
              <w:rPr>
                <w:rFonts w:eastAsia="Arial MT"/>
                <w:sz w:val="18"/>
                <w:szCs w:val="18"/>
              </w:rPr>
              <w:t>Total</w:t>
            </w:r>
            <w:r w:rsidR="008938A4" w:rsidRPr="00CB6489">
              <w:rPr>
                <w:rFonts w:eastAsia="Arial MT"/>
                <w:sz w:val="18"/>
                <w:szCs w:val="18"/>
              </w:rPr>
              <w:t xml:space="preserve"> </w:t>
            </w:r>
            <w:r w:rsidR="008938A4" w:rsidRPr="00CB6489">
              <w:rPr>
                <w:rFonts w:eastAsia="Arial MT"/>
                <w:sz w:val="18"/>
                <w:szCs w:val="18"/>
                <w:lang w:val="uz-Cyrl-UZ"/>
              </w:rPr>
              <w:t>MgO</w:t>
            </w:r>
          </w:p>
        </w:tc>
        <w:tc>
          <w:tcPr>
            <w:tcW w:w="672" w:type="dxa"/>
            <w:vAlign w:val="center"/>
          </w:tcPr>
          <w:p w14:paraId="00D67A81"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rPr>
              <w:t>1,65</w:t>
            </w:r>
          </w:p>
        </w:tc>
        <w:tc>
          <w:tcPr>
            <w:tcW w:w="991" w:type="dxa"/>
            <w:vAlign w:val="center"/>
          </w:tcPr>
          <w:p w14:paraId="3F266162" w14:textId="77777777" w:rsidR="008938A4" w:rsidRPr="00CB6489" w:rsidRDefault="008938A4" w:rsidP="0066717E">
            <w:pPr>
              <w:widowControl w:val="0"/>
              <w:autoSpaceDE w:val="0"/>
              <w:autoSpaceDN w:val="0"/>
              <w:jc w:val="center"/>
              <w:rPr>
                <w:rFonts w:eastAsia="Arial MT"/>
                <w:sz w:val="18"/>
                <w:szCs w:val="18"/>
              </w:rPr>
            </w:pPr>
            <w:r w:rsidRPr="00CB6489">
              <w:rPr>
                <w:rFonts w:eastAsia="Arial MT"/>
                <w:sz w:val="18"/>
                <w:szCs w:val="18"/>
              </w:rPr>
              <w:t>1,95</w:t>
            </w:r>
          </w:p>
        </w:tc>
        <w:tc>
          <w:tcPr>
            <w:tcW w:w="935" w:type="dxa"/>
            <w:vAlign w:val="center"/>
          </w:tcPr>
          <w:p w14:paraId="3E72C11F" w14:textId="77777777" w:rsidR="008938A4" w:rsidRPr="00CB6489" w:rsidRDefault="008938A4" w:rsidP="0066717E">
            <w:pPr>
              <w:widowControl w:val="0"/>
              <w:autoSpaceDE w:val="0"/>
              <w:autoSpaceDN w:val="0"/>
              <w:contextualSpacing/>
              <w:jc w:val="center"/>
              <w:rPr>
                <w:rFonts w:eastAsia="Arial MT"/>
                <w:sz w:val="18"/>
                <w:szCs w:val="18"/>
              </w:rPr>
            </w:pPr>
            <w:r w:rsidRPr="00CB6489">
              <w:rPr>
                <w:rFonts w:eastAsia="Arial MT"/>
                <w:sz w:val="18"/>
                <w:szCs w:val="18"/>
              </w:rPr>
              <w:t>2,1</w:t>
            </w:r>
            <w:r w:rsidRPr="00CB6489">
              <w:rPr>
                <w:rFonts w:eastAsia="Arial MT"/>
                <w:sz w:val="18"/>
                <w:szCs w:val="18"/>
                <w:lang w:val="uz-Cyrl-UZ"/>
              </w:rPr>
              <w:t>0</w:t>
            </w:r>
          </w:p>
        </w:tc>
        <w:tc>
          <w:tcPr>
            <w:tcW w:w="1008" w:type="dxa"/>
            <w:vAlign w:val="center"/>
          </w:tcPr>
          <w:p w14:paraId="5367A35E" w14:textId="77777777" w:rsidR="008938A4" w:rsidRPr="00CB6489" w:rsidRDefault="008938A4" w:rsidP="0066717E">
            <w:pPr>
              <w:widowControl w:val="0"/>
              <w:autoSpaceDE w:val="0"/>
              <w:autoSpaceDN w:val="0"/>
              <w:contextualSpacing/>
              <w:jc w:val="center"/>
              <w:rPr>
                <w:rFonts w:eastAsia="Arial MT"/>
                <w:sz w:val="18"/>
                <w:szCs w:val="18"/>
              </w:rPr>
            </w:pPr>
            <w:r w:rsidRPr="00CB6489">
              <w:rPr>
                <w:rFonts w:eastAsia="Arial MT"/>
                <w:sz w:val="18"/>
                <w:szCs w:val="18"/>
              </w:rPr>
              <w:t>1,27</w:t>
            </w:r>
          </w:p>
        </w:tc>
        <w:tc>
          <w:tcPr>
            <w:tcW w:w="1013" w:type="dxa"/>
            <w:vAlign w:val="center"/>
          </w:tcPr>
          <w:p w14:paraId="49F33692" w14:textId="77777777" w:rsidR="008938A4" w:rsidRPr="00CB6489" w:rsidRDefault="008938A4" w:rsidP="0066717E">
            <w:pPr>
              <w:widowControl w:val="0"/>
              <w:autoSpaceDE w:val="0"/>
              <w:autoSpaceDN w:val="0"/>
              <w:contextualSpacing/>
              <w:jc w:val="center"/>
              <w:rPr>
                <w:rFonts w:eastAsia="Arial MT"/>
                <w:sz w:val="18"/>
                <w:szCs w:val="18"/>
              </w:rPr>
            </w:pPr>
            <w:r w:rsidRPr="00CB6489">
              <w:rPr>
                <w:rFonts w:eastAsia="Arial MT"/>
                <w:sz w:val="18"/>
                <w:szCs w:val="18"/>
              </w:rPr>
              <w:t>0,52</w:t>
            </w:r>
          </w:p>
        </w:tc>
        <w:tc>
          <w:tcPr>
            <w:tcW w:w="939" w:type="dxa"/>
            <w:vAlign w:val="center"/>
          </w:tcPr>
          <w:p w14:paraId="12816EAF"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rPr>
              <w:t>2,02</w:t>
            </w:r>
          </w:p>
        </w:tc>
        <w:tc>
          <w:tcPr>
            <w:tcW w:w="673" w:type="dxa"/>
            <w:vAlign w:val="center"/>
          </w:tcPr>
          <w:p w14:paraId="0A7FFBC8"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rPr>
              <w:t>1,42</w:t>
            </w:r>
          </w:p>
        </w:tc>
        <w:tc>
          <w:tcPr>
            <w:tcW w:w="1048" w:type="dxa"/>
            <w:vAlign w:val="center"/>
          </w:tcPr>
          <w:p w14:paraId="6AEAD0B7"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lang w:val="uz-Cyrl-UZ"/>
              </w:rPr>
              <w:t>1,35</w:t>
            </w:r>
          </w:p>
        </w:tc>
      </w:tr>
      <w:tr w:rsidR="008938A4" w:rsidRPr="00CB6489" w14:paraId="6B54E43A" w14:textId="77777777" w:rsidTr="0066717E">
        <w:trPr>
          <w:trHeight w:val="110"/>
          <w:jc w:val="center"/>
        </w:trPr>
        <w:tc>
          <w:tcPr>
            <w:tcW w:w="1508" w:type="dxa"/>
            <w:vAlign w:val="center"/>
          </w:tcPr>
          <w:p w14:paraId="742535D7" w14:textId="1945F69E" w:rsidR="008938A4" w:rsidRPr="00CB6489" w:rsidRDefault="00CC1972" w:rsidP="0066717E">
            <w:pPr>
              <w:widowControl w:val="0"/>
              <w:autoSpaceDE w:val="0"/>
              <w:autoSpaceDN w:val="0"/>
              <w:jc w:val="center"/>
              <w:rPr>
                <w:rFonts w:eastAsia="Arial MT"/>
                <w:sz w:val="18"/>
                <w:szCs w:val="18"/>
                <w:lang w:val="uz-Cyrl-UZ"/>
              </w:rPr>
            </w:pPr>
            <w:r w:rsidRPr="00CB6489">
              <w:rPr>
                <w:rFonts w:eastAsia="Arial MT"/>
                <w:sz w:val="18"/>
                <w:szCs w:val="18"/>
                <w:lang w:val="uz-Cyrl-UZ"/>
              </w:rPr>
              <w:t>P</w:t>
            </w:r>
            <w:r w:rsidRPr="00CB6489">
              <w:rPr>
                <w:rFonts w:eastAsia="Arial MT"/>
                <w:sz w:val="18"/>
                <w:szCs w:val="18"/>
                <w:vertAlign w:val="subscript"/>
                <w:lang w:val="uz-Cyrl-UZ"/>
              </w:rPr>
              <w:t>2</w:t>
            </w:r>
            <w:r w:rsidRPr="00CB6489">
              <w:rPr>
                <w:rFonts w:eastAsia="Arial MT"/>
                <w:sz w:val="18"/>
                <w:szCs w:val="18"/>
                <w:lang w:val="uz-Cyrl-UZ"/>
              </w:rPr>
              <w:t>O</w:t>
            </w:r>
            <w:r w:rsidRPr="00CB6489">
              <w:rPr>
                <w:rFonts w:eastAsia="Arial MT"/>
                <w:sz w:val="18"/>
                <w:szCs w:val="18"/>
                <w:vertAlign w:val="subscript"/>
                <w:lang w:val="uz-Cyrl-UZ"/>
              </w:rPr>
              <w:t>5</w:t>
            </w:r>
            <w:r w:rsidRPr="00CB6489">
              <w:rPr>
                <w:rFonts w:eastAsia="Arial MT"/>
                <w:sz w:val="18"/>
                <w:szCs w:val="18"/>
                <w:lang w:val="uz-Cyrl-UZ"/>
              </w:rPr>
              <w:t xml:space="preserve"> </w:t>
            </w:r>
            <w:r w:rsidRPr="00CB6489">
              <w:rPr>
                <w:rFonts w:eastAsia="Arial MT"/>
                <w:sz w:val="18"/>
                <w:szCs w:val="18"/>
                <w:vertAlign w:val="subscript"/>
                <w:lang w:val="uz-Cyrl-UZ"/>
              </w:rPr>
              <w:t>assim</w:t>
            </w:r>
            <w:r w:rsidRPr="00CB6489">
              <w:rPr>
                <w:rFonts w:eastAsia="Arial MT"/>
                <w:sz w:val="18"/>
                <w:szCs w:val="18"/>
                <w:lang w:val="uz-Cyrl-UZ"/>
              </w:rPr>
              <w:t xml:space="preserve"> by Trilon</w:t>
            </w:r>
            <w:r w:rsidRPr="00CB6489">
              <w:rPr>
                <w:rFonts w:eastAsia="Arial MT"/>
                <w:sz w:val="18"/>
                <w:szCs w:val="18"/>
              </w:rPr>
              <w:t xml:space="preserve"> B</w:t>
            </w:r>
            <w:r w:rsidR="008938A4" w:rsidRPr="00CB6489">
              <w:rPr>
                <w:rFonts w:eastAsia="Arial MT"/>
                <w:sz w:val="18"/>
                <w:szCs w:val="18"/>
                <w:vertAlign w:val="subscript"/>
                <w:lang w:val="uz-Cyrl-UZ"/>
              </w:rPr>
              <w:t>.</w:t>
            </w:r>
          </w:p>
        </w:tc>
        <w:tc>
          <w:tcPr>
            <w:tcW w:w="672" w:type="dxa"/>
            <w:vAlign w:val="center"/>
          </w:tcPr>
          <w:p w14:paraId="528F66F3"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rPr>
              <w:t>1,</w:t>
            </w:r>
            <w:r w:rsidRPr="00CB6489">
              <w:rPr>
                <w:rFonts w:eastAsia="Arial MT"/>
                <w:sz w:val="18"/>
                <w:szCs w:val="18"/>
                <w:lang w:val="uz-Cyrl-UZ"/>
              </w:rPr>
              <w:t>78</w:t>
            </w:r>
          </w:p>
        </w:tc>
        <w:tc>
          <w:tcPr>
            <w:tcW w:w="991" w:type="dxa"/>
            <w:vAlign w:val="center"/>
          </w:tcPr>
          <w:p w14:paraId="626D5D34" w14:textId="77777777" w:rsidR="008938A4" w:rsidRPr="00CB6489" w:rsidRDefault="008938A4" w:rsidP="0066717E">
            <w:pPr>
              <w:widowControl w:val="0"/>
              <w:autoSpaceDE w:val="0"/>
              <w:autoSpaceDN w:val="0"/>
              <w:jc w:val="center"/>
              <w:rPr>
                <w:rFonts w:eastAsia="Arial MT"/>
                <w:sz w:val="18"/>
                <w:szCs w:val="18"/>
              </w:rPr>
            </w:pPr>
            <w:r w:rsidRPr="00CB6489">
              <w:rPr>
                <w:rFonts w:eastAsia="Arial MT"/>
                <w:sz w:val="18"/>
                <w:szCs w:val="18"/>
              </w:rPr>
              <w:t>1,</w:t>
            </w:r>
            <w:r w:rsidRPr="00CB6489">
              <w:rPr>
                <w:rFonts w:eastAsia="Arial MT"/>
                <w:sz w:val="18"/>
                <w:szCs w:val="18"/>
                <w:lang w:val="uz-Cyrl-UZ"/>
              </w:rPr>
              <w:t>97</w:t>
            </w:r>
          </w:p>
        </w:tc>
        <w:tc>
          <w:tcPr>
            <w:tcW w:w="935" w:type="dxa"/>
            <w:vAlign w:val="center"/>
          </w:tcPr>
          <w:p w14:paraId="189D876F" w14:textId="77777777" w:rsidR="008938A4" w:rsidRPr="00CB6489" w:rsidRDefault="008938A4" w:rsidP="0066717E">
            <w:pPr>
              <w:widowControl w:val="0"/>
              <w:autoSpaceDE w:val="0"/>
              <w:autoSpaceDN w:val="0"/>
              <w:contextualSpacing/>
              <w:jc w:val="center"/>
              <w:rPr>
                <w:rFonts w:eastAsia="Arial MT"/>
                <w:sz w:val="18"/>
                <w:szCs w:val="18"/>
              </w:rPr>
            </w:pPr>
            <w:r w:rsidRPr="00CB6489">
              <w:rPr>
                <w:rFonts w:eastAsia="Arial MT"/>
                <w:sz w:val="18"/>
                <w:szCs w:val="18"/>
                <w:lang w:val="uz-Cyrl-UZ"/>
              </w:rPr>
              <w:t>2,17</w:t>
            </w:r>
          </w:p>
        </w:tc>
        <w:tc>
          <w:tcPr>
            <w:tcW w:w="1008" w:type="dxa"/>
            <w:vAlign w:val="center"/>
          </w:tcPr>
          <w:p w14:paraId="6E61643F" w14:textId="77777777" w:rsidR="008938A4" w:rsidRPr="00CB6489" w:rsidRDefault="008938A4" w:rsidP="0066717E">
            <w:pPr>
              <w:widowControl w:val="0"/>
              <w:autoSpaceDE w:val="0"/>
              <w:autoSpaceDN w:val="0"/>
              <w:contextualSpacing/>
              <w:jc w:val="center"/>
              <w:rPr>
                <w:rFonts w:eastAsia="Arial MT"/>
                <w:sz w:val="18"/>
                <w:szCs w:val="18"/>
              </w:rPr>
            </w:pPr>
            <w:r w:rsidRPr="00CB6489">
              <w:rPr>
                <w:rFonts w:eastAsia="Arial MT"/>
                <w:sz w:val="18"/>
                <w:szCs w:val="18"/>
                <w:lang w:val="uz-Cyrl-UZ"/>
              </w:rPr>
              <w:t>2,46</w:t>
            </w:r>
          </w:p>
        </w:tc>
        <w:tc>
          <w:tcPr>
            <w:tcW w:w="1013" w:type="dxa"/>
            <w:vAlign w:val="center"/>
          </w:tcPr>
          <w:p w14:paraId="294FA432"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lang w:val="uz-Cyrl-UZ"/>
              </w:rPr>
              <w:t>2,63</w:t>
            </w:r>
          </w:p>
        </w:tc>
        <w:tc>
          <w:tcPr>
            <w:tcW w:w="939" w:type="dxa"/>
            <w:vAlign w:val="center"/>
          </w:tcPr>
          <w:p w14:paraId="6F5AEDCC"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lang w:val="uz-Cyrl-UZ"/>
              </w:rPr>
              <w:t>3,36</w:t>
            </w:r>
          </w:p>
        </w:tc>
        <w:tc>
          <w:tcPr>
            <w:tcW w:w="673" w:type="dxa"/>
            <w:vAlign w:val="center"/>
          </w:tcPr>
          <w:p w14:paraId="0E61B0EF"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lang w:val="uz-Cyrl-UZ"/>
              </w:rPr>
              <w:t>3,42</w:t>
            </w:r>
          </w:p>
        </w:tc>
        <w:tc>
          <w:tcPr>
            <w:tcW w:w="1048" w:type="dxa"/>
            <w:vAlign w:val="center"/>
          </w:tcPr>
          <w:p w14:paraId="54CD842F"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lang w:val="uz-Cyrl-UZ"/>
              </w:rPr>
              <w:t>3,43</w:t>
            </w:r>
          </w:p>
        </w:tc>
      </w:tr>
      <w:tr w:rsidR="008938A4" w:rsidRPr="00CB6489" w14:paraId="7D530971" w14:textId="77777777" w:rsidTr="0066717E">
        <w:trPr>
          <w:trHeight w:val="617"/>
          <w:jc w:val="center"/>
        </w:trPr>
        <w:tc>
          <w:tcPr>
            <w:tcW w:w="1508" w:type="dxa"/>
            <w:vAlign w:val="center"/>
          </w:tcPr>
          <w:p w14:paraId="32C46727" w14:textId="5498BE8A" w:rsidR="008938A4" w:rsidRPr="00CB6489" w:rsidRDefault="008938A4" w:rsidP="0066717E">
            <w:pPr>
              <w:widowControl w:val="0"/>
              <w:autoSpaceDE w:val="0"/>
              <w:autoSpaceDN w:val="0"/>
              <w:jc w:val="center"/>
              <w:rPr>
                <w:rFonts w:eastAsia="Arial MT"/>
                <w:sz w:val="18"/>
                <w:szCs w:val="18"/>
                <w:lang w:val="uz-Cyrl-UZ"/>
              </w:rPr>
            </w:pPr>
            <w:r w:rsidRPr="00CB6489">
              <w:rPr>
                <w:rFonts w:eastAsia="Arial MT"/>
                <w:sz w:val="18"/>
                <w:szCs w:val="18"/>
                <w:lang w:val="uz-Cyrl-UZ"/>
              </w:rPr>
              <w:t>P</w:t>
            </w:r>
            <w:r w:rsidRPr="00CB6489">
              <w:rPr>
                <w:rFonts w:eastAsia="Arial MT"/>
                <w:sz w:val="18"/>
                <w:szCs w:val="18"/>
                <w:vertAlign w:val="subscript"/>
                <w:lang w:val="uz-Cyrl-UZ"/>
              </w:rPr>
              <w:t>2</w:t>
            </w:r>
            <w:r w:rsidRPr="00CB6489">
              <w:rPr>
                <w:rFonts w:eastAsia="Arial MT"/>
                <w:sz w:val="18"/>
                <w:szCs w:val="18"/>
                <w:lang w:val="uz-Cyrl-UZ"/>
              </w:rPr>
              <w:t>O</w:t>
            </w:r>
            <w:r w:rsidR="001C4890" w:rsidRPr="00CB6489">
              <w:rPr>
                <w:rFonts w:eastAsia="Arial MT"/>
                <w:sz w:val="18"/>
                <w:szCs w:val="18"/>
                <w:vertAlign w:val="subscript"/>
                <w:lang w:val="uz-Cyrl-UZ"/>
              </w:rPr>
              <w:t>5</w:t>
            </w:r>
            <w:proofErr w:type="spellStart"/>
            <w:r w:rsidR="001C4890" w:rsidRPr="00CB6489">
              <w:rPr>
                <w:rFonts w:eastAsia="Arial MT"/>
                <w:sz w:val="18"/>
                <w:szCs w:val="18"/>
                <w:vertAlign w:val="subscript"/>
              </w:rPr>
              <w:t>assim</w:t>
            </w:r>
            <w:proofErr w:type="spellEnd"/>
            <w:r w:rsidR="001C4890" w:rsidRPr="00CB6489">
              <w:rPr>
                <w:rFonts w:eastAsia="Arial MT"/>
                <w:sz w:val="18"/>
                <w:szCs w:val="18"/>
                <w:vertAlign w:val="subscript"/>
              </w:rPr>
              <w:t xml:space="preserve">. </w:t>
            </w:r>
            <w:r w:rsidR="001C4890" w:rsidRPr="00CB6489">
              <w:rPr>
                <w:rFonts w:eastAsia="Arial MT"/>
                <w:sz w:val="18"/>
                <w:szCs w:val="18"/>
              </w:rPr>
              <w:t>by</w:t>
            </w:r>
            <w:r w:rsidR="001C4890" w:rsidRPr="00CB6489">
              <w:rPr>
                <w:rFonts w:eastAsia="Arial MT"/>
                <w:sz w:val="18"/>
                <w:szCs w:val="18"/>
                <w:vertAlign w:val="subscript"/>
              </w:rPr>
              <w:t xml:space="preserve"> </w:t>
            </w:r>
            <w:r w:rsidR="001C4890" w:rsidRPr="00CB6489">
              <w:rPr>
                <w:rFonts w:eastAsia="Arial MT"/>
                <w:sz w:val="18"/>
                <w:szCs w:val="18"/>
              </w:rPr>
              <w:t>Citric acid</w:t>
            </w:r>
          </w:p>
        </w:tc>
        <w:tc>
          <w:tcPr>
            <w:tcW w:w="672" w:type="dxa"/>
            <w:vAlign w:val="center"/>
          </w:tcPr>
          <w:p w14:paraId="33B6142B"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lang w:val="uz-Cyrl-UZ"/>
              </w:rPr>
              <w:t>2,05</w:t>
            </w:r>
          </w:p>
        </w:tc>
        <w:tc>
          <w:tcPr>
            <w:tcW w:w="991" w:type="dxa"/>
            <w:vAlign w:val="center"/>
          </w:tcPr>
          <w:p w14:paraId="6B3076A8" w14:textId="77777777" w:rsidR="008938A4" w:rsidRPr="00CB6489" w:rsidRDefault="008938A4" w:rsidP="0066717E">
            <w:pPr>
              <w:widowControl w:val="0"/>
              <w:autoSpaceDE w:val="0"/>
              <w:autoSpaceDN w:val="0"/>
              <w:jc w:val="center"/>
              <w:rPr>
                <w:rFonts w:eastAsia="Arial MT"/>
                <w:sz w:val="18"/>
                <w:szCs w:val="18"/>
              </w:rPr>
            </w:pPr>
            <w:r w:rsidRPr="00CB6489">
              <w:rPr>
                <w:rFonts w:eastAsia="Arial MT"/>
                <w:sz w:val="18"/>
                <w:szCs w:val="18"/>
              </w:rPr>
              <w:t>1,</w:t>
            </w:r>
            <w:r w:rsidRPr="00CB6489">
              <w:rPr>
                <w:rFonts w:eastAsia="Arial MT"/>
                <w:sz w:val="18"/>
                <w:szCs w:val="18"/>
                <w:lang w:val="uz-Cyrl-UZ"/>
              </w:rPr>
              <w:t>92</w:t>
            </w:r>
          </w:p>
        </w:tc>
        <w:tc>
          <w:tcPr>
            <w:tcW w:w="935" w:type="dxa"/>
            <w:vAlign w:val="center"/>
          </w:tcPr>
          <w:p w14:paraId="3D44FE59" w14:textId="77777777" w:rsidR="008938A4" w:rsidRPr="00CB6489" w:rsidRDefault="008938A4" w:rsidP="0066717E">
            <w:pPr>
              <w:widowControl w:val="0"/>
              <w:autoSpaceDE w:val="0"/>
              <w:autoSpaceDN w:val="0"/>
              <w:contextualSpacing/>
              <w:jc w:val="center"/>
              <w:rPr>
                <w:rFonts w:eastAsia="Arial MT"/>
                <w:sz w:val="18"/>
                <w:szCs w:val="18"/>
              </w:rPr>
            </w:pPr>
            <w:r w:rsidRPr="00CB6489">
              <w:rPr>
                <w:rFonts w:eastAsia="Arial MT"/>
                <w:sz w:val="18"/>
                <w:szCs w:val="18"/>
              </w:rPr>
              <w:t>2,</w:t>
            </w:r>
            <w:r w:rsidRPr="00CB6489">
              <w:rPr>
                <w:rFonts w:eastAsia="Arial MT"/>
                <w:sz w:val="18"/>
                <w:szCs w:val="18"/>
                <w:lang w:val="uz-Cyrl-UZ"/>
              </w:rPr>
              <w:t>51</w:t>
            </w:r>
          </w:p>
        </w:tc>
        <w:tc>
          <w:tcPr>
            <w:tcW w:w="1008" w:type="dxa"/>
            <w:vAlign w:val="center"/>
          </w:tcPr>
          <w:p w14:paraId="1ADE64CA" w14:textId="77777777" w:rsidR="008938A4" w:rsidRPr="00CB6489" w:rsidRDefault="008938A4" w:rsidP="0066717E">
            <w:pPr>
              <w:widowControl w:val="0"/>
              <w:autoSpaceDE w:val="0"/>
              <w:autoSpaceDN w:val="0"/>
              <w:contextualSpacing/>
              <w:jc w:val="center"/>
              <w:rPr>
                <w:rFonts w:eastAsia="Arial MT"/>
                <w:sz w:val="18"/>
                <w:szCs w:val="18"/>
              </w:rPr>
            </w:pPr>
            <w:r w:rsidRPr="00CB6489">
              <w:rPr>
                <w:rFonts w:eastAsia="Arial MT"/>
                <w:sz w:val="18"/>
                <w:szCs w:val="18"/>
              </w:rPr>
              <w:t>2,</w:t>
            </w:r>
            <w:r w:rsidRPr="00CB6489">
              <w:rPr>
                <w:rFonts w:eastAsia="Arial MT"/>
                <w:sz w:val="18"/>
                <w:szCs w:val="18"/>
                <w:lang w:val="uz-Cyrl-UZ"/>
              </w:rPr>
              <w:t>86</w:t>
            </w:r>
          </w:p>
        </w:tc>
        <w:tc>
          <w:tcPr>
            <w:tcW w:w="1013" w:type="dxa"/>
            <w:vAlign w:val="center"/>
          </w:tcPr>
          <w:p w14:paraId="60CD65A8"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lang w:val="uz-Cyrl-UZ"/>
              </w:rPr>
              <w:t>4,03</w:t>
            </w:r>
          </w:p>
        </w:tc>
        <w:tc>
          <w:tcPr>
            <w:tcW w:w="939" w:type="dxa"/>
            <w:vAlign w:val="center"/>
          </w:tcPr>
          <w:p w14:paraId="42C1DAC9"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lang w:val="uz-Cyrl-UZ"/>
              </w:rPr>
              <w:t>3,07</w:t>
            </w:r>
          </w:p>
        </w:tc>
        <w:tc>
          <w:tcPr>
            <w:tcW w:w="673" w:type="dxa"/>
            <w:vAlign w:val="center"/>
          </w:tcPr>
          <w:p w14:paraId="21F33B6B"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lang w:val="uz-Cyrl-UZ"/>
              </w:rPr>
              <w:t>3,38</w:t>
            </w:r>
          </w:p>
        </w:tc>
        <w:tc>
          <w:tcPr>
            <w:tcW w:w="1048" w:type="dxa"/>
            <w:vAlign w:val="center"/>
          </w:tcPr>
          <w:p w14:paraId="0B3B4F04"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lang w:val="uz-Cyrl-UZ"/>
              </w:rPr>
              <w:t>3,45</w:t>
            </w:r>
          </w:p>
        </w:tc>
      </w:tr>
      <w:tr w:rsidR="008938A4" w:rsidRPr="00CB6489" w14:paraId="79D2E807" w14:textId="77777777" w:rsidTr="0066717E">
        <w:trPr>
          <w:trHeight w:val="145"/>
          <w:jc w:val="center"/>
        </w:trPr>
        <w:tc>
          <w:tcPr>
            <w:tcW w:w="1508" w:type="dxa"/>
            <w:vAlign w:val="center"/>
          </w:tcPr>
          <w:p w14:paraId="759E2EB5" w14:textId="7F25135E" w:rsidR="008938A4" w:rsidRPr="00CB6489" w:rsidRDefault="008938A4" w:rsidP="0066717E">
            <w:pPr>
              <w:widowControl w:val="0"/>
              <w:autoSpaceDE w:val="0"/>
              <w:autoSpaceDN w:val="0"/>
              <w:jc w:val="center"/>
              <w:rPr>
                <w:rFonts w:eastAsia="Arial MT"/>
                <w:sz w:val="18"/>
                <w:szCs w:val="18"/>
              </w:rPr>
            </w:pPr>
            <w:r w:rsidRPr="00CB6489">
              <w:rPr>
                <w:rFonts w:eastAsia="Arial MT"/>
                <w:sz w:val="18"/>
                <w:szCs w:val="18"/>
                <w:lang w:val="uz-Cyrl-UZ"/>
              </w:rPr>
              <w:t>СаО</w:t>
            </w:r>
            <w:r w:rsidR="001C4890" w:rsidRPr="00CB6489">
              <w:rPr>
                <w:rFonts w:eastAsia="Arial MT"/>
                <w:sz w:val="18"/>
                <w:szCs w:val="18"/>
              </w:rPr>
              <w:t xml:space="preserve"> by</w:t>
            </w:r>
            <w:r w:rsidR="001C4890" w:rsidRPr="00CB6489">
              <w:rPr>
                <w:rFonts w:eastAsia="Arial MT"/>
                <w:sz w:val="18"/>
                <w:szCs w:val="18"/>
                <w:vertAlign w:val="subscript"/>
              </w:rPr>
              <w:t xml:space="preserve"> </w:t>
            </w:r>
            <w:r w:rsidR="001C4890" w:rsidRPr="00CB6489">
              <w:rPr>
                <w:rFonts w:eastAsia="Arial MT"/>
                <w:sz w:val="18"/>
                <w:szCs w:val="18"/>
              </w:rPr>
              <w:t>Citric acid</w:t>
            </w:r>
          </w:p>
        </w:tc>
        <w:tc>
          <w:tcPr>
            <w:tcW w:w="672" w:type="dxa"/>
            <w:vAlign w:val="center"/>
          </w:tcPr>
          <w:p w14:paraId="5072BCEE"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rPr>
              <w:t>8,09</w:t>
            </w:r>
          </w:p>
        </w:tc>
        <w:tc>
          <w:tcPr>
            <w:tcW w:w="991" w:type="dxa"/>
            <w:vAlign w:val="center"/>
          </w:tcPr>
          <w:p w14:paraId="5CC6D4F2" w14:textId="77777777" w:rsidR="008938A4" w:rsidRPr="00CB6489" w:rsidRDefault="008938A4" w:rsidP="0066717E">
            <w:pPr>
              <w:widowControl w:val="0"/>
              <w:autoSpaceDE w:val="0"/>
              <w:autoSpaceDN w:val="0"/>
              <w:jc w:val="center"/>
              <w:rPr>
                <w:rFonts w:eastAsia="Arial MT"/>
                <w:sz w:val="18"/>
                <w:szCs w:val="18"/>
              </w:rPr>
            </w:pPr>
            <w:r w:rsidRPr="00CB6489">
              <w:rPr>
                <w:rFonts w:eastAsia="Arial MT"/>
                <w:sz w:val="18"/>
                <w:szCs w:val="18"/>
              </w:rPr>
              <w:t>10,07</w:t>
            </w:r>
          </w:p>
        </w:tc>
        <w:tc>
          <w:tcPr>
            <w:tcW w:w="935" w:type="dxa"/>
            <w:vAlign w:val="center"/>
          </w:tcPr>
          <w:p w14:paraId="52E423A0" w14:textId="77777777" w:rsidR="008938A4" w:rsidRPr="00CB6489" w:rsidRDefault="008938A4" w:rsidP="0066717E">
            <w:pPr>
              <w:widowControl w:val="0"/>
              <w:autoSpaceDE w:val="0"/>
              <w:autoSpaceDN w:val="0"/>
              <w:contextualSpacing/>
              <w:jc w:val="center"/>
              <w:rPr>
                <w:rFonts w:eastAsia="Arial MT"/>
                <w:sz w:val="18"/>
                <w:szCs w:val="18"/>
              </w:rPr>
            </w:pPr>
            <w:r w:rsidRPr="00CB6489">
              <w:rPr>
                <w:rFonts w:eastAsia="Arial MT"/>
                <w:sz w:val="18"/>
                <w:szCs w:val="18"/>
              </w:rPr>
              <w:t>11,06</w:t>
            </w:r>
          </w:p>
        </w:tc>
        <w:tc>
          <w:tcPr>
            <w:tcW w:w="1008" w:type="dxa"/>
            <w:vAlign w:val="center"/>
          </w:tcPr>
          <w:p w14:paraId="1537978E" w14:textId="77777777" w:rsidR="008938A4" w:rsidRPr="00CB6489" w:rsidRDefault="008938A4" w:rsidP="0066717E">
            <w:pPr>
              <w:widowControl w:val="0"/>
              <w:autoSpaceDE w:val="0"/>
              <w:autoSpaceDN w:val="0"/>
              <w:contextualSpacing/>
              <w:jc w:val="center"/>
              <w:rPr>
                <w:rFonts w:eastAsia="Arial MT"/>
                <w:sz w:val="18"/>
                <w:szCs w:val="18"/>
              </w:rPr>
            </w:pPr>
            <w:r w:rsidRPr="00CB6489">
              <w:rPr>
                <w:rFonts w:eastAsia="Arial MT"/>
                <w:sz w:val="18"/>
                <w:szCs w:val="18"/>
              </w:rPr>
              <w:t>10,9</w:t>
            </w:r>
            <w:r w:rsidRPr="00CB6489">
              <w:rPr>
                <w:rFonts w:eastAsia="Arial MT"/>
                <w:sz w:val="18"/>
                <w:szCs w:val="18"/>
                <w:lang w:val="uz-Cyrl-UZ"/>
              </w:rPr>
              <w:t>1</w:t>
            </w:r>
          </w:p>
        </w:tc>
        <w:tc>
          <w:tcPr>
            <w:tcW w:w="1013" w:type="dxa"/>
            <w:vAlign w:val="center"/>
          </w:tcPr>
          <w:p w14:paraId="10BDE1AE"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rPr>
              <w:t>10,92</w:t>
            </w:r>
          </w:p>
        </w:tc>
        <w:tc>
          <w:tcPr>
            <w:tcW w:w="939" w:type="dxa"/>
            <w:vAlign w:val="center"/>
          </w:tcPr>
          <w:p w14:paraId="5F878170"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rPr>
              <w:t>13,99</w:t>
            </w:r>
          </w:p>
        </w:tc>
        <w:tc>
          <w:tcPr>
            <w:tcW w:w="673" w:type="dxa"/>
            <w:vAlign w:val="center"/>
          </w:tcPr>
          <w:p w14:paraId="6C7D8C7D"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rPr>
              <w:t>16,79</w:t>
            </w:r>
          </w:p>
        </w:tc>
        <w:tc>
          <w:tcPr>
            <w:tcW w:w="1048" w:type="dxa"/>
            <w:vAlign w:val="center"/>
          </w:tcPr>
          <w:p w14:paraId="27837958"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lang w:val="uz-Cyrl-UZ"/>
              </w:rPr>
              <w:t>13,48</w:t>
            </w:r>
          </w:p>
        </w:tc>
      </w:tr>
      <w:tr w:rsidR="008938A4" w:rsidRPr="00CB6489" w14:paraId="79E0C4A5" w14:textId="77777777" w:rsidTr="0066717E">
        <w:trPr>
          <w:trHeight w:val="84"/>
          <w:jc w:val="center"/>
        </w:trPr>
        <w:tc>
          <w:tcPr>
            <w:tcW w:w="1508" w:type="dxa"/>
            <w:vAlign w:val="center"/>
          </w:tcPr>
          <w:p w14:paraId="2B1C4430" w14:textId="77777777" w:rsidR="008938A4" w:rsidRPr="00CB6489" w:rsidRDefault="008938A4" w:rsidP="0066717E">
            <w:pPr>
              <w:widowControl w:val="0"/>
              <w:autoSpaceDE w:val="0"/>
              <w:autoSpaceDN w:val="0"/>
              <w:jc w:val="center"/>
              <w:rPr>
                <w:rFonts w:eastAsia="Arial MT"/>
                <w:sz w:val="18"/>
                <w:szCs w:val="18"/>
                <w:lang w:val="uz-Cyrl-UZ"/>
              </w:rPr>
            </w:pPr>
            <w:r w:rsidRPr="00CB6489">
              <w:rPr>
                <w:rFonts w:eastAsia="Arial MT"/>
                <w:sz w:val="18"/>
                <w:szCs w:val="18"/>
                <w:lang w:val="uz-Cyrl-UZ"/>
              </w:rPr>
              <w:t>Fe</w:t>
            </w:r>
            <w:r w:rsidRPr="00CB6489">
              <w:rPr>
                <w:rFonts w:eastAsia="Arial MT"/>
                <w:sz w:val="18"/>
                <w:szCs w:val="18"/>
                <w:vertAlign w:val="subscript"/>
                <w:lang w:val="uz-Cyrl-UZ"/>
              </w:rPr>
              <w:t>2</w:t>
            </w:r>
            <w:r w:rsidRPr="00CB6489">
              <w:rPr>
                <w:rFonts w:eastAsia="Arial MT"/>
                <w:sz w:val="18"/>
                <w:szCs w:val="18"/>
                <w:lang w:val="uz-Cyrl-UZ"/>
              </w:rPr>
              <w:t>O</w:t>
            </w:r>
            <w:r w:rsidRPr="00CB6489">
              <w:rPr>
                <w:rFonts w:eastAsia="Arial MT"/>
                <w:sz w:val="18"/>
                <w:szCs w:val="18"/>
                <w:vertAlign w:val="subscript"/>
                <w:lang w:val="uz-Cyrl-UZ"/>
              </w:rPr>
              <w:t>3</w:t>
            </w:r>
          </w:p>
        </w:tc>
        <w:tc>
          <w:tcPr>
            <w:tcW w:w="672" w:type="dxa"/>
            <w:vAlign w:val="center"/>
          </w:tcPr>
          <w:p w14:paraId="7670B1C9"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rPr>
              <w:t>1,84</w:t>
            </w:r>
          </w:p>
        </w:tc>
        <w:tc>
          <w:tcPr>
            <w:tcW w:w="991" w:type="dxa"/>
            <w:vAlign w:val="center"/>
          </w:tcPr>
          <w:p w14:paraId="5C616FBE" w14:textId="77777777" w:rsidR="008938A4" w:rsidRPr="00CB6489" w:rsidRDefault="008938A4" w:rsidP="0066717E">
            <w:pPr>
              <w:widowControl w:val="0"/>
              <w:autoSpaceDE w:val="0"/>
              <w:autoSpaceDN w:val="0"/>
              <w:jc w:val="center"/>
              <w:rPr>
                <w:rFonts w:eastAsia="Arial MT"/>
                <w:sz w:val="18"/>
                <w:szCs w:val="18"/>
              </w:rPr>
            </w:pPr>
            <w:r w:rsidRPr="00CB6489">
              <w:rPr>
                <w:rFonts w:eastAsia="Arial MT"/>
                <w:sz w:val="18"/>
                <w:szCs w:val="18"/>
              </w:rPr>
              <w:t>1,79</w:t>
            </w:r>
          </w:p>
        </w:tc>
        <w:tc>
          <w:tcPr>
            <w:tcW w:w="935" w:type="dxa"/>
            <w:vAlign w:val="center"/>
          </w:tcPr>
          <w:p w14:paraId="2108B274" w14:textId="77777777" w:rsidR="008938A4" w:rsidRPr="00CB6489" w:rsidRDefault="008938A4" w:rsidP="0066717E">
            <w:pPr>
              <w:widowControl w:val="0"/>
              <w:autoSpaceDE w:val="0"/>
              <w:autoSpaceDN w:val="0"/>
              <w:contextualSpacing/>
              <w:jc w:val="center"/>
              <w:rPr>
                <w:rFonts w:eastAsia="Arial MT"/>
                <w:sz w:val="18"/>
                <w:szCs w:val="18"/>
              </w:rPr>
            </w:pPr>
            <w:r w:rsidRPr="00CB6489">
              <w:rPr>
                <w:rFonts w:eastAsia="Arial MT"/>
                <w:sz w:val="18"/>
                <w:szCs w:val="18"/>
              </w:rPr>
              <w:t>1,64</w:t>
            </w:r>
          </w:p>
        </w:tc>
        <w:tc>
          <w:tcPr>
            <w:tcW w:w="1008" w:type="dxa"/>
            <w:vAlign w:val="center"/>
          </w:tcPr>
          <w:p w14:paraId="65B2CB3A" w14:textId="77777777" w:rsidR="008938A4" w:rsidRPr="00CB6489" w:rsidRDefault="008938A4" w:rsidP="0066717E">
            <w:pPr>
              <w:widowControl w:val="0"/>
              <w:autoSpaceDE w:val="0"/>
              <w:autoSpaceDN w:val="0"/>
              <w:contextualSpacing/>
              <w:jc w:val="center"/>
              <w:rPr>
                <w:rFonts w:eastAsia="Arial MT"/>
                <w:sz w:val="18"/>
                <w:szCs w:val="18"/>
              </w:rPr>
            </w:pPr>
            <w:r w:rsidRPr="00CB6489">
              <w:rPr>
                <w:rFonts w:eastAsia="Arial MT"/>
                <w:sz w:val="18"/>
                <w:szCs w:val="18"/>
              </w:rPr>
              <w:t>1,5</w:t>
            </w:r>
            <w:r w:rsidRPr="00CB6489">
              <w:rPr>
                <w:rFonts w:eastAsia="Arial MT"/>
                <w:sz w:val="18"/>
                <w:szCs w:val="18"/>
                <w:lang w:val="uz-Cyrl-UZ"/>
              </w:rPr>
              <w:t>0</w:t>
            </w:r>
          </w:p>
        </w:tc>
        <w:tc>
          <w:tcPr>
            <w:tcW w:w="1013" w:type="dxa"/>
            <w:vAlign w:val="center"/>
          </w:tcPr>
          <w:p w14:paraId="172B6E07"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rPr>
              <w:t>1,49</w:t>
            </w:r>
          </w:p>
        </w:tc>
        <w:tc>
          <w:tcPr>
            <w:tcW w:w="939" w:type="dxa"/>
            <w:vAlign w:val="center"/>
          </w:tcPr>
          <w:p w14:paraId="7828C2FA"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rPr>
              <w:t>1,77</w:t>
            </w:r>
          </w:p>
        </w:tc>
        <w:tc>
          <w:tcPr>
            <w:tcW w:w="673" w:type="dxa"/>
            <w:vAlign w:val="center"/>
          </w:tcPr>
          <w:p w14:paraId="4ECCF91D"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rPr>
              <w:t>1,82</w:t>
            </w:r>
          </w:p>
        </w:tc>
        <w:tc>
          <w:tcPr>
            <w:tcW w:w="1048" w:type="dxa"/>
            <w:vAlign w:val="center"/>
          </w:tcPr>
          <w:p w14:paraId="287DB6F6"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lang w:val="uz-Cyrl-UZ"/>
              </w:rPr>
              <w:t>1,68</w:t>
            </w:r>
          </w:p>
        </w:tc>
      </w:tr>
      <w:tr w:rsidR="008938A4" w:rsidRPr="00CB6489" w14:paraId="7FBD1C03" w14:textId="77777777" w:rsidTr="0066717E">
        <w:trPr>
          <w:trHeight w:val="157"/>
          <w:jc w:val="center"/>
        </w:trPr>
        <w:tc>
          <w:tcPr>
            <w:tcW w:w="1508" w:type="dxa"/>
            <w:vAlign w:val="center"/>
          </w:tcPr>
          <w:p w14:paraId="3EE4E082" w14:textId="77777777" w:rsidR="008938A4" w:rsidRPr="00CB6489" w:rsidRDefault="008938A4" w:rsidP="0066717E">
            <w:pPr>
              <w:widowControl w:val="0"/>
              <w:autoSpaceDE w:val="0"/>
              <w:autoSpaceDN w:val="0"/>
              <w:jc w:val="center"/>
              <w:rPr>
                <w:rFonts w:eastAsia="Arial MT"/>
                <w:sz w:val="18"/>
                <w:szCs w:val="18"/>
                <w:lang w:val="uz-Cyrl-UZ"/>
              </w:rPr>
            </w:pPr>
            <w:r w:rsidRPr="00CB6489">
              <w:rPr>
                <w:rFonts w:eastAsia="Arial MT"/>
                <w:sz w:val="18"/>
                <w:szCs w:val="18"/>
                <w:lang w:val="uz-Cyrl-UZ"/>
              </w:rPr>
              <w:t>Al</w:t>
            </w:r>
            <w:r w:rsidRPr="00CB6489">
              <w:rPr>
                <w:rFonts w:eastAsia="Arial MT"/>
                <w:sz w:val="18"/>
                <w:szCs w:val="18"/>
                <w:vertAlign w:val="subscript"/>
                <w:lang w:val="uz-Cyrl-UZ"/>
              </w:rPr>
              <w:t>2</w:t>
            </w:r>
            <w:r w:rsidRPr="00CB6489">
              <w:rPr>
                <w:rFonts w:eastAsia="Arial MT"/>
                <w:sz w:val="18"/>
                <w:szCs w:val="18"/>
                <w:lang w:val="uz-Cyrl-UZ"/>
              </w:rPr>
              <w:t>O</w:t>
            </w:r>
            <w:r w:rsidRPr="00CB6489">
              <w:rPr>
                <w:rFonts w:eastAsia="Arial MT"/>
                <w:sz w:val="18"/>
                <w:szCs w:val="18"/>
                <w:vertAlign w:val="subscript"/>
                <w:lang w:val="uz-Cyrl-UZ"/>
              </w:rPr>
              <w:t>3</w:t>
            </w:r>
          </w:p>
        </w:tc>
        <w:tc>
          <w:tcPr>
            <w:tcW w:w="672" w:type="dxa"/>
            <w:vAlign w:val="center"/>
          </w:tcPr>
          <w:p w14:paraId="6D85AAB9"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lang w:val="uz-Cyrl-UZ"/>
              </w:rPr>
              <w:t>2,38</w:t>
            </w:r>
          </w:p>
        </w:tc>
        <w:tc>
          <w:tcPr>
            <w:tcW w:w="991" w:type="dxa"/>
            <w:vAlign w:val="center"/>
          </w:tcPr>
          <w:p w14:paraId="3BF370B2" w14:textId="77777777" w:rsidR="008938A4" w:rsidRPr="00CB6489" w:rsidRDefault="008938A4" w:rsidP="0066717E">
            <w:pPr>
              <w:widowControl w:val="0"/>
              <w:autoSpaceDE w:val="0"/>
              <w:autoSpaceDN w:val="0"/>
              <w:jc w:val="center"/>
              <w:rPr>
                <w:rFonts w:eastAsia="Arial MT"/>
                <w:sz w:val="18"/>
                <w:szCs w:val="18"/>
              </w:rPr>
            </w:pPr>
            <w:r w:rsidRPr="00CB6489">
              <w:rPr>
                <w:rFonts w:eastAsia="Arial MT"/>
                <w:sz w:val="18"/>
                <w:szCs w:val="18"/>
              </w:rPr>
              <w:t>2,56</w:t>
            </w:r>
          </w:p>
        </w:tc>
        <w:tc>
          <w:tcPr>
            <w:tcW w:w="935" w:type="dxa"/>
            <w:vAlign w:val="center"/>
          </w:tcPr>
          <w:p w14:paraId="05372F50" w14:textId="77777777" w:rsidR="008938A4" w:rsidRPr="00CB6489" w:rsidRDefault="008938A4" w:rsidP="0066717E">
            <w:pPr>
              <w:widowControl w:val="0"/>
              <w:autoSpaceDE w:val="0"/>
              <w:autoSpaceDN w:val="0"/>
              <w:contextualSpacing/>
              <w:jc w:val="center"/>
              <w:rPr>
                <w:rFonts w:eastAsia="Arial MT"/>
                <w:sz w:val="18"/>
                <w:szCs w:val="18"/>
              </w:rPr>
            </w:pPr>
            <w:r w:rsidRPr="00CB6489">
              <w:rPr>
                <w:rFonts w:eastAsia="Arial MT"/>
                <w:sz w:val="18"/>
                <w:szCs w:val="18"/>
              </w:rPr>
              <w:t>2,54</w:t>
            </w:r>
          </w:p>
        </w:tc>
        <w:tc>
          <w:tcPr>
            <w:tcW w:w="1008" w:type="dxa"/>
            <w:vAlign w:val="center"/>
          </w:tcPr>
          <w:p w14:paraId="311ED0F4" w14:textId="77777777" w:rsidR="008938A4" w:rsidRPr="00CB6489" w:rsidRDefault="008938A4" w:rsidP="0066717E">
            <w:pPr>
              <w:widowControl w:val="0"/>
              <w:autoSpaceDE w:val="0"/>
              <w:autoSpaceDN w:val="0"/>
              <w:contextualSpacing/>
              <w:jc w:val="center"/>
              <w:rPr>
                <w:rFonts w:eastAsia="Arial MT"/>
                <w:sz w:val="18"/>
                <w:szCs w:val="18"/>
              </w:rPr>
            </w:pPr>
            <w:r w:rsidRPr="00CB6489">
              <w:rPr>
                <w:rFonts w:eastAsia="Arial MT"/>
                <w:sz w:val="18"/>
                <w:szCs w:val="18"/>
              </w:rPr>
              <w:t>1,8</w:t>
            </w:r>
          </w:p>
        </w:tc>
        <w:tc>
          <w:tcPr>
            <w:tcW w:w="1013" w:type="dxa"/>
            <w:vAlign w:val="center"/>
          </w:tcPr>
          <w:p w14:paraId="0642DFA9"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rPr>
              <w:t>1,98</w:t>
            </w:r>
          </w:p>
        </w:tc>
        <w:tc>
          <w:tcPr>
            <w:tcW w:w="939" w:type="dxa"/>
            <w:vAlign w:val="center"/>
          </w:tcPr>
          <w:p w14:paraId="4E8B00A7"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rPr>
              <w:t>2,37</w:t>
            </w:r>
          </w:p>
        </w:tc>
        <w:tc>
          <w:tcPr>
            <w:tcW w:w="673" w:type="dxa"/>
            <w:vAlign w:val="center"/>
          </w:tcPr>
          <w:p w14:paraId="45A4F197"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rPr>
              <w:t>2,39</w:t>
            </w:r>
          </w:p>
        </w:tc>
        <w:tc>
          <w:tcPr>
            <w:tcW w:w="1048" w:type="dxa"/>
            <w:vAlign w:val="center"/>
          </w:tcPr>
          <w:p w14:paraId="63D50F69"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rPr>
              <w:t>2,38</w:t>
            </w:r>
          </w:p>
        </w:tc>
      </w:tr>
      <w:tr w:rsidR="008938A4" w:rsidRPr="00CB6489" w14:paraId="056BF508" w14:textId="77777777" w:rsidTr="0066717E">
        <w:trPr>
          <w:trHeight w:val="47"/>
          <w:jc w:val="center"/>
        </w:trPr>
        <w:tc>
          <w:tcPr>
            <w:tcW w:w="1508" w:type="dxa"/>
            <w:vAlign w:val="center"/>
          </w:tcPr>
          <w:p w14:paraId="14E89C5F" w14:textId="77777777" w:rsidR="008938A4" w:rsidRPr="00CB6489" w:rsidRDefault="008938A4" w:rsidP="0066717E">
            <w:pPr>
              <w:widowControl w:val="0"/>
              <w:autoSpaceDE w:val="0"/>
              <w:autoSpaceDN w:val="0"/>
              <w:jc w:val="center"/>
              <w:rPr>
                <w:rFonts w:eastAsia="Arial MT"/>
                <w:sz w:val="18"/>
                <w:szCs w:val="18"/>
                <w:lang w:val="uz-Cyrl-UZ"/>
              </w:rPr>
            </w:pPr>
            <w:r w:rsidRPr="00CB6489">
              <w:rPr>
                <w:rFonts w:eastAsia="Arial MT"/>
                <w:sz w:val="18"/>
                <w:szCs w:val="18"/>
              </w:rPr>
              <w:t>SO</w:t>
            </w:r>
            <w:r w:rsidRPr="00CB6489">
              <w:rPr>
                <w:rFonts w:eastAsia="Arial MT"/>
                <w:sz w:val="18"/>
                <w:szCs w:val="18"/>
                <w:vertAlign w:val="subscript"/>
              </w:rPr>
              <w:t>3</w:t>
            </w:r>
          </w:p>
        </w:tc>
        <w:tc>
          <w:tcPr>
            <w:tcW w:w="672" w:type="dxa"/>
            <w:vAlign w:val="center"/>
          </w:tcPr>
          <w:p w14:paraId="3AC3B6F6"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lang w:val="uz-Cyrl-UZ"/>
              </w:rPr>
              <w:t>0,17</w:t>
            </w:r>
          </w:p>
        </w:tc>
        <w:tc>
          <w:tcPr>
            <w:tcW w:w="991" w:type="dxa"/>
            <w:vAlign w:val="center"/>
          </w:tcPr>
          <w:p w14:paraId="014EDC07" w14:textId="77777777" w:rsidR="008938A4" w:rsidRPr="00CB6489" w:rsidRDefault="008938A4" w:rsidP="0066717E">
            <w:pPr>
              <w:widowControl w:val="0"/>
              <w:autoSpaceDE w:val="0"/>
              <w:autoSpaceDN w:val="0"/>
              <w:jc w:val="center"/>
              <w:rPr>
                <w:rFonts w:eastAsia="Arial MT"/>
                <w:sz w:val="18"/>
                <w:szCs w:val="18"/>
              </w:rPr>
            </w:pPr>
            <w:r w:rsidRPr="00CB6489">
              <w:rPr>
                <w:rFonts w:eastAsia="Arial MT"/>
                <w:sz w:val="18"/>
                <w:szCs w:val="18"/>
              </w:rPr>
              <w:t>0,22</w:t>
            </w:r>
          </w:p>
        </w:tc>
        <w:tc>
          <w:tcPr>
            <w:tcW w:w="935" w:type="dxa"/>
            <w:vAlign w:val="center"/>
          </w:tcPr>
          <w:p w14:paraId="495BB828" w14:textId="77777777" w:rsidR="008938A4" w:rsidRPr="00CB6489" w:rsidRDefault="008938A4" w:rsidP="0066717E">
            <w:pPr>
              <w:widowControl w:val="0"/>
              <w:autoSpaceDE w:val="0"/>
              <w:autoSpaceDN w:val="0"/>
              <w:contextualSpacing/>
              <w:jc w:val="center"/>
              <w:rPr>
                <w:rFonts w:eastAsia="Arial MT"/>
                <w:sz w:val="18"/>
                <w:szCs w:val="18"/>
              </w:rPr>
            </w:pPr>
            <w:r w:rsidRPr="00CB6489">
              <w:rPr>
                <w:rFonts w:eastAsia="Arial MT"/>
                <w:sz w:val="18"/>
                <w:szCs w:val="18"/>
              </w:rPr>
              <w:t>0,12</w:t>
            </w:r>
          </w:p>
        </w:tc>
        <w:tc>
          <w:tcPr>
            <w:tcW w:w="1008" w:type="dxa"/>
            <w:vAlign w:val="center"/>
          </w:tcPr>
          <w:p w14:paraId="5EB4B889" w14:textId="77777777" w:rsidR="008938A4" w:rsidRPr="00CB6489" w:rsidRDefault="008938A4" w:rsidP="0066717E">
            <w:pPr>
              <w:widowControl w:val="0"/>
              <w:autoSpaceDE w:val="0"/>
              <w:autoSpaceDN w:val="0"/>
              <w:contextualSpacing/>
              <w:jc w:val="center"/>
              <w:rPr>
                <w:rFonts w:eastAsia="Arial MT"/>
                <w:sz w:val="18"/>
                <w:szCs w:val="18"/>
              </w:rPr>
            </w:pPr>
            <w:r w:rsidRPr="00CB6489">
              <w:rPr>
                <w:rFonts w:eastAsia="Arial MT"/>
                <w:sz w:val="18"/>
                <w:szCs w:val="18"/>
              </w:rPr>
              <w:t>0,49</w:t>
            </w:r>
          </w:p>
        </w:tc>
        <w:tc>
          <w:tcPr>
            <w:tcW w:w="1013" w:type="dxa"/>
            <w:vAlign w:val="center"/>
          </w:tcPr>
          <w:p w14:paraId="56185B8D"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rPr>
              <w:t>0,017</w:t>
            </w:r>
          </w:p>
        </w:tc>
        <w:tc>
          <w:tcPr>
            <w:tcW w:w="939" w:type="dxa"/>
            <w:vAlign w:val="center"/>
          </w:tcPr>
          <w:p w14:paraId="7F7D0CC1"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rPr>
              <w:t>0,79</w:t>
            </w:r>
          </w:p>
        </w:tc>
        <w:tc>
          <w:tcPr>
            <w:tcW w:w="673" w:type="dxa"/>
            <w:vAlign w:val="center"/>
          </w:tcPr>
          <w:p w14:paraId="7B5F54D3"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rPr>
              <w:t>0,20</w:t>
            </w:r>
          </w:p>
        </w:tc>
        <w:tc>
          <w:tcPr>
            <w:tcW w:w="1048" w:type="dxa"/>
            <w:vAlign w:val="center"/>
          </w:tcPr>
          <w:p w14:paraId="134627A7"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lang w:val="uz-Cyrl-UZ"/>
              </w:rPr>
              <w:t>0,56</w:t>
            </w:r>
          </w:p>
        </w:tc>
      </w:tr>
      <w:tr w:rsidR="008938A4" w:rsidRPr="00CB6489" w14:paraId="77E41B50" w14:textId="77777777" w:rsidTr="0066717E">
        <w:trPr>
          <w:trHeight w:val="96"/>
          <w:jc w:val="center"/>
        </w:trPr>
        <w:tc>
          <w:tcPr>
            <w:tcW w:w="1508" w:type="dxa"/>
            <w:vAlign w:val="center"/>
          </w:tcPr>
          <w:p w14:paraId="19A3F2B3" w14:textId="77777777" w:rsidR="008938A4" w:rsidRPr="00CB6489" w:rsidRDefault="008938A4" w:rsidP="0066717E">
            <w:pPr>
              <w:widowControl w:val="0"/>
              <w:autoSpaceDE w:val="0"/>
              <w:autoSpaceDN w:val="0"/>
              <w:jc w:val="center"/>
              <w:rPr>
                <w:rFonts w:eastAsia="Arial MT"/>
                <w:sz w:val="18"/>
                <w:szCs w:val="18"/>
                <w:lang w:val="uz-Cyrl-UZ"/>
              </w:rPr>
            </w:pPr>
            <w:r w:rsidRPr="00CB6489">
              <w:rPr>
                <w:rFonts w:eastAsia="Arial MT"/>
                <w:sz w:val="18"/>
                <w:szCs w:val="18"/>
                <w:lang w:val="uz-Cyrl-UZ"/>
              </w:rPr>
              <w:t>CO</w:t>
            </w:r>
            <w:r w:rsidRPr="00CB6489">
              <w:rPr>
                <w:rFonts w:eastAsia="Arial MT"/>
                <w:sz w:val="18"/>
                <w:szCs w:val="18"/>
                <w:vertAlign w:val="subscript"/>
                <w:lang w:val="uz-Cyrl-UZ"/>
              </w:rPr>
              <w:t>2</w:t>
            </w:r>
          </w:p>
        </w:tc>
        <w:tc>
          <w:tcPr>
            <w:tcW w:w="672" w:type="dxa"/>
            <w:vAlign w:val="center"/>
          </w:tcPr>
          <w:p w14:paraId="41A278BF"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rPr>
              <w:t>6,49</w:t>
            </w:r>
          </w:p>
        </w:tc>
        <w:tc>
          <w:tcPr>
            <w:tcW w:w="991" w:type="dxa"/>
            <w:vAlign w:val="center"/>
          </w:tcPr>
          <w:p w14:paraId="10FF0850" w14:textId="77777777" w:rsidR="008938A4" w:rsidRPr="00CB6489" w:rsidRDefault="008938A4" w:rsidP="0066717E">
            <w:pPr>
              <w:widowControl w:val="0"/>
              <w:autoSpaceDE w:val="0"/>
              <w:autoSpaceDN w:val="0"/>
              <w:jc w:val="center"/>
              <w:rPr>
                <w:rFonts w:eastAsia="Arial MT"/>
                <w:sz w:val="18"/>
                <w:szCs w:val="18"/>
              </w:rPr>
            </w:pPr>
            <w:r w:rsidRPr="00CB6489">
              <w:rPr>
                <w:rFonts w:eastAsia="Arial MT"/>
                <w:sz w:val="18"/>
                <w:szCs w:val="18"/>
              </w:rPr>
              <w:t>6,66</w:t>
            </w:r>
          </w:p>
        </w:tc>
        <w:tc>
          <w:tcPr>
            <w:tcW w:w="935" w:type="dxa"/>
            <w:vAlign w:val="center"/>
          </w:tcPr>
          <w:p w14:paraId="22EE9F22" w14:textId="77777777" w:rsidR="008938A4" w:rsidRPr="00CB6489" w:rsidRDefault="008938A4" w:rsidP="0066717E">
            <w:pPr>
              <w:widowControl w:val="0"/>
              <w:autoSpaceDE w:val="0"/>
              <w:autoSpaceDN w:val="0"/>
              <w:contextualSpacing/>
              <w:jc w:val="center"/>
              <w:rPr>
                <w:rFonts w:eastAsia="Arial MT"/>
                <w:sz w:val="18"/>
                <w:szCs w:val="18"/>
              </w:rPr>
            </w:pPr>
            <w:r w:rsidRPr="00CB6489">
              <w:rPr>
                <w:rFonts w:eastAsia="Arial MT"/>
                <w:sz w:val="18"/>
                <w:szCs w:val="18"/>
              </w:rPr>
              <w:t>6,8</w:t>
            </w:r>
            <w:r w:rsidRPr="00CB6489">
              <w:rPr>
                <w:rFonts w:eastAsia="Arial MT"/>
                <w:sz w:val="18"/>
                <w:szCs w:val="18"/>
                <w:lang w:val="uz-Cyrl-UZ"/>
              </w:rPr>
              <w:t>0</w:t>
            </w:r>
          </w:p>
        </w:tc>
        <w:tc>
          <w:tcPr>
            <w:tcW w:w="1008" w:type="dxa"/>
            <w:vAlign w:val="center"/>
          </w:tcPr>
          <w:p w14:paraId="375BAC6D" w14:textId="77777777" w:rsidR="008938A4" w:rsidRPr="00CB6489" w:rsidRDefault="008938A4" w:rsidP="0066717E">
            <w:pPr>
              <w:widowControl w:val="0"/>
              <w:autoSpaceDE w:val="0"/>
              <w:autoSpaceDN w:val="0"/>
              <w:contextualSpacing/>
              <w:jc w:val="center"/>
              <w:rPr>
                <w:rFonts w:eastAsia="Arial MT"/>
                <w:sz w:val="18"/>
                <w:szCs w:val="18"/>
              </w:rPr>
            </w:pPr>
            <w:r w:rsidRPr="00CB6489">
              <w:rPr>
                <w:rFonts w:eastAsia="Arial MT"/>
                <w:sz w:val="18"/>
                <w:szCs w:val="18"/>
              </w:rPr>
              <w:t>6,56</w:t>
            </w:r>
          </w:p>
        </w:tc>
        <w:tc>
          <w:tcPr>
            <w:tcW w:w="1013" w:type="dxa"/>
            <w:vAlign w:val="center"/>
          </w:tcPr>
          <w:p w14:paraId="52F2999A"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rPr>
              <w:t>5,23</w:t>
            </w:r>
          </w:p>
        </w:tc>
        <w:tc>
          <w:tcPr>
            <w:tcW w:w="939" w:type="dxa"/>
            <w:vAlign w:val="center"/>
          </w:tcPr>
          <w:p w14:paraId="3FFB9824"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rPr>
              <w:t>8,47</w:t>
            </w:r>
          </w:p>
        </w:tc>
        <w:tc>
          <w:tcPr>
            <w:tcW w:w="673" w:type="dxa"/>
            <w:vAlign w:val="center"/>
          </w:tcPr>
          <w:p w14:paraId="320865D6"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rPr>
              <w:t>11,14</w:t>
            </w:r>
          </w:p>
        </w:tc>
        <w:tc>
          <w:tcPr>
            <w:tcW w:w="1048" w:type="dxa"/>
            <w:vAlign w:val="center"/>
          </w:tcPr>
          <w:p w14:paraId="07378488"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lang w:val="uz-Cyrl-UZ"/>
              </w:rPr>
              <w:t>7,46</w:t>
            </w:r>
          </w:p>
        </w:tc>
      </w:tr>
      <w:tr w:rsidR="008938A4" w:rsidRPr="00CB6489" w14:paraId="7D20FD0A" w14:textId="77777777" w:rsidTr="0066717E">
        <w:trPr>
          <w:trHeight w:val="54"/>
          <w:jc w:val="center"/>
        </w:trPr>
        <w:tc>
          <w:tcPr>
            <w:tcW w:w="1508" w:type="dxa"/>
            <w:vAlign w:val="center"/>
          </w:tcPr>
          <w:p w14:paraId="04F8B7F7" w14:textId="77777777" w:rsidR="008938A4" w:rsidRPr="00CB6489" w:rsidRDefault="008938A4" w:rsidP="0066717E">
            <w:pPr>
              <w:widowControl w:val="0"/>
              <w:autoSpaceDE w:val="0"/>
              <w:autoSpaceDN w:val="0"/>
              <w:jc w:val="center"/>
              <w:rPr>
                <w:rFonts w:eastAsia="Arial MT"/>
                <w:sz w:val="18"/>
                <w:szCs w:val="18"/>
                <w:lang w:val="uz-Cyrl-UZ"/>
              </w:rPr>
            </w:pPr>
            <w:r w:rsidRPr="00CB6489">
              <w:rPr>
                <w:rFonts w:eastAsia="Arial MT"/>
                <w:sz w:val="18"/>
                <w:szCs w:val="18"/>
                <w:lang w:val="uz-Cyrl-UZ"/>
              </w:rPr>
              <w:t>F</w:t>
            </w:r>
          </w:p>
        </w:tc>
        <w:tc>
          <w:tcPr>
            <w:tcW w:w="672" w:type="dxa"/>
            <w:vAlign w:val="center"/>
          </w:tcPr>
          <w:p w14:paraId="54B6216C"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rPr>
              <w:t>0,295</w:t>
            </w:r>
          </w:p>
        </w:tc>
        <w:tc>
          <w:tcPr>
            <w:tcW w:w="991" w:type="dxa"/>
            <w:vAlign w:val="center"/>
          </w:tcPr>
          <w:p w14:paraId="6A2D09E4" w14:textId="77777777" w:rsidR="008938A4" w:rsidRPr="00CB6489" w:rsidRDefault="008938A4" w:rsidP="0066717E">
            <w:pPr>
              <w:widowControl w:val="0"/>
              <w:autoSpaceDE w:val="0"/>
              <w:autoSpaceDN w:val="0"/>
              <w:jc w:val="center"/>
              <w:rPr>
                <w:rFonts w:eastAsia="Arial MT"/>
                <w:sz w:val="18"/>
                <w:szCs w:val="18"/>
              </w:rPr>
            </w:pPr>
            <w:r w:rsidRPr="00CB6489">
              <w:rPr>
                <w:rFonts w:eastAsia="Arial MT"/>
                <w:sz w:val="18"/>
                <w:szCs w:val="18"/>
              </w:rPr>
              <w:t>0,329</w:t>
            </w:r>
          </w:p>
        </w:tc>
        <w:tc>
          <w:tcPr>
            <w:tcW w:w="935" w:type="dxa"/>
            <w:vAlign w:val="center"/>
          </w:tcPr>
          <w:p w14:paraId="5CE171FA" w14:textId="77777777" w:rsidR="008938A4" w:rsidRPr="00CB6489" w:rsidRDefault="008938A4" w:rsidP="0066717E">
            <w:pPr>
              <w:widowControl w:val="0"/>
              <w:autoSpaceDE w:val="0"/>
              <w:autoSpaceDN w:val="0"/>
              <w:contextualSpacing/>
              <w:jc w:val="center"/>
              <w:rPr>
                <w:rFonts w:eastAsia="Arial MT"/>
                <w:sz w:val="18"/>
                <w:szCs w:val="18"/>
              </w:rPr>
            </w:pPr>
            <w:r w:rsidRPr="00CB6489">
              <w:rPr>
                <w:rFonts w:eastAsia="Arial MT"/>
                <w:sz w:val="18"/>
                <w:szCs w:val="18"/>
              </w:rPr>
              <w:t>0,392</w:t>
            </w:r>
          </w:p>
        </w:tc>
        <w:tc>
          <w:tcPr>
            <w:tcW w:w="1008" w:type="dxa"/>
            <w:vAlign w:val="center"/>
          </w:tcPr>
          <w:p w14:paraId="4FDE7137" w14:textId="77777777" w:rsidR="008938A4" w:rsidRPr="00CB6489" w:rsidRDefault="008938A4" w:rsidP="0066717E">
            <w:pPr>
              <w:widowControl w:val="0"/>
              <w:autoSpaceDE w:val="0"/>
              <w:autoSpaceDN w:val="0"/>
              <w:contextualSpacing/>
              <w:jc w:val="center"/>
              <w:rPr>
                <w:rFonts w:eastAsia="Arial MT"/>
                <w:sz w:val="18"/>
                <w:szCs w:val="18"/>
              </w:rPr>
            </w:pPr>
            <w:r w:rsidRPr="00CB6489">
              <w:rPr>
                <w:rFonts w:eastAsia="Arial MT"/>
                <w:sz w:val="18"/>
                <w:szCs w:val="18"/>
              </w:rPr>
              <w:t>0,449</w:t>
            </w:r>
          </w:p>
        </w:tc>
        <w:tc>
          <w:tcPr>
            <w:tcW w:w="1013" w:type="dxa"/>
            <w:vAlign w:val="center"/>
          </w:tcPr>
          <w:p w14:paraId="23AA2C50"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rPr>
              <w:t>0,489</w:t>
            </w:r>
          </w:p>
        </w:tc>
        <w:tc>
          <w:tcPr>
            <w:tcW w:w="939" w:type="dxa"/>
            <w:vAlign w:val="center"/>
          </w:tcPr>
          <w:p w14:paraId="5272D107"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rPr>
              <w:t>0,5</w:t>
            </w:r>
            <w:r w:rsidRPr="00CB6489">
              <w:rPr>
                <w:rFonts w:eastAsia="Arial MT"/>
                <w:sz w:val="18"/>
                <w:szCs w:val="18"/>
                <w:lang w:val="uz-Cyrl-UZ"/>
              </w:rPr>
              <w:t>0</w:t>
            </w:r>
          </w:p>
        </w:tc>
        <w:tc>
          <w:tcPr>
            <w:tcW w:w="673" w:type="dxa"/>
            <w:vAlign w:val="center"/>
          </w:tcPr>
          <w:p w14:paraId="19C9DCD3"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rPr>
              <w:t>0,488</w:t>
            </w:r>
          </w:p>
        </w:tc>
        <w:tc>
          <w:tcPr>
            <w:tcW w:w="1048" w:type="dxa"/>
            <w:vAlign w:val="center"/>
          </w:tcPr>
          <w:p w14:paraId="702957FA"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lang w:val="uz-Cyrl-UZ"/>
              </w:rPr>
              <w:t>0,42</w:t>
            </w:r>
          </w:p>
        </w:tc>
      </w:tr>
      <w:tr w:rsidR="008938A4" w:rsidRPr="00CB6489" w14:paraId="331606E0" w14:textId="77777777" w:rsidTr="0066717E">
        <w:trPr>
          <w:trHeight w:val="252"/>
          <w:jc w:val="center"/>
        </w:trPr>
        <w:tc>
          <w:tcPr>
            <w:tcW w:w="1508" w:type="dxa"/>
            <w:vAlign w:val="center"/>
          </w:tcPr>
          <w:p w14:paraId="75986622" w14:textId="599DA91C" w:rsidR="008938A4" w:rsidRPr="00CB6489" w:rsidRDefault="001C4890" w:rsidP="0066717E">
            <w:pPr>
              <w:widowControl w:val="0"/>
              <w:autoSpaceDE w:val="0"/>
              <w:autoSpaceDN w:val="0"/>
              <w:jc w:val="center"/>
              <w:rPr>
                <w:rFonts w:eastAsia="Arial MT"/>
                <w:sz w:val="18"/>
                <w:szCs w:val="18"/>
                <w:lang w:val="uz-Cyrl-UZ"/>
              </w:rPr>
            </w:pPr>
            <w:r w:rsidRPr="00CB6489">
              <w:rPr>
                <w:rFonts w:eastAsia="Arial MT"/>
                <w:sz w:val="18"/>
                <w:szCs w:val="18"/>
                <w:lang w:val="uz-Cyrl-UZ"/>
              </w:rPr>
              <w:t>P</w:t>
            </w:r>
            <w:r w:rsidRPr="00CB6489">
              <w:rPr>
                <w:rFonts w:eastAsia="Arial MT"/>
                <w:sz w:val="18"/>
                <w:szCs w:val="18"/>
                <w:vertAlign w:val="subscript"/>
                <w:lang w:val="uz-Cyrl-UZ"/>
              </w:rPr>
              <w:t>2</w:t>
            </w:r>
            <w:r w:rsidRPr="00CB6489">
              <w:rPr>
                <w:rFonts w:eastAsia="Arial MT"/>
                <w:sz w:val="18"/>
                <w:szCs w:val="18"/>
                <w:lang w:val="uz-Cyrl-UZ"/>
              </w:rPr>
              <w:t>O</w:t>
            </w:r>
            <w:r w:rsidRPr="00CB6489">
              <w:rPr>
                <w:rFonts w:eastAsia="Arial MT"/>
                <w:sz w:val="18"/>
                <w:szCs w:val="18"/>
                <w:vertAlign w:val="subscript"/>
                <w:lang w:val="uz-Cyrl-UZ"/>
              </w:rPr>
              <w:t>5</w:t>
            </w:r>
            <w:r w:rsidRPr="00CB6489">
              <w:rPr>
                <w:rFonts w:eastAsia="Arial MT"/>
                <w:sz w:val="18"/>
                <w:szCs w:val="18"/>
                <w:vertAlign w:val="subscript"/>
              </w:rPr>
              <w:t>ass</w:t>
            </w:r>
            <w:r w:rsidRPr="00CB6489">
              <w:rPr>
                <w:rFonts w:eastAsia="Arial MT"/>
                <w:sz w:val="18"/>
                <w:szCs w:val="18"/>
                <w:vertAlign w:val="subscript"/>
                <w:lang w:val="uz-Cyrl-UZ"/>
              </w:rPr>
              <w:t>.</w:t>
            </w:r>
            <w:r w:rsidRPr="00CB6489">
              <w:rPr>
                <w:rFonts w:eastAsia="Arial MT"/>
                <w:sz w:val="18"/>
                <w:szCs w:val="18"/>
                <w:lang w:val="uz-Cyrl-UZ"/>
              </w:rPr>
              <w:t xml:space="preserve"> : P</w:t>
            </w:r>
            <w:r w:rsidRPr="00CB6489">
              <w:rPr>
                <w:rFonts w:eastAsia="Arial MT"/>
                <w:sz w:val="18"/>
                <w:szCs w:val="18"/>
                <w:vertAlign w:val="subscript"/>
                <w:lang w:val="uz-Cyrl-UZ"/>
              </w:rPr>
              <w:t>2</w:t>
            </w:r>
            <w:r w:rsidRPr="00CB6489">
              <w:rPr>
                <w:rFonts w:eastAsia="Arial MT"/>
                <w:sz w:val="18"/>
                <w:szCs w:val="18"/>
                <w:lang w:val="uz-Cyrl-UZ"/>
              </w:rPr>
              <w:t>O</w:t>
            </w:r>
            <w:r w:rsidRPr="00CB6489">
              <w:rPr>
                <w:rFonts w:eastAsia="Arial MT"/>
                <w:sz w:val="18"/>
                <w:szCs w:val="18"/>
                <w:vertAlign w:val="subscript"/>
                <w:lang w:val="uz-Cyrl-UZ"/>
              </w:rPr>
              <w:t>5</w:t>
            </w:r>
            <w:r w:rsidRPr="00CB6489">
              <w:rPr>
                <w:rFonts w:eastAsia="Arial MT"/>
                <w:sz w:val="18"/>
                <w:szCs w:val="18"/>
                <w:vertAlign w:val="subscript"/>
              </w:rPr>
              <w:t>yield</w:t>
            </w:r>
            <w:r w:rsidRPr="00CB6489">
              <w:rPr>
                <w:rFonts w:eastAsia="Arial MT"/>
                <w:sz w:val="18"/>
                <w:szCs w:val="18"/>
                <w:vertAlign w:val="subscript"/>
                <w:lang w:val="uz-Cyrl-UZ"/>
              </w:rPr>
              <w:t>.</w:t>
            </w:r>
            <w:r w:rsidRPr="00CB6489">
              <w:rPr>
                <w:rFonts w:eastAsia="Arial MT"/>
                <w:sz w:val="18"/>
                <w:szCs w:val="18"/>
                <w:lang w:val="uz-Cyrl-UZ"/>
              </w:rPr>
              <w:t xml:space="preserve">, </w:t>
            </w:r>
            <w:r w:rsidRPr="00CB6489">
              <w:rPr>
                <w:rFonts w:eastAsia="Arial MT"/>
                <w:sz w:val="18"/>
                <w:szCs w:val="18"/>
              </w:rPr>
              <w:t xml:space="preserve">by </w:t>
            </w:r>
            <w:r w:rsidRPr="00CB6489">
              <w:rPr>
                <w:rFonts w:eastAsia="Arial MT"/>
                <w:sz w:val="18"/>
                <w:szCs w:val="18"/>
                <w:lang w:val="uz-Cyrl-UZ"/>
              </w:rPr>
              <w:t>Trilon</w:t>
            </w:r>
            <w:r w:rsidRPr="00CB6489">
              <w:rPr>
                <w:rFonts w:eastAsia="Arial MT"/>
                <w:sz w:val="18"/>
                <w:szCs w:val="18"/>
              </w:rPr>
              <w:t xml:space="preserve"> B</w:t>
            </w:r>
            <w:r w:rsidR="008938A4" w:rsidRPr="00CB6489">
              <w:rPr>
                <w:rFonts w:eastAsia="Arial MT"/>
                <w:sz w:val="18"/>
                <w:szCs w:val="18"/>
                <w:lang w:val="uz-Cyrl-UZ"/>
              </w:rPr>
              <w:t>, %</w:t>
            </w:r>
          </w:p>
        </w:tc>
        <w:tc>
          <w:tcPr>
            <w:tcW w:w="672" w:type="dxa"/>
            <w:vAlign w:val="center"/>
          </w:tcPr>
          <w:p w14:paraId="72933024"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rPr>
              <w:t>3</w:t>
            </w:r>
            <w:r w:rsidRPr="00CB6489">
              <w:rPr>
                <w:rFonts w:eastAsia="Arial MT"/>
                <w:sz w:val="18"/>
                <w:szCs w:val="18"/>
                <w:lang w:val="uz-Cyrl-UZ"/>
              </w:rPr>
              <w:t>3</w:t>
            </w:r>
            <w:r w:rsidRPr="00CB6489">
              <w:rPr>
                <w:rFonts w:eastAsia="Arial MT"/>
                <w:sz w:val="18"/>
                <w:szCs w:val="18"/>
              </w:rPr>
              <w:t>,</w:t>
            </w:r>
            <w:r w:rsidRPr="00CB6489">
              <w:rPr>
                <w:rFonts w:eastAsia="Arial MT"/>
                <w:sz w:val="18"/>
                <w:szCs w:val="18"/>
                <w:lang w:val="uz-Cyrl-UZ"/>
              </w:rPr>
              <w:t>27</w:t>
            </w:r>
          </w:p>
        </w:tc>
        <w:tc>
          <w:tcPr>
            <w:tcW w:w="991" w:type="dxa"/>
            <w:vAlign w:val="center"/>
          </w:tcPr>
          <w:p w14:paraId="13AAD6C8" w14:textId="77777777" w:rsidR="008938A4" w:rsidRPr="00CB6489" w:rsidRDefault="008938A4" w:rsidP="0066717E">
            <w:pPr>
              <w:widowControl w:val="0"/>
              <w:autoSpaceDE w:val="0"/>
              <w:autoSpaceDN w:val="0"/>
              <w:jc w:val="center"/>
              <w:rPr>
                <w:rFonts w:eastAsia="Arial MT"/>
                <w:sz w:val="18"/>
                <w:szCs w:val="18"/>
              </w:rPr>
            </w:pPr>
            <w:r w:rsidRPr="00CB6489">
              <w:rPr>
                <w:rFonts w:eastAsia="Arial MT"/>
                <w:sz w:val="18"/>
                <w:szCs w:val="18"/>
              </w:rPr>
              <w:t>3</w:t>
            </w:r>
            <w:r w:rsidRPr="00CB6489">
              <w:rPr>
                <w:rFonts w:eastAsia="Arial MT"/>
                <w:sz w:val="18"/>
                <w:szCs w:val="18"/>
                <w:lang w:val="uz-Cyrl-UZ"/>
              </w:rPr>
              <w:t>5</w:t>
            </w:r>
            <w:r w:rsidRPr="00CB6489">
              <w:rPr>
                <w:rFonts w:eastAsia="Arial MT"/>
                <w:sz w:val="18"/>
                <w:szCs w:val="18"/>
              </w:rPr>
              <w:t>,</w:t>
            </w:r>
            <w:r w:rsidRPr="00CB6489">
              <w:rPr>
                <w:rFonts w:eastAsia="Arial MT"/>
                <w:sz w:val="18"/>
                <w:szCs w:val="18"/>
                <w:lang w:val="uz-Cyrl-UZ"/>
              </w:rPr>
              <w:t>43</w:t>
            </w:r>
          </w:p>
        </w:tc>
        <w:tc>
          <w:tcPr>
            <w:tcW w:w="935" w:type="dxa"/>
            <w:vAlign w:val="center"/>
          </w:tcPr>
          <w:p w14:paraId="1BFE7A52" w14:textId="77777777" w:rsidR="008938A4" w:rsidRPr="00CB6489" w:rsidRDefault="008938A4" w:rsidP="0066717E">
            <w:pPr>
              <w:widowControl w:val="0"/>
              <w:autoSpaceDE w:val="0"/>
              <w:autoSpaceDN w:val="0"/>
              <w:contextualSpacing/>
              <w:jc w:val="center"/>
              <w:rPr>
                <w:rFonts w:eastAsia="Arial MT"/>
                <w:sz w:val="18"/>
                <w:szCs w:val="18"/>
              </w:rPr>
            </w:pPr>
            <w:r w:rsidRPr="00CB6489">
              <w:rPr>
                <w:rFonts w:eastAsia="Arial MT"/>
                <w:sz w:val="18"/>
                <w:szCs w:val="18"/>
              </w:rPr>
              <w:t>37,</w:t>
            </w:r>
            <w:r w:rsidRPr="00CB6489">
              <w:rPr>
                <w:rFonts w:eastAsia="Arial MT"/>
                <w:sz w:val="18"/>
                <w:szCs w:val="18"/>
                <w:lang w:val="uz-Cyrl-UZ"/>
              </w:rPr>
              <w:t>35</w:t>
            </w:r>
          </w:p>
        </w:tc>
        <w:tc>
          <w:tcPr>
            <w:tcW w:w="1008" w:type="dxa"/>
            <w:vAlign w:val="center"/>
          </w:tcPr>
          <w:p w14:paraId="0CA75018" w14:textId="77777777" w:rsidR="008938A4" w:rsidRPr="00CB6489" w:rsidRDefault="008938A4" w:rsidP="0066717E">
            <w:pPr>
              <w:widowControl w:val="0"/>
              <w:autoSpaceDE w:val="0"/>
              <w:autoSpaceDN w:val="0"/>
              <w:contextualSpacing/>
              <w:jc w:val="center"/>
              <w:rPr>
                <w:rFonts w:eastAsia="Arial MT"/>
                <w:sz w:val="18"/>
                <w:szCs w:val="18"/>
              </w:rPr>
            </w:pPr>
            <w:r w:rsidRPr="00CB6489">
              <w:rPr>
                <w:rFonts w:eastAsia="Arial MT"/>
                <w:sz w:val="18"/>
                <w:szCs w:val="18"/>
                <w:lang w:val="uz-Cyrl-UZ"/>
              </w:rPr>
              <w:t>35</w:t>
            </w:r>
            <w:r w:rsidRPr="00CB6489">
              <w:rPr>
                <w:rFonts w:eastAsia="Arial MT"/>
                <w:sz w:val="18"/>
                <w:szCs w:val="18"/>
              </w:rPr>
              <w:t>,</w:t>
            </w:r>
            <w:r w:rsidRPr="00CB6489">
              <w:rPr>
                <w:rFonts w:eastAsia="Arial MT"/>
                <w:sz w:val="18"/>
                <w:szCs w:val="18"/>
                <w:lang w:val="uz-Cyrl-UZ"/>
              </w:rPr>
              <w:t>65</w:t>
            </w:r>
          </w:p>
        </w:tc>
        <w:tc>
          <w:tcPr>
            <w:tcW w:w="1013" w:type="dxa"/>
            <w:vAlign w:val="center"/>
          </w:tcPr>
          <w:p w14:paraId="09B853F5"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rPr>
              <w:t>3</w:t>
            </w:r>
            <w:r w:rsidRPr="00CB6489">
              <w:rPr>
                <w:rFonts w:eastAsia="Arial MT"/>
                <w:sz w:val="18"/>
                <w:szCs w:val="18"/>
                <w:lang w:val="uz-Cyrl-UZ"/>
              </w:rPr>
              <w:t>6</w:t>
            </w:r>
            <w:r w:rsidRPr="00CB6489">
              <w:rPr>
                <w:rFonts w:eastAsia="Arial MT"/>
                <w:sz w:val="18"/>
                <w:szCs w:val="18"/>
              </w:rPr>
              <w:t>,</w:t>
            </w:r>
            <w:r w:rsidRPr="00CB6489">
              <w:rPr>
                <w:rFonts w:eastAsia="Arial MT"/>
                <w:sz w:val="18"/>
                <w:szCs w:val="18"/>
                <w:lang w:val="uz-Cyrl-UZ"/>
              </w:rPr>
              <w:t>22</w:t>
            </w:r>
          </w:p>
        </w:tc>
        <w:tc>
          <w:tcPr>
            <w:tcW w:w="939" w:type="dxa"/>
            <w:vAlign w:val="center"/>
          </w:tcPr>
          <w:p w14:paraId="7F798A0F"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rPr>
              <w:t>46,6</w:t>
            </w:r>
            <w:r w:rsidRPr="00CB6489">
              <w:rPr>
                <w:rFonts w:eastAsia="Arial MT"/>
                <w:sz w:val="18"/>
                <w:szCs w:val="18"/>
                <w:lang w:val="uz-Cyrl-UZ"/>
              </w:rPr>
              <w:t>7</w:t>
            </w:r>
          </w:p>
        </w:tc>
        <w:tc>
          <w:tcPr>
            <w:tcW w:w="673" w:type="dxa"/>
            <w:vAlign w:val="center"/>
          </w:tcPr>
          <w:p w14:paraId="74B25A28"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rPr>
              <w:t>50,</w:t>
            </w:r>
            <w:r w:rsidRPr="00CB6489">
              <w:rPr>
                <w:rFonts w:eastAsia="Arial MT"/>
                <w:sz w:val="18"/>
                <w:szCs w:val="18"/>
                <w:lang w:val="uz-Cyrl-UZ"/>
              </w:rPr>
              <w:t>44</w:t>
            </w:r>
          </w:p>
        </w:tc>
        <w:tc>
          <w:tcPr>
            <w:tcW w:w="1048" w:type="dxa"/>
            <w:vAlign w:val="center"/>
          </w:tcPr>
          <w:p w14:paraId="7939A258"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lang w:val="uz-Cyrl-UZ"/>
              </w:rPr>
              <w:t>48,11</w:t>
            </w:r>
          </w:p>
        </w:tc>
      </w:tr>
      <w:tr w:rsidR="008938A4" w:rsidRPr="00CB6489" w14:paraId="379D14F0" w14:textId="77777777" w:rsidTr="0066717E">
        <w:trPr>
          <w:trHeight w:val="317"/>
          <w:jc w:val="center"/>
        </w:trPr>
        <w:tc>
          <w:tcPr>
            <w:tcW w:w="1508" w:type="dxa"/>
            <w:vAlign w:val="center"/>
          </w:tcPr>
          <w:p w14:paraId="6F12916B" w14:textId="167ADBB4" w:rsidR="008938A4" w:rsidRPr="00CB6489" w:rsidRDefault="008938A4" w:rsidP="0066717E">
            <w:pPr>
              <w:widowControl w:val="0"/>
              <w:autoSpaceDE w:val="0"/>
              <w:autoSpaceDN w:val="0"/>
              <w:jc w:val="center"/>
              <w:rPr>
                <w:rFonts w:eastAsia="Arial MT"/>
                <w:sz w:val="18"/>
                <w:szCs w:val="18"/>
                <w:lang w:val="uz-Cyrl-UZ"/>
              </w:rPr>
            </w:pPr>
            <w:r w:rsidRPr="00CB6489">
              <w:rPr>
                <w:rFonts w:eastAsia="Arial MT"/>
                <w:sz w:val="18"/>
                <w:szCs w:val="18"/>
                <w:lang w:val="uz-Cyrl-UZ"/>
              </w:rPr>
              <w:t>P</w:t>
            </w:r>
            <w:r w:rsidRPr="00CB6489">
              <w:rPr>
                <w:rFonts w:eastAsia="Arial MT"/>
                <w:sz w:val="18"/>
                <w:szCs w:val="18"/>
                <w:vertAlign w:val="subscript"/>
                <w:lang w:val="uz-Cyrl-UZ"/>
              </w:rPr>
              <w:t>2</w:t>
            </w:r>
            <w:r w:rsidRPr="00CB6489">
              <w:rPr>
                <w:rFonts w:eastAsia="Arial MT"/>
                <w:sz w:val="18"/>
                <w:szCs w:val="18"/>
                <w:lang w:val="uz-Cyrl-UZ"/>
              </w:rPr>
              <w:t>O</w:t>
            </w:r>
            <w:r w:rsidRPr="00CB6489">
              <w:rPr>
                <w:rFonts w:eastAsia="Arial MT"/>
                <w:sz w:val="18"/>
                <w:szCs w:val="18"/>
                <w:vertAlign w:val="subscript"/>
                <w:lang w:val="uz-Cyrl-UZ"/>
              </w:rPr>
              <w:t>5</w:t>
            </w:r>
            <w:r w:rsidR="001C4890" w:rsidRPr="00CB6489">
              <w:rPr>
                <w:rFonts w:eastAsia="Arial MT"/>
                <w:sz w:val="18"/>
                <w:szCs w:val="18"/>
                <w:vertAlign w:val="subscript"/>
              </w:rPr>
              <w:t>ass</w:t>
            </w:r>
            <w:r w:rsidRPr="00CB6489">
              <w:rPr>
                <w:rFonts w:eastAsia="Arial MT"/>
                <w:sz w:val="18"/>
                <w:szCs w:val="18"/>
                <w:vertAlign w:val="subscript"/>
                <w:lang w:val="uz-Cyrl-UZ"/>
              </w:rPr>
              <w:t>.</w:t>
            </w:r>
            <w:r w:rsidRPr="00CB6489">
              <w:rPr>
                <w:rFonts w:eastAsia="Arial MT"/>
                <w:sz w:val="18"/>
                <w:szCs w:val="18"/>
                <w:lang w:val="uz-Cyrl-UZ"/>
              </w:rPr>
              <w:t xml:space="preserve"> : P</w:t>
            </w:r>
            <w:r w:rsidRPr="00CB6489">
              <w:rPr>
                <w:rFonts w:eastAsia="Arial MT"/>
                <w:sz w:val="18"/>
                <w:szCs w:val="18"/>
                <w:vertAlign w:val="subscript"/>
                <w:lang w:val="uz-Cyrl-UZ"/>
              </w:rPr>
              <w:t>2</w:t>
            </w:r>
            <w:r w:rsidRPr="00CB6489">
              <w:rPr>
                <w:rFonts w:eastAsia="Arial MT"/>
                <w:sz w:val="18"/>
                <w:szCs w:val="18"/>
                <w:lang w:val="uz-Cyrl-UZ"/>
              </w:rPr>
              <w:t>O</w:t>
            </w:r>
            <w:r w:rsidRPr="00CB6489">
              <w:rPr>
                <w:rFonts w:eastAsia="Arial MT"/>
                <w:sz w:val="18"/>
                <w:szCs w:val="18"/>
                <w:vertAlign w:val="subscript"/>
                <w:lang w:val="uz-Cyrl-UZ"/>
              </w:rPr>
              <w:t>5</w:t>
            </w:r>
            <w:r w:rsidR="001C4890" w:rsidRPr="00CB6489">
              <w:rPr>
                <w:rFonts w:eastAsia="Arial MT"/>
                <w:sz w:val="18"/>
                <w:szCs w:val="18"/>
                <w:vertAlign w:val="subscript"/>
              </w:rPr>
              <w:t>yield</w:t>
            </w:r>
            <w:r w:rsidRPr="00CB6489">
              <w:rPr>
                <w:rFonts w:eastAsia="Arial MT"/>
                <w:sz w:val="18"/>
                <w:szCs w:val="18"/>
                <w:vertAlign w:val="subscript"/>
                <w:lang w:val="uz-Cyrl-UZ"/>
              </w:rPr>
              <w:t>.</w:t>
            </w:r>
            <w:r w:rsidRPr="00CB6489">
              <w:rPr>
                <w:rFonts w:eastAsia="Arial MT"/>
                <w:sz w:val="18"/>
                <w:szCs w:val="18"/>
                <w:lang w:val="uz-Cyrl-UZ"/>
              </w:rPr>
              <w:t xml:space="preserve">, </w:t>
            </w:r>
            <w:r w:rsidR="001C4890" w:rsidRPr="00CB6489">
              <w:rPr>
                <w:rFonts w:eastAsia="Arial MT"/>
                <w:sz w:val="18"/>
                <w:szCs w:val="18"/>
              </w:rPr>
              <w:t>by</w:t>
            </w:r>
            <w:r w:rsidR="001C4890" w:rsidRPr="00CB6489">
              <w:rPr>
                <w:rFonts w:eastAsia="Arial MT"/>
                <w:sz w:val="18"/>
                <w:szCs w:val="18"/>
                <w:vertAlign w:val="subscript"/>
              </w:rPr>
              <w:t xml:space="preserve"> </w:t>
            </w:r>
            <w:r w:rsidR="001C4890" w:rsidRPr="00CB6489">
              <w:rPr>
                <w:rFonts w:eastAsia="Arial MT"/>
                <w:sz w:val="18"/>
                <w:szCs w:val="18"/>
              </w:rPr>
              <w:t>Citric acid</w:t>
            </w:r>
            <w:r w:rsidR="001C4890" w:rsidRPr="00CB6489">
              <w:rPr>
                <w:rFonts w:eastAsia="Arial MT"/>
                <w:sz w:val="18"/>
                <w:szCs w:val="18"/>
                <w:lang w:val="uz-Cyrl-UZ"/>
              </w:rPr>
              <w:t xml:space="preserve"> </w:t>
            </w:r>
            <w:r w:rsidR="001C4890" w:rsidRPr="00CB6489">
              <w:rPr>
                <w:rFonts w:eastAsia="Arial MT"/>
                <w:sz w:val="18"/>
                <w:szCs w:val="18"/>
              </w:rPr>
              <w:t xml:space="preserve">, </w:t>
            </w:r>
            <w:r w:rsidRPr="00CB6489">
              <w:rPr>
                <w:rFonts w:eastAsia="Arial MT"/>
                <w:sz w:val="18"/>
                <w:szCs w:val="18"/>
                <w:lang w:val="uz-Cyrl-UZ"/>
              </w:rPr>
              <w:t>%</w:t>
            </w:r>
          </w:p>
        </w:tc>
        <w:tc>
          <w:tcPr>
            <w:tcW w:w="672" w:type="dxa"/>
            <w:vAlign w:val="center"/>
          </w:tcPr>
          <w:p w14:paraId="3661B21A"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rPr>
              <w:t>38,3</w:t>
            </w:r>
            <w:r w:rsidRPr="00CB6489">
              <w:rPr>
                <w:rFonts w:eastAsia="Arial MT"/>
                <w:sz w:val="18"/>
                <w:szCs w:val="18"/>
                <w:lang w:val="uz-Cyrl-UZ"/>
              </w:rPr>
              <w:t>2</w:t>
            </w:r>
          </w:p>
        </w:tc>
        <w:tc>
          <w:tcPr>
            <w:tcW w:w="991" w:type="dxa"/>
            <w:vAlign w:val="center"/>
          </w:tcPr>
          <w:p w14:paraId="5CFA6F94" w14:textId="77777777" w:rsidR="008938A4" w:rsidRPr="00CB6489" w:rsidRDefault="008938A4" w:rsidP="0066717E">
            <w:pPr>
              <w:widowControl w:val="0"/>
              <w:autoSpaceDE w:val="0"/>
              <w:autoSpaceDN w:val="0"/>
              <w:jc w:val="center"/>
              <w:rPr>
                <w:rFonts w:eastAsia="Arial MT"/>
                <w:sz w:val="18"/>
                <w:szCs w:val="18"/>
              </w:rPr>
            </w:pPr>
            <w:r w:rsidRPr="00CB6489">
              <w:rPr>
                <w:rFonts w:eastAsia="Arial MT"/>
                <w:sz w:val="18"/>
                <w:szCs w:val="18"/>
                <w:lang w:val="uz-Cyrl-UZ"/>
              </w:rPr>
              <w:t>3</w:t>
            </w:r>
            <w:r w:rsidRPr="00CB6489">
              <w:rPr>
                <w:rFonts w:eastAsia="Arial MT"/>
                <w:sz w:val="18"/>
                <w:szCs w:val="18"/>
              </w:rPr>
              <w:t>4,</w:t>
            </w:r>
            <w:r w:rsidRPr="00CB6489">
              <w:rPr>
                <w:rFonts w:eastAsia="Arial MT"/>
                <w:sz w:val="18"/>
                <w:szCs w:val="18"/>
                <w:lang w:val="uz-Cyrl-UZ"/>
              </w:rPr>
              <w:t>53</w:t>
            </w:r>
          </w:p>
        </w:tc>
        <w:tc>
          <w:tcPr>
            <w:tcW w:w="935" w:type="dxa"/>
            <w:vAlign w:val="center"/>
          </w:tcPr>
          <w:p w14:paraId="0E975C55" w14:textId="77777777" w:rsidR="008938A4" w:rsidRPr="00CB6489" w:rsidRDefault="008938A4" w:rsidP="0066717E">
            <w:pPr>
              <w:widowControl w:val="0"/>
              <w:autoSpaceDE w:val="0"/>
              <w:autoSpaceDN w:val="0"/>
              <w:contextualSpacing/>
              <w:jc w:val="center"/>
              <w:rPr>
                <w:rFonts w:eastAsia="Arial MT"/>
                <w:sz w:val="18"/>
                <w:szCs w:val="18"/>
              </w:rPr>
            </w:pPr>
            <w:r w:rsidRPr="00CB6489">
              <w:rPr>
                <w:rFonts w:eastAsia="Arial MT"/>
                <w:sz w:val="18"/>
                <w:szCs w:val="18"/>
              </w:rPr>
              <w:t>43,2</w:t>
            </w:r>
            <w:r w:rsidRPr="00CB6489">
              <w:rPr>
                <w:rFonts w:eastAsia="Arial MT"/>
                <w:sz w:val="18"/>
                <w:szCs w:val="18"/>
                <w:lang w:val="uz-Cyrl-UZ"/>
              </w:rPr>
              <w:t>0</w:t>
            </w:r>
          </w:p>
        </w:tc>
        <w:tc>
          <w:tcPr>
            <w:tcW w:w="1008" w:type="dxa"/>
            <w:vAlign w:val="center"/>
          </w:tcPr>
          <w:p w14:paraId="5FBDDB01" w14:textId="77777777" w:rsidR="008938A4" w:rsidRPr="00CB6489" w:rsidRDefault="008938A4" w:rsidP="0066717E">
            <w:pPr>
              <w:widowControl w:val="0"/>
              <w:autoSpaceDE w:val="0"/>
              <w:autoSpaceDN w:val="0"/>
              <w:contextualSpacing/>
              <w:jc w:val="center"/>
              <w:rPr>
                <w:rFonts w:eastAsia="Arial MT"/>
                <w:sz w:val="18"/>
                <w:szCs w:val="18"/>
              </w:rPr>
            </w:pPr>
            <w:r w:rsidRPr="00CB6489">
              <w:rPr>
                <w:rFonts w:eastAsia="Arial MT"/>
                <w:sz w:val="18"/>
                <w:szCs w:val="18"/>
              </w:rPr>
              <w:t>41,4</w:t>
            </w:r>
            <w:r w:rsidRPr="00CB6489">
              <w:rPr>
                <w:rFonts w:eastAsia="Arial MT"/>
                <w:sz w:val="18"/>
                <w:szCs w:val="18"/>
                <w:lang w:val="uz-Cyrl-UZ"/>
              </w:rPr>
              <w:t>5</w:t>
            </w:r>
          </w:p>
        </w:tc>
        <w:tc>
          <w:tcPr>
            <w:tcW w:w="1013" w:type="dxa"/>
            <w:vAlign w:val="center"/>
          </w:tcPr>
          <w:p w14:paraId="1187A310"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rPr>
              <w:t>55,</w:t>
            </w:r>
            <w:r w:rsidRPr="00CB6489">
              <w:rPr>
                <w:rFonts w:eastAsia="Arial MT"/>
                <w:sz w:val="18"/>
                <w:szCs w:val="18"/>
                <w:lang w:val="uz-Cyrl-UZ"/>
              </w:rPr>
              <w:t>51</w:t>
            </w:r>
          </w:p>
        </w:tc>
        <w:tc>
          <w:tcPr>
            <w:tcW w:w="939" w:type="dxa"/>
            <w:vAlign w:val="center"/>
          </w:tcPr>
          <w:p w14:paraId="1B874D4B"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rPr>
              <w:t>42,</w:t>
            </w:r>
            <w:r w:rsidRPr="00CB6489">
              <w:rPr>
                <w:rFonts w:eastAsia="Arial MT"/>
                <w:sz w:val="18"/>
                <w:szCs w:val="18"/>
                <w:lang w:val="uz-Cyrl-UZ"/>
              </w:rPr>
              <w:t>64</w:t>
            </w:r>
          </w:p>
        </w:tc>
        <w:tc>
          <w:tcPr>
            <w:tcW w:w="673" w:type="dxa"/>
            <w:vAlign w:val="center"/>
          </w:tcPr>
          <w:p w14:paraId="30ACFDBB"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lang w:val="uz-Cyrl-UZ"/>
              </w:rPr>
              <w:t>49,85</w:t>
            </w:r>
          </w:p>
        </w:tc>
        <w:tc>
          <w:tcPr>
            <w:tcW w:w="1048" w:type="dxa"/>
            <w:vAlign w:val="center"/>
          </w:tcPr>
          <w:p w14:paraId="778EAD59"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rPr>
              <w:t>4</w:t>
            </w:r>
            <w:r w:rsidRPr="00CB6489">
              <w:rPr>
                <w:rFonts w:eastAsia="Arial MT"/>
                <w:sz w:val="18"/>
                <w:szCs w:val="18"/>
                <w:lang w:val="uz-Cyrl-UZ"/>
              </w:rPr>
              <w:t>8</w:t>
            </w:r>
            <w:r w:rsidRPr="00CB6489">
              <w:rPr>
                <w:rFonts w:eastAsia="Arial MT"/>
                <w:sz w:val="18"/>
                <w:szCs w:val="18"/>
              </w:rPr>
              <w:t>,</w:t>
            </w:r>
            <w:r w:rsidRPr="00CB6489">
              <w:rPr>
                <w:rFonts w:eastAsia="Arial MT"/>
                <w:sz w:val="18"/>
                <w:szCs w:val="18"/>
                <w:lang w:val="uz-Cyrl-UZ"/>
              </w:rPr>
              <w:t>39</w:t>
            </w:r>
          </w:p>
        </w:tc>
      </w:tr>
      <w:tr w:rsidR="001C4890" w:rsidRPr="00CB6489" w14:paraId="34B04471" w14:textId="77777777" w:rsidTr="0066717E">
        <w:trPr>
          <w:trHeight w:val="73"/>
          <w:jc w:val="center"/>
        </w:trPr>
        <w:tc>
          <w:tcPr>
            <w:tcW w:w="1508" w:type="dxa"/>
            <w:vAlign w:val="center"/>
          </w:tcPr>
          <w:p w14:paraId="2038FA5B" w14:textId="50BE64E2"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lang w:val="uz-Cyrl-UZ"/>
              </w:rPr>
              <w:t>CaO</w:t>
            </w:r>
            <w:r w:rsidR="001C4890" w:rsidRPr="00CB6489">
              <w:rPr>
                <w:rFonts w:eastAsia="Arial MT"/>
                <w:sz w:val="18"/>
                <w:szCs w:val="18"/>
                <w:vertAlign w:val="subscript"/>
              </w:rPr>
              <w:t>ass</w:t>
            </w:r>
            <w:r w:rsidRPr="00CB6489">
              <w:rPr>
                <w:rFonts w:eastAsia="Arial MT"/>
                <w:sz w:val="18"/>
                <w:szCs w:val="18"/>
                <w:vertAlign w:val="subscript"/>
                <w:lang w:val="uz-Cyrl-UZ"/>
              </w:rPr>
              <w:t>.</w:t>
            </w:r>
            <w:r w:rsidRPr="00CB6489">
              <w:rPr>
                <w:rFonts w:eastAsia="Arial MT"/>
                <w:sz w:val="18"/>
                <w:szCs w:val="18"/>
                <w:lang w:val="uz-Cyrl-UZ"/>
              </w:rPr>
              <w:t xml:space="preserve"> : CaO</w:t>
            </w:r>
            <w:r w:rsidR="001C4890" w:rsidRPr="00CB6489">
              <w:rPr>
                <w:rFonts w:eastAsia="Arial MT"/>
                <w:sz w:val="18"/>
                <w:szCs w:val="18"/>
                <w:vertAlign w:val="subscript"/>
              </w:rPr>
              <w:t>yield</w:t>
            </w:r>
            <w:r w:rsidRPr="00CB6489">
              <w:rPr>
                <w:rFonts w:eastAsia="Arial MT"/>
                <w:sz w:val="18"/>
                <w:szCs w:val="18"/>
                <w:vertAlign w:val="subscript"/>
                <w:lang w:val="uz-Cyrl-UZ"/>
              </w:rPr>
              <w:t>.</w:t>
            </w:r>
            <w:r w:rsidR="001C4890" w:rsidRPr="00CB6489">
              <w:rPr>
                <w:rFonts w:eastAsia="Arial MT"/>
                <w:sz w:val="18"/>
                <w:szCs w:val="18"/>
                <w:vertAlign w:val="subscript"/>
              </w:rPr>
              <w:t xml:space="preserve"> </w:t>
            </w:r>
            <w:r w:rsidR="001C4890" w:rsidRPr="00CB6489">
              <w:rPr>
                <w:rFonts w:eastAsia="Arial MT"/>
                <w:sz w:val="18"/>
                <w:szCs w:val="18"/>
              </w:rPr>
              <w:t>by</w:t>
            </w:r>
            <w:r w:rsidR="001C4890" w:rsidRPr="00CB6489">
              <w:rPr>
                <w:rFonts w:eastAsia="Arial MT"/>
                <w:sz w:val="18"/>
                <w:szCs w:val="18"/>
                <w:vertAlign w:val="subscript"/>
              </w:rPr>
              <w:t xml:space="preserve"> </w:t>
            </w:r>
            <w:r w:rsidR="001C4890" w:rsidRPr="00CB6489">
              <w:rPr>
                <w:rFonts w:eastAsia="Arial MT"/>
                <w:sz w:val="18"/>
                <w:szCs w:val="18"/>
              </w:rPr>
              <w:t>Citric acid</w:t>
            </w:r>
            <w:r w:rsidRPr="00CB6489">
              <w:rPr>
                <w:rFonts w:eastAsia="Arial MT"/>
                <w:sz w:val="18"/>
                <w:szCs w:val="18"/>
                <w:lang w:val="uz-Cyrl-UZ"/>
              </w:rPr>
              <w:t>, %</w:t>
            </w:r>
          </w:p>
        </w:tc>
        <w:tc>
          <w:tcPr>
            <w:tcW w:w="672" w:type="dxa"/>
            <w:vAlign w:val="center"/>
          </w:tcPr>
          <w:p w14:paraId="44E92D41"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rPr>
              <w:t>61</w:t>
            </w:r>
            <w:r w:rsidRPr="00CB6489">
              <w:rPr>
                <w:rFonts w:eastAsia="Arial MT"/>
                <w:sz w:val="18"/>
                <w:szCs w:val="18"/>
                <w:lang w:val="uz-Cyrl-UZ"/>
              </w:rPr>
              <w:t>,</w:t>
            </w:r>
            <w:r w:rsidRPr="00CB6489">
              <w:rPr>
                <w:rFonts w:eastAsia="Arial MT"/>
                <w:sz w:val="18"/>
                <w:szCs w:val="18"/>
              </w:rPr>
              <w:t>7</w:t>
            </w:r>
            <w:r w:rsidRPr="00CB6489">
              <w:rPr>
                <w:rFonts w:eastAsia="Arial MT"/>
                <w:sz w:val="18"/>
                <w:szCs w:val="18"/>
                <w:lang w:val="uz-Cyrl-UZ"/>
              </w:rPr>
              <w:t>6</w:t>
            </w:r>
          </w:p>
        </w:tc>
        <w:tc>
          <w:tcPr>
            <w:tcW w:w="991" w:type="dxa"/>
            <w:vAlign w:val="center"/>
          </w:tcPr>
          <w:p w14:paraId="4079F94B" w14:textId="77777777" w:rsidR="008938A4" w:rsidRPr="00CB6489" w:rsidRDefault="008938A4" w:rsidP="0066717E">
            <w:pPr>
              <w:widowControl w:val="0"/>
              <w:autoSpaceDE w:val="0"/>
              <w:autoSpaceDN w:val="0"/>
              <w:jc w:val="center"/>
              <w:rPr>
                <w:rFonts w:eastAsia="Arial MT"/>
                <w:sz w:val="18"/>
                <w:szCs w:val="18"/>
              </w:rPr>
            </w:pPr>
            <w:r w:rsidRPr="00CB6489">
              <w:rPr>
                <w:rFonts w:eastAsia="Arial MT"/>
                <w:sz w:val="18"/>
                <w:szCs w:val="18"/>
              </w:rPr>
              <w:t>68</w:t>
            </w:r>
            <w:r w:rsidRPr="00CB6489">
              <w:rPr>
                <w:rFonts w:eastAsia="Arial MT"/>
                <w:sz w:val="18"/>
                <w:szCs w:val="18"/>
                <w:lang w:val="uz-Cyrl-UZ"/>
              </w:rPr>
              <w:t>,</w:t>
            </w:r>
            <w:r w:rsidRPr="00CB6489">
              <w:rPr>
                <w:rFonts w:eastAsia="Arial MT"/>
                <w:sz w:val="18"/>
                <w:szCs w:val="18"/>
              </w:rPr>
              <w:t>5</w:t>
            </w:r>
            <w:r w:rsidRPr="00CB6489">
              <w:rPr>
                <w:rFonts w:eastAsia="Arial MT"/>
                <w:sz w:val="18"/>
                <w:szCs w:val="18"/>
                <w:lang w:val="uz-Cyrl-UZ"/>
              </w:rPr>
              <w:t>0</w:t>
            </w:r>
          </w:p>
        </w:tc>
        <w:tc>
          <w:tcPr>
            <w:tcW w:w="935" w:type="dxa"/>
            <w:vAlign w:val="center"/>
          </w:tcPr>
          <w:p w14:paraId="225D948E" w14:textId="77777777" w:rsidR="008938A4" w:rsidRPr="00CB6489" w:rsidRDefault="008938A4" w:rsidP="0066717E">
            <w:pPr>
              <w:widowControl w:val="0"/>
              <w:autoSpaceDE w:val="0"/>
              <w:autoSpaceDN w:val="0"/>
              <w:contextualSpacing/>
              <w:jc w:val="center"/>
              <w:rPr>
                <w:rFonts w:eastAsia="Arial MT"/>
                <w:sz w:val="18"/>
                <w:szCs w:val="18"/>
              </w:rPr>
            </w:pPr>
            <w:r w:rsidRPr="00CB6489">
              <w:rPr>
                <w:rFonts w:eastAsia="Arial MT"/>
                <w:sz w:val="18"/>
                <w:szCs w:val="18"/>
              </w:rPr>
              <w:t>72</w:t>
            </w:r>
            <w:r w:rsidRPr="00CB6489">
              <w:rPr>
                <w:rFonts w:eastAsia="Arial MT"/>
                <w:sz w:val="18"/>
                <w:szCs w:val="18"/>
                <w:lang w:val="uz-Cyrl-UZ"/>
              </w:rPr>
              <w:t>,</w:t>
            </w:r>
            <w:r w:rsidRPr="00CB6489">
              <w:rPr>
                <w:rFonts w:eastAsia="Arial MT"/>
                <w:sz w:val="18"/>
                <w:szCs w:val="18"/>
              </w:rPr>
              <w:t>62</w:t>
            </w:r>
          </w:p>
        </w:tc>
        <w:tc>
          <w:tcPr>
            <w:tcW w:w="1008" w:type="dxa"/>
            <w:vAlign w:val="center"/>
          </w:tcPr>
          <w:p w14:paraId="7B18CB0C" w14:textId="77777777" w:rsidR="008938A4" w:rsidRPr="00CB6489" w:rsidRDefault="008938A4" w:rsidP="0066717E">
            <w:pPr>
              <w:widowControl w:val="0"/>
              <w:autoSpaceDE w:val="0"/>
              <w:autoSpaceDN w:val="0"/>
              <w:contextualSpacing/>
              <w:jc w:val="center"/>
              <w:rPr>
                <w:rFonts w:eastAsia="Arial MT"/>
                <w:sz w:val="18"/>
                <w:szCs w:val="18"/>
              </w:rPr>
            </w:pPr>
            <w:r w:rsidRPr="00CB6489">
              <w:rPr>
                <w:rFonts w:eastAsia="Arial MT"/>
                <w:sz w:val="18"/>
                <w:szCs w:val="18"/>
              </w:rPr>
              <w:t>70</w:t>
            </w:r>
            <w:r w:rsidRPr="00CB6489">
              <w:rPr>
                <w:rFonts w:eastAsia="Arial MT"/>
                <w:sz w:val="18"/>
                <w:szCs w:val="18"/>
                <w:lang w:val="uz-Cyrl-UZ"/>
              </w:rPr>
              <w:t>,</w:t>
            </w:r>
            <w:r w:rsidRPr="00CB6489">
              <w:rPr>
                <w:rFonts w:eastAsia="Arial MT"/>
                <w:sz w:val="18"/>
                <w:szCs w:val="18"/>
              </w:rPr>
              <w:t>45</w:t>
            </w:r>
          </w:p>
        </w:tc>
        <w:tc>
          <w:tcPr>
            <w:tcW w:w="1013" w:type="dxa"/>
            <w:vAlign w:val="center"/>
          </w:tcPr>
          <w:p w14:paraId="013285CC"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rPr>
              <w:t>69</w:t>
            </w:r>
            <w:r w:rsidRPr="00CB6489">
              <w:rPr>
                <w:rFonts w:eastAsia="Arial MT"/>
                <w:sz w:val="18"/>
                <w:szCs w:val="18"/>
                <w:lang w:val="uz-Cyrl-UZ"/>
              </w:rPr>
              <w:t>,</w:t>
            </w:r>
            <w:r w:rsidRPr="00CB6489">
              <w:rPr>
                <w:rFonts w:eastAsia="Arial MT"/>
                <w:sz w:val="18"/>
                <w:szCs w:val="18"/>
              </w:rPr>
              <w:t>16</w:t>
            </w:r>
          </w:p>
        </w:tc>
        <w:tc>
          <w:tcPr>
            <w:tcW w:w="939" w:type="dxa"/>
            <w:vAlign w:val="center"/>
          </w:tcPr>
          <w:p w14:paraId="0A438F19"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rPr>
              <w:t>70,55</w:t>
            </w:r>
          </w:p>
        </w:tc>
        <w:tc>
          <w:tcPr>
            <w:tcW w:w="673" w:type="dxa"/>
            <w:vAlign w:val="center"/>
          </w:tcPr>
          <w:p w14:paraId="5CD55719"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rPr>
              <w:t>73,64</w:t>
            </w:r>
          </w:p>
        </w:tc>
        <w:tc>
          <w:tcPr>
            <w:tcW w:w="1048" w:type="dxa"/>
            <w:vAlign w:val="center"/>
          </w:tcPr>
          <w:p w14:paraId="7F7B3514" w14:textId="77777777" w:rsidR="008938A4" w:rsidRPr="00CB6489" w:rsidRDefault="008938A4" w:rsidP="0066717E">
            <w:pPr>
              <w:widowControl w:val="0"/>
              <w:autoSpaceDE w:val="0"/>
              <w:autoSpaceDN w:val="0"/>
              <w:contextualSpacing/>
              <w:jc w:val="center"/>
              <w:rPr>
                <w:rFonts w:eastAsia="Arial MT"/>
                <w:sz w:val="18"/>
                <w:szCs w:val="18"/>
                <w:lang w:val="uz-Cyrl-UZ"/>
              </w:rPr>
            </w:pPr>
            <w:r w:rsidRPr="00CB6489">
              <w:rPr>
                <w:rFonts w:eastAsia="Arial MT"/>
                <w:sz w:val="18"/>
                <w:szCs w:val="18"/>
              </w:rPr>
              <w:t>7</w:t>
            </w:r>
            <w:r w:rsidRPr="00CB6489">
              <w:rPr>
                <w:rFonts w:eastAsia="Arial MT"/>
                <w:sz w:val="18"/>
                <w:szCs w:val="18"/>
                <w:lang w:val="uz-Cyrl-UZ"/>
              </w:rPr>
              <w:t>2</w:t>
            </w:r>
            <w:r w:rsidRPr="00CB6489">
              <w:rPr>
                <w:rFonts w:eastAsia="Arial MT"/>
                <w:sz w:val="18"/>
                <w:szCs w:val="18"/>
              </w:rPr>
              <w:t>,</w:t>
            </w:r>
            <w:r w:rsidRPr="00CB6489">
              <w:rPr>
                <w:rFonts w:eastAsia="Arial MT"/>
                <w:sz w:val="18"/>
                <w:szCs w:val="18"/>
                <w:lang w:val="uz-Cyrl-UZ"/>
              </w:rPr>
              <w:t>40</w:t>
            </w:r>
          </w:p>
        </w:tc>
      </w:tr>
    </w:tbl>
    <w:p w14:paraId="5DA6F5CA" w14:textId="77777777" w:rsidR="008938A4" w:rsidRPr="00CB6489" w:rsidRDefault="008938A4" w:rsidP="00FF679A">
      <w:pPr>
        <w:spacing w:before="200"/>
        <w:ind w:firstLine="289"/>
        <w:jc w:val="both"/>
        <w:rPr>
          <w:rFonts w:eastAsia="Arial MT"/>
          <w:sz w:val="20"/>
          <w:szCs w:val="28"/>
          <w:lang w:val="uz-Latn-UZ"/>
        </w:rPr>
      </w:pPr>
      <w:r w:rsidRPr="00CB6489">
        <w:rPr>
          <w:rFonts w:eastAsia="Arial MT"/>
          <w:sz w:val="20"/>
          <w:szCs w:val="28"/>
          <w:lang w:val="uz-Latn-UZ"/>
        </w:rPr>
        <w:t>Phosphorite phosphogypsum is characterized by high amounts of SiO</w:t>
      </w:r>
      <w:r w:rsidRPr="00CB6489">
        <w:rPr>
          <w:rFonts w:eastAsia="Arial MT"/>
          <w:sz w:val="20"/>
          <w:szCs w:val="28"/>
          <w:vertAlign w:val="subscript"/>
          <w:lang w:val="uz-Latn-UZ"/>
        </w:rPr>
        <w:t>2</w:t>
      </w:r>
      <w:r w:rsidRPr="00CB6489">
        <w:rPr>
          <w:rFonts w:eastAsia="Arial MT"/>
          <w:sz w:val="20"/>
          <w:szCs w:val="28"/>
          <w:lang w:val="uz-Latn-UZ"/>
        </w:rPr>
        <w:t xml:space="preserve"> and P</w:t>
      </w:r>
      <w:r w:rsidRPr="00CB6489">
        <w:rPr>
          <w:rFonts w:eastAsia="Arial MT"/>
          <w:sz w:val="20"/>
          <w:szCs w:val="28"/>
          <w:vertAlign w:val="subscript"/>
          <w:lang w:val="uz-Latn-UZ"/>
        </w:rPr>
        <w:t>2</w:t>
      </w:r>
      <w:r w:rsidRPr="00CB6489">
        <w:rPr>
          <w:rFonts w:eastAsia="Arial MT"/>
          <w:sz w:val="20"/>
          <w:szCs w:val="28"/>
          <w:lang w:val="uz-Latn-UZ"/>
        </w:rPr>
        <w:t>O</w:t>
      </w:r>
      <w:r w:rsidRPr="00CB6489">
        <w:rPr>
          <w:rFonts w:eastAsia="Arial MT"/>
          <w:sz w:val="20"/>
          <w:szCs w:val="28"/>
          <w:vertAlign w:val="subscript"/>
          <w:lang w:val="uz-Latn-UZ"/>
        </w:rPr>
        <w:t>5</w:t>
      </w:r>
      <w:r w:rsidRPr="00CB6489">
        <w:rPr>
          <w:rFonts w:eastAsia="Arial MT"/>
          <w:sz w:val="20"/>
          <w:szCs w:val="28"/>
          <w:lang w:val="uz-Latn-UZ"/>
        </w:rPr>
        <w:t>, which is explained by the presence of significant quantities of siliceous rocks in the composition used. It has been determined that the main impurities in phosphogypsum as a current raw material include calcium fluoride, phosphoric acid and its compounds (medium, disubstituted and monosubstituted calcium phosphate), as well as silicofluorides, silica gel, residues of aluminum sulfates, iron, rare earth elements, sulfuric acid, and alkaline salts.</w:t>
      </w:r>
    </w:p>
    <w:p w14:paraId="693028D6" w14:textId="77777777" w:rsidR="008938A4" w:rsidRPr="00CB6489" w:rsidRDefault="008938A4" w:rsidP="00AE1DFD">
      <w:pPr>
        <w:ind w:firstLine="289"/>
        <w:jc w:val="both"/>
        <w:rPr>
          <w:rFonts w:eastAsia="Arial MT"/>
          <w:sz w:val="20"/>
          <w:szCs w:val="28"/>
          <w:lang w:val="uz-Latn-UZ"/>
        </w:rPr>
      </w:pPr>
      <w:r w:rsidRPr="00CB6489">
        <w:rPr>
          <w:rFonts w:eastAsia="Arial MT"/>
          <w:sz w:val="20"/>
          <w:szCs w:val="28"/>
          <w:lang w:val="uz-Latn-UZ"/>
        </w:rPr>
        <w:t>In practice, "Uzbekneftegaz" JSC mainly uses bentonite clays from local deposits for the production of drilling fluids. These include Kattakurgan bentonite (Samarkand region), Shorsuy bentonite (Fergana region), and Navbahor bentonite (Navoi region).</w:t>
      </w:r>
    </w:p>
    <w:p w14:paraId="2590800E" w14:textId="77777777" w:rsidR="008938A4" w:rsidRDefault="008938A4" w:rsidP="00AE1DFD">
      <w:pPr>
        <w:ind w:firstLine="289"/>
        <w:jc w:val="both"/>
        <w:rPr>
          <w:rFonts w:eastAsia="Arial MT"/>
          <w:sz w:val="20"/>
          <w:szCs w:val="28"/>
          <w:lang w:val="uz-Latn-UZ"/>
        </w:rPr>
      </w:pPr>
      <w:r w:rsidRPr="00CB6489">
        <w:rPr>
          <w:rFonts w:eastAsia="Arial MT"/>
          <w:sz w:val="20"/>
          <w:szCs w:val="28"/>
          <w:lang w:val="uz-Latn-UZ"/>
        </w:rPr>
        <w:t>This requires the selection of appropriate additives to obtain stable drilling fluids with controlled density and thixotropy.</w:t>
      </w:r>
    </w:p>
    <w:p w14:paraId="4A41A107" w14:textId="77777777" w:rsidR="00FF679A" w:rsidRPr="00CB6489" w:rsidRDefault="00FF679A" w:rsidP="00FF679A">
      <w:pPr>
        <w:ind w:firstLine="289"/>
        <w:jc w:val="both"/>
        <w:rPr>
          <w:rFonts w:eastAsia="Arial MT"/>
          <w:sz w:val="20"/>
          <w:szCs w:val="28"/>
        </w:rPr>
      </w:pPr>
      <w:r w:rsidRPr="00CB6489">
        <w:rPr>
          <w:rFonts w:eastAsia="Arial MT"/>
          <w:sz w:val="20"/>
          <w:szCs w:val="28"/>
        </w:rPr>
        <w:t>In this process, a solution is prepared using bentonite, barite, magnetite, and water. All components are precisely measured on electronic scales and mixed according to the specified weights. Subsequently, the density is measured, the viscosity level is determined, and the mixture is filtered to obtain the finished product.</w:t>
      </w:r>
    </w:p>
    <w:p w14:paraId="52CB7404" w14:textId="77777777" w:rsidR="00FF679A" w:rsidRPr="00CB6489" w:rsidRDefault="00FF679A" w:rsidP="00FF679A">
      <w:pPr>
        <w:spacing w:after="240"/>
        <w:ind w:firstLine="289"/>
        <w:jc w:val="both"/>
        <w:rPr>
          <w:rFonts w:eastAsia="Arial MT"/>
          <w:sz w:val="14"/>
          <w:szCs w:val="28"/>
          <w:lang w:val="uz-Latn-UZ"/>
        </w:rPr>
      </w:pPr>
      <w:r w:rsidRPr="00CB6489">
        <w:rPr>
          <w:rFonts w:eastAsia="Arial MT"/>
          <w:sz w:val="20"/>
          <w:szCs w:val="28"/>
        </w:rPr>
        <w:t xml:space="preserve">The results obtained from the aforementioned experiments indicate that the </w:t>
      </w:r>
      <w:proofErr w:type="spellStart"/>
      <w:r w:rsidRPr="00CB6489">
        <w:rPr>
          <w:rFonts w:eastAsia="Arial MT"/>
          <w:sz w:val="20"/>
          <w:szCs w:val="28"/>
        </w:rPr>
        <w:t>Khaudag</w:t>
      </w:r>
      <w:proofErr w:type="spellEnd"/>
      <w:r w:rsidRPr="00CB6489">
        <w:rPr>
          <w:rFonts w:eastAsia="Arial MT"/>
          <w:sz w:val="20"/>
          <w:szCs w:val="28"/>
        </w:rPr>
        <w:t xml:space="preserve"> bentonite solutions prepared during the experimental process demonstrate high efficiency when used in drilling operations.</w:t>
      </w:r>
    </w:p>
    <w:p w14:paraId="55E195EE" w14:textId="77777777" w:rsidR="00FF679A" w:rsidRPr="00CB6489" w:rsidRDefault="00FF679A" w:rsidP="00AE1DFD">
      <w:pPr>
        <w:ind w:firstLine="289"/>
        <w:jc w:val="both"/>
        <w:rPr>
          <w:rFonts w:eastAsia="Arial MT"/>
          <w:sz w:val="20"/>
          <w:szCs w:val="28"/>
          <w:lang w:val="uz-Latn-UZ"/>
        </w:rPr>
      </w:pPr>
    </w:p>
    <w:p w14:paraId="0C2ED4E0" w14:textId="445D8D41" w:rsidR="00D56D26" w:rsidRPr="00CB6489" w:rsidRDefault="001542FA" w:rsidP="00FF679A">
      <w:pPr>
        <w:jc w:val="center"/>
        <w:rPr>
          <w:rFonts w:eastAsia="Arial MT"/>
          <w:sz w:val="20"/>
          <w:szCs w:val="28"/>
          <w:lang w:val="uz-Latn-UZ"/>
        </w:rPr>
      </w:pPr>
      <w:r w:rsidRPr="00FF679A">
        <w:rPr>
          <w:noProof/>
          <w:sz w:val="20"/>
          <w:lang w:val="ru-RU" w:eastAsia="ru-RU"/>
        </w:rPr>
        <w:drawing>
          <wp:inline distT="0" distB="0" distL="0" distR="0" wp14:anchorId="6012C1F1" wp14:editId="7857FF1A">
            <wp:extent cx="3914775" cy="2317743"/>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15581" cy="2318220"/>
                    </a:xfrm>
                    <a:prstGeom prst="rect">
                      <a:avLst/>
                    </a:prstGeom>
                    <a:noFill/>
                    <a:ln>
                      <a:noFill/>
                    </a:ln>
                  </pic:spPr>
                </pic:pic>
              </a:graphicData>
            </a:graphic>
          </wp:inline>
        </w:drawing>
      </w:r>
    </w:p>
    <w:p w14:paraId="1553BB47" w14:textId="10B37D49" w:rsidR="00D56D26" w:rsidRPr="00CB6489" w:rsidRDefault="0066717E" w:rsidP="00FF679A">
      <w:pPr>
        <w:spacing w:after="200"/>
        <w:ind w:firstLine="289"/>
        <w:jc w:val="center"/>
        <w:rPr>
          <w:rFonts w:eastAsia="Arial MT"/>
          <w:sz w:val="18"/>
          <w:szCs w:val="28"/>
        </w:rPr>
      </w:pPr>
      <w:r w:rsidRPr="00CB6489">
        <w:rPr>
          <w:rFonts w:eastAsia="Arial MT"/>
          <w:b/>
          <w:sz w:val="18"/>
          <w:szCs w:val="28"/>
        </w:rPr>
        <w:t>FIGURE 2</w:t>
      </w:r>
      <w:r w:rsidR="00D56D26" w:rsidRPr="00CB6489">
        <w:rPr>
          <w:rFonts w:eastAsia="Arial MT"/>
          <w:b/>
          <w:sz w:val="18"/>
          <w:szCs w:val="28"/>
        </w:rPr>
        <w:t xml:space="preserve">. </w:t>
      </w:r>
      <w:r w:rsidR="00D56D26" w:rsidRPr="00CB6489">
        <w:rPr>
          <w:rFonts w:eastAsia="Arial MT"/>
          <w:sz w:val="18"/>
          <w:szCs w:val="28"/>
        </w:rPr>
        <w:t>A scheme for obtaining drilling fluid by mixing minerals such as bentonite and weighting barite for use in the drilling process.</w:t>
      </w:r>
    </w:p>
    <w:p w14:paraId="459BB352" w14:textId="5890400A" w:rsidR="00D56D26" w:rsidRPr="00CB6489" w:rsidRDefault="0066717E" w:rsidP="001C1A20">
      <w:pPr>
        <w:spacing w:before="120" w:after="120"/>
        <w:ind w:firstLine="289"/>
        <w:jc w:val="center"/>
        <w:rPr>
          <w:b/>
          <w:sz w:val="18"/>
          <w:szCs w:val="18"/>
          <w:lang w:val="uz-Latn-UZ"/>
        </w:rPr>
      </w:pPr>
      <w:r w:rsidRPr="00CB6489">
        <w:rPr>
          <w:b/>
          <w:sz w:val="18"/>
          <w:lang w:val=""/>
        </w:rPr>
        <w:t>TABLE 3</w:t>
      </w:r>
      <w:r w:rsidR="009A6FD1" w:rsidRPr="00CB6489">
        <w:rPr>
          <w:b/>
          <w:sz w:val="18"/>
          <w:lang w:val=""/>
        </w:rPr>
        <w:t>.</w:t>
      </w:r>
      <w:r w:rsidR="009A6FD1" w:rsidRPr="00CB6489">
        <w:rPr>
          <w:i/>
          <w:sz w:val="18"/>
          <w:lang w:val=""/>
        </w:rPr>
        <w:t xml:space="preserve"> </w:t>
      </w:r>
      <w:r w:rsidR="001C4890" w:rsidRPr="00CB6489">
        <w:rPr>
          <w:sz w:val="18"/>
          <w:szCs w:val="18"/>
          <w:lang w:val="uz-Latn-UZ"/>
        </w:rPr>
        <w:t xml:space="preserve">Chemical </w:t>
      </w:r>
      <w:r w:rsidR="001C4890" w:rsidRPr="001C1A20">
        <w:rPr>
          <w:rStyle w:val="4"/>
          <w:rFonts w:eastAsiaTheme="minorHAnsi"/>
          <w:b w:val="0"/>
          <w:bCs w:val="0"/>
          <w:color w:val="auto"/>
          <w:sz w:val="18"/>
          <w:szCs w:val="18"/>
        </w:rPr>
        <w:t>parameters</w:t>
      </w:r>
      <w:r w:rsidR="001C4890" w:rsidRPr="00CB6489">
        <w:rPr>
          <w:sz w:val="18"/>
          <w:szCs w:val="18"/>
          <w:lang w:val="uz-Latn-UZ"/>
        </w:rPr>
        <w:t xml:space="preserve"> of bentonite</w:t>
      </w:r>
    </w:p>
    <w:tbl>
      <w:tblPr>
        <w:tblStyle w:val="a8"/>
        <w:tblW w:w="868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5"/>
        <w:gridCol w:w="1353"/>
        <w:gridCol w:w="1327"/>
        <w:gridCol w:w="1546"/>
        <w:gridCol w:w="1531"/>
        <w:gridCol w:w="1438"/>
      </w:tblGrid>
      <w:tr w:rsidR="00D56D26" w:rsidRPr="00CB6489" w14:paraId="298C6D5C" w14:textId="77777777" w:rsidTr="007F399E">
        <w:trPr>
          <w:trHeight w:val="480"/>
          <w:jc w:val="center"/>
        </w:trPr>
        <w:tc>
          <w:tcPr>
            <w:tcW w:w="1485" w:type="dxa"/>
            <w:tcBorders>
              <w:top w:val="single" w:sz="4" w:space="0" w:color="auto"/>
              <w:bottom w:val="single" w:sz="4" w:space="0" w:color="auto"/>
            </w:tcBorders>
            <w:vAlign w:val="center"/>
          </w:tcPr>
          <w:p w14:paraId="013B234A" w14:textId="37D73F11" w:rsidR="00D56D26" w:rsidRPr="00CB6489" w:rsidRDefault="001C4890" w:rsidP="00AE1DFD">
            <w:pPr>
              <w:ind w:firstLine="289"/>
              <w:jc w:val="center"/>
              <w:rPr>
                <w:b/>
                <w:sz w:val="18"/>
                <w:szCs w:val="18"/>
                <w:lang w:val="uz-Latn-UZ"/>
              </w:rPr>
            </w:pPr>
            <w:r w:rsidRPr="00CB6489">
              <w:rPr>
                <w:b/>
                <w:sz w:val="18"/>
                <w:szCs w:val="18"/>
                <w:lang w:val="uz-Latn-UZ"/>
              </w:rPr>
              <w:t>Indicators</w:t>
            </w:r>
          </w:p>
        </w:tc>
        <w:tc>
          <w:tcPr>
            <w:tcW w:w="1353" w:type="dxa"/>
            <w:tcBorders>
              <w:top w:val="single" w:sz="4" w:space="0" w:color="auto"/>
              <w:bottom w:val="single" w:sz="4" w:space="0" w:color="auto"/>
            </w:tcBorders>
            <w:vAlign w:val="center"/>
          </w:tcPr>
          <w:p w14:paraId="54C580D5" w14:textId="11808FC8" w:rsidR="00D56D26" w:rsidRPr="00CB6489" w:rsidRDefault="001C4890" w:rsidP="00AE1DFD">
            <w:pPr>
              <w:ind w:firstLine="289"/>
              <w:jc w:val="center"/>
              <w:rPr>
                <w:b/>
                <w:sz w:val="18"/>
                <w:szCs w:val="18"/>
                <w:lang w:val="uz-Latn-UZ"/>
              </w:rPr>
            </w:pPr>
            <w:r w:rsidRPr="00CB6489">
              <w:rPr>
                <w:b/>
                <w:sz w:val="18"/>
                <w:szCs w:val="18"/>
                <w:lang w:val="uz-Latn-UZ"/>
              </w:rPr>
              <w:t xml:space="preserve">Flow rate (with SPV-5), </w:t>
            </w:r>
            <w:r w:rsidR="00077DAD" w:rsidRPr="00CB6489">
              <w:rPr>
                <w:b/>
                <w:sz w:val="18"/>
                <w:szCs w:val="18"/>
                <w:lang w:val="uz-Latn-UZ"/>
              </w:rPr>
              <w:t>S</w:t>
            </w:r>
          </w:p>
        </w:tc>
        <w:tc>
          <w:tcPr>
            <w:tcW w:w="1327" w:type="dxa"/>
            <w:tcBorders>
              <w:top w:val="single" w:sz="4" w:space="0" w:color="auto"/>
              <w:bottom w:val="single" w:sz="4" w:space="0" w:color="auto"/>
            </w:tcBorders>
            <w:vAlign w:val="center"/>
          </w:tcPr>
          <w:p w14:paraId="37EC5900" w14:textId="1A2A6A21" w:rsidR="00D56D26" w:rsidRPr="00CB6489" w:rsidRDefault="001C4890" w:rsidP="00AE1DFD">
            <w:pPr>
              <w:ind w:firstLine="289"/>
              <w:jc w:val="center"/>
              <w:rPr>
                <w:b/>
                <w:sz w:val="18"/>
                <w:szCs w:val="18"/>
                <w:vertAlign w:val="superscript"/>
                <w:lang w:val="uz-Latn-UZ"/>
              </w:rPr>
            </w:pPr>
            <w:r w:rsidRPr="00CB6489">
              <w:rPr>
                <w:b/>
                <w:sz w:val="18"/>
                <w:szCs w:val="18"/>
                <w:lang w:val="uz-Latn-UZ"/>
              </w:rPr>
              <w:t>Density of the mixture, g</w:t>
            </w:r>
            <w:r w:rsidR="00D56D26" w:rsidRPr="00CB6489">
              <w:rPr>
                <w:b/>
                <w:sz w:val="18"/>
                <w:szCs w:val="18"/>
                <w:lang w:val="uz-Latn-UZ"/>
              </w:rPr>
              <w:t>/sm</w:t>
            </w:r>
            <w:r w:rsidR="00D56D26" w:rsidRPr="00CB6489">
              <w:rPr>
                <w:b/>
                <w:sz w:val="18"/>
                <w:szCs w:val="18"/>
                <w:vertAlign w:val="superscript"/>
                <w:lang w:val="uz-Latn-UZ"/>
              </w:rPr>
              <w:t>3</w:t>
            </w:r>
          </w:p>
        </w:tc>
        <w:tc>
          <w:tcPr>
            <w:tcW w:w="1546" w:type="dxa"/>
            <w:tcBorders>
              <w:top w:val="single" w:sz="4" w:space="0" w:color="auto"/>
              <w:bottom w:val="single" w:sz="4" w:space="0" w:color="auto"/>
            </w:tcBorders>
            <w:vAlign w:val="center"/>
          </w:tcPr>
          <w:p w14:paraId="011F3057" w14:textId="1E7D284F" w:rsidR="00D56D26" w:rsidRPr="00CB6489" w:rsidRDefault="001C4890" w:rsidP="00AE1DFD">
            <w:pPr>
              <w:ind w:firstLine="289"/>
              <w:jc w:val="center"/>
              <w:rPr>
                <w:b/>
                <w:sz w:val="18"/>
                <w:szCs w:val="18"/>
                <w:lang w:val="uz-Latn-UZ"/>
              </w:rPr>
            </w:pPr>
            <w:r w:rsidRPr="00CB6489">
              <w:rPr>
                <w:b/>
                <w:sz w:val="18"/>
                <w:szCs w:val="18"/>
                <w:lang w:val="uz-Latn-UZ"/>
              </w:rPr>
              <w:t>Volume of mixture production</w:t>
            </w:r>
            <w:r w:rsidR="00D56D26" w:rsidRPr="00CB6489">
              <w:rPr>
                <w:b/>
                <w:sz w:val="18"/>
                <w:szCs w:val="18"/>
                <w:lang w:val="uz-Latn-UZ"/>
              </w:rPr>
              <w:t>, m</w:t>
            </w:r>
            <w:r w:rsidR="00D56D26" w:rsidRPr="00CB6489">
              <w:rPr>
                <w:b/>
                <w:sz w:val="18"/>
                <w:szCs w:val="18"/>
                <w:vertAlign w:val="superscript"/>
                <w:lang w:val="uz-Latn-UZ"/>
              </w:rPr>
              <w:t>3</w:t>
            </w:r>
            <w:r w:rsidR="00D56D26" w:rsidRPr="00CB6489">
              <w:rPr>
                <w:b/>
                <w:sz w:val="18"/>
                <w:szCs w:val="18"/>
                <w:lang w:val="uz-Latn-UZ"/>
              </w:rPr>
              <w:t>/t</w:t>
            </w:r>
          </w:p>
        </w:tc>
        <w:tc>
          <w:tcPr>
            <w:tcW w:w="1531" w:type="dxa"/>
            <w:tcBorders>
              <w:top w:val="single" w:sz="4" w:space="0" w:color="auto"/>
              <w:bottom w:val="single" w:sz="4" w:space="0" w:color="auto"/>
            </w:tcBorders>
            <w:vAlign w:val="center"/>
          </w:tcPr>
          <w:p w14:paraId="248E3D31" w14:textId="25293831" w:rsidR="00D56D26" w:rsidRPr="00CB6489" w:rsidRDefault="001C4890" w:rsidP="00AE1DFD">
            <w:pPr>
              <w:ind w:firstLine="289"/>
              <w:jc w:val="center"/>
              <w:rPr>
                <w:b/>
                <w:sz w:val="18"/>
                <w:szCs w:val="18"/>
                <w:lang w:val="uz-Latn-UZ"/>
              </w:rPr>
            </w:pPr>
            <w:r w:rsidRPr="00CB6489">
              <w:rPr>
                <w:b/>
                <w:sz w:val="18"/>
                <w:szCs w:val="18"/>
                <w:lang w:val="uz-Latn-UZ"/>
              </w:rPr>
              <w:t>Water retention</w:t>
            </w:r>
            <w:r w:rsidR="00D56D26" w:rsidRPr="00CB6489">
              <w:rPr>
                <w:b/>
                <w:sz w:val="18"/>
                <w:szCs w:val="18"/>
                <w:lang w:val="uz-Latn-UZ"/>
              </w:rPr>
              <w:t>, sm</w:t>
            </w:r>
            <w:r w:rsidR="00D56D26" w:rsidRPr="00CB6489">
              <w:rPr>
                <w:b/>
                <w:sz w:val="18"/>
                <w:szCs w:val="18"/>
                <w:vertAlign w:val="superscript"/>
                <w:lang w:val="uz-Latn-UZ"/>
              </w:rPr>
              <w:t>3</w:t>
            </w:r>
            <w:r w:rsidR="00D56D26" w:rsidRPr="00CB6489">
              <w:rPr>
                <w:b/>
                <w:sz w:val="18"/>
                <w:szCs w:val="18"/>
                <w:lang w:val="uz-Latn-UZ"/>
              </w:rPr>
              <w:t xml:space="preserve"> 30min</w:t>
            </w:r>
          </w:p>
        </w:tc>
        <w:tc>
          <w:tcPr>
            <w:tcW w:w="1438" w:type="dxa"/>
            <w:tcBorders>
              <w:top w:val="single" w:sz="4" w:space="0" w:color="auto"/>
              <w:bottom w:val="single" w:sz="4" w:space="0" w:color="auto"/>
            </w:tcBorders>
            <w:vAlign w:val="center"/>
          </w:tcPr>
          <w:p w14:paraId="7FCE547E" w14:textId="0EF6BEE4" w:rsidR="00D56D26" w:rsidRPr="00CB6489" w:rsidRDefault="001C4890" w:rsidP="00AE1DFD">
            <w:pPr>
              <w:ind w:firstLine="289"/>
              <w:jc w:val="center"/>
              <w:rPr>
                <w:b/>
                <w:sz w:val="18"/>
                <w:szCs w:val="18"/>
                <w:lang w:val="uz-Latn-UZ"/>
              </w:rPr>
            </w:pPr>
            <w:r w:rsidRPr="00CB6489">
              <w:rPr>
                <w:b/>
                <w:sz w:val="18"/>
                <w:szCs w:val="18"/>
                <w:lang w:val="uz-Latn-UZ"/>
              </w:rPr>
              <w:t>Shell thickness</w:t>
            </w:r>
            <w:r w:rsidR="00D56D26" w:rsidRPr="00CB6489">
              <w:rPr>
                <w:b/>
                <w:sz w:val="18"/>
                <w:szCs w:val="18"/>
                <w:lang w:val="uz-Latn-UZ"/>
              </w:rPr>
              <w:t>,mm</w:t>
            </w:r>
          </w:p>
        </w:tc>
      </w:tr>
      <w:tr w:rsidR="00D56D26" w:rsidRPr="00CB6489" w14:paraId="3A70165A" w14:textId="77777777" w:rsidTr="007F399E">
        <w:trPr>
          <w:trHeight w:val="400"/>
          <w:jc w:val="center"/>
        </w:trPr>
        <w:tc>
          <w:tcPr>
            <w:tcW w:w="1485" w:type="dxa"/>
            <w:tcBorders>
              <w:top w:val="single" w:sz="4" w:space="0" w:color="auto"/>
            </w:tcBorders>
            <w:vAlign w:val="center"/>
          </w:tcPr>
          <w:p w14:paraId="0B4C1CCB" w14:textId="7E04E65F" w:rsidR="00D56D26" w:rsidRPr="00CB6489" w:rsidRDefault="001C4890" w:rsidP="00AE1DFD">
            <w:pPr>
              <w:ind w:firstLine="289"/>
              <w:jc w:val="center"/>
              <w:rPr>
                <w:b/>
                <w:sz w:val="18"/>
                <w:szCs w:val="18"/>
                <w:lang w:val="uz-Latn-UZ"/>
              </w:rPr>
            </w:pPr>
            <w:r w:rsidRPr="00CB6489">
              <w:rPr>
                <w:b/>
                <w:sz w:val="18"/>
                <w:szCs w:val="18"/>
                <w:lang w:val="uz-Latn-UZ"/>
              </w:rPr>
              <w:t>Navbahor bentonite</w:t>
            </w:r>
          </w:p>
        </w:tc>
        <w:tc>
          <w:tcPr>
            <w:tcW w:w="1353" w:type="dxa"/>
            <w:tcBorders>
              <w:top w:val="single" w:sz="4" w:space="0" w:color="auto"/>
            </w:tcBorders>
            <w:vAlign w:val="center"/>
          </w:tcPr>
          <w:p w14:paraId="01F95E55" w14:textId="77777777" w:rsidR="00D56D26" w:rsidRPr="00CB6489" w:rsidRDefault="00D56D26" w:rsidP="00AE1DFD">
            <w:pPr>
              <w:ind w:firstLine="289"/>
              <w:jc w:val="center"/>
              <w:rPr>
                <w:sz w:val="18"/>
                <w:szCs w:val="18"/>
                <w:lang w:val="uz-Latn-UZ"/>
              </w:rPr>
            </w:pPr>
            <w:r w:rsidRPr="00CB6489">
              <w:rPr>
                <w:sz w:val="18"/>
                <w:szCs w:val="18"/>
                <w:lang w:val="uz-Latn-UZ"/>
              </w:rPr>
              <w:t>25</w:t>
            </w:r>
          </w:p>
        </w:tc>
        <w:tc>
          <w:tcPr>
            <w:tcW w:w="1327" w:type="dxa"/>
            <w:tcBorders>
              <w:top w:val="single" w:sz="4" w:space="0" w:color="auto"/>
            </w:tcBorders>
            <w:vAlign w:val="center"/>
          </w:tcPr>
          <w:p w14:paraId="56A49A66" w14:textId="77777777" w:rsidR="00D56D26" w:rsidRPr="00CB6489" w:rsidRDefault="00D56D26" w:rsidP="00AE1DFD">
            <w:pPr>
              <w:ind w:firstLine="289"/>
              <w:jc w:val="center"/>
              <w:rPr>
                <w:sz w:val="18"/>
                <w:szCs w:val="18"/>
                <w:lang w:val="uz-Latn-UZ"/>
              </w:rPr>
            </w:pPr>
            <w:r w:rsidRPr="00CB6489">
              <w:rPr>
                <w:sz w:val="18"/>
                <w:szCs w:val="18"/>
                <w:lang w:val="uz-Latn-UZ"/>
              </w:rPr>
              <w:t>1.04</w:t>
            </w:r>
          </w:p>
        </w:tc>
        <w:tc>
          <w:tcPr>
            <w:tcW w:w="1546" w:type="dxa"/>
            <w:tcBorders>
              <w:top w:val="single" w:sz="4" w:space="0" w:color="auto"/>
            </w:tcBorders>
            <w:vAlign w:val="center"/>
          </w:tcPr>
          <w:p w14:paraId="03C42BC1" w14:textId="77777777" w:rsidR="00D56D26" w:rsidRPr="00CB6489" w:rsidRDefault="00D56D26" w:rsidP="00AE1DFD">
            <w:pPr>
              <w:ind w:firstLine="289"/>
              <w:jc w:val="center"/>
              <w:rPr>
                <w:sz w:val="18"/>
                <w:szCs w:val="18"/>
                <w:lang w:val="uz-Latn-UZ"/>
              </w:rPr>
            </w:pPr>
            <w:r w:rsidRPr="00CB6489">
              <w:rPr>
                <w:sz w:val="18"/>
                <w:szCs w:val="18"/>
                <w:lang w:val="uz-Latn-UZ"/>
              </w:rPr>
              <w:t>15</w:t>
            </w:r>
          </w:p>
        </w:tc>
        <w:tc>
          <w:tcPr>
            <w:tcW w:w="1531" w:type="dxa"/>
            <w:tcBorders>
              <w:top w:val="single" w:sz="4" w:space="0" w:color="auto"/>
            </w:tcBorders>
            <w:vAlign w:val="center"/>
          </w:tcPr>
          <w:p w14:paraId="17CF366D" w14:textId="77777777" w:rsidR="00D56D26" w:rsidRPr="00CB6489" w:rsidRDefault="00D56D26" w:rsidP="00AE1DFD">
            <w:pPr>
              <w:ind w:firstLine="289"/>
              <w:jc w:val="center"/>
              <w:rPr>
                <w:sz w:val="18"/>
                <w:szCs w:val="18"/>
                <w:lang w:val="uz-Latn-UZ"/>
              </w:rPr>
            </w:pPr>
            <w:r w:rsidRPr="00CB6489">
              <w:rPr>
                <w:sz w:val="18"/>
                <w:szCs w:val="18"/>
                <w:lang w:val="uz-Latn-UZ"/>
              </w:rPr>
              <w:t>16</w:t>
            </w:r>
          </w:p>
        </w:tc>
        <w:tc>
          <w:tcPr>
            <w:tcW w:w="1438" w:type="dxa"/>
            <w:tcBorders>
              <w:top w:val="single" w:sz="4" w:space="0" w:color="auto"/>
            </w:tcBorders>
            <w:vAlign w:val="center"/>
          </w:tcPr>
          <w:p w14:paraId="0367A6A1" w14:textId="77777777" w:rsidR="00D56D26" w:rsidRPr="00CB6489" w:rsidRDefault="00D56D26" w:rsidP="00AE1DFD">
            <w:pPr>
              <w:ind w:firstLine="289"/>
              <w:jc w:val="center"/>
              <w:rPr>
                <w:sz w:val="18"/>
                <w:szCs w:val="18"/>
                <w:lang w:val="uz-Latn-UZ"/>
              </w:rPr>
            </w:pPr>
            <w:r w:rsidRPr="00CB6489">
              <w:rPr>
                <w:sz w:val="18"/>
                <w:szCs w:val="18"/>
                <w:lang w:val="uz-Latn-UZ"/>
              </w:rPr>
              <w:t>2</w:t>
            </w:r>
          </w:p>
        </w:tc>
      </w:tr>
      <w:tr w:rsidR="00D56D26" w:rsidRPr="00CB6489" w14:paraId="64E22B53" w14:textId="77777777" w:rsidTr="007F399E">
        <w:trPr>
          <w:trHeight w:val="400"/>
          <w:jc w:val="center"/>
        </w:trPr>
        <w:tc>
          <w:tcPr>
            <w:tcW w:w="1485" w:type="dxa"/>
            <w:vAlign w:val="center"/>
          </w:tcPr>
          <w:p w14:paraId="79164672" w14:textId="6D24AFC4" w:rsidR="00D56D26" w:rsidRPr="00CB6489" w:rsidRDefault="001C4890" w:rsidP="00AE1DFD">
            <w:pPr>
              <w:ind w:firstLine="289"/>
              <w:jc w:val="center"/>
              <w:rPr>
                <w:b/>
                <w:sz w:val="18"/>
                <w:szCs w:val="18"/>
                <w:lang w:val="uz-Latn-UZ"/>
              </w:rPr>
            </w:pPr>
            <w:r w:rsidRPr="00CB6489">
              <w:rPr>
                <w:b/>
                <w:sz w:val="18"/>
                <w:szCs w:val="18"/>
                <w:lang w:val="uz-Latn-UZ"/>
              </w:rPr>
              <w:t>Kasantau bentonite</w:t>
            </w:r>
          </w:p>
        </w:tc>
        <w:tc>
          <w:tcPr>
            <w:tcW w:w="1353" w:type="dxa"/>
            <w:vAlign w:val="center"/>
          </w:tcPr>
          <w:p w14:paraId="669975C1" w14:textId="77777777" w:rsidR="00D56D26" w:rsidRPr="00CB6489" w:rsidRDefault="00D56D26" w:rsidP="00AE1DFD">
            <w:pPr>
              <w:ind w:firstLine="289"/>
              <w:jc w:val="center"/>
              <w:rPr>
                <w:sz w:val="18"/>
                <w:szCs w:val="18"/>
                <w:lang w:val="uz-Latn-UZ"/>
              </w:rPr>
            </w:pPr>
            <w:r w:rsidRPr="00CB6489">
              <w:rPr>
                <w:sz w:val="18"/>
                <w:szCs w:val="18"/>
                <w:lang w:val="uz-Latn-UZ"/>
              </w:rPr>
              <w:t>25</w:t>
            </w:r>
          </w:p>
        </w:tc>
        <w:tc>
          <w:tcPr>
            <w:tcW w:w="1327" w:type="dxa"/>
            <w:vAlign w:val="center"/>
          </w:tcPr>
          <w:p w14:paraId="28474E26" w14:textId="77777777" w:rsidR="00D56D26" w:rsidRPr="00CB6489" w:rsidRDefault="00D56D26" w:rsidP="00AE1DFD">
            <w:pPr>
              <w:ind w:firstLine="289"/>
              <w:jc w:val="center"/>
              <w:rPr>
                <w:sz w:val="18"/>
                <w:szCs w:val="18"/>
                <w:lang w:val="uz-Latn-UZ"/>
              </w:rPr>
            </w:pPr>
            <w:r w:rsidRPr="00CB6489">
              <w:rPr>
                <w:sz w:val="18"/>
                <w:szCs w:val="18"/>
                <w:lang w:val="uz-Latn-UZ"/>
              </w:rPr>
              <w:t>1.06</w:t>
            </w:r>
          </w:p>
        </w:tc>
        <w:tc>
          <w:tcPr>
            <w:tcW w:w="1546" w:type="dxa"/>
            <w:vAlign w:val="center"/>
          </w:tcPr>
          <w:p w14:paraId="528DC3E5" w14:textId="77777777" w:rsidR="00D56D26" w:rsidRPr="00CB6489" w:rsidRDefault="00D56D26" w:rsidP="00AE1DFD">
            <w:pPr>
              <w:ind w:firstLine="289"/>
              <w:jc w:val="center"/>
              <w:rPr>
                <w:sz w:val="18"/>
                <w:szCs w:val="18"/>
                <w:lang w:val="uz-Latn-UZ"/>
              </w:rPr>
            </w:pPr>
            <w:r w:rsidRPr="00CB6489">
              <w:rPr>
                <w:sz w:val="18"/>
                <w:szCs w:val="18"/>
                <w:lang w:val="uz-Latn-UZ"/>
              </w:rPr>
              <w:t>10</w:t>
            </w:r>
          </w:p>
        </w:tc>
        <w:tc>
          <w:tcPr>
            <w:tcW w:w="1531" w:type="dxa"/>
            <w:vAlign w:val="center"/>
          </w:tcPr>
          <w:p w14:paraId="23A11BF5" w14:textId="77777777" w:rsidR="00D56D26" w:rsidRPr="00CB6489" w:rsidRDefault="00D56D26" w:rsidP="00AE1DFD">
            <w:pPr>
              <w:ind w:firstLine="289"/>
              <w:jc w:val="center"/>
              <w:rPr>
                <w:sz w:val="18"/>
                <w:szCs w:val="18"/>
                <w:lang w:val="uz-Latn-UZ"/>
              </w:rPr>
            </w:pPr>
            <w:r w:rsidRPr="00CB6489">
              <w:rPr>
                <w:sz w:val="18"/>
                <w:szCs w:val="18"/>
                <w:lang w:val="uz-Latn-UZ"/>
              </w:rPr>
              <w:t>18</w:t>
            </w:r>
          </w:p>
        </w:tc>
        <w:tc>
          <w:tcPr>
            <w:tcW w:w="1438" w:type="dxa"/>
            <w:vAlign w:val="center"/>
          </w:tcPr>
          <w:p w14:paraId="76BA51D4" w14:textId="77777777" w:rsidR="00D56D26" w:rsidRPr="00CB6489" w:rsidRDefault="00D56D26" w:rsidP="00AE1DFD">
            <w:pPr>
              <w:ind w:firstLine="289"/>
              <w:jc w:val="center"/>
              <w:rPr>
                <w:sz w:val="18"/>
                <w:szCs w:val="18"/>
                <w:lang w:val="uz-Latn-UZ"/>
              </w:rPr>
            </w:pPr>
            <w:r w:rsidRPr="00CB6489">
              <w:rPr>
                <w:sz w:val="18"/>
                <w:szCs w:val="18"/>
                <w:lang w:val="uz-Latn-UZ"/>
              </w:rPr>
              <w:t>2</w:t>
            </w:r>
          </w:p>
        </w:tc>
      </w:tr>
      <w:tr w:rsidR="00D56D26" w:rsidRPr="00CB6489" w14:paraId="06BC7F6F" w14:textId="77777777" w:rsidTr="007F399E">
        <w:trPr>
          <w:trHeight w:val="204"/>
          <w:jc w:val="center"/>
        </w:trPr>
        <w:tc>
          <w:tcPr>
            <w:tcW w:w="1485" w:type="dxa"/>
            <w:vAlign w:val="center"/>
          </w:tcPr>
          <w:p w14:paraId="53A4EBFD" w14:textId="3BD7B38F" w:rsidR="00D56D26" w:rsidRPr="00CB6489" w:rsidRDefault="00D56D26" w:rsidP="00AE1DFD">
            <w:pPr>
              <w:ind w:firstLine="289"/>
              <w:jc w:val="center"/>
              <w:rPr>
                <w:b/>
                <w:sz w:val="18"/>
                <w:szCs w:val="18"/>
                <w:lang w:val="uz-Latn-UZ"/>
              </w:rPr>
            </w:pPr>
            <w:r w:rsidRPr="00CB6489">
              <w:rPr>
                <w:b/>
                <w:sz w:val="18"/>
                <w:szCs w:val="18"/>
                <w:lang w:val="uz-Latn-UZ"/>
              </w:rPr>
              <w:t>Shorsu</w:t>
            </w:r>
            <w:r w:rsidR="00410440" w:rsidRPr="00CB6489">
              <w:rPr>
                <w:b/>
                <w:sz w:val="18"/>
                <w:szCs w:val="18"/>
                <w:lang w:val="uz-Latn-UZ"/>
              </w:rPr>
              <w:t>y</w:t>
            </w:r>
            <w:r w:rsidRPr="00CB6489">
              <w:rPr>
                <w:b/>
                <w:sz w:val="18"/>
                <w:szCs w:val="18"/>
                <w:lang w:val="uz-Latn-UZ"/>
              </w:rPr>
              <w:t xml:space="preserve"> </w:t>
            </w:r>
            <w:r w:rsidR="001C4890" w:rsidRPr="00CB6489">
              <w:rPr>
                <w:b/>
                <w:sz w:val="18"/>
                <w:szCs w:val="18"/>
                <w:lang w:val="uz-Latn-UZ"/>
              </w:rPr>
              <w:t>clay</w:t>
            </w:r>
          </w:p>
        </w:tc>
        <w:tc>
          <w:tcPr>
            <w:tcW w:w="1353" w:type="dxa"/>
            <w:vAlign w:val="center"/>
          </w:tcPr>
          <w:p w14:paraId="78FE24C5" w14:textId="77777777" w:rsidR="00D56D26" w:rsidRPr="00CB6489" w:rsidRDefault="00D56D26" w:rsidP="00AE1DFD">
            <w:pPr>
              <w:ind w:firstLine="289"/>
              <w:jc w:val="center"/>
              <w:rPr>
                <w:sz w:val="18"/>
                <w:szCs w:val="18"/>
                <w:lang w:val="uz-Latn-UZ"/>
              </w:rPr>
            </w:pPr>
            <w:r w:rsidRPr="00CB6489">
              <w:rPr>
                <w:sz w:val="18"/>
                <w:szCs w:val="18"/>
                <w:lang w:val="uz-Latn-UZ"/>
              </w:rPr>
              <w:t>25</w:t>
            </w:r>
          </w:p>
        </w:tc>
        <w:tc>
          <w:tcPr>
            <w:tcW w:w="1327" w:type="dxa"/>
            <w:vAlign w:val="center"/>
          </w:tcPr>
          <w:p w14:paraId="48D58DEE" w14:textId="77777777" w:rsidR="00D56D26" w:rsidRPr="00CB6489" w:rsidRDefault="00D56D26" w:rsidP="00AE1DFD">
            <w:pPr>
              <w:ind w:firstLine="289"/>
              <w:jc w:val="center"/>
              <w:rPr>
                <w:sz w:val="18"/>
                <w:szCs w:val="18"/>
                <w:lang w:val="uz-Latn-UZ"/>
              </w:rPr>
            </w:pPr>
            <w:r w:rsidRPr="00CB6489">
              <w:rPr>
                <w:sz w:val="18"/>
                <w:szCs w:val="18"/>
                <w:lang w:val="uz-Latn-UZ"/>
              </w:rPr>
              <w:t>1.30</w:t>
            </w:r>
          </w:p>
        </w:tc>
        <w:tc>
          <w:tcPr>
            <w:tcW w:w="1546" w:type="dxa"/>
            <w:vAlign w:val="center"/>
          </w:tcPr>
          <w:p w14:paraId="43B2C0BF" w14:textId="77777777" w:rsidR="00D56D26" w:rsidRPr="00CB6489" w:rsidRDefault="00D56D26" w:rsidP="00AE1DFD">
            <w:pPr>
              <w:ind w:firstLine="289"/>
              <w:jc w:val="center"/>
              <w:rPr>
                <w:sz w:val="18"/>
                <w:szCs w:val="18"/>
                <w:lang w:val="uz-Latn-UZ"/>
              </w:rPr>
            </w:pPr>
            <w:r w:rsidRPr="00CB6489">
              <w:rPr>
                <w:sz w:val="18"/>
                <w:szCs w:val="18"/>
                <w:lang w:val="uz-Latn-UZ"/>
              </w:rPr>
              <w:t>2</w:t>
            </w:r>
          </w:p>
        </w:tc>
        <w:tc>
          <w:tcPr>
            <w:tcW w:w="1531" w:type="dxa"/>
            <w:vAlign w:val="center"/>
          </w:tcPr>
          <w:p w14:paraId="3B993EB2" w14:textId="77777777" w:rsidR="00D56D26" w:rsidRPr="00CB6489" w:rsidRDefault="00D56D26" w:rsidP="00AE1DFD">
            <w:pPr>
              <w:ind w:firstLine="289"/>
              <w:jc w:val="center"/>
              <w:rPr>
                <w:sz w:val="18"/>
                <w:szCs w:val="18"/>
                <w:lang w:val="uz-Latn-UZ"/>
              </w:rPr>
            </w:pPr>
            <w:r w:rsidRPr="00CB6489">
              <w:rPr>
                <w:sz w:val="18"/>
                <w:szCs w:val="18"/>
                <w:lang w:val="uz-Latn-UZ"/>
              </w:rPr>
              <w:t>30</w:t>
            </w:r>
          </w:p>
        </w:tc>
        <w:tc>
          <w:tcPr>
            <w:tcW w:w="1438" w:type="dxa"/>
            <w:vAlign w:val="center"/>
          </w:tcPr>
          <w:p w14:paraId="01070E4E" w14:textId="77777777" w:rsidR="00D56D26" w:rsidRPr="00CB6489" w:rsidRDefault="00D56D26" w:rsidP="00AE1DFD">
            <w:pPr>
              <w:ind w:firstLine="289"/>
              <w:jc w:val="center"/>
              <w:rPr>
                <w:sz w:val="18"/>
                <w:szCs w:val="18"/>
                <w:lang w:val="uz-Latn-UZ"/>
              </w:rPr>
            </w:pPr>
            <w:r w:rsidRPr="00CB6489">
              <w:rPr>
                <w:sz w:val="18"/>
                <w:szCs w:val="18"/>
                <w:lang w:val="uz-Latn-UZ"/>
              </w:rPr>
              <w:t>3</w:t>
            </w:r>
          </w:p>
        </w:tc>
      </w:tr>
      <w:tr w:rsidR="00D56D26" w:rsidRPr="00CB6489" w14:paraId="78C2EDE4" w14:textId="77777777" w:rsidTr="007F399E">
        <w:trPr>
          <w:trHeight w:val="414"/>
          <w:jc w:val="center"/>
        </w:trPr>
        <w:tc>
          <w:tcPr>
            <w:tcW w:w="1485" w:type="dxa"/>
            <w:vAlign w:val="center"/>
          </w:tcPr>
          <w:p w14:paraId="0871888A" w14:textId="4F7A78EF" w:rsidR="00D56D26" w:rsidRPr="00CB6489" w:rsidRDefault="00077DAD" w:rsidP="00AE1DFD">
            <w:pPr>
              <w:ind w:firstLine="289"/>
              <w:jc w:val="center"/>
              <w:rPr>
                <w:b/>
                <w:sz w:val="18"/>
                <w:szCs w:val="18"/>
                <w:lang w:val="uz-Latn-UZ"/>
              </w:rPr>
            </w:pPr>
            <w:r w:rsidRPr="00CB6489">
              <w:rPr>
                <w:b/>
                <w:sz w:val="18"/>
                <w:szCs w:val="18"/>
                <w:lang w:val="uz-Latn-UZ"/>
              </w:rPr>
              <w:t>Konstantin bentonite</w:t>
            </w:r>
          </w:p>
        </w:tc>
        <w:tc>
          <w:tcPr>
            <w:tcW w:w="1353" w:type="dxa"/>
            <w:vAlign w:val="center"/>
          </w:tcPr>
          <w:p w14:paraId="068FD27E" w14:textId="77777777" w:rsidR="00D56D26" w:rsidRPr="00CB6489" w:rsidRDefault="00D56D26" w:rsidP="00AE1DFD">
            <w:pPr>
              <w:ind w:firstLine="289"/>
              <w:jc w:val="center"/>
              <w:rPr>
                <w:sz w:val="18"/>
                <w:szCs w:val="18"/>
                <w:lang w:val="uz-Latn-UZ"/>
              </w:rPr>
            </w:pPr>
            <w:r w:rsidRPr="00CB6489">
              <w:rPr>
                <w:sz w:val="18"/>
                <w:szCs w:val="18"/>
                <w:lang w:val="uz-Latn-UZ"/>
              </w:rPr>
              <w:t>25</w:t>
            </w:r>
          </w:p>
        </w:tc>
        <w:tc>
          <w:tcPr>
            <w:tcW w:w="1327" w:type="dxa"/>
            <w:vAlign w:val="center"/>
          </w:tcPr>
          <w:p w14:paraId="568AD804" w14:textId="77777777" w:rsidR="00D56D26" w:rsidRPr="00CB6489" w:rsidRDefault="00D56D26" w:rsidP="00AE1DFD">
            <w:pPr>
              <w:ind w:firstLine="289"/>
              <w:jc w:val="center"/>
              <w:rPr>
                <w:sz w:val="18"/>
                <w:szCs w:val="18"/>
                <w:lang w:val="uz-Latn-UZ"/>
              </w:rPr>
            </w:pPr>
            <w:r w:rsidRPr="00CB6489">
              <w:rPr>
                <w:sz w:val="18"/>
                <w:szCs w:val="18"/>
                <w:lang w:val="uz-Latn-UZ"/>
              </w:rPr>
              <w:t>1.06</w:t>
            </w:r>
          </w:p>
        </w:tc>
        <w:tc>
          <w:tcPr>
            <w:tcW w:w="1546" w:type="dxa"/>
            <w:vAlign w:val="center"/>
          </w:tcPr>
          <w:p w14:paraId="278E0867" w14:textId="77777777" w:rsidR="00D56D26" w:rsidRPr="00CB6489" w:rsidRDefault="00D56D26" w:rsidP="00AE1DFD">
            <w:pPr>
              <w:ind w:firstLine="289"/>
              <w:jc w:val="center"/>
              <w:rPr>
                <w:sz w:val="18"/>
                <w:szCs w:val="18"/>
                <w:lang w:val="uz-Latn-UZ"/>
              </w:rPr>
            </w:pPr>
            <w:r w:rsidRPr="00CB6489">
              <w:rPr>
                <w:sz w:val="18"/>
                <w:szCs w:val="18"/>
                <w:lang w:val="uz-Latn-UZ"/>
              </w:rPr>
              <w:t>10</w:t>
            </w:r>
          </w:p>
        </w:tc>
        <w:tc>
          <w:tcPr>
            <w:tcW w:w="1531" w:type="dxa"/>
            <w:vAlign w:val="center"/>
          </w:tcPr>
          <w:p w14:paraId="0EE52BA4" w14:textId="77777777" w:rsidR="00D56D26" w:rsidRPr="00CB6489" w:rsidRDefault="00D56D26" w:rsidP="00AE1DFD">
            <w:pPr>
              <w:ind w:firstLine="289"/>
              <w:jc w:val="center"/>
              <w:rPr>
                <w:sz w:val="18"/>
                <w:szCs w:val="18"/>
                <w:lang w:val="uz-Latn-UZ"/>
              </w:rPr>
            </w:pPr>
            <w:r w:rsidRPr="00CB6489">
              <w:rPr>
                <w:sz w:val="18"/>
                <w:szCs w:val="18"/>
                <w:lang w:val="uz-Latn-UZ"/>
              </w:rPr>
              <w:t>12</w:t>
            </w:r>
          </w:p>
        </w:tc>
        <w:tc>
          <w:tcPr>
            <w:tcW w:w="1438" w:type="dxa"/>
            <w:vAlign w:val="center"/>
          </w:tcPr>
          <w:p w14:paraId="08C7EC5A" w14:textId="77777777" w:rsidR="00D56D26" w:rsidRPr="00CB6489" w:rsidRDefault="00D56D26" w:rsidP="00AE1DFD">
            <w:pPr>
              <w:ind w:firstLine="289"/>
              <w:jc w:val="center"/>
              <w:rPr>
                <w:sz w:val="18"/>
                <w:szCs w:val="18"/>
                <w:lang w:val="uz-Latn-UZ"/>
              </w:rPr>
            </w:pPr>
            <w:r w:rsidRPr="00CB6489">
              <w:rPr>
                <w:sz w:val="18"/>
                <w:szCs w:val="18"/>
                <w:lang w:val="uz-Latn-UZ"/>
              </w:rPr>
              <w:t>2</w:t>
            </w:r>
          </w:p>
        </w:tc>
      </w:tr>
      <w:tr w:rsidR="00D56D26" w:rsidRPr="00CB6489" w14:paraId="7FE4570A" w14:textId="77777777" w:rsidTr="007F399E">
        <w:trPr>
          <w:trHeight w:val="373"/>
          <w:jc w:val="center"/>
        </w:trPr>
        <w:tc>
          <w:tcPr>
            <w:tcW w:w="1485" w:type="dxa"/>
            <w:vAlign w:val="center"/>
          </w:tcPr>
          <w:p w14:paraId="692D42AE" w14:textId="5E442B93" w:rsidR="00D56D26" w:rsidRPr="00CB6489" w:rsidRDefault="00077DAD" w:rsidP="00AE1DFD">
            <w:pPr>
              <w:ind w:firstLine="289"/>
              <w:jc w:val="center"/>
              <w:rPr>
                <w:b/>
                <w:sz w:val="18"/>
                <w:szCs w:val="18"/>
                <w:lang w:val="uz-Latn-UZ"/>
              </w:rPr>
            </w:pPr>
            <w:r w:rsidRPr="00CB6489">
              <w:rPr>
                <w:b/>
                <w:sz w:val="18"/>
                <w:szCs w:val="18"/>
                <w:lang w:val="uz-Latn-UZ"/>
              </w:rPr>
              <w:t>Khaudag</w:t>
            </w:r>
            <w:r w:rsidR="00D56D26" w:rsidRPr="00CB6489">
              <w:rPr>
                <w:b/>
                <w:sz w:val="18"/>
                <w:szCs w:val="18"/>
                <w:lang w:val="uz-Latn-UZ"/>
              </w:rPr>
              <w:t xml:space="preserve"> bentonit</w:t>
            </w:r>
            <w:r w:rsidRPr="00CB6489">
              <w:rPr>
                <w:b/>
                <w:sz w:val="18"/>
                <w:szCs w:val="18"/>
                <w:lang w:val="uz-Latn-UZ"/>
              </w:rPr>
              <w:t>e</w:t>
            </w:r>
          </w:p>
        </w:tc>
        <w:tc>
          <w:tcPr>
            <w:tcW w:w="1353" w:type="dxa"/>
            <w:vAlign w:val="center"/>
          </w:tcPr>
          <w:p w14:paraId="0863FAFC" w14:textId="77777777" w:rsidR="00D56D26" w:rsidRPr="00CB6489" w:rsidRDefault="00D56D26" w:rsidP="00AE1DFD">
            <w:pPr>
              <w:ind w:firstLine="289"/>
              <w:jc w:val="center"/>
              <w:rPr>
                <w:sz w:val="18"/>
                <w:szCs w:val="18"/>
                <w:lang w:val="uz-Latn-UZ"/>
              </w:rPr>
            </w:pPr>
            <w:r w:rsidRPr="00CB6489">
              <w:rPr>
                <w:sz w:val="18"/>
                <w:szCs w:val="18"/>
                <w:lang w:val="uz-Latn-UZ"/>
              </w:rPr>
              <w:t>25</w:t>
            </w:r>
          </w:p>
        </w:tc>
        <w:tc>
          <w:tcPr>
            <w:tcW w:w="1327" w:type="dxa"/>
            <w:vAlign w:val="center"/>
          </w:tcPr>
          <w:p w14:paraId="7EA04CFE" w14:textId="77777777" w:rsidR="00D56D26" w:rsidRPr="00CB6489" w:rsidRDefault="00D56D26" w:rsidP="00AE1DFD">
            <w:pPr>
              <w:ind w:firstLine="289"/>
              <w:jc w:val="center"/>
              <w:rPr>
                <w:sz w:val="18"/>
                <w:szCs w:val="18"/>
                <w:lang w:val="uz-Latn-UZ"/>
              </w:rPr>
            </w:pPr>
            <w:r w:rsidRPr="00CB6489">
              <w:rPr>
                <w:sz w:val="18"/>
                <w:szCs w:val="18"/>
                <w:lang w:val="uz-Latn-UZ"/>
              </w:rPr>
              <w:t>1.05</w:t>
            </w:r>
          </w:p>
        </w:tc>
        <w:tc>
          <w:tcPr>
            <w:tcW w:w="1546" w:type="dxa"/>
            <w:vAlign w:val="center"/>
          </w:tcPr>
          <w:p w14:paraId="66B695FF" w14:textId="77777777" w:rsidR="00D56D26" w:rsidRPr="00CB6489" w:rsidRDefault="00D56D26" w:rsidP="00AE1DFD">
            <w:pPr>
              <w:ind w:firstLine="289"/>
              <w:jc w:val="center"/>
              <w:rPr>
                <w:sz w:val="18"/>
                <w:szCs w:val="18"/>
                <w:lang w:val="uz-Latn-UZ"/>
              </w:rPr>
            </w:pPr>
            <w:r w:rsidRPr="00CB6489">
              <w:rPr>
                <w:sz w:val="18"/>
                <w:szCs w:val="18"/>
                <w:lang w:val="uz-Latn-UZ"/>
              </w:rPr>
              <w:t>15</w:t>
            </w:r>
          </w:p>
        </w:tc>
        <w:tc>
          <w:tcPr>
            <w:tcW w:w="1531" w:type="dxa"/>
            <w:vAlign w:val="center"/>
          </w:tcPr>
          <w:p w14:paraId="05A53CDE" w14:textId="77777777" w:rsidR="00D56D26" w:rsidRPr="00CB6489" w:rsidRDefault="00D56D26" w:rsidP="00AE1DFD">
            <w:pPr>
              <w:ind w:firstLine="289"/>
              <w:jc w:val="center"/>
              <w:rPr>
                <w:sz w:val="18"/>
                <w:szCs w:val="18"/>
                <w:lang w:val="uz-Latn-UZ"/>
              </w:rPr>
            </w:pPr>
            <w:r w:rsidRPr="00CB6489">
              <w:rPr>
                <w:sz w:val="18"/>
                <w:szCs w:val="18"/>
                <w:lang w:val="uz-Latn-UZ"/>
              </w:rPr>
              <w:t>17</w:t>
            </w:r>
          </w:p>
        </w:tc>
        <w:tc>
          <w:tcPr>
            <w:tcW w:w="1438" w:type="dxa"/>
            <w:vAlign w:val="center"/>
          </w:tcPr>
          <w:p w14:paraId="2F1CD356" w14:textId="77777777" w:rsidR="00D56D26" w:rsidRPr="00CB6489" w:rsidRDefault="00D56D26" w:rsidP="00AE1DFD">
            <w:pPr>
              <w:ind w:firstLine="289"/>
              <w:jc w:val="center"/>
              <w:rPr>
                <w:sz w:val="18"/>
                <w:szCs w:val="18"/>
                <w:lang w:val="uz-Latn-UZ"/>
              </w:rPr>
            </w:pPr>
            <w:r w:rsidRPr="00CB6489">
              <w:rPr>
                <w:sz w:val="18"/>
                <w:szCs w:val="18"/>
                <w:lang w:val="uz-Latn-UZ"/>
              </w:rPr>
              <w:t>2</w:t>
            </w:r>
          </w:p>
        </w:tc>
      </w:tr>
    </w:tbl>
    <w:p w14:paraId="50A00212" w14:textId="2823A8DE" w:rsidR="00D56D26" w:rsidRPr="00CB6489" w:rsidRDefault="00D56D26" w:rsidP="00AE1DFD">
      <w:pPr>
        <w:widowControl w:val="0"/>
        <w:autoSpaceDE w:val="0"/>
        <w:autoSpaceDN w:val="0"/>
        <w:spacing w:before="240"/>
        <w:ind w:firstLine="289"/>
        <w:jc w:val="both"/>
        <w:rPr>
          <w:rFonts w:eastAsia="Arial MT"/>
          <w:sz w:val="20"/>
          <w:szCs w:val="28"/>
          <w:lang w:val="uz"/>
        </w:rPr>
      </w:pPr>
      <w:r w:rsidRPr="00CB6489">
        <w:rPr>
          <w:rFonts w:eastAsia="Arial MT"/>
          <w:sz w:val="20"/>
          <w:szCs w:val="28"/>
          <w:lang w:val="uz"/>
        </w:rPr>
        <w:t xml:space="preserve">If the reagent is mixed in various molar ratios and used as a drilling fluid, the efficiency and scope of application are significantly expanded. High efficiency was achieved when we used the prepared solution during the drilling process of oil and gas wells. Using solutions made from local </w:t>
      </w:r>
      <w:r w:rsidR="00BC5452" w:rsidRPr="00CB6489">
        <w:rPr>
          <w:rFonts w:eastAsia="Arial MT"/>
          <w:sz w:val="20"/>
          <w:szCs w:val="28"/>
          <w:lang w:val="uz"/>
        </w:rPr>
        <w:t>Khaudag</w:t>
      </w:r>
      <w:r w:rsidRPr="00CB6489">
        <w:rPr>
          <w:rFonts w:eastAsia="Arial MT"/>
          <w:sz w:val="20"/>
          <w:szCs w:val="28"/>
          <w:lang w:val="uz"/>
        </w:rPr>
        <w:t xml:space="preserve"> bentonite and Guliob phosphogypsum produc</w:t>
      </w:r>
      <w:r w:rsidR="00033955">
        <w:rPr>
          <w:rFonts w:eastAsia="Arial MT"/>
          <w:sz w:val="20"/>
          <w:szCs w:val="28"/>
          <w:lang w:val="uz"/>
        </w:rPr>
        <w:t>ts helps to prevent high costs</w:t>
      </w:r>
      <w:r w:rsidRPr="00CB6489">
        <w:rPr>
          <w:rFonts w:eastAsia="Arial MT"/>
          <w:sz w:val="20"/>
          <w:szCs w:val="28"/>
          <w:lang w:val="uz"/>
        </w:rPr>
        <w:t>.</w:t>
      </w:r>
    </w:p>
    <w:p w14:paraId="32A3E422" w14:textId="38B74489" w:rsidR="00D56D26" w:rsidRPr="00CB6489" w:rsidRDefault="002A0056" w:rsidP="00FF679A">
      <w:pPr>
        <w:widowControl w:val="0"/>
        <w:autoSpaceDE w:val="0"/>
        <w:autoSpaceDN w:val="0"/>
        <w:jc w:val="center"/>
        <w:rPr>
          <w:sz w:val="20"/>
          <w:lang w:val="uz"/>
        </w:rPr>
      </w:pPr>
      <w:r w:rsidRPr="00CB6489">
        <w:rPr>
          <w:noProof/>
          <w:sz w:val="20"/>
          <w:lang w:val="ru-RU" w:eastAsia="ru-RU"/>
        </w:rPr>
        <w:drawing>
          <wp:inline distT="0" distB="0" distL="0" distR="0" wp14:anchorId="78C3BE9F" wp14:editId="17C71CD0">
            <wp:extent cx="4038600" cy="250535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40000" cy="2506224"/>
                    </a:xfrm>
                    <a:prstGeom prst="rect">
                      <a:avLst/>
                    </a:prstGeom>
                    <a:noFill/>
                    <a:ln>
                      <a:noFill/>
                    </a:ln>
                  </pic:spPr>
                </pic:pic>
              </a:graphicData>
            </a:graphic>
          </wp:inline>
        </w:drawing>
      </w:r>
    </w:p>
    <w:p w14:paraId="5473B76E" w14:textId="5B9A0B45" w:rsidR="00D56D26" w:rsidRPr="00CB6489" w:rsidRDefault="0066717E" w:rsidP="00FF679A">
      <w:pPr>
        <w:spacing w:after="200"/>
        <w:ind w:firstLine="289"/>
        <w:jc w:val="center"/>
        <w:rPr>
          <w:sz w:val="18"/>
        </w:rPr>
      </w:pPr>
      <w:r w:rsidRPr="00CB6489">
        <w:rPr>
          <w:b/>
          <w:sz w:val="18"/>
        </w:rPr>
        <w:t xml:space="preserve">FIGURE 3. </w:t>
      </w:r>
      <w:r w:rsidR="002A2676" w:rsidRPr="00CB6489">
        <w:rPr>
          <w:sz w:val="18"/>
        </w:rPr>
        <w:t>Change in effective viscosity (η</w:t>
      </w:r>
      <w:r w:rsidR="00D56D26" w:rsidRPr="00CB6489">
        <w:rPr>
          <w:sz w:val="18"/>
        </w:rPr>
        <w:t xml:space="preserve"> </w:t>
      </w:r>
      <w:r w:rsidR="00D56D26" w:rsidRPr="00CB6489">
        <w:rPr>
          <w:sz w:val="18"/>
          <w:vertAlign w:val="subscript"/>
        </w:rPr>
        <w:t>eff</w:t>
      </w:r>
      <w:r w:rsidR="00D56D26" w:rsidRPr="00CB6489">
        <w:rPr>
          <w:sz w:val="18"/>
        </w:rPr>
        <w:t>) of clay solution depending on the temperature of hydrothermal treatment.</w:t>
      </w:r>
    </w:p>
    <w:p w14:paraId="7650D0F2" w14:textId="4655F64F" w:rsidR="00D56D26" w:rsidRPr="00CB6489" w:rsidRDefault="00D56D26" w:rsidP="00AE1DFD">
      <w:pPr>
        <w:ind w:firstLine="289"/>
        <w:jc w:val="both"/>
        <w:rPr>
          <w:noProof/>
          <w:sz w:val="20"/>
          <w:vertAlign w:val="subscript"/>
          <w:lang w:val="uz" w:eastAsia="ru-RU"/>
        </w:rPr>
      </w:pPr>
      <w:r w:rsidRPr="00CB6489">
        <w:rPr>
          <w:sz w:val="20"/>
        </w:rPr>
        <w:t xml:space="preserve">The figure shows the change in effective viscosity of aqueous solutions of </w:t>
      </w:r>
      <w:proofErr w:type="spellStart"/>
      <w:r w:rsidR="00BC5452" w:rsidRPr="00CB6489">
        <w:rPr>
          <w:sz w:val="20"/>
        </w:rPr>
        <w:t>Khaudag</w:t>
      </w:r>
      <w:proofErr w:type="spellEnd"/>
      <w:r w:rsidRPr="00CB6489">
        <w:rPr>
          <w:sz w:val="20"/>
        </w:rPr>
        <w:t xml:space="preserve"> bentonite clays and their composition. In this case, the effective viscosity of the solutions was measured using the VSN-2 high-temperature rotary viscometer-plastometer developed by the Oil and Gas industry. The solution composition includes bentonite, clay, sand, phosphorus compounds, and water.</w:t>
      </w:r>
      <w:r w:rsidRPr="00CB6489">
        <w:rPr>
          <w:sz w:val="20"/>
          <w:lang w:val="uz"/>
        </w:rPr>
        <w:t xml:space="preserve"> </w:t>
      </w:r>
    </w:p>
    <w:p w14:paraId="669EC021" w14:textId="763BCDE1" w:rsidR="009A6FD1" w:rsidRPr="00CB6489" w:rsidRDefault="00D56D26" w:rsidP="00AE1DFD">
      <w:pPr>
        <w:ind w:firstLine="289"/>
        <w:jc w:val="both"/>
        <w:rPr>
          <w:sz w:val="14"/>
        </w:rPr>
      </w:pPr>
      <w:r w:rsidRPr="00CB6489">
        <w:rPr>
          <w:rFonts w:eastAsia="Arial MT"/>
          <w:sz w:val="20"/>
          <w:szCs w:val="28"/>
          <w:lang w:val="uz"/>
        </w:rPr>
        <w:t xml:space="preserve">Based on these results, the study of the developed technology for producing heat-and salt-resistant drilling fluids based on </w:t>
      </w:r>
      <w:r w:rsidR="00BC5452" w:rsidRPr="00CB6489">
        <w:rPr>
          <w:rFonts w:eastAsia="Arial MT"/>
          <w:sz w:val="20"/>
          <w:szCs w:val="28"/>
          <w:lang w:val="uz"/>
        </w:rPr>
        <w:t>Khaudag</w:t>
      </w:r>
      <w:r w:rsidRPr="00CB6489">
        <w:rPr>
          <w:rFonts w:eastAsia="Arial MT"/>
          <w:sz w:val="20"/>
          <w:szCs w:val="28"/>
          <w:lang w:val="uz"/>
        </w:rPr>
        <w:t xml:space="preserve"> bentonite clays using MCD at a speed of 2100 rpm showed high efficiency compared to the traditional method.</w:t>
      </w:r>
    </w:p>
    <w:p w14:paraId="457D9E87" w14:textId="0DEAFB5B" w:rsidR="00616F3B" w:rsidRPr="00CB6489" w:rsidRDefault="00FF679A" w:rsidP="000275FA">
      <w:pPr>
        <w:pStyle w:val="1"/>
      </w:pPr>
      <w:r>
        <w:t>CONCLUSION</w:t>
      </w:r>
    </w:p>
    <w:p w14:paraId="190E22DC" w14:textId="3A527147" w:rsidR="009A6FD1" w:rsidRPr="00CB6489" w:rsidRDefault="00D56D26" w:rsidP="0066717E">
      <w:pPr>
        <w:ind w:firstLine="289"/>
        <w:jc w:val="both"/>
        <w:rPr>
          <w:b/>
          <w:sz w:val="20"/>
          <w:lang w:val=""/>
        </w:rPr>
      </w:pPr>
      <w:r w:rsidRPr="00CB6489">
        <w:rPr>
          <w:rStyle w:val="af7"/>
          <w:rFonts w:eastAsiaTheme="minorHAnsi"/>
          <w:b w:val="0"/>
          <w:color w:val="auto"/>
          <w:sz w:val="20"/>
          <w:szCs w:val="20"/>
        </w:rPr>
        <w:t xml:space="preserve">Thus, considering the requirements for drilling fluids, several experiments were conducted. These experiments analyzed solutions containing montmorillonite-based bentonite. To address specific issues in the drilling process, research was carried out, and the physicochemical properties of bentonite were studied. Several experiments on bentonite have been conducted and are being applied in industry. We experimentally studied </w:t>
      </w:r>
      <w:r w:rsidR="00BC5452" w:rsidRPr="00CB6489">
        <w:rPr>
          <w:rStyle w:val="af7"/>
          <w:rFonts w:eastAsiaTheme="minorHAnsi"/>
          <w:b w:val="0"/>
          <w:color w:val="auto"/>
          <w:sz w:val="20"/>
          <w:szCs w:val="20"/>
        </w:rPr>
        <w:t>Khaudag</w:t>
      </w:r>
      <w:r w:rsidRPr="00CB6489">
        <w:rPr>
          <w:rStyle w:val="af7"/>
          <w:rFonts w:eastAsiaTheme="minorHAnsi"/>
          <w:b w:val="0"/>
          <w:color w:val="auto"/>
          <w:sz w:val="20"/>
          <w:szCs w:val="20"/>
        </w:rPr>
        <w:t xml:space="preserve"> bentonite and Guliob phosphogypsum, and determined their high effectiveness by using the obtained solutions in the drilling process. This is essential for producing drilling clays used in oil and gas extraction from local raw materials and for the efficient utilization of local resources. Based on the above results, samples obtained from bentonite clays are being widely used in drilling fluids. The main characteristics of </w:t>
      </w:r>
      <w:r w:rsidR="00BC5452" w:rsidRPr="00CB6489">
        <w:rPr>
          <w:rStyle w:val="af7"/>
          <w:rFonts w:eastAsiaTheme="minorHAnsi"/>
          <w:b w:val="0"/>
          <w:color w:val="auto"/>
          <w:sz w:val="20"/>
          <w:szCs w:val="20"/>
        </w:rPr>
        <w:t>Khaudag</w:t>
      </w:r>
      <w:r w:rsidRPr="00CB6489">
        <w:rPr>
          <w:rStyle w:val="af7"/>
          <w:rFonts w:eastAsiaTheme="minorHAnsi"/>
          <w:b w:val="0"/>
          <w:color w:val="auto"/>
          <w:sz w:val="20"/>
          <w:szCs w:val="20"/>
        </w:rPr>
        <w:t xml:space="preserve"> bentonite also correspond to the drilling fluids obtained from Navbahor bentonite and other regions. Based on these characteristics, the use of bentonite from the new deposit is considered a solution to several problems in obtaining and using drilling fluids.</w:t>
      </w:r>
    </w:p>
    <w:p w14:paraId="1953B389" w14:textId="4C7F7749" w:rsidR="00A67D36" w:rsidRPr="00CB6489" w:rsidRDefault="00FD5E39" w:rsidP="00FD5E39">
      <w:pPr>
        <w:pStyle w:val="1"/>
      </w:pPr>
      <w:r w:rsidRPr="00CB6489">
        <w:rPr>
          <w:rFonts w:asciiTheme="majorBidi" w:hAnsiTheme="majorBidi" w:cstheme="majorBidi"/>
        </w:rPr>
        <w:t>References</w:t>
      </w:r>
    </w:p>
    <w:p w14:paraId="01E2F483" w14:textId="236B8C6F" w:rsidR="001C1A20" w:rsidRPr="00B7634E" w:rsidRDefault="001C1A20" w:rsidP="001C1A20">
      <w:pPr>
        <w:pStyle w:val="ac"/>
        <w:numPr>
          <w:ilvl w:val="0"/>
          <w:numId w:val="4"/>
        </w:numPr>
        <w:ind w:left="426" w:hanging="426"/>
        <w:jc w:val="both"/>
        <w:rPr>
          <w:rStyle w:val="af7"/>
          <w:rFonts w:eastAsiaTheme="minorHAnsi"/>
          <w:b w:val="0"/>
          <w:color w:val="000000" w:themeColor="text1"/>
          <w:sz w:val="20"/>
          <w:szCs w:val="20"/>
        </w:rPr>
      </w:pPr>
      <w:r w:rsidRPr="00B7634E">
        <w:rPr>
          <w:rStyle w:val="af7"/>
          <w:rFonts w:eastAsiaTheme="minorHAnsi"/>
          <w:b w:val="0"/>
          <w:color w:val="000000" w:themeColor="text1"/>
          <w:sz w:val="20"/>
          <w:szCs w:val="20"/>
        </w:rPr>
        <w:t xml:space="preserve">Shen, Z., Zhang, H., Yu, X., Wang, M., Gao, C., Li, S., &amp; Zhang, H. (2023). Experimental Optimization of High-Temperature-Resistant and Low Oil—Water Ratio High-Density Oil-Based Drilling Fluid. Processes, 11(4), 1129. </w:t>
      </w:r>
      <w:hyperlink r:id="rId15" w:history="1">
        <w:r w:rsidRPr="00B7634E">
          <w:rPr>
            <w:rStyle w:val="a7"/>
            <w:rFonts w:eastAsiaTheme="minorHAnsi"/>
            <w:color w:val="000000" w:themeColor="text1"/>
            <w:sz w:val="20"/>
            <w:u w:val="none"/>
            <w:lang w:val="" w:eastAsia="" w:bidi=""/>
          </w:rPr>
          <w:t>https://doi.org/10.3390/pr11041129</w:t>
        </w:r>
      </w:hyperlink>
      <w:r w:rsidRPr="00B7634E">
        <w:rPr>
          <w:rStyle w:val="af7"/>
          <w:rFonts w:eastAsiaTheme="minorHAnsi"/>
          <w:b w:val="0"/>
          <w:color w:val="000000" w:themeColor="text1"/>
          <w:sz w:val="20"/>
          <w:szCs w:val="20"/>
        </w:rPr>
        <w:t xml:space="preserve"> </w:t>
      </w:r>
    </w:p>
    <w:p w14:paraId="726A57F7" w14:textId="2C9FF895" w:rsidR="00D56D26" w:rsidRPr="00B7634E" w:rsidRDefault="001C1A20" w:rsidP="001C1A20">
      <w:pPr>
        <w:pStyle w:val="ac"/>
        <w:numPr>
          <w:ilvl w:val="0"/>
          <w:numId w:val="4"/>
        </w:numPr>
        <w:ind w:left="426" w:hanging="426"/>
        <w:jc w:val="both"/>
        <w:rPr>
          <w:rStyle w:val="af7"/>
          <w:rFonts w:eastAsiaTheme="minorHAnsi"/>
          <w:b w:val="0"/>
          <w:color w:val="000000" w:themeColor="text1"/>
          <w:sz w:val="20"/>
          <w:szCs w:val="20"/>
        </w:rPr>
      </w:pPr>
      <w:r w:rsidRPr="00B7634E">
        <w:rPr>
          <w:rStyle w:val="af7"/>
          <w:rFonts w:eastAsiaTheme="minorHAnsi"/>
          <w:b w:val="0"/>
          <w:color w:val="000000" w:themeColor="text1"/>
          <w:sz w:val="20"/>
          <w:szCs w:val="20"/>
        </w:rPr>
        <w:t xml:space="preserve">Sobirovich, K. N., Bozorovich, D. E., Azamatovich, K. S., Ogli, K. M., &amp; Akmal, K. (2020b). Research and development of effective composite chemical reagents for drilling fluids. ACADEMICIA an International Multidisciplinary Research Journal, 10(10), 638. </w:t>
      </w:r>
      <w:hyperlink r:id="rId16" w:history="1">
        <w:r w:rsidRPr="00B7634E">
          <w:rPr>
            <w:rStyle w:val="a7"/>
            <w:rFonts w:eastAsiaTheme="minorHAnsi"/>
            <w:color w:val="000000" w:themeColor="text1"/>
            <w:sz w:val="20"/>
            <w:u w:val="none"/>
            <w:lang w:val="" w:eastAsia="" w:bidi=""/>
          </w:rPr>
          <w:t>https://doi.org/10.5958/2249-7137.2020.01168.4</w:t>
        </w:r>
      </w:hyperlink>
      <w:r w:rsidRPr="00B7634E">
        <w:rPr>
          <w:rStyle w:val="af7"/>
          <w:rFonts w:eastAsiaTheme="minorHAnsi"/>
          <w:b w:val="0"/>
          <w:color w:val="000000" w:themeColor="text1"/>
          <w:sz w:val="20"/>
          <w:szCs w:val="20"/>
        </w:rPr>
        <w:t xml:space="preserve"> </w:t>
      </w:r>
    </w:p>
    <w:p w14:paraId="1B110494" w14:textId="63B2E76F" w:rsidR="002A2676" w:rsidRPr="00B7634E" w:rsidRDefault="001C1A20" w:rsidP="001C1A20">
      <w:pPr>
        <w:pStyle w:val="ac"/>
        <w:numPr>
          <w:ilvl w:val="0"/>
          <w:numId w:val="4"/>
        </w:numPr>
        <w:ind w:left="426" w:hanging="426"/>
        <w:jc w:val="both"/>
        <w:rPr>
          <w:rStyle w:val="af7"/>
          <w:rFonts w:eastAsiaTheme="minorHAnsi"/>
          <w:b w:val="0"/>
          <w:color w:val="000000" w:themeColor="text1"/>
          <w:sz w:val="20"/>
          <w:szCs w:val="20"/>
        </w:rPr>
      </w:pPr>
      <w:r w:rsidRPr="00B7634E">
        <w:rPr>
          <w:rStyle w:val="af7"/>
          <w:rFonts w:eastAsiaTheme="minorHAnsi"/>
          <w:b w:val="0"/>
          <w:color w:val="000000" w:themeColor="text1"/>
          <w:sz w:val="20"/>
          <w:szCs w:val="20"/>
        </w:rPr>
        <w:t xml:space="preserve">Kazimov, E. A., &amp; Islamov, K. M. (2023). Development of effective drilling fluid compositions to improve the quality of well drilling in the Caspian deep of Kazakhstan. Proceedings of OilGasScientificResearchProjects Institute SOCAR, 1, 19–25. </w:t>
      </w:r>
      <w:hyperlink r:id="rId17" w:history="1">
        <w:r w:rsidRPr="00B7634E">
          <w:rPr>
            <w:rStyle w:val="a7"/>
            <w:rFonts w:eastAsiaTheme="minorHAnsi"/>
            <w:color w:val="000000" w:themeColor="text1"/>
            <w:sz w:val="20"/>
            <w:u w:val="none"/>
            <w:lang w:val="" w:eastAsia="" w:bidi=""/>
          </w:rPr>
          <w:t>https://doi.org/10.5510/ogp20230100800</w:t>
        </w:r>
      </w:hyperlink>
      <w:r w:rsidRPr="00B7634E">
        <w:rPr>
          <w:rStyle w:val="af7"/>
          <w:rFonts w:eastAsiaTheme="minorHAnsi"/>
          <w:b w:val="0"/>
          <w:color w:val="000000" w:themeColor="text1"/>
          <w:sz w:val="20"/>
          <w:szCs w:val="20"/>
        </w:rPr>
        <w:t xml:space="preserve"> </w:t>
      </w:r>
    </w:p>
    <w:p w14:paraId="5560D48D" w14:textId="4617F446" w:rsidR="003206B0" w:rsidRPr="00B7634E" w:rsidRDefault="001C1A20" w:rsidP="001C1A20">
      <w:pPr>
        <w:pStyle w:val="ac"/>
        <w:numPr>
          <w:ilvl w:val="0"/>
          <w:numId w:val="4"/>
        </w:numPr>
        <w:ind w:left="426" w:hanging="426"/>
        <w:jc w:val="both"/>
        <w:rPr>
          <w:rStyle w:val="af7"/>
          <w:rFonts w:eastAsiaTheme="minorHAnsi"/>
          <w:b w:val="0"/>
          <w:color w:val="000000" w:themeColor="text1"/>
          <w:sz w:val="20"/>
          <w:szCs w:val="20"/>
        </w:rPr>
      </w:pPr>
      <w:r w:rsidRPr="00B7634E">
        <w:rPr>
          <w:rStyle w:val="af7"/>
          <w:rFonts w:eastAsiaTheme="minorHAnsi"/>
          <w:b w:val="0"/>
          <w:color w:val="000000" w:themeColor="text1"/>
          <w:sz w:val="20"/>
          <w:szCs w:val="20"/>
        </w:rPr>
        <w:t xml:space="preserve">Eshkurbonov, F., &amp; Bobokulova, M. (2025). Electron microscopic study and description of the surface activity of ion-exchange composite materials. AIP Conference Proceedings, 3304, 030023. </w:t>
      </w:r>
      <w:hyperlink r:id="rId18" w:history="1">
        <w:r w:rsidRPr="00B7634E">
          <w:rPr>
            <w:rStyle w:val="a7"/>
            <w:rFonts w:eastAsiaTheme="minorHAnsi"/>
            <w:color w:val="000000" w:themeColor="text1"/>
            <w:sz w:val="20"/>
            <w:u w:val="none"/>
            <w:lang w:val="" w:eastAsia="" w:bidi=""/>
          </w:rPr>
          <w:t>https://doi.org/10.1063/5.0269720</w:t>
        </w:r>
      </w:hyperlink>
      <w:r w:rsidRPr="00B7634E">
        <w:rPr>
          <w:rStyle w:val="af7"/>
          <w:rFonts w:eastAsiaTheme="minorHAnsi"/>
          <w:b w:val="0"/>
          <w:color w:val="000000" w:themeColor="text1"/>
          <w:sz w:val="20"/>
          <w:szCs w:val="20"/>
        </w:rPr>
        <w:t xml:space="preserve"> </w:t>
      </w:r>
    </w:p>
    <w:p w14:paraId="200301A4" w14:textId="3DB3C5C6" w:rsidR="001C1A20" w:rsidRPr="00B7634E" w:rsidRDefault="001C1A20" w:rsidP="001C1A20">
      <w:pPr>
        <w:pStyle w:val="ac"/>
        <w:numPr>
          <w:ilvl w:val="0"/>
          <w:numId w:val="4"/>
        </w:numPr>
        <w:ind w:left="426" w:hanging="426"/>
        <w:jc w:val="both"/>
        <w:rPr>
          <w:rStyle w:val="af7"/>
          <w:rFonts w:eastAsiaTheme="minorHAnsi"/>
          <w:b w:val="0"/>
          <w:color w:val="000000" w:themeColor="text1"/>
          <w:sz w:val="20"/>
          <w:szCs w:val="20"/>
        </w:rPr>
      </w:pPr>
      <w:r w:rsidRPr="00B7634E">
        <w:rPr>
          <w:rStyle w:val="af7"/>
          <w:rFonts w:eastAsiaTheme="minorHAnsi"/>
          <w:b w:val="0"/>
          <w:color w:val="000000" w:themeColor="text1"/>
          <w:sz w:val="20"/>
          <w:szCs w:val="20"/>
        </w:rPr>
        <w:t xml:space="preserve">Ma, Y., Cai, X., &amp; Zhao, P. (2018). China’s shale gas exploration and development: Understanding and practice. Petroleum Exploration and Development, 45(4), 589–603. </w:t>
      </w:r>
      <w:hyperlink r:id="rId19" w:history="1">
        <w:r w:rsidRPr="00B7634E">
          <w:rPr>
            <w:rStyle w:val="a7"/>
            <w:rFonts w:eastAsiaTheme="minorHAnsi"/>
            <w:color w:val="000000" w:themeColor="text1"/>
            <w:sz w:val="20"/>
            <w:u w:val="none"/>
            <w:lang w:val="" w:eastAsia="" w:bidi=""/>
          </w:rPr>
          <w:t>https://doi.org/10.1016/s1876-3804(18)30065-x</w:t>
        </w:r>
      </w:hyperlink>
      <w:r w:rsidRPr="00B7634E">
        <w:rPr>
          <w:rStyle w:val="af7"/>
          <w:rFonts w:eastAsiaTheme="minorHAnsi"/>
          <w:b w:val="0"/>
          <w:color w:val="000000" w:themeColor="text1"/>
          <w:sz w:val="20"/>
          <w:szCs w:val="20"/>
        </w:rPr>
        <w:t xml:space="preserve"> </w:t>
      </w:r>
    </w:p>
    <w:p w14:paraId="34B72275" w14:textId="1BDFA839" w:rsidR="001C1A20" w:rsidRPr="00B7634E" w:rsidRDefault="001C1A20" w:rsidP="001C1A20">
      <w:pPr>
        <w:pStyle w:val="ac"/>
        <w:numPr>
          <w:ilvl w:val="0"/>
          <w:numId w:val="4"/>
        </w:numPr>
        <w:ind w:left="426" w:hanging="426"/>
        <w:jc w:val="both"/>
        <w:rPr>
          <w:rStyle w:val="af7"/>
          <w:rFonts w:eastAsiaTheme="minorHAnsi"/>
          <w:b w:val="0"/>
          <w:color w:val="000000" w:themeColor="text1"/>
          <w:sz w:val="20"/>
          <w:szCs w:val="20"/>
        </w:rPr>
      </w:pPr>
      <w:r w:rsidRPr="00B7634E">
        <w:rPr>
          <w:rStyle w:val="af7"/>
          <w:rFonts w:eastAsiaTheme="minorHAnsi"/>
          <w:b w:val="0"/>
          <w:color w:val="000000" w:themeColor="text1"/>
          <w:sz w:val="20"/>
          <w:szCs w:val="20"/>
        </w:rPr>
        <w:t xml:space="preserve">Liu, Y. (2021). Field tests of high-density oil-based drilling fluid application in horizontal segment. Natural Gas Industry B, 8(3), 231–238. </w:t>
      </w:r>
      <w:hyperlink r:id="rId20" w:history="1">
        <w:r w:rsidRPr="00B7634E">
          <w:rPr>
            <w:rStyle w:val="a7"/>
            <w:rFonts w:eastAsiaTheme="minorHAnsi"/>
            <w:color w:val="000000" w:themeColor="text1"/>
            <w:sz w:val="20"/>
            <w:u w:val="none"/>
            <w:lang w:val="" w:eastAsia="" w:bidi=""/>
          </w:rPr>
          <w:t>https://doi.org/10.1016/j.ngib.2021.04.003</w:t>
        </w:r>
      </w:hyperlink>
      <w:r w:rsidRPr="00B7634E">
        <w:rPr>
          <w:rStyle w:val="af7"/>
          <w:rFonts w:eastAsiaTheme="minorHAnsi"/>
          <w:b w:val="0"/>
          <w:color w:val="000000" w:themeColor="text1"/>
          <w:sz w:val="20"/>
          <w:szCs w:val="20"/>
        </w:rPr>
        <w:t xml:space="preserve"> </w:t>
      </w:r>
    </w:p>
    <w:p w14:paraId="6E456679" w14:textId="53B8617B" w:rsidR="001C1A20" w:rsidRPr="00B7634E" w:rsidRDefault="001C1A20" w:rsidP="001C1A20">
      <w:pPr>
        <w:pStyle w:val="ac"/>
        <w:numPr>
          <w:ilvl w:val="0"/>
          <w:numId w:val="4"/>
        </w:numPr>
        <w:ind w:left="426" w:hanging="426"/>
        <w:jc w:val="both"/>
        <w:rPr>
          <w:rStyle w:val="af7"/>
          <w:rFonts w:eastAsiaTheme="minorHAnsi"/>
          <w:b w:val="0"/>
          <w:color w:val="000000" w:themeColor="text1"/>
          <w:sz w:val="20"/>
          <w:szCs w:val="20"/>
        </w:rPr>
      </w:pPr>
      <w:r w:rsidRPr="00B7634E">
        <w:rPr>
          <w:rStyle w:val="af7"/>
          <w:rFonts w:eastAsiaTheme="minorHAnsi"/>
          <w:b w:val="0"/>
          <w:color w:val="000000" w:themeColor="text1"/>
          <w:sz w:val="20"/>
          <w:szCs w:val="20"/>
        </w:rPr>
        <w:t xml:space="preserve">Zhong, H., Shen, G., Qiu, Z., Lin, Y., Fan, L., Xing, X., &amp; Li, J. (2018). Minimizing the HTHP filtration loss of oil-based drilling fluid with swellable polymer microspheres. Journal of Petroleum Science and Engineering, 172, 411–424. </w:t>
      </w:r>
      <w:hyperlink r:id="rId21" w:history="1">
        <w:r w:rsidRPr="00B7634E">
          <w:rPr>
            <w:rStyle w:val="a7"/>
            <w:rFonts w:eastAsiaTheme="minorHAnsi"/>
            <w:color w:val="000000" w:themeColor="text1"/>
            <w:sz w:val="20"/>
            <w:u w:val="none"/>
            <w:lang w:val="" w:eastAsia="" w:bidi=""/>
          </w:rPr>
          <w:t>https://doi.org/10.1016/j.petrol.2018.09.074</w:t>
        </w:r>
      </w:hyperlink>
      <w:r w:rsidRPr="00B7634E">
        <w:rPr>
          <w:rStyle w:val="af7"/>
          <w:rFonts w:eastAsiaTheme="minorHAnsi"/>
          <w:b w:val="0"/>
          <w:color w:val="000000" w:themeColor="text1"/>
          <w:sz w:val="20"/>
          <w:szCs w:val="20"/>
        </w:rPr>
        <w:t xml:space="preserve"> </w:t>
      </w:r>
    </w:p>
    <w:sectPr w:rsidR="001C1A20" w:rsidRPr="00B7634E" w:rsidSect="00B7634E">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AD7F1" w14:textId="77777777" w:rsidR="009B78C6" w:rsidRDefault="009B78C6" w:rsidP="008534CF">
      <w:r>
        <w:separator/>
      </w:r>
    </w:p>
  </w:endnote>
  <w:endnote w:type="continuationSeparator" w:id="0">
    <w:p w14:paraId="57CBB75A" w14:textId="77777777" w:rsidR="009B78C6" w:rsidRDefault="009B78C6" w:rsidP="00853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MT">
    <w:altName w:val="Arial"/>
    <w:charset w:val="01"/>
    <w:family w:val="swiss"/>
    <w:pitch w:val="variable"/>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8FD1D" w14:textId="77777777" w:rsidR="009B78C6" w:rsidRDefault="009B78C6" w:rsidP="008534CF">
      <w:r>
        <w:separator/>
      </w:r>
    </w:p>
  </w:footnote>
  <w:footnote w:type="continuationSeparator" w:id="0">
    <w:p w14:paraId="74959FFF" w14:textId="77777777" w:rsidR="009B78C6" w:rsidRDefault="009B78C6" w:rsidP="008534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1"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4"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abstractNum w:abstractNumId="5" w15:restartNumberingAfterBreak="0">
    <w:nsid w:val="7AE74C9F"/>
    <w:multiLevelType w:val="hybridMultilevel"/>
    <w:tmpl w:val="9494775E"/>
    <w:lvl w:ilvl="0" w:tplc="552020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
  </w:num>
  <w:num w:numId="3">
    <w:abstractNumId w:val="3"/>
  </w:num>
  <w:num w:numId="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4B14"/>
    <w:rsid w:val="00003D7C"/>
    <w:rsid w:val="00014140"/>
    <w:rsid w:val="00020703"/>
    <w:rsid w:val="000230A5"/>
    <w:rsid w:val="00027428"/>
    <w:rsid w:val="000275FA"/>
    <w:rsid w:val="00031EC9"/>
    <w:rsid w:val="00033955"/>
    <w:rsid w:val="00047D82"/>
    <w:rsid w:val="0005371D"/>
    <w:rsid w:val="00056398"/>
    <w:rsid w:val="00061C9C"/>
    <w:rsid w:val="00066FED"/>
    <w:rsid w:val="00071D67"/>
    <w:rsid w:val="00075EA6"/>
    <w:rsid w:val="0007709F"/>
    <w:rsid w:val="00077DAD"/>
    <w:rsid w:val="00086DF2"/>
    <w:rsid w:val="00086F62"/>
    <w:rsid w:val="00090674"/>
    <w:rsid w:val="0009320B"/>
    <w:rsid w:val="00096AE0"/>
    <w:rsid w:val="000B1B74"/>
    <w:rsid w:val="000B3A2D"/>
    <w:rsid w:val="000B49C0"/>
    <w:rsid w:val="000E08C6"/>
    <w:rsid w:val="000E382F"/>
    <w:rsid w:val="000E75CD"/>
    <w:rsid w:val="001036BA"/>
    <w:rsid w:val="001146DC"/>
    <w:rsid w:val="00114AB1"/>
    <w:rsid w:val="001230FF"/>
    <w:rsid w:val="00130BD7"/>
    <w:rsid w:val="00142DFB"/>
    <w:rsid w:val="00144648"/>
    <w:rsid w:val="00145CD3"/>
    <w:rsid w:val="001542FA"/>
    <w:rsid w:val="00154AE8"/>
    <w:rsid w:val="00155B67"/>
    <w:rsid w:val="001562AF"/>
    <w:rsid w:val="00161A5B"/>
    <w:rsid w:val="0016385D"/>
    <w:rsid w:val="0016782F"/>
    <w:rsid w:val="00177DBA"/>
    <w:rsid w:val="001937E9"/>
    <w:rsid w:val="00193FD7"/>
    <w:rsid w:val="001964E5"/>
    <w:rsid w:val="001B1817"/>
    <w:rsid w:val="001B263B"/>
    <w:rsid w:val="001B476A"/>
    <w:rsid w:val="001C110E"/>
    <w:rsid w:val="001C1A20"/>
    <w:rsid w:val="001C4890"/>
    <w:rsid w:val="001C764F"/>
    <w:rsid w:val="001C7BB3"/>
    <w:rsid w:val="001D469C"/>
    <w:rsid w:val="001E23C8"/>
    <w:rsid w:val="00200CD6"/>
    <w:rsid w:val="0021619E"/>
    <w:rsid w:val="00225252"/>
    <w:rsid w:val="0023171B"/>
    <w:rsid w:val="00236BFC"/>
    <w:rsid w:val="00237437"/>
    <w:rsid w:val="0024589B"/>
    <w:rsid w:val="002502FD"/>
    <w:rsid w:val="00254791"/>
    <w:rsid w:val="00256D12"/>
    <w:rsid w:val="00260486"/>
    <w:rsid w:val="00260AA5"/>
    <w:rsid w:val="00274622"/>
    <w:rsid w:val="00285D24"/>
    <w:rsid w:val="00290390"/>
    <w:rsid w:val="002915D3"/>
    <w:rsid w:val="002924DB"/>
    <w:rsid w:val="002941DA"/>
    <w:rsid w:val="002A0056"/>
    <w:rsid w:val="002A2676"/>
    <w:rsid w:val="002B5065"/>
    <w:rsid w:val="002B5648"/>
    <w:rsid w:val="002D7573"/>
    <w:rsid w:val="002E3C35"/>
    <w:rsid w:val="002F5298"/>
    <w:rsid w:val="00317A36"/>
    <w:rsid w:val="003206B0"/>
    <w:rsid w:val="0032183B"/>
    <w:rsid w:val="00326278"/>
    <w:rsid w:val="00326AE0"/>
    <w:rsid w:val="00336333"/>
    <w:rsid w:val="00337E4F"/>
    <w:rsid w:val="00340C36"/>
    <w:rsid w:val="00346A9D"/>
    <w:rsid w:val="003557BA"/>
    <w:rsid w:val="00386806"/>
    <w:rsid w:val="0039376F"/>
    <w:rsid w:val="003A287B"/>
    <w:rsid w:val="003A5C85"/>
    <w:rsid w:val="003A61B1"/>
    <w:rsid w:val="003B0050"/>
    <w:rsid w:val="003C5607"/>
    <w:rsid w:val="003D15D5"/>
    <w:rsid w:val="003D2E0F"/>
    <w:rsid w:val="003D6312"/>
    <w:rsid w:val="003E2B47"/>
    <w:rsid w:val="003E7C74"/>
    <w:rsid w:val="003F2025"/>
    <w:rsid w:val="003F31C6"/>
    <w:rsid w:val="003F3E7F"/>
    <w:rsid w:val="0040225B"/>
    <w:rsid w:val="00402C18"/>
    <w:rsid w:val="00402DA2"/>
    <w:rsid w:val="00410440"/>
    <w:rsid w:val="00417472"/>
    <w:rsid w:val="00425AC2"/>
    <w:rsid w:val="00432147"/>
    <w:rsid w:val="0043227E"/>
    <w:rsid w:val="00433193"/>
    <w:rsid w:val="0044357F"/>
    <w:rsid w:val="004443BB"/>
    <w:rsid w:val="00445EE3"/>
    <w:rsid w:val="0044771F"/>
    <w:rsid w:val="00485851"/>
    <w:rsid w:val="004A2932"/>
    <w:rsid w:val="004B151D"/>
    <w:rsid w:val="004C660D"/>
    <w:rsid w:val="004C7243"/>
    <w:rsid w:val="004D341F"/>
    <w:rsid w:val="004E21DE"/>
    <w:rsid w:val="004E3C57"/>
    <w:rsid w:val="004E3CB2"/>
    <w:rsid w:val="005133E6"/>
    <w:rsid w:val="00517269"/>
    <w:rsid w:val="0052185C"/>
    <w:rsid w:val="00525813"/>
    <w:rsid w:val="00530274"/>
    <w:rsid w:val="0053513F"/>
    <w:rsid w:val="0054253F"/>
    <w:rsid w:val="00551720"/>
    <w:rsid w:val="0056484C"/>
    <w:rsid w:val="00574405"/>
    <w:rsid w:val="00580659"/>
    <w:rsid w:val="005854B0"/>
    <w:rsid w:val="005946B6"/>
    <w:rsid w:val="005A0E21"/>
    <w:rsid w:val="005A4728"/>
    <w:rsid w:val="005A5EA6"/>
    <w:rsid w:val="005B3A34"/>
    <w:rsid w:val="005C6CCF"/>
    <w:rsid w:val="005D49AF"/>
    <w:rsid w:val="005E415C"/>
    <w:rsid w:val="005E71ED"/>
    <w:rsid w:val="005E7946"/>
    <w:rsid w:val="005F7475"/>
    <w:rsid w:val="00611299"/>
    <w:rsid w:val="00613B4D"/>
    <w:rsid w:val="00616365"/>
    <w:rsid w:val="00616F3B"/>
    <w:rsid w:val="006249A7"/>
    <w:rsid w:val="0064225B"/>
    <w:rsid w:val="00646632"/>
    <w:rsid w:val="00664F3B"/>
    <w:rsid w:val="0066717E"/>
    <w:rsid w:val="006763F9"/>
    <w:rsid w:val="006867CA"/>
    <w:rsid w:val="006949BC"/>
    <w:rsid w:val="006B2C0E"/>
    <w:rsid w:val="006C219D"/>
    <w:rsid w:val="006D1229"/>
    <w:rsid w:val="006D372F"/>
    <w:rsid w:val="006D7A18"/>
    <w:rsid w:val="006E4474"/>
    <w:rsid w:val="006F328B"/>
    <w:rsid w:val="006F328F"/>
    <w:rsid w:val="00701388"/>
    <w:rsid w:val="0072294E"/>
    <w:rsid w:val="00723263"/>
    <w:rsid w:val="00723B7F"/>
    <w:rsid w:val="00725861"/>
    <w:rsid w:val="00730252"/>
    <w:rsid w:val="0073393A"/>
    <w:rsid w:val="00734B0D"/>
    <w:rsid w:val="0073539D"/>
    <w:rsid w:val="007355BC"/>
    <w:rsid w:val="00747389"/>
    <w:rsid w:val="00767B8A"/>
    <w:rsid w:val="007731C9"/>
    <w:rsid w:val="00775481"/>
    <w:rsid w:val="00777F65"/>
    <w:rsid w:val="00781A3A"/>
    <w:rsid w:val="007854D3"/>
    <w:rsid w:val="007A149A"/>
    <w:rsid w:val="007A233B"/>
    <w:rsid w:val="007A7FF4"/>
    <w:rsid w:val="007B4863"/>
    <w:rsid w:val="007C65E6"/>
    <w:rsid w:val="007C6B91"/>
    <w:rsid w:val="007D406B"/>
    <w:rsid w:val="007D4407"/>
    <w:rsid w:val="007E1CA3"/>
    <w:rsid w:val="007E7B3A"/>
    <w:rsid w:val="007F399E"/>
    <w:rsid w:val="00812D62"/>
    <w:rsid w:val="00812F29"/>
    <w:rsid w:val="00813CD5"/>
    <w:rsid w:val="00815231"/>
    <w:rsid w:val="00821713"/>
    <w:rsid w:val="00827050"/>
    <w:rsid w:val="00831785"/>
    <w:rsid w:val="0083278B"/>
    <w:rsid w:val="00834538"/>
    <w:rsid w:val="00850E89"/>
    <w:rsid w:val="008534CF"/>
    <w:rsid w:val="008930E4"/>
    <w:rsid w:val="00893821"/>
    <w:rsid w:val="008938A4"/>
    <w:rsid w:val="008A2320"/>
    <w:rsid w:val="008A7B9C"/>
    <w:rsid w:val="008B39FA"/>
    <w:rsid w:val="008B4754"/>
    <w:rsid w:val="008C5A2F"/>
    <w:rsid w:val="008C6953"/>
    <w:rsid w:val="008D5327"/>
    <w:rsid w:val="008E2383"/>
    <w:rsid w:val="008E6A7A"/>
    <w:rsid w:val="008F1038"/>
    <w:rsid w:val="008F2581"/>
    <w:rsid w:val="008F7046"/>
    <w:rsid w:val="009005FC"/>
    <w:rsid w:val="00907FBB"/>
    <w:rsid w:val="00922E5A"/>
    <w:rsid w:val="009322D6"/>
    <w:rsid w:val="00943315"/>
    <w:rsid w:val="00946C27"/>
    <w:rsid w:val="00964563"/>
    <w:rsid w:val="00970560"/>
    <w:rsid w:val="009722FB"/>
    <w:rsid w:val="0099676A"/>
    <w:rsid w:val="009A4F3D"/>
    <w:rsid w:val="009A6FD1"/>
    <w:rsid w:val="009B2FF4"/>
    <w:rsid w:val="009B696B"/>
    <w:rsid w:val="009B7671"/>
    <w:rsid w:val="009B78C6"/>
    <w:rsid w:val="009E16A0"/>
    <w:rsid w:val="009E5BA1"/>
    <w:rsid w:val="009F056E"/>
    <w:rsid w:val="009F0BFB"/>
    <w:rsid w:val="00A13AB7"/>
    <w:rsid w:val="00A24F3D"/>
    <w:rsid w:val="00A26DCD"/>
    <w:rsid w:val="00A314BB"/>
    <w:rsid w:val="00A32B7D"/>
    <w:rsid w:val="00A40F2C"/>
    <w:rsid w:val="00A5596B"/>
    <w:rsid w:val="00A618AA"/>
    <w:rsid w:val="00A64520"/>
    <w:rsid w:val="00A646B3"/>
    <w:rsid w:val="00A6739B"/>
    <w:rsid w:val="00A67D36"/>
    <w:rsid w:val="00A86374"/>
    <w:rsid w:val="00A90413"/>
    <w:rsid w:val="00A96D44"/>
    <w:rsid w:val="00AA728C"/>
    <w:rsid w:val="00AA766E"/>
    <w:rsid w:val="00AB0907"/>
    <w:rsid w:val="00AB0A9C"/>
    <w:rsid w:val="00AB7119"/>
    <w:rsid w:val="00AD40C6"/>
    <w:rsid w:val="00AD5855"/>
    <w:rsid w:val="00AD6E72"/>
    <w:rsid w:val="00AE1DFD"/>
    <w:rsid w:val="00AE7500"/>
    <w:rsid w:val="00AE7F87"/>
    <w:rsid w:val="00AF3542"/>
    <w:rsid w:val="00AF5ABE"/>
    <w:rsid w:val="00B00415"/>
    <w:rsid w:val="00B03C2A"/>
    <w:rsid w:val="00B04799"/>
    <w:rsid w:val="00B07A2A"/>
    <w:rsid w:val="00B1000D"/>
    <w:rsid w:val="00B10134"/>
    <w:rsid w:val="00B16BFE"/>
    <w:rsid w:val="00B40565"/>
    <w:rsid w:val="00B43D60"/>
    <w:rsid w:val="00B500E5"/>
    <w:rsid w:val="00B71BDE"/>
    <w:rsid w:val="00B7634E"/>
    <w:rsid w:val="00B925B4"/>
    <w:rsid w:val="00B9706A"/>
    <w:rsid w:val="00BA075A"/>
    <w:rsid w:val="00BA39BB"/>
    <w:rsid w:val="00BA3B3D"/>
    <w:rsid w:val="00BB7EEA"/>
    <w:rsid w:val="00BC23B2"/>
    <w:rsid w:val="00BC5452"/>
    <w:rsid w:val="00BD1909"/>
    <w:rsid w:val="00BE5E16"/>
    <w:rsid w:val="00BE5FD1"/>
    <w:rsid w:val="00C01926"/>
    <w:rsid w:val="00C06E05"/>
    <w:rsid w:val="00C14B14"/>
    <w:rsid w:val="00C15D8F"/>
    <w:rsid w:val="00C17370"/>
    <w:rsid w:val="00C2054D"/>
    <w:rsid w:val="00C24EF8"/>
    <w:rsid w:val="00C252EB"/>
    <w:rsid w:val="00C26EC0"/>
    <w:rsid w:val="00C35755"/>
    <w:rsid w:val="00C56C77"/>
    <w:rsid w:val="00C57B09"/>
    <w:rsid w:val="00C57F65"/>
    <w:rsid w:val="00C62863"/>
    <w:rsid w:val="00C84923"/>
    <w:rsid w:val="00C87981"/>
    <w:rsid w:val="00C92C5F"/>
    <w:rsid w:val="00C95D7C"/>
    <w:rsid w:val="00CB6489"/>
    <w:rsid w:val="00CB7B3E"/>
    <w:rsid w:val="00CC1972"/>
    <w:rsid w:val="00CC739D"/>
    <w:rsid w:val="00CE4A81"/>
    <w:rsid w:val="00CF1B47"/>
    <w:rsid w:val="00D04468"/>
    <w:rsid w:val="00D12DD8"/>
    <w:rsid w:val="00D27BD8"/>
    <w:rsid w:val="00D345C2"/>
    <w:rsid w:val="00D36257"/>
    <w:rsid w:val="00D36C49"/>
    <w:rsid w:val="00D43EF0"/>
    <w:rsid w:val="00D4687E"/>
    <w:rsid w:val="00D53A12"/>
    <w:rsid w:val="00D56D26"/>
    <w:rsid w:val="00D63A3E"/>
    <w:rsid w:val="00D87E2A"/>
    <w:rsid w:val="00DB0C43"/>
    <w:rsid w:val="00DB5A09"/>
    <w:rsid w:val="00DD4F1D"/>
    <w:rsid w:val="00DD6064"/>
    <w:rsid w:val="00DE3354"/>
    <w:rsid w:val="00DE7628"/>
    <w:rsid w:val="00DF70C4"/>
    <w:rsid w:val="00DF74DF"/>
    <w:rsid w:val="00DF7DCD"/>
    <w:rsid w:val="00E00150"/>
    <w:rsid w:val="00E05AE7"/>
    <w:rsid w:val="00E15474"/>
    <w:rsid w:val="00E271F2"/>
    <w:rsid w:val="00E40F1E"/>
    <w:rsid w:val="00E50B7D"/>
    <w:rsid w:val="00E62B3D"/>
    <w:rsid w:val="00E904A1"/>
    <w:rsid w:val="00EA6630"/>
    <w:rsid w:val="00EB7D28"/>
    <w:rsid w:val="00EC01BB"/>
    <w:rsid w:val="00EC0D0C"/>
    <w:rsid w:val="00ED4A2C"/>
    <w:rsid w:val="00EE042D"/>
    <w:rsid w:val="00EE55A2"/>
    <w:rsid w:val="00EE5ABA"/>
    <w:rsid w:val="00EF6940"/>
    <w:rsid w:val="00F2044A"/>
    <w:rsid w:val="00F20BFC"/>
    <w:rsid w:val="00F24D5F"/>
    <w:rsid w:val="00F50415"/>
    <w:rsid w:val="00F622C0"/>
    <w:rsid w:val="00F726C3"/>
    <w:rsid w:val="00F72860"/>
    <w:rsid w:val="00F77A04"/>
    <w:rsid w:val="00F820CA"/>
    <w:rsid w:val="00F83062"/>
    <w:rsid w:val="00F8554C"/>
    <w:rsid w:val="00F9331A"/>
    <w:rsid w:val="00F95F82"/>
    <w:rsid w:val="00F97A90"/>
    <w:rsid w:val="00FA3E62"/>
    <w:rsid w:val="00FC2F35"/>
    <w:rsid w:val="00FC3D63"/>
    <w:rsid w:val="00FC3FD7"/>
    <w:rsid w:val="00FC7D38"/>
    <w:rsid w:val="00FD1FC6"/>
    <w:rsid w:val="00FD5E39"/>
    <w:rsid w:val="00FE28A9"/>
    <w:rsid w:val="00FE5869"/>
    <w:rsid w:val="00FF679A"/>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DAFF2"/>
  <w15:docId w15:val="{CA52FEB6-8171-47F4-B13C-7092EA48F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DF74DF"/>
    <w:rPr>
      <w:sz w:val="24"/>
      <w:lang w:val="en-US" w:eastAsia="en-US"/>
    </w:rPr>
  </w:style>
  <w:style w:type="paragraph" w:styleId="1">
    <w:name w:val="heading 1"/>
    <w:basedOn w:val="a"/>
    <w:next w:val="Paragraph"/>
    <w:link w:val="10"/>
    <w:qFormat/>
    <w:pPr>
      <w:keepNext/>
      <w:spacing w:before="240" w:after="240"/>
      <w:jc w:val="center"/>
      <w:outlineLvl w:val="0"/>
    </w:pPr>
    <w:rPr>
      <w:b/>
      <w:caps/>
    </w:rPr>
  </w:style>
  <w:style w:type="paragraph" w:styleId="2">
    <w:name w:val="heading 2"/>
    <w:basedOn w:val="a"/>
    <w:next w:val="Paragraph"/>
    <w:link w:val="20"/>
    <w:qFormat/>
    <w:pPr>
      <w:keepNext/>
      <w:spacing w:before="240" w:after="240"/>
      <w:jc w:val="center"/>
      <w:outlineLvl w:val="1"/>
    </w:pPr>
    <w:rPr>
      <w:b/>
    </w:rPr>
  </w:style>
  <w:style w:type="paragraph" w:styleId="3">
    <w:name w:val="heading 3"/>
    <w:basedOn w:val="a"/>
    <w:next w:val="a"/>
    <w:link w:val="30"/>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Текст выноски Знак"/>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customStyle="1" w:styleId="11">
    <w:name w:val="Неразрешенное упоминание1"/>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Текст примечания Знак"/>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Тема примечания Знак"/>
    <w:basedOn w:val="af"/>
    <w:link w:val="af0"/>
    <w:semiHidden/>
    <w:rsid w:val="005E71ED"/>
    <w:rPr>
      <w:b/>
      <w:bCs/>
      <w:lang w:val="en-US" w:eastAsia="en-US"/>
    </w:rPr>
  </w:style>
  <w:style w:type="character" w:customStyle="1" w:styleId="20">
    <w:name w:val="Заголовок 2 Знак"/>
    <w:basedOn w:val="a0"/>
    <w:link w:val="2"/>
    <w:rsid w:val="00551720"/>
    <w:rPr>
      <w:b/>
      <w:sz w:val="24"/>
      <w:lang w:val="en-US" w:eastAsia="en-US"/>
    </w:rPr>
  </w:style>
  <w:style w:type="character" w:customStyle="1" w:styleId="10">
    <w:name w:val="Заголовок 1 Знак"/>
    <w:basedOn w:val="a0"/>
    <w:link w:val="1"/>
    <w:rsid w:val="003F3E7F"/>
    <w:rPr>
      <w:b/>
      <w:caps/>
      <w:sz w:val="24"/>
      <w:lang w:val="en-US" w:eastAsia="en-US"/>
    </w:rPr>
  </w:style>
  <w:style w:type="paragraph" w:styleId="af2">
    <w:name w:val="header"/>
    <w:basedOn w:val="a"/>
    <w:link w:val="af3"/>
    <w:unhideWhenUsed/>
    <w:rsid w:val="008534CF"/>
    <w:pPr>
      <w:tabs>
        <w:tab w:val="center" w:pos="4677"/>
        <w:tab w:val="right" w:pos="9355"/>
      </w:tabs>
    </w:pPr>
  </w:style>
  <w:style w:type="character" w:customStyle="1" w:styleId="af3">
    <w:name w:val="Верхний колонтитул Знак"/>
    <w:basedOn w:val="a0"/>
    <w:link w:val="af2"/>
    <w:rsid w:val="008534CF"/>
    <w:rPr>
      <w:sz w:val="24"/>
      <w:lang w:val="en-US" w:eastAsia="en-US"/>
    </w:rPr>
  </w:style>
  <w:style w:type="paragraph" w:styleId="af4">
    <w:name w:val="footer"/>
    <w:basedOn w:val="a"/>
    <w:link w:val="af5"/>
    <w:uiPriority w:val="99"/>
    <w:unhideWhenUsed/>
    <w:rsid w:val="008534CF"/>
    <w:pPr>
      <w:tabs>
        <w:tab w:val="center" w:pos="4677"/>
        <w:tab w:val="right" w:pos="9355"/>
      </w:tabs>
    </w:pPr>
  </w:style>
  <w:style w:type="character" w:customStyle="1" w:styleId="af5">
    <w:name w:val="Нижний колонтитул Знак"/>
    <w:basedOn w:val="a0"/>
    <w:link w:val="af4"/>
    <w:uiPriority w:val="99"/>
    <w:rsid w:val="008534CF"/>
    <w:rPr>
      <w:sz w:val="24"/>
      <w:lang w:val="en-US" w:eastAsia="en-US"/>
    </w:rPr>
  </w:style>
  <w:style w:type="character" w:customStyle="1" w:styleId="30">
    <w:name w:val="Заголовок 3 Знак"/>
    <w:basedOn w:val="a0"/>
    <w:link w:val="3"/>
    <w:rsid w:val="00DF74DF"/>
    <w:rPr>
      <w:i/>
      <w:iCs/>
    </w:rPr>
  </w:style>
  <w:style w:type="character" w:styleId="af6">
    <w:name w:val="Book Title"/>
    <w:basedOn w:val="a0"/>
    <w:uiPriority w:val="33"/>
    <w:qFormat/>
    <w:rsid w:val="00B9706A"/>
    <w:rPr>
      <w:b/>
      <w:bCs/>
      <w:smallCaps/>
      <w:spacing w:val="5"/>
    </w:rPr>
  </w:style>
  <w:style w:type="character" w:customStyle="1" w:styleId="af7">
    <w:name w:val="Колонтитул"/>
    <w:basedOn w:val="a0"/>
    <w:rsid w:val="009A6FD1"/>
    <w:rPr>
      <w:rFonts w:ascii="Times New Roman" w:eastAsia="Times New Roman" w:hAnsi="Times New Roman" w:cs="Times New Roman"/>
      <w:b/>
      <w:bCs/>
      <w:i w:val="0"/>
      <w:iCs w:val="0"/>
      <w:smallCaps w:val="0"/>
      <w:strike w:val="0"/>
      <w:color w:val="000000"/>
      <w:spacing w:val="0"/>
      <w:w w:val="100"/>
      <w:position w:val="0"/>
      <w:sz w:val="28"/>
      <w:szCs w:val="28"/>
      <w:u w:val="none"/>
      <w:lang w:val="" w:eastAsia="" w:bidi=""/>
    </w:rPr>
  </w:style>
  <w:style w:type="character" w:customStyle="1" w:styleId="4">
    <w:name w:val="Заголовок №4"/>
    <w:basedOn w:val="a0"/>
    <w:rsid w:val="009A6FD1"/>
    <w:rPr>
      <w:rFonts w:ascii="Times New Roman" w:eastAsia="Times New Roman" w:hAnsi="Times New Roman" w:cs="Times New Roman"/>
      <w:b/>
      <w:bCs/>
      <w:i w:val="0"/>
      <w:iCs w:val="0"/>
      <w:smallCaps w:val="0"/>
      <w:strike w:val="0"/>
      <w:color w:val="000000"/>
      <w:spacing w:val="0"/>
      <w:w w:val="100"/>
      <w:position w:val="0"/>
      <w:sz w:val="28"/>
      <w:szCs w:val="28"/>
      <w:u w:val="none"/>
      <w:lang w:val="" w:eastAsia="" w:bidi=""/>
    </w:rPr>
  </w:style>
  <w:style w:type="character" w:customStyle="1" w:styleId="8">
    <w:name w:val="Основной текст (8)"/>
    <w:basedOn w:val="a0"/>
    <w:rsid w:val="009A6FD1"/>
    <w:rPr>
      <w:rFonts w:ascii="Times New Roman" w:eastAsia="Times New Roman" w:hAnsi="Times New Roman" w:cs="Times New Roman"/>
      <w:b/>
      <w:bCs/>
      <w:i w:val="0"/>
      <w:iCs w:val="0"/>
      <w:smallCaps w:val="0"/>
      <w:strike w:val="0"/>
      <w:color w:val="000000"/>
      <w:spacing w:val="0"/>
      <w:w w:val="100"/>
      <w:position w:val="0"/>
      <w:sz w:val="24"/>
      <w:szCs w:val="24"/>
      <w:u w:val="single"/>
      <w:lang w:val="" w:eastAsia="" w:bidi=""/>
    </w:rPr>
  </w:style>
  <w:style w:type="character" w:customStyle="1" w:styleId="9">
    <w:name w:val="Основной текст (9)"/>
    <w:basedOn w:val="a0"/>
    <w:rsid w:val="009A6FD1"/>
    <w:rPr>
      <w:rFonts w:ascii="Times New Roman" w:eastAsia="Times New Roman" w:hAnsi="Times New Roman" w:cs="Times New Roman"/>
      <w:b/>
      <w:bCs/>
      <w:i w:val="0"/>
      <w:iCs w:val="0"/>
      <w:smallCaps w:val="0"/>
      <w:strike w:val="0"/>
      <w:color w:val="000000"/>
      <w:spacing w:val="0"/>
      <w:w w:val="100"/>
      <w:position w:val="0"/>
      <w:sz w:val="18"/>
      <w:szCs w:val="18"/>
      <w:u w:val="none"/>
      <w:lang w:val="" w:eastAsia="" w:bidi=""/>
    </w:rPr>
  </w:style>
  <w:style w:type="character" w:customStyle="1" w:styleId="21">
    <w:name w:val="Основной текст (2) + Полужирный"/>
    <w:basedOn w:val="a0"/>
    <w:rsid w:val="009A6FD1"/>
    <w:rPr>
      <w:rFonts w:ascii="Times New Roman" w:eastAsia="Times New Roman" w:hAnsi="Times New Roman" w:cs="Times New Roman"/>
      <w:b/>
      <w:bCs/>
      <w:i w:val="0"/>
      <w:iCs w:val="0"/>
      <w:smallCaps w:val="0"/>
      <w:strike w:val="0"/>
      <w:color w:val="000000"/>
      <w:spacing w:val="0"/>
      <w:w w:val="100"/>
      <w:position w:val="0"/>
      <w:sz w:val="24"/>
      <w:szCs w:val="24"/>
      <w:u w:val="none"/>
      <w:lang w:val="" w:eastAsia="" w:bidi=""/>
    </w:rPr>
  </w:style>
  <w:style w:type="character" w:customStyle="1" w:styleId="216pt">
    <w:name w:val="Основной текст (2) + 16 pt;Полужирный"/>
    <w:basedOn w:val="a0"/>
    <w:rsid w:val="009A6FD1"/>
    <w:rPr>
      <w:rFonts w:ascii="Times New Roman" w:eastAsia="Times New Roman" w:hAnsi="Times New Roman" w:cs="Times New Roman"/>
      <w:b/>
      <w:bCs/>
      <w:i w:val="0"/>
      <w:iCs w:val="0"/>
      <w:smallCaps w:val="0"/>
      <w:strike w:val="0"/>
      <w:color w:val="000000"/>
      <w:spacing w:val="0"/>
      <w:w w:val="100"/>
      <w:position w:val="0"/>
      <w:sz w:val="32"/>
      <w:szCs w:val="32"/>
      <w:u w:val="none"/>
      <w:lang w:val="" w:eastAsia="" w:bidi=""/>
    </w:rPr>
  </w:style>
  <w:style w:type="character" w:customStyle="1" w:styleId="22">
    <w:name w:val="Основной текст (2) + Полужирный;Малые прописные"/>
    <w:basedOn w:val="a0"/>
    <w:rsid w:val="009A6FD1"/>
    <w:rPr>
      <w:rFonts w:ascii="Times New Roman" w:eastAsia="Times New Roman" w:hAnsi="Times New Roman" w:cs="Times New Roman"/>
      <w:b/>
      <w:bCs/>
      <w:i w:val="0"/>
      <w:iCs w:val="0"/>
      <w:smallCaps/>
      <w:strike w:val="0"/>
      <w:color w:val="000000"/>
      <w:spacing w:val="0"/>
      <w:w w:val="100"/>
      <w:position w:val="0"/>
      <w:sz w:val="24"/>
      <w:szCs w:val="24"/>
      <w:u w:val="none"/>
      <w:lang w:val="" w:eastAsia="" w:bidi=""/>
    </w:rPr>
  </w:style>
  <w:style w:type="table" w:customStyle="1" w:styleId="12">
    <w:name w:val="Стиль1"/>
    <w:basedOn w:val="a1"/>
    <w:uiPriority w:val="99"/>
    <w:rsid w:val="00144648"/>
    <w:tblPr/>
  </w:style>
  <w:style w:type="paragraph" w:styleId="af8">
    <w:name w:val="Body Text"/>
    <w:basedOn w:val="a"/>
    <w:link w:val="af9"/>
    <w:uiPriority w:val="1"/>
    <w:unhideWhenUsed/>
    <w:qFormat/>
    <w:rsid w:val="00B07A2A"/>
    <w:pPr>
      <w:widowControl w:val="0"/>
      <w:autoSpaceDE w:val="0"/>
      <w:autoSpaceDN w:val="0"/>
      <w:ind w:left="252"/>
    </w:pPr>
    <w:rPr>
      <w:sz w:val="20"/>
      <w:lang w:val="ru-RU"/>
    </w:rPr>
  </w:style>
  <w:style w:type="character" w:customStyle="1" w:styleId="af9">
    <w:name w:val="Основной текст Знак"/>
    <w:basedOn w:val="a0"/>
    <w:link w:val="af8"/>
    <w:uiPriority w:val="1"/>
    <w:rsid w:val="00B07A2A"/>
    <w:rPr>
      <w:lang w:val="ru-RU" w:eastAsia="en-US"/>
    </w:rPr>
  </w:style>
  <w:style w:type="character" w:customStyle="1" w:styleId="al-author-delim">
    <w:name w:val="al-author-delim"/>
    <w:basedOn w:val="a0"/>
    <w:rsid w:val="001C1A20"/>
  </w:style>
  <w:style w:type="character" w:styleId="afa">
    <w:name w:val="Unresolved Mention"/>
    <w:basedOn w:val="a0"/>
    <w:uiPriority w:val="99"/>
    <w:semiHidden/>
    <w:unhideWhenUsed/>
    <w:rsid w:val="001C1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7741">
      <w:bodyDiv w:val="1"/>
      <w:marLeft w:val="0"/>
      <w:marRight w:val="0"/>
      <w:marTop w:val="0"/>
      <w:marBottom w:val="0"/>
      <w:divBdr>
        <w:top w:val="none" w:sz="0" w:space="0" w:color="auto"/>
        <w:left w:val="none" w:sz="0" w:space="0" w:color="auto"/>
        <w:bottom w:val="none" w:sz="0" w:space="0" w:color="auto"/>
        <w:right w:val="none" w:sz="0" w:space="0" w:color="auto"/>
      </w:divBdr>
    </w:div>
    <w:div w:id="150368966">
      <w:bodyDiv w:val="1"/>
      <w:marLeft w:val="0"/>
      <w:marRight w:val="0"/>
      <w:marTop w:val="0"/>
      <w:marBottom w:val="0"/>
      <w:divBdr>
        <w:top w:val="none" w:sz="0" w:space="0" w:color="auto"/>
        <w:left w:val="none" w:sz="0" w:space="0" w:color="auto"/>
        <w:bottom w:val="none" w:sz="0" w:space="0" w:color="auto"/>
        <w:right w:val="none" w:sz="0" w:space="0" w:color="auto"/>
      </w:divBdr>
    </w:div>
    <w:div w:id="153684160">
      <w:bodyDiv w:val="1"/>
      <w:marLeft w:val="0"/>
      <w:marRight w:val="0"/>
      <w:marTop w:val="0"/>
      <w:marBottom w:val="0"/>
      <w:divBdr>
        <w:top w:val="none" w:sz="0" w:space="0" w:color="auto"/>
        <w:left w:val="none" w:sz="0" w:space="0" w:color="auto"/>
        <w:bottom w:val="none" w:sz="0" w:space="0" w:color="auto"/>
        <w:right w:val="none" w:sz="0" w:space="0" w:color="auto"/>
      </w:divBdr>
    </w:div>
    <w:div w:id="365913931">
      <w:bodyDiv w:val="1"/>
      <w:marLeft w:val="0"/>
      <w:marRight w:val="0"/>
      <w:marTop w:val="0"/>
      <w:marBottom w:val="0"/>
      <w:divBdr>
        <w:top w:val="none" w:sz="0" w:space="0" w:color="auto"/>
        <w:left w:val="none" w:sz="0" w:space="0" w:color="auto"/>
        <w:bottom w:val="none" w:sz="0" w:space="0" w:color="auto"/>
        <w:right w:val="none" w:sz="0" w:space="0" w:color="auto"/>
      </w:divBdr>
    </w:div>
    <w:div w:id="425538138">
      <w:bodyDiv w:val="1"/>
      <w:marLeft w:val="0"/>
      <w:marRight w:val="0"/>
      <w:marTop w:val="0"/>
      <w:marBottom w:val="0"/>
      <w:divBdr>
        <w:top w:val="none" w:sz="0" w:space="0" w:color="auto"/>
        <w:left w:val="none" w:sz="0" w:space="0" w:color="auto"/>
        <w:bottom w:val="none" w:sz="0" w:space="0" w:color="auto"/>
        <w:right w:val="none" w:sz="0" w:space="0" w:color="auto"/>
      </w:divBdr>
    </w:div>
    <w:div w:id="553082551">
      <w:bodyDiv w:val="1"/>
      <w:marLeft w:val="0"/>
      <w:marRight w:val="0"/>
      <w:marTop w:val="0"/>
      <w:marBottom w:val="0"/>
      <w:divBdr>
        <w:top w:val="none" w:sz="0" w:space="0" w:color="auto"/>
        <w:left w:val="none" w:sz="0" w:space="0" w:color="auto"/>
        <w:bottom w:val="none" w:sz="0" w:space="0" w:color="auto"/>
        <w:right w:val="none" w:sz="0" w:space="0" w:color="auto"/>
      </w:divBdr>
    </w:div>
    <w:div w:id="710810479">
      <w:bodyDiv w:val="1"/>
      <w:marLeft w:val="0"/>
      <w:marRight w:val="0"/>
      <w:marTop w:val="0"/>
      <w:marBottom w:val="0"/>
      <w:divBdr>
        <w:top w:val="none" w:sz="0" w:space="0" w:color="auto"/>
        <w:left w:val="none" w:sz="0" w:space="0" w:color="auto"/>
        <w:bottom w:val="none" w:sz="0" w:space="0" w:color="auto"/>
        <w:right w:val="none" w:sz="0" w:space="0" w:color="auto"/>
      </w:divBdr>
    </w:div>
    <w:div w:id="758868042">
      <w:bodyDiv w:val="1"/>
      <w:marLeft w:val="0"/>
      <w:marRight w:val="0"/>
      <w:marTop w:val="0"/>
      <w:marBottom w:val="0"/>
      <w:divBdr>
        <w:top w:val="none" w:sz="0" w:space="0" w:color="auto"/>
        <w:left w:val="none" w:sz="0" w:space="0" w:color="auto"/>
        <w:bottom w:val="none" w:sz="0" w:space="0" w:color="auto"/>
        <w:right w:val="none" w:sz="0" w:space="0" w:color="auto"/>
      </w:divBdr>
    </w:div>
    <w:div w:id="777339209">
      <w:bodyDiv w:val="1"/>
      <w:marLeft w:val="0"/>
      <w:marRight w:val="0"/>
      <w:marTop w:val="0"/>
      <w:marBottom w:val="0"/>
      <w:divBdr>
        <w:top w:val="none" w:sz="0" w:space="0" w:color="auto"/>
        <w:left w:val="none" w:sz="0" w:space="0" w:color="auto"/>
        <w:bottom w:val="none" w:sz="0" w:space="0" w:color="auto"/>
        <w:right w:val="none" w:sz="0" w:space="0" w:color="auto"/>
      </w:divBdr>
    </w:div>
    <w:div w:id="783116452">
      <w:bodyDiv w:val="1"/>
      <w:marLeft w:val="0"/>
      <w:marRight w:val="0"/>
      <w:marTop w:val="0"/>
      <w:marBottom w:val="0"/>
      <w:divBdr>
        <w:top w:val="none" w:sz="0" w:space="0" w:color="auto"/>
        <w:left w:val="none" w:sz="0" w:space="0" w:color="auto"/>
        <w:bottom w:val="none" w:sz="0" w:space="0" w:color="auto"/>
        <w:right w:val="none" w:sz="0" w:space="0" w:color="auto"/>
      </w:divBdr>
    </w:div>
    <w:div w:id="918641035">
      <w:bodyDiv w:val="1"/>
      <w:marLeft w:val="0"/>
      <w:marRight w:val="0"/>
      <w:marTop w:val="0"/>
      <w:marBottom w:val="0"/>
      <w:divBdr>
        <w:top w:val="none" w:sz="0" w:space="0" w:color="auto"/>
        <w:left w:val="none" w:sz="0" w:space="0" w:color="auto"/>
        <w:bottom w:val="none" w:sz="0" w:space="0" w:color="auto"/>
        <w:right w:val="none" w:sz="0" w:space="0" w:color="auto"/>
      </w:divBdr>
    </w:div>
    <w:div w:id="1073507236">
      <w:bodyDiv w:val="1"/>
      <w:marLeft w:val="0"/>
      <w:marRight w:val="0"/>
      <w:marTop w:val="0"/>
      <w:marBottom w:val="0"/>
      <w:divBdr>
        <w:top w:val="none" w:sz="0" w:space="0" w:color="auto"/>
        <w:left w:val="none" w:sz="0" w:space="0" w:color="auto"/>
        <w:bottom w:val="none" w:sz="0" w:space="0" w:color="auto"/>
        <w:right w:val="none" w:sz="0" w:space="0" w:color="auto"/>
      </w:divBdr>
    </w:div>
    <w:div w:id="1118791744">
      <w:bodyDiv w:val="1"/>
      <w:marLeft w:val="0"/>
      <w:marRight w:val="0"/>
      <w:marTop w:val="0"/>
      <w:marBottom w:val="0"/>
      <w:divBdr>
        <w:top w:val="none" w:sz="0" w:space="0" w:color="auto"/>
        <w:left w:val="none" w:sz="0" w:space="0" w:color="auto"/>
        <w:bottom w:val="none" w:sz="0" w:space="0" w:color="auto"/>
        <w:right w:val="none" w:sz="0" w:space="0" w:color="auto"/>
      </w:divBdr>
    </w:div>
    <w:div w:id="1176457293">
      <w:bodyDiv w:val="1"/>
      <w:marLeft w:val="0"/>
      <w:marRight w:val="0"/>
      <w:marTop w:val="0"/>
      <w:marBottom w:val="0"/>
      <w:divBdr>
        <w:top w:val="none" w:sz="0" w:space="0" w:color="auto"/>
        <w:left w:val="none" w:sz="0" w:space="0" w:color="auto"/>
        <w:bottom w:val="none" w:sz="0" w:space="0" w:color="auto"/>
        <w:right w:val="none" w:sz="0" w:space="0" w:color="auto"/>
      </w:divBdr>
      <w:divsChild>
        <w:div w:id="925457483">
          <w:marLeft w:val="0"/>
          <w:marRight w:val="0"/>
          <w:marTop w:val="0"/>
          <w:marBottom w:val="0"/>
          <w:divBdr>
            <w:top w:val="none" w:sz="0" w:space="0" w:color="auto"/>
            <w:left w:val="none" w:sz="0" w:space="0" w:color="auto"/>
            <w:bottom w:val="none" w:sz="0" w:space="0" w:color="auto"/>
            <w:right w:val="none" w:sz="0" w:space="0" w:color="auto"/>
          </w:divBdr>
          <w:divsChild>
            <w:div w:id="561988023">
              <w:marLeft w:val="0"/>
              <w:marRight w:val="0"/>
              <w:marTop w:val="0"/>
              <w:marBottom w:val="75"/>
              <w:divBdr>
                <w:top w:val="none" w:sz="0" w:space="0" w:color="auto"/>
                <w:left w:val="none" w:sz="0" w:space="0" w:color="auto"/>
                <w:bottom w:val="none" w:sz="0" w:space="0" w:color="auto"/>
                <w:right w:val="none" w:sz="0" w:space="0" w:color="auto"/>
              </w:divBdr>
            </w:div>
          </w:divsChild>
        </w:div>
        <w:div w:id="1485926256">
          <w:marLeft w:val="0"/>
          <w:marRight w:val="0"/>
          <w:marTop w:val="150"/>
          <w:marBottom w:val="150"/>
          <w:divBdr>
            <w:top w:val="none" w:sz="0" w:space="0" w:color="auto"/>
            <w:left w:val="none" w:sz="0" w:space="0" w:color="auto"/>
            <w:bottom w:val="none" w:sz="0" w:space="0" w:color="auto"/>
            <w:right w:val="none" w:sz="0" w:space="0" w:color="auto"/>
          </w:divBdr>
        </w:div>
        <w:div w:id="1623076752">
          <w:marLeft w:val="-300"/>
          <w:marRight w:val="0"/>
          <w:marTop w:val="0"/>
          <w:marBottom w:val="150"/>
          <w:divBdr>
            <w:top w:val="none" w:sz="0" w:space="0" w:color="auto"/>
            <w:left w:val="none" w:sz="0" w:space="0" w:color="auto"/>
            <w:bottom w:val="none" w:sz="0" w:space="0" w:color="auto"/>
            <w:right w:val="none" w:sz="0" w:space="0" w:color="auto"/>
          </w:divBdr>
          <w:divsChild>
            <w:div w:id="1933199141">
              <w:marLeft w:val="0"/>
              <w:marRight w:val="0"/>
              <w:marTop w:val="0"/>
              <w:marBottom w:val="0"/>
              <w:divBdr>
                <w:top w:val="none" w:sz="0" w:space="0" w:color="auto"/>
                <w:left w:val="none" w:sz="0" w:space="0" w:color="auto"/>
                <w:bottom w:val="none" w:sz="0" w:space="0" w:color="auto"/>
                <w:right w:val="none" w:sz="0" w:space="0" w:color="auto"/>
              </w:divBdr>
              <w:divsChild>
                <w:div w:id="1152261058">
                  <w:marLeft w:val="0"/>
                  <w:marRight w:val="0"/>
                  <w:marTop w:val="0"/>
                  <w:marBottom w:val="0"/>
                  <w:divBdr>
                    <w:top w:val="none" w:sz="0" w:space="0" w:color="auto"/>
                    <w:left w:val="none" w:sz="0" w:space="0" w:color="auto"/>
                    <w:bottom w:val="none" w:sz="0" w:space="0" w:color="auto"/>
                    <w:right w:val="none" w:sz="0" w:space="0" w:color="auto"/>
                  </w:divBdr>
                  <w:divsChild>
                    <w:div w:id="122622192">
                      <w:marLeft w:val="0"/>
                      <w:marRight w:val="0"/>
                      <w:marTop w:val="0"/>
                      <w:marBottom w:val="0"/>
                      <w:divBdr>
                        <w:top w:val="none" w:sz="0" w:space="0" w:color="auto"/>
                        <w:left w:val="none" w:sz="0" w:space="0" w:color="auto"/>
                        <w:bottom w:val="none" w:sz="0" w:space="0" w:color="auto"/>
                        <w:right w:val="none" w:sz="0" w:space="0" w:color="auto"/>
                      </w:divBdr>
                      <w:divsChild>
                        <w:div w:id="598874914">
                          <w:marLeft w:val="0"/>
                          <w:marRight w:val="0"/>
                          <w:marTop w:val="0"/>
                          <w:marBottom w:val="0"/>
                          <w:divBdr>
                            <w:top w:val="none" w:sz="0" w:space="0" w:color="auto"/>
                            <w:left w:val="none" w:sz="0" w:space="0" w:color="auto"/>
                            <w:bottom w:val="none" w:sz="0" w:space="0" w:color="auto"/>
                            <w:right w:val="none" w:sz="0" w:space="0" w:color="auto"/>
                          </w:divBdr>
                          <w:divsChild>
                            <w:div w:id="1557207056">
                              <w:marLeft w:val="-150"/>
                              <w:marRight w:val="0"/>
                              <w:marTop w:val="0"/>
                              <w:marBottom w:val="0"/>
                              <w:divBdr>
                                <w:top w:val="none" w:sz="0" w:space="0" w:color="auto"/>
                                <w:left w:val="none" w:sz="0" w:space="0" w:color="auto"/>
                                <w:bottom w:val="none" w:sz="0" w:space="0" w:color="auto"/>
                                <w:right w:val="none" w:sz="0" w:space="0" w:color="auto"/>
                              </w:divBdr>
                              <w:divsChild>
                                <w:div w:id="1260333503">
                                  <w:marLeft w:val="0"/>
                                  <w:marRight w:val="0"/>
                                  <w:marTop w:val="0"/>
                                  <w:marBottom w:val="0"/>
                                  <w:divBdr>
                                    <w:top w:val="none" w:sz="0" w:space="0" w:color="auto"/>
                                    <w:left w:val="none" w:sz="0" w:space="0" w:color="auto"/>
                                    <w:bottom w:val="none" w:sz="0" w:space="0" w:color="auto"/>
                                    <w:right w:val="none" w:sz="0" w:space="0" w:color="auto"/>
                                  </w:divBdr>
                                </w:div>
                                <w:div w:id="706954561">
                                  <w:marLeft w:val="0"/>
                                  <w:marRight w:val="0"/>
                                  <w:marTop w:val="0"/>
                                  <w:marBottom w:val="0"/>
                                  <w:divBdr>
                                    <w:top w:val="none" w:sz="0" w:space="0" w:color="auto"/>
                                    <w:left w:val="none" w:sz="0" w:space="0" w:color="auto"/>
                                    <w:bottom w:val="none" w:sz="0" w:space="0" w:color="auto"/>
                                    <w:right w:val="none" w:sz="0" w:space="0" w:color="auto"/>
                                  </w:divBdr>
                                  <w:divsChild>
                                    <w:div w:id="86736255">
                                      <w:marLeft w:val="0"/>
                                      <w:marRight w:val="0"/>
                                      <w:marTop w:val="0"/>
                                      <w:marBottom w:val="0"/>
                                      <w:divBdr>
                                        <w:top w:val="none" w:sz="0" w:space="0" w:color="auto"/>
                                        <w:left w:val="none" w:sz="0" w:space="0" w:color="auto"/>
                                        <w:bottom w:val="none" w:sz="0" w:space="0" w:color="auto"/>
                                        <w:right w:val="none" w:sz="0" w:space="0" w:color="auto"/>
                                      </w:divBdr>
                                      <w:divsChild>
                                        <w:div w:id="989409217">
                                          <w:marLeft w:val="0"/>
                                          <w:marRight w:val="0"/>
                                          <w:marTop w:val="0"/>
                                          <w:marBottom w:val="0"/>
                                          <w:divBdr>
                                            <w:top w:val="none" w:sz="0" w:space="0" w:color="auto"/>
                                            <w:left w:val="none" w:sz="0" w:space="0" w:color="auto"/>
                                            <w:bottom w:val="none" w:sz="0" w:space="0" w:color="auto"/>
                                            <w:right w:val="none" w:sz="0" w:space="0" w:color="auto"/>
                                          </w:divBdr>
                                          <w:divsChild>
                                            <w:div w:id="1057121806">
                                              <w:marLeft w:val="0"/>
                                              <w:marRight w:val="0"/>
                                              <w:marTop w:val="0"/>
                                              <w:marBottom w:val="0"/>
                                              <w:divBdr>
                                                <w:top w:val="none" w:sz="0" w:space="0" w:color="auto"/>
                                                <w:left w:val="none" w:sz="0" w:space="0" w:color="auto"/>
                                                <w:bottom w:val="none" w:sz="0" w:space="0" w:color="auto"/>
                                                <w:right w:val="none" w:sz="0" w:space="0" w:color="auto"/>
                                              </w:divBdr>
                                              <w:divsChild>
                                                <w:div w:id="2110159675">
                                                  <w:marLeft w:val="0"/>
                                                  <w:marRight w:val="0"/>
                                                  <w:marTop w:val="0"/>
                                                  <w:marBottom w:val="0"/>
                                                  <w:divBdr>
                                                    <w:top w:val="none" w:sz="0" w:space="0" w:color="auto"/>
                                                    <w:left w:val="none" w:sz="0" w:space="0" w:color="auto"/>
                                                    <w:bottom w:val="none" w:sz="0" w:space="0" w:color="auto"/>
                                                    <w:right w:val="none" w:sz="0" w:space="0" w:color="auto"/>
                                                  </w:divBdr>
                                                  <w:divsChild>
                                                    <w:div w:id="42134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1729414">
              <w:marLeft w:val="0"/>
              <w:marRight w:val="0"/>
              <w:marTop w:val="0"/>
              <w:marBottom w:val="0"/>
              <w:divBdr>
                <w:top w:val="none" w:sz="0" w:space="0" w:color="auto"/>
                <w:left w:val="none" w:sz="0" w:space="0" w:color="auto"/>
                <w:bottom w:val="none" w:sz="0" w:space="0" w:color="auto"/>
                <w:right w:val="none" w:sz="0" w:space="0" w:color="auto"/>
              </w:divBdr>
              <w:divsChild>
                <w:div w:id="1807695345">
                  <w:marLeft w:val="0"/>
                  <w:marRight w:val="0"/>
                  <w:marTop w:val="0"/>
                  <w:marBottom w:val="0"/>
                  <w:divBdr>
                    <w:top w:val="none" w:sz="0" w:space="0" w:color="auto"/>
                    <w:left w:val="none" w:sz="0" w:space="0" w:color="auto"/>
                    <w:bottom w:val="none" w:sz="0" w:space="0" w:color="auto"/>
                    <w:right w:val="none" w:sz="0" w:space="0" w:color="auto"/>
                  </w:divBdr>
                  <w:divsChild>
                    <w:div w:id="1592006429">
                      <w:marLeft w:val="0"/>
                      <w:marRight w:val="0"/>
                      <w:marTop w:val="0"/>
                      <w:marBottom w:val="0"/>
                      <w:divBdr>
                        <w:top w:val="none" w:sz="0" w:space="0" w:color="auto"/>
                        <w:left w:val="none" w:sz="0" w:space="0" w:color="auto"/>
                        <w:bottom w:val="none" w:sz="0" w:space="0" w:color="auto"/>
                        <w:right w:val="none" w:sz="0" w:space="0" w:color="auto"/>
                      </w:divBdr>
                      <w:divsChild>
                        <w:div w:id="775560550">
                          <w:marLeft w:val="-150"/>
                          <w:marRight w:val="0"/>
                          <w:marTop w:val="0"/>
                          <w:marBottom w:val="0"/>
                          <w:divBdr>
                            <w:top w:val="none" w:sz="0" w:space="0" w:color="auto"/>
                            <w:left w:val="none" w:sz="0" w:space="0" w:color="auto"/>
                            <w:bottom w:val="none" w:sz="0" w:space="0" w:color="auto"/>
                            <w:right w:val="none" w:sz="0" w:space="0" w:color="auto"/>
                          </w:divBdr>
                          <w:divsChild>
                            <w:div w:id="1738089391">
                              <w:marLeft w:val="0"/>
                              <w:marRight w:val="0"/>
                              <w:marTop w:val="0"/>
                              <w:marBottom w:val="0"/>
                              <w:divBdr>
                                <w:top w:val="none" w:sz="0" w:space="0" w:color="auto"/>
                                <w:left w:val="none" w:sz="0" w:space="0" w:color="auto"/>
                                <w:bottom w:val="none" w:sz="0" w:space="0" w:color="auto"/>
                                <w:right w:val="none" w:sz="0" w:space="0" w:color="auto"/>
                              </w:divBdr>
                            </w:div>
                            <w:div w:id="378938395">
                              <w:marLeft w:val="0"/>
                              <w:marRight w:val="0"/>
                              <w:marTop w:val="0"/>
                              <w:marBottom w:val="0"/>
                              <w:divBdr>
                                <w:top w:val="none" w:sz="0" w:space="0" w:color="auto"/>
                                <w:left w:val="none" w:sz="0" w:space="0" w:color="auto"/>
                                <w:bottom w:val="none" w:sz="0" w:space="0" w:color="auto"/>
                                <w:right w:val="none" w:sz="0" w:space="0" w:color="auto"/>
                              </w:divBdr>
                              <w:divsChild>
                                <w:div w:id="1510294914">
                                  <w:marLeft w:val="0"/>
                                  <w:marRight w:val="0"/>
                                  <w:marTop w:val="0"/>
                                  <w:marBottom w:val="0"/>
                                  <w:divBdr>
                                    <w:top w:val="none" w:sz="0" w:space="0" w:color="auto"/>
                                    <w:left w:val="none" w:sz="0" w:space="0" w:color="auto"/>
                                    <w:bottom w:val="none" w:sz="0" w:space="0" w:color="auto"/>
                                    <w:right w:val="none" w:sz="0" w:space="0" w:color="auto"/>
                                  </w:divBdr>
                                  <w:divsChild>
                                    <w:div w:id="977565937">
                                      <w:marLeft w:val="0"/>
                                      <w:marRight w:val="0"/>
                                      <w:marTop w:val="0"/>
                                      <w:marBottom w:val="0"/>
                                      <w:divBdr>
                                        <w:top w:val="none" w:sz="0" w:space="0" w:color="auto"/>
                                        <w:left w:val="none" w:sz="0" w:space="0" w:color="auto"/>
                                        <w:bottom w:val="none" w:sz="0" w:space="0" w:color="auto"/>
                                        <w:right w:val="none" w:sz="0" w:space="0" w:color="auto"/>
                                      </w:divBdr>
                                      <w:divsChild>
                                        <w:div w:id="455410496">
                                          <w:marLeft w:val="0"/>
                                          <w:marRight w:val="0"/>
                                          <w:marTop w:val="0"/>
                                          <w:marBottom w:val="0"/>
                                          <w:divBdr>
                                            <w:top w:val="none" w:sz="0" w:space="0" w:color="auto"/>
                                            <w:left w:val="none" w:sz="0" w:space="0" w:color="auto"/>
                                            <w:bottom w:val="none" w:sz="0" w:space="0" w:color="auto"/>
                                            <w:right w:val="none" w:sz="0" w:space="0" w:color="auto"/>
                                          </w:divBdr>
                                          <w:divsChild>
                                            <w:div w:id="539125357">
                                              <w:marLeft w:val="0"/>
                                              <w:marRight w:val="0"/>
                                              <w:marTop w:val="0"/>
                                              <w:marBottom w:val="0"/>
                                              <w:divBdr>
                                                <w:top w:val="none" w:sz="0" w:space="0" w:color="auto"/>
                                                <w:left w:val="none" w:sz="0" w:space="0" w:color="auto"/>
                                                <w:bottom w:val="none" w:sz="0" w:space="0" w:color="auto"/>
                                                <w:right w:val="none" w:sz="0" w:space="0" w:color="auto"/>
                                              </w:divBdr>
                                              <w:divsChild>
                                                <w:div w:id="12886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1722038">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392191775">
      <w:bodyDiv w:val="1"/>
      <w:marLeft w:val="0"/>
      <w:marRight w:val="0"/>
      <w:marTop w:val="0"/>
      <w:marBottom w:val="0"/>
      <w:divBdr>
        <w:top w:val="none" w:sz="0" w:space="0" w:color="auto"/>
        <w:left w:val="none" w:sz="0" w:space="0" w:color="auto"/>
        <w:bottom w:val="none" w:sz="0" w:space="0" w:color="auto"/>
        <w:right w:val="none" w:sz="0" w:space="0" w:color="auto"/>
      </w:divBdr>
    </w:div>
    <w:div w:id="1417510388">
      <w:bodyDiv w:val="1"/>
      <w:marLeft w:val="0"/>
      <w:marRight w:val="0"/>
      <w:marTop w:val="0"/>
      <w:marBottom w:val="0"/>
      <w:divBdr>
        <w:top w:val="none" w:sz="0" w:space="0" w:color="auto"/>
        <w:left w:val="none" w:sz="0" w:space="0" w:color="auto"/>
        <w:bottom w:val="none" w:sz="0" w:space="0" w:color="auto"/>
        <w:right w:val="none" w:sz="0" w:space="0" w:color="auto"/>
      </w:divBdr>
    </w:div>
    <w:div w:id="1617640927">
      <w:bodyDiv w:val="1"/>
      <w:marLeft w:val="0"/>
      <w:marRight w:val="0"/>
      <w:marTop w:val="0"/>
      <w:marBottom w:val="0"/>
      <w:divBdr>
        <w:top w:val="none" w:sz="0" w:space="0" w:color="auto"/>
        <w:left w:val="none" w:sz="0" w:space="0" w:color="auto"/>
        <w:bottom w:val="none" w:sz="0" w:space="0" w:color="auto"/>
        <w:right w:val="none" w:sz="0" w:space="0" w:color="auto"/>
      </w:divBdr>
    </w:div>
    <w:div w:id="1684549545">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947541968">
      <w:bodyDiv w:val="1"/>
      <w:marLeft w:val="0"/>
      <w:marRight w:val="0"/>
      <w:marTop w:val="0"/>
      <w:marBottom w:val="0"/>
      <w:divBdr>
        <w:top w:val="none" w:sz="0" w:space="0" w:color="auto"/>
        <w:left w:val="none" w:sz="0" w:space="0" w:color="auto"/>
        <w:bottom w:val="none" w:sz="0" w:space="0" w:color="auto"/>
        <w:right w:val="none" w:sz="0" w:space="0" w:color="auto"/>
      </w:divBdr>
      <w:divsChild>
        <w:div w:id="1044405952">
          <w:marLeft w:val="0"/>
          <w:marRight w:val="0"/>
          <w:marTop w:val="0"/>
          <w:marBottom w:val="75"/>
          <w:divBdr>
            <w:top w:val="none" w:sz="0" w:space="0" w:color="auto"/>
            <w:left w:val="none" w:sz="0" w:space="0" w:color="auto"/>
            <w:bottom w:val="none" w:sz="0" w:space="0" w:color="auto"/>
            <w:right w:val="none" w:sz="0" w:space="0" w:color="auto"/>
          </w:divBdr>
        </w:div>
        <w:div w:id="414087159">
          <w:marLeft w:val="0"/>
          <w:marRight w:val="0"/>
          <w:marTop w:val="0"/>
          <w:marBottom w:val="75"/>
          <w:divBdr>
            <w:top w:val="none" w:sz="0" w:space="0" w:color="auto"/>
            <w:left w:val="none" w:sz="0" w:space="0" w:color="auto"/>
            <w:bottom w:val="none" w:sz="0" w:space="0" w:color="auto"/>
            <w:right w:val="none" w:sz="0" w:space="0" w:color="auto"/>
          </w:divBdr>
        </w:div>
      </w:divsChild>
    </w:div>
    <w:div w:id="1986009423">
      <w:bodyDiv w:val="1"/>
      <w:marLeft w:val="0"/>
      <w:marRight w:val="0"/>
      <w:marTop w:val="0"/>
      <w:marBottom w:val="0"/>
      <w:divBdr>
        <w:top w:val="none" w:sz="0" w:space="0" w:color="auto"/>
        <w:left w:val="none" w:sz="0" w:space="0" w:color="auto"/>
        <w:bottom w:val="none" w:sz="0" w:space="0" w:color="auto"/>
        <w:right w:val="none" w:sz="0" w:space="0" w:color="auto"/>
      </w:divBdr>
      <w:divsChild>
        <w:div w:id="17974024">
          <w:marLeft w:val="0"/>
          <w:marRight w:val="0"/>
          <w:marTop w:val="0"/>
          <w:marBottom w:val="75"/>
          <w:divBdr>
            <w:top w:val="none" w:sz="0" w:space="0" w:color="auto"/>
            <w:left w:val="none" w:sz="0" w:space="0" w:color="auto"/>
            <w:bottom w:val="none" w:sz="0" w:space="0" w:color="auto"/>
            <w:right w:val="none" w:sz="0" w:space="0" w:color="auto"/>
          </w:divBdr>
        </w:div>
        <w:div w:id="620037410">
          <w:marLeft w:val="0"/>
          <w:marRight w:val="0"/>
          <w:marTop w:val="0"/>
          <w:marBottom w:val="75"/>
          <w:divBdr>
            <w:top w:val="none" w:sz="0" w:space="0" w:color="auto"/>
            <w:left w:val="none" w:sz="0" w:space="0" w:color="auto"/>
            <w:bottom w:val="none" w:sz="0" w:space="0" w:color="auto"/>
            <w:right w:val="none" w:sz="0" w:space="0" w:color="auto"/>
          </w:divBdr>
        </w:div>
      </w:divsChild>
    </w:div>
    <w:div w:id="2093550381">
      <w:bodyDiv w:val="1"/>
      <w:marLeft w:val="0"/>
      <w:marRight w:val="0"/>
      <w:marTop w:val="0"/>
      <w:marBottom w:val="0"/>
      <w:divBdr>
        <w:top w:val="none" w:sz="0" w:space="0" w:color="auto"/>
        <w:left w:val="none" w:sz="0" w:space="0" w:color="auto"/>
        <w:bottom w:val="none" w:sz="0" w:space="0" w:color="auto"/>
        <w:right w:val="none" w:sz="0" w:space="0" w:color="auto"/>
      </w:divBdr>
    </w:div>
    <w:div w:id="213386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doi.org/10.1063/5.0269720" TargetMode="External"/><Relationship Id="rId3" Type="http://schemas.openxmlformats.org/officeDocument/2006/relationships/customXml" Target="../customXml/item3.xml"/><Relationship Id="rId21" Type="http://schemas.openxmlformats.org/officeDocument/2006/relationships/hyperlink" Target="https://doi.org/10.1016/j.petrol.2018.09.074"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doi.org/10.5510/ogp20230100800" TargetMode="External"/><Relationship Id="rId2" Type="http://schemas.openxmlformats.org/officeDocument/2006/relationships/customXml" Target="../customXml/item2.xml"/><Relationship Id="rId16" Type="http://schemas.openxmlformats.org/officeDocument/2006/relationships/hyperlink" Target="https://doi.org/10.5958/2249-7137.2020.01168.4" TargetMode="External"/><Relationship Id="rId20" Type="http://schemas.openxmlformats.org/officeDocument/2006/relationships/hyperlink" Target="https://doi.org/10.1016/j.ngib.2021.04.00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rqat-8484@mail.ru" TargetMode="External"/><Relationship Id="rId5" Type="http://schemas.openxmlformats.org/officeDocument/2006/relationships/numbering" Target="numbering.xml"/><Relationship Id="rId15" Type="http://schemas.openxmlformats.org/officeDocument/2006/relationships/hyperlink" Target="https://doi.org/10.3390/pr11041129"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i.org/10.1016/s1876-3804(18)30065-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AFDD85-57CF-4D4C-BA52-F1661C1E4C5F}">
  <ds:schemaRefs>
    <ds:schemaRef ds:uri="http://schemas.openxmlformats.org/officeDocument/2006/bibliography"/>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2</TotalTime>
  <Pages>7</Pages>
  <Words>3049</Words>
  <Characters>17383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Title Goes Here</vt:lpstr>
    </vt:vector>
  </TitlesOfParts>
  <Company>PPI</Company>
  <LinksUpToDate>false</LinksUpToDate>
  <CharactersWithSpaces>20392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2</cp:revision>
  <cp:lastPrinted>2024-04-19T21:05:00Z</cp:lastPrinted>
  <dcterms:created xsi:type="dcterms:W3CDTF">2026-01-17T08:59:00Z</dcterms:created>
  <dcterms:modified xsi:type="dcterms:W3CDTF">2026-01-17T08:59:00Z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