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A40C6" w14:textId="77777777" w:rsidR="00774BAE" w:rsidRPr="007B08AF" w:rsidRDefault="007B08AF" w:rsidP="00284632">
      <w:pPr>
        <w:spacing w:before="1200" w:after="0" w:line="240" w:lineRule="auto"/>
        <w:jc w:val="center"/>
        <w:rPr>
          <w:rFonts w:ascii="Times New Roman" w:hAnsi="Times New Roman"/>
          <w:b/>
          <w:sz w:val="36"/>
          <w:szCs w:val="24"/>
          <w:lang w:val="en-US"/>
        </w:rPr>
      </w:pPr>
      <w:r>
        <w:rPr>
          <w:rFonts w:ascii="Times New Roman" w:hAnsi="Times New Roman"/>
          <w:b/>
          <w:sz w:val="36"/>
          <w:szCs w:val="24"/>
          <w:lang w:val="en-US"/>
        </w:rPr>
        <w:t xml:space="preserve">Application of </w:t>
      </w:r>
      <w:proofErr w:type="spellStart"/>
      <w:r>
        <w:rPr>
          <w:rFonts w:ascii="Times New Roman" w:hAnsi="Times New Roman"/>
          <w:b/>
          <w:sz w:val="36"/>
          <w:szCs w:val="24"/>
          <w:lang w:val="en-US"/>
        </w:rPr>
        <w:t>Polyaldehyde</w:t>
      </w:r>
      <w:proofErr w:type="spellEnd"/>
      <w:r>
        <w:rPr>
          <w:rFonts w:ascii="Times New Roman" w:hAnsi="Times New Roman"/>
          <w:b/>
          <w:sz w:val="36"/>
          <w:szCs w:val="24"/>
          <w:lang w:val="en-US"/>
        </w:rPr>
        <w:t xml:space="preserve"> </w:t>
      </w:r>
      <w:proofErr w:type="spellStart"/>
      <w:r>
        <w:rPr>
          <w:rFonts w:ascii="Times New Roman" w:hAnsi="Times New Roman"/>
          <w:b/>
          <w:sz w:val="36"/>
          <w:szCs w:val="24"/>
          <w:lang w:val="en-US"/>
        </w:rPr>
        <w:t>Inuline</w:t>
      </w:r>
      <w:proofErr w:type="spellEnd"/>
      <w:r>
        <w:rPr>
          <w:rFonts w:ascii="Times New Roman" w:hAnsi="Times New Roman"/>
          <w:b/>
          <w:sz w:val="36"/>
          <w:szCs w:val="24"/>
          <w:lang w:val="en-US"/>
        </w:rPr>
        <w:t xml:space="preserve"> for Modification o</w:t>
      </w:r>
      <w:r w:rsidRPr="007B08AF">
        <w:rPr>
          <w:rFonts w:ascii="Times New Roman" w:hAnsi="Times New Roman"/>
          <w:b/>
          <w:sz w:val="36"/>
          <w:szCs w:val="24"/>
          <w:lang w:val="en-US"/>
        </w:rPr>
        <w:t>f Low Molecular Drugs</w:t>
      </w:r>
    </w:p>
    <w:p w14:paraId="6E039BCE" w14:textId="4345516C" w:rsidR="000E3A7B" w:rsidRPr="008A126C" w:rsidRDefault="00A46CB5" w:rsidP="008A126C">
      <w:pPr>
        <w:spacing w:before="360" w:after="360" w:line="240" w:lineRule="auto"/>
        <w:jc w:val="center"/>
        <w:rPr>
          <w:rFonts w:ascii="Times New Roman" w:hAnsi="Times New Roman"/>
          <w:sz w:val="28"/>
          <w:szCs w:val="24"/>
          <w:lang w:val="en-US"/>
        </w:rPr>
      </w:pPr>
      <w:proofErr w:type="spellStart"/>
      <w:r w:rsidRPr="008A126C">
        <w:rPr>
          <w:rFonts w:ascii="Times New Roman" w:hAnsi="Times New Roman"/>
          <w:sz w:val="28"/>
          <w:szCs w:val="24"/>
          <w:lang w:val="en-US"/>
        </w:rPr>
        <w:t>Gappar</w:t>
      </w:r>
      <w:proofErr w:type="spellEnd"/>
      <w:r w:rsidRPr="008A126C">
        <w:rPr>
          <w:rFonts w:ascii="Times New Roman" w:hAnsi="Times New Roman"/>
          <w:sz w:val="28"/>
          <w:szCs w:val="24"/>
          <w:lang w:val="en-US"/>
        </w:rPr>
        <w:t xml:space="preserve"> Rakhmonberdiev</w:t>
      </w:r>
      <w:r w:rsidR="000E3A7B" w:rsidRPr="008A126C">
        <w:rPr>
          <w:rFonts w:ascii="Times New Roman" w:hAnsi="Times New Roman"/>
          <w:sz w:val="28"/>
          <w:szCs w:val="24"/>
          <w:vertAlign w:val="superscript"/>
          <w:lang w:val="en-US"/>
        </w:rPr>
        <w:t>1</w:t>
      </w:r>
      <w:r w:rsidR="000E3A7B" w:rsidRPr="008A126C">
        <w:rPr>
          <w:rFonts w:ascii="Times New Roman" w:hAnsi="Times New Roman"/>
          <w:sz w:val="28"/>
          <w:szCs w:val="24"/>
          <w:lang w:val="en-US"/>
        </w:rPr>
        <w:t xml:space="preserve">, </w:t>
      </w:r>
      <w:proofErr w:type="spellStart"/>
      <w:r w:rsidR="000E3A7B" w:rsidRPr="008A126C">
        <w:rPr>
          <w:rFonts w:ascii="Times New Roman" w:hAnsi="Times New Roman"/>
          <w:sz w:val="28"/>
          <w:szCs w:val="24"/>
          <w:lang w:val="en-US"/>
        </w:rPr>
        <w:t>Arslonnazar</w:t>
      </w:r>
      <w:proofErr w:type="spellEnd"/>
      <w:r w:rsidR="000E3A7B" w:rsidRPr="008A126C">
        <w:rPr>
          <w:rFonts w:ascii="Times New Roman" w:hAnsi="Times New Roman"/>
          <w:sz w:val="28"/>
          <w:szCs w:val="24"/>
          <w:lang w:val="en-US"/>
        </w:rPr>
        <w:t xml:space="preserve"> Khusenov</w:t>
      </w:r>
      <w:r w:rsidR="000E3A7B" w:rsidRPr="008A126C">
        <w:rPr>
          <w:rFonts w:ascii="Times New Roman" w:hAnsi="Times New Roman"/>
          <w:sz w:val="28"/>
          <w:szCs w:val="24"/>
          <w:vertAlign w:val="superscript"/>
          <w:lang w:val="en-US"/>
        </w:rPr>
        <w:t>1, a)</w:t>
      </w:r>
      <w:r w:rsidR="000E3A7B" w:rsidRPr="008A126C">
        <w:rPr>
          <w:rFonts w:ascii="Times New Roman" w:hAnsi="Times New Roman"/>
          <w:sz w:val="28"/>
          <w:szCs w:val="24"/>
          <w:lang w:val="en-US"/>
        </w:rPr>
        <w:t xml:space="preserve">, </w:t>
      </w:r>
      <w:proofErr w:type="spellStart"/>
      <w:r w:rsidR="00685852" w:rsidRPr="008A126C">
        <w:rPr>
          <w:rFonts w:ascii="Times New Roman" w:hAnsi="Times New Roman"/>
          <w:sz w:val="28"/>
          <w:szCs w:val="24"/>
          <w:lang w:val="en-US"/>
        </w:rPr>
        <w:t>Sitora</w:t>
      </w:r>
      <w:proofErr w:type="spellEnd"/>
      <w:r w:rsidR="00685852" w:rsidRPr="008A126C">
        <w:rPr>
          <w:rFonts w:ascii="Times New Roman" w:hAnsi="Times New Roman"/>
          <w:sz w:val="28"/>
          <w:szCs w:val="24"/>
          <w:lang w:val="en-US"/>
        </w:rPr>
        <w:t xml:space="preserve"> Umarova</w:t>
      </w:r>
      <w:proofErr w:type="gramStart"/>
      <w:r w:rsidR="000E3A7B" w:rsidRPr="008A126C">
        <w:rPr>
          <w:rFonts w:ascii="Times New Roman" w:hAnsi="Times New Roman"/>
          <w:sz w:val="28"/>
          <w:szCs w:val="24"/>
          <w:vertAlign w:val="superscript"/>
          <w:lang w:val="en-US"/>
        </w:rPr>
        <w:t>1</w:t>
      </w:r>
      <w:r w:rsidR="000E3A7B" w:rsidRPr="008A126C">
        <w:rPr>
          <w:rFonts w:ascii="Times New Roman" w:hAnsi="Times New Roman"/>
          <w:sz w:val="28"/>
          <w:szCs w:val="24"/>
          <w:lang w:val="en-US"/>
        </w:rPr>
        <w:t xml:space="preserve">, </w:t>
      </w:r>
      <w:r w:rsidR="0019060C">
        <w:rPr>
          <w:rFonts w:ascii="Times New Roman" w:hAnsi="Times New Roman"/>
          <w:sz w:val="28"/>
          <w:szCs w:val="24"/>
          <w:lang w:val="en-US"/>
        </w:rPr>
        <w:t xml:space="preserve">  </w:t>
      </w:r>
      <w:proofErr w:type="gramEnd"/>
      <w:r w:rsidR="0019060C">
        <w:rPr>
          <w:rFonts w:ascii="Times New Roman" w:hAnsi="Times New Roman"/>
          <w:sz w:val="28"/>
          <w:szCs w:val="24"/>
          <w:lang w:val="en-US"/>
        </w:rPr>
        <w:t xml:space="preserve">               </w:t>
      </w:r>
      <w:proofErr w:type="spellStart"/>
      <w:r w:rsidR="00685852" w:rsidRPr="008A126C">
        <w:rPr>
          <w:rFonts w:ascii="Times New Roman" w:hAnsi="Times New Roman"/>
          <w:sz w:val="28"/>
          <w:szCs w:val="24"/>
          <w:lang w:val="en-US"/>
        </w:rPr>
        <w:t>Nigina</w:t>
      </w:r>
      <w:proofErr w:type="spellEnd"/>
      <w:r w:rsidR="00685852" w:rsidRPr="008A126C">
        <w:rPr>
          <w:rFonts w:ascii="Times New Roman" w:hAnsi="Times New Roman"/>
          <w:sz w:val="28"/>
          <w:szCs w:val="24"/>
          <w:lang w:val="en-US"/>
        </w:rPr>
        <w:t xml:space="preserve"> Muinova</w:t>
      </w:r>
      <w:r w:rsidR="00685852" w:rsidRPr="008A126C">
        <w:rPr>
          <w:rFonts w:ascii="Times New Roman" w:hAnsi="Times New Roman"/>
          <w:sz w:val="28"/>
          <w:szCs w:val="24"/>
          <w:vertAlign w:val="superscript"/>
          <w:lang w:val="en-US"/>
        </w:rPr>
        <w:t>1</w:t>
      </w:r>
      <w:r w:rsidR="00685852" w:rsidRPr="008A126C">
        <w:rPr>
          <w:rFonts w:ascii="Times New Roman" w:hAnsi="Times New Roman"/>
          <w:sz w:val="28"/>
          <w:szCs w:val="24"/>
          <w:lang w:val="en-US"/>
        </w:rPr>
        <w:t xml:space="preserve">, </w:t>
      </w:r>
      <w:proofErr w:type="spellStart"/>
      <w:r w:rsidR="000E3A7B" w:rsidRPr="008A126C">
        <w:rPr>
          <w:rFonts w:ascii="Times New Roman" w:hAnsi="Times New Roman"/>
          <w:sz w:val="28"/>
          <w:szCs w:val="24"/>
          <w:lang w:val="en-US"/>
        </w:rPr>
        <w:t>Otabek</w:t>
      </w:r>
      <w:proofErr w:type="spellEnd"/>
      <w:r w:rsidR="000E3A7B" w:rsidRPr="008A126C">
        <w:rPr>
          <w:rFonts w:ascii="Times New Roman" w:hAnsi="Times New Roman"/>
          <w:sz w:val="28"/>
          <w:szCs w:val="24"/>
          <w:lang w:val="en-US"/>
        </w:rPr>
        <w:t xml:space="preserve"> Abdullayev</w:t>
      </w:r>
      <w:r w:rsidR="00685852" w:rsidRPr="008A126C">
        <w:rPr>
          <w:rFonts w:ascii="Times New Roman" w:hAnsi="Times New Roman"/>
          <w:sz w:val="28"/>
          <w:szCs w:val="24"/>
          <w:vertAlign w:val="superscript"/>
          <w:lang w:val="en-US"/>
        </w:rPr>
        <w:t>2</w:t>
      </w:r>
      <w:r w:rsidR="000E3A7B" w:rsidRPr="008A126C">
        <w:rPr>
          <w:rFonts w:ascii="Times New Roman" w:hAnsi="Times New Roman"/>
          <w:sz w:val="28"/>
          <w:szCs w:val="24"/>
          <w:lang w:val="en-US"/>
        </w:rPr>
        <w:t xml:space="preserve">, </w:t>
      </w:r>
      <w:proofErr w:type="spellStart"/>
      <w:r w:rsidR="00685852" w:rsidRPr="008A126C">
        <w:rPr>
          <w:rFonts w:ascii="Times New Roman" w:hAnsi="Times New Roman"/>
          <w:sz w:val="28"/>
          <w:szCs w:val="24"/>
          <w:lang w:val="en-US"/>
        </w:rPr>
        <w:t>Sardor</w:t>
      </w:r>
      <w:proofErr w:type="spellEnd"/>
      <w:r w:rsidR="00685852" w:rsidRPr="008A126C">
        <w:rPr>
          <w:rFonts w:ascii="Times New Roman" w:hAnsi="Times New Roman"/>
          <w:sz w:val="28"/>
          <w:szCs w:val="24"/>
          <w:lang w:val="en-US"/>
        </w:rPr>
        <w:t xml:space="preserve"> Khudoyorov</w:t>
      </w:r>
      <w:r w:rsidR="00685852" w:rsidRPr="008A126C">
        <w:rPr>
          <w:rFonts w:ascii="Times New Roman" w:hAnsi="Times New Roman"/>
          <w:sz w:val="28"/>
          <w:szCs w:val="24"/>
          <w:vertAlign w:val="superscript"/>
          <w:lang w:val="en-US"/>
        </w:rPr>
        <w:t>3</w:t>
      </w:r>
    </w:p>
    <w:p w14:paraId="1B7D30AA" w14:textId="77777777" w:rsidR="00A46CB5" w:rsidRPr="008A126C" w:rsidRDefault="000E3A7B" w:rsidP="000E3A7B">
      <w:pPr>
        <w:spacing w:after="0" w:line="240" w:lineRule="auto"/>
        <w:jc w:val="center"/>
        <w:rPr>
          <w:rStyle w:val="a5"/>
          <w:rFonts w:ascii="Times New Roman" w:hAnsi="Times New Roman"/>
          <w:i/>
          <w:sz w:val="20"/>
          <w:szCs w:val="20"/>
          <w:lang w:val="uz-Cyrl-UZ"/>
        </w:rPr>
      </w:pPr>
      <w:r w:rsidRPr="008A126C">
        <w:rPr>
          <w:rFonts w:ascii="Times New Roman" w:hAnsi="Times New Roman"/>
          <w:i/>
          <w:sz w:val="20"/>
          <w:szCs w:val="20"/>
          <w:vertAlign w:val="superscript"/>
          <w:lang w:val="en-US" w:eastAsia="ru-RU"/>
        </w:rPr>
        <w:t>1</w:t>
      </w:r>
      <w:r w:rsidR="00A46CB5" w:rsidRPr="008A126C">
        <w:rPr>
          <w:rFonts w:ascii="Times New Roman" w:hAnsi="Times New Roman"/>
          <w:i/>
          <w:sz w:val="20"/>
          <w:szCs w:val="20"/>
          <w:lang w:val="en-US" w:eastAsia="ru-RU"/>
        </w:rPr>
        <w:t>Tashkent I</w:t>
      </w:r>
      <w:r w:rsidRPr="008A126C">
        <w:rPr>
          <w:rFonts w:ascii="Times New Roman" w:hAnsi="Times New Roman"/>
          <w:i/>
          <w:sz w:val="20"/>
          <w:szCs w:val="20"/>
          <w:lang w:val="en-US" w:eastAsia="ru-RU"/>
        </w:rPr>
        <w:t>nstitute of Chemical Technology, Tashkent, Uzbekistan</w:t>
      </w:r>
    </w:p>
    <w:p w14:paraId="2CC0A2EE" w14:textId="77777777" w:rsidR="00A46CB5" w:rsidRPr="008A126C" w:rsidRDefault="000E3A7B" w:rsidP="007B08AF">
      <w:pPr>
        <w:shd w:val="clear" w:color="auto" w:fill="FFFFFF"/>
        <w:spacing w:after="0" w:line="240" w:lineRule="auto"/>
        <w:ind w:firstLine="720"/>
        <w:jc w:val="center"/>
        <w:outlineLvl w:val="0"/>
        <w:rPr>
          <w:rFonts w:ascii="Times New Roman" w:hAnsi="Times New Roman"/>
          <w:i/>
          <w:sz w:val="20"/>
          <w:szCs w:val="20"/>
          <w:lang w:val="en-US" w:eastAsia="ru-RU"/>
        </w:rPr>
      </w:pPr>
      <w:r w:rsidRPr="008A126C">
        <w:rPr>
          <w:rFonts w:ascii="Times New Roman" w:hAnsi="Times New Roman"/>
          <w:i/>
          <w:iCs/>
          <w:sz w:val="20"/>
          <w:szCs w:val="20"/>
          <w:vertAlign w:val="superscript"/>
          <w:lang w:val="uz-Latn-UZ" w:eastAsia="ru-RU"/>
        </w:rPr>
        <w:t>2</w:t>
      </w:r>
      <w:r w:rsidR="00685852" w:rsidRPr="008A126C">
        <w:rPr>
          <w:rFonts w:ascii="Times New Roman" w:hAnsi="Times New Roman"/>
          <w:i/>
          <w:iCs/>
          <w:sz w:val="20"/>
          <w:szCs w:val="20"/>
          <w:lang w:val="en-US" w:eastAsia="ru-RU"/>
        </w:rPr>
        <w:t xml:space="preserve"> </w:t>
      </w:r>
      <w:proofErr w:type="spellStart"/>
      <w:r w:rsidR="00685852" w:rsidRPr="008A126C">
        <w:rPr>
          <w:rFonts w:ascii="Times New Roman" w:hAnsi="Times New Roman"/>
          <w:i/>
          <w:iCs/>
          <w:sz w:val="20"/>
          <w:szCs w:val="20"/>
          <w:lang w:val="en-US" w:eastAsia="ru-RU"/>
        </w:rPr>
        <w:t>Karshi</w:t>
      </w:r>
      <w:proofErr w:type="spellEnd"/>
      <w:r w:rsidR="00685852" w:rsidRPr="008A126C">
        <w:rPr>
          <w:rFonts w:ascii="Times New Roman" w:hAnsi="Times New Roman"/>
          <w:i/>
          <w:iCs/>
          <w:sz w:val="20"/>
          <w:szCs w:val="20"/>
          <w:lang w:val="en-US" w:eastAsia="ru-RU"/>
        </w:rPr>
        <w:t xml:space="preserve"> State Technical </w:t>
      </w:r>
      <w:proofErr w:type="spellStart"/>
      <w:r w:rsidR="00685852" w:rsidRPr="008A126C">
        <w:rPr>
          <w:rFonts w:ascii="Times New Roman" w:hAnsi="Times New Roman"/>
          <w:i/>
          <w:iCs/>
          <w:sz w:val="20"/>
          <w:szCs w:val="20"/>
          <w:lang w:val="en-US" w:eastAsia="ru-RU"/>
        </w:rPr>
        <w:t>Universitety</w:t>
      </w:r>
      <w:proofErr w:type="spellEnd"/>
      <w:r w:rsidRPr="008A126C">
        <w:rPr>
          <w:rFonts w:ascii="Times New Roman" w:hAnsi="Times New Roman"/>
          <w:i/>
          <w:iCs/>
          <w:sz w:val="20"/>
          <w:szCs w:val="20"/>
          <w:lang w:val="en-US" w:eastAsia="ru-RU"/>
        </w:rPr>
        <w:t xml:space="preserve">, </w:t>
      </w:r>
      <w:proofErr w:type="spellStart"/>
      <w:r w:rsidR="00685852" w:rsidRPr="008A126C">
        <w:rPr>
          <w:rFonts w:ascii="Times New Roman" w:hAnsi="Times New Roman"/>
          <w:i/>
          <w:iCs/>
          <w:sz w:val="20"/>
          <w:szCs w:val="20"/>
          <w:lang w:val="en-US" w:eastAsia="ru-RU"/>
        </w:rPr>
        <w:t>Karshi</w:t>
      </w:r>
      <w:proofErr w:type="spellEnd"/>
      <w:r w:rsidR="00685852" w:rsidRPr="008A126C">
        <w:rPr>
          <w:rFonts w:ascii="Times New Roman" w:hAnsi="Times New Roman"/>
          <w:i/>
          <w:iCs/>
          <w:sz w:val="20"/>
          <w:szCs w:val="20"/>
          <w:lang w:val="en-US" w:eastAsia="ru-RU"/>
        </w:rPr>
        <w:t>, Uzbekistan</w:t>
      </w:r>
    </w:p>
    <w:p w14:paraId="75374EA3" w14:textId="77777777" w:rsidR="00A46CB5" w:rsidRPr="008A126C" w:rsidRDefault="000E3A7B" w:rsidP="007B08AF">
      <w:pPr>
        <w:shd w:val="clear" w:color="auto" w:fill="FFFFFF"/>
        <w:spacing w:after="0" w:line="240" w:lineRule="auto"/>
        <w:ind w:firstLine="720"/>
        <w:jc w:val="center"/>
        <w:outlineLvl w:val="0"/>
        <w:rPr>
          <w:rFonts w:ascii="Times New Roman" w:hAnsi="Times New Roman"/>
          <w:i/>
          <w:iCs/>
          <w:sz w:val="20"/>
          <w:szCs w:val="20"/>
          <w:lang w:val="en-US" w:eastAsia="ru-RU"/>
        </w:rPr>
      </w:pPr>
      <w:r w:rsidRPr="008A126C">
        <w:rPr>
          <w:rFonts w:ascii="Times New Roman" w:hAnsi="Times New Roman"/>
          <w:i/>
          <w:iCs/>
          <w:sz w:val="20"/>
          <w:szCs w:val="20"/>
          <w:vertAlign w:val="superscript"/>
          <w:lang w:val="en-US" w:eastAsia="ru-RU"/>
        </w:rPr>
        <w:t>3</w:t>
      </w:r>
      <w:r w:rsidR="00685852" w:rsidRPr="008A126C">
        <w:rPr>
          <w:rFonts w:ascii="Times New Roman" w:hAnsi="Times New Roman"/>
          <w:i/>
          <w:iCs/>
          <w:sz w:val="20"/>
          <w:szCs w:val="20"/>
          <w:lang w:val="en-US" w:eastAsia="ru-RU"/>
        </w:rPr>
        <w:t>Tashkent</w:t>
      </w:r>
      <w:r w:rsidRPr="008A126C">
        <w:rPr>
          <w:rFonts w:ascii="Times New Roman" w:hAnsi="Times New Roman"/>
          <w:i/>
          <w:iCs/>
          <w:sz w:val="20"/>
          <w:szCs w:val="20"/>
          <w:lang w:val="en-US" w:eastAsia="ru-RU"/>
        </w:rPr>
        <w:t xml:space="preserve"> State Technical </w:t>
      </w:r>
      <w:proofErr w:type="spellStart"/>
      <w:r w:rsidRPr="008A126C">
        <w:rPr>
          <w:rFonts w:ascii="Times New Roman" w:hAnsi="Times New Roman"/>
          <w:i/>
          <w:iCs/>
          <w:sz w:val="20"/>
          <w:szCs w:val="20"/>
          <w:lang w:val="en-US" w:eastAsia="ru-RU"/>
        </w:rPr>
        <w:t>Universitety</w:t>
      </w:r>
      <w:proofErr w:type="spellEnd"/>
      <w:r w:rsidRPr="008A126C">
        <w:rPr>
          <w:rFonts w:ascii="Times New Roman" w:hAnsi="Times New Roman"/>
          <w:i/>
          <w:iCs/>
          <w:sz w:val="20"/>
          <w:szCs w:val="20"/>
          <w:lang w:val="en-US" w:eastAsia="ru-RU"/>
        </w:rPr>
        <w:t xml:space="preserve">, </w:t>
      </w:r>
      <w:r w:rsidR="00685852" w:rsidRPr="008A126C">
        <w:rPr>
          <w:rFonts w:ascii="Times New Roman" w:hAnsi="Times New Roman"/>
          <w:i/>
          <w:iCs/>
          <w:sz w:val="20"/>
          <w:szCs w:val="20"/>
          <w:lang w:val="en-US" w:eastAsia="ru-RU"/>
        </w:rPr>
        <w:t>Tashkent, Uzbekistan</w:t>
      </w:r>
    </w:p>
    <w:p w14:paraId="65D0BCAC" w14:textId="77777777" w:rsidR="008A126C" w:rsidRPr="008A126C" w:rsidRDefault="008A126C" w:rsidP="007B08AF">
      <w:pPr>
        <w:shd w:val="clear" w:color="auto" w:fill="FFFFFF"/>
        <w:spacing w:after="0" w:line="240" w:lineRule="auto"/>
        <w:ind w:firstLine="720"/>
        <w:jc w:val="center"/>
        <w:outlineLvl w:val="0"/>
        <w:rPr>
          <w:rFonts w:ascii="Times New Roman" w:hAnsi="Times New Roman"/>
          <w:i/>
          <w:sz w:val="20"/>
          <w:szCs w:val="20"/>
          <w:lang w:val="en-US" w:eastAsia="ru-RU"/>
        </w:rPr>
      </w:pPr>
    </w:p>
    <w:p w14:paraId="13E2FD43" w14:textId="1A8E28EF" w:rsidR="00774BAE" w:rsidRPr="008A126C" w:rsidRDefault="000E3A7B" w:rsidP="007B08AF">
      <w:pPr>
        <w:spacing w:after="0" w:line="240" w:lineRule="auto"/>
        <w:jc w:val="center"/>
        <w:rPr>
          <w:rFonts w:ascii="Times New Roman" w:hAnsi="Times New Roman"/>
          <w:b/>
          <w:i/>
          <w:sz w:val="20"/>
          <w:szCs w:val="20"/>
          <w:lang w:val="en-US"/>
        </w:rPr>
      </w:pPr>
      <w:proofErr w:type="gramStart"/>
      <w:r w:rsidRPr="008A126C">
        <w:rPr>
          <w:rFonts w:ascii="Times New Roman" w:hAnsi="Times New Roman"/>
          <w:i/>
          <w:color w:val="000000" w:themeColor="text1"/>
          <w:sz w:val="20"/>
          <w:szCs w:val="20"/>
          <w:vertAlign w:val="superscript"/>
          <w:lang w:val="en-US"/>
        </w:rPr>
        <w:t>a)</w:t>
      </w:r>
      <w:r w:rsidRPr="008A126C">
        <w:rPr>
          <w:rFonts w:ascii="Times New Roman" w:hAnsi="Times New Roman"/>
          <w:i/>
          <w:color w:val="000000" w:themeColor="text1"/>
          <w:sz w:val="20"/>
          <w:szCs w:val="20"/>
          <w:lang w:val="en-US"/>
        </w:rPr>
        <w:t>Corresponding</w:t>
      </w:r>
      <w:proofErr w:type="gramEnd"/>
      <w:r w:rsidRPr="008A126C">
        <w:rPr>
          <w:rFonts w:ascii="Times New Roman" w:hAnsi="Times New Roman"/>
          <w:i/>
          <w:color w:val="000000" w:themeColor="text1"/>
          <w:sz w:val="20"/>
          <w:szCs w:val="20"/>
          <w:lang w:val="en-US"/>
        </w:rPr>
        <w:t xml:space="preserve"> author</w:t>
      </w:r>
      <w:r w:rsidRPr="008A126C">
        <w:rPr>
          <w:rFonts w:ascii="Times New Roman" w:hAnsi="Times New Roman"/>
          <w:i/>
          <w:color w:val="000000" w:themeColor="text1"/>
          <w:sz w:val="20"/>
          <w:szCs w:val="20"/>
          <w:lang w:val="uz-Cyrl-UZ"/>
        </w:rPr>
        <w:t>:</w:t>
      </w:r>
      <w:r w:rsidRPr="008A126C">
        <w:rPr>
          <w:rFonts w:ascii="Times New Roman" w:hAnsi="Times New Roman"/>
          <w:i/>
          <w:color w:val="000000" w:themeColor="text1"/>
          <w:sz w:val="20"/>
          <w:szCs w:val="20"/>
          <w:lang w:val="en-US"/>
        </w:rPr>
        <w:t xml:space="preserve"> </w:t>
      </w:r>
      <w:hyperlink r:id="rId5" w:history="1">
        <w:r w:rsidR="00685852" w:rsidRPr="0019060C">
          <w:rPr>
            <w:rFonts w:ascii="Times New Roman" w:eastAsia="Calibri" w:hAnsi="Times New Roman"/>
            <w:i/>
            <w:color w:val="000000" w:themeColor="text1"/>
            <w:sz w:val="20"/>
            <w:szCs w:val="20"/>
            <w:lang w:val="en-US"/>
          </w:rPr>
          <w:t>sytk@tkti.uz</w:t>
        </w:r>
      </w:hyperlink>
    </w:p>
    <w:p w14:paraId="061AA09A" w14:textId="77777777" w:rsidR="00774BAE" w:rsidRPr="008A126C" w:rsidRDefault="00774BAE" w:rsidP="008A126C">
      <w:pPr>
        <w:spacing w:before="360" w:after="360" w:line="240" w:lineRule="auto"/>
        <w:ind w:left="289" w:right="289"/>
        <w:jc w:val="both"/>
        <w:rPr>
          <w:rFonts w:ascii="Times New Roman" w:hAnsi="Times New Roman"/>
          <w:sz w:val="18"/>
          <w:szCs w:val="24"/>
          <w:lang w:val="en-US"/>
        </w:rPr>
      </w:pPr>
      <w:r w:rsidRPr="008A126C">
        <w:rPr>
          <w:rFonts w:ascii="Times New Roman" w:hAnsi="Times New Roman"/>
          <w:b/>
          <w:sz w:val="18"/>
          <w:szCs w:val="24"/>
          <w:lang w:val="en-US"/>
        </w:rPr>
        <w:t xml:space="preserve">Abstract. </w:t>
      </w:r>
      <w:r w:rsidR="00632DE1" w:rsidRPr="008A126C">
        <w:rPr>
          <w:rFonts w:ascii="Times New Roman" w:hAnsi="Times New Roman"/>
          <w:sz w:val="18"/>
          <w:szCs w:val="24"/>
          <w:lang w:val="en-US"/>
        </w:rPr>
        <w:t>In polymer chemistry, the development of new synthetic routes for biologically active high-molecular compounds consisting of polysaccharides and low-molecular-weight active ingredients is considered an inte</w:t>
      </w:r>
      <w:r w:rsidR="00685852" w:rsidRPr="008A126C">
        <w:rPr>
          <w:rFonts w:ascii="Times New Roman" w:hAnsi="Times New Roman"/>
          <w:sz w:val="18"/>
          <w:szCs w:val="24"/>
          <w:lang w:val="en-US"/>
        </w:rPr>
        <w:t xml:space="preserve">resting area. In this area of </w:t>
      </w:r>
      <w:r w:rsidR="00632DE1" w:rsidRPr="008A126C">
        <w:rPr>
          <w:rFonts w:ascii="Times New Roman" w:hAnsi="Times New Roman"/>
          <w:sz w:val="18"/>
          <w:szCs w:val="24"/>
          <w:lang w:val="en-US"/>
        </w:rPr>
        <w:t xml:space="preserve">scientific and practical research, significant advances have been made in the synthesis of antitumor polymer conjugates. Therefore, we developed a new approach to chemically modifying </w:t>
      </w:r>
      <w:proofErr w:type="spellStart"/>
      <w:r w:rsidR="00632DE1" w:rsidRPr="008A126C">
        <w:rPr>
          <w:rFonts w:ascii="Times New Roman" w:hAnsi="Times New Roman"/>
          <w:sz w:val="18"/>
          <w:szCs w:val="24"/>
          <w:lang w:val="en-US"/>
        </w:rPr>
        <w:t>adriamycin</w:t>
      </w:r>
      <w:proofErr w:type="spellEnd"/>
      <w:r w:rsidR="00632DE1" w:rsidRPr="008A126C">
        <w:rPr>
          <w:rFonts w:ascii="Times New Roman" w:hAnsi="Times New Roman"/>
          <w:sz w:val="18"/>
          <w:szCs w:val="24"/>
          <w:lang w:val="en-US"/>
        </w:rPr>
        <w:t xml:space="preserve"> with inulin macromolecules functionalized by periodate oxidation. We identified the conditions for chemical synthesis and demonstrated the physicochemical properties of the synthesized compounds. The molecular weight of the obtained conjugates was 4200-5160 Da. All synthesized compounds had high solubility in water. Adriamycin molecules bound to inulin were shown to have a prolonged release under physiological conditions.</w:t>
      </w:r>
      <w:r w:rsidR="00632DE1" w:rsidRPr="008A126C">
        <w:rPr>
          <w:sz w:val="16"/>
          <w:lang w:val="en-US"/>
        </w:rPr>
        <w:t xml:space="preserve"> </w:t>
      </w:r>
      <w:r w:rsidR="00632DE1" w:rsidRPr="008A126C">
        <w:rPr>
          <w:rFonts w:ascii="Times New Roman" w:hAnsi="Times New Roman"/>
          <w:sz w:val="18"/>
          <w:szCs w:val="24"/>
          <w:lang w:val="en-US"/>
        </w:rPr>
        <w:t>This phenomenon is undoubtedly explained by the polymeric nature of the developed polymeric form of the drug.</w:t>
      </w:r>
    </w:p>
    <w:p w14:paraId="468FDC55" w14:textId="77777777" w:rsidR="00BF182D" w:rsidRPr="00D811E0" w:rsidRDefault="00BF182D" w:rsidP="008A126C">
      <w:pPr>
        <w:spacing w:before="240" w:after="240" w:line="240" w:lineRule="auto"/>
        <w:jc w:val="center"/>
        <w:rPr>
          <w:rFonts w:ascii="Times New Roman" w:hAnsi="Times New Roman"/>
          <w:b/>
          <w:sz w:val="24"/>
          <w:szCs w:val="24"/>
          <w:lang w:val="en-US"/>
        </w:rPr>
      </w:pPr>
      <w:r w:rsidRPr="00D811E0">
        <w:rPr>
          <w:rFonts w:ascii="Times New Roman" w:hAnsi="Times New Roman"/>
          <w:b/>
          <w:sz w:val="24"/>
          <w:szCs w:val="24"/>
          <w:lang w:val="en-US"/>
        </w:rPr>
        <w:t>INTRODUCTION</w:t>
      </w:r>
    </w:p>
    <w:p w14:paraId="18047F0D" w14:textId="77777777" w:rsidR="007E6739" w:rsidRPr="00A25157" w:rsidRDefault="007E6739" w:rsidP="00A25157">
      <w:pPr>
        <w:spacing w:after="0" w:line="240" w:lineRule="auto"/>
        <w:ind w:firstLine="284"/>
        <w:jc w:val="both"/>
        <w:rPr>
          <w:rFonts w:ascii="Times New Roman" w:hAnsi="Times New Roman"/>
          <w:sz w:val="20"/>
          <w:szCs w:val="24"/>
          <w:lang w:val="en-US"/>
        </w:rPr>
      </w:pPr>
      <w:r w:rsidRPr="00A25157">
        <w:rPr>
          <w:rFonts w:ascii="Times New Roman" w:hAnsi="Times New Roman"/>
          <w:sz w:val="20"/>
          <w:szCs w:val="24"/>
          <w:lang w:val="en-US"/>
        </w:rPr>
        <w:t xml:space="preserve">Natural polymers are unique raw materials for the chemical modification of biologically active substances containing functional groups in their structure. Among natural polymers, polysaccharides isolated from plants are the most widely used. The structural and molecular weight properties of isolated polysaccharides enable the development of physiologically active polymer systems, where the active ingredient is a </w:t>
      </w:r>
      <w:r w:rsidR="004D73FC">
        <w:rPr>
          <w:rFonts w:ascii="Times New Roman" w:hAnsi="Times New Roman"/>
          <w:sz w:val="20"/>
          <w:szCs w:val="24"/>
          <w:lang w:val="en-US"/>
        </w:rPr>
        <w:t>chemically immobilized drug [1-3</w:t>
      </w:r>
      <w:r w:rsidRPr="00A25157">
        <w:rPr>
          <w:rFonts w:ascii="Times New Roman" w:hAnsi="Times New Roman"/>
          <w:sz w:val="20"/>
          <w:szCs w:val="24"/>
          <w:lang w:val="en-US"/>
        </w:rPr>
        <w:t xml:space="preserve">]. The most important physicochemical properties of the developed biologically active polymers include the type of chemical bond between the drug and the polymer molecule, molecular weight, composition, and stability under physiological conditions. Before chemically immobilizing drugs into monomeric units of polysaccharides, they must first be functionalized. A striking example of such functionalization methods is the oxidation of polysaccharides in the presence of </w:t>
      </w:r>
      <w:proofErr w:type="spellStart"/>
      <w:r w:rsidRPr="00A25157">
        <w:rPr>
          <w:rFonts w:ascii="Times New Roman" w:hAnsi="Times New Roman"/>
          <w:sz w:val="20"/>
          <w:szCs w:val="24"/>
          <w:lang w:val="en-US"/>
        </w:rPr>
        <w:t>periodates</w:t>
      </w:r>
      <w:proofErr w:type="spellEnd"/>
      <w:r w:rsidRPr="00A25157">
        <w:rPr>
          <w:rFonts w:ascii="Times New Roman" w:hAnsi="Times New Roman"/>
          <w:sz w:val="20"/>
          <w:szCs w:val="24"/>
          <w:lang w:val="en-US"/>
        </w:rPr>
        <w:t>. During periodate oxidation of polysaccharides, aldehydes are formed in the macromolecular chain, which readily react with primary amines. Polymeric drugs obtained using this principle are capable of exhibiting unique biomedical properties [</w:t>
      </w:r>
      <w:r w:rsidR="004D73FC">
        <w:rPr>
          <w:rFonts w:ascii="Times New Roman" w:hAnsi="Times New Roman"/>
          <w:sz w:val="20"/>
          <w:szCs w:val="24"/>
          <w:lang w:val="en-US"/>
        </w:rPr>
        <w:t>5-7</w:t>
      </w:r>
      <w:r w:rsidRPr="00A25157">
        <w:rPr>
          <w:rFonts w:ascii="Times New Roman" w:hAnsi="Times New Roman"/>
          <w:sz w:val="20"/>
          <w:szCs w:val="24"/>
          <w:lang w:val="en-US"/>
        </w:rPr>
        <w:t>].</w:t>
      </w:r>
    </w:p>
    <w:p w14:paraId="7F8AC4D9" w14:textId="77777777" w:rsidR="00774BAE" w:rsidRPr="00A25157" w:rsidRDefault="00774BAE" w:rsidP="00A25157">
      <w:pPr>
        <w:spacing w:after="0" w:line="240" w:lineRule="auto"/>
        <w:ind w:firstLine="284"/>
        <w:jc w:val="both"/>
        <w:rPr>
          <w:rFonts w:ascii="Times New Roman" w:hAnsi="Times New Roman"/>
          <w:sz w:val="20"/>
          <w:szCs w:val="24"/>
          <w:lang w:val="en-US"/>
        </w:rPr>
      </w:pPr>
      <w:r w:rsidRPr="00A25157">
        <w:rPr>
          <w:rFonts w:ascii="Times New Roman" w:hAnsi="Times New Roman"/>
          <w:sz w:val="20"/>
          <w:szCs w:val="24"/>
          <w:lang w:val="en-US"/>
        </w:rPr>
        <w:t xml:space="preserve">One of the pressing problems of modern biomedical chemistry is the creation of environmentally friendly methods for modifying drugs. To solve these problems, </w:t>
      </w:r>
      <w:r w:rsidR="005B7718" w:rsidRPr="00A25157">
        <w:rPr>
          <w:rFonts w:ascii="Times New Roman" w:hAnsi="Times New Roman"/>
          <w:sz w:val="20"/>
          <w:szCs w:val="24"/>
          <w:lang w:val="en-US"/>
        </w:rPr>
        <w:t>the immobilization</w:t>
      </w:r>
      <w:r w:rsidRPr="00A25157">
        <w:rPr>
          <w:rFonts w:ascii="Times New Roman" w:hAnsi="Times New Roman"/>
          <w:sz w:val="20"/>
          <w:szCs w:val="24"/>
          <w:lang w:val="en-US"/>
        </w:rPr>
        <w:t xml:space="preserve"> </w:t>
      </w:r>
      <w:r w:rsidR="005B7718" w:rsidRPr="00A25157">
        <w:rPr>
          <w:rFonts w:ascii="Times New Roman" w:hAnsi="Times New Roman"/>
          <w:sz w:val="20"/>
          <w:szCs w:val="24"/>
          <w:lang w:val="en-US"/>
        </w:rPr>
        <w:t xml:space="preserve">of </w:t>
      </w:r>
      <w:r w:rsidRPr="00A25157">
        <w:rPr>
          <w:rFonts w:ascii="Times New Roman" w:hAnsi="Times New Roman"/>
          <w:sz w:val="20"/>
          <w:szCs w:val="24"/>
          <w:lang w:val="en-US"/>
        </w:rPr>
        <w:t xml:space="preserve">low molecular weight biologically active substances into the structure of </w:t>
      </w:r>
      <w:proofErr w:type="spellStart"/>
      <w:r w:rsidRPr="00A25157">
        <w:rPr>
          <w:rFonts w:ascii="Times New Roman" w:hAnsi="Times New Roman"/>
          <w:sz w:val="20"/>
          <w:szCs w:val="24"/>
          <w:lang w:val="en-US"/>
        </w:rPr>
        <w:t>polyaldehyde</w:t>
      </w:r>
      <w:proofErr w:type="spellEnd"/>
      <w:r w:rsidRPr="00A25157">
        <w:rPr>
          <w:rFonts w:ascii="Times New Roman" w:hAnsi="Times New Roman"/>
          <w:sz w:val="20"/>
          <w:szCs w:val="24"/>
          <w:lang w:val="en-US"/>
        </w:rPr>
        <w:t xml:space="preserve"> polysaccharides through easily hydrolyzed covalent azomethine bonds</w:t>
      </w:r>
      <w:r w:rsidR="005B7718" w:rsidRPr="00A25157">
        <w:rPr>
          <w:rFonts w:ascii="Times New Roman" w:hAnsi="Times New Roman"/>
          <w:sz w:val="20"/>
          <w:szCs w:val="24"/>
          <w:lang w:val="en-US"/>
        </w:rPr>
        <w:t xml:space="preserve"> is the most suitable method</w:t>
      </w:r>
      <w:r w:rsidRPr="00A25157">
        <w:rPr>
          <w:rFonts w:ascii="Times New Roman" w:hAnsi="Times New Roman"/>
          <w:sz w:val="20"/>
          <w:szCs w:val="24"/>
          <w:lang w:val="en-US"/>
        </w:rPr>
        <w:t>. This chemical modification approach is safe in that the reaction takes place at low temperature and in an aqueous environment without the participation of hazardous solvents [</w:t>
      </w:r>
      <w:r w:rsidR="004D73FC">
        <w:rPr>
          <w:rFonts w:ascii="Times New Roman" w:hAnsi="Times New Roman"/>
          <w:sz w:val="20"/>
          <w:szCs w:val="24"/>
          <w:lang w:val="en-US"/>
        </w:rPr>
        <w:t>8</w:t>
      </w:r>
      <w:r w:rsidRPr="00A25157">
        <w:rPr>
          <w:rFonts w:ascii="Times New Roman" w:hAnsi="Times New Roman"/>
          <w:sz w:val="20"/>
          <w:szCs w:val="24"/>
          <w:lang w:val="en-US"/>
        </w:rPr>
        <w:t>]. In addition, some studies have proven that by changing the quantitative content of aldehyde groups in the polymer chain of oxidized polysaccharides, reaction products with different physicochemical cha</w:t>
      </w:r>
      <w:r w:rsidR="00837C02">
        <w:rPr>
          <w:rFonts w:ascii="Times New Roman" w:hAnsi="Times New Roman"/>
          <w:sz w:val="20"/>
          <w:szCs w:val="24"/>
          <w:lang w:val="en-US"/>
        </w:rPr>
        <w:t>racteristics can be obtained</w:t>
      </w:r>
      <w:r w:rsidRPr="00A25157">
        <w:rPr>
          <w:rFonts w:ascii="Times New Roman" w:hAnsi="Times New Roman"/>
          <w:sz w:val="20"/>
          <w:szCs w:val="24"/>
          <w:lang w:val="en-US"/>
        </w:rPr>
        <w:t>.</w:t>
      </w:r>
    </w:p>
    <w:p w14:paraId="09AEC2B4" w14:textId="77777777" w:rsidR="00774BAE" w:rsidRPr="00A25157" w:rsidRDefault="00774BAE" w:rsidP="00A25157">
      <w:pPr>
        <w:spacing w:after="0" w:line="240" w:lineRule="auto"/>
        <w:ind w:firstLine="284"/>
        <w:jc w:val="both"/>
        <w:rPr>
          <w:rFonts w:ascii="Times New Roman" w:hAnsi="Times New Roman"/>
          <w:sz w:val="20"/>
          <w:szCs w:val="24"/>
          <w:lang w:val="en-US"/>
        </w:rPr>
      </w:pPr>
      <w:r w:rsidRPr="00A25157">
        <w:rPr>
          <w:rFonts w:ascii="Times New Roman" w:hAnsi="Times New Roman"/>
          <w:sz w:val="20"/>
          <w:szCs w:val="24"/>
          <w:lang w:val="en-US"/>
        </w:rPr>
        <w:t xml:space="preserve">Considering the above, the purpose of this work </w:t>
      </w:r>
      <w:r w:rsidR="00B34F4F" w:rsidRPr="00A25157">
        <w:rPr>
          <w:rFonts w:ascii="Times New Roman" w:hAnsi="Times New Roman"/>
          <w:sz w:val="20"/>
          <w:szCs w:val="24"/>
          <w:lang w:val="en-US"/>
        </w:rPr>
        <w:t>i</w:t>
      </w:r>
      <w:r w:rsidRPr="00A25157">
        <w:rPr>
          <w:rFonts w:ascii="Times New Roman" w:hAnsi="Times New Roman"/>
          <w:sz w:val="20"/>
          <w:szCs w:val="24"/>
          <w:lang w:val="en-US"/>
        </w:rPr>
        <w:t xml:space="preserve">s to obtain </w:t>
      </w:r>
      <w:proofErr w:type="spellStart"/>
      <w:r w:rsidRPr="00A25157">
        <w:rPr>
          <w:rFonts w:ascii="Times New Roman" w:hAnsi="Times New Roman"/>
          <w:sz w:val="20"/>
          <w:szCs w:val="24"/>
          <w:lang w:val="en-US"/>
        </w:rPr>
        <w:t>polyalde</w:t>
      </w:r>
      <w:r w:rsidR="00D23DD0" w:rsidRPr="00A25157">
        <w:rPr>
          <w:rFonts w:ascii="Times New Roman" w:hAnsi="Times New Roman"/>
          <w:sz w:val="20"/>
          <w:szCs w:val="24"/>
          <w:lang w:val="en-US"/>
        </w:rPr>
        <w:t>hyde</w:t>
      </w:r>
      <w:r w:rsidRPr="00A25157">
        <w:rPr>
          <w:rFonts w:ascii="Times New Roman" w:hAnsi="Times New Roman"/>
          <w:sz w:val="20"/>
          <w:szCs w:val="24"/>
          <w:lang w:val="en-US"/>
        </w:rPr>
        <w:t>inulin</w:t>
      </w:r>
      <w:proofErr w:type="spellEnd"/>
      <w:r w:rsidRPr="00A25157">
        <w:rPr>
          <w:rFonts w:ascii="Times New Roman" w:hAnsi="Times New Roman"/>
          <w:sz w:val="20"/>
          <w:szCs w:val="24"/>
          <w:lang w:val="en-US"/>
        </w:rPr>
        <w:t xml:space="preserve"> and use it for the chemical modification of the </w:t>
      </w:r>
      <w:r w:rsidR="00CD39CC" w:rsidRPr="00A25157">
        <w:rPr>
          <w:rFonts w:ascii="Times New Roman" w:hAnsi="Times New Roman"/>
          <w:sz w:val="20"/>
          <w:szCs w:val="24"/>
          <w:lang w:val="en-US"/>
        </w:rPr>
        <w:t>anticancer [antitumor] drug</w:t>
      </w:r>
      <w:r w:rsidRPr="00A25157">
        <w:rPr>
          <w:rFonts w:ascii="Times New Roman" w:hAnsi="Times New Roman"/>
          <w:sz w:val="20"/>
          <w:szCs w:val="24"/>
          <w:lang w:val="en-US"/>
        </w:rPr>
        <w:t xml:space="preserve"> Adriamycin.</w:t>
      </w:r>
    </w:p>
    <w:p w14:paraId="561F27D0" w14:textId="77777777" w:rsidR="0019060C" w:rsidRDefault="0019060C" w:rsidP="008A126C">
      <w:pPr>
        <w:spacing w:before="240" w:after="240" w:line="240" w:lineRule="auto"/>
        <w:jc w:val="center"/>
        <w:rPr>
          <w:rFonts w:ascii="Times New Roman" w:hAnsi="Times New Roman"/>
          <w:b/>
          <w:sz w:val="24"/>
          <w:szCs w:val="24"/>
          <w:lang w:val="en-US"/>
        </w:rPr>
      </w:pPr>
    </w:p>
    <w:p w14:paraId="10702F43" w14:textId="04473D12" w:rsidR="00BF182D" w:rsidRPr="009A5B6D" w:rsidRDefault="00BF182D" w:rsidP="008A126C">
      <w:pPr>
        <w:spacing w:before="240" w:after="240" w:line="240" w:lineRule="auto"/>
        <w:jc w:val="center"/>
        <w:rPr>
          <w:rFonts w:ascii="Times New Roman" w:hAnsi="Times New Roman"/>
          <w:b/>
          <w:sz w:val="24"/>
          <w:szCs w:val="24"/>
          <w:lang w:val="en-US"/>
        </w:rPr>
      </w:pPr>
      <w:r w:rsidRPr="009A5B6D">
        <w:rPr>
          <w:rFonts w:ascii="Times New Roman" w:hAnsi="Times New Roman"/>
          <w:b/>
          <w:sz w:val="24"/>
          <w:szCs w:val="24"/>
          <w:lang w:val="en-US"/>
        </w:rPr>
        <w:lastRenderedPageBreak/>
        <w:t>METHODS</w:t>
      </w:r>
    </w:p>
    <w:p w14:paraId="3AD1D5D6" w14:textId="77777777" w:rsidR="00CD39CC" w:rsidRPr="00A25157" w:rsidRDefault="00CD39CC" w:rsidP="00A25157">
      <w:pPr>
        <w:shd w:val="clear" w:color="auto" w:fill="FFFFFF"/>
        <w:spacing w:after="0" w:line="240" w:lineRule="auto"/>
        <w:ind w:firstLine="284"/>
        <w:jc w:val="both"/>
        <w:rPr>
          <w:rFonts w:ascii="Times New Roman" w:hAnsi="Times New Roman"/>
          <w:sz w:val="20"/>
          <w:szCs w:val="24"/>
          <w:lang w:val="en-US" w:eastAsia="ru-RU"/>
        </w:rPr>
      </w:pPr>
      <w:r w:rsidRPr="00A25157">
        <w:rPr>
          <w:rFonts w:ascii="Times New Roman" w:hAnsi="Times New Roman"/>
          <w:b/>
          <w:i/>
          <w:sz w:val="20"/>
          <w:szCs w:val="24"/>
          <w:lang w:val="en-US" w:eastAsia="ru-RU"/>
        </w:rPr>
        <w:t xml:space="preserve">Study of </w:t>
      </w:r>
      <w:proofErr w:type="spellStart"/>
      <w:r w:rsidRPr="00A25157">
        <w:rPr>
          <w:rFonts w:ascii="Times New Roman" w:hAnsi="Times New Roman"/>
          <w:b/>
          <w:i/>
          <w:sz w:val="20"/>
          <w:szCs w:val="24"/>
          <w:lang w:val="en-US" w:eastAsia="ru-RU"/>
        </w:rPr>
        <w:t>polyaldehydinulin</w:t>
      </w:r>
      <w:proofErr w:type="spellEnd"/>
      <w:r w:rsidRPr="00A25157">
        <w:rPr>
          <w:rFonts w:ascii="Times New Roman" w:hAnsi="Times New Roman"/>
          <w:b/>
          <w:i/>
          <w:sz w:val="20"/>
          <w:szCs w:val="24"/>
          <w:lang w:val="en-US" w:eastAsia="ru-RU"/>
        </w:rPr>
        <w:t xml:space="preserve"> with varying degrees of oxidation</w:t>
      </w:r>
      <w:r w:rsidRPr="00A25157">
        <w:rPr>
          <w:rFonts w:ascii="Times New Roman" w:hAnsi="Times New Roman"/>
          <w:b/>
          <w:sz w:val="20"/>
          <w:szCs w:val="24"/>
          <w:lang w:val="en-US" w:eastAsia="ru-RU"/>
        </w:rPr>
        <w:t>.</w:t>
      </w:r>
      <w:r w:rsidRPr="00A25157">
        <w:rPr>
          <w:rFonts w:ascii="Times New Roman" w:hAnsi="Times New Roman"/>
          <w:sz w:val="20"/>
          <w:szCs w:val="24"/>
          <w:lang w:val="en-US" w:eastAsia="ru-RU"/>
        </w:rPr>
        <w:t xml:space="preserve"> </w:t>
      </w:r>
      <w:r w:rsidR="00B47B9C" w:rsidRPr="00A25157">
        <w:rPr>
          <w:rFonts w:ascii="Times New Roman" w:hAnsi="Times New Roman"/>
          <w:sz w:val="20"/>
          <w:szCs w:val="24"/>
          <w:lang w:val="en-US" w:eastAsia="ru-RU"/>
        </w:rPr>
        <w:t xml:space="preserve">A sample of inulin (500 mg, molecular weight 5600 Da), extracted from the Jerusalem artichoke variety </w:t>
      </w:r>
      <w:proofErr w:type="spellStart"/>
      <w:r w:rsidR="00B47B9C" w:rsidRPr="00A25157">
        <w:rPr>
          <w:rFonts w:ascii="Times New Roman" w:hAnsi="Times New Roman"/>
          <w:sz w:val="20"/>
          <w:szCs w:val="24"/>
          <w:lang w:val="en-US" w:eastAsia="ru-RU"/>
        </w:rPr>
        <w:t>Muzhiz</w:t>
      </w:r>
      <w:proofErr w:type="spellEnd"/>
      <w:r w:rsidR="00B47B9C" w:rsidRPr="00A25157">
        <w:rPr>
          <w:rFonts w:ascii="Times New Roman" w:hAnsi="Times New Roman"/>
          <w:sz w:val="20"/>
          <w:szCs w:val="24"/>
          <w:lang w:val="en-US" w:eastAsia="ru-RU"/>
        </w:rPr>
        <w:t>, was dissolved in 100 mL of acetate buffer at pH 4.5. After the polymer had completely dissolved, 2</w:t>
      </w:r>
      <w:r w:rsidR="00220BB5" w:rsidRPr="00A25157">
        <w:rPr>
          <w:rFonts w:ascii="Times New Roman" w:hAnsi="Times New Roman"/>
          <w:sz w:val="20"/>
          <w:szCs w:val="24"/>
          <w:lang w:val="en-US" w:eastAsia="ru-RU"/>
        </w:rPr>
        <w:t>00 mg of sodium periodate (NaIO</w:t>
      </w:r>
      <w:r w:rsidR="00220BB5" w:rsidRPr="00A25157">
        <w:rPr>
          <w:rFonts w:ascii="Times New Roman" w:hAnsi="Times New Roman"/>
          <w:sz w:val="20"/>
          <w:szCs w:val="24"/>
          <w:vertAlign w:val="subscript"/>
          <w:lang w:val="en-US" w:eastAsia="ru-RU"/>
        </w:rPr>
        <w:t>4</w:t>
      </w:r>
      <w:r w:rsidR="00B47B9C" w:rsidRPr="00A25157">
        <w:rPr>
          <w:rFonts w:ascii="Times New Roman" w:hAnsi="Times New Roman"/>
          <w:sz w:val="20"/>
          <w:szCs w:val="24"/>
          <w:lang w:val="en-US" w:eastAsia="ru-RU"/>
        </w:rPr>
        <w:t>) was introduced into the solution. The oxidation process was carried out for 1–5 hours at 25 °C. To terminate the reaction, 15 mL of ethylene glycol was added, and the mixture was stirred for an additional 10 minutes. Subsequently, the reaction solution was dialyzed against distilled water for 48 hours using dialysis tubing with a molecular weight cutoff of 2000 Da. The oxidized product was obtained by lyophilization (freeze-drying) of the aqueous solution. The oxidation degree of the resulting samples was determined by iodometric titration.</w:t>
      </w:r>
    </w:p>
    <w:p w14:paraId="1F054AEF" w14:textId="77777777" w:rsidR="006B4A86" w:rsidRPr="00A25157" w:rsidRDefault="00D475A5" w:rsidP="00A25157">
      <w:pPr>
        <w:shd w:val="clear" w:color="auto" w:fill="FFFFFF"/>
        <w:spacing w:after="0" w:line="240" w:lineRule="auto"/>
        <w:ind w:firstLine="284"/>
        <w:jc w:val="both"/>
        <w:rPr>
          <w:rFonts w:ascii="Times New Roman" w:hAnsi="Times New Roman"/>
          <w:sz w:val="20"/>
          <w:szCs w:val="24"/>
          <w:lang w:val="en-US" w:eastAsia="ru-RU"/>
        </w:rPr>
      </w:pPr>
      <w:r w:rsidRPr="00A25157">
        <w:rPr>
          <w:rFonts w:ascii="Times New Roman" w:hAnsi="Times New Roman"/>
          <w:b/>
          <w:i/>
          <w:sz w:val="20"/>
          <w:szCs w:val="24"/>
          <w:lang w:val="en-US" w:eastAsia="ru-RU"/>
        </w:rPr>
        <w:t xml:space="preserve">Chemical modification of </w:t>
      </w:r>
      <w:proofErr w:type="spellStart"/>
      <w:r w:rsidRPr="00A25157">
        <w:rPr>
          <w:rFonts w:ascii="Times New Roman" w:hAnsi="Times New Roman"/>
          <w:b/>
          <w:i/>
          <w:sz w:val="20"/>
          <w:szCs w:val="24"/>
          <w:lang w:val="en-US" w:eastAsia="ru-RU"/>
        </w:rPr>
        <w:t>adriamycin</w:t>
      </w:r>
      <w:proofErr w:type="spellEnd"/>
      <w:r w:rsidRPr="00A25157">
        <w:rPr>
          <w:rFonts w:ascii="Times New Roman" w:hAnsi="Times New Roman"/>
          <w:b/>
          <w:i/>
          <w:sz w:val="20"/>
          <w:szCs w:val="24"/>
          <w:lang w:val="en-US" w:eastAsia="ru-RU"/>
        </w:rPr>
        <w:t xml:space="preserve"> with </w:t>
      </w:r>
      <w:proofErr w:type="spellStart"/>
      <w:r w:rsidRPr="00A25157">
        <w:rPr>
          <w:rFonts w:ascii="Times New Roman" w:hAnsi="Times New Roman"/>
          <w:b/>
          <w:i/>
          <w:sz w:val="20"/>
          <w:szCs w:val="24"/>
          <w:lang w:val="en-US" w:eastAsia="ru-RU"/>
        </w:rPr>
        <w:t>polyaldehydinulin</w:t>
      </w:r>
      <w:proofErr w:type="spellEnd"/>
      <w:r w:rsidRPr="00A25157">
        <w:rPr>
          <w:rFonts w:ascii="Times New Roman" w:hAnsi="Times New Roman"/>
          <w:b/>
          <w:sz w:val="20"/>
          <w:szCs w:val="24"/>
          <w:lang w:val="en-US" w:eastAsia="ru-RU"/>
        </w:rPr>
        <w:t>.</w:t>
      </w:r>
      <w:r w:rsidRPr="00A25157">
        <w:rPr>
          <w:rFonts w:ascii="Times New Roman" w:hAnsi="Times New Roman"/>
          <w:sz w:val="20"/>
          <w:szCs w:val="24"/>
          <w:lang w:val="en-US" w:eastAsia="ru-RU"/>
        </w:rPr>
        <w:t xml:space="preserve"> </w:t>
      </w:r>
      <w:r w:rsidR="006B4A86" w:rsidRPr="00A25157">
        <w:rPr>
          <w:rFonts w:ascii="Times New Roman" w:hAnsi="Times New Roman"/>
          <w:sz w:val="20"/>
          <w:szCs w:val="24"/>
          <w:lang w:val="en-US" w:eastAsia="ru-RU"/>
        </w:rPr>
        <w:t xml:space="preserve">A sample of </w:t>
      </w:r>
      <w:proofErr w:type="spellStart"/>
      <w:r w:rsidR="006B4A86" w:rsidRPr="00A25157">
        <w:rPr>
          <w:rFonts w:ascii="Times New Roman" w:hAnsi="Times New Roman"/>
          <w:sz w:val="20"/>
          <w:szCs w:val="24"/>
          <w:lang w:val="en-US" w:eastAsia="ru-RU"/>
        </w:rPr>
        <w:t>polyaldehyde</w:t>
      </w:r>
      <w:proofErr w:type="spellEnd"/>
      <w:r w:rsidR="006B4A86" w:rsidRPr="00A25157">
        <w:rPr>
          <w:rFonts w:ascii="Times New Roman" w:hAnsi="Times New Roman"/>
          <w:sz w:val="20"/>
          <w:szCs w:val="24"/>
          <w:lang w:val="en-US" w:eastAsia="ru-RU"/>
        </w:rPr>
        <w:t xml:space="preserve"> inulin (250 mg) was dissolved in 50 mL of distilled water. After complete dissolution, 100</w:t>
      </w:r>
      <w:r w:rsidR="00220BB5" w:rsidRPr="00A25157">
        <w:rPr>
          <w:rFonts w:ascii="Times New Roman" w:hAnsi="Times New Roman"/>
          <w:sz w:val="20"/>
          <w:szCs w:val="24"/>
          <w:lang w:val="en-US" w:eastAsia="ru-RU"/>
        </w:rPr>
        <w:t xml:space="preserve"> mL of phosphate buffer (pH 8.0-</w:t>
      </w:r>
      <w:r w:rsidR="006B4A86" w:rsidRPr="00A25157">
        <w:rPr>
          <w:rFonts w:ascii="Times New Roman" w:hAnsi="Times New Roman"/>
          <w:sz w:val="20"/>
          <w:szCs w:val="24"/>
          <w:lang w:val="en-US" w:eastAsia="ru-RU"/>
        </w:rPr>
        <w:t xml:space="preserve">8.2) was added, followed by the gradual addition of 160 mg of </w:t>
      </w:r>
      <w:proofErr w:type="spellStart"/>
      <w:r w:rsidR="006B4A86" w:rsidRPr="00A25157">
        <w:rPr>
          <w:rFonts w:ascii="Times New Roman" w:hAnsi="Times New Roman"/>
          <w:sz w:val="20"/>
          <w:szCs w:val="24"/>
          <w:lang w:val="en-US" w:eastAsia="ru-RU"/>
        </w:rPr>
        <w:t>adriamycin</w:t>
      </w:r>
      <w:proofErr w:type="spellEnd"/>
      <w:r w:rsidR="006B4A86" w:rsidRPr="00A25157">
        <w:rPr>
          <w:rFonts w:ascii="Times New Roman" w:hAnsi="Times New Roman"/>
          <w:sz w:val="20"/>
          <w:szCs w:val="24"/>
          <w:lang w:val="en-US" w:eastAsia="ru-RU"/>
        </w:rPr>
        <w:t>. The mixture was stirred at room temperature for 5 hours to allow covalent bond formation between the polymeric carrier and the drug. The resulting reaction solution was then dialyzed against distilled water for 24 hours to remove unbound molecules and low-molecular-weight impurities. The purified conjugate was obtained by freeze-drying the dialyzed solution.</w:t>
      </w:r>
    </w:p>
    <w:p w14:paraId="291884A6" w14:textId="77777777" w:rsidR="00D475A5" w:rsidRPr="00A25157" w:rsidRDefault="00D475A5" w:rsidP="00A25157">
      <w:pPr>
        <w:shd w:val="clear" w:color="auto" w:fill="FFFFFF"/>
        <w:spacing w:after="0" w:line="240" w:lineRule="auto"/>
        <w:ind w:firstLine="284"/>
        <w:jc w:val="both"/>
        <w:rPr>
          <w:rFonts w:ascii="Times New Roman" w:hAnsi="Times New Roman"/>
          <w:sz w:val="20"/>
          <w:szCs w:val="24"/>
          <w:lang w:val="en-US" w:eastAsia="ru-RU"/>
        </w:rPr>
      </w:pPr>
      <w:r w:rsidRPr="00A25157">
        <w:rPr>
          <w:rFonts w:ascii="Times New Roman" w:hAnsi="Times New Roman"/>
          <w:b/>
          <w:i/>
          <w:sz w:val="20"/>
          <w:szCs w:val="24"/>
          <w:lang w:val="en-US" w:eastAsia="ru-RU"/>
        </w:rPr>
        <w:t>Study of the structure of inulin-</w:t>
      </w:r>
      <w:proofErr w:type="spellStart"/>
      <w:r w:rsidRPr="00A25157">
        <w:rPr>
          <w:rFonts w:ascii="Times New Roman" w:hAnsi="Times New Roman"/>
          <w:b/>
          <w:i/>
          <w:sz w:val="20"/>
          <w:szCs w:val="24"/>
          <w:lang w:val="en-US" w:eastAsia="ru-RU"/>
        </w:rPr>
        <w:t>adriamycin</w:t>
      </w:r>
      <w:proofErr w:type="spellEnd"/>
      <w:r w:rsidRPr="00A25157">
        <w:rPr>
          <w:rFonts w:ascii="Times New Roman" w:hAnsi="Times New Roman"/>
          <w:b/>
          <w:sz w:val="20"/>
          <w:szCs w:val="24"/>
          <w:lang w:val="en-US" w:eastAsia="ru-RU"/>
        </w:rPr>
        <w:t>.</w:t>
      </w:r>
      <w:r w:rsidRPr="00A25157">
        <w:rPr>
          <w:rFonts w:ascii="Times New Roman" w:hAnsi="Times New Roman"/>
          <w:sz w:val="20"/>
          <w:szCs w:val="24"/>
          <w:lang w:val="en-US" w:eastAsia="ru-RU"/>
        </w:rPr>
        <w:t xml:space="preserve"> </w:t>
      </w:r>
      <w:r w:rsidR="006B4A86" w:rsidRPr="00A25157">
        <w:rPr>
          <w:rFonts w:ascii="Times New Roman" w:hAnsi="Times New Roman"/>
          <w:sz w:val="20"/>
          <w:szCs w:val="24"/>
          <w:lang w:val="en-US" w:eastAsia="ru-RU"/>
        </w:rPr>
        <w:t>FT</w:t>
      </w:r>
      <w:r w:rsidRPr="00A25157">
        <w:rPr>
          <w:rFonts w:ascii="Times New Roman" w:hAnsi="Times New Roman"/>
          <w:sz w:val="20"/>
          <w:szCs w:val="24"/>
          <w:lang w:val="en-US" w:eastAsia="ru-RU"/>
        </w:rPr>
        <w:t xml:space="preserve">IR-spectra of all obtained compounds were recorded on a Vector-22 </w:t>
      </w:r>
      <w:r w:rsidR="006B4A86" w:rsidRPr="00A25157">
        <w:rPr>
          <w:rFonts w:ascii="Times New Roman" w:hAnsi="Times New Roman"/>
          <w:sz w:val="20"/>
          <w:szCs w:val="24"/>
          <w:lang w:val="en-US" w:eastAsia="ru-RU"/>
        </w:rPr>
        <w:t>FT</w:t>
      </w:r>
      <w:r w:rsidRPr="00A25157">
        <w:rPr>
          <w:rFonts w:ascii="Times New Roman" w:hAnsi="Times New Roman"/>
          <w:sz w:val="20"/>
          <w:szCs w:val="24"/>
          <w:lang w:val="en-US" w:eastAsia="ru-RU"/>
        </w:rPr>
        <w:t>IR-spectrometer in the wavelength range 400-4000 cm</w:t>
      </w:r>
      <w:r w:rsidRPr="00A25157">
        <w:rPr>
          <w:rFonts w:ascii="Times New Roman" w:hAnsi="Times New Roman"/>
          <w:sz w:val="20"/>
          <w:szCs w:val="24"/>
          <w:vertAlign w:val="superscript"/>
          <w:lang w:val="en-US" w:eastAsia="ru-RU"/>
        </w:rPr>
        <w:t>-1</w:t>
      </w:r>
      <w:r w:rsidRPr="00A25157">
        <w:rPr>
          <w:rFonts w:ascii="Times New Roman" w:hAnsi="Times New Roman"/>
          <w:sz w:val="20"/>
          <w:szCs w:val="24"/>
          <w:lang w:val="en-US" w:eastAsia="ru-RU"/>
        </w:rPr>
        <w:t xml:space="preserve"> in KBr tablets (3 mg sample/300 mg KBr). Spectrophotometric studies of the samples were carried out using a UV 1280 spectrophotometer (Shimadzu, Japan), in the wavelength range 200-800 nm. The amount of nitrogen in the samples was determined on an elemental analyzer brand Eura EA (Italy).</w:t>
      </w:r>
    </w:p>
    <w:p w14:paraId="2CA59545" w14:textId="77777777" w:rsidR="007C087E" w:rsidRPr="00A25157" w:rsidRDefault="006B4A86" w:rsidP="00A25157">
      <w:pPr>
        <w:spacing w:after="0" w:line="240" w:lineRule="auto"/>
        <w:ind w:firstLine="284"/>
        <w:jc w:val="both"/>
        <w:rPr>
          <w:rFonts w:ascii="Times New Roman" w:hAnsi="Times New Roman"/>
          <w:sz w:val="20"/>
          <w:szCs w:val="24"/>
          <w:lang w:val="en-US"/>
        </w:rPr>
      </w:pPr>
      <w:r w:rsidRPr="00A25157">
        <w:rPr>
          <w:rFonts w:ascii="Times New Roman" w:hAnsi="Times New Roman"/>
          <w:sz w:val="20"/>
          <w:szCs w:val="24"/>
          <w:lang w:val="en-US"/>
        </w:rPr>
        <w:t xml:space="preserve">The release profile of </w:t>
      </w:r>
      <w:proofErr w:type="spellStart"/>
      <w:r w:rsidRPr="00A25157">
        <w:rPr>
          <w:rFonts w:ascii="Times New Roman" w:hAnsi="Times New Roman"/>
          <w:sz w:val="20"/>
          <w:szCs w:val="24"/>
          <w:lang w:val="en-US"/>
        </w:rPr>
        <w:t>adriamycin</w:t>
      </w:r>
      <w:proofErr w:type="spellEnd"/>
      <w:r w:rsidRPr="00A25157">
        <w:rPr>
          <w:rFonts w:ascii="Times New Roman" w:hAnsi="Times New Roman"/>
          <w:sz w:val="20"/>
          <w:szCs w:val="24"/>
          <w:lang w:val="en-US"/>
        </w:rPr>
        <w:t xml:space="preserve"> was investigated using a dialyzer with a membrane cutoff of 2000 Da, allowing separation between the donor and receiver compartments. First, a calibration curve was constructed by measuring the absorbance of </w:t>
      </w:r>
      <w:proofErr w:type="spellStart"/>
      <w:r w:rsidRPr="00A25157">
        <w:rPr>
          <w:rFonts w:ascii="Times New Roman" w:hAnsi="Times New Roman"/>
          <w:sz w:val="20"/>
          <w:szCs w:val="24"/>
          <w:lang w:val="en-US"/>
        </w:rPr>
        <w:t>adriamycin</w:t>
      </w:r>
      <w:proofErr w:type="spellEnd"/>
      <w:r w:rsidRPr="00A25157">
        <w:rPr>
          <w:rFonts w:ascii="Times New Roman" w:hAnsi="Times New Roman"/>
          <w:sz w:val="20"/>
          <w:szCs w:val="24"/>
          <w:lang w:val="en-US"/>
        </w:rPr>
        <w:t xml:space="preserve"> solutions at </w:t>
      </w:r>
      <w:proofErr w:type="spellStart"/>
      <w:r w:rsidRPr="00A25157">
        <w:rPr>
          <w:rFonts w:ascii="Times New Roman" w:hAnsi="Times New Roman"/>
          <w:sz w:val="20"/>
          <w:szCs w:val="24"/>
          <w:lang w:val="en-US"/>
        </w:rPr>
        <w:t>λ</w:t>
      </w:r>
      <w:r w:rsidRPr="00A25157">
        <w:rPr>
          <w:rFonts w:ascii="Times New Roman" w:hAnsi="Times New Roman"/>
          <w:sz w:val="20"/>
          <w:szCs w:val="24"/>
          <w:vertAlign w:val="subscript"/>
          <w:lang w:val="en-US"/>
        </w:rPr>
        <w:t>max</w:t>
      </w:r>
      <w:proofErr w:type="spellEnd"/>
      <w:r w:rsidRPr="00A25157">
        <w:rPr>
          <w:rFonts w:ascii="Times New Roman" w:hAnsi="Times New Roman"/>
          <w:sz w:val="20"/>
          <w:szCs w:val="24"/>
          <w:lang w:val="en-US"/>
        </w:rPr>
        <w:t xml:space="preserve">=490 nm as a function of concentration. Then, 100 mg of the polymer-drug conjugate was dissolved in 50 mL of buffer solution and introduced into one compartment of the dialyzer, while the corresponding buffer (pH 2.0 or 7.4) was added to the opposite compartment. </w:t>
      </w:r>
      <w:r w:rsidR="008A24CE" w:rsidRPr="00A25157">
        <w:rPr>
          <w:rFonts w:ascii="Times New Roman" w:hAnsi="Times New Roman"/>
          <w:sz w:val="20"/>
          <w:szCs w:val="24"/>
          <w:lang w:val="en-US"/>
        </w:rPr>
        <w:t xml:space="preserve">The release rate of </w:t>
      </w:r>
      <w:proofErr w:type="spellStart"/>
      <w:r w:rsidR="008A24CE" w:rsidRPr="00A25157">
        <w:rPr>
          <w:rFonts w:ascii="Times New Roman" w:hAnsi="Times New Roman"/>
          <w:sz w:val="20"/>
          <w:szCs w:val="24"/>
          <w:lang w:val="en-US"/>
        </w:rPr>
        <w:t>adriamycin</w:t>
      </w:r>
      <w:proofErr w:type="spellEnd"/>
      <w:r w:rsidR="008A24CE" w:rsidRPr="00A25157">
        <w:rPr>
          <w:rFonts w:ascii="Times New Roman" w:hAnsi="Times New Roman"/>
          <w:sz w:val="20"/>
          <w:szCs w:val="24"/>
          <w:lang w:val="en-US"/>
        </w:rPr>
        <w:t xml:space="preserve"> was simulated at physiological temperature (37°C). </w:t>
      </w:r>
      <w:r w:rsidRPr="00A25157">
        <w:rPr>
          <w:rFonts w:ascii="Times New Roman" w:hAnsi="Times New Roman"/>
          <w:sz w:val="20"/>
          <w:szCs w:val="24"/>
          <w:lang w:val="en-US"/>
        </w:rPr>
        <w:t xml:space="preserve">At predetermined time intervals, aliquots were collected from the buffer compartment, and the concentration of free </w:t>
      </w:r>
      <w:proofErr w:type="spellStart"/>
      <w:r w:rsidRPr="00A25157">
        <w:rPr>
          <w:rFonts w:ascii="Times New Roman" w:hAnsi="Times New Roman"/>
          <w:sz w:val="20"/>
          <w:szCs w:val="24"/>
          <w:lang w:val="en-US"/>
        </w:rPr>
        <w:t>adriamycin</w:t>
      </w:r>
      <w:proofErr w:type="spellEnd"/>
      <w:r w:rsidRPr="00A25157">
        <w:rPr>
          <w:rFonts w:ascii="Times New Roman" w:hAnsi="Times New Roman"/>
          <w:sz w:val="20"/>
          <w:szCs w:val="24"/>
          <w:lang w:val="en-US"/>
        </w:rPr>
        <w:t xml:space="preserve"> was quantified by measuring the UV absorbance at </w:t>
      </w:r>
      <w:proofErr w:type="spellStart"/>
      <w:r w:rsidR="008A24CE" w:rsidRPr="00A25157">
        <w:rPr>
          <w:rFonts w:ascii="Times New Roman" w:hAnsi="Times New Roman"/>
          <w:sz w:val="20"/>
          <w:szCs w:val="24"/>
          <w:lang w:val="en-US"/>
        </w:rPr>
        <w:t>λ</w:t>
      </w:r>
      <w:r w:rsidR="008A24CE" w:rsidRPr="00A25157">
        <w:rPr>
          <w:rFonts w:ascii="Times New Roman" w:hAnsi="Times New Roman"/>
          <w:sz w:val="20"/>
          <w:szCs w:val="24"/>
          <w:vertAlign w:val="subscript"/>
          <w:lang w:val="en-US"/>
        </w:rPr>
        <w:t>max</w:t>
      </w:r>
      <w:proofErr w:type="spellEnd"/>
      <w:r w:rsidR="008A24CE" w:rsidRPr="00A25157">
        <w:rPr>
          <w:rFonts w:ascii="Times New Roman" w:hAnsi="Times New Roman"/>
          <w:sz w:val="20"/>
          <w:szCs w:val="24"/>
          <w:lang w:val="en-US"/>
        </w:rPr>
        <w:t>=</w:t>
      </w:r>
      <w:r w:rsidRPr="00A25157">
        <w:rPr>
          <w:rFonts w:ascii="Times New Roman" w:hAnsi="Times New Roman"/>
          <w:sz w:val="20"/>
          <w:szCs w:val="24"/>
          <w:lang w:val="en-US"/>
        </w:rPr>
        <w:t>490 nm. The resulting data were used to construct release profiles and evaluate the sustained-release behavior of the conjugate.</w:t>
      </w:r>
    </w:p>
    <w:p w14:paraId="675C3E0C" w14:textId="77777777" w:rsidR="00174663" w:rsidRPr="009A5B6D" w:rsidRDefault="00BF182D" w:rsidP="008A126C">
      <w:pPr>
        <w:spacing w:before="240" w:after="240" w:line="240" w:lineRule="auto"/>
        <w:jc w:val="center"/>
        <w:rPr>
          <w:rFonts w:ascii="Times New Roman" w:hAnsi="Times New Roman"/>
          <w:b/>
          <w:sz w:val="24"/>
          <w:szCs w:val="24"/>
          <w:lang w:val="en-US"/>
        </w:rPr>
      </w:pPr>
      <w:r w:rsidRPr="009A5B6D">
        <w:rPr>
          <w:rFonts w:ascii="Times New Roman" w:hAnsi="Times New Roman"/>
          <w:b/>
          <w:sz w:val="24"/>
          <w:szCs w:val="24"/>
          <w:lang w:val="en-US"/>
        </w:rPr>
        <w:t>RESULTS AND DISCUSSION</w:t>
      </w:r>
    </w:p>
    <w:p w14:paraId="58C54539" w14:textId="77777777" w:rsidR="009E222C" w:rsidRPr="00A25157" w:rsidRDefault="009E222C" w:rsidP="00A25157">
      <w:pPr>
        <w:pStyle w:val="a3"/>
        <w:spacing w:line="240" w:lineRule="auto"/>
        <w:ind w:left="0" w:firstLine="284"/>
        <w:jc w:val="both"/>
        <w:rPr>
          <w:rFonts w:ascii="Times New Roman" w:eastAsiaTheme="minorEastAsia" w:hAnsi="Times New Roman"/>
          <w:sz w:val="20"/>
          <w:szCs w:val="24"/>
          <w:lang w:val="en-US" w:eastAsia="ko-KR"/>
        </w:rPr>
      </w:pPr>
      <w:r w:rsidRPr="00A25157">
        <w:rPr>
          <w:rFonts w:ascii="Times New Roman" w:eastAsiaTheme="minorEastAsia" w:hAnsi="Times New Roman"/>
          <w:sz w:val="20"/>
          <w:szCs w:val="24"/>
          <w:lang w:val="en-US" w:eastAsia="ko-KR"/>
        </w:rPr>
        <w:t>When chemically modifying low-molecular-weight biologically active substances with polymer systems, the key factors are the conditions of the chemical modification, composition, and molecular weight properties of the final products. These characteristics of the synthesized polymer systems determine their biomedical properties. For these reasons, we investigated the key physicochemical properties of the resulting polymer conjugates.</w:t>
      </w:r>
      <w:r w:rsidRPr="00A25157">
        <w:rPr>
          <w:sz w:val="18"/>
          <w:lang w:val="en-US"/>
        </w:rPr>
        <w:t xml:space="preserve"> </w:t>
      </w:r>
      <w:r w:rsidRPr="00A25157">
        <w:rPr>
          <w:rFonts w:ascii="Times New Roman" w:eastAsiaTheme="minorEastAsia" w:hAnsi="Times New Roman"/>
          <w:sz w:val="20"/>
          <w:szCs w:val="24"/>
          <w:lang w:val="en-US" w:eastAsia="ko-KR"/>
        </w:rPr>
        <w:t>It should be particularly noted that in the present study, chemical immobilization of a low molecular weight antitumor agent into monomeric units of functionalized inulin was carried out for the first time.</w:t>
      </w:r>
    </w:p>
    <w:p w14:paraId="22FD8702" w14:textId="77777777" w:rsidR="00774BAE" w:rsidRPr="00A25157" w:rsidRDefault="00774BAE" w:rsidP="00A25157">
      <w:pPr>
        <w:pStyle w:val="a3"/>
        <w:spacing w:line="240" w:lineRule="auto"/>
        <w:ind w:left="0" w:firstLine="284"/>
        <w:jc w:val="both"/>
        <w:rPr>
          <w:rFonts w:ascii="Times New Roman" w:eastAsiaTheme="minorEastAsia" w:hAnsi="Times New Roman"/>
          <w:sz w:val="20"/>
          <w:szCs w:val="24"/>
          <w:lang w:val="en-US" w:eastAsia="ko-KR"/>
        </w:rPr>
      </w:pPr>
      <w:r w:rsidRPr="00A25157">
        <w:rPr>
          <w:rFonts w:ascii="Times New Roman" w:eastAsiaTheme="minorEastAsia" w:hAnsi="Times New Roman"/>
          <w:sz w:val="20"/>
          <w:szCs w:val="24"/>
          <w:lang w:val="en-US" w:eastAsia="ko-KR"/>
        </w:rPr>
        <w:t xml:space="preserve">To obtain the polymeric form of </w:t>
      </w:r>
      <w:proofErr w:type="spellStart"/>
      <w:r w:rsidRPr="00A25157">
        <w:rPr>
          <w:rFonts w:ascii="Times New Roman" w:eastAsiaTheme="minorEastAsia" w:hAnsi="Times New Roman"/>
          <w:sz w:val="20"/>
          <w:szCs w:val="24"/>
          <w:lang w:val="en-US" w:eastAsia="ko-KR"/>
        </w:rPr>
        <w:t>adriamycin</w:t>
      </w:r>
      <w:proofErr w:type="spellEnd"/>
      <w:r w:rsidRPr="00A25157">
        <w:rPr>
          <w:rFonts w:ascii="Times New Roman" w:eastAsiaTheme="minorEastAsia" w:hAnsi="Times New Roman"/>
          <w:sz w:val="20"/>
          <w:szCs w:val="24"/>
          <w:lang w:val="en-US" w:eastAsia="ko-KR"/>
        </w:rPr>
        <w:t xml:space="preserve">, we </w:t>
      </w:r>
      <w:r w:rsidR="008E3EED" w:rsidRPr="00A25157">
        <w:rPr>
          <w:rFonts w:ascii="Times New Roman" w:eastAsiaTheme="minorEastAsia" w:hAnsi="Times New Roman"/>
          <w:sz w:val="20"/>
          <w:szCs w:val="24"/>
          <w:lang w:val="en-US" w:eastAsia="ko-KR"/>
        </w:rPr>
        <w:t>have</w:t>
      </w:r>
      <w:r w:rsidRPr="00A25157">
        <w:rPr>
          <w:rFonts w:ascii="Times New Roman" w:eastAsiaTheme="minorEastAsia" w:hAnsi="Times New Roman"/>
          <w:sz w:val="20"/>
          <w:szCs w:val="24"/>
          <w:lang w:val="en-US" w:eastAsia="ko-KR"/>
        </w:rPr>
        <w:t xml:space="preserve"> </w:t>
      </w:r>
      <w:r w:rsidR="002C23E2" w:rsidRPr="00A25157">
        <w:rPr>
          <w:rFonts w:ascii="Times New Roman" w:eastAsiaTheme="minorEastAsia" w:hAnsi="Times New Roman"/>
          <w:sz w:val="20"/>
          <w:szCs w:val="24"/>
          <w:lang w:val="en-US" w:eastAsia="ko-KR"/>
        </w:rPr>
        <w:t xml:space="preserve">first </w:t>
      </w:r>
      <w:r w:rsidRPr="00A25157">
        <w:rPr>
          <w:rFonts w:ascii="Times New Roman" w:eastAsiaTheme="minorEastAsia" w:hAnsi="Times New Roman"/>
          <w:sz w:val="20"/>
          <w:szCs w:val="24"/>
          <w:lang w:val="en-US" w:eastAsia="ko-KR"/>
        </w:rPr>
        <w:t xml:space="preserve">obtained samples of </w:t>
      </w:r>
      <w:proofErr w:type="spellStart"/>
      <w:r w:rsidRPr="00A25157">
        <w:rPr>
          <w:rFonts w:ascii="Times New Roman" w:eastAsiaTheme="minorEastAsia" w:hAnsi="Times New Roman"/>
          <w:sz w:val="20"/>
          <w:szCs w:val="24"/>
          <w:lang w:val="en-US" w:eastAsia="ko-KR"/>
        </w:rPr>
        <w:t>polyaldehydinulin</w:t>
      </w:r>
      <w:proofErr w:type="spellEnd"/>
      <w:r w:rsidRPr="00A25157">
        <w:rPr>
          <w:rFonts w:ascii="Times New Roman" w:eastAsiaTheme="minorEastAsia" w:hAnsi="Times New Roman"/>
          <w:sz w:val="20"/>
          <w:szCs w:val="24"/>
          <w:lang w:val="en-US" w:eastAsia="ko-KR"/>
        </w:rPr>
        <w:t xml:space="preserve"> with different degrees of oxidation. The choice of </w:t>
      </w:r>
      <w:proofErr w:type="spellStart"/>
      <w:r w:rsidRPr="00A25157">
        <w:rPr>
          <w:rFonts w:ascii="Times New Roman" w:eastAsiaTheme="minorEastAsia" w:hAnsi="Times New Roman"/>
          <w:sz w:val="20"/>
          <w:szCs w:val="24"/>
          <w:lang w:val="en-US" w:eastAsia="ko-KR"/>
        </w:rPr>
        <w:t>polyaldehydinulin</w:t>
      </w:r>
      <w:proofErr w:type="spellEnd"/>
      <w:r w:rsidRPr="00A25157">
        <w:rPr>
          <w:rFonts w:ascii="Times New Roman" w:eastAsiaTheme="minorEastAsia" w:hAnsi="Times New Roman"/>
          <w:sz w:val="20"/>
          <w:szCs w:val="24"/>
          <w:lang w:val="en-US" w:eastAsia="ko-KR"/>
        </w:rPr>
        <w:t xml:space="preserve"> as a matrix for Adriamycin can be justified by the following reasons: firstly, the content of aldehyde groups in oxidized inulin will allow the modification of Adriamycin under mild synthesis conditions; secondly, by varying the degree of oxidation of </w:t>
      </w:r>
      <w:proofErr w:type="spellStart"/>
      <w:r w:rsidRPr="00A25157">
        <w:rPr>
          <w:rFonts w:ascii="Times New Roman" w:eastAsiaTheme="minorEastAsia" w:hAnsi="Times New Roman"/>
          <w:sz w:val="20"/>
          <w:szCs w:val="24"/>
          <w:lang w:val="en-US" w:eastAsia="ko-KR"/>
        </w:rPr>
        <w:t>polyaldehydinulin</w:t>
      </w:r>
      <w:proofErr w:type="spellEnd"/>
      <w:r w:rsidRPr="00A25157">
        <w:rPr>
          <w:rFonts w:ascii="Times New Roman" w:eastAsiaTheme="minorEastAsia" w:hAnsi="Times New Roman"/>
          <w:sz w:val="20"/>
          <w:szCs w:val="24"/>
          <w:lang w:val="en-US" w:eastAsia="ko-KR"/>
        </w:rPr>
        <w:t xml:space="preserve">, it is possible to obtain reaction products with different contents of low molecular weight active substance; thirdly, the chemical addition of </w:t>
      </w:r>
      <w:proofErr w:type="spellStart"/>
      <w:r w:rsidRPr="00A25157">
        <w:rPr>
          <w:rFonts w:ascii="Times New Roman" w:eastAsiaTheme="minorEastAsia" w:hAnsi="Times New Roman"/>
          <w:sz w:val="20"/>
          <w:szCs w:val="24"/>
          <w:lang w:val="en-US" w:eastAsia="ko-KR"/>
        </w:rPr>
        <w:t>adriamycin</w:t>
      </w:r>
      <w:proofErr w:type="spellEnd"/>
      <w:r w:rsidRPr="00A25157">
        <w:rPr>
          <w:rFonts w:ascii="Times New Roman" w:eastAsiaTheme="minorEastAsia" w:hAnsi="Times New Roman"/>
          <w:sz w:val="20"/>
          <w:szCs w:val="24"/>
          <w:lang w:val="en-US" w:eastAsia="ko-KR"/>
        </w:rPr>
        <w:t xml:space="preserve"> to </w:t>
      </w:r>
      <w:proofErr w:type="spellStart"/>
      <w:r w:rsidRPr="00A25157">
        <w:rPr>
          <w:rFonts w:ascii="Times New Roman" w:eastAsiaTheme="minorEastAsia" w:hAnsi="Times New Roman"/>
          <w:sz w:val="20"/>
          <w:szCs w:val="24"/>
          <w:lang w:val="en-US" w:eastAsia="ko-KR"/>
        </w:rPr>
        <w:t>polyaldehydinulin</w:t>
      </w:r>
      <w:proofErr w:type="spellEnd"/>
      <w:r w:rsidRPr="00A25157">
        <w:rPr>
          <w:rFonts w:ascii="Times New Roman" w:eastAsiaTheme="minorEastAsia" w:hAnsi="Times New Roman"/>
          <w:sz w:val="20"/>
          <w:szCs w:val="24"/>
          <w:lang w:val="en-US" w:eastAsia="ko-KR"/>
        </w:rPr>
        <w:t xml:space="preserve"> macromolecules will give it a prolonged release under physiological conditions.</w:t>
      </w:r>
      <w:r w:rsidR="001B4F29" w:rsidRPr="00A25157">
        <w:rPr>
          <w:rFonts w:ascii="Times New Roman" w:eastAsiaTheme="minorEastAsia" w:hAnsi="Times New Roman"/>
          <w:sz w:val="20"/>
          <w:szCs w:val="24"/>
          <w:lang w:val="en-US" w:eastAsia="ko-KR"/>
        </w:rPr>
        <w:t xml:space="preserve"> One of the most optimal chemical bonds between biologically active substances and oxidized polysaccharides is considered to be covalent azomethine bonds, which undergo hydrolysis under physiological conditions.</w:t>
      </w:r>
    </w:p>
    <w:p w14:paraId="73310F65" w14:textId="77777777" w:rsidR="00774BAE" w:rsidRPr="00A25157" w:rsidRDefault="00774BAE" w:rsidP="00A25157">
      <w:pPr>
        <w:pStyle w:val="a3"/>
        <w:spacing w:line="240" w:lineRule="auto"/>
        <w:ind w:left="0" w:firstLine="284"/>
        <w:jc w:val="both"/>
        <w:rPr>
          <w:rFonts w:ascii="Times New Roman" w:eastAsiaTheme="minorEastAsia" w:hAnsi="Times New Roman"/>
          <w:sz w:val="20"/>
          <w:szCs w:val="24"/>
          <w:lang w:val="en-US" w:eastAsia="ko-KR"/>
        </w:rPr>
      </w:pPr>
      <w:r w:rsidRPr="00A25157">
        <w:rPr>
          <w:rFonts w:ascii="Times New Roman" w:eastAsiaTheme="minorEastAsia" w:hAnsi="Times New Roman"/>
          <w:sz w:val="20"/>
          <w:szCs w:val="24"/>
          <w:lang w:val="en-US" w:eastAsia="ko-KR"/>
        </w:rPr>
        <w:t xml:space="preserve">Since the </w:t>
      </w:r>
      <w:proofErr w:type="spellStart"/>
      <w:r w:rsidRPr="00A25157">
        <w:rPr>
          <w:rFonts w:ascii="Times New Roman" w:eastAsiaTheme="minorEastAsia" w:hAnsi="Times New Roman"/>
          <w:sz w:val="20"/>
          <w:szCs w:val="24"/>
          <w:lang w:val="en-US" w:eastAsia="ko-KR"/>
        </w:rPr>
        <w:t>adriamycin</w:t>
      </w:r>
      <w:proofErr w:type="spellEnd"/>
      <w:r w:rsidRPr="00A25157">
        <w:rPr>
          <w:rFonts w:ascii="Times New Roman" w:eastAsiaTheme="minorEastAsia" w:hAnsi="Times New Roman"/>
          <w:sz w:val="20"/>
          <w:szCs w:val="24"/>
          <w:lang w:val="en-US" w:eastAsia="ko-KR"/>
        </w:rPr>
        <w:t xml:space="preserve"> molecule contains in its structure a primary </w:t>
      </w:r>
      <w:r w:rsidR="00220BB5" w:rsidRPr="00A25157">
        <w:rPr>
          <w:rFonts w:ascii="Times New Roman" w:eastAsiaTheme="minorEastAsia" w:hAnsi="Times New Roman"/>
          <w:sz w:val="20"/>
          <w:szCs w:val="24"/>
          <w:lang w:val="uz-Cyrl-UZ" w:eastAsia="ko-KR"/>
        </w:rPr>
        <w:t>-</w:t>
      </w:r>
      <w:r w:rsidRPr="00A25157">
        <w:rPr>
          <w:rFonts w:ascii="Times New Roman" w:eastAsiaTheme="minorEastAsia" w:hAnsi="Times New Roman"/>
          <w:sz w:val="20"/>
          <w:szCs w:val="24"/>
          <w:lang w:val="en-US" w:eastAsia="ko-KR"/>
        </w:rPr>
        <w:t>NH</w:t>
      </w:r>
      <w:r w:rsidRPr="00A25157">
        <w:rPr>
          <w:rFonts w:ascii="Times New Roman" w:eastAsiaTheme="minorEastAsia" w:hAnsi="Times New Roman"/>
          <w:sz w:val="20"/>
          <w:szCs w:val="24"/>
          <w:vertAlign w:val="subscript"/>
          <w:lang w:val="en-US" w:eastAsia="ko-KR"/>
        </w:rPr>
        <w:t>2</w:t>
      </w:r>
      <w:r w:rsidRPr="00A25157">
        <w:rPr>
          <w:rFonts w:ascii="Times New Roman" w:eastAsiaTheme="minorEastAsia" w:hAnsi="Times New Roman"/>
          <w:sz w:val="20"/>
          <w:szCs w:val="24"/>
          <w:lang w:val="en-US" w:eastAsia="ko-KR"/>
        </w:rPr>
        <w:t xml:space="preserve"> group capable of reacting with the aldehyde groups of oxidized inulin, the reaction should occur as follows:</w:t>
      </w:r>
    </w:p>
    <w:p w14:paraId="3C289452" w14:textId="77777777" w:rsidR="00D97E6E" w:rsidRPr="00D811E0" w:rsidRDefault="000953C1" w:rsidP="007B08AF">
      <w:pPr>
        <w:pStyle w:val="a3"/>
        <w:spacing w:line="240" w:lineRule="auto"/>
        <w:ind w:left="0"/>
        <w:jc w:val="center"/>
        <w:rPr>
          <w:rFonts w:ascii="Times New Roman" w:eastAsiaTheme="minorEastAsia" w:hAnsi="Times New Roman"/>
          <w:sz w:val="24"/>
          <w:szCs w:val="24"/>
          <w:lang w:val="en-US" w:eastAsia="ko-KR"/>
        </w:rPr>
      </w:pPr>
      <w:r w:rsidRPr="00A25157">
        <w:rPr>
          <w:noProof/>
          <w:sz w:val="20"/>
          <w:lang w:eastAsia="ru-RU"/>
        </w:rPr>
        <w:drawing>
          <wp:inline distT="0" distB="0" distL="0" distR="0" wp14:anchorId="13326DE6" wp14:editId="10AEBD11">
            <wp:extent cx="4190365" cy="1990725"/>
            <wp:effectExtent l="0" t="0" r="635" b="9525"/>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0365" cy="1990725"/>
                    </a:xfrm>
                    <a:prstGeom prst="rect">
                      <a:avLst/>
                    </a:prstGeom>
                    <a:noFill/>
                    <a:ln>
                      <a:noFill/>
                    </a:ln>
                  </pic:spPr>
                </pic:pic>
              </a:graphicData>
            </a:graphic>
          </wp:inline>
        </w:drawing>
      </w:r>
    </w:p>
    <w:p w14:paraId="7BCEE6BA" w14:textId="77777777" w:rsidR="00BA4778" w:rsidRPr="007B08AF" w:rsidRDefault="007B08AF" w:rsidP="007B08AF">
      <w:pPr>
        <w:spacing w:before="120" w:after="0" w:line="240" w:lineRule="auto"/>
        <w:jc w:val="center"/>
        <w:rPr>
          <w:rFonts w:ascii="Times New Roman" w:eastAsiaTheme="minorEastAsia" w:hAnsi="Times New Roman"/>
          <w:sz w:val="18"/>
          <w:lang w:val="en-US" w:eastAsia="ko-KR"/>
        </w:rPr>
      </w:pPr>
      <w:r w:rsidRPr="007B08AF">
        <w:rPr>
          <w:rFonts w:ascii="Times New Roman" w:eastAsiaTheme="minorEastAsia" w:hAnsi="Times New Roman"/>
          <w:b/>
          <w:sz w:val="18"/>
          <w:lang w:val="en-US" w:eastAsia="ko-KR"/>
        </w:rPr>
        <w:t>FIGURE 1.</w:t>
      </w:r>
      <w:r w:rsidRPr="007B08AF">
        <w:rPr>
          <w:rFonts w:ascii="Times New Roman" w:eastAsiaTheme="minorEastAsia" w:hAnsi="Times New Roman"/>
          <w:sz w:val="18"/>
          <w:lang w:val="en-US" w:eastAsia="ko-KR"/>
        </w:rPr>
        <w:t xml:space="preserve"> Primary </w:t>
      </w:r>
      <w:r w:rsidRPr="007B08AF">
        <w:rPr>
          <w:rFonts w:ascii="Times New Roman" w:eastAsiaTheme="minorEastAsia" w:hAnsi="Times New Roman"/>
          <w:sz w:val="18"/>
          <w:lang w:val="uz-Cyrl-UZ" w:eastAsia="ko-KR"/>
        </w:rPr>
        <w:t>-</w:t>
      </w:r>
      <w:r w:rsidRPr="007B08AF">
        <w:rPr>
          <w:rFonts w:ascii="Times New Roman" w:eastAsiaTheme="minorEastAsia" w:hAnsi="Times New Roman"/>
          <w:sz w:val="18"/>
          <w:lang w:val="en-US" w:eastAsia="ko-KR"/>
        </w:rPr>
        <w:t>NH</w:t>
      </w:r>
      <w:r w:rsidRPr="007B08AF">
        <w:rPr>
          <w:rFonts w:ascii="Times New Roman" w:eastAsiaTheme="minorEastAsia" w:hAnsi="Times New Roman"/>
          <w:sz w:val="18"/>
          <w:vertAlign w:val="subscript"/>
          <w:lang w:val="en-US" w:eastAsia="ko-KR"/>
        </w:rPr>
        <w:t>2</w:t>
      </w:r>
      <w:r w:rsidRPr="007B08AF">
        <w:rPr>
          <w:rFonts w:ascii="Times New Roman" w:eastAsiaTheme="minorEastAsia" w:hAnsi="Times New Roman"/>
          <w:sz w:val="18"/>
          <w:lang w:val="en-US" w:eastAsia="ko-KR"/>
        </w:rPr>
        <w:t xml:space="preserve"> group capable of reacting with the aldehyde groups of oxidized inulin</w:t>
      </w:r>
    </w:p>
    <w:p w14:paraId="4B765EB6" w14:textId="77777777" w:rsidR="007B08AF" w:rsidRPr="00A25157" w:rsidRDefault="007B08AF" w:rsidP="00A25157">
      <w:pPr>
        <w:pStyle w:val="a3"/>
        <w:spacing w:after="0" w:line="240" w:lineRule="auto"/>
        <w:ind w:left="0" w:firstLine="284"/>
        <w:jc w:val="both"/>
        <w:rPr>
          <w:rFonts w:ascii="Times New Roman" w:eastAsiaTheme="minorEastAsia" w:hAnsi="Times New Roman"/>
          <w:sz w:val="20"/>
          <w:szCs w:val="24"/>
          <w:lang w:val="en-US" w:eastAsia="ko-KR"/>
        </w:rPr>
      </w:pPr>
    </w:p>
    <w:p w14:paraId="171C50C0" w14:textId="77777777" w:rsidR="00A36867" w:rsidRPr="00A25157" w:rsidRDefault="00A36867" w:rsidP="00A25157">
      <w:pPr>
        <w:pStyle w:val="a3"/>
        <w:spacing w:after="0" w:line="240" w:lineRule="auto"/>
        <w:ind w:left="0" w:firstLine="284"/>
        <w:jc w:val="both"/>
        <w:rPr>
          <w:rFonts w:ascii="Times New Roman" w:eastAsiaTheme="minorEastAsia" w:hAnsi="Times New Roman"/>
          <w:sz w:val="20"/>
          <w:szCs w:val="24"/>
          <w:lang w:val="en-US" w:eastAsia="ko-KR"/>
        </w:rPr>
      </w:pPr>
      <w:r w:rsidRPr="00A25157">
        <w:rPr>
          <w:rFonts w:ascii="Times New Roman" w:eastAsiaTheme="minorEastAsia" w:hAnsi="Times New Roman"/>
          <w:sz w:val="20"/>
          <w:szCs w:val="24"/>
          <w:lang w:val="en-US" w:eastAsia="ko-KR"/>
        </w:rPr>
        <w:t>The table</w:t>
      </w:r>
      <w:r w:rsidR="00A25157">
        <w:rPr>
          <w:rFonts w:ascii="Times New Roman" w:eastAsiaTheme="minorEastAsia" w:hAnsi="Times New Roman"/>
          <w:sz w:val="20"/>
          <w:szCs w:val="24"/>
          <w:lang w:val="en-US" w:eastAsia="ko-KR"/>
        </w:rPr>
        <w:t xml:space="preserve"> 1</w:t>
      </w:r>
      <w:r w:rsidRPr="00A25157">
        <w:rPr>
          <w:rFonts w:ascii="Times New Roman" w:eastAsiaTheme="minorEastAsia" w:hAnsi="Times New Roman"/>
          <w:sz w:val="20"/>
          <w:szCs w:val="24"/>
          <w:lang w:val="en-US" w:eastAsia="ko-KR"/>
        </w:rPr>
        <w:t xml:space="preserve"> presents data indicating the influence of the oxidation state of </w:t>
      </w:r>
      <w:proofErr w:type="spellStart"/>
      <w:r w:rsidRPr="00A25157">
        <w:rPr>
          <w:rFonts w:ascii="Times New Roman" w:eastAsiaTheme="minorEastAsia" w:hAnsi="Times New Roman"/>
          <w:sz w:val="20"/>
          <w:szCs w:val="24"/>
          <w:lang w:val="en-US" w:eastAsia="ko-KR"/>
        </w:rPr>
        <w:t>polyaldehyd</w:t>
      </w:r>
      <w:r w:rsidR="009E222C" w:rsidRPr="00A25157">
        <w:rPr>
          <w:rFonts w:ascii="Times New Roman" w:eastAsiaTheme="minorEastAsia" w:hAnsi="Times New Roman"/>
          <w:sz w:val="20"/>
          <w:szCs w:val="24"/>
          <w:lang w:val="en-US" w:eastAsia="ko-KR"/>
        </w:rPr>
        <w:t>e</w:t>
      </w:r>
      <w:proofErr w:type="spellEnd"/>
      <w:r w:rsidR="009E222C" w:rsidRPr="00A25157">
        <w:rPr>
          <w:rFonts w:ascii="Times New Roman" w:eastAsiaTheme="minorEastAsia" w:hAnsi="Times New Roman"/>
          <w:sz w:val="20"/>
          <w:szCs w:val="24"/>
          <w:lang w:val="en-US" w:eastAsia="ko-KR"/>
        </w:rPr>
        <w:t xml:space="preserve"> </w:t>
      </w:r>
      <w:r w:rsidRPr="00A25157">
        <w:rPr>
          <w:rFonts w:ascii="Times New Roman" w:eastAsiaTheme="minorEastAsia" w:hAnsi="Times New Roman"/>
          <w:sz w:val="20"/>
          <w:szCs w:val="24"/>
          <w:lang w:val="en-US" w:eastAsia="ko-KR"/>
        </w:rPr>
        <w:t>inulin on some characteristics of the reaction products.</w:t>
      </w:r>
    </w:p>
    <w:p w14:paraId="3452870E" w14:textId="3BFE7B3C" w:rsidR="002C23E2" w:rsidRDefault="007B08AF" w:rsidP="007B08AF">
      <w:pPr>
        <w:spacing w:before="120" w:after="0" w:line="240" w:lineRule="auto"/>
        <w:jc w:val="center"/>
        <w:rPr>
          <w:rFonts w:ascii="Times New Roman" w:hAnsi="Times New Roman"/>
          <w:sz w:val="18"/>
          <w:szCs w:val="24"/>
          <w:lang w:val="en-US"/>
        </w:rPr>
      </w:pPr>
      <w:r w:rsidRPr="007B08AF">
        <w:rPr>
          <w:rFonts w:ascii="Times New Roman" w:hAnsi="Times New Roman"/>
          <w:b/>
          <w:sz w:val="18"/>
          <w:szCs w:val="24"/>
          <w:lang w:val="en-US"/>
        </w:rPr>
        <w:t xml:space="preserve">TABLE 1. </w:t>
      </w:r>
      <w:r w:rsidR="002C23E2" w:rsidRPr="007B08AF">
        <w:rPr>
          <w:rFonts w:ascii="Times New Roman" w:hAnsi="Times New Roman"/>
          <w:sz w:val="18"/>
          <w:szCs w:val="24"/>
          <w:lang w:val="en-US"/>
        </w:rPr>
        <w:t>Influence of the degree of oxidation of inulin on the characteristics of reaction products</w:t>
      </w:r>
    </w:p>
    <w:p w14:paraId="2CCA8045" w14:textId="77777777" w:rsidR="0019060C" w:rsidRDefault="0019060C" w:rsidP="0019060C">
      <w:pPr>
        <w:spacing w:after="0" w:line="240" w:lineRule="auto"/>
        <w:jc w:val="center"/>
        <w:rPr>
          <w:rFonts w:ascii="Times New Roman" w:hAnsi="Times New Roman"/>
          <w:sz w:val="18"/>
          <w:szCs w:val="24"/>
          <w:lang w:val="en-US"/>
        </w:rPr>
      </w:pPr>
    </w:p>
    <w:tbl>
      <w:tblPr>
        <w:tblStyle w:val="a4"/>
        <w:tblW w:w="891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5"/>
        <w:gridCol w:w="2236"/>
        <w:gridCol w:w="2280"/>
        <w:gridCol w:w="2092"/>
      </w:tblGrid>
      <w:tr w:rsidR="00A25157" w:rsidRPr="00A25157" w14:paraId="3662036A" w14:textId="77777777" w:rsidTr="00A25157">
        <w:trPr>
          <w:trHeight w:val="139"/>
          <w:jc w:val="center"/>
        </w:trPr>
        <w:tc>
          <w:tcPr>
            <w:tcW w:w="2305" w:type="dxa"/>
            <w:tcBorders>
              <w:bottom w:val="single" w:sz="4" w:space="0" w:color="auto"/>
            </w:tcBorders>
          </w:tcPr>
          <w:p w14:paraId="5D13EB7E" w14:textId="77777777" w:rsidR="00A25157" w:rsidRPr="00A25157" w:rsidRDefault="00A25157" w:rsidP="00A25157">
            <w:pPr>
              <w:jc w:val="both"/>
              <w:rPr>
                <w:rFonts w:ascii="Times New Roman" w:hAnsi="Times New Roman"/>
                <w:b/>
                <w:sz w:val="20"/>
                <w:szCs w:val="24"/>
              </w:rPr>
            </w:pPr>
            <w:proofErr w:type="spellStart"/>
            <w:r w:rsidRPr="00A25157">
              <w:rPr>
                <w:rFonts w:ascii="Times New Roman" w:hAnsi="Times New Roman"/>
                <w:b/>
                <w:sz w:val="20"/>
                <w:szCs w:val="24"/>
              </w:rPr>
              <w:t>Oxidation</w:t>
            </w:r>
            <w:proofErr w:type="spellEnd"/>
            <w:r w:rsidRPr="00A25157">
              <w:rPr>
                <w:rFonts w:ascii="Times New Roman" w:hAnsi="Times New Roman"/>
                <w:b/>
                <w:sz w:val="20"/>
                <w:szCs w:val="24"/>
              </w:rPr>
              <w:t xml:space="preserve"> </w:t>
            </w:r>
            <w:r w:rsidRPr="00A25157">
              <w:rPr>
                <w:rFonts w:ascii="Times New Roman" w:hAnsi="Times New Roman"/>
                <w:b/>
                <w:sz w:val="20"/>
                <w:szCs w:val="24"/>
                <w:lang w:val="en-US"/>
              </w:rPr>
              <w:t>level</w:t>
            </w:r>
            <w:r w:rsidRPr="00A25157">
              <w:rPr>
                <w:rFonts w:ascii="Times New Roman" w:hAnsi="Times New Roman"/>
                <w:b/>
                <w:sz w:val="20"/>
                <w:szCs w:val="24"/>
              </w:rPr>
              <w:t xml:space="preserve"> </w:t>
            </w:r>
            <w:proofErr w:type="spellStart"/>
            <w:r w:rsidRPr="00A25157">
              <w:rPr>
                <w:rFonts w:ascii="Times New Roman" w:hAnsi="Times New Roman"/>
                <w:b/>
                <w:sz w:val="20"/>
                <w:szCs w:val="24"/>
              </w:rPr>
              <w:t>of</w:t>
            </w:r>
            <w:proofErr w:type="spellEnd"/>
            <w:r w:rsidRPr="00A25157">
              <w:rPr>
                <w:rFonts w:ascii="Times New Roman" w:hAnsi="Times New Roman"/>
                <w:b/>
                <w:sz w:val="20"/>
                <w:szCs w:val="24"/>
              </w:rPr>
              <w:t xml:space="preserve"> </w:t>
            </w:r>
            <w:proofErr w:type="spellStart"/>
            <w:r w:rsidRPr="00A25157">
              <w:rPr>
                <w:rFonts w:ascii="Times New Roman" w:hAnsi="Times New Roman"/>
                <w:b/>
                <w:sz w:val="20"/>
                <w:szCs w:val="24"/>
              </w:rPr>
              <w:t>inulin</w:t>
            </w:r>
            <w:proofErr w:type="spellEnd"/>
          </w:p>
        </w:tc>
        <w:tc>
          <w:tcPr>
            <w:tcW w:w="2236" w:type="dxa"/>
            <w:tcBorders>
              <w:bottom w:val="single" w:sz="4" w:space="0" w:color="auto"/>
            </w:tcBorders>
          </w:tcPr>
          <w:p w14:paraId="603E1E95" w14:textId="77777777" w:rsidR="00A25157" w:rsidRPr="00A25157" w:rsidRDefault="00A25157" w:rsidP="00A25157">
            <w:pPr>
              <w:jc w:val="both"/>
              <w:rPr>
                <w:rFonts w:ascii="Times New Roman" w:hAnsi="Times New Roman"/>
                <w:b/>
                <w:sz w:val="20"/>
                <w:szCs w:val="24"/>
              </w:rPr>
            </w:pPr>
            <w:proofErr w:type="spellStart"/>
            <w:r w:rsidRPr="00A25157">
              <w:rPr>
                <w:rFonts w:ascii="Times New Roman" w:hAnsi="Times New Roman"/>
                <w:b/>
                <w:sz w:val="20"/>
                <w:szCs w:val="24"/>
              </w:rPr>
              <w:t>Nitrogen</w:t>
            </w:r>
            <w:proofErr w:type="spellEnd"/>
            <w:r w:rsidRPr="00A25157">
              <w:rPr>
                <w:rFonts w:ascii="Times New Roman" w:hAnsi="Times New Roman"/>
                <w:b/>
                <w:sz w:val="20"/>
                <w:szCs w:val="24"/>
              </w:rPr>
              <w:t xml:space="preserve"> </w:t>
            </w:r>
            <w:proofErr w:type="spellStart"/>
            <w:r w:rsidRPr="00A25157">
              <w:rPr>
                <w:rFonts w:ascii="Times New Roman" w:hAnsi="Times New Roman"/>
                <w:b/>
                <w:sz w:val="20"/>
                <w:szCs w:val="24"/>
              </w:rPr>
              <w:t>content</w:t>
            </w:r>
            <w:proofErr w:type="spellEnd"/>
            <w:r w:rsidRPr="00A25157">
              <w:rPr>
                <w:rFonts w:ascii="Times New Roman" w:hAnsi="Times New Roman"/>
                <w:b/>
                <w:sz w:val="20"/>
                <w:szCs w:val="24"/>
              </w:rPr>
              <w:t>, %</w:t>
            </w:r>
          </w:p>
        </w:tc>
        <w:tc>
          <w:tcPr>
            <w:tcW w:w="2280" w:type="dxa"/>
            <w:tcBorders>
              <w:bottom w:val="single" w:sz="4" w:space="0" w:color="auto"/>
            </w:tcBorders>
          </w:tcPr>
          <w:p w14:paraId="4A2823DA" w14:textId="77777777" w:rsidR="00A25157" w:rsidRPr="00A25157" w:rsidRDefault="00A25157" w:rsidP="00A25157">
            <w:pPr>
              <w:jc w:val="both"/>
              <w:rPr>
                <w:rFonts w:ascii="Times New Roman" w:hAnsi="Times New Roman"/>
                <w:b/>
                <w:sz w:val="20"/>
                <w:szCs w:val="24"/>
              </w:rPr>
            </w:pPr>
            <w:proofErr w:type="spellStart"/>
            <w:r w:rsidRPr="00A25157">
              <w:rPr>
                <w:rFonts w:ascii="Times New Roman" w:hAnsi="Times New Roman"/>
                <w:b/>
                <w:sz w:val="20"/>
                <w:szCs w:val="24"/>
              </w:rPr>
              <w:t>Adriamycin</w:t>
            </w:r>
            <w:proofErr w:type="spellEnd"/>
            <w:r w:rsidRPr="00A25157">
              <w:rPr>
                <w:rFonts w:ascii="Times New Roman" w:hAnsi="Times New Roman"/>
                <w:b/>
                <w:sz w:val="20"/>
                <w:szCs w:val="24"/>
              </w:rPr>
              <w:t xml:space="preserve"> </w:t>
            </w:r>
            <w:proofErr w:type="spellStart"/>
            <w:r w:rsidRPr="00A25157">
              <w:rPr>
                <w:rFonts w:ascii="Times New Roman" w:hAnsi="Times New Roman"/>
                <w:b/>
                <w:sz w:val="20"/>
                <w:szCs w:val="24"/>
              </w:rPr>
              <w:t>content</w:t>
            </w:r>
            <w:proofErr w:type="spellEnd"/>
            <w:r w:rsidRPr="00A25157">
              <w:rPr>
                <w:rFonts w:ascii="Times New Roman" w:hAnsi="Times New Roman"/>
                <w:b/>
                <w:sz w:val="20"/>
                <w:szCs w:val="24"/>
              </w:rPr>
              <w:t>,%</w:t>
            </w:r>
          </w:p>
        </w:tc>
        <w:tc>
          <w:tcPr>
            <w:tcW w:w="2092" w:type="dxa"/>
            <w:tcBorders>
              <w:bottom w:val="single" w:sz="4" w:space="0" w:color="auto"/>
            </w:tcBorders>
          </w:tcPr>
          <w:p w14:paraId="00F4475A" w14:textId="77777777" w:rsidR="00A25157" w:rsidRPr="00A25157" w:rsidRDefault="00A25157" w:rsidP="00A25157">
            <w:pPr>
              <w:jc w:val="both"/>
              <w:rPr>
                <w:rFonts w:ascii="Times New Roman" w:hAnsi="Times New Roman"/>
                <w:b/>
                <w:sz w:val="20"/>
                <w:szCs w:val="24"/>
                <w:lang w:val="en-US"/>
              </w:rPr>
            </w:pPr>
            <w:proofErr w:type="spellStart"/>
            <w:r w:rsidRPr="00A25157">
              <w:rPr>
                <w:rFonts w:ascii="Times New Roman" w:hAnsi="Times New Roman"/>
                <w:b/>
                <w:sz w:val="20"/>
                <w:szCs w:val="24"/>
              </w:rPr>
              <w:t>Molecular</w:t>
            </w:r>
            <w:proofErr w:type="spellEnd"/>
            <w:r w:rsidRPr="00A25157">
              <w:rPr>
                <w:rFonts w:ascii="Times New Roman" w:hAnsi="Times New Roman"/>
                <w:b/>
                <w:sz w:val="20"/>
                <w:szCs w:val="24"/>
              </w:rPr>
              <w:t xml:space="preserve"> </w:t>
            </w:r>
            <w:proofErr w:type="spellStart"/>
            <w:r w:rsidRPr="00A25157">
              <w:rPr>
                <w:rFonts w:ascii="Times New Roman" w:hAnsi="Times New Roman"/>
                <w:b/>
                <w:sz w:val="20"/>
                <w:szCs w:val="24"/>
              </w:rPr>
              <w:t>weight</w:t>
            </w:r>
            <w:proofErr w:type="spellEnd"/>
            <w:r w:rsidRPr="00A25157">
              <w:rPr>
                <w:rFonts w:ascii="Times New Roman" w:hAnsi="Times New Roman"/>
                <w:b/>
                <w:sz w:val="20"/>
                <w:szCs w:val="24"/>
                <w:lang w:val="en-US"/>
              </w:rPr>
              <w:t>, Da</w:t>
            </w:r>
          </w:p>
        </w:tc>
      </w:tr>
      <w:tr w:rsidR="00A25157" w:rsidRPr="00A25157" w14:paraId="22FA928D" w14:textId="77777777" w:rsidTr="00A25157">
        <w:trPr>
          <w:trHeight w:val="133"/>
          <w:jc w:val="center"/>
        </w:trPr>
        <w:tc>
          <w:tcPr>
            <w:tcW w:w="2305" w:type="dxa"/>
            <w:tcBorders>
              <w:top w:val="single" w:sz="4" w:space="0" w:color="auto"/>
              <w:bottom w:val="nil"/>
            </w:tcBorders>
          </w:tcPr>
          <w:p w14:paraId="6929CA6E" w14:textId="77777777" w:rsidR="00A25157" w:rsidRPr="00A25157" w:rsidRDefault="00A25157" w:rsidP="00A25157">
            <w:pPr>
              <w:jc w:val="both"/>
              <w:rPr>
                <w:rFonts w:ascii="Times New Roman" w:hAnsi="Times New Roman"/>
                <w:b/>
                <w:sz w:val="20"/>
                <w:szCs w:val="24"/>
              </w:rPr>
            </w:pPr>
            <w:r w:rsidRPr="00A25157">
              <w:rPr>
                <w:rFonts w:ascii="Times New Roman" w:hAnsi="Times New Roman"/>
                <w:b/>
                <w:sz w:val="20"/>
                <w:szCs w:val="24"/>
              </w:rPr>
              <w:t>16.5</w:t>
            </w:r>
          </w:p>
        </w:tc>
        <w:tc>
          <w:tcPr>
            <w:tcW w:w="2236" w:type="dxa"/>
            <w:tcBorders>
              <w:top w:val="single" w:sz="4" w:space="0" w:color="auto"/>
              <w:bottom w:val="nil"/>
            </w:tcBorders>
          </w:tcPr>
          <w:p w14:paraId="0347C9DD" w14:textId="77777777" w:rsidR="00A25157" w:rsidRPr="00A25157" w:rsidRDefault="00A25157" w:rsidP="00A25157">
            <w:pPr>
              <w:jc w:val="center"/>
              <w:rPr>
                <w:rFonts w:ascii="Times New Roman" w:hAnsi="Times New Roman"/>
                <w:sz w:val="20"/>
                <w:szCs w:val="24"/>
              </w:rPr>
            </w:pPr>
            <w:r w:rsidRPr="00A25157">
              <w:rPr>
                <w:rFonts w:ascii="Times New Roman" w:hAnsi="Times New Roman"/>
                <w:sz w:val="20"/>
                <w:szCs w:val="24"/>
              </w:rPr>
              <w:t>1.6</w:t>
            </w:r>
          </w:p>
        </w:tc>
        <w:tc>
          <w:tcPr>
            <w:tcW w:w="2280" w:type="dxa"/>
            <w:tcBorders>
              <w:top w:val="single" w:sz="4" w:space="0" w:color="auto"/>
              <w:bottom w:val="nil"/>
            </w:tcBorders>
          </w:tcPr>
          <w:p w14:paraId="7417C5F9" w14:textId="77777777" w:rsidR="00A25157" w:rsidRPr="00A25157" w:rsidRDefault="00A25157" w:rsidP="00A25157">
            <w:pPr>
              <w:jc w:val="center"/>
              <w:rPr>
                <w:rFonts w:ascii="Times New Roman" w:hAnsi="Times New Roman"/>
                <w:sz w:val="20"/>
                <w:szCs w:val="24"/>
              </w:rPr>
            </w:pPr>
            <w:r w:rsidRPr="00A25157">
              <w:rPr>
                <w:rFonts w:ascii="Times New Roman" w:hAnsi="Times New Roman"/>
                <w:sz w:val="20"/>
                <w:szCs w:val="24"/>
              </w:rPr>
              <w:t>5.8</w:t>
            </w:r>
          </w:p>
        </w:tc>
        <w:tc>
          <w:tcPr>
            <w:tcW w:w="2092" w:type="dxa"/>
            <w:tcBorders>
              <w:top w:val="single" w:sz="4" w:space="0" w:color="auto"/>
              <w:bottom w:val="nil"/>
            </w:tcBorders>
          </w:tcPr>
          <w:p w14:paraId="4F12E57C" w14:textId="77777777" w:rsidR="00A25157" w:rsidRPr="00A25157" w:rsidRDefault="00A25157" w:rsidP="00A25157">
            <w:pPr>
              <w:jc w:val="center"/>
              <w:rPr>
                <w:rFonts w:ascii="Times New Roman" w:hAnsi="Times New Roman"/>
                <w:sz w:val="20"/>
                <w:szCs w:val="24"/>
              </w:rPr>
            </w:pPr>
            <w:r w:rsidRPr="00A25157">
              <w:rPr>
                <w:rFonts w:ascii="Times New Roman" w:hAnsi="Times New Roman"/>
                <w:sz w:val="20"/>
                <w:szCs w:val="24"/>
              </w:rPr>
              <w:t>4200</w:t>
            </w:r>
          </w:p>
        </w:tc>
      </w:tr>
      <w:tr w:rsidR="00A25157" w:rsidRPr="00A25157" w14:paraId="486EA11B" w14:textId="77777777" w:rsidTr="00A25157">
        <w:trPr>
          <w:trHeight w:val="231"/>
          <w:jc w:val="center"/>
        </w:trPr>
        <w:tc>
          <w:tcPr>
            <w:tcW w:w="2305" w:type="dxa"/>
            <w:tcBorders>
              <w:top w:val="nil"/>
            </w:tcBorders>
          </w:tcPr>
          <w:p w14:paraId="01D4F029" w14:textId="77777777" w:rsidR="00A25157" w:rsidRPr="00A25157" w:rsidRDefault="00A25157" w:rsidP="00A25157">
            <w:pPr>
              <w:jc w:val="both"/>
              <w:rPr>
                <w:rFonts w:ascii="Times New Roman" w:hAnsi="Times New Roman"/>
                <w:b/>
                <w:sz w:val="20"/>
                <w:szCs w:val="24"/>
              </w:rPr>
            </w:pPr>
            <w:r w:rsidRPr="00A25157">
              <w:rPr>
                <w:rFonts w:ascii="Times New Roman" w:hAnsi="Times New Roman"/>
                <w:b/>
                <w:sz w:val="20"/>
                <w:szCs w:val="24"/>
              </w:rPr>
              <w:t>25.4</w:t>
            </w:r>
          </w:p>
        </w:tc>
        <w:tc>
          <w:tcPr>
            <w:tcW w:w="2236" w:type="dxa"/>
            <w:tcBorders>
              <w:top w:val="nil"/>
            </w:tcBorders>
          </w:tcPr>
          <w:p w14:paraId="610E0C91" w14:textId="77777777" w:rsidR="00A25157" w:rsidRPr="00A25157" w:rsidRDefault="00A25157" w:rsidP="00A25157">
            <w:pPr>
              <w:jc w:val="center"/>
              <w:rPr>
                <w:rFonts w:ascii="Times New Roman" w:hAnsi="Times New Roman"/>
                <w:sz w:val="20"/>
                <w:szCs w:val="24"/>
              </w:rPr>
            </w:pPr>
            <w:r w:rsidRPr="00A25157">
              <w:rPr>
                <w:rFonts w:ascii="Times New Roman" w:hAnsi="Times New Roman"/>
                <w:sz w:val="20"/>
                <w:szCs w:val="24"/>
              </w:rPr>
              <w:t>2.0</w:t>
            </w:r>
          </w:p>
        </w:tc>
        <w:tc>
          <w:tcPr>
            <w:tcW w:w="2280" w:type="dxa"/>
            <w:tcBorders>
              <w:top w:val="nil"/>
            </w:tcBorders>
          </w:tcPr>
          <w:p w14:paraId="7304EEF1" w14:textId="77777777" w:rsidR="00A25157" w:rsidRPr="00A25157" w:rsidRDefault="00A25157" w:rsidP="00A25157">
            <w:pPr>
              <w:jc w:val="center"/>
              <w:rPr>
                <w:rFonts w:ascii="Times New Roman" w:hAnsi="Times New Roman"/>
                <w:sz w:val="20"/>
                <w:szCs w:val="24"/>
              </w:rPr>
            </w:pPr>
            <w:r w:rsidRPr="00A25157">
              <w:rPr>
                <w:rFonts w:ascii="Times New Roman" w:hAnsi="Times New Roman"/>
                <w:sz w:val="20"/>
                <w:szCs w:val="24"/>
              </w:rPr>
              <w:t>7.0</w:t>
            </w:r>
          </w:p>
        </w:tc>
        <w:tc>
          <w:tcPr>
            <w:tcW w:w="2092" w:type="dxa"/>
            <w:tcBorders>
              <w:top w:val="nil"/>
            </w:tcBorders>
          </w:tcPr>
          <w:p w14:paraId="1F4F8359" w14:textId="77777777" w:rsidR="00A25157" w:rsidRPr="00A25157" w:rsidRDefault="00A25157" w:rsidP="00A25157">
            <w:pPr>
              <w:jc w:val="center"/>
              <w:rPr>
                <w:rFonts w:ascii="Times New Roman" w:hAnsi="Times New Roman"/>
                <w:sz w:val="20"/>
                <w:szCs w:val="24"/>
              </w:rPr>
            </w:pPr>
            <w:r w:rsidRPr="00A25157">
              <w:rPr>
                <w:rFonts w:ascii="Times New Roman" w:hAnsi="Times New Roman"/>
                <w:sz w:val="20"/>
                <w:szCs w:val="24"/>
              </w:rPr>
              <w:t>4270</w:t>
            </w:r>
          </w:p>
        </w:tc>
      </w:tr>
      <w:tr w:rsidR="00A25157" w:rsidRPr="00A25157" w14:paraId="2729E458" w14:textId="77777777" w:rsidTr="00A25157">
        <w:trPr>
          <w:trHeight w:val="221"/>
          <w:jc w:val="center"/>
        </w:trPr>
        <w:tc>
          <w:tcPr>
            <w:tcW w:w="2305" w:type="dxa"/>
          </w:tcPr>
          <w:p w14:paraId="5727765A" w14:textId="77777777" w:rsidR="00A25157" w:rsidRPr="00A25157" w:rsidRDefault="00A25157" w:rsidP="00A25157">
            <w:pPr>
              <w:jc w:val="both"/>
              <w:rPr>
                <w:rFonts w:ascii="Times New Roman" w:hAnsi="Times New Roman"/>
                <w:b/>
                <w:sz w:val="20"/>
                <w:szCs w:val="24"/>
              </w:rPr>
            </w:pPr>
            <w:r w:rsidRPr="00A25157">
              <w:rPr>
                <w:rFonts w:ascii="Times New Roman" w:hAnsi="Times New Roman"/>
                <w:b/>
                <w:sz w:val="20"/>
                <w:szCs w:val="24"/>
              </w:rPr>
              <w:t>31.5</w:t>
            </w:r>
          </w:p>
        </w:tc>
        <w:tc>
          <w:tcPr>
            <w:tcW w:w="2236" w:type="dxa"/>
          </w:tcPr>
          <w:p w14:paraId="1FF449F7" w14:textId="77777777" w:rsidR="00A25157" w:rsidRPr="00A25157" w:rsidRDefault="00A25157" w:rsidP="00A25157">
            <w:pPr>
              <w:jc w:val="center"/>
              <w:rPr>
                <w:rFonts w:ascii="Times New Roman" w:hAnsi="Times New Roman"/>
                <w:sz w:val="20"/>
                <w:szCs w:val="24"/>
              </w:rPr>
            </w:pPr>
            <w:r w:rsidRPr="00A25157">
              <w:rPr>
                <w:rFonts w:ascii="Times New Roman" w:hAnsi="Times New Roman"/>
                <w:sz w:val="20"/>
                <w:szCs w:val="24"/>
              </w:rPr>
              <w:t>2.5</w:t>
            </w:r>
          </w:p>
        </w:tc>
        <w:tc>
          <w:tcPr>
            <w:tcW w:w="2280" w:type="dxa"/>
          </w:tcPr>
          <w:p w14:paraId="79C65873" w14:textId="77777777" w:rsidR="00A25157" w:rsidRPr="00A25157" w:rsidRDefault="00A25157" w:rsidP="00A25157">
            <w:pPr>
              <w:jc w:val="center"/>
              <w:rPr>
                <w:rFonts w:ascii="Times New Roman" w:hAnsi="Times New Roman"/>
                <w:sz w:val="20"/>
                <w:szCs w:val="24"/>
              </w:rPr>
            </w:pPr>
            <w:r w:rsidRPr="00A25157">
              <w:rPr>
                <w:rFonts w:ascii="Times New Roman" w:hAnsi="Times New Roman"/>
                <w:sz w:val="20"/>
                <w:szCs w:val="24"/>
              </w:rPr>
              <w:t>9.2</w:t>
            </w:r>
          </w:p>
        </w:tc>
        <w:tc>
          <w:tcPr>
            <w:tcW w:w="2092" w:type="dxa"/>
          </w:tcPr>
          <w:p w14:paraId="493C3E2B" w14:textId="77777777" w:rsidR="00A25157" w:rsidRPr="00A25157" w:rsidRDefault="00A25157" w:rsidP="00A25157">
            <w:pPr>
              <w:jc w:val="center"/>
              <w:rPr>
                <w:rFonts w:ascii="Times New Roman" w:hAnsi="Times New Roman"/>
                <w:sz w:val="20"/>
                <w:szCs w:val="24"/>
              </w:rPr>
            </w:pPr>
            <w:r w:rsidRPr="00A25157">
              <w:rPr>
                <w:rFonts w:ascii="Times New Roman" w:hAnsi="Times New Roman"/>
                <w:sz w:val="20"/>
                <w:szCs w:val="24"/>
              </w:rPr>
              <w:t>4500</w:t>
            </w:r>
          </w:p>
        </w:tc>
      </w:tr>
      <w:tr w:rsidR="00A25157" w:rsidRPr="00A25157" w14:paraId="6DC363AB" w14:textId="77777777" w:rsidTr="00A25157">
        <w:trPr>
          <w:trHeight w:val="83"/>
          <w:jc w:val="center"/>
        </w:trPr>
        <w:tc>
          <w:tcPr>
            <w:tcW w:w="2305" w:type="dxa"/>
          </w:tcPr>
          <w:p w14:paraId="0D29CCF4" w14:textId="77777777" w:rsidR="00A25157" w:rsidRPr="00A25157" w:rsidRDefault="00A25157" w:rsidP="00A25157">
            <w:pPr>
              <w:jc w:val="both"/>
              <w:rPr>
                <w:rFonts w:ascii="Times New Roman" w:hAnsi="Times New Roman"/>
                <w:b/>
                <w:sz w:val="20"/>
                <w:szCs w:val="24"/>
              </w:rPr>
            </w:pPr>
            <w:r w:rsidRPr="00A25157">
              <w:rPr>
                <w:rFonts w:ascii="Times New Roman" w:hAnsi="Times New Roman"/>
                <w:b/>
                <w:sz w:val="20"/>
                <w:szCs w:val="24"/>
              </w:rPr>
              <w:t>39.0</w:t>
            </w:r>
          </w:p>
        </w:tc>
        <w:tc>
          <w:tcPr>
            <w:tcW w:w="2236" w:type="dxa"/>
          </w:tcPr>
          <w:p w14:paraId="17A85CF9" w14:textId="77777777" w:rsidR="00A25157" w:rsidRPr="00A25157" w:rsidRDefault="00A25157" w:rsidP="00A25157">
            <w:pPr>
              <w:jc w:val="center"/>
              <w:rPr>
                <w:rFonts w:ascii="Times New Roman" w:hAnsi="Times New Roman"/>
                <w:sz w:val="20"/>
                <w:szCs w:val="24"/>
              </w:rPr>
            </w:pPr>
            <w:r w:rsidRPr="00A25157">
              <w:rPr>
                <w:rFonts w:ascii="Times New Roman" w:hAnsi="Times New Roman"/>
                <w:sz w:val="20"/>
                <w:szCs w:val="24"/>
              </w:rPr>
              <w:t>3.2</w:t>
            </w:r>
          </w:p>
        </w:tc>
        <w:tc>
          <w:tcPr>
            <w:tcW w:w="2280" w:type="dxa"/>
          </w:tcPr>
          <w:p w14:paraId="31037601" w14:textId="77777777" w:rsidR="00A25157" w:rsidRPr="00A25157" w:rsidRDefault="00A25157" w:rsidP="00A25157">
            <w:pPr>
              <w:jc w:val="center"/>
              <w:rPr>
                <w:rFonts w:ascii="Times New Roman" w:hAnsi="Times New Roman"/>
                <w:sz w:val="20"/>
                <w:szCs w:val="24"/>
              </w:rPr>
            </w:pPr>
            <w:r w:rsidRPr="00A25157">
              <w:rPr>
                <w:rFonts w:ascii="Times New Roman" w:hAnsi="Times New Roman"/>
                <w:sz w:val="20"/>
                <w:szCs w:val="24"/>
              </w:rPr>
              <w:t>11.5</w:t>
            </w:r>
          </w:p>
        </w:tc>
        <w:tc>
          <w:tcPr>
            <w:tcW w:w="2092" w:type="dxa"/>
          </w:tcPr>
          <w:p w14:paraId="6CD2CB05" w14:textId="77777777" w:rsidR="00A25157" w:rsidRPr="00A25157" w:rsidRDefault="00A25157" w:rsidP="00A25157">
            <w:pPr>
              <w:jc w:val="center"/>
              <w:rPr>
                <w:rFonts w:ascii="Times New Roman" w:hAnsi="Times New Roman"/>
                <w:sz w:val="20"/>
                <w:szCs w:val="24"/>
              </w:rPr>
            </w:pPr>
            <w:r w:rsidRPr="00A25157">
              <w:rPr>
                <w:rFonts w:ascii="Times New Roman" w:hAnsi="Times New Roman"/>
                <w:sz w:val="20"/>
                <w:szCs w:val="24"/>
              </w:rPr>
              <w:t>5160</w:t>
            </w:r>
          </w:p>
        </w:tc>
      </w:tr>
    </w:tbl>
    <w:p w14:paraId="7BD383D7" w14:textId="77777777" w:rsidR="00A25157" w:rsidRPr="00A25157" w:rsidRDefault="00A25157" w:rsidP="007B08AF">
      <w:pPr>
        <w:spacing w:after="0" w:line="240" w:lineRule="auto"/>
        <w:ind w:firstLine="708"/>
        <w:jc w:val="both"/>
        <w:rPr>
          <w:rFonts w:ascii="Times New Roman" w:hAnsi="Times New Roman"/>
          <w:sz w:val="20"/>
          <w:szCs w:val="24"/>
          <w:lang w:val="en-US"/>
        </w:rPr>
      </w:pPr>
    </w:p>
    <w:p w14:paraId="7C75BE85" w14:textId="77777777" w:rsidR="00A36867" w:rsidRDefault="006B4A86" w:rsidP="00A25157">
      <w:pPr>
        <w:spacing w:after="0" w:line="240" w:lineRule="auto"/>
        <w:ind w:firstLine="284"/>
        <w:jc w:val="both"/>
        <w:rPr>
          <w:rFonts w:ascii="Times New Roman" w:hAnsi="Times New Roman"/>
          <w:sz w:val="20"/>
          <w:szCs w:val="24"/>
          <w:lang w:val="en-US"/>
        </w:rPr>
      </w:pPr>
      <w:r w:rsidRPr="00A25157">
        <w:rPr>
          <w:rFonts w:ascii="Times New Roman" w:hAnsi="Times New Roman"/>
          <w:sz w:val="20"/>
          <w:szCs w:val="24"/>
          <w:lang w:val="en-US"/>
        </w:rPr>
        <w:t xml:space="preserve">The relationship between the oxidation degree of </w:t>
      </w:r>
      <w:proofErr w:type="spellStart"/>
      <w:r w:rsidRPr="00A25157">
        <w:rPr>
          <w:rFonts w:ascii="Times New Roman" w:hAnsi="Times New Roman"/>
          <w:sz w:val="20"/>
          <w:szCs w:val="24"/>
          <w:lang w:val="en-US"/>
        </w:rPr>
        <w:t>polyaldehyde</w:t>
      </w:r>
      <w:proofErr w:type="spellEnd"/>
      <w:r w:rsidRPr="00A25157">
        <w:rPr>
          <w:rFonts w:ascii="Times New Roman" w:hAnsi="Times New Roman"/>
          <w:sz w:val="20"/>
          <w:szCs w:val="24"/>
          <w:lang w:val="en-US"/>
        </w:rPr>
        <w:t xml:space="preserve"> inulin and its ability to bind </w:t>
      </w:r>
      <w:proofErr w:type="spellStart"/>
      <w:r w:rsidRPr="00A25157">
        <w:rPr>
          <w:rFonts w:ascii="Times New Roman" w:hAnsi="Times New Roman"/>
          <w:sz w:val="20"/>
          <w:szCs w:val="24"/>
          <w:lang w:val="en-US"/>
        </w:rPr>
        <w:t>adriamycin</w:t>
      </w:r>
      <w:proofErr w:type="spellEnd"/>
      <w:r w:rsidRPr="00A25157">
        <w:rPr>
          <w:rFonts w:ascii="Times New Roman" w:hAnsi="Times New Roman"/>
          <w:sz w:val="20"/>
          <w:szCs w:val="24"/>
          <w:lang w:val="en-US"/>
        </w:rPr>
        <w:t xml:space="preserve"> was investigated. </w:t>
      </w:r>
      <w:r w:rsidR="00BC56D3" w:rsidRPr="00A25157">
        <w:rPr>
          <w:rFonts w:ascii="Times New Roman" w:hAnsi="Times New Roman"/>
          <w:sz w:val="20"/>
          <w:szCs w:val="24"/>
          <w:lang w:val="en-US"/>
        </w:rPr>
        <w:t xml:space="preserve">Based on the data obtained, it can be clearly noted that the weight content of chemically bound </w:t>
      </w:r>
      <w:proofErr w:type="spellStart"/>
      <w:r w:rsidR="00BC56D3" w:rsidRPr="00A25157">
        <w:rPr>
          <w:rFonts w:ascii="Times New Roman" w:hAnsi="Times New Roman"/>
          <w:sz w:val="20"/>
          <w:szCs w:val="24"/>
          <w:lang w:val="en-US"/>
        </w:rPr>
        <w:t>adriamycin</w:t>
      </w:r>
      <w:proofErr w:type="spellEnd"/>
      <w:r w:rsidR="00BC56D3" w:rsidRPr="00A25157">
        <w:rPr>
          <w:rFonts w:ascii="Times New Roman" w:hAnsi="Times New Roman"/>
          <w:sz w:val="20"/>
          <w:szCs w:val="24"/>
          <w:lang w:val="en-US"/>
        </w:rPr>
        <w:t xml:space="preserve"> in the final products directly correlates with the quantitative content of electrophilic aldehydes (the oxidation degree of inulin). </w:t>
      </w:r>
      <w:r w:rsidRPr="00A25157">
        <w:rPr>
          <w:rFonts w:ascii="Times New Roman" w:hAnsi="Times New Roman"/>
          <w:sz w:val="20"/>
          <w:szCs w:val="24"/>
          <w:lang w:val="en-US"/>
        </w:rPr>
        <w:t xml:space="preserve">This indicates that the introduction of additional aldehyde groups enhances the reactivity of the polymer matrix toward the amino groups of the drug. As the number of aldehyde groups in the oxidized inulin structure increases, the </w:t>
      </w:r>
      <w:proofErr w:type="spellStart"/>
      <w:r w:rsidRPr="00A25157">
        <w:rPr>
          <w:rFonts w:ascii="Times New Roman" w:hAnsi="Times New Roman"/>
          <w:sz w:val="20"/>
          <w:szCs w:val="24"/>
          <w:lang w:val="en-US"/>
        </w:rPr>
        <w:t>adriamycin</w:t>
      </w:r>
      <w:proofErr w:type="spellEnd"/>
      <w:r w:rsidRPr="00A25157">
        <w:rPr>
          <w:rFonts w:ascii="Times New Roman" w:hAnsi="Times New Roman"/>
          <w:sz w:val="20"/>
          <w:szCs w:val="24"/>
          <w:lang w:val="en-US"/>
        </w:rPr>
        <w:t xml:space="preserve"> content rises from 5.8% to 11.5%. However, the overall yield of the reaction products decreases, which can be attributed to the partial degradation of </w:t>
      </w:r>
      <w:proofErr w:type="spellStart"/>
      <w:r w:rsidRPr="00A25157">
        <w:rPr>
          <w:rFonts w:ascii="Times New Roman" w:hAnsi="Times New Roman"/>
          <w:sz w:val="20"/>
          <w:szCs w:val="24"/>
          <w:lang w:val="en-US"/>
        </w:rPr>
        <w:t>polyaldehyde</w:t>
      </w:r>
      <w:proofErr w:type="spellEnd"/>
      <w:r w:rsidRPr="00A25157">
        <w:rPr>
          <w:rFonts w:ascii="Times New Roman" w:hAnsi="Times New Roman"/>
          <w:sz w:val="20"/>
          <w:szCs w:val="24"/>
          <w:lang w:val="en-US"/>
        </w:rPr>
        <w:t xml:space="preserve"> inulin under the alkaline conditions (pH 8.0–8.2) employed during synthesis.</w:t>
      </w:r>
    </w:p>
    <w:p w14:paraId="4C1AF86A" w14:textId="77777777" w:rsidR="00A25157" w:rsidRPr="00A25157" w:rsidRDefault="00A25157" w:rsidP="00A25157">
      <w:pPr>
        <w:spacing w:after="0" w:line="240" w:lineRule="auto"/>
        <w:ind w:firstLine="284"/>
        <w:jc w:val="both"/>
        <w:rPr>
          <w:rFonts w:ascii="Times New Roman" w:hAnsi="Times New Roman"/>
          <w:sz w:val="20"/>
          <w:szCs w:val="24"/>
          <w:lang w:val="en-US"/>
        </w:rPr>
      </w:pPr>
    </w:p>
    <w:p w14:paraId="41B8DD57" w14:textId="77777777" w:rsidR="004A4256" w:rsidRPr="00D811E0" w:rsidRDefault="007B08AF" w:rsidP="00A25157">
      <w:pPr>
        <w:spacing w:after="0" w:line="240" w:lineRule="auto"/>
        <w:jc w:val="center"/>
        <w:rPr>
          <w:rFonts w:ascii="Times New Roman" w:hAnsi="Times New Roman"/>
          <w:sz w:val="24"/>
          <w:szCs w:val="24"/>
          <w:lang w:val="uz-Cyrl-UZ"/>
        </w:rPr>
      </w:pPr>
      <w:r>
        <w:rPr>
          <w:noProof/>
          <w:lang w:eastAsia="ru-RU"/>
        </w:rPr>
        <w:drawing>
          <wp:inline distT="0" distB="0" distL="0" distR="0" wp14:anchorId="1A97E49C" wp14:editId="5029E753">
            <wp:extent cx="3790950" cy="2089688"/>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0950" cy="2089688"/>
                    </a:xfrm>
                    <a:prstGeom prst="rect">
                      <a:avLst/>
                    </a:prstGeom>
                    <a:noFill/>
                    <a:ln>
                      <a:noFill/>
                    </a:ln>
                  </pic:spPr>
                </pic:pic>
              </a:graphicData>
            </a:graphic>
          </wp:inline>
        </w:drawing>
      </w:r>
    </w:p>
    <w:p w14:paraId="6C101C7B" w14:textId="77777777" w:rsidR="004A4256" w:rsidRPr="00A25157" w:rsidRDefault="00A25157" w:rsidP="00A25157">
      <w:pPr>
        <w:spacing w:before="120" w:after="0" w:line="240" w:lineRule="auto"/>
        <w:jc w:val="center"/>
        <w:rPr>
          <w:rFonts w:ascii="Times New Roman" w:hAnsi="Times New Roman"/>
          <w:sz w:val="18"/>
          <w:szCs w:val="24"/>
          <w:lang w:val="en-US"/>
        </w:rPr>
      </w:pPr>
      <w:r w:rsidRPr="00A25157">
        <w:rPr>
          <w:rFonts w:ascii="Times New Roman" w:hAnsi="Times New Roman"/>
          <w:b/>
          <w:sz w:val="18"/>
          <w:szCs w:val="24"/>
          <w:lang w:val="en-US"/>
        </w:rPr>
        <w:t xml:space="preserve">FIGURE </w:t>
      </w:r>
      <w:r w:rsidR="007B08AF" w:rsidRPr="00A25157">
        <w:rPr>
          <w:rFonts w:ascii="Times New Roman" w:hAnsi="Times New Roman"/>
          <w:b/>
          <w:sz w:val="18"/>
          <w:szCs w:val="24"/>
          <w:lang w:val="en-US"/>
        </w:rPr>
        <w:t>2</w:t>
      </w:r>
      <w:r w:rsidR="000B7A64" w:rsidRPr="00A25157">
        <w:rPr>
          <w:rFonts w:ascii="Times New Roman" w:hAnsi="Times New Roman"/>
          <w:b/>
          <w:sz w:val="18"/>
          <w:szCs w:val="24"/>
          <w:lang w:val="en-US"/>
        </w:rPr>
        <w:t xml:space="preserve">. </w:t>
      </w:r>
      <w:r w:rsidR="000B7A64" w:rsidRPr="00A25157">
        <w:rPr>
          <w:rFonts w:ascii="Times New Roman" w:hAnsi="Times New Roman"/>
          <w:sz w:val="18"/>
          <w:szCs w:val="24"/>
          <w:lang w:val="en-US"/>
        </w:rPr>
        <w:t xml:space="preserve">FTIR spectrum </w:t>
      </w:r>
      <w:r w:rsidR="0072301B" w:rsidRPr="00A25157">
        <w:rPr>
          <w:rFonts w:ascii="Times New Roman" w:hAnsi="Times New Roman"/>
          <w:sz w:val="18"/>
          <w:szCs w:val="24"/>
          <w:lang w:val="en-US"/>
        </w:rPr>
        <w:t>of inulin-</w:t>
      </w:r>
      <w:proofErr w:type="spellStart"/>
      <w:r w:rsidR="0072301B" w:rsidRPr="00A25157">
        <w:rPr>
          <w:rFonts w:ascii="Times New Roman" w:hAnsi="Times New Roman"/>
          <w:sz w:val="18"/>
          <w:szCs w:val="24"/>
          <w:lang w:val="en-US"/>
        </w:rPr>
        <w:t>adriamycin</w:t>
      </w:r>
      <w:proofErr w:type="spellEnd"/>
      <w:r w:rsidR="0072301B" w:rsidRPr="00A25157">
        <w:rPr>
          <w:rFonts w:ascii="Times New Roman" w:hAnsi="Times New Roman"/>
          <w:sz w:val="18"/>
          <w:szCs w:val="24"/>
          <w:lang w:val="en-US"/>
        </w:rPr>
        <w:t xml:space="preserve"> with a quantitative content of the drug of 5.8% (1), 7.0% (2), 9.2% (3) and 11.5 % (4)</w:t>
      </w:r>
    </w:p>
    <w:p w14:paraId="41219EA2" w14:textId="77777777" w:rsidR="00A25157" w:rsidRDefault="00A25157" w:rsidP="007B08AF">
      <w:pPr>
        <w:spacing w:line="240" w:lineRule="auto"/>
        <w:ind w:firstLine="708"/>
        <w:jc w:val="both"/>
        <w:rPr>
          <w:rFonts w:ascii="Times New Roman" w:hAnsi="Times New Roman"/>
          <w:sz w:val="24"/>
          <w:szCs w:val="24"/>
          <w:lang w:val="en-US"/>
        </w:rPr>
      </w:pPr>
    </w:p>
    <w:p w14:paraId="41CF81BF" w14:textId="77777777" w:rsidR="00050B83" w:rsidRDefault="00A36867" w:rsidP="00A25157">
      <w:pPr>
        <w:spacing w:after="0" w:line="240" w:lineRule="auto"/>
        <w:ind w:firstLine="284"/>
        <w:jc w:val="both"/>
        <w:rPr>
          <w:rFonts w:ascii="Times New Roman" w:hAnsi="Times New Roman"/>
          <w:sz w:val="20"/>
          <w:szCs w:val="24"/>
          <w:lang w:val="en-US"/>
        </w:rPr>
      </w:pPr>
      <w:r w:rsidRPr="00A25157">
        <w:rPr>
          <w:rFonts w:ascii="Times New Roman" w:hAnsi="Times New Roman"/>
          <w:sz w:val="20"/>
          <w:szCs w:val="24"/>
          <w:lang w:val="en-US"/>
        </w:rPr>
        <w:t xml:space="preserve">When studying the synthesized samples using </w:t>
      </w:r>
      <w:r w:rsidR="006B4A86" w:rsidRPr="00A25157">
        <w:rPr>
          <w:rFonts w:ascii="Times New Roman" w:hAnsi="Times New Roman"/>
          <w:sz w:val="20"/>
          <w:szCs w:val="24"/>
          <w:lang w:val="en-US"/>
        </w:rPr>
        <w:t>FT</w:t>
      </w:r>
      <w:r w:rsidRPr="00A25157">
        <w:rPr>
          <w:rFonts w:ascii="Times New Roman" w:hAnsi="Times New Roman"/>
          <w:sz w:val="20"/>
          <w:szCs w:val="24"/>
          <w:lang w:val="en-US"/>
        </w:rPr>
        <w:t>IR</w:t>
      </w:r>
      <w:r w:rsidR="004E580A" w:rsidRPr="00A25157">
        <w:rPr>
          <w:rFonts w:ascii="Times New Roman" w:hAnsi="Times New Roman"/>
          <w:sz w:val="20"/>
          <w:szCs w:val="24"/>
          <w:lang w:val="en-US"/>
        </w:rPr>
        <w:t>-</w:t>
      </w:r>
      <w:r w:rsidRPr="00A25157">
        <w:rPr>
          <w:rFonts w:ascii="Times New Roman" w:hAnsi="Times New Roman"/>
          <w:sz w:val="20"/>
          <w:szCs w:val="24"/>
          <w:lang w:val="en-US"/>
        </w:rPr>
        <w:t>spectroscopy, an absorption band was discovered in the region 1645-1658 cm</w:t>
      </w:r>
      <w:r w:rsidRPr="00A25157">
        <w:rPr>
          <w:rFonts w:ascii="Times New Roman" w:hAnsi="Times New Roman"/>
          <w:sz w:val="20"/>
          <w:szCs w:val="24"/>
          <w:vertAlign w:val="superscript"/>
          <w:lang w:val="en-US"/>
        </w:rPr>
        <w:t>-1</w:t>
      </w:r>
      <w:r w:rsidRPr="00A25157">
        <w:rPr>
          <w:rFonts w:ascii="Times New Roman" w:hAnsi="Times New Roman"/>
          <w:sz w:val="20"/>
          <w:szCs w:val="24"/>
          <w:lang w:val="en-US"/>
        </w:rPr>
        <w:t xml:space="preserve">. These data prove that the chemical addition of </w:t>
      </w:r>
      <w:proofErr w:type="spellStart"/>
      <w:r w:rsidRPr="00A25157">
        <w:rPr>
          <w:rFonts w:ascii="Times New Roman" w:hAnsi="Times New Roman"/>
          <w:sz w:val="20"/>
          <w:szCs w:val="24"/>
          <w:lang w:val="en-US"/>
        </w:rPr>
        <w:t>adriamycin</w:t>
      </w:r>
      <w:proofErr w:type="spellEnd"/>
      <w:r w:rsidRPr="00A25157">
        <w:rPr>
          <w:rFonts w:ascii="Times New Roman" w:hAnsi="Times New Roman"/>
          <w:sz w:val="20"/>
          <w:szCs w:val="24"/>
          <w:lang w:val="en-US"/>
        </w:rPr>
        <w:t xml:space="preserve"> to </w:t>
      </w:r>
      <w:proofErr w:type="spellStart"/>
      <w:r w:rsidRPr="00A25157">
        <w:rPr>
          <w:rFonts w:ascii="Times New Roman" w:hAnsi="Times New Roman"/>
          <w:sz w:val="20"/>
          <w:szCs w:val="24"/>
          <w:lang w:val="en-US"/>
        </w:rPr>
        <w:t>polyaldehydinulin</w:t>
      </w:r>
      <w:proofErr w:type="spellEnd"/>
      <w:r w:rsidRPr="00A25157">
        <w:rPr>
          <w:rFonts w:ascii="Times New Roman" w:hAnsi="Times New Roman"/>
          <w:sz w:val="20"/>
          <w:szCs w:val="24"/>
          <w:lang w:val="en-US"/>
        </w:rPr>
        <w:t xml:space="preserve"> macromolecules occurs through covalent -C=N- bonds. Since azomethine bonds can undergo hydrolysis in an acidic or alkaline environment, </w:t>
      </w:r>
      <w:r w:rsidR="006B4A86" w:rsidRPr="00A25157">
        <w:rPr>
          <w:rFonts w:ascii="Times New Roman" w:hAnsi="Times New Roman"/>
          <w:sz w:val="20"/>
          <w:szCs w:val="24"/>
          <w:lang w:val="en-US"/>
        </w:rPr>
        <w:t xml:space="preserve">we studied the release rate of </w:t>
      </w:r>
      <w:proofErr w:type="spellStart"/>
      <w:r w:rsidR="006B4A86" w:rsidRPr="00A25157">
        <w:rPr>
          <w:rFonts w:ascii="Times New Roman" w:hAnsi="Times New Roman"/>
          <w:sz w:val="20"/>
          <w:szCs w:val="24"/>
          <w:lang w:val="en-US"/>
        </w:rPr>
        <w:t>a</w:t>
      </w:r>
      <w:r w:rsidRPr="00A25157">
        <w:rPr>
          <w:rFonts w:ascii="Times New Roman" w:hAnsi="Times New Roman"/>
          <w:sz w:val="20"/>
          <w:szCs w:val="24"/>
          <w:lang w:val="en-US"/>
        </w:rPr>
        <w:t>driamycin</w:t>
      </w:r>
      <w:proofErr w:type="spellEnd"/>
      <w:r w:rsidRPr="00A25157">
        <w:rPr>
          <w:rFonts w:ascii="Times New Roman" w:hAnsi="Times New Roman"/>
          <w:sz w:val="20"/>
          <w:szCs w:val="24"/>
          <w:lang w:val="en-US"/>
        </w:rPr>
        <w:t>.</w:t>
      </w:r>
    </w:p>
    <w:p w14:paraId="50B14E82" w14:textId="77777777" w:rsidR="00A25157" w:rsidRPr="00A25157" w:rsidRDefault="00A25157" w:rsidP="00A25157">
      <w:pPr>
        <w:spacing w:after="0" w:line="240" w:lineRule="auto"/>
        <w:ind w:firstLine="284"/>
        <w:jc w:val="both"/>
        <w:rPr>
          <w:rFonts w:ascii="Times New Roman" w:hAnsi="Times New Roman"/>
          <w:sz w:val="20"/>
          <w:szCs w:val="24"/>
          <w:lang w:val="en-US"/>
        </w:rPr>
      </w:pPr>
    </w:p>
    <w:p w14:paraId="3D1DAE10" w14:textId="77777777" w:rsidR="002B7E4E" w:rsidRPr="00D811E0" w:rsidRDefault="007B08AF" w:rsidP="00A25157">
      <w:pPr>
        <w:tabs>
          <w:tab w:val="left" w:pos="3656"/>
        </w:tabs>
        <w:spacing w:after="0" w:line="240" w:lineRule="auto"/>
        <w:jc w:val="center"/>
        <w:rPr>
          <w:rFonts w:ascii="Times New Roman" w:hAnsi="Times New Roman"/>
          <w:b/>
          <w:sz w:val="24"/>
          <w:szCs w:val="24"/>
          <w:lang w:val="en-US"/>
        </w:rPr>
      </w:pPr>
      <w:r w:rsidRPr="00A25157">
        <w:rPr>
          <w:noProof/>
          <w:sz w:val="20"/>
          <w:lang w:eastAsia="ru-RU"/>
        </w:rPr>
        <w:drawing>
          <wp:inline distT="0" distB="0" distL="0" distR="0" wp14:anchorId="729C2CE5" wp14:editId="6C7353E9">
            <wp:extent cx="3295650" cy="2040164"/>
            <wp:effectExtent l="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8377" cy="2041852"/>
                    </a:xfrm>
                    <a:prstGeom prst="rect">
                      <a:avLst/>
                    </a:prstGeom>
                    <a:noFill/>
                    <a:ln>
                      <a:noFill/>
                    </a:ln>
                  </pic:spPr>
                </pic:pic>
              </a:graphicData>
            </a:graphic>
          </wp:inline>
        </w:drawing>
      </w:r>
    </w:p>
    <w:p w14:paraId="36AB77AD" w14:textId="77777777" w:rsidR="0072301B" w:rsidRPr="00A25157" w:rsidRDefault="00A25157" w:rsidP="00A25157">
      <w:pPr>
        <w:tabs>
          <w:tab w:val="left" w:pos="3656"/>
        </w:tabs>
        <w:spacing w:before="120" w:after="0" w:line="240" w:lineRule="auto"/>
        <w:jc w:val="center"/>
        <w:rPr>
          <w:rFonts w:ascii="Times New Roman" w:hAnsi="Times New Roman"/>
          <w:sz w:val="18"/>
          <w:szCs w:val="24"/>
          <w:lang w:val="en-US"/>
        </w:rPr>
      </w:pPr>
      <w:r w:rsidRPr="00A25157">
        <w:rPr>
          <w:rFonts w:ascii="Times New Roman" w:hAnsi="Times New Roman"/>
          <w:b/>
          <w:sz w:val="18"/>
          <w:szCs w:val="24"/>
          <w:lang w:val="en-US"/>
        </w:rPr>
        <w:t xml:space="preserve">FIGURE </w:t>
      </w:r>
      <w:r w:rsidR="007B08AF" w:rsidRPr="00A25157">
        <w:rPr>
          <w:rFonts w:ascii="Times New Roman" w:hAnsi="Times New Roman"/>
          <w:b/>
          <w:sz w:val="18"/>
          <w:szCs w:val="24"/>
          <w:lang w:val="en-US"/>
        </w:rPr>
        <w:t>3</w:t>
      </w:r>
      <w:r w:rsidR="0072301B" w:rsidRPr="00A25157">
        <w:rPr>
          <w:rFonts w:ascii="Times New Roman" w:hAnsi="Times New Roman"/>
          <w:b/>
          <w:sz w:val="18"/>
          <w:szCs w:val="24"/>
          <w:lang w:val="en-US"/>
        </w:rPr>
        <w:t xml:space="preserve">. </w:t>
      </w:r>
      <w:r w:rsidR="0072301B" w:rsidRPr="00A25157">
        <w:rPr>
          <w:rFonts w:ascii="Times New Roman" w:hAnsi="Times New Roman"/>
          <w:sz w:val="18"/>
          <w:szCs w:val="24"/>
          <w:lang w:val="en-US"/>
        </w:rPr>
        <w:t>Adriamycin release (sample (4) with a quantitative drug content of 11.5%)</w:t>
      </w:r>
    </w:p>
    <w:p w14:paraId="6B1AF5D9" w14:textId="77777777" w:rsidR="00A25157" w:rsidRPr="00A25157" w:rsidRDefault="00A25157" w:rsidP="00A25157">
      <w:pPr>
        <w:spacing w:after="0" w:line="240" w:lineRule="auto"/>
        <w:ind w:firstLine="284"/>
        <w:jc w:val="both"/>
        <w:rPr>
          <w:rFonts w:ascii="Times New Roman" w:hAnsi="Times New Roman"/>
          <w:sz w:val="16"/>
          <w:szCs w:val="24"/>
          <w:lang w:val="en-US"/>
        </w:rPr>
      </w:pPr>
    </w:p>
    <w:p w14:paraId="0456630C" w14:textId="77777777" w:rsidR="00A36867" w:rsidRDefault="00A36867" w:rsidP="00A25157">
      <w:pPr>
        <w:spacing w:after="0" w:line="240" w:lineRule="auto"/>
        <w:ind w:firstLine="284"/>
        <w:jc w:val="both"/>
        <w:rPr>
          <w:rFonts w:ascii="Times New Roman" w:hAnsi="Times New Roman"/>
          <w:sz w:val="20"/>
          <w:szCs w:val="24"/>
          <w:lang w:val="en-US"/>
        </w:rPr>
      </w:pPr>
      <w:r w:rsidRPr="00A25157">
        <w:rPr>
          <w:rFonts w:ascii="Times New Roman" w:hAnsi="Times New Roman"/>
          <w:sz w:val="20"/>
          <w:szCs w:val="24"/>
          <w:lang w:val="en-US"/>
        </w:rPr>
        <w:t xml:space="preserve">The results of the study showed that the azomethine bond formed between </w:t>
      </w:r>
      <w:proofErr w:type="spellStart"/>
      <w:r w:rsidRPr="00A25157">
        <w:rPr>
          <w:rFonts w:ascii="Times New Roman" w:hAnsi="Times New Roman"/>
          <w:sz w:val="20"/>
          <w:szCs w:val="24"/>
          <w:lang w:val="en-US"/>
        </w:rPr>
        <w:t>adriamycin</w:t>
      </w:r>
      <w:proofErr w:type="spellEnd"/>
      <w:r w:rsidRPr="00A25157">
        <w:rPr>
          <w:rFonts w:ascii="Times New Roman" w:hAnsi="Times New Roman"/>
          <w:sz w:val="20"/>
          <w:szCs w:val="24"/>
          <w:lang w:val="en-US"/>
        </w:rPr>
        <w:t xml:space="preserve"> and </w:t>
      </w:r>
      <w:proofErr w:type="spellStart"/>
      <w:r w:rsidRPr="00A25157">
        <w:rPr>
          <w:rFonts w:ascii="Times New Roman" w:hAnsi="Times New Roman"/>
          <w:sz w:val="20"/>
          <w:szCs w:val="24"/>
          <w:lang w:val="en-US"/>
        </w:rPr>
        <w:t>polyadehydinulin</w:t>
      </w:r>
      <w:proofErr w:type="spellEnd"/>
      <w:r w:rsidRPr="00A25157">
        <w:rPr>
          <w:rFonts w:ascii="Times New Roman" w:hAnsi="Times New Roman"/>
          <w:sz w:val="20"/>
          <w:szCs w:val="24"/>
          <w:lang w:val="en-US"/>
        </w:rPr>
        <w:t xml:space="preserve"> in the polymer conjugate exhibits varying stability in the model environment of gastric juice (pH 2.0) and bloodstream (pH 7.4). At the same time, the increase in the concentration of </w:t>
      </w:r>
      <w:proofErr w:type="spellStart"/>
      <w:r w:rsidRPr="00A25157">
        <w:rPr>
          <w:rFonts w:ascii="Times New Roman" w:hAnsi="Times New Roman"/>
          <w:sz w:val="20"/>
          <w:szCs w:val="24"/>
          <w:lang w:val="en-US"/>
        </w:rPr>
        <w:t>adriamycin</w:t>
      </w:r>
      <w:proofErr w:type="spellEnd"/>
      <w:r w:rsidRPr="00A25157">
        <w:rPr>
          <w:rFonts w:ascii="Times New Roman" w:hAnsi="Times New Roman"/>
          <w:sz w:val="20"/>
          <w:szCs w:val="24"/>
          <w:lang w:val="en-US"/>
        </w:rPr>
        <w:t xml:space="preserve"> in the buffer solution occurs gradually, which proves the presence of a prolonged effect and controlled release of the cytotoxic agent.</w:t>
      </w:r>
    </w:p>
    <w:p w14:paraId="01227557" w14:textId="77777777" w:rsidR="00A25157" w:rsidRPr="00A25157" w:rsidRDefault="00A25157" w:rsidP="00A25157">
      <w:pPr>
        <w:spacing w:after="0" w:line="240" w:lineRule="auto"/>
        <w:ind w:firstLine="284"/>
        <w:jc w:val="both"/>
        <w:rPr>
          <w:rFonts w:ascii="Times New Roman" w:hAnsi="Times New Roman"/>
          <w:sz w:val="20"/>
          <w:szCs w:val="24"/>
          <w:lang w:val="en-US"/>
        </w:rPr>
      </w:pPr>
    </w:p>
    <w:p w14:paraId="21FC4401" w14:textId="77777777" w:rsidR="00A36867" w:rsidRPr="00D811E0" w:rsidRDefault="000953C1" w:rsidP="00191CDB">
      <w:pPr>
        <w:spacing w:after="0" w:line="240" w:lineRule="auto"/>
        <w:jc w:val="center"/>
        <w:rPr>
          <w:rFonts w:ascii="Times New Roman" w:hAnsi="Times New Roman"/>
          <w:sz w:val="24"/>
          <w:szCs w:val="24"/>
          <w:lang w:val="en-US"/>
        </w:rPr>
      </w:pPr>
      <w:r>
        <w:rPr>
          <w:noProof/>
          <w:lang w:eastAsia="ru-RU"/>
        </w:rPr>
        <w:drawing>
          <wp:inline distT="0" distB="0" distL="0" distR="0" wp14:anchorId="1F670244" wp14:editId="4DCE9E7A">
            <wp:extent cx="3257550" cy="2035891"/>
            <wp:effectExtent l="0" t="0" r="0" b="254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7550" cy="2035891"/>
                    </a:xfrm>
                    <a:prstGeom prst="rect">
                      <a:avLst/>
                    </a:prstGeom>
                    <a:noFill/>
                    <a:ln>
                      <a:noFill/>
                    </a:ln>
                  </pic:spPr>
                </pic:pic>
              </a:graphicData>
            </a:graphic>
          </wp:inline>
        </w:drawing>
      </w:r>
    </w:p>
    <w:p w14:paraId="65C99315" w14:textId="77777777" w:rsidR="00BF182D" w:rsidRPr="00191CDB" w:rsidRDefault="00191CDB" w:rsidP="00191CDB">
      <w:pPr>
        <w:spacing w:before="120" w:after="0" w:line="240" w:lineRule="auto"/>
        <w:jc w:val="center"/>
        <w:rPr>
          <w:rFonts w:ascii="Times New Roman" w:hAnsi="Times New Roman"/>
          <w:sz w:val="18"/>
          <w:szCs w:val="24"/>
          <w:lang w:val="en-US"/>
        </w:rPr>
      </w:pPr>
      <w:r w:rsidRPr="00191CDB">
        <w:rPr>
          <w:rFonts w:ascii="Times New Roman" w:hAnsi="Times New Roman"/>
          <w:b/>
          <w:sz w:val="18"/>
          <w:szCs w:val="24"/>
          <w:lang w:val="en-US"/>
        </w:rPr>
        <w:t xml:space="preserve">FIGURE </w:t>
      </w:r>
      <w:r w:rsidR="007B08AF" w:rsidRPr="00191CDB">
        <w:rPr>
          <w:rFonts w:ascii="Times New Roman" w:hAnsi="Times New Roman"/>
          <w:b/>
          <w:sz w:val="18"/>
          <w:szCs w:val="24"/>
          <w:lang w:val="en-US"/>
        </w:rPr>
        <w:t>4</w:t>
      </w:r>
      <w:r w:rsidR="0072301B" w:rsidRPr="00191CDB">
        <w:rPr>
          <w:rFonts w:ascii="Times New Roman" w:hAnsi="Times New Roman"/>
          <w:b/>
          <w:sz w:val="18"/>
          <w:szCs w:val="24"/>
          <w:lang w:val="en-US"/>
        </w:rPr>
        <w:t xml:space="preserve">. </w:t>
      </w:r>
      <w:r w:rsidR="0072301B" w:rsidRPr="00191CDB">
        <w:rPr>
          <w:rFonts w:ascii="Times New Roman" w:hAnsi="Times New Roman"/>
          <w:sz w:val="18"/>
          <w:szCs w:val="24"/>
          <w:lang w:val="en-US"/>
        </w:rPr>
        <w:t>UV spectrum of</w:t>
      </w:r>
      <w:r w:rsidR="009B0F0F" w:rsidRPr="00191CDB">
        <w:rPr>
          <w:rFonts w:ascii="Times New Roman" w:hAnsi="Times New Roman"/>
          <w:sz w:val="18"/>
          <w:szCs w:val="24"/>
          <w:lang w:val="en-US"/>
        </w:rPr>
        <w:t xml:space="preserve"> </w:t>
      </w:r>
      <w:proofErr w:type="spellStart"/>
      <w:r w:rsidR="009B0F0F" w:rsidRPr="00191CDB">
        <w:rPr>
          <w:rFonts w:ascii="Times New Roman" w:hAnsi="Times New Roman"/>
          <w:sz w:val="18"/>
          <w:szCs w:val="24"/>
          <w:lang w:val="en-US"/>
        </w:rPr>
        <w:t>adriamycin</w:t>
      </w:r>
      <w:proofErr w:type="spellEnd"/>
      <w:r w:rsidR="009B0F0F" w:rsidRPr="00191CDB">
        <w:rPr>
          <w:rFonts w:ascii="Times New Roman" w:hAnsi="Times New Roman"/>
          <w:sz w:val="18"/>
          <w:szCs w:val="24"/>
          <w:lang w:val="en-US"/>
        </w:rPr>
        <w:t xml:space="preserve"> </w:t>
      </w:r>
      <w:r w:rsidR="0072301B" w:rsidRPr="00191CDB">
        <w:rPr>
          <w:rFonts w:ascii="Times New Roman" w:hAnsi="Times New Roman"/>
          <w:sz w:val="18"/>
          <w:szCs w:val="24"/>
          <w:lang w:val="en-US"/>
        </w:rPr>
        <w:t xml:space="preserve">c=1.5 mg/ml and inulin- </w:t>
      </w:r>
      <w:proofErr w:type="spellStart"/>
      <w:r w:rsidR="0072301B" w:rsidRPr="00191CDB">
        <w:rPr>
          <w:rFonts w:ascii="Times New Roman" w:hAnsi="Times New Roman"/>
          <w:sz w:val="18"/>
          <w:szCs w:val="24"/>
          <w:lang w:val="en-US"/>
        </w:rPr>
        <w:t>adriamycin</w:t>
      </w:r>
      <w:proofErr w:type="spellEnd"/>
      <w:r w:rsidR="0072301B" w:rsidRPr="00191CDB">
        <w:rPr>
          <w:rFonts w:ascii="Times New Roman" w:hAnsi="Times New Roman"/>
          <w:sz w:val="18"/>
          <w:szCs w:val="24"/>
          <w:lang w:val="en-US"/>
        </w:rPr>
        <w:t xml:space="preserve"> (sample (4) c=5 mg/ml</w:t>
      </w:r>
    </w:p>
    <w:p w14:paraId="011C853B" w14:textId="77777777" w:rsidR="00191CDB" w:rsidRPr="00191CDB" w:rsidRDefault="00191CDB" w:rsidP="00191CDB">
      <w:pPr>
        <w:spacing w:after="0" w:line="240" w:lineRule="auto"/>
        <w:ind w:firstLine="284"/>
        <w:jc w:val="both"/>
        <w:rPr>
          <w:rFonts w:ascii="Times New Roman" w:hAnsi="Times New Roman"/>
          <w:sz w:val="20"/>
          <w:szCs w:val="24"/>
          <w:lang w:val="en-US"/>
        </w:rPr>
      </w:pPr>
    </w:p>
    <w:p w14:paraId="3E2FD624" w14:textId="77777777" w:rsidR="00A36867" w:rsidRPr="00191CDB" w:rsidRDefault="00A36867" w:rsidP="00191CDB">
      <w:pPr>
        <w:spacing w:after="0" w:line="240" w:lineRule="auto"/>
        <w:ind w:firstLine="284"/>
        <w:jc w:val="both"/>
        <w:rPr>
          <w:rFonts w:ascii="Times New Roman" w:hAnsi="Times New Roman"/>
          <w:sz w:val="20"/>
          <w:szCs w:val="24"/>
          <w:lang w:val="en-US"/>
        </w:rPr>
      </w:pPr>
      <w:r w:rsidRPr="00191CDB">
        <w:rPr>
          <w:rFonts w:ascii="Times New Roman" w:hAnsi="Times New Roman"/>
          <w:sz w:val="20"/>
          <w:szCs w:val="24"/>
          <w:lang w:val="en-US"/>
        </w:rPr>
        <w:t xml:space="preserve">To substantiate the composition of the reaction products, the method of UV spectroscopy was used. It was found that the original </w:t>
      </w:r>
      <w:proofErr w:type="spellStart"/>
      <w:r w:rsidRPr="00191CDB">
        <w:rPr>
          <w:rFonts w:ascii="Times New Roman" w:hAnsi="Times New Roman"/>
          <w:sz w:val="20"/>
          <w:szCs w:val="24"/>
          <w:lang w:val="en-US"/>
        </w:rPr>
        <w:t>adriamycin</w:t>
      </w:r>
      <w:proofErr w:type="spellEnd"/>
      <w:r w:rsidRPr="00191CDB">
        <w:rPr>
          <w:rFonts w:ascii="Times New Roman" w:hAnsi="Times New Roman"/>
          <w:sz w:val="20"/>
          <w:szCs w:val="24"/>
          <w:lang w:val="en-US"/>
        </w:rPr>
        <w:t xml:space="preserve"> has intense absorption in the region of </w:t>
      </w:r>
      <w:proofErr w:type="spellStart"/>
      <w:r w:rsidR="00BC56D3" w:rsidRPr="00191CDB">
        <w:rPr>
          <w:rFonts w:ascii="Times New Roman" w:hAnsi="Times New Roman"/>
          <w:sz w:val="20"/>
          <w:szCs w:val="24"/>
          <w:lang w:val="en-US"/>
        </w:rPr>
        <w:t>λ</w:t>
      </w:r>
      <w:r w:rsidR="00BC56D3" w:rsidRPr="00191CDB">
        <w:rPr>
          <w:rFonts w:ascii="Times New Roman" w:hAnsi="Times New Roman"/>
          <w:sz w:val="20"/>
          <w:szCs w:val="24"/>
          <w:vertAlign w:val="subscript"/>
          <w:lang w:val="en-US"/>
        </w:rPr>
        <w:t>max</w:t>
      </w:r>
      <w:proofErr w:type="spellEnd"/>
      <w:r w:rsidR="00BC56D3" w:rsidRPr="00191CDB">
        <w:rPr>
          <w:rFonts w:ascii="Times New Roman" w:hAnsi="Times New Roman"/>
          <w:sz w:val="20"/>
          <w:szCs w:val="24"/>
          <w:lang w:val="en-US"/>
        </w:rPr>
        <w:t>=</w:t>
      </w:r>
      <w:r w:rsidRPr="00191CDB">
        <w:rPr>
          <w:rFonts w:ascii="Times New Roman" w:hAnsi="Times New Roman"/>
          <w:sz w:val="20"/>
          <w:szCs w:val="24"/>
          <w:lang w:val="en-US"/>
        </w:rPr>
        <w:t>490 nm at a concentration of 1.5 mg/ml. The synthesized inulin-</w:t>
      </w:r>
      <w:proofErr w:type="spellStart"/>
      <w:r w:rsidRPr="00191CDB">
        <w:rPr>
          <w:rFonts w:ascii="Times New Roman" w:hAnsi="Times New Roman"/>
          <w:sz w:val="20"/>
          <w:szCs w:val="24"/>
          <w:lang w:val="en-US"/>
        </w:rPr>
        <w:t>adriamycin</w:t>
      </w:r>
      <w:proofErr w:type="spellEnd"/>
      <w:r w:rsidRPr="00191CDB">
        <w:rPr>
          <w:rFonts w:ascii="Times New Roman" w:hAnsi="Times New Roman"/>
          <w:sz w:val="20"/>
          <w:szCs w:val="24"/>
          <w:lang w:val="en-US"/>
        </w:rPr>
        <w:t xml:space="preserve"> also exhibited absorption in the region of </w:t>
      </w:r>
      <w:proofErr w:type="spellStart"/>
      <w:r w:rsidR="00BC56D3" w:rsidRPr="00191CDB">
        <w:rPr>
          <w:rFonts w:ascii="Times New Roman" w:hAnsi="Times New Roman"/>
          <w:sz w:val="20"/>
          <w:szCs w:val="24"/>
          <w:lang w:val="en-US"/>
        </w:rPr>
        <w:t>λ</w:t>
      </w:r>
      <w:r w:rsidR="00BC56D3" w:rsidRPr="00191CDB">
        <w:rPr>
          <w:rFonts w:ascii="Times New Roman" w:hAnsi="Times New Roman"/>
          <w:sz w:val="20"/>
          <w:szCs w:val="24"/>
          <w:vertAlign w:val="subscript"/>
          <w:lang w:val="en-US"/>
        </w:rPr>
        <w:t>max</w:t>
      </w:r>
      <w:proofErr w:type="spellEnd"/>
      <w:r w:rsidR="00BC56D3" w:rsidRPr="00191CDB">
        <w:rPr>
          <w:rFonts w:ascii="Times New Roman" w:hAnsi="Times New Roman"/>
          <w:sz w:val="20"/>
          <w:szCs w:val="24"/>
          <w:lang w:val="en-US"/>
        </w:rPr>
        <w:t>=</w:t>
      </w:r>
      <w:r w:rsidRPr="00191CDB">
        <w:rPr>
          <w:rFonts w:ascii="Times New Roman" w:hAnsi="Times New Roman"/>
          <w:sz w:val="20"/>
          <w:szCs w:val="24"/>
          <w:lang w:val="en-US"/>
        </w:rPr>
        <w:t xml:space="preserve">490 nm at a concentration of c=5 mg/ml. </w:t>
      </w:r>
      <w:r w:rsidR="00BC56D3" w:rsidRPr="00191CDB">
        <w:rPr>
          <w:rFonts w:ascii="Times New Roman" w:hAnsi="Times New Roman"/>
          <w:sz w:val="20"/>
          <w:szCs w:val="24"/>
          <w:lang w:val="en-US"/>
        </w:rPr>
        <w:t xml:space="preserve">The intense absorption band proves the presence of immobilized </w:t>
      </w:r>
      <w:proofErr w:type="spellStart"/>
      <w:r w:rsidR="00BC56D3" w:rsidRPr="00191CDB">
        <w:rPr>
          <w:rFonts w:ascii="Times New Roman" w:hAnsi="Times New Roman"/>
          <w:sz w:val="20"/>
          <w:szCs w:val="24"/>
          <w:lang w:val="en-US"/>
        </w:rPr>
        <w:t>adriamycin</w:t>
      </w:r>
      <w:proofErr w:type="spellEnd"/>
      <w:r w:rsidR="00BC56D3" w:rsidRPr="00191CDB">
        <w:rPr>
          <w:rFonts w:ascii="Times New Roman" w:hAnsi="Times New Roman"/>
          <w:sz w:val="20"/>
          <w:szCs w:val="24"/>
          <w:lang w:val="en-US"/>
        </w:rPr>
        <w:t xml:space="preserve"> molecules in the modified inulin.</w:t>
      </w:r>
    </w:p>
    <w:p w14:paraId="4C36F546" w14:textId="77777777" w:rsidR="00BF182D" w:rsidRPr="002B3D6B" w:rsidRDefault="007B08AF" w:rsidP="008A126C">
      <w:pPr>
        <w:spacing w:before="240" w:after="240" w:line="240" w:lineRule="auto"/>
        <w:jc w:val="center"/>
        <w:rPr>
          <w:rFonts w:ascii="Times New Roman" w:hAnsi="Times New Roman"/>
          <w:b/>
          <w:sz w:val="24"/>
          <w:szCs w:val="24"/>
          <w:lang w:val="en-US"/>
        </w:rPr>
      </w:pPr>
      <w:r>
        <w:rPr>
          <w:rFonts w:ascii="Times New Roman" w:hAnsi="Times New Roman"/>
          <w:b/>
          <w:sz w:val="24"/>
          <w:szCs w:val="24"/>
          <w:lang w:val="en-US"/>
        </w:rPr>
        <w:t>CONCLUSION</w:t>
      </w:r>
    </w:p>
    <w:p w14:paraId="736C6DB2" w14:textId="77777777" w:rsidR="008A24CE" w:rsidRPr="00191CDB" w:rsidRDefault="008A24CE" w:rsidP="00191CDB">
      <w:pPr>
        <w:spacing w:after="0" w:line="240" w:lineRule="auto"/>
        <w:ind w:firstLine="284"/>
        <w:jc w:val="both"/>
        <w:rPr>
          <w:rFonts w:ascii="Times New Roman" w:hAnsi="Times New Roman"/>
          <w:sz w:val="20"/>
          <w:szCs w:val="24"/>
          <w:lang w:val="en-US"/>
        </w:rPr>
      </w:pPr>
      <w:r w:rsidRPr="00191CDB">
        <w:rPr>
          <w:rFonts w:ascii="Times New Roman" w:hAnsi="Times New Roman"/>
          <w:sz w:val="20"/>
          <w:szCs w:val="24"/>
          <w:lang w:val="en-US"/>
        </w:rPr>
        <w:t xml:space="preserve">The conducted studies demonstrated optimal conditions for chemical immobilization of an antitumor agent to inulin functionalized by periodate oxidation. </w:t>
      </w:r>
      <w:proofErr w:type="spellStart"/>
      <w:r w:rsidRPr="00191CDB">
        <w:rPr>
          <w:rFonts w:ascii="Times New Roman" w:hAnsi="Times New Roman"/>
          <w:sz w:val="20"/>
          <w:szCs w:val="24"/>
          <w:lang w:val="en-US"/>
        </w:rPr>
        <w:t>Physico</w:t>
      </w:r>
      <w:proofErr w:type="spellEnd"/>
      <w:r w:rsidRPr="00191CDB">
        <w:rPr>
          <w:rFonts w:ascii="Times New Roman" w:hAnsi="Times New Roman"/>
          <w:sz w:val="20"/>
          <w:szCs w:val="24"/>
          <w:lang w:val="en-US"/>
        </w:rPr>
        <w:t xml:space="preserve">-chemical analysis methods were used to substantiate the composition and structure of the resulting polymer conjugates based on inulin and </w:t>
      </w:r>
      <w:proofErr w:type="spellStart"/>
      <w:r w:rsidRPr="00191CDB">
        <w:rPr>
          <w:rFonts w:ascii="Times New Roman" w:hAnsi="Times New Roman"/>
          <w:sz w:val="20"/>
          <w:szCs w:val="24"/>
          <w:lang w:val="en-US"/>
        </w:rPr>
        <w:t>adriamycin</w:t>
      </w:r>
      <w:proofErr w:type="spellEnd"/>
      <w:r w:rsidRPr="00191CDB">
        <w:rPr>
          <w:rFonts w:ascii="Times New Roman" w:hAnsi="Times New Roman"/>
          <w:sz w:val="20"/>
          <w:szCs w:val="24"/>
          <w:lang w:val="en-US"/>
        </w:rPr>
        <w:t xml:space="preserve">. The kinetics of cleavage of the immobilized biologically active agent from the polymer molecules of modified inulin was studied under physiological conditions. Chemical binding of </w:t>
      </w:r>
      <w:proofErr w:type="spellStart"/>
      <w:r w:rsidRPr="00191CDB">
        <w:rPr>
          <w:rFonts w:ascii="Times New Roman" w:hAnsi="Times New Roman"/>
          <w:sz w:val="20"/>
          <w:szCs w:val="24"/>
          <w:lang w:val="en-US"/>
        </w:rPr>
        <w:t>adriamycin</w:t>
      </w:r>
      <w:proofErr w:type="spellEnd"/>
      <w:r w:rsidRPr="00191CDB">
        <w:rPr>
          <w:rFonts w:ascii="Times New Roman" w:hAnsi="Times New Roman"/>
          <w:sz w:val="20"/>
          <w:szCs w:val="24"/>
          <w:lang w:val="en-US"/>
        </w:rPr>
        <w:t xml:space="preserve"> to inulin was shown to result in prolonged release.</w:t>
      </w:r>
      <w:r w:rsidRPr="00191CDB">
        <w:rPr>
          <w:sz w:val="18"/>
          <w:lang w:val="en-US"/>
        </w:rPr>
        <w:t xml:space="preserve"> </w:t>
      </w:r>
      <w:r w:rsidRPr="00191CDB">
        <w:rPr>
          <w:rFonts w:ascii="Times New Roman" w:hAnsi="Times New Roman"/>
          <w:sz w:val="20"/>
          <w:szCs w:val="24"/>
          <w:lang w:val="en-US"/>
        </w:rPr>
        <w:t xml:space="preserve">The developed method of chemical modification of </w:t>
      </w:r>
      <w:proofErr w:type="spellStart"/>
      <w:r w:rsidRPr="00191CDB">
        <w:rPr>
          <w:rFonts w:ascii="Times New Roman" w:hAnsi="Times New Roman"/>
          <w:sz w:val="20"/>
          <w:szCs w:val="24"/>
          <w:lang w:val="en-US"/>
        </w:rPr>
        <w:t>adriamycin</w:t>
      </w:r>
      <w:proofErr w:type="spellEnd"/>
      <w:r w:rsidRPr="00191CDB">
        <w:rPr>
          <w:rFonts w:ascii="Times New Roman" w:hAnsi="Times New Roman"/>
          <w:sz w:val="20"/>
          <w:szCs w:val="24"/>
          <w:lang w:val="en-US"/>
        </w:rPr>
        <w:t xml:space="preserve"> with inulin can find wide application in the creation of a new generation of biologically active polymers.</w:t>
      </w:r>
    </w:p>
    <w:p w14:paraId="21B93BC1" w14:textId="77777777" w:rsidR="00174663" w:rsidRPr="00D811E0" w:rsidRDefault="00BF182D" w:rsidP="008A126C">
      <w:pPr>
        <w:spacing w:before="240" w:after="240" w:line="240" w:lineRule="auto"/>
        <w:jc w:val="center"/>
        <w:rPr>
          <w:rFonts w:ascii="Times New Roman" w:hAnsi="Times New Roman"/>
          <w:b/>
          <w:sz w:val="24"/>
          <w:szCs w:val="24"/>
          <w:lang w:val="en-US"/>
        </w:rPr>
      </w:pPr>
      <w:r w:rsidRPr="00D811E0">
        <w:rPr>
          <w:rFonts w:ascii="Times New Roman" w:hAnsi="Times New Roman"/>
          <w:b/>
          <w:sz w:val="24"/>
          <w:szCs w:val="24"/>
          <w:lang w:val="en-US"/>
        </w:rPr>
        <w:t>REFERENCES</w:t>
      </w:r>
    </w:p>
    <w:p w14:paraId="5A3618C7" w14:textId="77777777" w:rsidR="00284632" w:rsidRPr="0019060C" w:rsidRDefault="00284632" w:rsidP="00837C02">
      <w:pPr>
        <w:pStyle w:val="a3"/>
        <w:numPr>
          <w:ilvl w:val="0"/>
          <w:numId w:val="5"/>
        </w:numPr>
        <w:spacing w:after="0"/>
        <w:ind w:left="426" w:hanging="426"/>
        <w:jc w:val="both"/>
        <w:rPr>
          <w:rFonts w:ascii="Times New Roman" w:hAnsi="Times New Roman"/>
          <w:color w:val="000000" w:themeColor="text1"/>
          <w:sz w:val="20"/>
          <w:szCs w:val="20"/>
          <w:lang w:val="en-US"/>
        </w:rPr>
      </w:pPr>
      <w:proofErr w:type="spellStart"/>
      <w:r w:rsidRPr="0019060C">
        <w:rPr>
          <w:rFonts w:ascii="Times New Roman" w:hAnsi="Times New Roman"/>
          <w:color w:val="000000" w:themeColor="text1"/>
          <w:sz w:val="20"/>
          <w:szCs w:val="20"/>
          <w:lang w:val="en-US"/>
        </w:rPr>
        <w:t>Rakhmonberdiev</w:t>
      </w:r>
      <w:proofErr w:type="spellEnd"/>
      <w:r w:rsidRPr="0019060C">
        <w:rPr>
          <w:rFonts w:ascii="Times New Roman" w:hAnsi="Times New Roman"/>
          <w:color w:val="000000" w:themeColor="text1"/>
          <w:sz w:val="20"/>
          <w:szCs w:val="20"/>
          <w:lang w:val="en-US"/>
        </w:rPr>
        <w:t xml:space="preserve">, G., Ibragimova, K., </w:t>
      </w:r>
      <w:proofErr w:type="spellStart"/>
      <w:r w:rsidRPr="0019060C">
        <w:rPr>
          <w:rFonts w:ascii="Times New Roman" w:hAnsi="Times New Roman"/>
          <w:color w:val="000000" w:themeColor="text1"/>
          <w:sz w:val="20"/>
          <w:szCs w:val="20"/>
          <w:lang w:val="en-US"/>
        </w:rPr>
        <w:t>Tilakov</w:t>
      </w:r>
      <w:proofErr w:type="spellEnd"/>
      <w:r w:rsidRPr="0019060C">
        <w:rPr>
          <w:rFonts w:ascii="Times New Roman" w:hAnsi="Times New Roman"/>
          <w:color w:val="000000" w:themeColor="text1"/>
          <w:sz w:val="20"/>
          <w:szCs w:val="20"/>
          <w:lang w:val="en-US"/>
        </w:rPr>
        <w:t xml:space="preserve">, J., &amp; </w:t>
      </w:r>
      <w:proofErr w:type="spellStart"/>
      <w:r w:rsidRPr="0019060C">
        <w:rPr>
          <w:rFonts w:ascii="Times New Roman" w:hAnsi="Times New Roman"/>
          <w:color w:val="000000" w:themeColor="text1"/>
          <w:sz w:val="20"/>
          <w:szCs w:val="20"/>
          <w:lang w:val="en-US"/>
        </w:rPr>
        <w:t>Khusenov</w:t>
      </w:r>
      <w:proofErr w:type="spellEnd"/>
      <w:r w:rsidRPr="0019060C">
        <w:rPr>
          <w:rFonts w:ascii="Times New Roman" w:hAnsi="Times New Roman"/>
          <w:color w:val="000000" w:themeColor="text1"/>
          <w:sz w:val="20"/>
          <w:szCs w:val="20"/>
          <w:lang w:val="en-US"/>
        </w:rPr>
        <w:t>, A. (2023). Isolation and comparative study of various polymorphic forms of inulin. </w:t>
      </w:r>
      <w:r w:rsidRPr="0019060C">
        <w:rPr>
          <w:rFonts w:ascii="Times New Roman" w:hAnsi="Times New Roman"/>
          <w:i/>
          <w:iCs/>
          <w:color w:val="000000" w:themeColor="text1"/>
          <w:sz w:val="20"/>
          <w:szCs w:val="20"/>
          <w:lang w:val="en-US"/>
        </w:rPr>
        <w:t>E3S Web of Conferences, 434</w:t>
      </w:r>
      <w:r w:rsidRPr="0019060C">
        <w:rPr>
          <w:rFonts w:ascii="Times New Roman" w:hAnsi="Times New Roman"/>
          <w:color w:val="000000" w:themeColor="text1"/>
          <w:sz w:val="20"/>
          <w:szCs w:val="20"/>
          <w:lang w:val="en-US"/>
        </w:rPr>
        <w:t>, 02025. </w:t>
      </w:r>
      <w:hyperlink r:id="rId10" w:tgtFrame="_blank" w:history="1">
        <w:r w:rsidRPr="0019060C">
          <w:rPr>
            <w:rStyle w:val="a5"/>
            <w:rFonts w:ascii="Times New Roman" w:hAnsi="Times New Roman"/>
            <w:color w:val="000000" w:themeColor="text1"/>
            <w:sz w:val="20"/>
            <w:szCs w:val="20"/>
            <w:u w:val="none"/>
            <w:lang w:val="en-US"/>
          </w:rPr>
          <w:t>https://doi.org/10.1051/e3sconf/202343402025</w:t>
        </w:r>
      </w:hyperlink>
    </w:p>
    <w:p w14:paraId="686176F0" w14:textId="77777777" w:rsidR="00284632" w:rsidRPr="0019060C" w:rsidRDefault="00284632" w:rsidP="00837C02">
      <w:pPr>
        <w:pStyle w:val="a3"/>
        <w:numPr>
          <w:ilvl w:val="0"/>
          <w:numId w:val="5"/>
        </w:numPr>
        <w:spacing w:after="0"/>
        <w:ind w:left="426" w:hanging="426"/>
        <w:jc w:val="both"/>
        <w:rPr>
          <w:rFonts w:ascii="Times New Roman" w:hAnsi="Times New Roman"/>
          <w:color w:val="000000" w:themeColor="text1"/>
          <w:sz w:val="20"/>
          <w:szCs w:val="20"/>
        </w:rPr>
      </w:pPr>
      <w:proofErr w:type="spellStart"/>
      <w:r w:rsidRPr="0019060C">
        <w:rPr>
          <w:rFonts w:ascii="Times New Roman" w:hAnsi="Times New Roman"/>
          <w:color w:val="000000" w:themeColor="text1"/>
          <w:sz w:val="20"/>
          <w:szCs w:val="20"/>
          <w:lang w:val="en-US"/>
        </w:rPr>
        <w:t>Asere</w:t>
      </w:r>
      <w:proofErr w:type="spellEnd"/>
      <w:r w:rsidRPr="0019060C">
        <w:rPr>
          <w:rFonts w:ascii="Times New Roman" w:hAnsi="Times New Roman"/>
          <w:color w:val="000000" w:themeColor="text1"/>
          <w:sz w:val="20"/>
          <w:szCs w:val="20"/>
          <w:lang w:val="en-US"/>
        </w:rPr>
        <w:t xml:space="preserve">, T. G., </w:t>
      </w:r>
      <w:proofErr w:type="spellStart"/>
      <w:r w:rsidRPr="0019060C">
        <w:rPr>
          <w:rFonts w:ascii="Times New Roman" w:hAnsi="Times New Roman"/>
          <w:color w:val="000000" w:themeColor="text1"/>
          <w:sz w:val="20"/>
          <w:szCs w:val="20"/>
          <w:lang w:val="en-US"/>
        </w:rPr>
        <w:t>Mincke</w:t>
      </w:r>
      <w:proofErr w:type="spellEnd"/>
      <w:r w:rsidRPr="0019060C">
        <w:rPr>
          <w:rFonts w:ascii="Times New Roman" w:hAnsi="Times New Roman"/>
          <w:color w:val="000000" w:themeColor="text1"/>
          <w:sz w:val="20"/>
          <w:szCs w:val="20"/>
          <w:lang w:val="en-US"/>
        </w:rPr>
        <w:t xml:space="preserve">, S., &amp; </w:t>
      </w:r>
      <w:proofErr w:type="spellStart"/>
      <w:r w:rsidRPr="0019060C">
        <w:rPr>
          <w:rFonts w:ascii="Times New Roman" w:hAnsi="Times New Roman"/>
          <w:color w:val="000000" w:themeColor="text1"/>
          <w:sz w:val="20"/>
          <w:szCs w:val="20"/>
          <w:lang w:val="en-US"/>
        </w:rPr>
        <w:t>Folens</w:t>
      </w:r>
      <w:proofErr w:type="spellEnd"/>
      <w:r w:rsidRPr="0019060C">
        <w:rPr>
          <w:rFonts w:ascii="Times New Roman" w:hAnsi="Times New Roman"/>
          <w:color w:val="000000" w:themeColor="text1"/>
          <w:sz w:val="20"/>
          <w:szCs w:val="20"/>
          <w:lang w:val="en-US"/>
        </w:rPr>
        <w:t>, K. (2019). Dialdehyde carboxymethyl cellulose cross-linked chitosan for the recovery of palladium and platinum from aqueous solution. </w:t>
      </w:r>
      <w:proofErr w:type="spellStart"/>
      <w:r w:rsidRPr="0019060C">
        <w:rPr>
          <w:rFonts w:ascii="Times New Roman" w:hAnsi="Times New Roman"/>
          <w:i/>
          <w:iCs/>
          <w:color w:val="000000" w:themeColor="text1"/>
          <w:sz w:val="20"/>
          <w:szCs w:val="20"/>
        </w:rPr>
        <w:t>Reactive</w:t>
      </w:r>
      <w:proofErr w:type="spellEnd"/>
      <w:r w:rsidRPr="0019060C">
        <w:rPr>
          <w:rFonts w:ascii="Times New Roman" w:hAnsi="Times New Roman"/>
          <w:i/>
          <w:iCs/>
          <w:color w:val="000000" w:themeColor="text1"/>
          <w:sz w:val="20"/>
          <w:szCs w:val="20"/>
        </w:rPr>
        <w:t xml:space="preserve"> </w:t>
      </w:r>
      <w:proofErr w:type="spellStart"/>
      <w:r w:rsidRPr="0019060C">
        <w:rPr>
          <w:rFonts w:ascii="Times New Roman" w:hAnsi="Times New Roman"/>
          <w:i/>
          <w:iCs/>
          <w:color w:val="000000" w:themeColor="text1"/>
          <w:sz w:val="20"/>
          <w:szCs w:val="20"/>
        </w:rPr>
        <w:t>and</w:t>
      </w:r>
      <w:proofErr w:type="spellEnd"/>
      <w:r w:rsidRPr="0019060C">
        <w:rPr>
          <w:rFonts w:ascii="Times New Roman" w:hAnsi="Times New Roman"/>
          <w:i/>
          <w:iCs/>
          <w:color w:val="000000" w:themeColor="text1"/>
          <w:sz w:val="20"/>
          <w:szCs w:val="20"/>
        </w:rPr>
        <w:t xml:space="preserve"> </w:t>
      </w:r>
      <w:proofErr w:type="spellStart"/>
      <w:r w:rsidRPr="0019060C">
        <w:rPr>
          <w:rFonts w:ascii="Times New Roman" w:hAnsi="Times New Roman"/>
          <w:i/>
          <w:iCs/>
          <w:color w:val="000000" w:themeColor="text1"/>
          <w:sz w:val="20"/>
          <w:szCs w:val="20"/>
        </w:rPr>
        <w:t>Functional</w:t>
      </w:r>
      <w:proofErr w:type="spellEnd"/>
      <w:r w:rsidRPr="0019060C">
        <w:rPr>
          <w:rFonts w:ascii="Times New Roman" w:hAnsi="Times New Roman"/>
          <w:i/>
          <w:iCs/>
          <w:color w:val="000000" w:themeColor="text1"/>
          <w:sz w:val="20"/>
          <w:szCs w:val="20"/>
        </w:rPr>
        <w:t xml:space="preserve"> </w:t>
      </w:r>
      <w:proofErr w:type="spellStart"/>
      <w:r w:rsidRPr="0019060C">
        <w:rPr>
          <w:rFonts w:ascii="Times New Roman" w:hAnsi="Times New Roman"/>
          <w:i/>
          <w:iCs/>
          <w:color w:val="000000" w:themeColor="text1"/>
          <w:sz w:val="20"/>
          <w:szCs w:val="20"/>
        </w:rPr>
        <w:t>Polymers</w:t>
      </w:r>
      <w:proofErr w:type="spellEnd"/>
      <w:r w:rsidRPr="0019060C">
        <w:rPr>
          <w:rFonts w:ascii="Times New Roman" w:hAnsi="Times New Roman"/>
          <w:i/>
          <w:iCs/>
          <w:color w:val="000000" w:themeColor="text1"/>
          <w:sz w:val="20"/>
          <w:szCs w:val="20"/>
        </w:rPr>
        <w:t>, 141</w:t>
      </w:r>
      <w:r w:rsidRPr="0019060C">
        <w:rPr>
          <w:rFonts w:ascii="Times New Roman" w:hAnsi="Times New Roman"/>
          <w:color w:val="000000" w:themeColor="text1"/>
          <w:sz w:val="20"/>
          <w:szCs w:val="20"/>
        </w:rPr>
        <w:t>, 145–154. </w:t>
      </w:r>
      <w:hyperlink r:id="rId11" w:tgtFrame="_blank" w:history="1">
        <w:r w:rsidRPr="0019060C">
          <w:rPr>
            <w:rStyle w:val="a5"/>
            <w:rFonts w:ascii="Times New Roman" w:hAnsi="Times New Roman"/>
            <w:color w:val="000000" w:themeColor="text1"/>
            <w:sz w:val="20"/>
            <w:szCs w:val="20"/>
            <w:u w:val="none"/>
          </w:rPr>
          <w:t>https://doi.org/10.1016/j.reactfunctpolym.2019.04.020</w:t>
        </w:r>
      </w:hyperlink>
    </w:p>
    <w:p w14:paraId="7E1CBD8F" w14:textId="77777777" w:rsidR="00284632" w:rsidRPr="0019060C" w:rsidRDefault="00837C02" w:rsidP="00837C02">
      <w:pPr>
        <w:pStyle w:val="a3"/>
        <w:numPr>
          <w:ilvl w:val="0"/>
          <w:numId w:val="5"/>
        </w:numPr>
        <w:spacing w:after="0"/>
        <w:ind w:left="426" w:hanging="426"/>
        <w:jc w:val="both"/>
        <w:rPr>
          <w:rFonts w:ascii="Times New Roman" w:hAnsi="Times New Roman"/>
          <w:color w:val="000000" w:themeColor="text1"/>
          <w:sz w:val="20"/>
          <w:szCs w:val="20"/>
        </w:rPr>
      </w:pPr>
      <w:proofErr w:type="spellStart"/>
      <w:r w:rsidRPr="0019060C">
        <w:rPr>
          <w:rFonts w:ascii="Times New Roman" w:hAnsi="Times New Roman"/>
          <w:color w:val="000000" w:themeColor="text1"/>
          <w:sz w:val="20"/>
          <w:szCs w:val="20"/>
          <w:lang w:val="en-US"/>
        </w:rPr>
        <w:t>Akhmedov</w:t>
      </w:r>
      <w:proofErr w:type="spellEnd"/>
      <w:r w:rsidRPr="0019060C">
        <w:rPr>
          <w:rFonts w:ascii="Times New Roman" w:hAnsi="Times New Roman"/>
          <w:color w:val="000000" w:themeColor="text1"/>
          <w:sz w:val="20"/>
          <w:szCs w:val="20"/>
          <w:lang w:val="en-US"/>
        </w:rPr>
        <w:t xml:space="preserve">, O. R., </w:t>
      </w:r>
      <w:proofErr w:type="spellStart"/>
      <w:r w:rsidRPr="0019060C">
        <w:rPr>
          <w:rFonts w:ascii="Times New Roman" w:hAnsi="Times New Roman"/>
          <w:color w:val="000000" w:themeColor="text1"/>
          <w:sz w:val="20"/>
          <w:szCs w:val="20"/>
          <w:lang w:val="en-US"/>
        </w:rPr>
        <w:t>Shomurotov</w:t>
      </w:r>
      <w:proofErr w:type="spellEnd"/>
      <w:r w:rsidRPr="0019060C">
        <w:rPr>
          <w:rFonts w:ascii="Times New Roman" w:hAnsi="Times New Roman"/>
          <w:color w:val="000000" w:themeColor="text1"/>
          <w:sz w:val="20"/>
          <w:szCs w:val="20"/>
          <w:lang w:val="en-US"/>
        </w:rPr>
        <w:t xml:space="preserve">, S. A., </w:t>
      </w:r>
      <w:proofErr w:type="spellStart"/>
      <w:r w:rsidRPr="0019060C">
        <w:rPr>
          <w:rFonts w:ascii="Times New Roman" w:hAnsi="Times New Roman"/>
          <w:color w:val="000000" w:themeColor="text1"/>
          <w:sz w:val="20"/>
          <w:szCs w:val="20"/>
          <w:lang w:val="en-US"/>
        </w:rPr>
        <w:t>Turaev</w:t>
      </w:r>
      <w:proofErr w:type="spellEnd"/>
      <w:r w:rsidRPr="0019060C">
        <w:rPr>
          <w:rFonts w:ascii="Times New Roman" w:hAnsi="Times New Roman"/>
          <w:color w:val="000000" w:themeColor="text1"/>
          <w:sz w:val="20"/>
          <w:szCs w:val="20"/>
          <w:lang w:val="en-US"/>
        </w:rPr>
        <w:t xml:space="preserve">, A. S., &amp; </w:t>
      </w:r>
      <w:proofErr w:type="spellStart"/>
      <w:r w:rsidRPr="0019060C">
        <w:rPr>
          <w:rFonts w:ascii="Times New Roman" w:hAnsi="Times New Roman"/>
          <w:color w:val="000000" w:themeColor="text1"/>
          <w:sz w:val="20"/>
          <w:szCs w:val="20"/>
          <w:lang w:val="en-US"/>
        </w:rPr>
        <w:t>Sidarenka</w:t>
      </w:r>
      <w:proofErr w:type="spellEnd"/>
      <w:r w:rsidRPr="0019060C">
        <w:rPr>
          <w:rFonts w:ascii="Times New Roman" w:hAnsi="Times New Roman"/>
          <w:color w:val="000000" w:themeColor="text1"/>
          <w:sz w:val="20"/>
          <w:szCs w:val="20"/>
          <w:lang w:val="en-US"/>
        </w:rPr>
        <w:t xml:space="preserve">, A. V. (2022). Dependence of Antimicrobial Effects of Guanidine-containing Pectin Derivatives from Some Structural Characteristics. Drug Development &amp; Registration, 11(2), 38–45. </w:t>
      </w:r>
      <w:hyperlink r:id="rId12" w:history="1">
        <w:r w:rsidRPr="0019060C">
          <w:rPr>
            <w:rStyle w:val="a5"/>
            <w:rFonts w:ascii="Times New Roman" w:hAnsi="Times New Roman"/>
            <w:color w:val="000000" w:themeColor="text1"/>
            <w:sz w:val="20"/>
            <w:szCs w:val="20"/>
            <w:u w:val="none"/>
            <w:lang w:val="en-US"/>
          </w:rPr>
          <w:t>https://doi.org/10.33380/2305-2066-2022-11-2-38-45</w:t>
        </w:r>
      </w:hyperlink>
    </w:p>
    <w:p w14:paraId="2FA11820" w14:textId="77777777" w:rsidR="00284632" w:rsidRPr="0019060C" w:rsidRDefault="00837C02" w:rsidP="00837C02">
      <w:pPr>
        <w:pStyle w:val="a3"/>
        <w:numPr>
          <w:ilvl w:val="0"/>
          <w:numId w:val="5"/>
        </w:numPr>
        <w:spacing w:after="0"/>
        <w:ind w:left="426" w:hanging="426"/>
        <w:jc w:val="both"/>
        <w:rPr>
          <w:rFonts w:ascii="Times New Roman" w:hAnsi="Times New Roman"/>
          <w:color w:val="000000" w:themeColor="text1"/>
          <w:sz w:val="20"/>
          <w:szCs w:val="20"/>
        </w:rPr>
      </w:pPr>
      <w:proofErr w:type="spellStart"/>
      <w:r w:rsidRPr="0019060C">
        <w:rPr>
          <w:rFonts w:ascii="Times New Roman" w:hAnsi="Times New Roman"/>
          <w:color w:val="000000" w:themeColor="text1"/>
          <w:sz w:val="20"/>
          <w:szCs w:val="20"/>
          <w:lang w:val="en-US"/>
        </w:rPr>
        <w:t>Dussan</w:t>
      </w:r>
      <w:proofErr w:type="spellEnd"/>
      <w:r w:rsidRPr="0019060C">
        <w:rPr>
          <w:rFonts w:ascii="Times New Roman" w:hAnsi="Times New Roman"/>
          <w:color w:val="000000" w:themeColor="text1"/>
          <w:sz w:val="20"/>
          <w:szCs w:val="20"/>
          <w:lang w:val="en-US"/>
        </w:rPr>
        <w:t xml:space="preserve">, K., </w:t>
      </w:r>
      <w:proofErr w:type="spellStart"/>
      <w:r w:rsidRPr="0019060C">
        <w:rPr>
          <w:rFonts w:ascii="Times New Roman" w:hAnsi="Times New Roman"/>
          <w:color w:val="000000" w:themeColor="text1"/>
          <w:sz w:val="20"/>
          <w:szCs w:val="20"/>
          <w:lang w:val="en-US"/>
        </w:rPr>
        <w:t>Girisuta</w:t>
      </w:r>
      <w:proofErr w:type="spellEnd"/>
      <w:r w:rsidRPr="0019060C">
        <w:rPr>
          <w:rFonts w:ascii="Times New Roman" w:hAnsi="Times New Roman"/>
          <w:color w:val="000000" w:themeColor="text1"/>
          <w:sz w:val="20"/>
          <w:szCs w:val="20"/>
          <w:lang w:val="en-US"/>
        </w:rPr>
        <w:t xml:space="preserve">, B., </w:t>
      </w:r>
      <w:proofErr w:type="spellStart"/>
      <w:r w:rsidRPr="0019060C">
        <w:rPr>
          <w:rFonts w:ascii="Times New Roman" w:hAnsi="Times New Roman"/>
          <w:color w:val="000000" w:themeColor="text1"/>
          <w:sz w:val="20"/>
          <w:szCs w:val="20"/>
          <w:lang w:val="en-US"/>
        </w:rPr>
        <w:t>Haverty</w:t>
      </w:r>
      <w:proofErr w:type="spellEnd"/>
      <w:r w:rsidRPr="0019060C">
        <w:rPr>
          <w:rFonts w:ascii="Times New Roman" w:hAnsi="Times New Roman"/>
          <w:color w:val="000000" w:themeColor="text1"/>
          <w:sz w:val="20"/>
          <w:szCs w:val="20"/>
          <w:lang w:val="en-US"/>
        </w:rPr>
        <w:t xml:space="preserve">, D., Leahy, J. J., &amp; Hayes, M. H. B. (2014). The effect of hydrogen peroxide concentration and solid loading on the fractionation of biomass in formic acid. Carbohydrate Polymers, 111, 374–384. </w:t>
      </w:r>
      <w:hyperlink r:id="rId13" w:history="1">
        <w:r w:rsidRPr="0019060C">
          <w:rPr>
            <w:rStyle w:val="a5"/>
            <w:rFonts w:ascii="Times New Roman" w:hAnsi="Times New Roman"/>
            <w:color w:val="000000" w:themeColor="text1"/>
            <w:sz w:val="20"/>
            <w:szCs w:val="20"/>
            <w:u w:val="none"/>
            <w:lang w:val="en-US"/>
          </w:rPr>
          <w:t>https://doi.org/10.1016/j.carbpol.2014.04.039</w:t>
        </w:r>
      </w:hyperlink>
    </w:p>
    <w:p w14:paraId="52276328" w14:textId="77777777" w:rsidR="00284632" w:rsidRPr="0019060C" w:rsidRDefault="00284632" w:rsidP="00837C02">
      <w:pPr>
        <w:pStyle w:val="a3"/>
        <w:numPr>
          <w:ilvl w:val="0"/>
          <w:numId w:val="5"/>
        </w:numPr>
        <w:spacing w:after="0"/>
        <w:ind w:left="426" w:hanging="426"/>
        <w:jc w:val="both"/>
        <w:rPr>
          <w:rFonts w:ascii="Times New Roman" w:hAnsi="Times New Roman"/>
          <w:color w:val="000000" w:themeColor="text1"/>
          <w:sz w:val="20"/>
          <w:szCs w:val="20"/>
          <w:lang w:val="en-US"/>
        </w:rPr>
      </w:pPr>
      <w:proofErr w:type="spellStart"/>
      <w:r w:rsidRPr="0019060C">
        <w:rPr>
          <w:rFonts w:ascii="Times New Roman" w:hAnsi="Times New Roman"/>
          <w:color w:val="000000" w:themeColor="text1"/>
          <w:sz w:val="20"/>
          <w:szCs w:val="20"/>
          <w:lang w:val="en-US"/>
        </w:rPr>
        <w:t>Muchova</w:t>
      </w:r>
      <w:proofErr w:type="spellEnd"/>
      <w:r w:rsidRPr="0019060C">
        <w:rPr>
          <w:rFonts w:ascii="Times New Roman" w:hAnsi="Times New Roman"/>
          <w:color w:val="000000" w:themeColor="text1"/>
          <w:sz w:val="20"/>
          <w:szCs w:val="20"/>
          <w:lang w:val="en-US"/>
        </w:rPr>
        <w:t xml:space="preserve">, M., Munster, L., </w:t>
      </w:r>
      <w:proofErr w:type="spellStart"/>
      <w:r w:rsidRPr="0019060C">
        <w:rPr>
          <w:rFonts w:ascii="Times New Roman" w:hAnsi="Times New Roman"/>
          <w:color w:val="000000" w:themeColor="text1"/>
          <w:sz w:val="20"/>
          <w:szCs w:val="20"/>
          <w:lang w:val="en-US"/>
        </w:rPr>
        <w:t>Capakova</w:t>
      </w:r>
      <w:proofErr w:type="spellEnd"/>
      <w:r w:rsidRPr="0019060C">
        <w:rPr>
          <w:rFonts w:ascii="Times New Roman" w:hAnsi="Times New Roman"/>
          <w:color w:val="000000" w:themeColor="text1"/>
          <w:sz w:val="20"/>
          <w:szCs w:val="20"/>
          <w:lang w:val="en-US"/>
        </w:rPr>
        <w:t xml:space="preserve">, Z., </w:t>
      </w:r>
      <w:proofErr w:type="spellStart"/>
      <w:r w:rsidRPr="0019060C">
        <w:rPr>
          <w:rFonts w:ascii="Times New Roman" w:hAnsi="Times New Roman"/>
          <w:color w:val="000000" w:themeColor="text1"/>
          <w:sz w:val="20"/>
          <w:szCs w:val="20"/>
          <w:lang w:val="en-US"/>
        </w:rPr>
        <w:t>Mikulcova</w:t>
      </w:r>
      <w:proofErr w:type="spellEnd"/>
      <w:r w:rsidRPr="0019060C">
        <w:rPr>
          <w:rFonts w:ascii="Times New Roman" w:hAnsi="Times New Roman"/>
          <w:color w:val="000000" w:themeColor="text1"/>
          <w:sz w:val="20"/>
          <w:szCs w:val="20"/>
          <w:lang w:val="en-US"/>
        </w:rPr>
        <w:t xml:space="preserve">, V., </w:t>
      </w:r>
      <w:proofErr w:type="spellStart"/>
      <w:r w:rsidRPr="0019060C">
        <w:rPr>
          <w:rFonts w:ascii="Times New Roman" w:hAnsi="Times New Roman"/>
          <w:color w:val="000000" w:themeColor="text1"/>
          <w:sz w:val="20"/>
          <w:szCs w:val="20"/>
          <w:lang w:val="en-US"/>
        </w:rPr>
        <w:t>Kuritka</w:t>
      </w:r>
      <w:proofErr w:type="spellEnd"/>
      <w:r w:rsidRPr="0019060C">
        <w:rPr>
          <w:rFonts w:ascii="Times New Roman" w:hAnsi="Times New Roman"/>
          <w:color w:val="000000" w:themeColor="text1"/>
          <w:sz w:val="20"/>
          <w:szCs w:val="20"/>
          <w:lang w:val="en-US"/>
        </w:rPr>
        <w:t xml:space="preserve">, I., &amp; </w:t>
      </w:r>
      <w:proofErr w:type="spellStart"/>
      <w:r w:rsidRPr="0019060C">
        <w:rPr>
          <w:rFonts w:ascii="Times New Roman" w:hAnsi="Times New Roman"/>
          <w:color w:val="000000" w:themeColor="text1"/>
          <w:sz w:val="20"/>
          <w:szCs w:val="20"/>
          <w:lang w:val="en-US"/>
        </w:rPr>
        <w:t>Vicha</w:t>
      </w:r>
      <w:proofErr w:type="spellEnd"/>
      <w:r w:rsidRPr="0019060C">
        <w:rPr>
          <w:rFonts w:ascii="Times New Roman" w:hAnsi="Times New Roman"/>
          <w:color w:val="000000" w:themeColor="text1"/>
          <w:sz w:val="20"/>
          <w:szCs w:val="20"/>
          <w:lang w:val="en-US"/>
        </w:rPr>
        <w:t>, J. (2020). Design of dialdehyde cellulose crosslinked poly (vinyl alcohol) hydrogels for transdermal drug delivery and wound dressings. </w:t>
      </w:r>
      <w:r w:rsidRPr="0019060C">
        <w:rPr>
          <w:rFonts w:ascii="Times New Roman" w:hAnsi="Times New Roman"/>
          <w:i/>
          <w:iCs/>
          <w:color w:val="000000" w:themeColor="text1"/>
          <w:sz w:val="20"/>
          <w:szCs w:val="20"/>
          <w:lang w:val="en-US"/>
        </w:rPr>
        <w:t>Materials Science and Engineering: C, 116</w:t>
      </w:r>
      <w:r w:rsidRPr="0019060C">
        <w:rPr>
          <w:rFonts w:ascii="Times New Roman" w:hAnsi="Times New Roman"/>
          <w:color w:val="000000" w:themeColor="text1"/>
          <w:sz w:val="20"/>
          <w:szCs w:val="20"/>
          <w:lang w:val="en-US"/>
        </w:rPr>
        <w:t>, 111242. </w:t>
      </w:r>
      <w:hyperlink r:id="rId14" w:tgtFrame="_blank" w:history="1">
        <w:r w:rsidRPr="0019060C">
          <w:rPr>
            <w:rStyle w:val="a5"/>
            <w:rFonts w:ascii="Times New Roman" w:hAnsi="Times New Roman"/>
            <w:color w:val="000000" w:themeColor="text1"/>
            <w:sz w:val="20"/>
            <w:szCs w:val="20"/>
            <w:u w:val="none"/>
            <w:lang w:val="en-US"/>
          </w:rPr>
          <w:t>https://doi.org/10.1016/j.msec.2020.111242</w:t>
        </w:r>
      </w:hyperlink>
    </w:p>
    <w:p w14:paraId="4C13E613" w14:textId="77777777" w:rsidR="00284632" w:rsidRPr="0019060C" w:rsidRDefault="00837C02" w:rsidP="00837C02">
      <w:pPr>
        <w:pStyle w:val="a3"/>
        <w:numPr>
          <w:ilvl w:val="0"/>
          <w:numId w:val="5"/>
        </w:numPr>
        <w:spacing w:after="0"/>
        <w:ind w:left="426" w:hanging="426"/>
        <w:jc w:val="both"/>
        <w:rPr>
          <w:rFonts w:ascii="Times New Roman" w:hAnsi="Times New Roman"/>
          <w:color w:val="000000" w:themeColor="text1"/>
          <w:sz w:val="20"/>
          <w:szCs w:val="20"/>
        </w:rPr>
      </w:pPr>
      <w:proofErr w:type="spellStart"/>
      <w:r w:rsidRPr="0019060C">
        <w:rPr>
          <w:rFonts w:ascii="Times New Roman" w:hAnsi="Times New Roman"/>
          <w:color w:val="000000" w:themeColor="text1"/>
          <w:sz w:val="20"/>
          <w:szCs w:val="20"/>
          <w:lang w:val="en-US"/>
        </w:rPr>
        <w:t>Akhmedov</w:t>
      </w:r>
      <w:proofErr w:type="spellEnd"/>
      <w:r w:rsidRPr="0019060C">
        <w:rPr>
          <w:rFonts w:ascii="Times New Roman" w:hAnsi="Times New Roman"/>
          <w:color w:val="000000" w:themeColor="text1"/>
          <w:sz w:val="20"/>
          <w:szCs w:val="20"/>
          <w:lang w:val="en-US"/>
        </w:rPr>
        <w:t xml:space="preserve">, O. R., </w:t>
      </w:r>
      <w:proofErr w:type="spellStart"/>
      <w:r w:rsidRPr="0019060C">
        <w:rPr>
          <w:rFonts w:ascii="Times New Roman" w:hAnsi="Times New Roman"/>
          <w:color w:val="000000" w:themeColor="text1"/>
          <w:sz w:val="20"/>
          <w:szCs w:val="20"/>
          <w:lang w:val="en-US"/>
        </w:rPr>
        <w:t>Shomurotov</w:t>
      </w:r>
      <w:proofErr w:type="spellEnd"/>
      <w:r w:rsidRPr="0019060C">
        <w:rPr>
          <w:rFonts w:ascii="Times New Roman" w:hAnsi="Times New Roman"/>
          <w:color w:val="000000" w:themeColor="text1"/>
          <w:sz w:val="20"/>
          <w:szCs w:val="20"/>
          <w:lang w:val="en-US"/>
        </w:rPr>
        <w:t xml:space="preserve">, S. A., </w:t>
      </w:r>
      <w:proofErr w:type="spellStart"/>
      <w:r w:rsidRPr="0019060C">
        <w:rPr>
          <w:rFonts w:ascii="Times New Roman" w:hAnsi="Times New Roman"/>
          <w:color w:val="000000" w:themeColor="text1"/>
          <w:sz w:val="20"/>
          <w:szCs w:val="20"/>
          <w:lang w:val="en-US"/>
        </w:rPr>
        <w:t>Rakhmanova</w:t>
      </w:r>
      <w:proofErr w:type="spellEnd"/>
      <w:r w:rsidRPr="0019060C">
        <w:rPr>
          <w:rFonts w:ascii="Times New Roman" w:hAnsi="Times New Roman"/>
          <w:color w:val="000000" w:themeColor="text1"/>
          <w:sz w:val="20"/>
          <w:szCs w:val="20"/>
          <w:lang w:val="en-US"/>
        </w:rPr>
        <w:t xml:space="preserve">, G. G., &amp; </w:t>
      </w:r>
      <w:proofErr w:type="spellStart"/>
      <w:r w:rsidRPr="0019060C">
        <w:rPr>
          <w:rFonts w:ascii="Times New Roman" w:hAnsi="Times New Roman"/>
          <w:color w:val="000000" w:themeColor="text1"/>
          <w:sz w:val="20"/>
          <w:szCs w:val="20"/>
          <w:lang w:val="en-US"/>
        </w:rPr>
        <w:t>Turaev</w:t>
      </w:r>
      <w:proofErr w:type="spellEnd"/>
      <w:r w:rsidRPr="0019060C">
        <w:rPr>
          <w:rFonts w:ascii="Times New Roman" w:hAnsi="Times New Roman"/>
          <w:color w:val="000000" w:themeColor="text1"/>
          <w:sz w:val="20"/>
          <w:szCs w:val="20"/>
          <w:lang w:val="en-US"/>
        </w:rPr>
        <w:t xml:space="preserve">, A. S. (2017). Synthesis and study of biological activity of sulfamic polysaccharide derivatives. Russian Journal of Bioorganic Chemistry, 43(7), 716–721. </w:t>
      </w:r>
      <w:hyperlink r:id="rId15" w:history="1">
        <w:r w:rsidRPr="0019060C">
          <w:rPr>
            <w:rStyle w:val="a5"/>
            <w:rFonts w:ascii="Times New Roman" w:hAnsi="Times New Roman"/>
            <w:color w:val="000000" w:themeColor="text1"/>
            <w:sz w:val="20"/>
            <w:szCs w:val="20"/>
            <w:u w:val="none"/>
            <w:lang w:val="en-US"/>
          </w:rPr>
          <w:t>https://doi.org/10.1134/s1068162017070020</w:t>
        </w:r>
      </w:hyperlink>
    </w:p>
    <w:p w14:paraId="326E3A00" w14:textId="77777777" w:rsidR="00284632" w:rsidRPr="0019060C" w:rsidRDefault="006D7E0C" w:rsidP="00837C02">
      <w:pPr>
        <w:pStyle w:val="a3"/>
        <w:numPr>
          <w:ilvl w:val="0"/>
          <w:numId w:val="5"/>
        </w:numPr>
        <w:spacing w:after="0"/>
        <w:ind w:left="426" w:hanging="426"/>
        <w:jc w:val="both"/>
        <w:rPr>
          <w:rFonts w:ascii="Times New Roman" w:hAnsi="Times New Roman"/>
          <w:color w:val="000000" w:themeColor="text1"/>
          <w:sz w:val="20"/>
          <w:szCs w:val="20"/>
        </w:rPr>
      </w:pPr>
      <w:proofErr w:type="spellStart"/>
      <w:r w:rsidRPr="0019060C">
        <w:rPr>
          <w:rFonts w:ascii="Times New Roman" w:hAnsi="Times New Roman"/>
          <w:color w:val="000000" w:themeColor="text1"/>
          <w:sz w:val="20"/>
          <w:szCs w:val="20"/>
          <w:lang w:val="en-US"/>
        </w:rPr>
        <w:t>Bolotova</w:t>
      </w:r>
      <w:proofErr w:type="spellEnd"/>
      <w:r w:rsidRPr="0019060C">
        <w:rPr>
          <w:rFonts w:ascii="Times New Roman" w:hAnsi="Times New Roman"/>
          <w:color w:val="000000" w:themeColor="text1"/>
          <w:sz w:val="20"/>
          <w:szCs w:val="20"/>
          <w:lang w:val="en-US"/>
        </w:rPr>
        <w:t xml:space="preserve">, M. V., Danilov, E. A., </w:t>
      </w:r>
      <w:proofErr w:type="spellStart"/>
      <w:r w:rsidRPr="0019060C">
        <w:rPr>
          <w:rFonts w:ascii="Times New Roman" w:hAnsi="Times New Roman"/>
          <w:color w:val="000000" w:themeColor="text1"/>
          <w:sz w:val="20"/>
          <w:szCs w:val="20"/>
          <w:lang w:val="en-US"/>
        </w:rPr>
        <w:t>Gavrilov</w:t>
      </w:r>
      <w:proofErr w:type="spellEnd"/>
      <w:r w:rsidRPr="0019060C">
        <w:rPr>
          <w:rFonts w:ascii="Times New Roman" w:hAnsi="Times New Roman"/>
          <w:color w:val="000000" w:themeColor="text1"/>
          <w:sz w:val="20"/>
          <w:szCs w:val="20"/>
          <w:lang w:val="en-US"/>
        </w:rPr>
        <w:t xml:space="preserve">, Y. V., &amp; </w:t>
      </w:r>
      <w:proofErr w:type="spellStart"/>
      <w:r w:rsidRPr="0019060C">
        <w:rPr>
          <w:rFonts w:ascii="Times New Roman" w:hAnsi="Times New Roman"/>
          <w:color w:val="000000" w:themeColor="text1"/>
          <w:sz w:val="20"/>
          <w:szCs w:val="20"/>
          <w:lang w:val="en-US"/>
        </w:rPr>
        <w:t>Bukharkina</w:t>
      </w:r>
      <w:proofErr w:type="spellEnd"/>
      <w:r w:rsidRPr="0019060C">
        <w:rPr>
          <w:rFonts w:ascii="Times New Roman" w:hAnsi="Times New Roman"/>
          <w:color w:val="000000" w:themeColor="text1"/>
          <w:sz w:val="20"/>
          <w:szCs w:val="20"/>
          <w:lang w:val="en-US"/>
        </w:rPr>
        <w:t xml:space="preserve">, T. V. (2018). Physical and chemical characteristics of PAN/CNT composite powders and their solutions. </w:t>
      </w:r>
      <w:proofErr w:type="spellStart"/>
      <w:r w:rsidRPr="0019060C">
        <w:rPr>
          <w:rFonts w:ascii="Times New Roman" w:hAnsi="Times New Roman"/>
          <w:color w:val="000000" w:themeColor="text1"/>
          <w:sz w:val="20"/>
          <w:szCs w:val="20"/>
          <w:lang w:val="en-US"/>
        </w:rPr>
        <w:t>Fibre</w:t>
      </w:r>
      <w:proofErr w:type="spellEnd"/>
      <w:r w:rsidRPr="0019060C">
        <w:rPr>
          <w:rFonts w:ascii="Times New Roman" w:hAnsi="Times New Roman"/>
          <w:color w:val="000000" w:themeColor="text1"/>
          <w:sz w:val="20"/>
          <w:szCs w:val="20"/>
          <w:lang w:val="en-US"/>
        </w:rPr>
        <w:t xml:space="preserve"> Chemistry, 49(6), 360–364. </w:t>
      </w:r>
      <w:hyperlink r:id="rId16" w:history="1">
        <w:r w:rsidRPr="0019060C">
          <w:rPr>
            <w:rStyle w:val="a5"/>
            <w:rFonts w:ascii="Times New Roman" w:hAnsi="Times New Roman"/>
            <w:color w:val="000000" w:themeColor="text1"/>
            <w:sz w:val="20"/>
            <w:szCs w:val="20"/>
            <w:u w:val="none"/>
            <w:lang w:val="en-US"/>
          </w:rPr>
          <w:t>https://doi.org/10.1007/s10692-018-9901-7</w:t>
        </w:r>
      </w:hyperlink>
    </w:p>
    <w:p w14:paraId="49B3D656" w14:textId="77777777" w:rsidR="00284632" w:rsidRPr="0019060C" w:rsidRDefault="006D7E0C" w:rsidP="00837C02">
      <w:pPr>
        <w:pStyle w:val="a3"/>
        <w:numPr>
          <w:ilvl w:val="0"/>
          <w:numId w:val="5"/>
        </w:numPr>
        <w:spacing w:after="0"/>
        <w:ind w:left="426" w:hanging="426"/>
        <w:jc w:val="both"/>
        <w:rPr>
          <w:rFonts w:ascii="Times New Roman" w:hAnsi="Times New Roman"/>
          <w:color w:val="000000" w:themeColor="text1"/>
          <w:sz w:val="20"/>
          <w:szCs w:val="20"/>
          <w:lang w:val="en-US"/>
        </w:rPr>
      </w:pPr>
      <w:r w:rsidRPr="0019060C">
        <w:rPr>
          <w:rFonts w:ascii="Times New Roman" w:hAnsi="Times New Roman"/>
          <w:color w:val="000000" w:themeColor="text1"/>
          <w:sz w:val="20"/>
          <w:szCs w:val="20"/>
          <w:lang w:val="en-US"/>
        </w:rPr>
        <w:t xml:space="preserve">Yang, L., Yuan, J., Zhang, P., Wei, T., Chen, J., Lou, J., Huang, R., &amp; Deng, J. (2022). An interpenetrating-network-like structure in cellulose nanocrystal/polyurethane composites and the relative strengthening mechanism. Cellulose, 29(9), 5007–5019. </w:t>
      </w:r>
      <w:hyperlink r:id="rId17" w:history="1">
        <w:r w:rsidRPr="0019060C">
          <w:rPr>
            <w:rStyle w:val="a5"/>
            <w:rFonts w:ascii="Times New Roman" w:hAnsi="Times New Roman"/>
            <w:color w:val="000000" w:themeColor="text1"/>
            <w:sz w:val="20"/>
            <w:szCs w:val="20"/>
            <w:u w:val="none"/>
            <w:lang w:val="en-US"/>
          </w:rPr>
          <w:t>https://doi.org/10.1007/s10570-022-04612-8</w:t>
        </w:r>
      </w:hyperlink>
    </w:p>
    <w:sectPr w:rsidR="00284632" w:rsidRPr="0019060C" w:rsidSect="0019060C">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33897"/>
    <w:multiLevelType w:val="multilevel"/>
    <w:tmpl w:val="C25CF150"/>
    <w:lvl w:ilvl="0">
      <w:start w:val="1"/>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1" w15:restartNumberingAfterBreak="0">
    <w:nsid w:val="1DFC7BF7"/>
    <w:multiLevelType w:val="hybridMultilevel"/>
    <w:tmpl w:val="A9442512"/>
    <w:lvl w:ilvl="0" w:tplc="82E4D194">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3134A04"/>
    <w:multiLevelType w:val="hybridMultilevel"/>
    <w:tmpl w:val="93549CC2"/>
    <w:lvl w:ilvl="0" w:tplc="14F6635E">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7A912AC"/>
    <w:multiLevelType w:val="hybridMultilevel"/>
    <w:tmpl w:val="2E1411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D466DA"/>
    <w:multiLevelType w:val="hybridMultilevel"/>
    <w:tmpl w:val="811C8808"/>
    <w:lvl w:ilvl="0" w:tplc="2BF833DE">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4C23"/>
    <w:rsid w:val="00001A61"/>
    <w:rsid w:val="00031BF4"/>
    <w:rsid w:val="00050B83"/>
    <w:rsid w:val="000953C1"/>
    <w:rsid w:val="000A47EB"/>
    <w:rsid w:val="000B7A64"/>
    <w:rsid w:val="000E3A7B"/>
    <w:rsid w:val="001543DF"/>
    <w:rsid w:val="00174663"/>
    <w:rsid w:val="0019060C"/>
    <w:rsid w:val="00191CDB"/>
    <w:rsid w:val="001B4F29"/>
    <w:rsid w:val="001C4CF8"/>
    <w:rsid w:val="001F55CD"/>
    <w:rsid w:val="00203F10"/>
    <w:rsid w:val="0020641D"/>
    <w:rsid w:val="00220BB5"/>
    <w:rsid w:val="002267F0"/>
    <w:rsid w:val="00231D5A"/>
    <w:rsid w:val="00240CFD"/>
    <w:rsid w:val="00283407"/>
    <w:rsid w:val="00284632"/>
    <w:rsid w:val="002A71DB"/>
    <w:rsid w:val="002B3D6B"/>
    <w:rsid w:val="002B3F55"/>
    <w:rsid w:val="002B7E4E"/>
    <w:rsid w:val="002C23E2"/>
    <w:rsid w:val="002D0C3E"/>
    <w:rsid w:val="00302079"/>
    <w:rsid w:val="00303EA5"/>
    <w:rsid w:val="003511E8"/>
    <w:rsid w:val="00353E6D"/>
    <w:rsid w:val="003B751E"/>
    <w:rsid w:val="003C08D9"/>
    <w:rsid w:val="003E717D"/>
    <w:rsid w:val="003F5CA9"/>
    <w:rsid w:val="003F6594"/>
    <w:rsid w:val="004173CF"/>
    <w:rsid w:val="0041786C"/>
    <w:rsid w:val="0043507F"/>
    <w:rsid w:val="00493BFF"/>
    <w:rsid w:val="004A1265"/>
    <w:rsid w:val="004A4256"/>
    <w:rsid w:val="004C54E8"/>
    <w:rsid w:val="004D0177"/>
    <w:rsid w:val="004D73FC"/>
    <w:rsid w:val="004E580A"/>
    <w:rsid w:val="005A3263"/>
    <w:rsid w:val="005B312A"/>
    <w:rsid w:val="005B7718"/>
    <w:rsid w:val="005D0821"/>
    <w:rsid w:val="006016D6"/>
    <w:rsid w:val="00632DE1"/>
    <w:rsid w:val="00685852"/>
    <w:rsid w:val="006A4732"/>
    <w:rsid w:val="006A64A2"/>
    <w:rsid w:val="006B4A86"/>
    <w:rsid w:val="006B5BB5"/>
    <w:rsid w:val="006C5402"/>
    <w:rsid w:val="006D3624"/>
    <w:rsid w:val="006D6164"/>
    <w:rsid w:val="006D7E0C"/>
    <w:rsid w:val="006E4C43"/>
    <w:rsid w:val="0072301B"/>
    <w:rsid w:val="00751760"/>
    <w:rsid w:val="00774BAE"/>
    <w:rsid w:val="007A2074"/>
    <w:rsid w:val="007B08AF"/>
    <w:rsid w:val="007C087E"/>
    <w:rsid w:val="007D4E4B"/>
    <w:rsid w:val="007E6739"/>
    <w:rsid w:val="007F1835"/>
    <w:rsid w:val="00826CAB"/>
    <w:rsid w:val="00837C02"/>
    <w:rsid w:val="00840427"/>
    <w:rsid w:val="00846187"/>
    <w:rsid w:val="008A08EB"/>
    <w:rsid w:val="008A126C"/>
    <w:rsid w:val="008A24CE"/>
    <w:rsid w:val="008A611E"/>
    <w:rsid w:val="008B4298"/>
    <w:rsid w:val="008B576C"/>
    <w:rsid w:val="008B64D7"/>
    <w:rsid w:val="008D5EDB"/>
    <w:rsid w:val="008E3C67"/>
    <w:rsid w:val="008E3EED"/>
    <w:rsid w:val="00910CC2"/>
    <w:rsid w:val="00922FBF"/>
    <w:rsid w:val="00924C23"/>
    <w:rsid w:val="00972578"/>
    <w:rsid w:val="00994F5B"/>
    <w:rsid w:val="009A5B6D"/>
    <w:rsid w:val="009B0F0F"/>
    <w:rsid w:val="009E222C"/>
    <w:rsid w:val="00A25157"/>
    <w:rsid w:val="00A36867"/>
    <w:rsid w:val="00A46CB5"/>
    <w:rsid w:val="00AA4F42"/>
    <w:rsid w:val="00AD660C"/>
    <w:rsid w:val="00B34F4F"/>
    <w:rsid w:val="00B47B9C"/>
    <w:rsid w:val="00B60C81"/>
    <w:rsid w:val="00B86C93"/>
    <w:rsid w:val="00BA4778"/>
    <w:rsid w:val="00BC56D3"/>
    <w:rsid w:val="00BD3655"/>
    <w:rsid w:val="00BF182D"/>
    <w:rsid w:val="00C03B9A"/>
    <w:rsid w:val="00C27051"/>
    <w:rsid w:val="00C77507"/>
    <w:rsid w:val="00C92403"/>
    <w:rsid w:val="00CA0AEA"/>
    <w:rsid w:val="00CC103B"/>
    <w:rsid w:val="00CC46A0"/>
    <w:rsid w:val="00CD39CC"/>
    <w:rsid w:val="00CF6399"/>
    <w:rsid w:val="00D07116"/>
    <w:rsid w:val="00D23DD0"/>
    <w:rsid w:val="00D23ECE"/>
    <w:rsid w:val="00D3379B"/>
    <w:rsid w:val="00D475A5"/>
    <w:rsid w:val="00D47DEC"/>
    <w:rsid w:val="00D553DA"/>
    <w:rsid w:val="00D60AB3"/>
    <w:rsid w:val="00D74B16"/>
    <w:rsid w:val="00D811E0"/>
    <w:rsid w:val="00D97E6E"/>
    <w:rsid w:val="00DA0A99"/>
    <w:rsid w:val="00E56CAA"/>
    <w:rsid w:val="00EB05F6"/>
    <w:rsid w:val="00EC4AF4"/>
    <w:rsid w:val="00F160D0"/>
    <w:rsid w:val="00F32D60"/>
    <w:rsid w:val="00F73DD8"/>
    <w:rsid w:val="00FA053D"/>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425C8E"/>
  <w14:defaultImageDpi w14:val="0"/>
  <w15:docId w15:val="{43922835-EBF7-4FA2-8B23-D304109B3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54E8"/>
    <w:pPr>
      <w:ind w:left="720"/>
      <w:contextualSpacing/>
    </w:pPr>
  </w:style>
  <w:style w:type="table" w:styleId="a4">
    <w:name w:val="Table Grid"/>
    <w:basedOn w:val="a1"/>
    <w:uiPriority w:val="39"/>
    <w:rsid w:val="00E56CA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8D5EDB"/>
    <w:rPr>
      <w:rFonts w:cs="Times New Roman"/>
      <w:color w:val="0563C1" w:themeColor="hyperlink"/>
      <w:u w:val="single"/>
    </w:rPr>
  </w:style>
  <w:style w:type="character" w:styleId="a6">
    <w:name w:val="annotation reference"/>
    <w:basedOn w:val="a0"/>
    <w:uiPriority w:val="99"/>
    <w:semiHidden/>
    <w:unhideWhenUsed/>
    <w:rsid w:val="00240CFD"/>
    <w:rPr>
      <w:rFonts w:cs="Times New Roman"/>
      <w:sz w:val="16"/>
      <w:szCs w:val="16"/>
    </w:rPr>
  </w:style>
  <w:style w:type="paragraph" w:styleId="a7">
    <w:name w:val="annotation text"/>
    <w:basedOn w:val="a"/>
    <w:link w:val="a8"/>
    <w:uiPriority w:val="99"/>
    <w:semiHidden/>
    <w:unhideWhenUsed/>
    <w:rsid w:val="00240CFD"/>
    <w:pPr>
      <w:spacing w:line="240" w:lineRule="auto"/>
    </w:pPr>
    <w:rPr>
      <w:sz w:val="20"/>
      <w:szCs w:val="20"/>
    </w:rPr>
  </w:style>
  <w:style w:type="character" w:customStyle="1" w:styleId="a8">
    <w:name w:val="Текст примечания Знак"/>
    <w:basedOn w:val="a0"/>
    <w:link w:val="a7"/>
    <w:uiPriority w:val="99"/>
    <w:semiHidden/>
    <w:locked/>
    <w:rsid w:val="00240CFD"/>
    <w:rPr>
      <w:rFonts w:cs="Times New Roman"/>
      <w:sz w:val="20"/>
      <w:szCs w:val="20"/>
    </w:rPr>
  </w:style>
  <w:style w:type="paragraph" w:styleId="a9">
    <w:name w:val="annotation subject"/>
    <w:basedOn w:val="a7"/>
    <w:next w:val="a7"/>
    <w:link w:val="aa"/>
    <w:uiPriority w:val="99"/>
    <w:semiHidden/>
    <w:unhideWhenUsed/>
    <w:rsid w:val="00240CFD"/>
    <w:rPr>
      <w:b/>
      <w:bCs/>
    </w:rPr>
  </w:style>
  <w:style w:type="character" w:customStyle="1" w:styleId="aa">
    <w:name w:val="Тема примечания Знак"/>
    <w:basedOn w:val="a8"/>
    <w:link w:val="a9"/>
    <w:uiPriority w:val="99"/>
    <w:semiHidden/>
    <w:locked/>
    <w:rsid w:val="00240CFD"/>
    <w:rPr>
      <w:rFonts w:cs="Times New Roman"/>
      <w:b/>
      <w:bCs/>
      <w:sz w:val="20"/>
      <w:szCs w:val="20"/>
    </w:rPr>
  </w:style>
  <w:style w:type="paragraph" w:styleId="ab">
    <w:name w:val="Balloon Text"/>
    <w:basedOn w:val="a"/>
    <w:link w:val="ac"/>
    <w:uiPriority w:val="99"/>
    <w:semiHidden/>
    <w:unhideWhenUsed/>
    <w:rsid w:val="00240CF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240C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253553">
      <w:marLeft w:val="0"/>
      <w:marRight w:val="0"/>
      <w:marTop w:val="0"/>
      <w:marBottom w:val="0"/>
      <w:divBdr>
        <w:top w:val="none" w:sz="0" w:space="0" w:color="auto"/>
        <w:left w:val="none" w:sz="0" w:space="0" w:color="auto"/>
        <w:bottom w:val="none" w:sz="0" w:space="0" w:color="auto"/>
        <w:right w:val="none" w:sz="0" w:space="0" w:color="auto"/>
      </w:divBdr>
    </w:div>
    <w:div w:id="87805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016/j.carbpol.2014.04.03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33380/2305-2066-2022-11-2-38-45" TargetMode="External"/><Relationship Id="rId17" Type="http://schemas.openxmlformats.org/officeDocument/2006/relationships/hyperlink" Target="https://doi.org/10.1007/s10570-022-04612-8" TargetMode="External"/><Relationship Id="rId2" Type="http://schemas.openxmlformats.org/officeDocument/2006/relationships/styles" Target="styles.xml"/><Relationship Id="rId16" Type="http://schemas.openxmlformats.org/officeDocument/2006/relationships/hyperlink" Target="https://doi.org/10.1007/s10692-018-9901-7"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16/j.reactfunctpolym.2019.04.020" TargetMode="External"/><Relationship Id="rId5" Type="http://schemas.openxmlformats.org/officeDocument/2006/relationships/hyperlink" Target="mailto:sytk@tkti.uz" TargetMode="External"/><Relationship Id="rId15" Type="http://schemas.openxmlformats.org/officeDocument/2006/relationships/hyperlink" Target="https://doi.org/10.1134/s1068162017070020" TargetMode="External"/><Relationship Id="rId10" Type="http://schemas.openxmlformats.org/officeDocument/2006/relationships/hyperlink" Target="https://doi.org/10.1051/e3sconf/20234340202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1016/j.msec.2020.1112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2180</Words>
  <Characters>12431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2026-01-17T12:21:00Z</dcterms:created>
  <dcterms:modified xsi:type="dcterms:W3CDTF">2026-01-17T12:21:00Z</dcterms:modified>
</cp:coreProperties>
</file>