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559D" w14:textId="035F4B3B" w:rsidR="00AC792D" w:rsidRPr="008618EA" w:rsidRDefault="0061236A" w:rsidP="00A6511A">
      <w:pPr>
        <w:tabs>
          <w:tab w:val="left" w:pos="0"/>
        </w:tabs>
        <w:spacing w:before="1200" w:after="0" w:line="240" w:lineRule="auto"/>
        <w:jc w:val="center"/>
        <w:rPr>
          <w:rFonts w:ascii="Times New Roman" w:hAnsi="Times New Roman"/>
          <w:b/>
          <w:sz w:val="36"/>
          <w:szCs w:val="36"/>
          <w:lang w:val="en-US"/>
        </w:rPr>
      </w:pPr>
      <w:r>
        <w:rPr>
          <w:rFonts w:ascii="Times New Roman" w:hAnsi="Times New Roman"/>
          <w:b/>
          <w:sz w:val="36"/>
          <w:szCs w:val="36"/>
          <w:lang w:val="uz-Cyrl-UZ"/>
        </w:rPr>
        <w:t xml:space="preserve">Methods </w:t>
      </w:r>
      <w:r>
        <w:rPr>
          <w:rFonts w:ascii="Times New Roman" w:hAnsi="Times New Roman"/>
          <w:b/>
          <w:sz w:val="36"/>
          <w:szCs w:val="36"/>
          <w:lang w:val="en-US"/>
        </w:rPr>
        <w:t>o</w:t>
      </w:r>
      <w:r>
        <w:rPr>
          <w:rFonts w:ascii="Times New Roman" w:hAnsi="Times New Roman"/>
          <w:b/>
          <w:sz w:val="36"/>
          <w:szCs w:val="36"/>
          <w:lang w:val="uz-Cyrl-UZ"/>
        </w:rPr>
        <w:t xml:space="preserve">f Beneficiation, Bleaching, </w:t>
      </w:r>
      <w:r>
        <w:rPr>
          <w:rFonts w:ascii="Times New Roman" w:hAnsi="Times New Roman"/>
          <w:b/>
          <w:sz w:val="36"/>
          <w:szCs w:val="36"/>
          <w:lang w:val="en-US"/>
        </w:rPr>
        <w:t>a</w:t>
      </w:r>
      <w:r>
        <w:rPr>
          <w:rFonts w:ascii="Times New Roman" w:hAnsi="Times New Roman"/>
          <w:b/>
          <w:sz w:val="36"/>
          <w:szCs w:val="36"/>
          <w:lang w:val="uz-Cyrl-UZ"/>
        </w:rPr>
        <w:t xml:space="preserve">nd Determination </w:t>
      </w:r>
      <w:r>
        <w:rPr>
          <w:rFonts w:ascii="Times New Roman" w:hAnsi="Times New Roman"/>
          <w:b/>
          <w:sz w:val="36"/>
          <w:szCs w:val="36"/>
          <w:lang w:val="en-US"/>
        </w:rPr>
        <w:t>o</w:t>
      </w:r>
      <w:r>
        <w:rPr>
          <w:rFonts w:ascii="Times New Roman" w:hAnsi="Times New Roman"/>
          <w:b/>
          <w:sz w:val="36"/>
          <w:szCs w:val="36"/>
          <w:lang w:val="uz-Cyrl-UZ"/>
        </w:rPr>
        <w:t xml:space="preserve">f Whiteness Index </w:t>
      </w:r>
      <w:r>
        <w:rPr>
          <w:rFonts w:ascii="Times New Roman" w:hAnsi="Times New Roman"/>
          <w:b/>
          <w:sz w:val="36"/>
          <w:szCs w:val="36"/>
          <w:lang w:val="en-US"/>
        </w:rPr>
        <w:t>o</w:t>
      </w:r>
      <w:r w:rsidRPr="008618EA">
        <w:rPr>
          <w:rFonts w:ascii="Times New Roman" w:hAnsi="Times New Roman"/>
          <w:b/>
          <w:sz w:val="36"/>
          <w:szCs w:val="36"/>
          <w:lang w:val="uz-Cyrl-UZ"/>
        </w:rPr>
        <w:t>f Khojakul Kaolin Deposit</w:t>
      </w:r>
    </w:p>
    <w:p w14:paraId="0C424F37" w14:textId="3201CC9B" w:rsidR="001879EE" w:rsidRPr="008618EA" w:rsidRDefault="0061236A" w:rsidP="0061236A">
      <w:pPr>
        <w:tabs>
          <w:tab w:val="left" w:pos="0"/>
        </w:tabs>
        <w:spacing w:before="360" w:after="360" w:line="240" w:lineRule="auto"/>
        <w:jc w:val="center"/>
        <w:rPr>
          <w:rFonts w:ascii="Times New Roman" w:hAnsi="Times New Roman"/>
          <w:sz w:val="28"/>
          <w:szCs w:val="36"/>
          <w:vertAlign w:val="superscript"/>
          <w:lang w:val="en-US"/>
        </w:rPr>
      </w:pPr>
      <w:r>
        <w:rPr>
          <w:rFonts w:ascii="Times New Roman" w:hAnsi="Times New Roman"/>
          <w:sz w:val="28"/>
          <w:szCs w:val="36"/>
          <w:lang w:val="en-US"/>
        </w:rPr>
        <w:t xml:space="preserve">Aida </w:t>
      </w:r>
      <w:proofErr w:type="spellStart"/>
      <w:r>
        <w:rPr>
          <w:rFonts w:ascii="Times New Roman" w:hAnsi="Times New Roman"/>
          <w:sz w:val="28"/>
          <w:szCs w:val="36"/>
          <w:lang w:val="en-US"/>
        </w:rPr>
        <w:t>Ruzmetova</w:t>
      </w:r>
      <w:proofErr w:type="spellEnd"/>
      <w:r w:rsidR="001879EE" w:rsidRPr="008618EA">
        <w:rPr>
          <w:rFonts w:ascii="Times New Roman" w:hAnsi="Times New Roman"/>
          <w:sz w:val="28"/>
          <w:szCs w:val="36"/>
          <w:vertAlign w:val="superscript"/>
          <w:lang w:val="en-US"/>
        </w:rPr>
        <w:t xml:space="preserve"> </w:t>
      </w:r>
      <w:r w:rsidR="001879EE">
        <w:rPr>
          <w:rFonts w:ascii="Times New Roman" w:hAnsi="Times New Roman"/>
          <w:sz w:val="28"/>
          <w:szCs w:val="36"/>
          <w:vertAlign w:val="superscript"/>
          <w:lang w:val="en-US"/>
        </w:rPr>
        <w:t>a</w:t>
      </w:r>
      <w:r w:rsidR="001879EE" w:rsidRPr="008618EA">
        <w:rPr>
          <w:rFonts w:ascii="Times New Roman" w:hAnsi="Times New Roman"/>
          <w:sz w:val="28"/>
          <w:szCs w:val="36"/>
          <w:vertAlign w:val="superscript"/>
          <w:lang w:val="en-US"/>
        </w:rPr>
        <w:t>)</w:t>
      </w:r>
      <w:r w:rsidR="001879EE" w:rsidRPr="008618EA">
        <w:rPr>
          <w:rFonts w:ascii="Times New Roman" w:hAnsi="Times New Roman"/>
          <w:sz w:val="28"/>
          <w:szCs w:val="36"/>
          <w:lang w:val="en-US"/>
        </w:rPr>
        <w:t>,</w:t>
      </w:r>
      <w:r w:rsidR="00EE7E7C" w:rsidRPr="008618EA">
        <w:rPr>
          <w:rFonts w:ascii="Times New Roman" w:hAnsi="Times New Roman"/>
          <w:sz w:val="28"/>
          <w:szCs w:val="36"/>
          <w:lang w:val="en-US"/>
        </w:rPr>
        <w:t xml:space="preserve"> </w:t>
      </w:r>
      <w:proofErr w:type="spellStart"/>
      <w:r w:rsidR="003D5F2C">
        <w:rPr>
          <w:rFonts w:ascii="Times New Roman" w:hAnsi="Times New Roman"/>
          <w:sz w:val="28"/>
          <w:szCs w:val="36"/>
          <w:lang w:val="en-US"/>
        </w:rPr>
        <w:t>Sherzod</w:t>
      </w:r>
      <w:proofErr w:type="spellEnd"/>
      <w:r>
        <w:rPr>
          <w:rFonts w:ascii="Times New Roman" w:hAnsi="Times New Roman"/>
          <w:sz w:val="28"/>
          <w:szCs w:val="36"/>
          <w:lang w:val="en-US"/>
        </w:rPr>
        <w:t xml:space="preserve"> </w:t>
      </w:r>
      <w:proofErr w:type="spellStart"/>
      <w:r>
        <w:rPr>
          <w:rFonts w:ascii="Times New Roman" w:hAnsi="Times New Roman"/>
          <w:sz w:val="28"/>
          <w:szCs w:val="36"/>
          <w:lang w:val="en-US"/>
        </w:rPr>
        <w:t>Matchanov</w:t>
      </w:r>
      <w:proofErr w:type="spellEnd"/>
      <w:r w:rsidR="00EE7E7C" w:rsidRPr="008618EA">
        <w:rPr>
          <w:rFonts w:ascii="Times New Roman" w:hAnsi="Times New Roman"/>
          <w:sz w:val="28"/>
          <w:szCs w:val="36"/>
          <w:lang w:val="en-US"/>
        </w:rPr>
        <w:t xml:space="preserve">, </w:t>
      </w:r>
      <w:proofErr w:type="spellStart"/>
      <w:r w:rsidR="003D5F2C">
        <w:rPr>
          <w:rFonts w:ascii="Times New Roman" w:hAnsi="Times New Roman"/>
          <w:sz w:val="28"/>
          <w:szCs w:val="36"/>
          <w:lang w:val="en-US"/>
        </w:rPr>
        <w:t>Yusufboy</w:t>
      </w:r>
      <w:proofErr w:type="spellEnd"/>
      <w:r w:rsidR="003D5F2C">
        <w:rPr>
          <w:rFonts w:ascii="Times New Roman" w:hAnsi="Times New Roman"/>
          <w:sz w:val="28"/>
          <w:szCs w:val="36"/>
          <w:lang w:val="en-US"/>
        </w:rPr>
        <w:t xml:space="preserve"> </w:t>
      </w:r>
      <w:r>
        <w:rPr>
          <w:rFonts w:ascii="Times New Roman" w:hAnsi="Times New Roman"/>
          <w:sz w:val="28"/>
          <w:szCs w:val="36"/>
          <w:lang w:val="en-US"/>
        </w:rPr>
        <w:t>Yakubov</w:t>
      </w:r>
    </w:p>
    <w:p w14:paraId="66E5A906" w14:textId="034D7462" w:rsidR="00D76AC1" w:rsidRPr="00E35DE2" w:rsidRDefault="00E35DE2" w:rsidP="003171AA">
      <w:pPr>
        <w:spacing w:after="0" w:line="240" w:lineRule="auto"/>
        <w:jc w:val="center"/>
        <w:rPr>
          <w:rFonts w:ascii="Times New Roman" w:hAnsi="Times New Roman"/>
          <w:i/>
          <w:sz w:val="20"/>
          <w:szCs w:val="20"/>
          <w:lang w:val="en-US"/>
        </w:rPr>
      </w:pPr>
      <w:proofErr w:type="spellStart"/>
      <w:r w:rsidRPr="00E35DE2">
        <w:rPr>
          <w:rFonts w:ascii="Times New Roman" w:hAnsi="Times New Roman"/>
          <w:i/>
          <w:sz w:val="20"/>
          <w:szCs w:val="20"/>
          <w:lang w:val="en-US"/>
        </w:rPr>
        <w:t>Urgench</w:t>
      </w:r>
      <w:proofErr w:type="spellEnd"/>
      <w:r w:rsidRPr="00E35DE2">
        <w:rPr>
          <w:rFonts w:ascii="Times New Roman" w:hAnsi="Times New Roman"/>
          <w:i/>
          <w:sz w:val="20"/>
          <w:szCs w:val="20"/>
          <w:lang w:val="en-US"/>
        </w:rPr>
        <w:t xml:space="preserve"> State University named after Abu </w:t>
      </w:r>
      <w:proofErr w:type="spellStart"/>
      <w:r w:rsidRPr="00E35DE2">
        <w:rPr>
          <w:rFonts w:ascii="Times New Roman" w:hAnsi="Times New Roman"/>
          <w:i/>
          <w:sz w:val="20"/>
          <w:szCs w:val="20"/>
          <w:lang w:val="en-US"/>
        </w:rPr>
        <w:t>Rayhan</w:t>
      </w:r>
      <w:proofErr w:type="spellEnd"/>
      <w:r w:rsidRPr="00E35DE2">
        <w:rPr>
          <w:rFonts w:ascii="Times New Roman" w:hAnsi="Times New Roman"/>
          <w:i/>
          <w:sz w:val="20"/>
          <w:szCs w:val="20"/>
          <w:lang w:val="en-US"/>
        </w:rPr>
        <w:t xml:space="preserve"> </w:t>
      </w:r>
      <w:proofErr w:type="spellStart"/>
      <w:r w:rsidRPr="00E35DE2">
        <w:rPr>
          <w:rFonts w:ascii="Times New Roman" w:hAnsi="Times New Roman"/>
          <w:i/>
          <w:sz w:val="20"/>
          <w:szCs w:val="20"/>
          <w:lang w:val="en-US"/>
        </w:rPr>
        <w:t>Biruni</w:t>
      </w:r>
      <w:proofErr w:type="spellEnd"/>
      <w:r w:rsidR="0061236A">
        <w:rPr>
          <w:rFonts w:ascii="Times New Roman" w:hAnsi="Times New Roman"/>
          <w:i/>
          <w:sz w:val="20"/>
          <w:szCs w:val="20"/>
          <w:lang w:val="en-US"/>
        </w:rPr>
        <w:t xml:space="preserve">, </w:t>
      </w:r>
      <w:proofErr w:type="spellStart"/>
      <w:r w:rsidR="0061236A">
        <w:rPr>
          <w:rFonts w:ascii="Times New Roman" w:hAnsi="Times New Roman"/>
          <w:i/>
          <w:sz w:val="20"/>
          <w:szCs w:val="20"/>
          <w:lang w:val="en-US"/>
        </w:rPr>
        <w:t>Urgench</w:t>
      </w:r>
      <w:proofErr w:type="spellEnd"/>
      <w:r w:rsidR="0061236A">
        <w:rPr>
          <w:rFonts w:ascii="Times New Roman" w:hAnsi="Times New Roman"/>
          <w:i/>
          <w:sz w:val="20"/>
          <w:szCs w:val="20"/>
          <w:lang w:val="en-US"/>
        </w:rPr>
        <w:t>, Uzbekistan</w:t>
      </w:r>
    </w:p>
    <w:p w14:paraId="6D9F4911" w14:textId="77777777" w:rsidR="00AC792D" w:rsidRPr="00E35DE2" w:rsidRDefault="00AC792D" w:rsidP="003171AA">
      <w:pPr>
        <w:tabs>
          <w:tab w:val="left" w:pos="0"/>
        </w:tabs>
        <w:spacing w:after="0" w:line="240" w:lineRule="auto"/>
        <w:jc w:val="center"/>
        <w:rPr>
          <w:rFonts w:ascii="Times New Roman" w:hAnsi="Times New Roman"/>
          <w:sz w:val="20"/>
          <w:szCs w:val="20"/>
          <w:lang w:val="en-US"/>
        </w:rPr>
      </w:pPr>
    </w:p>
    <w:p w14:paraId="12C2F642" w14:textId="16887E3E" w:rsidR="00D76AC1" w:rsidRPr="00D76AC1" w:rsidRDefault="00D76AC1" w:rsidP="003171AA">
      <w:pPr>
        <w:tabs>
          <w:tab w:val="left" w:pos="0"/>
        </w:tabs>
        <w:spacing w:after="0" w:line="240" w:lineRule="auto"/>
        <w:jc w:val="center"/>
        <w:rPr>
          <w:rFonts w:ascii="Times New Roman" w:hAnsi="Times New Roman"/>
          <w:i/>
          <w:sz w:val="20"/>
          <w:szCs w:val="20"/>
          <w:lang w:val="en-US"/>
        </w:rPr>
      </w:pPr>
      <w:proofErr w:type="gramStart"/>
      <w:r w:rsidRPr="00D76AC1">
        <w:rPr>
          <w:rFonts w:ascii="Times New Roman" w:hAnsi="Times New Roman"/>
          <w:i/>
          <w:sz w:val="20"/>
          <w:szCs w:val="20"/>
          <w:vertAlign w:val="superscript"/>
          <w:lang w:val="en-US"/>
        </w:rPr>
        <w:t>a)</w:t>
      </w:r>
      <w:r w:rsidRPr="00D76AC1">
        <w:rPr>
          <w:rFonts w:ascii="Times New Roman" w:hAnsi="Times New Roman"/>
          <w:i/>
          <w:sz w:val="20"/>
          <w:szCs w:val="20"/>
          <w:lang w:val="en-US"/>
        </w:rPr>
        <w:t>Corresponding</w:t>
      </w:r>
      <w:proofErr w:type="gramEnd"/>
      <w:r w:rsidRPr="00D76AC1">
        <w:rPr>
          <w:rFonts w:ascii="Times New Roman" w:hAnsi="Times New Roman"/>
          <w:i/>
          <w:sz w:val="20"/>
          <w:szCs w:val="20"/>
          <w:lang w:val="en-US"/>
        </w:rPr>
        <w:t xml:space="preserve"> author:</w:t>
      </w:r>
      <w:r w:rsidRPr="00D76AC1">
        <w:rPr>
          <w:rFonts w:ascii="Times New Roman" w:hAnsi="Times New Roman"/>
          <w:i/>
          <w:spacing w:val="2"/>
          <w:sz w:val="20"/>
          <w:szCs w:val="20"/>
          <w:shd w:val="clear" w:color="auto" w:fill="FFFFFF"/>
          <w:lang w:val="en-US"/>
        </w:rPr>
        <w:t xml:space="preserve"> </w:t>
      </w:r>
      <w:r w:rsidR="00EE7E7C" w:rsidRPr="00EE7E7C">
        <w:rPr>
          <w:rFonts w:ascii="Times New Roman" w:hAnsi="Times New Roman"/>
          <w:i/>
          <w:spacing w:val="2"/>
          <w:sz w:val="20"/>
          <w:szCs w:val="20"/>
          <w:shd w:val="clear" w:color="auto" w:fill="FFFFFF"/>
          <w:lang w:val="en-US"/>
        </w:rPr>
        <w:t>aida0330@list.ru</w:t>
      </w:r>
    </w:p>
    <w:p w14:paraId="7218381F" w14:textId="58CC890F" w:rsidR="00657F79" w:rsidRPr="00657F79" w:rsidRDefault="006A7488" w:rsidP="001C41B7">
      <w:pPr>
        <w:pStyle w:val="Abstract"/>
        <w:spacing w:before="360" w:after="360"/>
        <w:ind w:left="289" w:right="289"/>
        <w:rPr>
          <w:rFonts w:ascii="Times New Roman" w:hAnsi="Times New Roman"/>
          <w:bCs/>
          <w:sz w:val="18"/>
          <w:szCs w:val="18"/>
          <w:lang w:val="uz-Cyrl-UZ"/>
        </w:rPr>
      </w:pPr>
      <w:r w:rsidRPr="00916FF2">
        <w:rPr>
          <w:rFonts w:ascii="Times New Roman" w:hAnsi="Times New Roman"/>
          <w:b/>
          <w:sz w:val="18"/>
          <w:szCs w:val="18"/>
          <w:lang w:val="en-US"/>
        </w:rPr>
        <w:t>Abstract</w:t>
      </w:r>
      <w:r w:rsidR="0061236A">
        <w:rPr>
          <w:rFonts w:ascii="Times New Roman" w:hAnsi="Times New Roman"/>
          <w:b/>
          <w:sz w:val="18"/>
          <w:szCs w:val="18"/>
          <w:lang w:val="en-US"/>
        </w:rPr>
        <w:t>.</w:t>
      </w:r>
      <w:r w:rsidR="00171968" w:rsidRPr="0025367B">
        <w:rPr>
          <w:rFonts w:ascii="Times New Roman" w:hAnsi="Times New Roman"/>
          <w:b/>
          <w:sz w:val="18"/>
          <w:szCs w:val="18"/>
          <w:lang w:val="en-US"/>
        </w:rPr>
        <w:t xml:space="preserve"> </w:t>
      </w:r>
      <w:r w:rsidR="00C711F9" w:rsidRPr="00C711F9">
        <w:rPr>
          <w:rFonts w:ascii="Times New Roman" w:hAnsi="Times New Roman"/>
          <w:bCs/>
          <w:sz w:val="18"/>
          <w:szCs w:val="18"/>
          <w:lang w:val="uz-Cyrl-UZ"/>
        </w:rPr>
        <w:t>This work considers the characteristics of the kaolins from the Khojakol mine, located in the territory of Karakalpakstan. Methods of chemical, thermal, and biological bleaching of kaolins were considered, and their effectiveness was analysed depending on the composition of the initial raw materials. In addition, methods for determining the whiteness index, which controls the quality of the finished product, are considered. The obtained results can be useful in increasing the efficiency of kaolin processing and expanding its industrial application.</w:t>
      </w:r>
    </w:p>
    <w:p w14:paraId="3CE05AFC" w14:textId="68286E31" w:rsidR="00EA362A" w:rsidRPr="001245E0" w:rsidRDefault="00EA362A" w:rsidP="001C41B7">
      <w:pPr>
        <w:pStyle w:val="Abstract"/>
        <w:spacing w:before="240" w:after="240"/>
        <w:ind w:left="0"/>
        <w:jc w:val="center"/>
        <w:rPr>
          <w:rFonts w:ascii="Times New Roman" w:hAnsi="Times New Roman"/>
          <w:b/>
          <w:sz w:val="24"/>
          <w:lang w:val="uz-Cyrl-UZ"/>
        </w:rPr>
      </w:pPr>
      <w:r w:rsidRPr="001245E0">
        <w:rPr>
          <w:rFonts w:ascii="Times New Roman" w:hAnsi="Times New Roman"/>
          <w:b/>
          <w:sz w:val="24"/>
          <w:lang w:val="uz-Cyrl-UZ"/>
        </w:rPr>
        <w:t>INTRODUCTION</w:t>
      </w:r>
    </w:p>
    <w:p w14:paraId="63F6D37D" w14:textId="77777777"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Kaolin is an important raw material for ceramics, paper, paint, rubber, and other industries due to its chemical purity, whiteness, and plasticity. At the same time, enrichment and bleaching methods aimed at improving the physicochemical characteristics of kaolins and increasing their quality are of particular importance, primarily the whiteness index.</w:t>
      </w:r>
    </w:p>
    <w:p w14:paraId="4349FBD9" w14:textId="0F1C4039" w:rsidR="00657F7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The Khojakul deposit is located in the southwestern part of Uzbekistan and is famous for its large-scale kaolin reserves, but the effectiveness of their use in industry often depends on the level of primary processing. Modern approaches to the enrichment of various ores include physical (hydrocyclone, magnetic separation, flotation) and chemical (acid alkalisation, thermal processing) methods aimed at removing unwanted impurities [1-8].</w:t>
      </w:r>
      <w:r w:rsidR="00657F79" w:rsidRPr="001C41B7">
        <w:rPr>
          <w:rFonts w:ascii="Times New Roman" w:hAnsi="Times New Roman"/>
          <w:sz w:val="20"/>
          <w:szCs w:val="20"/>
          <w:lang w:val="uz-Cyrl-UZ"/>
        </w:rPr>
        <w:t xml:space="preserve"> </w:t>
      </w:r>
    </w:p>
    <w:p w14:paraId="7A9C9605" w14:textId="084F9C5C" w:rsidR="00A86BEF" w:rsidRPr="001C41B7" w:rsidRDefault="002A1E40" w:rsidP="00657F7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en-US"/>
        </w:rPr>
        <w:t>The quality of kaolin depends on its kaolinite content, the size of its particles, and the presence of impurities such as iron, titanium, or quartz.</w:t>
      </w:r>
      <w:r w:rsidR="00A86BEF" w:rsidRPr="001C41B7">
        <w:rPr>
          <w:rFonts w:ascii="Times New Roman" w:hAnsi="Times New Roman"/>
          <w:sz w:val="20"/>
          <w:szCs w:val="20"/>
          <w:lang w:val="uz-Cyrl-UZ"/>
        </w:rPr>
        <w:t xml:space="preserve"> Therefore, the beneficiation process of kaolin is of great importance for its preparation in accordance with industrial requirements. Over the past five years, physical, chemical, biological, and innovative approaches have been used for kaolin beneficiation, applied both jointly and separately, and research continues to improve their efficiency [9].</w:t>
      </w:r>
    </w:p>
    <w:p w14:paraId="2BC36253" w14:textId="77777777" w:rsidR="001A31E1" w:rsidRPr="001C41B7" w:rsidRDefault="001A31E1" w:rsidP="001A31E1">
      <w:pPr>
        <w:tabs>
          <w:tab w:val="left" w:pos="0"/>
        </w:tabs>
        <w:spacing w:after="0" w:line="240" w:lineRule="auto"/>
        <w:ind w:firstLine="284"/>
        <w:jc w:val="both"/>
        <w:rPr>
          <w:rFonts w:ascii="Times New Roman" w:hAnsi="Times New Roman"/>
          <w:sz w:val="20"/>
          <w:szCs w:val="20"/>
          <w:lang w:val="en-US"/>
        </w:rPr>
      </w:pPr>
      <w:r w:rsidRPr="001C41B7">
        <w:rPr>
          <w:rFonts w:ascii="Times New Roman" w:hAnsi="Times New Roman"/>
          <w:sz w:val="20"/>
          <w:szCs w:val="20"/>
          <w:lang w:val="en-US"/>
        </w:rPr>
        <w:t>Dry beneficiation works best in areas with little water. It separates kaolinite from quartz using grinding and air. This method can give up to 91% pure kaolinite. It also saves energy and is good for the environment [10].</w:t>
      </w:r>
    </w:p>
    <w:p w14:paraId="435BB637" w14:textId="51A6898E" w:rsidR="00A86BEF" w:rsidRPr="001C41B7" w:rsidRDefault="001A31E1" w:rsidP="00A86BEF">
      <w:pPr>
        <w:tabs>
          <w:tab w:val="left" w:pos="0"/>
        </w:tabs>
        <w:spacing w:after="0" w:line="240" w:lineRule="auto"/>
        <w:ind w:firstLine="284"/>
        <w:jc w:val="both"/>
        <w:rPr>
          <w:rFonts w:ascii="Times New Roman" w:hAnsi="Times New Roman"/>
          <w:sz w:val="20"/>
          <w:szCs w:val="20"/>
          <w:lang w:val="en-US"/>
        </w:rPr>
      </w:pPr>
      <w:r w:rsidRPr="001C41B7">
        <w:rPr>
          <w:rFonts w:ascii="Times New Roman" w:hAnsi="Times New Roman"/>
          <w:sz w:val="20"/>
          <w:szCs w:val="20"/>
          <w:lang w:val="en-US"/>
        </w:rPr>
        <w:t xml:space="preserve">Wet beneficiation has a few ways. One way is flotation. Another way is sedimentation. Flocculation is also used. Magnetic separation can be used too. </w:t>
      </w:r>
    </w:p>
    <w:p w14:paraId="306A3C57" w14:textId="4D47AC37" w:rsidR="00A86BEF" w:rsidRPr="001C41B7" w:rsidRDefault="00A86BEF" w:rsidP="00A86BEF">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During flotation, effective separation of kaolin is achieved in an acidic medium, while in the flocculation process, impurities are efficiently removed using special reagents [11].</w:t>
      </w:r>
    </w:p>
    <w:p w14:paraId="76999FB5" w14:textId="0A413BC6" w:rsidR="00A86BEF" w:rsidRPr="001C41B7" w:rsidRDefault="00A86BEF" w:rsidP="00A86BEF">
      <w:pPr>
        <w:tabs>
          <w:tab w:val="left" w:pos="0"/>
        </w:tabs>
        <w:spacing w:after="0" w:line="240" w:lineRule="auto"/>
        <w:ind w:firstLine="284"/>
        <w:jc w:val="both"/>
        <w:rPr>
          <w:rFonts w:ascii="Times New Roman" w:hAnsi="Times New Roman"/>
          <w:sz w:val="20"/>
          <w:szCs w:val="20"/>
          <w:lang w:val="en-US"/>
        </w:rPr>
      </w:pPr>
      <w:r w:rsidRPr="001C41B7">
        <w:rPr>
          <w:rFonts w:ascii="Times New Roman" w:hAnsi="Times New Roman"/>
          <w:sz w:val="20"/>
          <w:szCs w:val="20"/>
          <w:lang w:val="uz-Cyrl-UZ"/>
        </w:rPr>
        <w:t>Chemical beneficiation methods, such as acid treatment and bleaching, are the most common and allow for increasing the technological value of the product by separating Al</w:t>
      </w:r>
      <w:r w:rsidRPr="001C41B7">
        <w:rPr>
          <w:rFonts w:ascii="Cambria Math" w:hAnsi="Cambria Math" w:cs="Cambria Math"/>
          <w:sz w:val="20"/>
          <w:szCs w:val="20"/>
          <w:lang w:val="uz-Cyrl-UZ"/>
        </w:rPr>
        <w:t>₂</w:t>
      </w:r>
      <w:r w:rsidRPr="001C41B7">
        <w:rPr>
          <w:rFonts w:ascii="Times New Roman" w:hAnsi="Times New Roman"/>
          <w:sz w:val="20"/>
          <w:szCs w:val="20"/>
          <w:lang w:val="uz-Cyrl-UZ"/>
        </w:rPr>
        <w:t>O</w:t>
      </w:r>
      <w:r w:rsidRPr="001C41B7">
        <w:rPr>
          <w:rFonts w:ascii="Cambria Math" w:hAnsi="Cambria Math" w:cs="Cambria Math"/>
          <w:sz w:val="20"/>
          <w:szCs w:val="20"/>
          <w:lang w:val="uz-Cyrl-UZ"/>
        </w:rPr>
        <w:t>₃</w:t>
      </w:r>
      <w:r w:rsidRPr="001C41B7">
        <w:rPr>
          <w:rFonts w:ascii="Times New Roman" w:hAnsi="Times New Roman"/>
          <w:sz w:val="20"/>
          <w:szCs w:val="20"/>
          <w:lang w:val="uz-Cyrl-UZ"/>
        </w:rPr>
        <w:t>, SiO</w:t>
      </w:r>
      <w:r w:rsidRPr="001C41B7">
        <w:rPr>
          <w:rFonts w:ascii="Cambria Math" w:hAnsi="Cambria Math" w:cs="Cambria Math"/>
          <w:sz w:val="20"/>
          <w:szCs w:val="20"/>
          <w:lang w:val="uz-Cyrl-UZ"/>
        </w:rPr>
        <w:t>₂</w:t>
      </w:r>
      <w:r w:rsidRPr="001C41B7">
        <w:rPr>
          <w:rFonts w:ascii="Times New Roman" w:hAnsi="Times New Roman"/>
          <w:sz w:val="20"/>
          <w:szCs w:val="20"/>
          <w:lang w:val="uz-Cyrl-UZ"/>
        </w:rPr>
        <w:t>, and TiO</w:t>
      </w:r>
      <w:r w:rsidRPr="001C41B7">
        <w:rPr>
          <w:rFonts w:ascii="Cambria Math" w:hAnsi="Cambria Math" w:cs="Cambria Math"/>
          <w:sz w:val="20"/>
          <w:szCs w:val="20"/>
          <w:lang w:val="uz-Cyrl-UZ"/>
        </w:rPr>
        <w:t>₂</w:t>
      </w:r>
      <w:r w:rsidR="003133AB">
        <w:rPr>
          <w:rFonts w:ascii="Times New Roman" w:hAnsi="Times New Roman"/>
          <w:sz w:val="20"/>
          <w:szCs w:val="20"/>
          <w:lang w:val="uz-Cyrl-UZ"/>
        </w:rPr>
        <w:t xml:space="preserve"> from kaolin</w:t>
      </w:r>
      <w:r w:rsidRPr="001C41B7">
        <w:rPr>
          <w:rFonts w:ascii="Times New Roman" w:hAnsi="Times New Roman"/>
          <w:sz w:val="20"/>
          <w:szCs w:val="20"/>
          <w:lang w:val="uz-Cyrl-UZ"/>
        </w:rPr>
        <w:t xml:space="preserve">. </w:t>
      </w:r>
      <w:r w:rsidR="001A31E1" w:rsidRPr="001C41B7">
        <w:rPr>
          <w:rFonts w:ascii="Times New Roman" w:hAnsi="Times New Roman"/>
          <w:sz w:val="20"/>
          <w:szCs w:val="20"/>
          <w:lang w:val="en-US"/>
        </w:rPr>
        <w:t>Heating, acid treatment, and using hydroxide solutions can increase artificial rutile (</w:t>
      </w:r>
      <w:proofErr w:type="spellStart"/>
      <w:r w:rsidR="001A31E1" w:rsidRPr="001C41B7">
        <w:rPr>
          <w:rFonts w:ascii="Times New Roman" w:hAnsi="Times New Roman"/>
          <w:sz w:val="20"/>
          <w:szCs w:val="20"/>
          <w:lang w:val="en-US"/>
        </w:rPr>
        <w:t>TiO</w:t>
      </w:r>
      <w:proofErr w:type="spellEnd"/>
      <w:r w:rsidR="001A31E1" w:rsidRPr="001C41B7">
        <w:rPr>
          <w:rFonts w:ascii="Cambria Math" w:hAnsi="Cambria Math" w:cs="Cambria Math"/>
          <w:sz w:val="20"/>
          <w:szCs w:val="20"/>
          <w:lang w:val="en-US"/>
        </w:rPr>
        <w:t>₂</w:t>
      </w:r>
      <w:r w:rsidR="001A31E1" w:rsidRPr="001C41B7">
        <w:rPr>
          <w:rFonts w:ascii="Times New Roman" w:hAnsi="Times New Roman"/>
          <w:sz w:val="20"/>
          <w:szCs w:val="20"/>
          <w:lang w:val="en-US"/>
        </w:rPr>
        <w:t>) up to 91%. This also allows making valuable prod</w:t>
      </w:r>
      <w:r w:rsidR="003133AB">
        <w:rPr>
          <w:rFonts w:ascii="Times New Roman" w:hAnsi="Times New Roman"/>
          <w:sz w:val="20"/>
          <w:szCs w:val="20"/>
          <w:lang w:val="en-US"/>
        </w:rPr>
        <w:t>ucts like sodium silicate</w:t>
      </w:r>
      <w:r w:rsidR="001A31E1" w:rsidRPr="001C41B7">
        <w:rPr>
          <w:rFonts w:ascii="Times New Roman" w:hAnsi="Times New Roman"/>
          <w:sz w:val="20"/>
          <w:szCs w:val="20"/>
          <w:lang w:val="en-US"/>
        </w:rPr>
        <w:t xml:space="preserve">. </w:t>
      </w:r>
    </w:p>
    <w:p w14:paraId="19512C67" w14:textId="77777777"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In order to reduce the amount of iron compounds, the use of thiourea dioxide, an environmentally friendly bleaching agent, has been observed to significantly increase the whiteness of kaolin [14].</w:t>
      </w:r>
    </w:p>
    <w:p w14:paraId="5A213166" w14:textId="27AB4FB8"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Biological methods of enrichment are particularly environmentally friendly; for example, when bioleaching was carried out using the fungus “Aspergillus niger”, the amount of Fe</w:t>
      </w:r>
      <w:r w:rsidRPr="001C41B7">
        <w:rPr>
          <w:rFonts w:ascii="Cambria Math" w:hAnsi="Cambria Math" w:cs="Cambria Math"/>
          <w:sz w:val="20"/>
          <w:szCs w:val="20"/>
          <w:lang w:val="uz-Cyrl-UZ"/>
        </w:rPr>
        <w:t>₂</w:t>
      </w:r>
      <w:r w:rsidRPr="001C41B7">
        <w:rPr>
          <w:rFonts w:ascii="Times New Roman" w:hAnsi="Times New Roman"/>
          <w:sz w:val="20"/>
          <w:szCs w:val="20"/>
          <w:lang w:val="uz-Cyrl-UZ"/>
        </w:rPr>
        <w:t>O</w:t>
      </w:r>
      <w:r w:rsidRPr="001C41B7">
        <w:rPr>
          <w:rFonts w:ascii="Cambria Math" w:hAnsi="Cambria Math" w:cs="Cambria Math"/>
          <w:sz w:val="20"/>
          <w:szCs w:val="20"/>
          <w:lang w:val="uz-Cyrl-UZ"/>
        </w:rPr>
        <w:t>₃</w:t>
      </w:r>
      <w:r w:rsidRPr="001C41B7">
        <w:rPr>
          <w:rFonts w:ascii="Times New Roman" w:hAnsi="Times New Roman"/>
          <w:sz w:val="20"/>
          <w:szCs w:val="20"/>
          <w:lang w:val="uz-Cyrl-UZ"/>
        </w:rPr>
        <w:t xml:space="preserve"> decreased from </w:t>
      </w:r>
      <w:r w:rsidR="003133AB">
        <w:rPr>
          <w:rFonts w:ascii="Times New Roman" w:hAnsi="Times New Roman"/>
          <w:sz w:val="20"/>
          <w:szCs w:val="20"/>
          <w:lang w:val="uz-Cyrl-UZ"/>
        </w:rPr>
        <w:t>1.723% to 0.394% in 21 days</w:t>
      </w:r>
      <w:r w:rsidRPr="001C41B7">
        <w:rPr>
          <w:rFonts w:ascii="Times New Roman" w:hAnsi="Times New Roman"/>
          <w:sz w:val="20"/>
          <w:szCs w:val="20"/>
          <w:lang w:val="uz-Cyrl-UZ"/>
        </w:rPr>
        <w:t>. These biotechnological processes are carried out at low temperatures and do not harm the environment.</w:t>
      </w:r>
    </w:p>
    <w:p w14:paraId="467108EB" w14:textId="00EA7AAF"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lastRenderedPageBreak/>
        <w:t>Another new direction for increasing the efficiency of enrichment is the combination of physical and chemical methods. For example, it has been proven that it is possible to effectively extract useful components from kaolin to the maximum extent possible using thermal activation, acidification, and the complex</w:t>
      </w:r>
      <w:r w:rsidR="003133AB">
        <w:rPr>
          <w:rFonts w:ascii="Times New Roman" w:hAnsi="Times New Roman"/>
          <w:sz w:val="20"/>
          <w:szCs w:val="20"/>
          <w:lang w:val="uz-Cyrl-UZ"/>
        </w:rPr>
        <w:t xml:space="preserve"> use of hydroxide solutions</w:t>
      </w:r>
      <w:r w:rsidRPr="001C41B7">
        <w:rPr>
          <w:rFonts w:ascii="Times New Roman" w:hAnsi="Times New Roman"/>
          <w:sz w:val="20"/>
          <w:szCs w:val="20"/>
          <w:lang w:val="uz-Cyrl-UZ"/>
        </w:rPr>
        <w:t>.</w:t>
      </w:r>
    </w:p>
    <w:p w14:paraId="79700AAA" w14:textId="39017C01"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In addition, the high speed and efficiency of acidification using ultrasonic cavitation were observed, resulting in the formation of 90% Al(OH)</w:t>
      </w:r>
      <w:r w:rsidRPr="001C41B7">
        <w:rPr>
          <w:rFonts w:ascii="Cambria Math" w:hAnsi="Cambria Math" w:cs="Cambria Math"/>
          <w:sz w:val="20"/>
          <w:szCs w:val="20"/>
          <w:lang w:val="uz-Cyrl-UZ"/>
        </w:rPr>
        <w:t>₃</w:t>
      </w:r>
      <w:r w:rsidRPr="001C41B7">
        <w:rPr>
          <w:rFonts w:ascii="Times New Roman" w:hAnsi="Times New Roman"/>
          <w:sz w:val="20"/>
          <w:szCs w:val="20"/>
          <w:lang w:val="uz-Cyrl-UZ"/>
        </w:rPr>
        <w:t>. At the same time, it was shown that it is possible to separate kaolin from coal waste by flotation, using innovative reagents and optimising technological parameters, thereby improving</w:t>
      </w:r>
      <w:r w:rsidR="003133AB">
        <w:rPr>
          <w:rFonts w:ascii="Times New Roman" w:hAnsi="Times New Roman"/>
          <w:sz w:val="20"/>
          <w:szCs w:val="20"/>
          <w:lang w:val="uz-Cyrl-UZ"/>
        </w:rPr>
        <w:t xml:space="preserve"> the quality of the product</w:t>
      </w:r>
      <w:r w:rsidRPr="001C41B7">
        <w:rPr>
          <w:rFonts w:ascii="Times New Roman" w:hAnsi="Times New Roman"/>
          <w:sz w:val="20"/>
          <w:szCs w:val="20"/>
          <w:lang w:val="uz-Cyrl-UZ"/>
        </w:rPr>
        <w:t>.</w:t>
      </w:r>
    </w:p>
    <w:p w14:paraId="5A562028" w14:textId="77777777"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Methods for bleaching kaolin are constantly being improved. The primary purpose of bleaching kaolin is to remove iron oxides, organic substances, and other impurities that impart colour. Each method has its own characteristics, advantages, and disadvantages.</w:t>
      </w:r>
    </w:p>
    <w:p w14:paraId="351C76DF" w14:textId="77777777"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Among chemical methods, the processing of kaolin with acids is widely used. Iron oxides dissolve with the aid of sulphuric and oxalic acids, making kaolin whiter. For example, treatment with a 2 mol/L H</w:t>
      </w:r>
      <w:r w:rsidRPr="001C41B7">
        <w:rPr>
          <w:rFonts w:ascii="Cambria Math" w:hAnsi="Cambria Math" w:cs="Cambria Math"/>
          <w:sz w:val="20"/>
          <w:szCs w:val="20"/>
          <w:lang w:val="uz-Cyrl-UZ"/>
        </w:rPr>
        <w:t>₂</w:t>
      </w:r>
      <w:r w:rsidRPr="001C41B7">
        <w:rPr>
          <w:rFonts w:ascii="Times New Roman" w:hAnsi="Times New Roman"/>
          <w:sz w:val="20"/>
          <w:szCs w:val="20"/>
          <w:lang w:val="uz-Cyrl-UZ"/>
        </w:rPr>
        <w:t>SO</w:t>
      </w:r>
      <w:r w:rsidRPr="001C41B7">
        <w:rPr>
          <w:rFonts w:ascii="Cambria Math" w:hAnsi="Cambria Math" w:cs="Cambria Math"/>
          <w:sz w:val="20"/>
          <w:szCs w:val="20"/>
          <w:lang w:val="uz-Cyrl-UZ"/>
        </w:rPr>
        <w:t>₄</w:t>
      </w:r>
      <w:r w:rsidRPr="001C41B7">
        <w:rPr>
          <w:rFonts w:ascii="Times New Roman" w:hAnsi="Times New Roman"/>
          <w:sz w:val="20"/>
          <w:szCs w:val="20"/>
          <w:lang w:val="uz-Cyrl-UZ"/>
        </w:rPr>
        <w:t xml:space="preserve"> solution at 100°C for 2.5 hours increases the whiteness level by 94.5% [19]. Another chemical method uses sodium dithionite or sodium borohydride to reduce the amount of iron oxides in kaolin and lighten its colour [20].</w:t>
      </w:r>
    </w:p>
    <w:p w14:paraId="200928C6" w14:textId="77777777"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Biotechnological approaches also provide effective results. For example, certain bacteria, such as Thiobacillus ferrooxidans, naturally oxidise and dissolve iron oxides. This method is considered environmentally friendly and energy-efficient [21].</w:t>
      </w:r>
    </w:p>
    <w:p w14:paraId="1A6DECA7" w14:textId="382A6613"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Physical methods, such as thermal processing, change the crystal structure of kaolin, which increases its bleaching efficiency. Calcination at temperatures of 500-800°C also increases the whiteness level of kaolin, but this method requires high energy consumption. When using the microwave irradiation method, the surface of kaolin is exposed to chemical reagents more quickly, and the bleaching process is accelerated. This method is more effective when carried out in combination with so</w:t>
      </w:r>
      <w:r w:rsidR="00D9705B">
        <w:rPr>
          <w:rFonts w:ascii="Times New Roman" w:hAnsi="Times New Roman"/>
          <w:sz w:val="20"/>
          <w:szCs w:val="20"/>
          <w:lang w:val="uz-Cyrl-UZ"/>
        </w:rPr>
        <w:t>dium dithionite or oxidants</w:t>
      </w:r>
      <w:r w:rsidRPr="001C41B7">
        <w:rPr>
          <w:rFonts w:ascii="Times New Roman" w:hAnsi="Times New Roman"/>
          <w:sz w:val="20"/>
          <w:szCs w:val="20"/>
          <w:lang w:val="uz-Cyrl-UZ"/>
        </w:rPr>
        <w:t>.</w:t>
      </w:r>
    </w:p>
    <w:p w14:paraId="061C8967" w14:textId="03BFB6E9" w:rsidR="00C711F9" w:rsidRPr="001C41B7" w:rsidRDefault="00C711F9" w:rsidP="00C711F9">
      <w:pPr>
        <w:tabs>
          <w:tab w:val="left" w:pos="0"/>
        </w:tabs>
        <w:spacing w:after="0" w:line="240" w:lineRule="auto"/>
        <w:ind w:firstLine="284"/>
        <w:jc w:val="both"/>
        <w:rPr>
          <w:rFonts w:ascii="Times New Roman" w:hAnsi="Times New Roman"/>
          <w:sz w:val="20"/>
          <w:szCs w:val="20"/>
          <w:lang w:val="uz-Cyrl-UZ"/>
        </w:rPr>
      </w:pPr>
      <w:r w:rsidRPr="001C41B7">
        <w:rPr>
          <w:rFonts w:ascii="Times New Roman" w:hAnsi="Times New Roman"/>
          <w:sz w:val="20"/>
          <w:szCs w:val="20"/>
          <w:lang w:val="uz-Cyrl-UZ"/>
        </w:rPr>
        <w:t>New nanotechnologies can be used to bleach kaolin more effectively. For example, by attaching zinc oxide (ZnO) nanoparticles to the surface of kaolin, its adsorption properties are increased, which significantly affe</w:t>
      </w:r>
      <w:r w:rsidR="00D9705B">
        <w:rPr>
          <w:rFonts w:ascii="Times New Roman" w:hAnsi="Times New Roman"/>
          <w:sz w:val="20"/>
          <w:szCs w:val="20"/>
          <w:lang w:val="uz-Cyrl-UZ"/>
        </w:rPr>
        <w:t>cts the degree of whiteness</w:t>
      </w:r>
      <w:r w:rsidRPr="001C41B7">
        <w:rPr>
          <w:rFonts w:ascii="Times New Roman" w:hAnsi="Times New Roman"/>
          <w:sz w:val="20"/>
          <w:szCs w:val="20"/>
          <w:lang w:val="uz-Cyrl-UZ"/>
        </w:rPr>
        <w:t>. The use of nanotechnologies requires new scientific approaches, the effectiveness of which has been reflect</w:t>
      </w:r>
      <w:r w:rsidR="00D9705B">
        <w:rPr>
          <w:rFonts w:ascii="Times New Roman" w:hAnsi="Times New Roman"/>
          <w:sz w:val="20"/>
          <w:szCs w:val="20"/>
          <w:lang w:val="uz-Cyrl-UZ"/>
        </w:rPr>
        <w:t>ed in many scientific works</w:t>
      </w:r>
      <w:r w:rsidRPr="001C41B7">
        <w:rPr>
          <w:rFonts w:ascii="Times New Roman" w:hAnsi="Times New Roman"/>
          <w:sz w:val="20"/>
          <w:szCs w:val="20"/>
          <w:lang w:val="uz-Cyrl-UZ"/>
        </w:rPr>
        <w:t>.</w:t>
      </w:r>
    </w:p>
    <w:p w14:paraId="13AA8E83" w14:textId="4BB732DC" w:rsidR="00EA362A" w:rsidRPr="001C41B7" w:rsidRDefault="00C711F9" w:rsidP="00027BCE">
      <w:pPr>
        <w:tabs>
          <w:tab w:val="left" w:pos="0"/>
        </w:tabs>
        <w:spacing w:after="0" w:line="240" w:lineRule="auto"/>
        <w:ind w:firstLine="284"/>
        <w:jc w:val="both"/>
        <w:rPr>
          <w:rFonts w:ascii="Times New Roman" w:hAnsi="Times New Roman"/>
          <w:sz w:val="20"/>
          <w:szCs w:val="20"/>
          <w:lang w:val="en-US"/>
        </w:rPr>
      </w:pPr>
      <w:r w:rsidRPr="001C41B7">
        <w:rPr>
          <w:rFonts w:ascii="Times New Roman" w:hAnsi="Times New Roman"/>
          <w:sz w:val="20"/>
          <w:szCs w:val="20"/>
          <w:lang w:val="uz-Cyrl-UZ"/>
        </w:rPr>
        <w:t xml:space="preserve">Washing kaolin with surfactants is also an effective </w:t>
      </w:r>
      <w:r w:rsidR="00D9705B">
        <w:rPr>
          <w:rFonts w:ascii="Times New Roman" w:hAnsi="Times New Roman"/>
          <w:sz w:val="20"/>
          <w:szCs w:val="20"/>
          <w:lang w:val="uz-Cyrl-UZ"/>
        </w:rPr>
        <w:t>method of bleaching</w:t>
      </w:r>
      <w:r w:rsidRPr="001C41B7">
        <w:rPr>
          <w:rFonts w:ascii="Times New Roman" w:hAnsi="Times New Roman"/>
          <w:sz w:val="20"/>
          <w:szCs w:val="20"/>
          <w:lang w:val="uz-Cyrl-UZ"/>
        </w:rPr>
        <w:t>.</w:t>
      </w:r>
      <w:r w:rsidR="00D9705B">
        <w:rPr>
          <w:rFonts w:ascii="Times New Roman" w:hAnsi="Times New Roman"/>
          <w:sz w:val="20"/>
          <w:szCs w:val="20"/>
          <w:lang w:val="en-US"/>
        </w:rPr>
        <w:t xml:space="preserve"> The </w:t>
      </w:r>
      <w:r w:rsidR="00027BCE" w:rsidRPr="001C41B7">
        <w:rPr>
          <w:rFonts w:ascii="Times New Roman" w:hAnsi="Times New Roman"/>
          <w:sz w:val="20"/>
          <w:szCs w:val="20"/>
          <w:lang w:val="uz-Cyrl-UZ"/>
        </w:rPr>
        <w:t>experiments are aimed at studying the complex characteristics of unbeneficiated kaolin from the Khojakul deposit, its beneficiation and bleaching, along with the determination of its whiteness index.</w:t>
      </w:r>
    </w:p>
    <w:p w14:paraId="1129E1ED" w14:textId="77777777" w:rsidR="00EA362A" w:rsidRPr="001C41B7" w:rsidRDefault="00EA362A" w:rsidP="001C41B7">
      <w:pPr>
        <w:pStyle w:val="Abstract"/>
        <w:spacing w:before="240" w:after="240"/>
        <w:ind w:left="0"/>
        <w:jc w:val="center"/>
        <w:rPr>
          <w:rFonts w:ascii="Times New Roman" w:hAnsi="Times New Roman"/>
          <w:b/>
          <w:sz w:val="24"/>
          <w:lang w:val="uz-Cyrl-UZ"/>
        </w:rPr>
      </w:pPr>
      <w:r w:rsidRPr="001245E0">
        <w:rPr>
          <w:rFonts w:ascii="Times New Roman" w:hAnsi="Times New Roman"/>
          <w:b/>
          <w:sz w:val="24"/>
          <w:lang w:val="uz-Cyrl-UZ"/>
        </w:rPr>
        <w:t>METHOD</w:t>
      </w:r>
      <w:r w:rsidR="0038042A" w:rsidRPr="001C41B7">
        <w:rPr>
          <w:rFonts w:ascii="Times New Roman" w:hAnsi="Times New Roman"/>
          <w:b/>
          <w:sz w:val="24"/>
          <w:lang w:val="uz-Cyrl-UZ"/>
        </w:rPr>
        <w:t>S</w:t>
      </w:r>
    </w:p>
    <w:p w14:paraId="27CBB7EF" w14:textId="77777777" w:rsidR="0067764E" w:rsidRPr="0067764E" w:rsidRDefault="0067764E" w:rsidP="003171AA">
      <w:pPr>
        <w:tabs>
          <w:tab w:val="left" w:pos="0"/>
        </w:tabs>
        <w:spacing w:after="0" w:line="240" w:lineRule="auto"/>
        <w:ind w:firstLine="284"/>
        <w:jc w:val="both"/>
        <w:rPr>
          <w:rFonts w:ascii="Times New Roman" w:hAnsi="Times New Roman"/>
          <w:sz w:val="20"/>
          <w:szCs w:val="20"/>
          <w:lang w:val="uz-Cyrl-UZ"/>
        </w:rPr>
      </w:pPr>
      <w:r w:rsidRPr="0067764E">
        <w:rPr>
          <w:rFonts w:ascii="Times New Roman" w:hAnsi="Times New Roman"/>
          <w:sz w:val="20"/>
          <w:szCs w:val="20"/>
          <w:lang w:val="uz-Cyrl-UZ"/>
        </w:rPr>
        <w:t>The chemical and granulometric compositions of the raw material were studied in accordance with the current standards GOST 19286-77 “Beneficiated Kaolin. Methods for Determining Granulometric Composition” and GOST 19607-74 “Beneficiated Kaolin for the Chemical Industry. Technical Specifications.”</w:t>
      </w:r>
    </w:p>
    <w:p w14:paraId="4D5C1242" w14:textId="77777777" w:rsidR="0067764E" w:rsidRPr="0067764E" w:rsidRDefault="0067764E" w:rsidP="003171AA">
      <w:pPr>
        <w:tabs>
          <w:tab w:val="left" w:pos="0"/>
        </w:tabs>
        <w:spacing w:after="0" w:line="240" w:lineRule="auto"/>
        <w:ind w:firstLine="284"/>
        <w:jc w:val="both"/>
        <w:rPr>
          <w:rFonts w:ascii="Times New Roman" w:hAnsi="Times New Roman"/>
          <w:sz w:val="20"/>
          <w:szCs w:val="20"/>
          <w:lang w:val="uz-Cyrl-UZ"/>
        </w:rPr>
      </w:pPr>
      <w:r w:rsidRPr="0067764E">
        <w:rPr>
          <w:rFonts w:ascii="Times New Roman" w:hAnsi="Times New Roman"/>
          <w:sz w:val="20"/>
          <w:szCs w:val="20"/>
          <w:lang w:val="uz-Cyrl-UZ"/>
        </w:rPr>
        <w:t>To determine kaolin whiteness, standard methods according to GOST 16680-79 “Beneficiated Kaolin. Method for Determining Whiteness” were used. The method is based on measuring the surface reflectance coefficient of the tested sample.</w:t>
      </w:r>
    </w:p>
    <w:p w14:paraId="60353DEC" w14:textId="77777777" w:rsidR="0067764E" w:rsidRPr="0067764E" w:rsidRDefault="0067764E" w:rsidP="003171AA">
      <w:pPr>
        <w:tabs>
          <w:tab w:val="left" w:pos="0"/>
        </w:tabs>
        <w:spacing w:after="0" w:line="240" w:lineRule="auto"/>
        <w:ind w:firstLine="284"/>
        <w:jc w:val="both"/>
        <w:rPr>
          <w:rFonts w:ascii="Times New Roman" w:hAnsi="Times New Roman"/>
          <w:sz w:val="20"/>
          <w:szCs w:val="20"/>
          <w:lang w:val="uz-Cyrl-UZ"/>
        </w:rPr>
      </w:pPr>
      <w:r w:rsidRPr="0067764E">
        <w:rPr>
          <w:rFonts w:ascii="Times New Roman" w:hAnsi="Times New Roman"/>
          <w:sz w:val="20"/>
          <w:szCs w:val="20"/>
          <w:lang w:val="uz-Cyrl-UZ"/>
        </w:rPr>
        <w:t>IR spectroscopic analysis was carried out using a Fourier IR spectrophotometer. The samples were pressed into KBr pellets. Spectra were studied in the range of 500–3600 cm⁻¹. The crystalline phases in the kaolin composition were determined by X-ray phase analysis using a Shimadzu XRD diffractometer at 40 kV and 30 mA. Identification of minerals corresponding to the diffraction maxima of the X-ray patterns was performed using reference tables by L.Ya. Giller, V.N. Mikheev, and ASTM reference data.</w:t>
      </w:r>
    </w:p>
    <w:p w14:paraId="75957FAA" w14:textId="77777777" w:rsidR="0067764E" w:rsidRPr="0067764E" w:rsidRDefault="0067764E" w:rsidP="003171AA">
      <w:pPr>
        <w:tabs>
          <w:tab w:val="left" w:pos="0"/>
        </w:tabs>
        <w:spacing w:after="0" w:line="240" w:lineRule="auto"/>
        <w:ind w:firstLine="284"/>
        <w:jc w:val="both"/>
        <w:rPr>
          <w:rFonts w:ascii="Times New Roman" w:hAnsi="Times New Roman"/>
          <w:sz w:val="20"/>
          <w:szCs w:val="20"/>
          <w:lang w:val="uz-Cyrl-UZ"/>
        </w:rPr>
      </w:pPr>
      <w:r w:rsidRPr="0067764E">
        <w:rPr>
          <w:rFonts w:ascii="Times New Roman" w:hAnsi="Times New Roman"/>
          <w:sz w:val="20"/>
          <w:szCs w:val="20"/>
          <w:lang w:val="uz-Cyrl-UZ"/>
        </w:rPr>
        <w:t>Differential thermal analysis of the raw material was carried out to determine its physicochemical changes and mass loss upon heating. The studies were performed using a derivatograph by I. Paulik, L. Erdey, and F. Paulik operating under the systematic scheme R-1500D. In this method, four curves of the analyzed sample were recorded: T (simple heating curve), DTA (differential thermal curve showing heat flow changes), DTG (differential curve showing mass loss rate changes), and TG (thermogravimetric mass change curve).</w:t>
      </w:r>
    </w:p>
    <w:p w14:paraId="7683512C" w14:textId="77777777" w:rsidR="004A1474" w:rsidRPr="004A1474" w:rsidRDefault="004A1474" w:rsidP="004A1474">
      <w:pPr>
        <w:tabs>
          <w:tab w:val="left" w:pos="0"/>
        </w:tabs>
        <w:spacing w:after="0" w:line="240" w:lineRule="auto"/>
        <w:ind w:firstLine="284"/>
        <w:jc w:val="both"/>
        <w:rPr>
          <w:rFonts w:ascii="Times New Roman" w:hAnsi="Times New Roman"/>
          <w:sz w:val="20"/>
          <w:szCs w:val="20"/>
          <w:lang w:val="en-US"/>
        </w:rPr>
      </w:pPr>
      <w:r w:rsidRPr="004A1474">
        <w:rPr>
          <w:rFonts w:ascii="Times New Roman" w:hAnsi="Times New Roman"/>
          <w:sz w:val="20"/>
          <w:szCs w:val="20"/>
          <w:lang w:val="en-US"/>
        </w:rPr>
        <w:t>Kaolin samples were collected following standard rules. Each sample was about 50 grams. The samples were dried at around 105°C.</w:t>
      </w:r>
    </w:p>
    <w:p w14:paraId="034FA368" w14:textId="484258D7" w:rsidR="0067764E" w:rsidRPr="004A1474" w:rsidRDefault="004A1474" w:rsidP="004A1474">
      <w:pPr>
        <w:tabs>
          <w:tab w:val="left" w:pos="0"/>
        </w:tabs>
        <w:spacing w:after="0" w:line="240" w:lineRule="auto"/>
        <w:ind w:firstLine="284"/>
        <w:jc w:val="both"/>
        <w:rPr>
          <w:rFonts w:ascii="Times New Roman" w:hAnsi="Times New Roman"/>
          <w:sz w:val="20"/>
          <w:szCs w:val="20"/>
          <w:lang w:val="en-US"/>
        </w:rPr>
      </w:pPr>
      <w:r w:rsidRPr="004A1474">
        <w:rPr>
          <w:rFonts w:ascii="Times New Roman" w:hAnsi="Times New Roman"/>
          <w:sz w:val="20"/>
          <w:szCs w:val="20"/>
          <w:lang w:val="en-US"/>
        </w:rPr>
        <w:t>Wet-beneficiated kaolin was pre-dried first. Any lumps were crushed in a porcelain mortar and passed through a sieve. Then it was spread in a thin layer and dried until it reached a constant weight.</w:t>
      </w:r>
    </w:p>
    <w:p w14:paraId="213C8FFE" w14:textId="3990F1DB" w:rsidR="0067764E" w:rsidRPr="004F46CB" w:rsidRDefault="0067764E" w:rsidP="003171AA">
      <w:pPr>
        <w:tabs>
          <w:tab w:val="left" w:pos="0"/>
        </w:tabs>
        <w:spacing w:after="0" w:line="240" w:lineRule="auto"/>
        <w:ind w:firstLine="284"/>
        <w:jc w:val="both"/>
        <w:rPr>
          <w:rFonts w:ascii="Times New Roman" w:hAnsi="Times New Roman"/>
          <w:sz w:val="20"/>
          <w:szCs w:val="20"/>
          <w:lang w:val="en-US"/>
        </w:rPr>
      </w:pPr>
      <w:r w:rsidRPr="0067764E">
        <w:rPr>
          <w:rFonts w:ascii="Times New Roman" w:hAnsi="Times New Roman"/>
          <w:sz w:val="20"/>
          <w:szCs w:val="20"/>
          <w:lang w:val="uz-Cyrl-UZ"/>
        </w:rPr>
        <w:t xml:space="preserve">The whiteness of kaolin was determined using an SBDY-1P whiteness meter based on the photoelectric effect and light source D65 (R457) for measuring the whiteness of kaolin powder. For this purpose, the required amount of kaolin was poured onto a sheet of paper and lightly compacted by folding the sheet and pressing with the palm. The sample was then mixed with a small spoon, poured into the cuvette of the photometer, and lightly tapped to eliminate voids, leaving a cone 4–6 mm high. </w:t>
      </w:r>
      <w:r w:rsidR="00FC68D7" w:rsidRPr="00FC68D7">
        <w:rPr>
          <w:rFonts w:ascii="Times New Roman" w:hAnsi="Times New Roman"/>
          <w:sz w:val="20"/>
          <w:szCs w:val="20"/>
          <w:lang w:val="en-US"/>
        </w:rPr>
        <w:t>The kaolin was pressed with a clean glass plate. Extra kaolin at the edges was removed. A second press made the surface even with the cuvette edges. The glass plate was not moved to avoid a shine that could change the results.</w:t>
      </w:r>
      <w:r w:rsidR="00FC68D7">
        <w:rPr>
          <w:rFonts w:ascii="Times New Roman" w:hAnsi="Times New Roman"/>
          <w:sz w:val="20"/>
          <w:szCs w:val="20"/>
          <w:lang w:val="en-US"/>
        </w:rPr>
        <w:t xml:space="preserve"> </w:t>
      </w:r>
      <w:r w:rsidR="004F46CB" w:rsidRPr="004F46CB">
        <w:rPr>
          <w:rFonts w:ascii="Times New Roman" w:hAnsi="Times New Roman"/>
          <w:sz w:val="20"/>
          <w:szCs w:val="20"/>
          <w:lang w:val="en-US"/>
        </w:rPr>
        <w:t xml:space="preserve"> </w:t>
      </w:r>
    </w:p>
    <w:p w14:paraId="2B134E0F" w14:textId="77777777" w:rsidR="00FC68D7" w:rsidRDefault="004F46CB" w:rsidP="00FC68D7">
      <w:pPr>
        <w:tabs>
          <w:tab w:val="left" w:pos="0"/>
        </w:tabs>
        <w:spacing w:after="0" w:line="240" w:lineRule="auto"/>
        <w:ind w:firstLine="284"/>
        <w:jc w:val="both"/>
        <w:rPr>
          <w:rFonts w:ascii="Times New Roman" w:hAnsi="Times New Roman"/>
          <w:sz w:val="20"/>
          <w:szCs w:val="20"/>
          <w:lang w:val="en-US"/>
        </w:rPr>
      </w:pPr>
      <w:r w:rsidRPr="004F46CB">
        <w:rPr>
          <w:rFonts w:ascii="Times New Roman" w:hAnsi="Times New Roman"/>
          <w:sz w:val="20"/>
          <w:szCs w:val="20"/>
          <w:lang w:val="en-US"/>
        </w:rPr>
        <w:t xml:space="preserve">The microstructure of kaolin was examined using a SALD-7500nano electron microscope with a 405 nm UV semiconductor laser and 40 W output, and a </w:t>
      </w:r>
      <w:proofErr w:type="spellStart"/>
      <w:r w:rsidRPr="004F46CB">
        <w:rPr>
          <w:rFonts w:ascii="Times New Roman" w:hAnsi="Times New Roman"/>
          <w:sz w:val="20"/>
          <w:szCs w:val="20"/>
          <w:lang w:val="en-US"/>
        </w:rPr>
        <w:t>Tescan</w:t>
      </w:r>
      <w:proofErr w:type="spellEnd"/>
      <w:r w:rsidRPr="004F46CB">
        <w:rPr>
          <w:rFonts w:ascii="Times New Roman" w:hAnsi="Times New Roman"/>
          <w:sz w:val="20"/>
          <w:szCs w:val="20"/>
          <w:lang w:val="en-US"/>
        </w:rPr>
        <w:t xml:space="preserve"> Vega 3 </w:t>
      </w:r>
      <w:proofErr w:type="spellStart"/>
      <w:r w:rsidRPr="004F46CB">
        <w:rPr>
          <w:rFonts w:ascii="Times New Roman" w:hAnsi="Times New Roman"/>
          <w:sz w:val="20"/>
          <w:szCs w:val="20"/>
          <w:lang w:val="en-US"/>
        </w:rPr>
        <w:t>Sbh</w:t>
      </w:r>
      <w:proofErr w:type="spellEnd"/>
      <w:r w:rsidRPr="004F46CB">
        <w:rPr>
          <w:rFonts w:ascii="Times New Roman" w:hAnsi="Times New Roman"/>
          <w:sz w:val="20"/>
          <w:szCs w:val="20"/>
          <w:lang w:val="en-US"/>
        </w:rPr>
        <w:t xml:space="preserve"> scanning electron microscope equipped with an </w:t>
      </w:r>
      <w:proofErr w:type="spellStart"/>
      <w:r w:rsidRPr="004F46CB">
        <w:rPr>
          <w:rFonts w:ascii="Times New Roman" w:hAnsi="Times New Roman"/>
          <w:sz w:val="20"/>
          <w:szCs w:val="20"/>
          <w:lang w:val="en-US"/>
        </w:rPr>
        <w:t>Azteclive</w:t>
      </w:r>
      <w:proofErr w:type="spellEnd"/>
      <w:r w:rsidRPr="004F46CB">
        <w:rPr>
          <w:rFonts w:ascii="Times New Roman" w:hAnsi="Times New Roman"/>
          <w:sz w:val="20"/>
          <w:szCs w:val="20"/>
          <w:lang w:val="en-US"/>
        </w:rPr>
        <w:t xml:space="preserve"> Lite Xplore 30 energy-dispersive system and a tungsten cathode. </w:t>
      </w:r>
      <w:r w:rsidR="00FC68D7" w:rsidRPr="00FC68D7">
        <w:rPr>
          <w:rFonts w:ascii="Times New Roman" w:hAnsi="Times New Roman"/>
          <w:sz w:val="20"/>
          <w:szCs w:val="20"/>
          <w:lang w:val="en-US"/>
        </w:rPr>
        <w:t>For electron microscopy, the samples were prepared using a simple platinum–carbon method.</w:t>
      </w:r>
    </w:p>
    <w:p w14:paraId="2BA1A1D9" w14:textId="117AB235" w:rsidR="00EA362A" w:rsidRPr="001C41B7" w:rsidRDefault="00EA362A" w:rsidP="001C41B7">
      <w:pPr>
        <w:pStyle w:val="Abstract"/>
        <w:spacing w:before="240" w:after="240"/>
        <w:ind w:left="0"/>
        <w:jc w:val="center"/>
        <w:rPr>
          <w:rFonts w:ascii="Times New Roman" w:hAnsi="Times New Roman"/>
          <w:b/>
          <w:sz w:val="24"/>
          <w:lang w:val="uz-Cyrl-UZ"/>
        </w:rPr>
      </w:pPr>
      <w:r w:rsidRPr="001C41B7">
        <w:rPr>
          <w:rFonts w:ascii="Times New Roman" w:hAnsi="Times New Roman"/>
          <w:b/>
          <w:sz w:val="24"/>
          <w:lang w:val="uz-Cyrl-UZ"/>
        </w:rPr>
        <w:t>RESULT</w:t>
      </w:r>
      <w:r w:rsidR="0038042A" w:rsidRPr="001C41B7">
        <w:rPr>
          <w:rFonts w:ascii="Times New Roman" w:hAnsi="Times New Roman"/>
          <w:b/>
          <w:sz w:val="24"/>
          <w:lang w:val="uz-Cyrl-UZ"/>
        </w:rPr>
        <w:t>S</w:t>
      </w:r>
      <w:r w:rsidRPr="001C41B7">
        <w:rPr>
          <w:rFonts w:ascii="Times New Roman" w:hAnsi="Times New Roman"/>
          <w:b/>
          <w:sz w:val="24"/>
          <w:lang w:val="uz-Cyrl-UZ"/>
        </w:rPr>
        <w:t xml:space="preserve"> AND DISCUSSION</w:t>
      </w:r>
    </w:p>
    <w:p w14:paraId="17CF7B29" w14:textId="4D0C99AB" w:rsidR="0067764E" w:rsidRPr="0067764E" w:rsidRDefault="00FC68D7" w:rsidP="001C41B7">
      <w:pPr>
        <w:tabs>
          <w:tab w:val="left" w:pos="708"/>
          <w:tab w:val="left" w:pos="1416"/>
          <w:tab w:val="left" w:pos="2124"/>
          <w:tab w:val="left" w:pos="2832"/>
          <w:tab w:val="left" w:pos="3540"/>
          <w:tab w:val="left" w:pos="4248"/>
          <w:tab w:val="left" w:pos="4956"/>
        </w:tabs>
        <w:spacing w:after="0" w:line="240" w:lineRule="auto"/>
        <w:ind w:firstLine="284"/>
        <w:jc w:val="both"/>
        <w:rPr>
          <w:rFonts w:ascii="Times New Roman" w:hAnsi="Times New Roman"/>
          <w:sz w:val="20"/>
          <w:szCs w:val="20"/>
          <w:lang w:val="en-US" w:eastAsia="ru-RU"/>
        </w:rPr>
      </w:pPr>
      <w:r w:rsidRPr="00FC68D7">
        <w:rPr>
          <w:rFonts w:ascii="Times New Roman" w:hAnsi="Times New Roman"/>
          <w:sz w:val="20"/>
          <w:szCs w:val="20"/>
          <w:lang w:val="en-US" w:eastAsia="ru-RU"/>
        </w:rPr>
        <w:t xml:space="preserve">Analytical studies showed that the kaolin content in the rock stays mostly the same. The deposit gives about 32–39% kaolin. The main parts are silica (55.06%) and alumina (35.91%). </w:t>
      </w:r>
      <w:r w:rsidRPr="006B4024">
        <w:rPr>
          <w:rFonts w:ascii="Times New Roman" w:hAnsi="Times New Roman"/>
          <w:sz w:val="20"/>
          <w:szCs w:val="20"/>
          <w:lang w:val="en-US" w:eastAsia="ru-RU"/>
        </w:rPr>
        <w:t>Impurities from alkali metal oxides are less than 4–5%.</w:t>
      </w:r>
    </w:p>
    <w:p w14:paraId="0DB489FF" w14:textId="77777777" w:rsidR="0067764E" w:rsidRPr="0067764E" w:rsidRDefault="0067764E" w:rsidP="001C41B7">
      <w:pPr>
        <w:tabs>
          <w:tab w:val="left" w:pos="708"/>
          <w:tab w:val="left" w:pos="1416"/>
          <w:tab w:val="left" w:pos="2124"/>
          <w:tab w:val="left" w:pos="2832"/>
          <w:tab w:val="left" w:pos="3540"/>
          <w:tab w:val="left" w:pos="4248"/>
          <w:tab w:val="left" w:pos="4956"/>
        </w:tabs>
        <w:spacing w:after="0" w:line="240" w:lineRule="auto"/>
        <w:ind w:firstLine="284"/>
        <w:jc w:val="both"/>
        <w:rPr>
          <w:rFonts w:ascii="Times New Roman" w:hAnsi="Times New Roman"/>
          <w:sz w:val="20"/>
          <w:szCs w:val="20"/>
          <w:lang w:val="en-US" w:eastAsia="ru-RU"/>
        </w:rPr>
      </w:pPr>
      <w:r w:rsidRPr="0067764E">
        <w:rPr>
          <w:rFonts w:ascii="Times New Roman" w:hAnsi="Times New Roman"/>
          <w:sz w:val="20"/>
          <w:szCs w:val="20"/>
          <w:lang w:val="en-US" w:eastAsia="ru-RU"/>
        </w:rPr>
        <w:t>The kaolin mass is white with a grayish tint, the gray color being caused by quartz and feldspar components. As is known, raw kaolin in its natural state usually does not meet the requirements for industrial raw materials. Kaolin requires preliminary processing at a beneficiation plant. The purpose of kaolin beneficiation is to obtain a concentrate consisting of clay material that is as close as possible in theoretical chemical composition and physical properties to the kaolinite mineral, through the maximum removal of impurities from the kaolinite rock.</w:t>
      </w:r>
    </w:p>
    <w:p w14:paraId="621EB4A8" w14:textId="77777777" w:rsidR="0067764E" w:rsidRPr="0067764E" w:rsidRDefault="0067764E" w:rsidP="001C41B7">
      <w:pPr>
        <w:tabs>
          <w:tab w:val="left" w:pos="708"/>
          <w:tab w:val="left" w:pos="1416"/>
          <w:tab w:val="left" w:pos="2124"/>
          <w:tab w:val="left" w:pos="2832"/>
          <w:tab w:val="left" w:pos="3540"/>
          <w:tab w:val="left" w:pos="4248"/>
          <w:tab w:val="left" w:pos="4956"/>
        </w:tabs>
        <w:spacing w:after="0" w:line="240" w:lineRule="auto"/>
        <w:ind w:firstLine="284"/>
        <w:jc w:val="both"/>
        <w:rPr>
          <w:rFonts w:ascii="Times New Roman" w:hAnsi="Times New Roman"/>
          <w:sz w:val="20"/>
          <w:szCs w:val="20"/>
          <w:lang w:val="en-US" w:eastAsia="ru-RU"/>
        </w:rPr>
      </w:pPr>
      <w:r w:rsidRPr="0067764E">
        <w:rPr>
          <w:rFonts w:ascii="Times New Roman" w:hAnsi="Times New Roman"/>
          <w:sz w:val="20"/>
          <w:szCs w:val="20"/>
          <w:lang w:val="en-US" w:eastAsia="ru-RU"/>
        </w:rPr>
        <w:t xml:space="preserve">The results of chemical analysis of average raw kaolin samples from the </w:t>
      </w:r>
      <w:proofErr w:type="spellStart"/>
      <w:r w:rsidRPr="0067764E">
        <w:rPr>
          <w:rFonts w:ascii="Times New Roman" w:hAnsi="Times New Roman"/>
          <w:sz w:val="20"/>
          <w:szCs w:val="20"/>
          <w:lang w:val="en-US" w:eastAsia="ru-RU"/>
        </w:rPr>
        <w:t>Khojakul</w:t>
      </w:r>
      <w:proofErr w:type="spellEnd"/>
      <w:r w:rsidRPr="0067764E">
        <w:rPr>
          <w:rFonts w:ascii="Times New Roman" w:hAnsi="Times New Roman"/>
          <w:sz w:val="20"/>
          <w:szCs w:val="20"/>
          <w:lang w:val="en-US" w:eastAsia="ru-RU"/>
        </w:rPr>
        <w:t xml:space="preserve"> deposit before beneficiation are as follows: </w:t>
      </w:r>
      <w:proofErr w:type="spellStart"/>
      <w:r w:rsidRPr="0067764E">
        <w:rPr>
          <w:rFonts w:ascii="Times New Roman" w:hAnsi="Times New Roman"/>
          <w:sz w:val="20"/>
          <w:szCs w:val="20"/>
          <w:lang w:val="en-US" w:eastAsia="ru-RU"/>
        </w:rPr>
        <w:t>SiO</w:t>
      </w:r>
      <w:proofErr w:type="spellEnd"/>
      <w:r w:rsidRPr="0067764E">
        <w:rPr>
          <w:rFonts w:ascii="Times New Roman" w:hAnsi="Times New Roman"/>
          <w:sz w:val="20"/>
          <w:szCs w:val="20"/>
          <w:lang w:val="en-US" w:eastAsia="ru-RU"/>
        </w:rPr>
        <w:t xml:space="preserve">₂ — 55.06%, </w:t>
      </w:r>
      <w:proofErr w:type="spellStart"/>
      <w:r w:rsidRPr="0067764E">
        <w:rPr>
          <w:rFonts w:ascii="Times New Roman" w:hAnsi="Times New Roman"/>
          <w:sz w:val="20"/>
          <w:szCs w:val="20"/>
          <w:lang w:val="en-US" w:eastAsia="ru-RU"/>
        </w:rPr>
        <w:t>Al₂O</w:t>
      </w:r>
      <w:proofErr w:type="spellEnd"/>
      <w:r w:rsidRPr="0067764E">
        <w:rPr>
          <w:rFonts w:ascii="Times New Roman" w:hAnsi="Times New Roman"/>
          <w:sz w:val="20"/>
          <w:szCs w:val="20"/>
          <w:lang w:val="en-US" w:eastAsia="ru-RU"/>
        </w:rPr>
        <w:t xml:space="preserve">₃ — 35.91%, </w:t>
      </w:r>
      <w:proofErr w:type="spellStart"/>
      <w:r w:rsidRPr="0067764E">
        <w:rPr>
          <w:rFonts w:ascii="Times New Roman" w:hAnsi="Times New Roman"/>
          <w:sz w:val="20"/>
          <w:szCs w:val="20"/>
          <w:lang w:val="en-US" w:eastAsia="ru-RU"/>
        </w:rPr>
        <w:t>Fe₂O</w:t>
      </w:r>
      <w:proofErr w:type="spellEnd"/>
      <w:r w:rsidRPr="0067764E">
        <w:rPr>
          <w:rFonts w:ascii="Times New Roman" w:hAnsi="Times New Roman"/>
          <w:sz w:val="20"/>
          <w:szCs w:val="20"/>
          <w:lang w:val="en-US" w:eastAsia="ru-RU"/>
        </w:rPr>
        <w:t xml:space="preserve">₃ — 0.48%, </w:t>
      </w:r>
      <w:proofErr w:type="spellStart"/>
      <w:r w:rsidRPr="0067764E">
        <w:rPr>
          <w:rFonts w:ascii="Times New Roman" w:hAnsi="Times New Roman"/>
          <w:sz w:val="20"/>
          <w:szCs w:val="20"/>
          <w:lang w:val="en-US" w:eastAsia="ru-RU"/>
        </w:rPr>
        <w:t>CaO</w:t>
      </w:r>
      <w:proofErr w:type="spellEnd"/>
      <w:r w:rsidRPr="0067764E">
        <w:rPr>
          <w:rFonts w:ascii="Times New Roman" w:hAnsi="Times New Roman"/>
          <w:sz w:val="20"/>
          <w:szCs w:val="20"/>
          <w:lang w:val="en-US" w:eastAsia="ru-RU"/>
        </w:rPr>
        <w:t xml:space="preserve"> — 1.68%, MgO — 0.53%, K₂O — 1.27%, </w:t>
      </w:r>
      <w:proofErr w:type="spellStart"/>
      <w:r w:rsidRPr="0067764E">
        <w:rPr>
          <w:rFonts w:ascii="Times New Roman" w:hAnsi="Times New Roman"/>
          <w:sz w:val="20"/>
          <w:szCs w:val="20"/>
          <w:lang w:val="en-US" w:eastAsia="ru-RU"/>
        </w:rPr>
        <w:t>Na₂O</w:t>
      </w:r>
      <w:proofErr w:type="spellEnd"/>
      <w:r w:rsidRPr="0067764E">
        <w:rPr>
          <w:rFonts w:ascii="Times New Roman" w:hAnsi="Times New Roman"/>
          <w:sz w:val="20"/>
          <w:szCs w:val="20"/>
          <w:lang w:val="en-US" w:eastAsia="ru-RU"/>
        </w:rPr>
        <w:t xml:space="preserve"> — 0.70%, </w:t>
      </w:r>
      <w:proofErr w:type="spellStart"/>
      <w:r w:rsidRPr="0067764E">
        <w:rPr>
          <w:rFonts w:ascii="Times New Roman" w:hAnsi="Times New Roman"/>
          <w:sz w:val="20"/>
          <w:szCs w:val="20"/>
          <w:lang w:val="en-US" w:eastAsia="ru-RU"/>
        </w:rPr>
        <w:t>TiO</w:t>
      </w:r>
      <w:proofErr w:type="spellEnd"/>
      <w:r w:rsidRPr="0067764E">
        <w:rPr>
          <w:rFonts w:ascii="Times New Roman" w:hAnsi="Times New Roman"/>
          <w:sz w:val="20"/>
          <w:szCs w:val="20"/>
          <w:lang w:val="en-US" w:eastAsia="ru-RU"/>
        </w:rPr>
        <w:t xml:space="preserve">₂ — 0.24%, SO₂ — 0.40%, and LOI — 3.76%. It is evident that the raw kaolin differs in its chemical composition by having a higher content of silica and alkali oxides. The alumina content (before beneficiation) in the studied kaolin is almost twice lower than that of foreign </w:t>
      </w:r>
      <w:proofErr w:type="spellStart"/>
      <w:r w:rsidRPr="0067764E">
        <w:rPr>
          <w:rFonts w:ascii="Times New Roman" w:hAnsi="Times New Roman"/>
          <w:sz w:val="20"/>
          <w:szCs w:val="20"/>
          <w:lang w:val="en-US" w:eastAsia="ru-RU"/>
        </w:rPr>
        <w:t>kaolins</w:t>
      </w:r>
      <w:proofErr w:type="spellEnd"/>
      <w:r w:rsidRPr="0067764E">
        <w:rPr>
          <w:rFonts w:ascii="Times New Roman" w:hAnsi="Times New Roman"/>
          <w:sz w:val="20"/>
          <w:szCs w:val="20"/>
          <w:lang w:val="en-US" w:eastAsia="ru-RU"/>
        </w:rPr>
        <w:t>.</w:t>
      </w:r>
    </w:p>
    <w:p w14:paraId="18E39794" w14:textId="4F0573A3" w:rsidR="006648BD" w:rsidRPr="0067764E" w:rsidRDefault="0067764E" w:rsidP="001C41B7">
      <w:pPr>
        <w:tabs>
          <w:tab w:val="left" w:pos="708"/>
          <w:tab w:val="left" w:pos="1416"/>
          <w:tab w:val="left" w:pos="2124"/>
          <w:tab w:val="left" w:pos="2832"/>
          <w:tab w:val="left" w:pos="3540"/>
          <w:tab w:val="left" w:pos="4248"/>
          <w:tab w:val="left" w:pos="4956"/>
        </w:tabs>
        <w:spacing w:after="0" w:line="240" w:lineRule="auto"/>
        <w:ind w:firstLine="284"/>
        <w:jc w:val="both"/>
        <w:rPr>
          <w:rFonts w:ascii="Times New Roman" w:hAnsi="Times New Roman"/>
          <w:sz w:val="20"/>
          <w:szCs w:val="20"/>
          <w:lang w:val="en-US" w:eastAsia="ru-RU"/>
        </w:rPr>
      </w:pPr>
      <w:r w:rsidRPr="0067764E">
        <w:rPr>
          <w:rFonts w:ascii="Times New Roman" w:hAnsi="Times New Roman"/>
          <w:sz w:val="20"/>
          <w:szCs w:val="20"/>
          <w:lang w:val="en-US" w:eastAsia="ru-RU"/>
        </w:rPr>
        <w:t xml:space="preserve">The granulometric composition of the </w:t>
      </w:r>
      <w:proofErr w:type="spellStart"/>
      <w:r w:rsidRPr="0067764E">
        <w:rPr>
          <w:rFonts w:ascii="Times New Roman" w:hAnsi="Times New Roman"/>
          <w:sz w:val="20"/>
          <w:szCs w:val="20"/>
          <w:lang w:val="en-US" w:eastAsia="ru-RU"/>
        </w:rPr>
        <w:t>kaolins</w:t>
      </w:r>
      <w:proofErr w:type="spellEnd"/>
      <w:r w:rsidRPr="0067764E">
        <w:rPr>
          <w:rFonts w:ascii="Times New Roman" w:hAnsi="Times New Roman"/>
          <w:sz w:val="20"/>
          <w:szCs w:val="20"/>
          <w:lang w:val="en-US" w:eastAsia="ru-RU"/>
        </w:rPr>
        <w:t xml:space="preserve"> showed that they belong to the highly dispersed group, with a fraction of less than 0.001 mm making up 70.0–85%. The granulometric composition of the </w:t>
      </w:r>
      <w:proofErr w:type="spellStart"/>
      <w:r w:rsidRPr="0067764E">
        <w:rPr>
          <w:rFonts w:ascii="Times New Roman" w:hAnsi="Times New Roman"/>
          <w:sz w:val="20"/>
          <w:szCs w:val="20"/>
          <w:lang w:val="en-US" w:eastAsia="ru-RU"/>
        </w:rPr>
        <w:t>kaolins</w:t>
      </w:r>
      <w:proofErr w:type="spellEnd"/>
      <w:r w:rsidRPr="0067764E">
        <w:rPr>
          <w:rFonts w:ascii="Times New Roman" w:hAnsi="Times New Roman"/>
          <w:sz w:val="20"/>
          <w:szCs w:val="20"/>
          <w:lang w:val="en-US" w:eastAsia="ru-RU"/>
        </w:rPr>
        <w:t xml:space="preserve"> is presented in Figure 1.</w:t>
      </w:r>
      <w:r w:rsidR="00BE732A" w:rsidRPr="0067764E">
        <w:rPr>
          <w:rFonts w:ascii="Times New Roman" w:hAnsi="Times New Roman"/>
          <w:sz w:val="20"/>
          <w:szCs w:val="20"/>
          <w:lang w:val="en-US" w:eastAsia="ru-RU"/>
        </w:rPr>
        <w:t xml:space="preserve"> </w:t>
      </w:r>
    </w:p>
    <w:p w14:paraId="6C9BF377" w14:textId="189CA216" w:rsidR="006648BD" w:rsidRPr="001C41B7" w:rsidRDefault="006648BD" w:rsidP="003171AA">
      <w:pPr>
        <w:tabs>
          <w:tab w:val="left" w:pos="708"/>
          <w:tab w:val="left" w:pos="1416"/>
          <w:tab w:val="left" w:pos="2124"/>
          <w:tab w:val="left" w:pos="2832"/>
          <w:tab w:val="left" w:pos="3540"/>
          <w:tab w:val="left" w:pos="4248"/>
          <w:tab w:val="left" w:pos="4956"/>
        </w:tabs>
        <w:spacing w:after="0" w:line="240" w:lineRule="auto"/>
        <w:jc w:val="both"/>
        <w:rPr>
          <w:rFonts w:ascii="Times New Roman" w:hAnsi="Times New Roman"/>
          <w:sz w:val="20"/>
          <w:szCs w:val="24"/>
          <w:lang w:val="en-US" w:eastAsia="ru-RU"/>
        </w:rPr>
      </w:pPr>
    </w:p>
    <w:p w14:paraId="14DE186B" w14:textId="559AC230" w:rsidR="00813E4C" w:rsidRDefault="00813E4C" w:rsidP="003171AA">
      <w:pPr>
        <w:tabs>
          <w:tab w:val="left" w:pos="708"/>
          <w:tab w:val="left" w:pos="1416"/>
          <w:tab w:val="left" w:pos="2124"/>
          <w:tab w:val="left" w:pos="2832"/>
          <w:tab w:val="left" w:pos="3540"/>
          <w:tab w:val="left" w:pos="4248"/>
          <w:tab w:val="left" w:pos="4956"/>
        </w:tabs>
        <w:spacing w:after="0" w:line="240" w:lineRule="auto"/>
        <w:jc w:val="center"/>
        <w:rPr>
          <w:rFonts w:ascii="Times New Roman" w:hAnsi="Times New Roman"/>
          <w:sz w:val="24"/>
          <w:szCs w:val="24"/>
          <w:lang w:eastAsia="ru-RU"/>
        </w:rPr>
      </w:pPr>
      <w:r w:rsidRPr="00813E4C">
        <w:rPr>
          <w:rFonts w:ascii="Times New Roman" w:hAnsi="Times New Roman"/>
          <w:noProof/>
          <w:sz w:val="24"/>
          <w:szCs w:val="24"/>
          <w:lang w:eastAsia="ru-RU"/>
        </w:rPr>
        <w:drawing>
          <wp:inline distT="0" distB="0" distL="0" distR="0" wp14:anchorId="649BCD8E" wp14:editId="36385A49">
            <wp:extent cx="3579962" cy="3050066"/>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70"/>
                    <a:stretch/>
                  </pic:blipFill>
                  <pic:spPr bwMode="auto">
                    <a:xfrm>
                      <a:off x="0" y="0"/>
                      <a:ext cx="3591718" cy="3060082"/>
                    </a:xfrm>
                    <a:prstGeom prst="rect">
                      <a:avLst/>
                    </a:prstGeom>
                    <a:noFill/>
                    <a:ln>
                      <a:noFill/>
                    </a:ln>
                    <a:extLst>
                      <a:ext uri="{53640926-AAD7-44D8-BBD7-CCE9431645EC}">
                        <a14:shadowObscured xmlns:a14="http://schemas.microsoft.com/office/drawing/2010/main"/>
                      </a:ext>
                    </a:extLst>
                  </pic:spPr>
                </pic:pic>
              </a:graphicData>
            </a:graphic>
          </wp:inline>
        </w:drawing>
      </w:r>
    </w:p>
    <w:p w14:paraId="4564126C" w14:textId="543EF393" w:rsidR="00860057" w:rsidRPr="00BB33CC" w:rsidRDefault="001C41B7" w:rsidP="001C41B7">
      <w:pPr>
        <w:tabs>
          <w:tab w:val="left" w:pos="142"/>
        </w:tabs>
        <w:spacing w:before="120" w:after="0" w:line="240" w:lineRule="auto"/>
        <w:jc w:val="center"/>
        <w:rPr>
          <w:rFonts w:ascii="Times New Roman" w:hAnsi="Times New Roman"/>
          <w:bCs/>
          <w:color w:val="000000"/>
          <w:sz w:val="18"/>
          <w:szCs w:val="18"/>
          <w:lang w:val="en-US"/>
        </w:rPr>
      </w:pPr>
      <w:r>
        <w:rPr>
          <w:rFonts w:ascii="Times New Roman" w:hAnsi="Times New Roman"/>
          <w:b/>
          <w:color w:val="000000"/>
          <w:sz w:val="18"/>
          <w:szCs w:val="18"/>
          <w:lang w:val="en-US"/>
        </w:rPr>
        <w:t xml:space="preserve">FIGURE </w:t>
      </w:r>
      <w:r w:rsidR="00860057" w:rsidRPr="00BB33CC">
        <w:rPr>
          <w:rFonts w:ascii="Times New Roman" w:hAnsi="Times New Roman"/>
          <w:b/>
          <w:color w:val="000000"/>
          <w:sz w:val="18"/>
          <w:szCs w:val="18"/>
          <w:lang w:val="en-US"/>
        </w:rPr>
        <w:t xml:space="preserve">1. </w:t>
      </w:r>
      <w:r w:rsidR="00860057" w:rsidRPr="00BB33CC">
        <w:rPr>
          <w:rFonts w:ascii="Times New Roman" w:hAnsi="Times New Roman"/>
          <w:bCs/>
          <w:color w:val="000000"/>
          <w:sz w:val="18"/>
          <w:szCs w:val="18"/>
          <w:lang w:val="en-US"/>
        </w:rPr>
        <w:t xml:space="preserve">Granulometric composition of kaolin from the </w:t>
      </w:r>
      <w:proofErr w:type="spellStart"/>
      <w:r w:rsidR="00860057" w:rsidRPr="00BB33CC">
        <w:rPr>
          <w:rFonts w:ascii="Times New Roman" w:hAnsi="Times New Roman"/>
          <w:bCs/>
          <w:color w:val="000000"/>
          <w:sz w:val="18"/>
          <w:szCs w:val="18"/>
          <w:lang w:val="en-US"/>
        </w:rPr>
        <w:t>Khojakul</w:t>
      </w:r>
      <w:proofErr w:type="spellEnd"/>
      <w:r w:rsidR="00860057" w:rsidRPr="00BB33CC">
        <w:rPr>
          <w:rFonts w:ascii="Times New Roman" w:hAnsi="Times New Roman"/>
          <w:bCs/>
          <w:color w:val="000000"/>
          <w:sz w:val="18"/>
          <w:szCs w:val="18"/>
          <w:lang w:val="en-US"/>
        </w:rPr>
        <w:t xml:space="preserve"> deposit</w:t>
      </w:r>
      <w:r>
        <w:rPr>
          <w:rFonts w:ascii="Times New Roman" w:hAnsi="Times New Roman"/>
          <w:bCs/>
          <w:color w:val="000000"/>
          <w:sz w:val="18"/>
          <w:szCs w:val="18"/>
          <w:lang w:val="en-US"/>
        </w:rPr>
        <w:t>.</w:t>
      </w:r>
    </w:p>
    <w:p w14:paraId="42B2BEFB" w14:textId="77777777" w:rsidR="008618EA" w:rsidRPr="00BB33CC" w:rsidRDefault="008618EA" w:rsidP="003171AA">
      <w:pPr>
        <w:tabs>
          <w:tab w:val="left" w:pos="142"/>
        </w:tabs>
        <w:spacing w:after="0" w:line="240" w:lineRule="auto"/>
        <w:jc w:val="center"/>
        <w:rPr>
          <w:rFonts w:ascii="Times New Roman" w:hAnsi="Times New Roman"/>
          <w:bCs/>
          <w:color w:val="000000"/>
          <w:sz w:val="18"/>
          <w:szCs w:val="18"/>
          <w:lang w:val="en-US"/>
        </w:rPr>
      </w:pPr>
    </w:p>
    <w:p w14:paraId="33C89A56" w14:textId="3B0E2728" w:rsidR="00860057" w:rsidRPr="00860057" w:rsidRDefault="00FC68D7" w:rsidP="001C41B7">
      <w:pPr>
        <w:tabs>
          <w:tab w:val="left" w:pos="142"/>
        </w:tabs>
        <w:spacing w:after="0" w:line="240" w:lineRule="auto"/>
        <w:ind w:firstLine="284"/>
        <w:jc w:val="both"/>
        <w:rPr>
          <w:rFonts w:ascii="Times New Roman" w:hAnsi="Times New Roman"/>
          <w:color w:val="000000"/>
          <w:sz w:val="20"/>
          <w:szCs w:val="20"/>
          <w:lang w:val="en-US"/>
        </w:rPr>
      </w:pPr>
      <w:r w:rsidRPr="00FC68D7">
        <w:rPr>
          <w:rFonts w:ascii="Times New Roman" w:hAnsi="Times New Roman"/>
          <w:color w:val="000000"/>
          <w:sz w:val="20"/>
          <w:szCs w:val="20"/>
          <w:lang w:val="en-US"/>
        </w:rPr>
        <w:t xml:space="preserve">All samples have the same minerals, but the amounts are different. </w:t>
      </w:r>
      <w:r w:rsidRPr="006B4024">
        <w:rPr>
          <w:rFonts w:ascii="Times New Roman" w:hAnsi="Times New Roman"/>
          <w:color w:val="000000"/>
          <w:sz w:val="20"/>
          <w:szCs w:val="20"/>
          <w:lang w:val="en-US"/>
        </w:rPr>
        <w:t>The main ones are kaolinite and quartz.</w:t>
      </w:r>
    </w:p>
    <w:p w14:paraId="31D5AFC2" w14:textId="77777777" w:rsidR="00860057" w:rsidRPr="00860057" w:rsidRDefault="00860057" w:rsidP="001C41B7">
      <w:pPr>
        <w:tabs>
          <w:tab w:val="left" w:pos="142"/>
        </w:tabs>
        <w:spacing w:after="0" w:line="240" w:lineRule="auto"/>
        <w:ind w:firstLine="284"/>
        <w:jc w:val="both"/>
        <w:rPr>
          <w:rFonts w:ascii="Times New Roman" w:hAnsi="Times New Roman"/>
          <w:color w:val="000000"/>
          <w:sz w:val="20"/>
          <w:szCs w:val="20"/>
          <w:lang w:val="en-US"/>
        </w:rPr>
      </w:pPr>
      <w:r w:rsidRPr="00860057">
        <w:rPr>
          <w:rFonts w:ascii="Times New Roman" w:hAnsi="Times New Roman"/>
          <w:color w:val="000000"/>
          <w:sz w:val="20"/>
          <w:szCs w:val="20"/>
          <w:lang w:val="en-US"/>
        </w:rPr>
        <w:t xml:space="preserve">The limiting impurities that reduce the quality of </w:t>
      </w:r>
      <w:proofErr w:type="spellStart"/>
      <w:r w:rsidRPr="00860057">
        <w:rPr>
          <w:rFonts w:ascii="Times New Roman" w:hAnsi="Times New Roman"/>
          <w:color w:val="000000"/>
          <w:sz w:val="20"/>
          <w:szCs w:val="20"/>
          <w:lang w:val="en-US"/>
        </w:rPr>
        <w:t>kaolins</w:t>
      </w:r>
      <w:proofErr w:type="spellEnd"/>
      <w:r w:rsidRPr="00860057">
        <w:rPr>
          <w:rFonts w:ascii="Times New Roman" w:hAnsi="Times New Roman"/>
          <w:color w:val="000000"/>
          <w:sz w:val="20"/>
          <w:szCs w:val="20"/>
          <w:lang w:val="en-US"/>
        </w:rPr>
        <w:t xml:space="preserve"> are iron and titanium compounds. For this kaolin sample, the average contents of total </w:t>
      </w:r>
      <w:proofErr w:type="spellStart"/>
      <w:r w:rsidRPr="00860057">
        <w:rPr>
          <w:rFonts w:ascii="Times New Roman" w:hAnsi="Times New Roman"/>
          <w:color w:val="000000"/>
          <w:sz w:val="20"/>
          <w:szCs w:val="20"/>
          <w:lang w:val="en-US"/>
        </w:rPr>
        <w:t>Fe₂O</w:t>
      </w:r>
      <w:proofErr w:type="spellEnd"/>
      <w:r w:rsidRPr="00860057">
        <w:rPr>
          <w:rFonts w:ascii="Times New Roman" w:hAnsi="Times New Roman"/>
          <w:color w:val="000000"/>
          <w:sz w:val="20"/>
          <w:szCs w:val="20"/>
          <w:lang w:val="en-US"/>
        </w:rPr>
        <w:t xml:space="preserve">₃ and </w:t>
      </w:r>
      <w:proofErr w:type="spellStart"/>
      <w:r w:rsidRPr="00860057">
        <w:rPr>
          <w:rFonts w:ascii="Times New Roman" w:hAnsi="Times New Roman"/>
          <w:color w:val="000000"/>
          <w:sz w:val="20"/>
          <w:szCs w:val="20"/>
          <w:lang w:val="en-US"/>
        </w:rPr>
        <w:t>TiO</w:t>
      </w:r>
      <w:proofErr w:type="spellEnd"/>
      <w:r w:rsidRPr="00860057">
        <w:rPr>
          <w:rFonts w:ascii="Times New Roman" w:hAnsi="Times New Roman"/>
          <w:color w:val="000000"/>
          <w:sz w:val="20"/>
          <w:szCs w:val="20"/>
          <w:lang w:val="en-US"/>
        </w:rPr>
        <w:t xml:space="preserve">₂ are 1.21% and 0.71%, respectively. It should be noted that part of the titanium and iron is </w:t>
      </w:r>
      <w:proofErr w:type="spellStart"/>
      <w:r w:rsidRPr="00860057">
        <w:rPr>
          <w:rFonts w:ascii="Times New Roman" w:hAnsi="Times New Roman"/>
          <w:color w:val="000000"/>
          <w:sz w:val="20"/>
          <w:szCs w:val="20"/>
          <w:lang w:val="en-US"/>
        </w:rPr>
        <w:t>isomorphically</w:t>
      </w:r>
      <w:proofErr w:type="spellEnd"/>
      <w:r w:rsidRPr="00860057">
        <w:rPr>
          <w:rFonts w:ascii="Times New Roman" w:hAnsi="Times New Roman"/>
          <w:color w:val="000000"/>
          <w:sz w:val="20"/>
          <w:szCs w:val="20"/>
          <w:lang w:val="en-US"/>
        </w:rPr>
        <w:t xml:space="preserve"> incorporated into the kaolinite structure.</w:t>
      </w:r>
    </w:p>
    <w:p w14:paraId="6DC46922" w14:textId="29010E63" w:rsidR="00860057" w:rsidRPr="00860057" w:rsidRDefault="00860057" w:rsidP="001C41B7">
      <w:pPr>
        <w:tabs>
          <w:tab w:val="left" w:pos="142"/>
        </w:tabs>
        <w:spacing w:after="0" w:line="240" w:lineRule="auto"/>
        <w:ind w:firstLine="284"/>
        <w:jc w:val="both"/>
        <w:rPr>
          <w:rFonts w:ascii="Times New Roman" w:hAnsi="Times New Roman"/>
          <w:color w:val="000000"/>
          <w:sz w:val="20"/>
          <w:szCs w:val="20"/>
          <w:lang w:val="en-US"/>
        </w:rPr>
      </w:pPr>
      <w:r w:rsidRPr="00860057">
        <w:rPr>
          <w:rFonts w:ascii="Times New Roman" w:hAnsi="Times New Roman"/>
          <w:color w:val="000000"/>
          <w:sz w:val="20"/>
          <w:szCs w:val="20"/>
          <w:lang w:val="en-US"/>
        </w:rPr>
        <w:t>The experiment began with the study of the elemental composition of the raw kaolin obtained using a scanning electron microscope (</w:t>
      </w:r>
      <w:r w:rsidR="001C41B7">
        <w:rPr>
          <w:rFonts w:ascii="Times New Roman" w:hAnsi="Times New Roman"/>
          <w:color w:val="000000"/>
          <w:sz w:val="20"/>
          <w:szCs w:val="20"/>
          <w:lang w:val="en-US"/>
        </w:rPr>
        <w:t xml:space="preserve">see </w:t>
      </w:r>
      <w:r w:rsidRPr="00860057">
        <w:rPr>
          <w:rFonts w:ascii="Times New Roman" w:hAnsi="Times New Roman"/>
          <w:color w:val="000000"/>
          <w:sz w:val="20"/>
          <w:szCs w:val="20"/>
          <w:lang w:val="en-US"/>
        </w:rPr>
        <w:t>Fig. 2).</w:t>
      </w:r>
    </w:p>
    <w:p w14:paraId="3FC58BFE" w14:textId="281FE0FD" w:rsidR="006648BD" w:rsidRPr="00860057" w:rsidRDefault="00860057" w:rsidP="001C41B7">
      <w:pPr>
        <w:tabs>
          <w:tab w:val="left" w:pos="142"/>
        </w:tabs>
        <w:spacing w:after="0" w:line="240" w:lineRule="auto"/>
        <w:ind w:firstLine="284"/>
        <w:jc w:val="both"/>
        <w:rPr>
          <w:rFonts w:ascii="Times New Roman" w:hAnsi="Times New Roman"/>
          <w:color w:val="000000"/>
          <w:sz w:val="20"/>
          <w:szCs w:val="20"/>
          <w:lang w:val="en-US"/>
        </w:rPr>
      </w:pPr>
      <w:r w:rsidRPr="00860057">
        <w:rPr>
          <w:rFonts w:ascii="Times New Roman" w:hAnsi="Times New Roman"/>
          <w:color w:val="000000"/>
          <w:sz w:val="20"/>
          <w:szCs w:val="20"/>
          <w:lang w:val="en-US"/>
        </w:rPr>
        <w:t xml:space="preserve">The analysis results show that the sample composition mainly consists of Si — 64.90% and Al — 31.14%, with small amounts of Fe — 1.21% and Ti — 0.71%, and, as seen in the figure, the content of other elements is insignificant. </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gridCol w:w="2420"/>
      </w:tblGrid>
      <w:tr w:rsidR="006648BD" w:rsidRPr="001C41B7" w14:paraId="0FA5917F" w14:textId="77777777" w:rsidTr="001C41B7">
        <w:trPr>
          <w:trHeight w:val="2143"/>
          <w:jc w:val="center"/>
        </w:trPr>
        <w:tc>
          <w:tcPr>
            <w:tcW w:w="6606" w:type="dxa"/>
            <w:vMerge w:val="restart"/>
          </w:tcPr>
          <w:p w14:paraId="189854A9" w14:textId="77777777" w:rsidR="006648BD" w:rsidRPr="001C41B7" w:rsidRDefault="006648BD" w:rsidP="003171AA">
            <w:pPr>
              <w:tabs>
                <w:tab w:val="left" w:pos="142"/>
              </w:tabs>
              <w:spacing w:after="0" w:line="240" w:lineRule="auto"/>
              <w:jc w:val="both"/>
              <w:rPr>
                <w:rFonts w:ascii="Times New Roman" w:hAnsi="Times New Roman" w:cs="Times New Roman"/>
                <w:color w:val="000000"/>
                <w:sz w:val="20"/>
                <w:szCs w:val="24"/>
              </w:rPr>
            </w:pPr>
            <w:r w:rsidRPr="001C41B7">
              <w:rPr>
                <w:rFonts w:ascii="Times New Roman" w:hAnsi="Times New Roman"/>
                <w:noProof/>
                <w:color w:val="000000"/>
                <w:sz w:val="20"/>
                <w:szCs w:val="24"/>
                <w:lang w:eastAsia="ru-RU"/>
              </w:rPr>
              <w:drawing>
                <wp:inline distT="0" distB="0" distL="0" distR="0" wp14:anchorId="5D027B8A" wp14:editId="05D777B6">
                  <wp:extent cx="3838754" cy="2307613"/>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8991" cy="2325790"/>
                          </a:xfrm>
                          <a:prstGeom prst="rect">
                            <a:avLst/>
                          </a:prstGeom>
                          <a:noFill/>
                        </pic:spPr>
                      </pic:pic>
                    </a:graphicData>
                  </a:graphic>
                </wp:inline>
              </w:drawing>
            </w:r>
          </w:p>
        </w:tc>
        <w:tc>
          <w:tcPr>
            <w:tcW w:w="2420" w:type="dxa"/>
          </w:tcPr>
          <w:p w14:paraId="26F49284" w14:textId="5D91F127" w:rsidR="006648BD" w:rsidRPr="001C41B7" w:rsidRDefault="006B4024" w:rsidP="003171AA">
            <w:pPr>
              <w:tabs>
                <w:tab w:val="left" w:pos="142"/>
              </w:tabs>
              <w:spacing w:after="0" w:line="240" w:lineRule="auto"/>
              <w:jc w:val="both"/>
              <w:rPr>
                <w:rFonts w:ascii="Times New Roman" w:hAnsi="Times New Roman" w:cs="Times New Roman"/>
                <w:color w:val="000000"/>
                <w:sz w:val="20"/>
                <w:szCs w:val="24"/>
              </w:rPr>
            </w:pPr>
            <w:r w:rsidRPr="001C41B7">
              <w:rPr>
                <w:rFonts w:ascii="Times New Roman" w:hAnsi="Times New Roman"/>
                <w:noProof/>
                <w:color w:val="000000"/>
                <w:sz w:val="20"/>
                <w:szCs w:val="24"/>
                <w:lang w:eastAsia="ru-RU"/>
              </w:rPr>
              <w:drawing>
                <wp:inline distT="0" distB="0" distL="0" distR="0" wp14:anchorId="42DD40CE" wp14:editId="65372E7E">
                  <wp:extent cx="1227446" cy="1026543"/>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328" cy="1031462"/>
                          </a:xfrm>
                          <a:prstGeom prst="rect">
                            <a:avLst/>
                          </a:prstGeom>
                          <a:noFill/>
                        </pic:spPr>
                      </pic:pic>
                    </a:graphicData>
                  </a:graphic>
                </wp:inline>
              </w:drawing>
            </w:r>
          </w:p>
        </w:tc>
      </w:tr>
      <w:tr w:rsidR="006648BD" w:rsidRPr="001C41B7" w14:paraId="294F3765" w14:textId="77777777" w:rsidTr="00A6511A">
        <w:trPr>
          <w:trHeight w:val="1462"/>
          <w:jc w:val="center"/>
        </w:trPr>
        <w:tc>
          <w:tcPr>
            <w:tcW w:w="6606" w:type="dxa"/>
            <w:vMerge/>
          </w:tcPr>
          <w:p w14:paraId="5DCB69CF" w14:textId="77777777" w:rsidR="006648BD" w:rsidRPr="001C41B7" w:rsidRDefault="006648BD" w:rsidP="003171AA">
            <w:pPr>
              <w:tabs>
                <w:tab w:val="left" w:pos="142"/>
              </w:tabs>
              <w:spacing w:after="0" w:line="240" w:lineRule="auto"/>
              <w:jc w:val="both"/>
              <w:rPr>
                <w:rFonts w:ascii="Times New Roman" w:hAnsi="Times New Roman" w:cs="Times New Roman"/>
                <w:noProof/>
                <w:color w:val="000000"/>
                <w:sz w:val="20"/>
                <w:szCs w:val="24"/>
                <w:lang w:eastAsia="ru-RU"/>
              </w:rPr>
            </w:pPr>
          </w:p>
        </w:tc>
        <w:tc>
          <w:tcPr>
            <w:tcW w:w="2420" w:type="dxa"/>
          </w:tcPr>
          <w:p w14:paraId="5FA71EA3" w14:textId="6DEB2872" w:rsidR="006648BD" w:rsidRPr="001C41B7" w:rsidRDefault="006648BD" w:rsidP="003171AA">
            <w:pPr>
              <w:tabs>
                <w:tab w:val="left" w:pos="142"/>
              </w:tabs>
              <w:spacing w:after="0" w:line="240" w:lineRule="auto"/>
              <w:jc w:val="both"/>
              <w:rPr>
                <w:rFonts w:ascii="Times New Roman" w:hAnsi="Times New Roman" w:cs="Times New Roman"/>
                <w:color w:val="000000"/>
                <w:sz w:val="20"/>
                <w:szCs w:val="24"/>
              </w:rPr>
            </w:pPr>
            <w:r w:rsidRPr="001C41B7">
              <w:rPr>
                <w:rFonts w:ascii="Times New Roman" w:hAnsi="Times New Roman"/>
                <w:noProof/>
                <w:color w:val="000000"/>
                <w:sz w:val="20"/>
                <w:szCs w:val="24"/>
                <w:lang w:eastAsia="ru-RU"/>
              </w:rPr>
              <w:drawing>
                <wp:inline distT="0" distB="0" distL="0" distR="0" wp14:anchorId="67DD9A8E" wp14:editId="5665E72D">
                  <wp:extent cx="1086929" cy="897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839" cy="918971"/>
                          </a:xfrm>
                          <a:prstGeom prst="rect">
                            <a:avLst/>
                          </a:prstGeom>
                          <a:noFill/>
                        </pic:spPr>
                      </pic:pic>
                    </a:graphicData>
                  </a:graphic>
                </wp:inline>
              </w:drawing>
            </w:r>
          </w:p>
        </w:tc>
      </w:tr>
    </w:tbl>
    <w:p w14:paraId="50644EAA" w14:textId="0DF39244" w:rsidR="00860057" w:rsidRPr="00027BCE" w:rsidRDefault="001C41B7" w:rsidP="001C41B7">
      <w:pPr>
        <w:tabs>
          <w:tab w:val="left" w:pos="142"/>
        </w:tabs>
        <w:spacing w:before="120" w:after="0" w:line="240" w:lineRule="auto"/>
        <w:jc w:val="center"/>
        <w:rPr>
          <w:rFonts w:ascii="Times New Roman" w:hAnsi="Times New Roman"/>
          <w:bCs/>
          <w:color w:val="000000"/>
          <w:sz w:val="18"/>
          <w:szCs w:val="18"/>
          <w:lang w:val="en-US"/>
        </w:rPr>
      </w:pPr>
      <w:r>
        <w:rPr>
          <w:rFonts w:ascii="Times New Roman" w:hAnsi="Times New Roman"/>
          <w:b/>
          <w:color w:val="000000"/>
          <w:sz w:val="18"/>
          <w:szCs w:val="18"/>
          <w:lang w:val="en-US"/>
        </w:rPr>
        <w:t>FIGURE</w:t>
      </w:r>
      <w:r w:rsidR="00860057" w:rsidRPr="00027BCE">
        <w:rPr>
          <w:rFonts w:ascii="Times New Roman" w:hAnsi="Times New Roman"/>
          <w:b/>
          <w:color w:val="000000"/>
          <w:sz w:val="18"/>
          <w:szCs w:val="18"/>
          <w:lang w:val="en-US"/>
        </w:rPr>
        <w:t xml:space="preserve"> 2. </w:t>
      </w:r>
      <w:r w:rsidR="00860057" w:rsidRPr="00027BCE">
        <w:rPr>
          <w:rFonts w:ascii="Times New Roman" w:hAnsi="Times New Roman"/>
          <w:bCs/>
          <w:color w:val="000000"/>
          <w:sz w:val="18"/>
          <w:szCs w:val="18"/>
          <w:lang w:val="en-US"/>
        </w:rPr>
        <w:t xml:space="preserve">SEM image of the raw kaolin from the </w:t>
      </w:r>
      <w:proofErr w:type="spellStart"/>
      <w:r w:rsidR="00860057" w:rsidRPr="00027BCE">
        <w:rPr>
          <w:rFonts w:ascii="Times New Roman" w:hAnsi="Times New Roman"/>
          <w:bCs/>
          <w:color w:val="000000"/>
          <w:sz w:val="18"/>
          <w:szCs w:val="18"/>
          <w:lang w:val="en-US"/>
        </w:rPr>
        <w:t>Khojakul</w:t>
      </w:r>
      <w:proofErr w:type="spellEnd"/>
      <w:r w:rsidR="00860057" w:rsidRPr="00027BCE">
        <w:rPr>
          <w:rFonts w:ascii="Times New Roman" w:hAnsi="Times New Roman"/>
          <w:bCs/>
          <w:color w:val="000000"/>
          <w:sz w:val="18"/>
          <w:szCs w:val="18"/>
          <w:lang w:val="en-US"/>
        </w:rPr>
        <w:t xml:space="preserve"> deposit.</w:t>
      </w:r>
    </w:p>
    <w:p w14:paraId="2E02DD24" w14:textId="77777777" w:rsidR="008618EA" w:rsidRPr="00027BCE" w:rsidRDefault="008618EA" w:rsidP="003171AA">
      <w:pPr>
        <w:tabs>
          <w:tab w:val="left" w:pos="142"/>
        </w:tabs>
        <w:spacing w:after="0" w:line="240" w:lineRule="auto"/>
        <w:jc w:val="center"/>
        <w:rPr>
          <w:rFonts w:ascii="Times New Roman" w:hAnsi="Times New Roman"/>
          <w:b/>
          <w:color w:val="000000"/>
          <w:sz w:val="18"/>
          <w:szCs w:val="18"/>
          <w:lang w:val="en-US"/>
        </w:rPr>
      </w:pPr>
    </w:p>
    <w:p w14:paraId="0EA957C8" w14:textId="0E132313" w:rsidR="006648BD" w:rsidRPr="00FC68D7" w:rsidRDefault="00FC68D7" w:rsidP="001C41B7">
      <w:pPr>
        <w:tabs>
          <w:tab w:val="left" w:pos="142"/>
        </w:tabs>
        <w:spacing w:after="0" w:line="240" w:lineRule="auto"/>
        <w:ind w:firstLine="284"/>
        <w:jc w:val="both"/>
        <w:rPr>
          <w:rFonts w:ascii="Times New Roman" w:hAnsi="Times New Roman"/>
          <w:color w:val="000000"/>
          <w:sz w:val="20"/>
          <w:szCs w:val="20"/>
          <w:lang w:val="en-US"/>
        </w:rPr>
      </w:pPr>
      <w:r w:rsidRPr="00FC68D7">
        <w:rPr>
          <w:rFonts w:ascii="Times New Roman" w:hAnsi="Times New Roman"/>
          <w:color w:val="000000"/>
          <w:sz w:val="20"/>
          <w:szCs w:val="20"/>
          <w:lang w:val="en-US"/>
        </w:rPr>
        <w:t xml:space="preserve">The raw kaolin from the </w:t>
      </w:r>
      <w:proofErr w:type="spellStart"/>
      <w:r w:rsidRPr="00FC68D7">
        <w:rPr>
          <w:rFonts w:ascii="Times New Roman" w:hAnsi="Times New Roman"/>
          <w:color w:val="000000"/>
          <w:sz w:val="20"/>
          <w:szCs w:val="20"/>
          <w:lang w:val="en-US"/>
        </w:rPr>
        <w:t>Khojakul</w:t>
      </w:r>
      <w:proofErr w:type="spellEnd"/>
      <w:r w:rsidRPr="00FC68D7">
        <w:rPr>
          <w:rFonts w:ascii="Times New Roman" w:hAnsi="Times New Roman"/>
          <w:color w:val="000000"/>
          <w:sz w:val="20"/>
          <w:szCs w:val="20"/>
          <w:lang w:val="en-US"/>
        </w:rPr>
        <w:t xml:space="preserve"> deposit is made up of small clay flakes and some quartz particles. The clay flakes, which are the main part, range in color from nearly colorless to light brown and have a scaly, slightly rough texture. The flakes are a bit long and uneven in shape because they grow very close to each other and interlock in different ways. Some flakes are more elongated, while others are almost square-like. This close intergrowth gives the clay a heterogeneous look. Figure 3 shows a photo of this kaolin taken under an electron microscope, showing the detailed structure of the flakes.</w:t>
      </w:r>
    </w:p>
    <w:p w14:paraId="05F5D165" w14:textId="77777777" w:rsidR="008618EA" w:rsidRPr="00BB33CC" w:rsidRDefault="008618EA" w:rsidP="003171AA">
      <w:pPr>
        <w:tabs>
          <w:tab w:val="left" w:pos="142"/>
        </w:tabs>
        <w:spacing w:after="0" w:line="240" w:lineRule="auto"/>
        <w:jc w:val="both"/>
        <w:rPr>
          <w:rFonts w:ascii="Times New Roman" w:hAnsi="Times New Roman"/>
          <w:color w:val="000000"/>
          <w:sz w:val="20"/>
          <w:szCs w:val="20"/>
          <w:lang w:val="en-US"/>
        </w:rPr>
      </w:pPr>
    </w:p>
    <w:p w14:paraId="119948DC" w14:textId="77777777" w:rsidR="006648BD" w:rsidRPr="00AD2672" w:rsidRDefault="006648BD" w:rsidP="003171AA">
      <w:pPr>
        <w:tabs>
          <w:tab w:val="left" w:pos="142"/>
        </w:tabs>
        <w:spacing w:after="0" w:line="240" w:lineRule="auto"/>
        <w:jc w:val="center"/>
        <w:rPr>
          <w:rFonts w:ascii="Times New Roman" w:hAnsi="Times New Roman"/>
          <w:color w:val="000000"/>
          <w:sz w:val="24"/>
          <w:szCs w:val="24"/>
          <w:lang w:val="uz-Cyrl-UZ"/>
        </w:rPr>
      </w:pPr>
      <w:r w:rsidRPr="001C41B7">
        <w:rPr>
          <w:rFonts w:ascii="Times New Roman" w:hAnsi="Times New Roman"/>
          <w:noProof/>
          <w:color w:val="000000"/>
          <w:sz w:val="20"/>
          <w:szCs w:val="24"/>
          <w:lang w:eastAsia="ru-RU"/>
        </w:rPr>
        <w:drawing>
          <wp:inline distT="0" distB="0" distL="0" distR="0" wp14:anchorId="16C83AE0" wp14:editId="6F4DFEE2">
            <wp:extent cx="4045789" cy="23072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7559" cy="2325322"/>
                    </a:xfrm>
                    <a:prstGeom prst="rect">
                      <a:avLst/>
                    </a:prstGeom>
                    <a:noFill/>
                  </pic:spPr>
                </pic:pic>
              </a:graphicData>
            </a:graphic>
          </wp:inline>
        </w:drawing>
      </w:r>
    </w:p>
    <w:p w14:paraId="408CD20D" w14:textId="4385D6D2" w:rsidR="006648BD" w:rsidRPr="00860057" w:rsidRDefault="001C41B7" w:rsidP="001C41B7">
      <w:pPr>
        <w:tabs>
          <w:tab w:val="left" w:pos="142"/>
        </w:tabs>
        <w:spacing w:before="120" w:after="0" w:line="240" w:lineRule="auto"/>
        <w:jc w:val="center"/>
        <w:rPr>
          <w:rFonts w:ascii="Times New Roman" w:hAnsi="Times New Roman"/>
          <w:b/>
          <w:color w:val="000000"/>
          <w:sz w:val="18"/>
          <w:szCs w:val="18"/>
          <w:lang w:val="en-US"/>
        </w:rPr>
      </w:pPr>
      <w:r>
        <w:rPr>
          <w:rFonts w:ascii="Times New Roman" w:hAnsi="Times New Roman"/>
          <w:b/>
          <w:sz w:val="18"/>
          <w:szCs w:val="18"/>
          <w:lang w:val="en-US"/>
        </w:rPr>
        <w:t>FIGURE</w:t>
      </w:r>
      <w:r w:rsidR="00860057" w:rsidRPr="00860057">
        <w:rPr>
          <w:rFonts w:ascii="Times New Roman" w:hAnsi="Times New Roman"/>
          <w:b/>
          <w:sz w:val="18"/>
          <w:szCs w:val="18"/>
          <w:lang w:val="en-US"/>
        </w:rPr>
        <w:t xml:space="preserve"> 3. </w:t>
      </w:r>
      <w:r w:rsidR="00860057" w:rsidRPr="00860057">
        <w:rPr>
          <w:rFonts w:ascii="Times New Roman" w:hAnsi="Times New Roman"/>
          <w:bCs/>
          <w:sz w:val="18"/>
          <w:szCs w:val="18"/>
          <w:lang w:val="en-US"/>
        </w:rPr>
        <w:t xml:space="preserve">Electron microscopic image of the raw kaolin from the </w:t>
      </w:r>
      <w:proofErr w:type="spellStart"/>
      <w:r w:rsidR="00860057" w:rsidRPr="00860057">
        <w:rPr>
          <w:rFonts w:ascii="Times New Roman" w:hAnsi="Times New Roman"/>
          <w:bCs/>
          <w:sz w:val="18"/>
          <w:szCs w:val="18"/>
          <w:lang w:val="en-US"/>
        </w:rPr>
        <w:t>Khojakul</w:t>
      </w:r>
      <w:proofErr w:type="spellEnd"/>
      <w:r w:rsidR="00860057" w:rsidRPr="00860057">
        <w:rPr>
          <w:rFonts w:ascii="Times New Roman" w:hAnsi="Times New Roman"/>
          <w:bCs/>
          <w:sz w:val="18"/>
          <w:szCs w:val="18"/>
          <w:lang w:val="en-US"/>
        </w:rPr>
        <w:t xml:space="preserve"> deposit.</w:t>
      </w:r>
    </w:p>
    <w:p w14:paraId="1E6296E5" w14:textId="77777777" w:rsidR="00A6511A" w:rsidRDefault="00A6511A" w:rsidP="001C41B7">
      <w:pPr>
        <w:tabs>
          <w:tab w:val="left" w:pos="142"/>
        </w:tabs>
        <w:spacing w:after="0" w:line="240" w:lineRule="auto"/>
        <w:ind w:firstLine="284"/>
        <w:jc w:val="both"/>
        <w:rPr>
          <w:rFonts w:ascii="Times New Roman" w:hAnsi="Times New Roman"/>
          <w:color w:val="000000"/>
          <w:sz w:val="20"/>
          <w:szCs w:val="20"/>
          <w:lang w:val="en-US"/>
        </w:rPr>
      </w:pPr>
    </w:p>
    <w:p w14:paraId="729F63ED" w14:textId="19839C4D" w:rsidR="006648BD" w:rsidRDefault="00860057" w:rsidP="001C41B7">
      <w:pPr>
        <w:tabs>
          <w:tab w:val="left" w:pos="142"/>
        </w:tabs>
        <w:spacing w:after="0" w:line="240" w:lineRule="auto"/>
        <w:ind w:firstLine="284"/>
        <w:jc w:val="both"/>
        <w:rPr>
          <w:rFonts w:ascii="Times New Roman" w:hAnsi="Times New Roman"/>
          <w:color w:val="000000"/>
          <w:sz w:val="20"/>
          <w:szCs w:val="20"/>
          <w:lang w:val="en-US"/>
        </w:rPr>
      </w:pPr>
      <w:r w:rsidRPr="00860057">
        <w:rPr>
          <w:rFonts w:ascii="Times New Roman" w:hAnsi="Times New Roman"/>
          <w:color w:val="000000"/>
          <w:sz w:val="20"/>
          <w:szCs w:val="20"/>
          <w:lang w:val="en-US"/>
        </w:rPr>
        <w:t>The next stage of the experiment was aimed at kaolin beneficiation. A wet beneficiation method was chosen based on the technologica</w:t>
      </w:r>
      <w:r w:rsidR="00A709C1">
        <w:rPr>
          <w:rFonts w:ascii="Times New Roman" w:hAnsi="Times New Roman"/>
          <w:color w:val="000000"/>
          <w:sz w:val="20"/>
          <w:szCs w:val="20"/>
          <w:lang w:val="en-US"/>
        </w:rPr>
        <w:t>l scheme studied from source</w:t>
      </w:r>
      <w:r w:rsidRPr="00860057">
        <w:rPr>
          <w:rFonts w:ascii="Times New Roman" w:hAnsi="Times New Roman"/>
          <w:color w:val="000000"/>
          <w:sz w:val="20"/>
          <w:szCs w:val="20"/>
          <w:lang w:val="en-US"/>
        </w:rPr>
        <w:t xml:space="preserve">, since the use of the dry method—which includes the main operations of crushing, drying, grinding, dry separation, and sedimentation—was found to be ineffective according to the literature. The proposed technological scheme of wet beneficiation is shown in Fig. 7.  The results of determining the elemental composition after wet beneficiation of the kaolin sample from the </w:t>
      </w:r>
      <w:proofErr w:type="spellStart"/>
      <w:r w:rsidRPr="00860057">
        <w:rPr>
          <w:rFonts w:ascii="Times New Roman" w:hAnsi="Times New Roman"/>
          <w:color w:val="000000"/>
          <w:sz w:val="20"/>
          <w:szCs w:val="20"/>
          <w:lang w:val="en-US"/>
        </w:rPr>
        <w:t>Khojakul</w:t>
      </w:r>
      <w:proofErr w:type="spellEnd"/>
      <w:r w:rsidRPr="00860057">
        <w:rPr>
          <w:rFonts w:ascii="Times New Roman" w:hAnsi="Times New Roman"/>
          <w:color w:val="000000"/>
          <w:sz w:val="20"/>
          <w:szCs w:val="20"/>
          <w:lang w:val="en-US"/>
        </w:rPr>
        <w:t xml:space="preserve"> deposit, obtained using a scanning electron microscope, are presented in Fig. 4.</w:t>
      </w:r>
    </w:p>
    <w:p w14:paraId="690FF4E9" w14:textId="77777777" w:rsidR="001C41B7" w:rsidRPr="00860057" w:rsidRDefault="001C41B7" w:rsidP="001C41B7">
      <w:pPr>
        <w:tabs>
          <w:tab w:val="left" w:pos="142"/>
        </w:tabs>
        <w:spacing w:after="0" w:line="240" w:lineRule="auto"/>
        <w:ind w:firstLine="284"/>
        <w:jc w:val="both"/>
        <w:rPr>
          <w:rFonts w:ascii="Times New Roman" w:hAnsi="Times New Roman"/>
          <w:color w:val="000000"/>
          <w:sz w:val="20"/>
          <w:szCs w:val="20"/>
          <w:lang w:val="en-US"/>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6"/>
        <w:gridCol w:w="2300"/>
      </w:tblGrid>
      <w:tr w:rsidR="006648BD" w:rsidRPr="00AD2672" w14:paraId="776727E0" w14:textId="77777777" w:rsidTr="001C41B7">
        <w:trPr>
          <w:trHeight w:val="2265"/>
          <w:jc w:val="center"/>
        </w:trPr>
        <w:tc>
          <w:tcPr>
            <w:tcW w:w="6736" w:type="dxa"/>
            <w:vMerge w:val="restart"/>
          </w:tcPr>
          <w:p w14:paraId="67C96904" w14:textId="77777777" w:rsidR="006648BD" w:rsidRPr="00AD2672" w:rsidRDefault="006648BD" w:rsidP="003171AA">
            <w:pPr>
              <w:tabs>
                <w:tab w:val="left" w:pos="142"/>
              </w:tabs>
              <w:spacing w:after="0" w:line="240" w:lineRule="auto"/>
              <w:jc w:val="both"/>
              <w:rPr>
                <w:rFonts w:ascii="Times New Roman" w:hAnsi="Times New Roman" w:cs="Times New Roman"/>
                <w:color w:val="000000"/>
                <w:sz w:val="24"/>
                <w:szCs w:val="24"/>
              </w:rPr>
            </w:pPr>
            <w:r w:rsidRPr="00AD2672">
              <w:rPr>
                <w:rFonts w:ascii="Times New Roman" w:hAnsi="Times New Roman"/>
                <w:noProof/>
                <w:color w:val="000000"/>
                <w:sz w:val="24"/>
                <w:szCs w:val="24"/>
                <w:lang w:eastAsia="ru-RU"/>
              </w:rPr>
              <w:drawing>
                <wp:inline distT="0" distB="0" distL="0" distR="0" wp14:anchorId="5463C325" wp14:editId="3A703A9C">
                  <wp:extent cx="4123426" cy="2834587"/>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2520" cy="2895833"/>
                          </a:xfrm>
                          <a:prstGeom prst="rect">
                            <a:avLst/>
                          </a:prstGeom>
                          <a:noFill/>
                        </pic:spPr>
                      </pic:pic>
                    </a:graphicData>
                  </a:graphic>
                </wp:inline>
              </w:drawing>
            </w:r>
          </w:p>
        </w:tc>
        <w:tc>
          <w:tcPr>
            <w:tcW w:w="2290" w:type="dxa"/>
          </w:tcPr>
          <w:p w14:paraId="34CEAA47" w14:textId="77777777" w:rsidR="006648BD" w:rsidRPr="00AD2672" w:rsidRDefault="006648BD" w:rsidP="003171AA">
            <w:pPr>
              <w:tabs>
                <w:tab w:val="left" w:pos="142"/>
              </w:tabs>
              <w:spacing w:after="0" w:line="240" w:lineRule="auto"/>
              <w:jc w:val="both"/>
              <w:rPr>
                <w:rFonts w:ascii="Times New Roman" w:hAnsi="Times New Roman" w:cs="Times New Roman"/>
                <w:color w:val="000000"/>
                <w:sz w:val="24"/>
                <w:szCs w:val="24"/>
              </w:rPr>
            </w:pPr>
            <w:r w:rsidRPr="00AD2672">
              <w:rPr>
                <w:rFonts w:ascii="Times New Roman" w:hAnsi="Times New Roman"/>
                <w:noProof/>
                <w:color w:val="000000"/>
                <w:sz w:val="24"/>
                <w:szCs w:val="24"/>
                <w:lang w:eastAsia="ru-RU"/>
              </w:rPr>
              <w:drawing>
                <wp:inline distT="0" distB="0" distL="0" distR="0" wp14:anchorId="114630E2" wp14:editId="0FFBF426">
                  <wp:extent cx="1285217" cy="1388853"/>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9308" cy="1414886"/>
                          </a:xfrm>
                          <a:prstGeom prst="rect">
                            <a:avLst/>
                          </a:prstGeom>
                          <a:noFill/>
                        </pic:spPr>
                      </pic:pic>
                    </a:graphicData>
                  </a:graphic>
                </wp:inline>
              </w:drawing>
            </w:r>
          </w:p>
        </w:tc>
      </w:tr>
      <w:tr w:rsidR="006648BD" w:rsidRPr="00AD2672" w14:paraId="49F1995C" w14:textId="77777777" w:rsidTr="001C41B7">
        <w:trPr>
          <w:trHeight w:val="2210"/>
          <w:jc w:val="center"/>
        </w:trPr>
        <w:tc>
          <w:tcPr>
            <w:tcW w:w="6736" w:type="dxa"/>
            <w:vMerge/>
          </w:tcPr>
          <w:p w14:paraId="4B71C485" w14:textId="77777777" w:rsidR="006648BD" w:rsidRPr="00AD2672" w:rsidRDefault="006648BD" w:rsidP="003171AA">
            <w:pPr>
              <w:tabs>
                <w:tab w:val="left" w:pos="142"/>
              </w:tabs>
              <w:spacing w:after="0" w:line="240" w:lineRule="auto"/>
              <w:jc w:val="both"/>
              <w:rPr>
                <w:rFonts w:ascii="Times New Roman" w:hAnsi="Times New Roman" w:cs="Times New Roman"/>
                <w:noProof/>
                <w:color w:val="000000"/>
                <w:sz w:val="24"/>
                <w:szCs w:val="24"/>
                <w:lang w:eastAsia="ru-RU"/>
              </w:rPr>
            </w:pPr>
          </w:p>
        </w:tc>
        <w:tc>
          <w:tcPr>
            <w:tcW w:w="2290" w:type="dxa"/>
          </w:tcPr>
          <w:p w14:paraId="668CFDCD" w14:textId="77777777" w:rsidR="006648BD" w:rsidRPr="00AD2672" w:rsidRDefault="006648BD" w:rsidP="003171AA">
            <w:pPr>
              <w:tabs>
                <w:tab w:val="left" w:pos="142"/>
              </w:tabs>
              <w:spacing w:after="0" w:line="240" w:lineRule="auto"/>
              <w:jc w:val="both"/>
              <w:rPr>
                <w:rFonts w:ascii="Times New Roman" w:hAnsi="Times New Roman" w:cs="Times New Roman"/>
                <w:color w:val="000000"/>
                <w:sz w:val="24"/>
                <w:szCs w:val="24"/>
              </w:rPr>
            </w:pPr>
            <w:r w:rsidRPr="00AD2672">
              <w:rPr>
                <w:rFonts w:ascii="Times New Roman" w:hAnsi="Times New Roman"/>
                <w:noProof/>
                <w:color w:val="000000"/>
                <w:sz w:val="24"/>
                <w:szCs w:val="24"/>
                <w:lang w:eastAsia="ru-RU"/>
              </w:rPr>
              <w:drawing>
                <wp:inline distT="0" distB="0" distL="0" distR="0" wp14:anchorId="190ABAD1" wp14:editId="084A408F">
                  <wp:extent cx="1323845" cy="140610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7237" cy="1473437"/>
                          </a:xfrm>
                          <a:prstGeom prst="rect">
                            <a:avLst/>
                          </a:prstGeom>
                          <a:noFill/>
                        </pic:spPr>
                      </pic:pic>
                    </a:graphicData>
                  </a:graphic>
                </wp:inline>
              </w:drawing>
            </w:r>
          </w:p>
        </w:tc>
      </w:tr>
    </w:tbl>
    <w:p w14:paraId="394DEC34" w14:textId="3FF68B08" w:rsidR="00860057" w:rsidRPr="00BB33CC" w:rsidRDefault="001C41B7" w:rsidP="001C41B7">
      <w:pPr>
        <w:tabs>
          <w:tab w:val="left" w:pos="142"/>
        </w:tabs>
        <w:spacing w:before="120" w:after="0" w:line="240" w:lineRule="auto"/>
        <w:jc w:val="center"/>
        <w:rPr>
          <w:rFonts w:ascii="Times New Roman" w:hAnsi="Times New Roman"/>
          <w:bCs/>
          <w:color w:val="000000"/>
          <w:sz w:val="18"/>
          <w:szCs w:val="18"/>
          <w:lang w:val="en-US"/>
        </w:rPr>
      </w:pPr>
      <w:r>
        <w:rPr>
          <w:rFonts w:ascii="Times New Roman" w:hAnsi="Times New Roman"/>
          <w:b/>
          <w:color w:val="000000"/>
          <w:sz w:val="18"/>
          <w:szCs w:val="18"/>
          <w:lang w:val="en-US"/>
        </w:rPr>
        <w:t>FIGURE</w:t>
      </w:r>
      <w:r w:rsidR="00860057" w:rsidRPr="00860057">
        <w:rPr>
          <w:rFonts w:ascii="Times New Roman" w:hAnsi="Times New Roman"/>
          <w:b/>
          <w:color w:val="000000"/>
          <w:sz w:val="18"/>
          <w:szCs w:val="18"/>
          <w:lang w:val="en-US"/>
        </w:rPr>
        <w:t xml:space="preserve"> 4. </w:t>
      </w:r>
      <w:r w:rsidR="00860057" w:rsidRPr="00860057">
        <w:rPr>
          <w:rFonts w:ascii="Times New Roman" w:hAnsi="Times New Roman"/>
          <w:bCs/>
          <w:color w:val="000000"/>
          <w:sz w:val="18"/>
          <w:szCs w:val="18"/>
          <w:lang w:val="en-US"/>
        </w:rPr>
        <w:t xml:space="preserve">SEM image of the beneficiated kaolin from the </w:t>
      </w:r>
      <w:proofErr w:type="spellStart"/>
      <w:r w:rsidR="00860057" w:rsidRPr="00860057">
        <w:rPr>
          <w:rFonts w:ascii="Times New Roman" w:hAnsi="Times New Roman"/>
          <w:bCs/>
          <w:color w:val="000000"/>
          <w:sz w:val="18"/>
          <w:szCs w:val="18"/>
          <w:lang w:val="en-US"/>
        </w:rPr>
        <w:t>Khojakul</w:t>
      </w:r>
      <w:proofErr w:type="spellEnd"/>
      <w:r w:rsidR="00860057" w:rsidRPr="00860057">
        <w:rPr>
          <w:rFonts w:ascii="Times New Roman" w:hAnsi="Times New Roman"/>
          <w:bCs/>
          <w:color w:val="000000"/>
          <w:sz w:val="18"/>
          <w:szCs w:val="18"/>
          <w:lang w:val="en-US"/>
        </w:rPr>
        <w:t xml:space="preserve"> deposit.</w:t>
      </w:r>
    </w:p>
    <w:p w14:paraId="765A13F1" w14:textId="77777777" w:rsidR="008618EA" w:rsidRPr="00BB33CC" w:rsidRDefault="008618EA" w:rsidP="003171AA">
      <w:pPr>
        <w:tabs>
          <w:tab w:val="left" w:pos="142"/>
        </w:tabs>
        <w:spacing w:after="0" w:line="240" w:lineRule="auto"/>
        <w:jc w:val="center"/>
        <w:rPr>
          <w:rFonts w:ascii="Times New Roman" w:hAnsi="Times New Roman"/>
          <w:bCs/>
          <w:color w:val="000000"/>
          <w:sz w:val="18"/>
          <w:szCs w:val="18"/>
          <w:lang w:val="en-US"/>
        </w:rPr>
      </w:pPr>
    </w:p>
    <w:p w14:paraId="3CBCBBE9" w14:textId="08A7EAAE" w:rsidR="00860057" w:rsidRPr="00860057" w:rsidRDefault="00860057" w:rsidP="001C41B7">
      <w:pPr>
        <w:tabs>
          <w:tab w:val="left" w:pos="142"/>
        </w:tabs>
        <w:spacing w:after="0" w:line="240" w:lineRule="auto"/>
        <w:ind w:firstLine="284"/>
        <w:jc w:val="both"/>
        <w:rPr>
          <w:rFonts w:ascii="Times New Roman" w:hAnsi="Times New Roman"/>
          <w:color w:val="000000"/>
          <w:sz w:val="20"/>
          <w:szCs w:val="20"/>
          <w:lang w:val="en-US"/>
        </w:rPr>
      </w:pPr>
      <w:r w:rsidRPr="00860057">
        <w:rPr>
          <w:rFonts w:ascii="Times New Roman" w:hAnsi="Times New Roman"/>
          <w:color w:val="000000"/>
          <w:sz w:val="20"/>
          <w:szCs w:val="20"/>
          <w:lang w:val="en-US"/>
        </w:rPr>
        <w:t>According to the analysis results, the Al content increased from 31.14 to 32.80; the Si content decreased from 64.90 to 61.10; and the Fe and Ti contents remained practically unchanged.</w:t>
      </w:r>
    </w:p>
    <w:p w14:paraId="2F81A360" w14:textId="2CE2CFE2" w:rsidR="00860057" w:rsidRPr="00860057" w:rsidRDefault="00860057" w:rsidP="001C41B7">
      <w:pPr>
        <w:tabs>
          <w:tab w:val="left" w:pos="142"/>
        </w:tabs>
        <w:spacing w:after="0" w:line="240" w:lineRule="auto"/>
        <w:ind w:firstLine="284"/>
        <w:jc w:val="both"/>
        <w:rPr>
          <w:rFonts w:ascii="Times New Roman" w:hAnsi="Times New Roman"/>
          <w:color w:val="000000"/>
          <w:sz w:val="20"/>
          <w:szCs w:val="20"/>
          <w:lang w:val="en-US"/>
        </w:rPr>
      </w:pPr>
      <w:r w:rsidRPr="00860057">
        <w:rPr>
          <w:rFonts w:ascii="Times New Roman" w:hAnsi="Times New Roman"/>
          <w:color w:val="000000"/>
          <w:sz w:val="20"/>
          <w:szCs w:val="20"/>
          <w:lang w:val="en-US"/>
        </w:rPr>
        <w:t xml:space="preserve">For this kaolin sample, the acid treatment method was selected. </w:t>
      </w:r>
      <w:r w:rsidR="00FC68D7" w:rsidRPr="00FC68D7">
        <w:rPr>
          <w:rFonts w:ascii="Times New Roman" w:hAnsi="Times New Roman"/>
          <w:color w:val="000000"/>
          <w:sz w:val="20"/>
          <w:szCs w:val="20"/>
          <w:lang w:val="en-US"/>
        </w:rPr>
        <w:t>In the lab, kaolin was bleached using acids. The acids included sulfuric acid (H₂SO₄), hydrochloric acid (HCl), nitric acid (HNO₃), and oxalic acid (C₂H₂O₄).</w:t>
      </w:r>
      <w:r w:rsidR="00FC68D7">
        <w:rPr>
          <w:rFonts w:ascii="Times New Roman" w:hAnsi="Times New Roman"/>
          <w:color w:val="000000"/>
          <w:sz w:val="20"/>
          <w:szCs w:val="20"/>
          <w:lang w:val="en-US"/>
        </w:rPr>
        <w:t xml:space="preserve"> </w:t>
      </w:r>
      <w:r w:rsidRPr="00860057">
        <w:rPr>
          <w:rFonts w:ascii="Times New Roman" w:hAnsi="Times New Roman"/>
          <w:color w:val="000000"/>
          <w:sz w:val="20"/>
          <w:szCs w:val="20"/>
          <w:lang w:val="en-US"/>
        </w:rPr>
        <w:t>Both the raw and wet-beneficiated kaolin samples were subjected to bleaching. The experiments were carried out using acid solutions of concentrations ranging from 5 to 20% at a temperature of 100 °C for 2 hours with a liquid-to-solid ratio of 5:1, followed by repeated washing and filtration. To evaluate the kaolin whiteness level, a blue light filter with a working wavelength of 457 nm was used</w:t>
      </w:r>
      <w:r w:rsidRPr="004F46CB">
        <w:rPr>
          <w:rFonts w:ascii="Times New Roman" w:hAnsi="Times New Roman"/>
          <w:sz w:val="20"/>
          <w:szCs w:val="20"/>
          <w:lang w:val="en-US"/>
        </w:rPr>
        <w:t xml:space="preserve">. </w:t>
      </w:r>
      <w:r w:rsidR="004F46CB" w:rsidRPr="004F46CB">
        <w:rPr>
          <w:rFonts w:ascii="Times New Roman" w:hAnsi="Times New Roman"/>
          <w:sz w:val="20"/>
          <w:szCs w:val="20"/>
          <w:lang w:val="en-US"/>
        </w:rPr>
        <w:t xml:space="preserve">The instruments were calibrated and measurements were done following the operating manual, and the results were rounded to 0.1%. </w:t>
      </w:r>
      <w:r w:rsidRPr="004F46CB">
        <w:rPr>
          <w:rFonts w:ascii="Times New Roman" w:hAnsi="Times New Roman"/>
          <w:sz w:val="20"/>
          <w:szCs w:val="20"/>
          <w:lang w:val="en-US"/>
        </w:rPr>
        <w:t xml:space="preserve"> </w:t>
      </w:r>
      <w:r w:rsidRPr="00860057">
        <w:rPr>
          <w:rFonts w:ascii="Times New Roman" w:hAnsi="Times New Roman"/>
          <w:color w:val="000000"/>
          <w:sz w:val="20"/>
          <w:szCs w:val="20"/>
          <w:lang w:val="en-US"/>
        </w:rPr>
        <w:t>Upon completion of each measurement cycle, which included 16–20 readings, the photometer was calibrated using a reference plate whose whiteness closely matched that of the analyzed sample.</w:t>
      </w:r>
    </w:p>
    <w:p w14:paraId="1B08860E" w14:textId="4912BA81" w:rsidR="006648BD" w:rsidRPr="00BB33CC" w:rsidRDefault="00860057" w:rsidP="001C41B7">
      <w:pPr>
        <w:tabs>
          <w:tab w:val="left" w:pos="142"/>
        </w:tabs>
        <w:spacing w:after="0" w:line="240" w:lineRule="auto"/>
        <w:ind w:firstLine="284"/>
        <w:jc w:val="both"/>
        <w:rPr>
          <w:rFonts w:ascii="Times New Roman" w:hAnsi="Times New Roman"/>
          <w:sz w:val="20"/>
          <w:szCs w:val="20"/>
          <w:lang w:val="en-US"/>
        </w:rPr>
      </w:pPr>
      <w:r w:rsidRPr="00860057">
        <w:rPr>
          <w:rFonts w:ascii="Times New Roman" w:hAnsi="Times New Roman"/>
          <w:color w:val="000000"/>
          <w:sz w:val="20"/>
          <w:szCs w:val="20"/>
          <w:lang w:val="en-US"/>
        </w:rPr>
        <w:t xml:space="preserve">When using H₂SO₄, HCl, and HNO₃ at the specified concentrations, the kaolin whiteness did not meet the requirements of GOST 16680-79 “Beneficiated Kaolin. Method for Determining Whiteness.” The best bleaching result was achieved with a 20% oxalic acid (C₂H₂O₄) solution. The obtained results using different </w:t>
      </w:r>
      <w:r w:rsidR="001C41B7">
        <w:rPr>
          <w:rFonts w:ascii="Times New Roman" w:hAnsi="Times New Roman"/>
          <w:color w:val="000000"/>
          <w:sz w:val="20"/>
          <w:szCs w:val="20"/>
          <w:lang w:val="en-US"/>
        </w:rPr>
        <w:t>acids are presented in Table 1.</w:t>
      </w:r>
    </w:p>
    <w:p w14:paraId="3C9CFAAA" w14:textId="77777777" w:rsidR="001C41B7" w:rsidRPr="006C4281" w:rsidRDefault="001C41B7" w:rsidP="001C41B7">
      <w:pPr>
        <w:spacing w:after="0" w:line="240" w:lineRule="auto"/>
        <w:ind w:firstLine="284"/>
        <w:jc w:val="both"/>
        <w:rPr>
          <w:rFonts w:ascii="Times New Roman" w:hAnsi="Times New Roman"/>
          <w:sz w:val="20"/>
          <w:szCs w:val="20"/>
          <w:lang w:val="en-US"/>
        </w:rPr>
      </w:pPr>
      <w:r w:rsidRPr="006C4281">
        <w:rPr>
          <w:rFonts w:ascii="Times New Roman" w:hAnsi="Times New Roman"/>
          <w:sz w:val="20"/>
          <w:szCs w:val="20"/>
          <w:lang w:val="en-US"/>
        </w:rPr>
        <w:t>Experimental results show that chemical bleaching helped remove unwanted impurities, like iron oxide (</w:t>
      </w:r>
      <w:proofErr w:type="spellStart"/>
      <w:r w:rsidRPr="006C4281">
        <w:rPr>
          <w:rFonts w:ascii="Times New Roman" w:hAnsi="Times New Roman"/>
          <w:sz w:val="20"/>
          <w:szCs w:val="20"/>
          <w:lang w:val="en-US"/>
        </w:rPr>
        <w:t>Fe₂O</w:t>
      </w:r>
      <w:proofErr w:type="spellEnd"/>
      <w:r w:rsidRPr="006C4281">
        <w:rPr>
          <w:rFonts w:ascii="Times New Roman" w:hAnsi="Times New Roman"/>
          <w:sz w:val="20"/>
          <w:szCs w:val="20"/>
          <w:lang w:val="en-US"/>
        </w:rPr>
        <w:t>₃) and titanium oxide (</w:t>
      </w:r>
      <w:proofErr w:type="spellStart"/>
      <w:r w:rsidRPr="006C4281">
        <w:rPr>
          <w:rFonts w:ascii="Times New Roman" w:hAnsi="Times New Roman"/>
          <w:sz w:val="20"/>
          <w:szCs w:val="20"/>
          <w:lang w:val="en-US"/>
        </w:rPr>
        <w:t>TiO</w:t>
      </w:r>
      <w:proofErr w:type="spellEnd"/>
      <w:r w:rsidRPr="006C4281">
        <w:rPr>
          <w:rFonts w:ascii="Times New Roman" w:hAnsi="Times New Roman"/>
          <w:sz w:val="20"/>
          <w:szCs w:val="20"/>
          <w:lang w:val="en-US"/>
        </w:rPr>
        <w:t>₂), which directly affect the whiteness of kaolin. The laboratory studies also showed that using a 20% oxalic acid solution provided an impurity removal efficiency of 13.20%, confirming that this approach can improve the quality of kaolin.</w:t>
      </w:r>
    </w:p>
    <w:p w14:paraId="6D4930D5" w14:textId="77777777" w:rsidR="001C41B7" w:rsidRPr="00BB33CC" w:rsidRDefault="001C41B7" w:rsidP="001C41B7">
      <w:pPr>
        <w:spacing w:after="0" w:line="240" w:lineRule="auto"/>
        <w:ind w:firstLine="284"/>
        <w:jc w:val="both"/>
        <w:rPr>
          <w:rFonts w:ascii="Times New Roman" w:hAnsi="Times New Roman"/>
          <w:sz w:val="20"/>
          <w:szCs w:val="20"/>
          <w:lang w:val="en-US"/>
        </w:rPr>
      </w:pPr>
      <w:r w:rsidRPr="00027BCE">
        <w:rPr>
          <w:rFonts w:ascii="Times New Roman" w:hAnsi="Times New Roman"/>
          <w:sz w:val="20"/>
          <w:szCs w:val="20"/>
          <w:lang w:val="en-US"/>
        </w:rPr>
        <w:t>This conclusion is fully confirmed by the obtained numerical values of the kaolin sample whiteness index, determined using a high-precision instrument — the SBD</w:t>
      </w:r>
      <w:r>
        <w:rPr>
          <w:rFonts w:ascii="Times New Roman" w:hAnsi="Times New Roman"/>
          <w:sz w:val="20"/>
          <w:szCs w:val="20"/>
          <w:lang w:val="en-US"/>
        </w:rPr>
        <w:t>Y-1P whiteness meter (see Table 2).</w:t>
      </w:r>
    </w:p>
    <w:p w14:paraId="457933AC" w14:textId="77777777" w:rsidR="00A6511A" w:rsidRDefault="00A6511A" w:rsidP="00A6511A">
      <w:pPr>
        <w:tabs>
          <w:tab w:val="left" w:pos="142"/>
        </w:tabs>
        <w:spacing w:after="0" w:line="240" w:lineRule="auto"/>
        <w:ind w:firstLine="284"/>
        <w:jc w:val="both"/>
        <w:rPr>
          <w:rFonts w:ascii="Times New Roman" w:hAnsi="Times New Roman"/>
          <w:sz w:val="20"/>
          <w:szCs w:val="20"/>
          <w:lang w:val="en-US"/>
        </w:rPr>
      </w:pPr>
      <w:r w:rsidRPr="006C4281">
        <w:rPr>
          <w:rFonts w:ascii="Times New Roman" w:hAnsi="Times New Roman"/>
          <w:sz w:val="20"/>
          <w:szCs w:val="20"/>
          <w:lang w:val="en-US"/>
        </w:rPr>
        <w:t>To clearly show how kaolin whiteness changes during processing, certain experimental measurements need to be taken. At the beginning, the unprocessed kaolin had a whiteness index of 68.80%, which reflects the impurities that reduce its optical quality. After the wet beneficiation stage, the whiteness increased to 75.30%, indicating that some of the contaminating substances had been removed.</w:t>
      </w:r>
      <w:r>
        <w:rPr>
          <w:rFonts w:ascii="Times New Roman" w:hAnsi="Times New Roman"/>
          <w:sz w:val="20"/>
          <w:szCs w:val="20"/>
          <w:lang w:val="en-US"/>
        </w:rPr>
        <w:t xml:space="preserve"> </w:t>
      </w:r>
    </w:p>
    <w:p w14:paraId="0847425E" w14:textId="77777777" w:rsidR="001C41B7" w:rsidRDefault="001C41B7" w:rsidP="003171AA">
      <w:pPr>
        <w:tabs>
          <w:tab w:val="left" w:pos="142"/>
        </w:tabs>
        <w:spacing w:after="0" w:line="240" w:lineRule="auto"/>
        <w:jc w:val="both"/>
        <w:rPr>
          <w:rFonts w:ascii="Times New Roman" w:hAnsi="Times New Roman"/>
          <w:sz w:val="20"/>
          <w:szCs w:val="20"/>
          <w:lang w:val="en-US"/>
        </w:rPr>
      </w:pPr>
    </w:p>
    <w:p w14:paraId="55C015A4" w14:textId="0D5FD550" w:rsidR="00A6511A" w:rsidRDefault="00A6511A" w:rsidP="003171AA">
      <w:pPr>
        <w:tabs>
          <w:tab w:val="left" w:pos="142"/>
        </w:tabs>
        <w:spacing w:after="0" w:line="240" w:lineRule="auto"/>
        <w:jc w:val="both"/>
        <w:rPr>
          <w:rFonts w:ascii="Times New Roman" w:hAnsi="Times New Roman"/>
          <w:sz w:val="20"/>
          <w:szCs w:val="20"/>
          <w:lang w:val="en-US"/>
        </w:rPr>
      </w:pPr>
    </w:p>
    <w:p w14:paraId="308707CD" w14:textId="4742FD9E" w:rsidR="004926B0" w:rsidRDefault="004926B0" w:rsidP="003171AA">
      <w:pPr>
        <w:tabs>
          <w:tab w:val="left" w:pos="142"/>
        </w:tabs>
        <w:spacing w:after="0" w:line="240" w:lineRule="auto"/>
        <w:jc w:val="both"/>
        <w:rPr>
          <w:rFonts w:ascii="Times New Roman" w:hAnsi="Times New Roman"/>
          <w:sz w:val="20"/>
          <w:szCs w:val="20"/>
          <w:lang w:val="en-US"/>
        </w:rPr>
      </w:pPr>
    </w:p>
    <w:p w14:paraId="70086E70" w14:textId="0E81A8F0" w:rsidR="004926B0" w:rsidRDefault="004926B0" w:rsidP="003171AA">
      <w:pPr>
        <w:tabs>
          <w:tab w:val="left" w:pos="142"/>
        </w:tabs>
        <w:spacing w:after="0" w:line="240" w:lineRule="auto"/>
        <w:jc w:val="both"/>
        <w:rPr>
          <w:rFonts w:ascii="Times New Roman" w:hAnsi="Times New Roman"/>
          <w:sz w:val="20"/>
          <w:szCs w:val="20"/>
          <w:lang w:val="en-US"/>
        </w:rPr>
      </w:pPr>
    </w:p>
    <w:p w14:paraId="1F3AC88B" w14:textId="2D2C4FAB" w:rsidR="004926B0" w:rsidRDefault="004926B0" w:rsidP="003171AA">
      <w:pPr>
        <w:tabs>
          <w:tab w:val="left" w:pos="142"/>
        </w:tabs>
        <w:spacing w:after="0" w:line="240" w:lineRule="auto"/>
        <w:jc w:val="both"/>
        <w:rPr>
          <w:rFonts w:ascii="Times New Roman" w:hAnsi="Times New Roman"/>
          <w:sz w:val="20"/>
          <w:szCs w:val="20"/>
          <w:lang w:val="en-US"/>
        </w:rPr>
      </w:pPr>
    </w:p>
    <w:p w14:paraId="17F91E6D" w14:textId="4B110421" w:rsidR="004926B0" w:rsidRDefault="004926B0" w:rsidP="003171AA">
      <w:pPr>
        <w:tabs>
          <w:tab w:val="left" w:pos="142"/>
        </w:tabs>
        <w:spacing w:after="0" w:line="240" w:lineRule="auto"/>
        <w:jc w:val="both"/>
        <w:rPr>
          <w:rFonts w:ascii="Times New Roman" w:hAnsi="Times New Roman"/>
          <w:sz w:val="20"/>
          <w:szCs w:val="20"/>
          <w:lang w:val="en-US"/>
        </w:rPr>
      </w:pPr>
    </w:p>
    <w:p w14:paraId="66D8393B" w14:textId="10188512" w:rsidR="004926B0" w:rsidRDefault="004926B0" w:rsidP="003171AA">
      <w:pPr>
        <w:tabs>
          <w:tab w:val="left" w:pos="142"/>
        </w:tabs>
        <w:spacing w:after="0" w:line="240" w:lineRule="auto"/>
        <w:jc w:val="both"/>
        <w:rPr>
          <w:rFonts w:ascii="Times New Roman" w:hAnsi="Times New Roman"/>
          <w:sz w:val="20"/>
          <w:szCs w:val="20"/>
          <w:lang w:val="en-US"/>
        </w:rPr>
      </w:pPr>
    </w:p>
    <w:p w14:paraId="17B5C7F4" w14:textId="33C488E6" w:rsidR="004926B0" w:rsidRDefault="004926B0" w:rsidP="003171AA">
      <w:pPr>
        <w:tabs>
          <w:tab w:val="left" w:pos="142"/>
        </w:tabs>
        <w:spacing w:after="0" w:line="240" w:lineRule="auto"/>
        <w:jc w:val="both"/>
        <w:rPr>
          <w:rFonts w:ascii="Times New Roman" w:hAnsi="Times New Roman"/>
          <w:sz w:val="20"/>
          <w:szCs w:val="20"/>
          <w:lang w:val="en-US"/>
        </w:rPr>
      </w:pPr>
    </w:p>
    <w:p w14:paraId="15C4AE4F" w14:textId="77777777" w:rsidR="004926B0" w:rsidRPr="00BB33CC" w:rsidRDefault="004926B0" w:rsidP="003171AA">
      <w:pPr>
        <w:tabs>
          <w:tab w:val="left" w:pos="142"/>
        </w:tabs>
        <w:spacing w:after="0" w:line="240" w:lineRule="auto"/>
        <w:jc w:val="both"/>
        <w:rPr>
          <w:rFonts w:ascii="Times New Roman" w:hAnsi="Times New Roman"/>
          <w:sz w:val="20"/>
          <w:szCs w:val="20"/>
          <w:lang w:val="en-US"/>
        </w:rPr>
      </w:pPr>
    </w:p>
    <w:p w14:paraId="310B8B7F" w14:textId="355FBC81" w:rsidR="006648BD" w:rsidRDefault="00860057" w:rsidP="001C41B7">
      <w:pPr>
        <w:spacing w:before="120" w:after="0" w:line="240" w:lineRule="auto"/>
        <w:ind w:firstLine="708"/>
        <w:jc w:val="center"/>
        <w:rPr>
          <w:rFonts w:ascii="Times New Roman" w:hAnsi="Times New Roman"/>
          <w:bCs/>
          <w:color w:val="000000"/>
          <w:sz w:val="18"/>
          <w:szCs w:val="18"/>
          <w:lang w:val="en-US"/>
        </w:rPr>
      </w:pPr>
      <w:r w:rsidRPr="00860057">
        <w:rPr>
          <w:rFonts w:ascii="Times New Roman" w:hAnsi="Times New Roman"/>
          <w:b/>
          <w:color w:val="000000"/>
          <w:sz w:val="18"/>
          <w:szCs w:val="18"/>
          <w:lang w:val="en-US"/>
        </w:rPr>
        <w:t xml:space="preserve">TABLE 1. </w:t>
      </w:r>
      <w:r w:rsidRPr="00860057">
        <w:rPr>
          <w:rFonts w:ascii="Times New Roman" w:hAnsi="Times New Roman"/>
          <w:bCs/>
          <w:color w:val="000000"/>
          <w:sz w:val="18"/>
          <w:szCs w:val="18"/>
          <w:lang w:val="en-US"/>
        </w:rPr>
        <w:t>Comparative results of kaolin after acid treatment</w:t>
      </w:r>
    </w:p>
    <w:p w14:paraId="34CF765C" w14:textId="77777777" w:rsidR="004926B0" w:rsidRPr="00860057" w:rsidRDefault="004926B0" w:rsidP="004926B0">
      <w:pPr>
        <w:spacing w:after="0" w:line="240" w:lineRule="auto"/>
        <w:ind w:firstLine="708"/>
        <w:jc w:val="center"/>
        <w:rPr>
          <w:rFonts w:ascii="Times New Roman" w:hAnsi="Times New Roman"/>
          <w:b/>
          <w:sz w:val="18"/>
          <w:szCs w:val="18"/>
          <w:lang w:val="en-US"/>
        </w:rPr>
      </w:pPr>
    </w:p>
    <w:tbl>
      <w:tblPr>
        <w:tblStyle w:val="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156"/>
        <w:gridCol w:w="2810"/>
      </w:tblGrid>
      <w:tr w:rsidR="006648BD" w:rsidRPr="00A234A4" w14:paraId="7135EE3C" w14:textId="77777777" w:rsidTr="001C41B7">
        <w:trPr>
          <w:trHeight w:val="188"/>
          <w:jc w:val="center"/>
        </w:trPr>
        <w:tc>
          <w:tcPr>
            <w:tcW w:w="6206" w:type="dxa"/>
            <w:gridSpan w:val="2"/>
            <w:tcBorders>
              <w:bottom w:val="single" w:sz="4" w:space="0" w:color="auto"/>
            </w:tcBorders>
            <w:vAlign w:val="center"/>
          </w:tcPr>
          <w:p w14:paraId="22F35AC2" w14:textId="7A11B9CB" w:rsidR="006648BD" w:rsidRPr="00A234A4" w:rsidRDefault="00860057" w:rsidP="001C41B7">
            <w:pPr>
              <w:spacing w:after="0" w:line="240" w:lineRule="auto"/>
              <w:jc w:val="center"/>
              <w:rPr>
                <w:rFonts w:ascii="Times New Roman" w:hAnsi="Times New Roman" w:cs="Times New Roman"/>
                <w:b/>
                <w:sz w:val="18"/>
                <w:szCs w:val="18"/>
              </w:rPr>
            </w:pPr>
            <w:proofErr w:type="spellStart"/>
            <w:r w:rsidRPr="00860057">
              <w:rPr>
                <w:rFonts w:ascii="Times New Roman" w:hAnsi="Times New Roman" w:cs="Times New Roman"/>
                <w:b/>
                <w:sz w:val="18"/>
                <w:szCs w:val="18"/>
              </w:rPr>
              <w:t>Kaolin</w:t>
            </w:r>
            <w:proofErr w:type="spellEnd"/>
            <w:r w:rsidRPr="00860057">
              <w:rPr>
                <w:rFonts w:ascii="Times New Roman" w:hAnsi="Times New Roman" w:cs="Times New Roman"/>
                <w:b/>
                <w:sz w:val="18"/>
                <w:szCs w:val="18"/>
              </w:rPr>
              <w:t xml:space="preserve"> </w:t>
            </w:r>
            <w:proofErr w:type="spellStart"/>
            <w:r w:rsidRPr="00860057">
              <w:rPr>
                <w:rFonts w:ascii="Times New Roman" w:hAnsi="Times New Roman" w:cs="Times New Roman"/>
                <w:b/>
                <w:sz w:val="18"/>
                <w:szCs w:val="18"/>
              </w:rPr>
              <w:t>samples</w:t>
            </w:r>
            <w:proofErr w:type="spellEnd"/>
          </w:p>
        </w:tc>
        <w:tc>
          <w:tcPr>
            <w:tcW w:w="2810" w:type="dxa"/>
            <w:tcBorders>
              <w:bottom w:val="single" w:sz="4" w:space="0" w:color="auto"/>
            </w:tcBorders>
            <w:vAlign w:val="center"/>
          </w:tcPr>
          <w:p w14:paraId="6CED9339" w14:textId="0189EB13" w:rsidR="006648BD" w:rsidRPr="00A234A4" w:rsidRDefault="00860057" w:rsidP="001C41B7">
            <w:pPr>
              <w:spacing w:after="0" w:line="240" w:lineRule="auto"/>
              <w:jc w:val="center"/>
              <w:rPr>
                <w:rFonts w:ascii="Times New Roman" w:hAnsi="Times New Roman" w:cs="Times New Roman"/>
                <w:b/>
                <w:sz w:val="18"/>
                <w:szCs w:val="18"/>
              </w:rPr>
            </w:pPr>
            <w:proofErr w:type="spellStart"/>
            <w:r w:rsidRPr="00860057">
              <w:rPr>
                <w:rFonts w:ascii="Times New Roman" w:hAnsi="Times New Roman" w:cs="Times New Roman"/>
                <w:b/>
                <w:sz w:val="18"/>
                <w:szCs w:val="18"/>
              </w:rPr>
              <w:t>Original</w:t>
            </w:r>
            <w:proofErr w:type="spellEnd"/>
            <w:r w:rsidRPr="00860057">
              <w:rPr>
                <w:rFonts w:ascii="Times New Roman" w:hAnsi="Times New Roman" w:cs="Times New Roman"/>
                <w:b/>
                <w:sz w:val="18"/>
                <w:szCs w:val="18"/>
              </w:rPr>
              <w:t xml:space="preserve"> </w:t>
            </w:r>
            <w:proofErr w:type="spellStart"/>
            <w:r w:rsidRPr="00860057">
              <w:rPr>
                <w:rFonts w:ascii="Times New Roman" w:hAnsi="Times New Roman" w:cs="Times New Roman"/>
                <w:b/>
                <w:sz w:val="18"/>
                <w:szCs w:val="18"/>
              </w:rPr>
              <w:t>sample</w:t>
            </w:r>
            <w:proofErr w:type="spellEnd"/>
            <w:r w:rsidRPr="00860057">
              <w:rPr>
                <w:rFonts w:ascii="Times New Roman" w:hAnsi="Times New Roman" w:cs="Times New Roman"/>
                <w:b/>
                <w:sz w:val="18"/>
                <w:szCs w:val="18"/>
              </w:rPr>
              <w:t xml:space="preserve"> (</w:t>
            </w:r>
            <w:proofErr w:type="spellStart"/>
            <w:r w:rsidRPr="00860057">
              <w:rPr>
                <w:rFonts w:ascii="Times New Roman" w:hAnsi="Times New Roman" w:cs="Times New Roman"/>
                <w:b/>
                <w:sz w:val="18"/>
                <w:szCs w:val="18"/>
              </w:rPr>
              <w:t>reference</w:t>
            </w:r>
            <w:proofErr w:type="spellEnd"/>
            <w:r w:rsidRPr="00860057">
              <w:rPr>
                <w:rFonts w:ascii="Times New Roman" w:hAnsi="Times New Roman" w:cs="Times New Roman"/>
                <w:b/>
                <w:sz w:val="18"/>
                <w:szCs w:val="18"/>
              </w:rPr>
              <w:t>)</w:t>
            </w:r>
          </w:p>
        </w:tc>
      </w:tr>
      <w:tr w:rsidR="006648BD" w:rsidRPr="00A234A4" w14:paraId="4DB3618B" w14:textId="77777777" w:rsidTr="001C41B7">
        <w:trPr>
          <w:jc w:val="center"/>
        </w:trPr>
        <w:tc>
          <w:tcPr>
            <w:tcW w:w="3050" w:type="dxa"/>
            <w:tcBorders>
              <w:top w:val="single" w:sz="4" w:space="0" w:color="auto"/>
              <w:bottom w:val="nil"/>
            </w:tcBorders>
            <w:vAlign w:val="center"/>
          </w:tcPr>
          <w:p w14:paraId="3B3856DE" w14:textId="29F4A372" w:rsidR="006648BD" w:rsidRPr="00A234A4" w:rsidRDefault="00860057" w:rsidP="001C41B7">
            <w:pPr>
              <w:spacing w:after="0" w:line="240" w:lineRule="auto"/>
              <w:jc w:val="center"/>
              <w:rPr>
                <w:rFonts w:ascii="Times New Roman" w:hAnsi="Times New Roman" w:cs="Times New Roman"/>
                <w:sz w:val="18"/>
                <w:szCs w:val="18"/>
              </w:rPr>
            </w:pPr>
            <w:proofErr w:type="spellStart"/>
            <w:r w:rsidRPr="00860057">
              <w:rPr>
                <w:rFonts w:ascii="Times New Roman" w:hAnsi="Times New Roman" w:cs="Times New Roman"/>
                <w:sz w:val="18"/>
                <w:szCs w:val="18"/>
              </w:rPr>
              <w:t>Beneficiated</w:t>
            </w:r>
            <w:proofErr w:type="spellEnd"/>
            <w:r w:rsidRPr="00860057">
              <w:rPr>
                <w:rFonts w:ascii="Times New Roman" w:hAnsi="Times New Roman" w:cs="Times New Roman"/>
                <w:sz w:val="18"/>
                <w:szCs w:val="18"/>
              </w:rPr>
              <w:t xml:space="preserve"> </w:t>
            </w:r>
            <w:proofErr w:type="spellStart"/>
            <w:r w:rsidRPr="00860057">
              <w:rPr>
                <w:rFonts w:ascii="Times New Roman" w:hAnsi="Times New Roman" w:cs="Times New Roman"/>
                <w:sz w:val="18"/>
                <w:szCs w:val="18"/>
              </w:rPr>
              <w:t>kaolin</w:t>
            </w:r>
            <w:proofErr w:type="spellEnd"/>
          </w:p>
        </w:tc>
        <w:tc>
          <w:tcPr>
            <w:tcW w:w="3156" w:type="dxa"/>
            <w:tcBorders>
              <w:top w:val="single" w:sz="4" w:space="0" w:color="auto"/>
              <w:bottom w:val="nil"/>
            </w:tcBorders>
            <w:vAlign w:val="center"/>
          </w:tcPr>
          <w:p w14:paraId="7B695E48"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5DEC5835" wp14:editId="63719309">
                  <wp:extent cx="1771291" cy="948906"/>
                  <wp:effectExtent l="0" t="0" r="635" b="3810"/>
                  <wp:docPr id="13" name="Рисунок 13" descr="C:\Users\admin\Desktop\20250219_21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250219_21581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7225" b="13007"/>
                          <a:stretch/>
                        </pic:blipFill>
                        <pic:spPr bwMode="auto">
                          <a:xfrm>
                            <a:off x="0" y="0"/>
                            <a:ext cx="1774708" cy="9507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0" w:type="dxa"/>
            <w:tcBorders>
              <w:top w:val="single" w:sz="4" w:space="0" w:color="auto"/>
              <w:bottom w:val="nil"/>
            </w:tcBorders>
            <w:vAlign w:val="center"/>
          </w:tcPr>
          <w:p w14:paraId="1452F5FB"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6FB00EB1" wp14:editId="46FD2F70">
                  <wp:extent cx="1536324" cy="948906"/>
                  <wp:effectExtent l="0" t="0" r="6985" b="3810"/>
                  <wp:docPr id="14" name="Рисунок 14" descr="C:\Users\admin\Desktop\20250219_215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50219_21593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16975" b="16975"/>
                          <a:stretch/>
                        </pic:blipFill>
                        <pic:spPr bwMode="auto">
                          <a:xfrm>
                            <a:off x="0" y="0"/>
                            <a:ext cx="1535496" cy="9483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48BD" w:rsidRPr="00A234A4" w14:paraId="7DF7C2B2" w14:textId="77777777" w:rsidTr="001C41B7">
        <w:trPr>
          <w:jc w:val="center"/>
        </w:trPr>
        <w:tc>
          <w:tcPr>
            <w:tcW w:w="3050" w:type="dxa"/>
            <w:tcBorders>
              <w:top w:val="nil"/>
            </w:tcBorders>
            <w:vAlign w:val="center"/>
          </w:tcPr>
          <w:p w14:paraId="67F746F6" w14:textId="783F90CD" w:rsidR="006648BD" w:rsidRPr="00860057" w:rsidRDefault="00860057" w:rsidP="001C41B7">
            <w:pPr>
              <w:spacing w:after="0" w:line="240" w:lineRule="auto"/>
              <w:jc w:val="center"/>
              <w:rPr>
                <w:rFonts w:ascii="Times New Roman" w:hAnsi="Times New Roman" w:cs="Times New Roman"/>
                <w:sz w:val="18"/>
                <w:szCs w:val="18"/>
                <w:lang w:val="en-US"/>
              </w:rPr>
            </w:pPr>
            <w:r w:rsidRPr="00860057">
              <w:rPr>
                <w:rFonts w:ascii="Times New Roman" w:hAnsi="Times New Roman" w:cs="Times New Roman"/>
                <w:sz w:val="18"/>
                <w:szCs w:val="18"/>
                <w:lang w:val="en-US"/>
              </w:rPr>
              <w:t>Beneficiated kaolin with H₂SO₄</w:t>
            </w:r>
          </w:p>
        </w:tc>
        <w:tc>
          <w:tcPr>
            <w:tcW w:w="3156" w:type="dxa"/>
            <w:tcBorders>
              <w:top w:val="nil"/>
            </w:tcBorders>
            <w:vAlign w:val="center"/>
          </w:tcPr>
          <w:p w14:paraId="146A32C5"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733E9AA0" wp14:editId="43BEE5CF">
                  <wp:extent cx="1551940" cy="1009650"/>
                  <wp:effectExtent l="0" t="0" r="0" b="0"/>
                  <wp:docPr id="15" name="Рисунок 15" descr="C:\Users\admin\Desktop\20250219_215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0250219_215726.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5612" b="9261"/>
                          <a:stretch/>
                        </pic:blipFill>
                        <pic:spPr bwMode="auto">
                          <a:xfrm>
                            <a:off x="0" y="0"/>
                            <a:ext cx="1575921" cy="10252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0" w:type="dxa"/>
            <w:tcBorders>
              <w:top w:val="nil"/>
            </w:tcBorders>
            <w:vAlign w:val="center"/>
          </w:tcPr>
          <w:p w14:paraId="492A7C84"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0D830F71" wp14:editId="77F42256">
                  <wp:extent cx="151384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9359" cy="1033339"/>
                          </a:xfrm>
                          <a:prstGeom prst="rect">
                            <a:avLst/>
                          </a:prstGeom>
                          <a:noFill/>
                        </pic:spPr>
                      </pic:pic>
                    </a:graphicData>
                  </a:graphic>
                </wp:inline>
              </w:drawing>
            </w:r>
          </w:p>
        </w:tc>
      </w:tr>
      <w:tr w:rsidR="006648BD" w:rsidRPr="00A234A4" w14:paraId="6EED33AE" w14:textId="77777777" w:rsidTr="001C41B7">
        <w:trPr>
          <w:jc w:val="center"/>
        </w:trPr>
        <w:tc>
          <w:tcPr>
            <w:tcW w:w="3050" w:type="dxa"/>
            <w:vAlign w:val="center"/>
          </w:tcPr>
          <w:p w14:paraId="26498102" w14:textId="2E3CBE71" w:rsidR="006648BD" w:rsidRPr="00A234A4" w:rsidRDefault="003171AA" w:rsidP="001C41B7">
            <w:pPr>
              <w:spacing w:after="0" w:line="240" w:lineRule="auto"/>
              <w:jc w:val="center"/>
              <w:rPr>
                <w:rFonts w:ascii="Times New Roman" w:hAnsi="Times New Roman" w:cs="Times New Roman"/>
                <w:sz w:val="18"/>
                <w:szCs w:val="18"/>
              </w:rPr>
            </w:pPr>
            <w:proofErr w:type="spellStart"/>
            <w:r w:rsidRPr="003171AA">
              <w:rPr>
                <w:rFonts w:ascii="Times New Roman" w:hAnsi="Times New Roman" w:cs="Times New Roman"/>
                <w:sz w:val="18"/>
                <w:szCs w:val="18"/>
              </w:rPr>
              <w:t>Beneficiated</w:t>
            </w:r>
            <w:proofErr w:type="spellEnd"/>
            <w:r w:rsidRPr="003171AA">
              <w:rPr>
                <w:rFonts w:ascii="Times New Roman" w:hAnsi="Times New Roman" w:cs="Times New Roman"/>
                <w:sz w:val="18"/>
                <w:szCs w:val="18"/>
              </w:rPr>
              <w:t xml:space="preserve"> </w:t>
            </w:r>
            <w:proofErr w:type="spellStart"/>
            <w:r w:rsidRPr="003171AA">
              <w:rPr>
                <w:rFonts w:ascii="Times New Roman" w:hAnsi="Times New Roman" w:cs="Times New Roman"/>
                <w:sz w:val="18"/>
                <w:szCs w:val="18"/>
              </w:rPr>
              <w:t>kaolin</w:t>
            </w:r>
            <w:proofErr w:type="spellEnd"/>
            <w:r w:rsidRPr="003171AA">
              <w:rPr>
                <w:rFonts w:ascii="Times New Roman" w:hAnsi="Times New Roman" w:cs="Times New Roman"/>
                <w:sz w:val="18"/>
                <w:szCs w:val="18"/>
              </w:rPr>
              <w:t xml:space="preserve"> </w:t>
            </w:r>
            <w:proofErr w:type="spellStart"/>
            <w:r w:rsidRPr="003171AA">
              <w:rPr>
                <w:rFonts w:ascii="Times New Roman" w:hAnsi="Times New Roman" w:cs="Times New Roman"/>
                <w:sz w:val="18"/>
                <w:szCs w:val="18"/>
              </w:rPr>
              <w:t>with</w:t>
            </w:r>
            <w:proofErr w:type="spellEnd"/>
            <w:r w:rsidRPr="003171AA">
              <w:rPr>
                <w:rFonts w:ascii="Times New Roman" w:hAnsi="Times New Roman" w:cs="Times New Roman"/>
                <w:sz w:val="18"/>
                <w:szCs w:val="18"/>
              </w:rPr>
              <w:t xml:space="preserve"> </w:t>
            </w:r>
            <w:proofErr w:type="spellStart"/>
            <w:r w:rsidRPr="003171AA">
              <w:rPr>
                <w:rFonts w:ascii="Times New Roman" w:hAnsi="Times New Roman" w:cs="Times New Roman"/>
                <w:sz w:val="18"/>
                <w:szCs w:val="18"/>
              </w:rPr>
              <w:t>HCl</w:t>
            </w:r>
            <w:proofErr w:type="spellEnd"/>
          </w:p>
        </w:tc>
        <w:tc>
          <w:tcPr>
            <w:tcW w:w="3156" w:type="dxa"/>
            <w:vAlign w:val="center"/>
          </w:tcPr>
          <w:p w14:paraId="6CE70044"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6BD63799" wp14:editId="141FDA40">
                  <wp:extent cx="1638300" cy="1038225"/>
                  <wp:effectExtent l="0" t="0" r="0" b="9525"/>
                  <wp:docPr id="17" name="Рисунок 17" descr="C:\Users\admin\Desktop\20250219_215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250219_21530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2416" b="8054"/>
                          <a:stretch/>
                        </pic:blipFill>
                        <pic:spPr bwMode="auto">
                          <a:xfrm>
                            <a:off x="0" y="0"/>
                            <a:ext cx="1638300" cy="103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0" w:type="dxa"/>
            <w:vAlign w:val="center"/>
          </w:tcPr>
          <w:p w14:paraId="75022909"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250491DC" wp14:editId="3B5C58C6">
                  <wp:extent cx="1621790" cy="1038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90" cy="1038225"/>
                          </a:xfrm>
                          <a:prstGeom prst="rect">
                            <a:avLst/>
                          </a:prstGeom>
                          <a:noFill/>
                        </pic:spPr>
                      </pic:pic>
                    </a:graphicData>
                  </a:graphic>
                </wp:inline>
              </w:drawing>
            </w:r>
          </w:p>
        </w:tc>
      </w:tr>
      <w:tr w:rsidR="006648BD" w:rsidRPr="00A234A4" w14:paraId="37F87619" w14:textId="77777777" w:rsidTr="001C41B7">
        <w:trPr>
          <w:trHeight w:val="1792"/>
          <w:jc w:val="center"/>
        </w:trPr>
        <w:tc>
          <w:tcPr>
            <w:tcW w:w="3050" w:type="dxa"/>
            <w:vAlign w:val="center"/>
          </w:tcPr>
          <w:p w14:paraId="16B52887" w14:textId="68E9457C" w:rsidR="006648BD" w:rsidRPr="00A234A4" w:rsidRDefault="003171AA" w:rsidP="001C41B7">
            <w:pPr>
              <w:spacing w:after="0" w:line="240" w:lineRule="auto"/>
              <w:jc w:val="center"/>
              <w:rPr>
                <w:rFonts w:ascii="Times New Roman" w:hAnsi="Times New Roman" w:cs="Times New Roman"/>
                <w:sz w:val="18"/>
                <w:szCs w:val="18"/>
              </w:rPr>
            </w:pPr>
            <w:proofErr w:type="spellStart"/>
            <w:r w:rsidRPr="003171AA">
              <w:rPr>
                <w:rFonts w:ascii="Times New Roman" w:hAnsi="Times New Roman" w:cs="Times New Roman"/>
                <w:sz w:val="18"/>
                <w:szCs w:val="18"/>
              </w:rPr>
              <w:t>Beneficiated</w:t>
            </w:r>
            <w:proofErr w:type="spellEnd"/>
            <w:r w:rsidRPr="003171AA">
              <w:rPr>
                <w:rFonts w:ascii="Times New Roman" w:hAnsi="Times New Roman" w:cs="Times New Roman"/>
                <w:sz w:val="18"/>
                <w:szCs w:val="18"/>
              </w:rPr>
              <w:t xml:space="preserve"> </w:t>
            </w:r>
            <w:proofErr w:type="spellStart"/>
            <w:r w:rsidRPr="003171AA">
              <w:rPr>
                <w:rFonts w:ascii="Times New Roman" w:hAnsi="Times New Roman" w:cs="Times New Roman"/>
                <w:sz w:val="18"/>
                <w:szCs w:val="18"/>
              </w:rPr>
              <w:t>kaolin</w:t>
            </w:r>
            <w:proofErr w:type="spellEnd"/>
            <w:r w:rsidRPr="003171AA">
              <w:rPr>
                <w:rFonts w:ascii="Times New Roman" w:hAnsi="Times New Roman" w:cs="Times New Roman"/>
                <w:sz w:val="18"/>
                <w:szCs w:val="18"/>
              </w:rPr>
              <w:t xml:space="preserve"> </w:t>
            </w:r>
            <w:proofErr w:type="spellStart"/>
            <w:r w:rsidRPr="003171AA">
              <w:rPr>
                <w:rFonts w:ascii="Times New Roman" w:hAnsi="Times New Roman" w:cs="Times New Roman"/>
                <w:sz w:val="18"/>
                <w:szCs w:val="18"/>
              </w:rPr>
              <w:t>with</w:t>
            </w:r>
            <w:proofErr w:type="spellEnd"/>
            <w:r w:rsidRPr="003171AA">
              <w:rPr>
                <w:rFonts w:ascii="Times New Roman" w:hAnsi="Times New Roman" w:cs="Times New Roman"/>
                <w:sz w:val="18"/>
                <w:szCs w:val="18"/>
              </w:rPr>
              <w:t xml:space="preserve"> HNO₃</w:t>
            </w:r>
          </w:p>
        </w:tc>
        <w:tc>
          <w:tcPr>
            <w:tcW w:w="3156" w:type="dxa"/>
            <w:vAlign w:val="center"/>
          </w:tcPr>
          <w:p w14:paraId="3EE09371"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60C67214" wp14:editId="4A0482F9">
                  <wp:extent cx="1708031" cy="1083590"/>
                  <wp:effectExtent l="0" t="0" r="6985" b="2540"/>
                  <wp:docPr id="19" name="Рисунок 19" descr="C:\Users\admin\Desktop\20250219_215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250219_21503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2214" b="8016"/>
                          <a:stretch/>
                        </pic:blipFill>
                        <pic:spPr bwMode="auto">
                          <a:xfrm>
                            <a:off x="0" y="0"/>
                            <a:ext cx="1711863" cy="10860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0" w:type="dxa"/>
            <w:vAlign w:val="center"/>
          </w:tcPr>
          <w:p w14:paraId="48852C11"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589A369B" wp14:editId="2F2DB8D1">
                  <wp:extent cx="1621790" cy="1038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90" cy="1038225"/>
                          </a:xfrm>
                          <a:prstGeom prst="rect">
                            <a:avLst/>
                          </a:prstGeom>
                          <a:noFill/>
                        </pic:spPr>
                      </pic:pic>
                    </a:graphicData>
                  </a:graphic>
                </wp:inline>
              </w:drawing>
            </w:r>
          </w:p>
        </w:tc>
      </w:tr>
      <w:tr w:rsidR="006648BD" w:rsidRPr="00A234A4" w14:paraId="68850407" w14:textId="77777777" w:rsidTr="001C41B7">
        <w:trPr>
          <w:trHeight w:val="1885"/>
          <w:jc w:val="center"/>
        </w:trPr>
        <w:tc>
          <w:tcPr>
            <w:tcW w:w="3050" w:type="dxa"/>
            <w:vAlign w:val="center"/>
          </w:tcPr>
          <w:p w14:paraId="67CA3C04" w14:textId="1088AB7B" w:rsidR="006648BD" w:rsidRPr="003171AA" w:rsidRDefault="003171AA" w:rsidP="001C41B7">
            <w:pPr>
              <w:spacing w:after="0" w:line="240" w:lineRule="auto"/>
              <w:jc w:val="center"/>
              <w:rPr>
                <w:rFonts w:ascii="Times New Roman" w:hAnsi="Times New Roman" w:cs="Times New Roman"/>
                <w:sz w:val="18"/>
                <w:szCs w:val="18"/>
                <w:lang w:val="en-US"/>
              </w:rPr>
            </w:pPr>
            <w:r w:rsidRPr="003171AA">
              <w:rPr>
                <w:rFonts w:ascii="Times New Roman" w:hAnsi="Times New Roman" w:cs="Times New Roman"/>
                <w:sz w:val="18"/>
                <w:szCs w:val="18"/>
                <w:lang w:val="en-US"/>
              </w:rPr>
              <w:t>Beneficiated kaolin with C₂H₂O₄</w:t>
            </w:r>
          </w:p>
        </w:tc>
        <w:tc>
          <w:tcPr>
            <w:tcW w:w="3156" w:type="dxa"/>
            <w:vAlign w:val="center"/>
          </w:tcPr>
          <w:p w14:paraId="546D66DA"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081801F8" wp14:editId="614FF41E">
                  <wp:extent cx="1639019" cy="1131279"/>
                  <wp:effectExtent l="0" t="0" r="0" b="0"/>
                  <wp:docPr id="21" name="Рисунок 21" descr="C:\Users\admin\Desktop\20250219_214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50219_214809.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715" b="10065"/>
                          <a:stretch/>
                        </pic:blipFill>
                        <pic:spPr bwMode="auto">
                          <a:xfrm>
                            <a:off x="0" y="0"/>
                            <a:ext cx="1641702" cy="11331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0" w:type="dxa"/>
            <w:vAlign w:val="center"/>
          </w:tcPr>
          <w:p w14:paraId="040FADA3" w14:textId="77777777" w:rsidR="006648BD" w:rsidRPr="00A234A4" w:rsidRDefault="006648BD" w:rsidP="001C41B7">
            <w:pPr>
              <w:spacing w:after="0" w:line="240" w:lineRule="auto"/>
              <w:jc w:val="center"/>
              <w:rPr>
                <w:rFonts w:ascii="Times New Roman" w:hAnsi="Times New Roman" w:cs="Times New Roman"/>
                <w:sz w:val="18"/>
                <w:szCs w:val="18"/>
              </w:rPr>
            </w:pPr>
            <w:r w:rsidRPr="00A234A4">
              <w:rPr>
                <w:rFonts w:ascii="Times New Roman" w:hAnsi="Times New Roman"/>
                <w:noProof/>
                <w:sz w:val="18"/>
                <w:szCs w:val="18"/>
                <w:lang w:eastAsia="ru-RU"/>
              </w:rPr>
              <w:drawing>
                <wp:inline distT="0" distB="0" distL="0" distR="0" wp14:anchorId="38194864" wp14:editId="3CFAE990">
                  <wp:extent cx="1621790" cy="1143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90" cy="1143000"/>
                          </a:xfrm>
                          <a:prstGeom prst="rect">
                            <a:avLst/>
                          </a:prstGeom>
                          <a:noFill/>
                        </pic:spPr>
                      </pic:pic>
                    </a:graphicData>
                  </a:graphic>
                </wp:inline>
              </w:drawing>
            </w:r>
          </w:p>
        </w:tc>
      </w:tr>
    </w:tbl>
    <w:p w14:paraId="51F87B20" w14:textId="6E89B9CE" w:rsidR="006648BD" w:rsidRPr="003171AA" w:rsidRDefault="006648BD" w:rsidP="001C41B7">
      <w:pPr>
        <w:spacing w:after="0" w:line="240" w:lineRule="auto"/>
        <w:ind w:firstLine="284"/>
        <w:jc w:val="both"/>
        <w:rPr>
          <w:rFonts w:ascii="Times New Roman" w:hAnsi="Times New Roman"/>
          <w:sz w:val="20"/>
          <w:szCs w:val="20"/>
          <w:lang w:val="en-US"/>
        </w:rPr>
      </w:pPr>
    </w:p>
    <w:p w14:paraId="44985AC2" w14:textId="62459CA1" w:rsidR="006648BD" w:rsidRDefault="003171AA" w:rsidP="001C41B7">
      <w:pPr>
        <w:tabs>
          <w:tab w:val="left" w:pos="142"/>
        </w:tabs>
        <w:spacing w:before="120" w:after="0" w:line="240" w:lineRule="auto"/>
        <w:jc w:val="center"/>
        <w:rPr>
          <w:rFonts w:ascii="Times New Roman" w:hAnsi="Times New Roman"/>
          <w:bCs/>
          <w:color w:val="000000"/>
          <w:sz w:val="18"/>
          <w:szCs w:val="18"/>
          <w:lang w:val="en-US"/>
        </w:rPr>
      </w:pPr>
      <w:r w:rsidRPr="003171AA">
        <w:rPr>
          <w:rFonts w:ascii="Times New Roman" w:hAnsi="Times New Roman"/>
          <w:b/>
          <w:color w:val="000000"/>
          <w:sz w:val="18"/>
          <w:szCs w:val="18"/>
          <w:lang w:val="en-US"/>
        </w:rPr>
        <w:t xml:space="preserve">TABLE 2. </w:t>
      </w:r>
      <w:r w:rsidRPr="003171AA">
        <w:rPr>
          <w:rFonts w:ascii="Times New Roman" w:hAnsi="Times New Roman"/>
          <w:bCs/>
          <w:color w:val="000000"/>
          <w:sz w:val="18"/>
          <w:szCs w:val="18"/>
          <w:lang w:val="en-US"/>
        </w:rPr>
        <w:t>Results of chemical bleaching</w:t>
      </w:r>
    </w:p>
    <w:p w14:paraId="2396BF5B" w14:textId="77777777" w:rsidR="004926B0" w:rsidRPr="003171AA" w:rsidRDefault="004926B0" w:rsidP="004926B0">
      <w:pPr>
        <w:tabs>
          <w:tab w:val="left" w:pos="142"/>
        </w:tabs>
        <w:spacing w:after="0" w:line="240" w:lineRule="auto"/>
        <w:jc w:val="center"/>
        <w:rPr>
          <w:rFonts w:ascii="Times New Roman" w:hAnsi="Times New Roman"/>
          <w:b/>
          <w:color w:val="000000"/>
          <w:sz w:val="18"/>
          <w:szCs w:val="18"/>
          <w:lang w:val="en-US"/>
        </w:rPr>
      </w:pPr>
    </w:p>
    <w:tbl>
      <w:tblPr>
        <w:tblStyle w:val="1"/>
        <w:tblW w:w="886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5"/>
        <w:gridCol w:w="851"/>
        <w:gridCol w:w="992"/>
        <w:gridCol w:w="851"/>
        <w:gridCol w:w="850"/>
        <w:gridCol w:w="851"/>
        <w:gridCol w:w="850"/>
        <w:gridCol w:w="1701"/>
      </w:tblGrid>
      <w:tr w:rsidR="001C41B7" w:rsidRPr="006648BD" w14:paraId="566AFB99" w14:textId="77777777" w:rsidTr="001C41B7">
        <w:trPr>
          <w:trHeight w:val="199"/>
          <w:jc w:val="center"/>
        </w:trPr>
        <w:tc>
          <w:tcPr>
            <w:tcW w:w="1915" w:type="dxa"/>
            <w:vMerge w:val="restart"/>
            <w:vAlign w:val="center"/>
          </w:tcPr>
          <w:p w14:paraId="2EAE7820" w14:textId="7D4AA85E" w:rsidR="001C41B7" w:rsidRPr="006648BD" w:rsidRDefault="001C41B7" w:rsidP="001C41B7">
            <w:pPr>
              <w:tabs>
                <w:tab w:val="left" w:pos="142"/>
                <w:tab w:val="left" w:pos="4962"/>
              </w:tabs>
              <w:spacing w:after="0" w:line="240" w:lineRule="auto"/>
              <w:rPr>
                <w:rFonts w:ascii="Times New Roman" w:hAnsi="Times New Roman" w:cs="Times New Roman"/>
                <w:b/>
                <w:sz w:val="18"/>
                <w:szCs w:val="18"/>
              </w:rPr>
            </w:pPr>
            <w:proofErr w:type="spellStart"/>
            <w:r w:rsidRPr="003171AA">
              <w:rPr>
                <w:rFonts w:ascii="Times New Roman" w:hAnsi="Times New Roman" w:cs="Times New Roman"/>
                <w:b/>
                <w:sz w:val="18"/>
                <w:szCs w:val="18"/>
              </w:rPr>
              <w:t>Raw</w:t>
            </w:r>
            <w:proofErr w:type="spellEnd"/>
            <w:r w:rsidRPr="003171AA">
              <w:rPr>
                <w:rFonts w:ascii="Times New Roman" w:hAnsi="Times New Roman" w:cs="Times New Roman"/>
                <w:b/>
                <w:sz w:val="18"/>
                <w:szCs w:val="18"/>
              </w:rPr>
              <w:t xml:space="preserve"> </w:t>
            </w:r>
            <w:proofErr w:type="spellStart"/>
            <w:r w:rsidRPr="003171AA">
              <w:rPr>
                <w:rFonts w:ascii="Times New Roman" w:hAnsi="Times New Roman" w:cs="Times New Roman"/>
                <w:b/>
                <w:sz w:val="18"/>
                <w:szCs w:val="18"/>
              </w:rPr>
              <w:t>material</w:t>
            </w:r>
            <w:proofErr w:type="spellEnd"/>
          </w:p>
        </w:tc>
        <w:tc>
          <w:tcPr>
            <w:tcW w:w="1843" w:type="dxa"/>
            <w:gridSpan w:val="2"/>
            <w:vMerge w:val="restart"/>
            <w:vAlign w:val="center"/>
          </w:tcPr>
          <w:p w14:paraId="76432AF4" w14:textId="357B8F5D"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proofErr w:type="spellStart"/>
            <w:r w:rsidRPr="003171AA">
              <w:rPr>
                <w:rFonts w:ascii="Times New Roman" w:hAnsi="Times New Roman" w:cs="Times New Roman"/>
                <w:b/>
                <w:bCs/>
                <w:sz w:val="18"/>
                <w:szCs w:val="18"/>
              </w:rPr>
              <w:t>Leaching</w:t>
            </w:r>
            <w:proofErr w:type="spellEnd"/>
            <w:r w:rsidRPr="003171AA">
              <w:rPr>
                <w:rFonts w:ascii="Times New Roman" w:hAnsi="Times New Roman" w:cs="Times New Roman"/>
                <w:b/>
                <w:bCs/>
                <w:sz w:val="18"/>
                <w:szCs w:val="18"/>
              </w:rPr>
              <w:t xml:space="preserve"> </w:t>
            </w:r>
            <w:proofErr w:type="spellStart"/>
            <w:r w:rsidRPr="003171AA">
              <w:rPr>
                <w:rFonts w:ascii="Times New Roman" w:hAnsi="Times New Roman" w:cs="Times New Roman"/>
                <w:b/>
                <w:bCs/>
                <w:sz w:val="18"/>
                <w:szCs w:val="18"/>
              </w:rPr>
              <w:t>conditions</w:t>
            </w:r>
            <w:proofErr w:type="spellEnd"/>
            <w:r w:rsidRPr="003171AA">
              <w:rPr>
                <w:rFonts w:ascii="Times New Roman" w:hAnsi="Times New Roman" w:cs="Times New Roman"/>
                <w:b/>
                <w:bCs/>
                <w:sz w:val="18"/>
                <w:szCs w:val="18"/>
              </w:rPr>
              <w:t xml:space="preserve">, </w:t>
            </w:r>
            <w:proofErr w:type="spellStart"/>
            <w:r w:rsidRPr="003171AA">
              <w:rPr>
                <w:rFonts w:ascii="Times New Roman" w:hAnsi="Times New Roman" w:cs="Times New Roman"/>
                <w:b/>
                <w:bCs/>
                <w:sz w:val="18"/>
                <w:szCs w:val="18"/>
              </w:rPr>
              <w:t>concentration</w:t>
            </w:r>
            <w:proofErr w:type="spellEnd"/>
            <w:r w:rsidRPr="003171AA">
              <w:rPr>
                <w:rFonts w:ascii="Times New Roman" w:hAnsi="Times New Roman" w:cs="Times New Roman"/>
                <w:b/>
                <w:bCs/>
                <w:sz w:val="18"/>
                <w:szCs w:val="18"/>
              </w:rPr>
              <w:t>, %</w:t>
            </w:r>
          </w:p>
        </w:tc>
        <w:tc>
          <w:tcPr>
            <w:tcW w:w="3402" w:type="dxa"/>
            <w:gridSpan w:val="4"/>
            <w:vAlign w:val="center"/>
          </w:tcPr>
          <w:p w14:paraId="09D3CFD9" w14:textId="41A41A70"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3171AA">
              <w:rPr>
                <w:rFonts w:ascii="Times New Roman" w:hAnsi="Times New Roman" w:cs="Times New Roman"/>
                <w:b/>
                <w:bCs/>
                <w:sz w:val="18"/>
                <w:szCs w:val="18"/>
              </w:rPr>
              <w:t>Content, %</w:t>
            </w:r>
          </w:p>
        </w:tc>
        <w:tc>
          <w:tcPr>
            <w:tcW w:w="1701" w:type="dxa"/>
            <w:vMerge w:val="restart"/>
            <w:vAlign w:val="center"/>
          </w:tcPr>
          <w:p w14:paraId="407F7A4E" w14:textId="77777777" w:rsidR="001C41B7" w:rsidRPr="003171AA" w:rsidRDefault="001C41B7" w:rsidP="001C41B7">
            <w:pPr>
              <w:tabs>
                <w:tab w:val="left" w:pos="142"/>
                <w:tab w:val="left" w:pos="4962"/>
              </w:tabs>
              <w:spacing w:after="0" w:line="240" w:lineRule="auto"/>
              <w:jc w:val="center"/>
              <w:rPr>
                <w:rFonts w:ascii="Times New Roman" w:hAnsi="Times New Roman" w:cs="Times New Roman"/>
                <w:b/>
                <w:sz w:val="18"/>
                <w:szCs w:val="18"/>
              </w:rPr>
            </w:pPr>
            <w:proofErr w:type="spellStart"/>
            <w:r w:rsidRPr="003171AA">
              <w:rPr>
                <w:rFonts w:ascii="Times New Roman" w:hAnsi="Times New Roman" w:cs="Times New Roman"/>
                <w:b/>
                <w:sz w:val="18"/>
                <w:szCs w:val="18"/>
              </w:rPr>
              <w:t>Whiteness</w:t>
            </w:r>
            <w:proofErr w:type="spellEnd"/>
            <w:r w:rsidRPr="003171AA">
              <w:rPr>
                <w:rFonts w:ascii="Times New Roman" w:hAnsi="Times New Roman" w:cs="Times New Roman"/>
                <w:b/>
                <w:sz w:val="18"/>
                <w:szCs w:val="18"/>
              </w:rPr>
              <w:t xml:space="preserve"> </w:t>
            </w:r>
            <w:proofErr w:type="spellStart"/>
            <w:r w:rsidRPr="003171AA">
              <w:rPr>
                <w:rFonts w:ascii="Times New Roman" w:hAnsi="Times New Roman" w:cs="Times New Roman"/>
                <w:b/>
                <w:sz w:val="18"/>
                <w:szCs w:val="18"/>
              </w:rPr>
              <w:t>index</w:t>
            </w:r>
            <w:proofErr w:type="spellEnd"/>
            <w:r w:rsidRPr="003171AA">
              <w:rPr>
                <w:rFonts w:ascii="Times New Roman" w:hAnsi="Times New Roman" w:cs="Times New Roman"/>
                <w:b/>
                <w:sz w:val="18"/>
                <w:szCs w:val="18"/>
              </w:rPr>
              <w:t>,</w:t>
            </w:r>
          </w:p>
          <w:p w14:paraId="3BF8E4B6" w14:textId="7583DD39" w:rsidR="001C41B7" w:rsidRPr="006648BD" w:rsidRDefault="001C41B7" w:rsidP="001C41B7">
            <w:pPr>
              <w:tabs>
                <w:tab w:val="left" w:pos="142"/>
                <w:tab w:val="left" w:pos="4962"/>
              </w:tabs>
              <w:spacing w:after="0" w:line="240" w:lineRule="auto"/>
              <w:jc w:val="center"/>
              <w:rPr>
                <w:rFonts w:ascii="Times New Roman" w:hAnsi="Times New Roman" w:cs="Times New Roman"/>
                <w:b/>
                <w:sz w:val="18"/>
                <w:szCs w:val="18"/>
              </w:rPr>
            </w:pPr>
            <w:r w:rsidRPr="003171AA">
              <w:rPr>
                <w:rFonts w:ascii="Times New Roman" w:hAnsi="Times New Roman" w:cs="Times New Roman"/>
                <w:b/>
                <w:sz w:val="18"/>
                <w:szCs w:val="18"/>
              </w:rPr>
              <w:t>R (457)</w:t>
            </w:r>
          </w:p>
        </w:tc>
      </w:tr>
      <w:tr w:rsidR="001C41B7" w:rsidRPr="006648BD" w14:paraId="31AC3B2B" w14:textId="77777777" w:rsidTr="001C41B7">
        <w:trPr>
          <w:trHeight w:val="140"/>
          <w:jc w:val="center"/>
        </w:trPr>
        <w:tc>
          <w:tcPr>
            <w:tcW w:w="1915" w:type="dxa"/>
            <w:vMerge/>
            <w:tcBorders>
              <w:bottom w:val="single" w:sz="4" w:space="0" w:color="auto"/>
            </w:tcBorders>
            <w:vAlign w:val="center"/>
          </w:tcPr>
          <w:p w14:paraId="62C32A15" w14:textId="77777777" w:rsidR="001C41B7" w:rsidRPr="006648BD" w:rsidRDefault="001C41B7" w:rsidP="001C41B7">
            <w:pPr>
              <w:tabs>
                <w:tab w:val="left" w:pos="142"/>
                <w:tab w:val="left" w:pos="4962"/>
              </w:tabs>
              <w:spacing w:after="0" w:line="240" w:lineRule="auto"/>
              <w:rPr>
                <w:rFonts w:ascii="Times New Roman" w:hAnsi="Times New Roman" w:cs="Times New Roman"/>
                <w:sz w:val="18"/>
                <w:szCs w:val="18"/>
              </w:rPr>
            </w:pPr>
          </w:p>
        </w:tc>
        <w:tc>
          <w:tcPr>
            <w:tcW w:w="1843" w:type="dxa"/>
            <w:gridSpan w:val="2"/>
            <w:vMerge/>
            <w:tcBorders>
              <w:bottom w:val="single" w:sz="4" w:space="0" w:color="auto"/>
            </w:tcBorders>
            <w:vAlign w:val="center"/>
          </w:tcPr>
          <w:p w14:paraId="74325C11"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b/>
                <w:sz w:val="18"/>
                <w:szCs w:val="18"/>
              </w:rPr>
            </w:pPr>
          </w:p>
        </w:tc>
        <w:tc>
          <w:tcPr>
            <w:tcW w:w="851" w:type="dxa"/>
            <w:tcBorders>
              <w:bottom w:val="single" w:sz="4" w:space="0" w:color="auto"/>
            </w:tcBorders>
            <w:vAlign w:val="center"/>
          </w:tcPr>
          <w:p w14:paraId="4B02DC5B" w14:textId="31BDEA9C" w:rsidR="001C41B7" w:rsidRPr="001C41B7" w:rsidRDefault="001C41B7" w:rsidP="001C41B7">
            <w:pPr>
              <w:spacing w:after="0" w:line="240" w:lineRule="auto"/>
              <w:jc w:val="center"/>
              <w:rPr>
                <w:rFonts w:ascii="Times New Roman" w:hAnsi="Times New Roman" w:cs="Times New Roman"/>
                <w:b/>
                <w:sz w:val="18"/>
                <w:szCs w:val="18"/>
                <w:lang w:val="en-US"/>
              </w:rPr>
            </w:pPr>
            <w:r w:rsidRPr="006648BD">
              <w:rPr>
                <w:rFonts w:ascii="Times New Roman" w:hAnsi="Times New Roman" w:cs="Times New Roman"/>
                <w:b/>
                <w:sz w:val="18"/>
                <w:szCs w:val="18"/>
              </w:rPr>
              <w:t>Fe</w:t>
            </w:r>
            <w:r w:rsidRPr="006648BD">
              <w:rPr>
                <w:rFonts w:ascii="Times New Roman" w:hAnsi="Times New Roman" w:cs="Times New Roman"/>
                <w:b/>
                <w:sz w:val="18"/>
                <w:szCs w:val="18"/>
                <w:vertAlign w:val="subscript"/>
              </w:rPr>
              <w:t>2</w:t>
            </w:r>
            <w:r w:rsidRPr="006648BD">
              <w:rPr>
                <w:rFonts w:ascii="Times New Roman" w:hAnsi="Times New Roman" w:cs="Times New Roman"/>
                <w:b/>
                <w:sz w:val="18"/>
                <w:szCs w:val="18"/>
              </w:rPr>
              <w:t>O</w:t>
            </w:r>
            <w:r w:rsidRPr="006648BD">
              <w:rPr>
                <w:rFonts w:ascii="Times New Roman" w:hAnsi="Times New Roman" w:cs="Times New Roman"/>
                <w:b/>
                <w:sz w:val="18"/>
                <w:szCs w:val="18"/>
                <w:vertAlign w:val="subscript"/>
              </w:rPr>
              <w:t>3</w:t>
            </w:r>
          </w:p>
        </w:tc>
        <w:tc>
          <w:tcPr>
            <w:tcW w:w="850" w:type="dxa"/>
            <w:tcBorders>
              <w:bottom w:val="single" w:sz="4" w:space="0" w:color="auto"/>
            </w:tcBorders>
            <w:vAlign w:val="center"/>
          </w:tcPr>
          <w:p w14:paraId="47CC635A" w14:textId="24046068" w:rsidR="001C41B7" w:rsidRPr="001C41B7" w:rsidRDefault="001C41B7" w:rsidP="001C41B7">
            <w:pPr>
              <w:spacing w:after="0" w:line="240" w:lineRule="auto"/>
              <w:jc w:val="center"/>
              <w:rPr>
                <w:rFonts w:ascii="Times New Roman" w:hAnsi="Times New Roman" w:cs="Times New Roman"/>
                <w:b/>
                <w:sz w:val="18"/>
                <w:szCs w:val="18"/>
                <w:lang w:val="en-US"/>
              </w:rPr>
            </w:pPr>
            <w:r w:rsidRPr="006648BD">
              <w:rPr>
                <w:rFonts w:ascii="Times New Roman" w:hAnsi="Times New Roman" w:cs="Times New Roman"/>
                <w:b/>
                <w:sz w:val="18"/>
                <w:szCs w:val="18"/>
              </w:rPr>
              <w:t>TiO</w:t>
            </w:r>
            <w:r w:rsidRPr="006648BD">
              <w:rPr>
                <w:rFonts w:ascii="Times New Roman" w:hAnsi="Times New Roman" w:cs="Times New Roman"/>
                <w:b/>
                <w:sz w:val="18"/>
                <w:szCs w:val="18"/>
                <w:vertAlign w:val="subscript"/>
              </w:rPr>
              <w:t>2</w:t>
            </w:r>
          </w:p>
        </w:tc>
        <w:tc>
          <w:tcPr>
            <w:tcW w:w="851" w:type="dxa"/>
            <w:tcBorders>
              <w:bottom w:val="single" w:sz="4" w:space="0" w:color="auto"/>
            </w:tcBorders>
            <w:vAlign w:val="center"/>
          </w:tcPr>
          <w:p w14:paraId="070C5ACD" w14:textId="418BAF19" w:rsidR="001C41B7" w:rsidRPr="001C41B7" w:rsidRDefault="001C41B7" w:rsidP="001C41B7">
            <w:pPr>
              <w:spacing w:after="0" w:line="240" w:lineRule="auto"/>
              <w:jc w:val="center"/>
              <w:rPr>
                <w:rFonts w:ascii="Times New Roman" w:hAnsi="Times New Roman" w:cs="Times New Roman"/>
                <w:b/>
                <w:sz w:val="18"/>
                <w:szCs w:val="18"/>
                <w:lang w:val="en-US"/>
              </w:rPr>
            </w:pPr>
            <w:r w:rsidRPr="006648BD">
              <w:rPr>
                <w:rFonts w:ascii="Times New Roman" w:hAnsi="Times New Roman" w:cs="Times New Roman"/>
                <w:b/>
                <w:sz w:val="18"/>
                <w:szCs w:val="18"/>
              </w:rPr>
              <w:t>А</w:t>
            </w:r>
            <w:r w:rsidRPr="006648BD">
              <w:rPr>
                <w:rFonts w:ascii="Times New Roman" w:hAnsi="Times New Roman" w:cs="Times New Roman"/>
                <w:b/>
                <w:sz w:val="18"/>
                <w:szCs w:val="18"/>
                <w:lang w:val="en-US"/>
              </w:rPr>
              <w:t>l</w:t>
            </w:r>
            <w:r w:rsidRPr="006648BD">
              <w:rPr>
                <w:rFonts w:ascii="Times New Roman" w:hAnsi="Times New Roman" w:cs="Times New Roman"/>
                <w:b/>
                <w:sz w:val="18"/>
                <w:szCs w:val="18"/>
                <w:vertAlign w:val="subscript"/>
              </w:rPr>
              <w:t>2</w:t>
            </w:r>
            <w:r w:rsidRPr="006648BD">
              <w:rPr>
                <w:rFonts w:ascii="Times New Roman" w:hAnsi="Times New Roman" w:cs="Times New Roman"/>
                <w:b/>
                <w:sz w:val="18"/>
                <w:szCs w:val="18"/>
              </w:rPr>
              <w:t>O</w:t>
            </w:r>
            <w:r w:rsidRPr="006648BD">
              <w:rPr>
                <w:rFonts w:ascii="Times New Roman" w:hAnsi="Times New Roman" w:cs="Times New Roman"/>
                <w:b/>
                <w:sz w:val="18"/>
                <w:szCs w:val="18"/>
                <w:vertAlign w:val="subscript"/>
              </w:rPr>
              <w:t>3</w:t>
            </w:r>
          </w:p>
        </w:tc>
        <w:tc>
          <w:tcPr>
            <w:tcW w:w="850" w:type="dxa"/>
            <w:tcBorders>
              <w:bottom w:val="single" w:sz="4" w:space="0" w:color="auto"/>
            </w:tcBorders>
            <w:vAlign w:val="center"/>
          </w:tcPr>
          <w:p w14:paraId="00041B8E" w14:textId="77777777" w:rsidR="001C41B7" w:rsidRPr="006648BD" w:rsidRDefault="001C41B7" w:rsidP="001C41B7">
            <w:pPr>
              <w:spacing w:after="0" w:line="240" w:lineRule="auto"/>
              <w:jc w:val="center"/>
              <w:rPr>
                <w:rFonts w:ascii="Times New Roman" w:hAnsi="Times New Roman" w:cs="Times New Roman"/>
                <w:b/>
                <w:sz w:val="18"/>
                <w:szCs w:val="18"/>
              </w:rPr>
            </w:pPr>
            <w:r w:rsidRPr="006648BD">
              <w:rPr>
                <w:rFonts w:ascii="Times New Roman" w:hAnsi="Times New Roman" w:cs="Times New Roman"/>
                <w:b/>
                <w:sz w:val="18"/>
                <w:szCs w:val="18"/>
              </w:rPr>
              <w:t>SiO</w:t>
            </w:r>
            <w:r w:rsidRPr="006648BD">
              <w:rPr>
                <w:rFonts w:ascii="Times New Roman" w:hAnsi="Times New Roman" w:cs="Times New Roman"/>
                <w:b/>
                <w:sz w:val="18"/>
                <w:szCs w:val="18"/>
                <w:vertAlign w:val="subscript"/>
              </w:rPr>
              <w:t>2</w:t>
            </w:r>
          </w:p>
        </w:tc>
        <w:tc>
          <w:tcPr>
            <w:tcW w:w="1701" w:type="dxa"/>
            <w:vMerge/>
            <w:tcBorders>
              <w:bottom w:val="single" w:sz="4" w:space="0" w:color="auto"/>
            </w:tcBorders>
            <w:vAlign w:val="center"/>
          </w:tcPr>
          <w:p w14:paraId="38A1C917"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p>
        </w:tc>
      </w:tr>
      <w:tr w:rsidR="001C41B7" w:rsidRPr="006648BD" w14:paraId="678273A8" w14:textId="77777777" w:rsidTr="001C41B7">
        <w:trPr>
          <w:trHeight w:val="155"/>
          <w:jc w:val="center"/>
        </w:trPr>
        <w:tc>
          <w:tcPr>
            <w:tcW w:w="1915" w:type="dxa"/>
            <w:tcBorders>
              <w:top w:val="single" w:sz="4" w:space="0" w:color="auto"/>
              <w:bottom w:val="nil"/>
            </w:tcBorders>
            <w:vAlign w:val="center"/>
          </w:tcPr>
          <w:p w14:paraId="79966359" w14:textId="07BC7E7F" w:rsidR="001C41B7" w:rsidRPr="001C41B7" w:rsidRDefault="001C41B7" w:rsidP="001C41B7">
            <w:pPr>
              <w:tabs>
                <w:tab w:val="left" w:pos="142"/>
                <w:tab w:val="left" w:pos="4962"/>
              </w:tabs>
              <w:spacing w:after="0" w:line="240" w:lineRule="auto"/>
              <w:rPr>
                <w:rFonts w:ascii="Times New Roman" w:hAnsi="Times New Roman" w:cs="Times New Roman"/>
                <w:b/>
                <w:sz w:val="18"/>
                <w:szCs w:val="18"/>
              </w:rPr>
            </w:pPr>
            <w:proofErr w:type="spellStart"/>
            <w:r w:rsidRPr="001C41B7">
              <w:rPr>
                <w:rFonts w:ascii="Times New Roman" w:hAnsi="Times New Roman" w:cs="Times New Roman"/>
                <w:b/>
                <w:sz w:val="18"/>
                <w:szCs w:val="18"/>
              </w:rPr>
              <w:t>Unbeneficiated</w:t>
            </w:r>
            <w:proofErr w:type="spellEnd"/>
            <w:r w:rsidRPr="001C41B7">
              <w:rPr>
                <w:rFonts w:ascii="Times New Roman" w:hAnsi="Times New Roman" w:cs="Times New Roman"/>
                <w:b/>
                <w:sz w:val="18"/>
                <w:szCs w:val="18"/>
              </w:rPr>
              <w:t xml:space="preserve"> </w:t>
            </w:r>
            <w:proofErr w:type="spellStart"/>
            <w:r w:rsidRPr="001C41B7">
              <w:rPr>
                <w:rFonts w:ascii="Times New Roman" w:hAnsi="Times New Roman" w:cs="Times New Roman"/>
                <w:b/>
                <w:sz w:val="18"/>
                <w:szCs w:val="18"/>
              </w:rPr>
              <w:t>kaolin</w:t>
            </w:r>
            <w:proofErr w:type="spellEnd"/>
          </w:p>
        </w:tc>
        <w:tc>
          <w:tcPr>
            <w:tcW w:w="1843" w:type="dxa"/>
            <w:gridSpan w:val="2"/>
            <w:tcBorders>
              <w:top w:val="single" w:sz="4" w:space="0" w:color="auto"/>
              <w:bottom w:val="nil"/>
            </w:tcBorders>
            <w:vAlign w:val="center"/>
          </w:tcPr>
          <w:p w14:paraId="196E4BBD"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w:t>
            </w:r>
          </w:p>
        </w:tc>
        <w:tc>
          <w:tcPr>
            <w:tcW w:w="851" w:type="dxa"/>
            <w:tcBorders>
              <w:top w:val="single" w:sz="4" w:space="0" w:color="auto"/>
              <w:bottom w:val="nil"/>
            </w:tcBorders>
            <w:vAlign w:val="center"/>
          </w:tcPr>
          <w:p w14:paraId="375C559F"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1,21</w:t>
            </w:r>
          </w:p>
        </w:tc>
        <w:tc>
          <w:tcPr>
            <w:tcW w:w="850" w:type="dxa"/>
            <w:tcBorders>
              <w:top w:val="single" w:sz="4" w:space="0" w:color="auto"/>
              <w:bottom w:val="nil"/>
            </w:tcBorders>
            <w:vAlign w:val="center"/>
          </w:tcPr>
          <w:p w14:paraId="6C4D84EF"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0,71</w:t>
            </w:r>
          </w:p>
        </w:tc>
        <w:tc>
          <w:tcPr>
            <w:tcW w:w="851" w:type="dxa"/>
            <w:tcBorders>
              <w:top w:val="single" w:sz="4" w:space="0" w:color="auto"/>
              <w:bottom w:val="nil"/>
            </w:tcBorders>
            <w:vAlign w:val="center"/>
          </w:tcPr>
          <w:p w14:paraId="74F1AC4C"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31,14</w:t>
            </w:r>
          </w:p>
        </w:tc>
        <w:tc>
          <w:tcPr>
            <w:tcW w:w="850" w:type="dxa"/>
            <w:tcBorders>
              <w:top w:val="single" w:sz="4" w:space="0" w:color="auto"/>
              <w:bottom w:val="nil"/>
            </w:tcBorders>
            <w:vAlign w:val="center"/>
          </w:tcPr>
          <w:p w14:paraId="766BD9F7"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64,90</w:t>
            </w:r>
          </w:p>
        </w:tc>
        <w:tc>
          <w:tcPr>
            <w:tcW w:w="1701" w:type="dxa"/>
            <w:tcBorders>
              <w:top w:val="single" w:sz="4" w:space="0" w:color="auto"/>
              <w:bottom w:val="nil"/>
            </w:tcBorders>
            <w:vAlign w:val="center"/>
          </w:tcPr>
          <w:p w14:paraId="2295CA66"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68,80</w:t>
            </w:r>
          </w:p>
        </w:tc>
      </w:tr>
      <w:tr w:rsidR="001C41B7" w:rsidRPr="006648BD" w14:paraId="1B73848E" w14:textId="77777777" w:rsidTr="001C41B7">
        <w:trPr>
          <w:trHeight w:val="133"/>
          <w:jc w:val="center"/>
        </w:trPr>
        <w:tc>
          <w:tcPr>
            <w:tcW w:w="1915" w:type="dxa"/>
            <w:tcBorders>
              <w:top w:val="nil"/>
            </w:tcBorders>
            <w:vAlign w:val="center"/>
          </w:tcPr>
          <w:p w14:paraId="0403D2D3" w14:textId="38D71568" w:rsidR="001C41B7" w:rsidRPr="001C41B7" w:rsidRDefault="001C41B7" w:rsidP="001C41B7">
            <w:pPr>
              <w:tabs>
                <w:tab w:val="left" w:pos="142"/>
                <w:tab w:val="left" w:pos="4962"/>
              </w:tabs>
              <w:spacing w:after="0" w:line="240" w:lineRule="auto"/>
              <w:rPr>
                <w:rFonts w:ascii="Times New Roman" w:hAnsi="Times New Roman" w:cs="Times New Roman"/>
                <w:b/>
                <w:sz w:val="18"/>
                <w:szCs w:val="18"/>
              </w:rPr>
            </w:pPr>
            <w:proofErr w:type="spellStart"/>
            <w:r w:rsidRPr="001C41B7">
              <w:rPr>
                <w:rFonts w:ascii="Times New Roman" w:hAnsi="Times New Roman" w:cs="Times New Roman"/>
                <w:b/>
                <w:sz w:val="18"/>
                <w:szCs w:val="18"/>
              </w:rPr>
              <w:t>Beneficiated</w:t>
            </w:r>
            <w:proofErr w:type="spellEnd"/>
            <w:r w:rsidRPr="001C41B7">
              <w:rPr>
                <w:rFonts w:ascii="Times New Roman" w:hAnsi="Times New Roman" w:cs="Times New Roman"/>
                <w:b/>
                <w:sz w:val="18"/>
                <w:szCs w:val="18"/>
              </w:rPr>
              <w:t xml:space="preserve"> </w:t>
            </w:r>
            <w:proofErr w:type="spellStart"/>
            <w:r w:rsidRPr="001C41B7">
              <w:rPr>
                <w:rFonts w:ascii="Times New Roman" w:hAnsi="Times New Roman" w:cs="Times New Roman"/>
                <w:b/>
                <w:sz w:val="18"/>
                <w:szCs w:val="18"/>
              </w:rPr>
              <w:t>kaolin</w:t>
            </w:r>
            <w:proofErr w:type="spellEnd"/>
          </w:p>
        </w:tc>
        <w:tc>
          <w:tcPr>
            <w:tcW w:w="1843" w:type="dxa"/>
            <w:gridSpan w:val="2"/>
            <w:tcBorders>
              <w:top w:val="nil"/>
            </w:tcBorders>
            <w:vAlign w:val="center"/>
          </w:tcPr>
          <w:p w14:paraId="37F971C9" w14:textId="38BC427A" w:rsidR="001C41B7" w:rsidRPr="001C41B7" w:rsidRDefault="001C41B7" w:rsidP="001C41B7">
            <w:pPr>
              <w:tabs>
                <w:tab w:val="left" w:pos="142"/>
                <w:tab w:val="left" w:pos="4962"/>
              </w:tabs>
              <w:spacing w:after="0" w:line="240" w:lineRule="auto"/>
              <w:jc w:val="center"/>
              <w:rPr>
                <w:rFonts w:ascii="Times New Roman" w:hAnsi="Times New Roman" w:cs="Times New Roman"/>
                <w:sz w:val="18"/>
                <w:szCs w:val="18"/>
                <w:lang w:val="en-US"/>
              </w:rPr>
            </w:pPr>
            <w:r>
              <w:rPr>
                <w:rFonts w:ascii="Times New Roman" w:hAnsi="Times New Roman" w:cs="Times New Roman"/>
                <w:bCs/>
                <w:sz w:val="18"/>
                <w:szCs w:val="18"/>
              </w:rPr>
              <w:t>-</w:t>
            </w:r>
          </w:p>
        </w:tc>
        <w:tc>
          <w:tcPr>
            <w:tcW w:w="851" w:type="dxa"/>
            <w:tcBorders>
              <w:top w:val="nil"/>
            </w:tcBorders>
            <w:vAlign w:val="center"/>
          </w:tcPr>
          <w:p w14:paraId="778F0C86"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0,99</w:t>
            </w:r>
          </w:p>
        </w:tc>
        <w:tc>
          <w:tcPr>
            <w:tcW w:w="850" w:type="dxa"/>
            <w:tcBorders>
              <w:top w:val="nil"/>
            </w:tcBorders>
            <w:vAlign w:val="center"/>
          </w:tcPr>
          <w:p w14:paraId="45E06F15"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0,55</w:t>
            </w:r>
          </w:p>
        </w:tc>
        <w:tc>
          <w:tcPr>
            <w:tcW w:w="851" w:type="dxa"/>
            <w:tcBorders>
              <w:top w:val="nil"/>
            </w:tcBorders>
            <w:vAlign w:val="center"/>
          </w:tcPr>
          <w:p w14:paraId="4E1262F4"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32,81</w:t>
            </w:r>
          </w:p>
        </w:tc>
        <w:tc>
          <w:tcPr>
            <w:tcW w:w="850" w:type="dxa"/>
            <w:tcBorders>
              <w:top w:val="nil"/>
            </w:tcBorders>
            <w:vAlign w:val="center"/>
          </w:tcPr>
          <w:p w14:paraId="326AFAD1"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61,10</w:t>
            </w:r>
          </w:p>
        </w:tc>
        <w:tc>
          <w:tcPr>
            <w:tcW w:w="1701" w:type="dxa"/>
            <w:tcBorders>
              <w:top w:val="nil"/>
            </w:tcBorders>
            <w:vAlign w:val="center"/>
          </w:tcPr>
          <w:p w14:paraId="4D24E50A"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75,30</w:t>
            </w:r>
          </w:p>
        </w:tc>
      </w:tr>
      <w:tr w:rsidR="001C41B7" w:rsidRPr="006648BD" w14:paraId="15B6B312" w14:textId="77777777" w:rsidTr="001C41B7">
        <w:trPr>
          <w:trHeight w:val="139"/>
          <w:jc w:val="center"/>
        </w:trPr>
        <w:tc>
          <w:tcPr>
            <w:tcW w:w="1915" w:type="dxa"/>
            <w:vMerge w:val="restart"/>
            <w:vAlign w:val="center"/>
          </w:tcPr>
          <w:p w14:paraId="20B35D6B" w14:textId="26C93178" w:rsidR="001C41B7" w:rsidRPr="001C41B7" w:rsidRDefault="001C41B7" w:rsidP="001C41B7">
            <w:pPr>
              <w:tabs>
                <w:tab w:val="left" w:pos="142"/>
                <w:tab w:val="left" w:pos="4962"/>
              </w:tabs>
              <w:spacing w:after="0" w:line="240" w:lineRule="auto"/>
              <w:rPr>
                <w:rFonts w:ascii="Times New Roman" w:hAnsi="Times New Roman" w:cs="Times New Roman"/>
                <w:b/>
                <w:sz w:val="18"/>
                <w:szCs w:val="18"/>
              </w:rPr>
            </w:pPr>
            <w:proofErr w:type="spellStart"/>
            <w:r w:rsidRPr="001C41B7">
              <w:rPr>
                <w:rFonts w:ascii="Times New Roman" w:hAnsi="Times New Roman" w:cs="Times New Roman"/>
                <w:b/>
                <w:sz w:val="18"/>
                <w:szCs w:val="18"/>
              </w:rPr>
              <w:t>Beneficiated</w:t>
            </w:r>
            <w:proofErr w:type="spellEnd"/>
            <w:r w:rsidRPr="001C41B7">
              <w:rPr>
                <w:rFonts w:ascii="Times New Roman" w:hAnsi="Times New Roman" w:cs="Times New Roman"/>
                <w:b/>
                <w:sz w:val="18"/>
                <w:szCs w:val="18"/>
              </w:rPr>
              <w:t xml:space="preserve"> </w:t>
            </w:r>
            <w:proofErr w:type="spellStart"/>
            <w:r w:rsidRPr="001C41B7">
              <w:rPr>
                <w:rFonts w:ascii="Times New Roman" w:hAnsi="Times New Roman" w:cs="Times New Roman"/>
                <w:b/>
                <w:sz w:val="18"/>
                <w:szCs w:val="18"/>
              </w:rPr>
              <w:t>kaolin</w:t>
            </w:r>
            <w:proofErr w:type="spellEnd"/>
            <w:r w:rsidRPr="001C41B7">
              <w:rPr>
                <w:rFonts w:ascii="Times New Roman" w:hAnsi="Times New Roman" w:cs="Times New Roman"/>
                <w:b/>
                <w:sz w:val="18"/>
                <w:szCs w:val="18"/>
              </w:rPr>
              <w:t xml:space="preserve"> </w:t>
            </w:r>
            <w:proofErr w:type="spellStart"/>
            <w:r w:rsidRPr="001C41B7">
              <w:rPr>
                <w:rFonts w:ascii="Times New Roman" w:hAnsi="Times New Roman" w:cs="Times New Roman"/>
                <w:b/>
                <w:sz w:val="18"/>
                <w:szCs w:val="18"/>
              </w:rPr>
              <w:t>with</w:t>
            </w:r>
            <w:proofErr w:type="spellEnd"/>
            <w:r w:rsidRPr="001C41B7">
              <w:rPr>
                <w:rFonts w:ascii="Times New Roman" w:hAnsi="Times New Roman" w:cs="Times New Roman"/>
                <w:b/>
                <w:sz w:val="18"/>
                <w:szCs w:val="18"/>
              </w:rPr>
              <w:t xml:space="preserve"> C</w:t>
            </w:r>
            <w:r w:rsidRPr="001C41B7">
              <w:rPr>
                <w:rFonts w:ascii="Times New Roman" w:hAnsi="Times New Roman" w:cs="Times New Roman"/>
                <w:b/>
                <w:sz w:val="18"/>
                <w:szCs w:val="18"/>
                <w:vertAlign w:val="subscript"/>
              </w:rPr>
              <w:t>2</w:t>
            </w:r>
            <w:r w:rsidRPr="001C41B7">
              <w:rPr>
                <w:rFonts w:ascii="Times New Roman" w:hAnsi="Times New Roman" w:cs="Times New Roman"/>
                <w:b/>
                <w:sz w:val="18"/>
                <w:szCs w:val="18"/>
              </w:rPr>
              <w:t>H</w:t>
            </w:r>
            <w:r w:rsidRPr="001C41B7">
              <w:rPr>
                <w:rFonts w:ascii="Times New Roman" w:hAnsi="Times New Roman" w:cs="Times New Roman"/>
                <w:b/>
                <w:sz w:val="18"/>
                <w:szCs w:val="18"/>
                <w:vertAlign w:val="subscript"/>
              </w:rPr>
              <w:t>2</w:t>
            </w:r>
            <w:r w:rsidRPr="001C41B7">
              <w:rPr>
                <w:rFonts w:ascii="Times New Roman" w:hAnsi="Times New Roman" w:cs="Times New Roman"/>
                <w:b/>
                <w:sz w:val="18"/>
                <w:szCs w:val="18"/>
              </w:rPr>
              <w:t>O</w:t>
            </w:r>
            <w:r w:rsidRPr="001C41B7">
              <w:rPr>
                <w:rFonts w:ascii="Times New Roman" w:hAnsi="Times New Roman" w:cs="Times New Roman"/>
                <w:b/>
                <w:sz w:val="18"/>
                <w:szCs w:val="18"/>
                <w:vertAlign w:val="subscript"/>
              </w:rPr>
              <w:t>4</w:t>
            </w:r>
          </w:p>
        </w:tc>
        <w:tc>
          <w:tcPr>
            <w:tcW w:w="851" w:type="dxa"/>
            <w:vMerge w:val="restart"/>
            <w:vAlign w:val="center"/>
          </w:tcPr>
          <w:p w14:paraId="1C1391DD"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en-US"/>
              </w:rPr>
            </w:pPr>
            <w:r w:rsidRPr="006648BD">
              <w:rPr>
                <w:rFonts w:ascii="Times New Roman" w:hAnsi="Times New Roman" w:cs="Times New Roman"/>
                <w:sz w:val="18"/>
                <w:szCs w:val="18"/>
              </w:rPr>
              <w:t>C</w:t>
            </w:r>
            <w:r w:rsidRPr="006648BD">
              <w:rPr>
                <w:rFonts w:ascii="Times New Roman" w:hAnsi="Times New Roman" w:cs="Times New Roman"/>
                <w:sz w:val="18"/>
                <w:szCs w:val="18"/>
                <w:vertAlign w:val="subscript"/>
              </w:rPr>
              <w:t>2</w:t>
            </w:r>
            <w:r w:rsidRPr="006648BD">
              <w:rPr>
                <w:rFonts w:ascii="Times New Roman" w:hAnsi="Times New Roman" w:cs="Times New Roman"/>
                <w:sz w:val="18"/>
                <w:szCs w:val="18"/>
              </w:rPr>
              <w:t>H</w:t>
            </w:r>
            <w:r w:rsidRPr="006648BD">
              <w:rPr>
                <w:rFonts w:ascii="Times New Roman" w:hAnsi="Times New Roman" w:cs="Times New Roman"/>
                <w:sz w:val="18"/>
                <w:szCs w:val="18"/>
                <w:vertAlign w:val="subscript"/>
              </w:rPr>
              <w:t>2</w:t>
            </w:r>
            <w:r w:rsidRPr="006648BD">
              <w:rPr>
                <w:rFonts w:ascii="Times New Roman" w:hAnsi="Times New Roman" w:cs="Times New Roman"/>
                <w:sz w:val="18"/>
                <w:szCs w:val="18"/>
              </w:rPr>
              <w:t>O</w:t>
            </w:r>
            <w:r w:rsidRPr="006648BD">
              <w:rPr>
                <w:rFonts w:ascii="Times New Roman" w:hAnsi="Times New Roman" w:cs="Times New Roman"/>
                <w:sz w:val="18"/>
                <w:szCs w:val="18"/>
                <w:vertAlign w:val="subscript"/>
              </w:rPr>
              <w:t>4</w:t>
            </w:r>
          </w:p>
        </w:tc>
        <w:tc>
          <w:tcPr>
            <w:tcW w:w="992" w:type="dxa"/>
            <w:vAlign w:val="center"/>
          </w:tcPr>
          <w:p w14:paraId="35CF8368"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5</w:t>
            </w:r>
          </w:p>
        </w:tc>
        <w:tc>
          <w:tcPr>
            <w:tcW w:w="851" w:type="dxa"/>
            <w:vAlign w:val="center"/>
          </w:tcPr>
          <w:p w14:paraId="74F1087E"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0,97</w:t>
            </w:r>
          </w:p>
        </w:tc>
        <w:tc>
          <w:tcPr>
            <w:tcW w:w="850" w:type="dxa"/>
            <w:vAlign w:val="center"/>
          </w:tcPr>
          <w:p w14:paraId="5DDFB033"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0,50</w:t>
            </w:r>
          </w:p>
        </w:tc>
        <w:tc>
          <w:tcPr>
            <w:tcW w:w="851" w:type="dxa"/>
            <w:vAlign w:val="center"/>
          </w:tcPr>
          <w:p w14:paraId="69777A0E"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32,93</w:t>
            </w:r>
          </w:p>
        </w:tc>
        <w:tc>
          <w:tcPr>
            <w:tcW w:w="850" w:type="dxa"/>
            <w:vAlign w:val="center"/>
          </w:tcPr>
          <w:p w14:paraId="279249A6"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60,99</w:t>
            </w:r>
          </w:p>
        </w:tc>
        <w:tc>
          <w:tcPr>
            <w:tcW w:w="1701" w:type="dxa"/>
            <w:vAlign w:val="center"/>
          </w:tcPr>
          <w:p w14:paraId="322021A0"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76,66</w:t>
            </w:r>
          </w:p>
        </w:tc>
      </w:tr>
      <w:tr w:rsidR="001C41B7" w:rsidRPr="006648BD" w14:paraId="5799BBC5" w14:textId="77777777" w:rsidTr="001C41B7">
        <w:trPr>
          <w:trHeight w:val="199"/>
          <w:jc w:val="center"/>
        </w:trPr>
        <w:tc>
          <w:tcPr>
            <w:tcW w:w="1915" w:type="dxa"/>
            <w:vMerge/>
            <w:vAlign w:val="center"/>
          </w:tcPr>
          <w:p w14:paraId="362EEF6F" w14:textId="77777777" w:rsidR="001C41B7" w:rsidRPr="006648BD" w:rsidRDefault="001C41B7" w:rsidP="001C41B7">
            <w:pPr>
              <w:tabs>
                <w:tab w:val="left" w:pos="142"/>
                <w:tab w:val="left" w:pos="4962"/>
              </w:tabs>
              <w:spacing w:after="0" w:line="240" w:lineRule="auto"/>
              <w:rPr>
                <w:rFonts w:ascii="Times New Roman" w:hAnsi="Times New Roman" w:cs="Times New Roman"/>
                <w:sz w:val="18"/>
                <w:szCs w:val="18"/>
              </w:rPr>
            </w:pPr>
          </w:p>
        </w:tc>
        <w:tc>
          <w:tcPr>
            <w:tcW w:w="851" w:type="dxa"/>
            <w:vMerge/>
            <w:vAlign w:val="center"/>
          </w:tcPr>
          <w:p w14:paraId="41A44785"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p>
        </w:tc>
        <w:tc>
          <w:tcPr>
            <w:tcW w:w="992" w:type="dxa"/>
            <w:vAlign w:val="center"/>
          </w:tcPr>
          <w:p w14:paraId="56589D1F"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10</w:t>
            </w:r>
          </w:p>
        </w:tc>
        <w:tc>
          <w:tcPr>
            <w:tcW w:w="851" w:type="dxa"/>
            <w:vAlign w:val="center"/>
          </w:tcPr>
          <w:p w14:paraId="20908601"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0,95</w:t>
            </w:r>
          </w:p>
        </w:tc>
        <w:tc>
          <w:tcPr>
            <w:tcW w:w="850" w:type="dxa"/>
            <w:vAlign w:val="center"/>
          </w:tcPr>
          <w:p w14:paraId="6371A2BD"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0,47</w:t>
            </w:r>
          </w:p>
        </w:tc>
        <w:tc>
          <w:tcPr>
            <w:tcW w:w="851" w:type="dxa"/>
            <w:vAlign w:val="center"/>
          </w:tcPr>
          <w:p w14:paraId="197D065A"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33,80</w:t>
            </w:r>
          </w:p>
        </w:tc>
        <w:tc>
          <w:tcPr>
            <w:tcW w:w="850" w:type="dxa"/>
            <w:vAlign w:val="center"/>
          </w:tcPr>
          <w:p w14:paraId="6C696E6E"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60,66</w:t>
            </w:r>
          </w:p>
        </w:tc>
        <w:tc>
          <w:tcPr>
            <w:tcW w:w="1701" w:type="dxa"/>
            <w:vAlign w:val="center"/>
          </w:tcPr>
          <w:p w14:paraId="23BE5398"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78,43</w:t>
            </w:r>
          </w:p>
        </w:tc>
      </w:tr>
      <w:tr w:rsidR="001C41B7" w:rsidRPr="006648BD" w14:paraId="289F90FC" w14:textId="77777777" w:rsidTr="001C41B7">
        <w:trPr>
          <w:trHeight w:val="131"/>
          <w:jc w:val="center"/>
        </w:trPr>
        <w:tc>
          <w:tcPr>
            <w:tcW w:w="1915" w:type="dxa"/>
            <w:vMerge/>
            <w:vAlign w:val="center"/>
          </w:tcPr>
          <w:p w14:paraId="0F5ADD96" w14:textId="77777777" w:rsidR="001C41B7" w:rsidRPr="006648BD" w:rsidRDefault="001C41B7" w:rsidP="001C41B7">
            <w:pPr>
              <w:tabs>
                <w:tab w:val="left" w:pos="142"/>
                <w:tab w:val="left" w:pos="4962"/>
              </w:tabs>
              <w:spacing w:after="0" w:line="240" w:lineRule="auto"/>
              <w:rPr>
                <w:rFonts w:ascii="Times New Roman" w:hAnsi="Times New Roman" w:cs="Times New Roman"/>
                <w:sz w:val="18"/>
                <w:szCs w:val="18"/>
              </w:rPr>
            </w:pPr>
          </w:p>
        </w:tc>
        <w:tc>
          <w:tcPr>
            <w:tcW w:w="851" w:type="dxa"/>
            <w:vMerge/>
            <w:vAlign w:val="center"/>
          </w:tcPr>
          <w:p w14:paraId="2BF37AA4"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p>
        </w:tc>
        <w:tc>
          <w:tcPr>
            <w:tcW w:w="992" w:type="dxa"/>
            <w:vAlign w:val="center"/>
          </w:tcPr>
          <w:p w14:paraId="36B4B36E"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15</w:t>
            </w:r>
          </w:p>
        </w:tc>
        <w:tc>
          <w:tcPr>
            <w:tcW w:w="851" w:type="dxa"/>
            <w:vAlign w:val="center"/>
          </w:tcPr>
          <w:p w14:paraId="4D54523C"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0,93</w:t>
            </w:r>
          </w:p>
        </w:tc>
        <w:tc>
          <w:tcPr>
            <w:tcW w:w="850" w:type="dxa"/>
            <w:vAlign w:val="center"/>
          </w:tcPr>
          <w:p w14:paraId="36E3A861"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0,44</w:t>
            </w:r>
          </w:p>
        </w:tc>
        <w:tc>
          <w:tcPr>
            <w:tcW w:w="851" w:type="dxa"/>
            <w:vAlign w:val="center"/>
          </w:tcPr>
          <w:p w14:paraId="56BF703F"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35,92</w:t>
            </w:r>
          </w:p>
        </w:tc>
        <w:tc>
          <w:tcPr>
            <w:tcW w:w="850" w:type="dxa"/>
            <w:vAlign w:val="center"/>
          </w:tcPr>
          <w:p w14:paraId="09420705"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60,21</w:t>
            </w:r>
          </w:p>
        </w:tc>
        <w:tc>
          <w:tcPr>
            <w:tcW w:w="1701" w:type="dxa"/>
            <w:vAlign w:val="center"/>
          </w:tcPr>
          <w:p w14:paraId="4513EE08"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80,15</w:t>
            </w:r>
          </w:p>
        </w:tc>
      </w:tr>
      <w:tr w:rsidR="001C41B7" w:rsidRPr="006648BD" w14:paraId="26337598" w14:textId="77777777" w:rsidTr="001C41B7">
        <w:trPr>
          <w:trHeight w:val="191"/>
          <w:jc w:val="center"/>
        </w:trPr>
        <w:tc>
          <w:tcPr>
            <w:tcW w:w="1915" w:type="dxa"/>
            <w:vMerge/>
            <w:vAlign w:val="center"/>
          </w:tcPr>
          <w:p w14:paraId="1E5CCF11" w14:textId="77777777" w:rsidR="001C41B7" w:rsidRPr="006648BD" w:rsidRDefault="001C41B7" w:rsidP="001C41B7">
            <w:pPr>
              <w:tabs>
                <w:tab w:val="left" w:pos="142"/>
                <w:tab w:val="left" w:pos="4962"/>
              </w:tabs>
              <w:spacing w:after="0" w:line="240" w:lineRule="auto"/>
              <w:rPr>
                <w:rFonts w:ascii="Times New Roman" w:hAnsi="Times New Roman" w:cs="Times New Roman"/>
                <w:sz w:val="18"/>
                <w:szCs w:val="18"/>
              </w:rPr>
            </w:pPr>
          </w:p>
        </w:tc>
        <w:tc>
          <w:tcPr>
            <w:tcW w:w="851" w:type="dxa"/>
            <w:vMerge/>
            <w:vAlign w:val="center"/>
          </w:tcPr>
          <w:p w14:paraId="698087DB"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p>
        </w:tc>
        <w:tc>
          <w:tcPr>
            <w:tcW w:w="992" w:type="dxa"/>
            <w:vAlign w:val="center"/>
          </w:tcPr>
          <w:p w14:paraId="02E8BDBF" w14:textId="0F7B84D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20</w:t>
            </w:r>
          </w:p>
        </w:tc>
        <w:tc>
          <w:tcPr>
            <w:tcW w:w="851" w:type="dxa"/>
            <w:vAlign w:val="center"/>
          </w:tcPr>
          <w:p w14:paraId="35C3EC0E" w14:textId="10A3E115"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0,92</w:t>
            </w:r>
          </w:p>
        </w:tc>
        <w:tc>
          <w:tcPr>
            <w:tcW w:w="850" w:type="dxa"/>
            <w:vAlign w:val="center"/>
          </w:tcPr>
          <w:p w14:paraId="38439A3F" w14:textId="79FEA636"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0,42</w:t>
            </w:r>
          </w:p>
        </w:tc>
        <w:tc>
          <w:tcPr>
            <w:tcW w:w="851" w:type="dxa"/>
            <w:vAlign w:val="center"/>
          </w:tcPr>
          <w:p w14:paraId="14814678" w14:textId="393B5FAD"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rPr>
              <w:t>37,61</w:t>
            </w:r>
          </w:p>
        </w:tc>
        <w:tc>
          <w:tcPr>
            <w:tcW w:w="850" w:type="dxa"/>
            <w:vAlign w:val="center"/>
          </w:tcPr>
          <w:p w14:paraId="3E792C6E"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lang w:val="uz-Cyrl-UZ"/>
              </w:rPr>
            </w:pPr>
            <w:r w:rsidRPr="006648BD">
              <w:rPr>
                <w:rFonts w:ascii="Times New Roman" w:hAnsi="Times New Roman" w:cs="Times New Roman"/>
                <w:sz w:val="18"/>
                <w:szCs w:val="18"/>
                <w:lang w:val="uz-Cyrl-UZ"/>
              </w:rPr>
              <w:t>5</w:t>
            </w:r>
            <w:r w:rsidRPr="006648BD">
              <w:rPr>
                <w:rFonts w:ascii="Times New Roman" w:hAnsi="Times New Roman" w:cs="Times New Roman"/>
                <w:sz w:val="18"/>
                <w:szCs w:val="18"/>
              </w:rPr>
              <w:t>9,10</w:t>
            </w:r>
          </w:p>
        </w:tc>
        <w:tc>
          <w:tcPr>
            <w:tcW w:w="1701" w:type="dxa"/>
            <w:vAlign w:val="center"/>
          </w:tcPr>
          <w:p w14:paraId="49AA52B3" w14:textId="77777777" w:rsidR="001C41B7" w:rsidRPr="006648BD" w:rsidRDefault="001C41B7" w:rsidP="001C41B7">
            <w:pPr>
              <w:tabs>
                <w:tab w:val="left" w:pos="142"/>
                <w:tab w:val="left" w:pos="4962"/>
              </w:tabs>
              <w:spacing w:after="0" w:line="240" w:lineRule="auto"/>
              <w:jc w:val="center"/>
              <w:rPr>
                <w:rFonts w:ascii="Times New Roman" w:hAnsi="Times New Roman" w:cs="Times New Roman"/>
                <w:sz w:val="18"/>
                <w:szCs w:val="18"/>
              </w:rPr>
            </w:pPr>
            <w:r w:rsidRPr="006648BD">
              <w:rPr>
                <w:rFonts w:ascii="Times New Roman" w:hAnsi="Times New Roman" w:cs="Times New Roman"/>
                <w:sz w:val="18"/>
                <w:szCs w:val="18"/>
              </w:rPr>
              <w:t>82,40</w:t>
            </w:r>
          </w:p>
        </w:tc>
      </w:tr>
    </w:tbl>
    <w:p w14:paraId="606A7E07" w14:textId="77777777" w:rsidR="008618EA" w:rsidRDefault="008618EA" w:rsidP="001C41B7">
      <w:pPr>
        <w:tabs>
          <w:tab w:val="left" w:pos="142"/>
        </w:tabs>
        <w:spacing w:after="0" w:line="240" w:lineRule="auto"/>
        <w:ind w:firstLine="284"/>
        <w:jc w:val="both"/>
        <w:rPr>
          <w:rFonts w:ascii="Times New Roman" w:hAnsi="Times New Roman"/>
          <w:sz w:val="20"/>
          <w:szCs w:val="20"/>
        </w:rPr>
      </w:pPr>
    </w:p>
    <w:p w14:paraId="60659744" w14:textId="7FCD01F6" w:rsidR="006648BD" w:rsidRPr="006C4281" w:rsidRDefault="002457BE" w:rsidP="001C41B7">
      <w:pPr>
        <w:tabs>
          <w:tab w:val="left" w:pos="142"/>
        </w:tabs>
        <w:spacing w:after="0" w:line="240" w:lineRule="auto"/>
        <w:ind w:firstLine="284"/>
        <w:jc w:val="both"/>
        <w:rPr>
          <w:rFonts w:ascii="Times New Roman" w:hAnsi="Times New Roman"/>
          <w:sz w:val="20"/>
          <w:szCs w:val="20"/>
          <w:lang w:val="en-US"/>
        </w:rPr>
      </w:pPr>
      <w:r w:rsidRPr="002457BE">
        <w:rPr>
          <w:rFonts w:ascii="Times New Roman" w:hAnsi="Times New Roman"/>
          <w:sz w:val="20"/>
          <w:szCs w:val="20"/>
          <w:lang w:val="en-US"/>
        </w:rPr>
        <w:t xml:space="preserve">The highest whiteness value was recorded after chemical treatment of the kaolin: as a result of the action of active reagents, particularly oxalic acid, a whiteness index of 82.40% was achieved, confirming the effectiveness of this purification method. Figure 4 presents the diagram of the chemical bleaching results. Figure 5 shows the results of the elemental composition analysis of the beneficiated kaolin sample from the </w:t>
      </w:r>
      <w:proofErr w:type="spellStart"/>
      <w:r w:rsidRPr="002457BE">
        <w:rPr>
          <w:rFonts w:ascii="Times New Roman" w:hAnsi="Times New Roman"/>
          <w:sz w:val="20"/>
          <w:szCs w:val="20"/>
          <w:lang w:val="en-US"/>
        </w:rPr>
        <w:t>Khojakul</w:t>
      </w:r>
      <w:proofErr w:type="spellEnd"/>
      <w:r w:rsidRPr="002457BE">
        <w:rPr>
          <w:rFonts w:ascii="Times New Roman" w:hAnsi="Times New Roman"/>
          <w:sz w:val="20"/>
          <w:szCs w:val="20"/>
          <w:lang w:val="en-US"/>
        </w:rPr>
        <w:t xml:space="preserve"> deposit after acid treatment, obtained using a scanning electron microscope.</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8"/>
        <w:gridCol w:w="3098"/>
      </w:tblGrid>
      <w:tr w:rsidR="006648BD" w:rsidRPr="00AD2672" w14:paraId="7E4F33E1" w14:textId="77777777" w:rsidTr="00A6511A">
        <w:trPr>
          <w:trHeight w:val="2130"/>
          <w:jc w:val="center"/>
        </w:trPr>
        <w:tc>
          <w:tcPr>
            <w:tcW w:w="5928" w:type="dxa"/>
            <w:vMerge w:val="restart"/>
          </w:tcPr>
          <w:p w14:paraId="3469010B" w14:textId="77777777" w:rsidR="006648BD" w:rsidRPr="00AD2672" w:rsidRDefault="006648BD" w:rsidP="003171AA">
            <w:pPr>
              <w:tabs>
                <w:tab w:val="left" w:pos="142"/>
              </w:tabs>
              <w:spacing w:after="0" w:line="240" w:lineRule="auto"/>
              <w:jc w:val="both"/>
              <w:rPr>
                <w:rFonts w:ascii="Times New Roman" w:hAnsi="Times New Roman" w:cs="Times New Roman"/>
                <w:color w:val="000000"/>
                <w:sz w:val="24"/>
                <w:szCs w:val="24"/>
                <w:lang w:val="uz-Cyrl-UZ"/>
              </w:rPr>
            </w:pPr>
            <w:r w:rsidRPr="00AD2672">
              <w:rPr>
                <w:rFonts w:ascii="Times New Roman" w:hAnsi="Times New Roman"/>
                <w:noProof/>
                <w:color w:val="000000"/>
                <w:sz w:val="24"/>
                <w:szCs w:val="24"/>
                <w:lang w:eastAsia="ru-RU"/>
              </w:rPr>
              <w:drawing>
                <wp:inline distT="0" distB="0" distL="0" distR="0" wp14:anchorId="141CA2AF" wp14:editId="658D3839">
                  <wp:extent cx="3536830" cy="2561323"/>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8056" cy="2569453"/>
                          </a:xfrm>
                          <a:prstGeom prst="rect">
                            <a:avLst/>
                          </a:prstGeom>
                          <a:noFill/>
                        </pic:spPr>
                      </pic:pic>
                    </a:graphicData>
                  </a:graphic>
                </wp:inline>
              </w:drawing>
            </w:r>
          </w:p>
        </w:tc>
        <w:tc>
          <w:tcPr>
            <w:tcW w:w="3098" w:type="dxa"/>
          </w:tcPr>
          <w:p w14:paraId="3B59C7B5" w14:textId="77777777" w:rsidR="006648BD" w:rsidRPr="00AD2672" w:rsidRDefault="006648BD" w:rsidP="003171AA">
            <w:pPr>
              <w:tabs>
                <w:tab w:val="left" w:pos="142"/>
              </w:tabs>
              <w:spacing w:after="0" w:line="240" w:lineRule="auto"/>
              <w:jc w:val="both"/>
              <w:rPr>
                <w:rFonts w:ascii="Times New Roman" w:hAnsi="Times New Roman" w:cs="Times New Roman"/>
                <w:color w:val="000000"/>
                <w:sz w:val="24"/>
                <w:szCs w:val="24"/>
                <w:lang w:val="uz-Cyrl-UZ"/>
              </w:rPr>
            </w:pPr>
            <w:r w:rsidRPr="00AD2672">
              <w:rPr>
                <w:rFonts w:ascii="Times New Roman" w:hAnsi="Times New Roman"/>
                <w:noProof/>
                <w:color w:val="000000"/>
                <w:sz w:val="24"/>
                <w:szCs w:val="24"/>
                <w:lang w:eastAsia="ru-RU"/>
              </w:rPr>
              <w:drawing>
                <wp:inline distT="0" distB="0" distL="0" distR="0" wp14:anchorId="0C7A33B2" wp14:editId="404B8F35">
                  <wp:extent cx="1436242" cy="14147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1195" cy="1439311"/>
                          </a:xfrm>
                          <a:prstGeom prst="rect">
                            <a:avLst/>
                          </a:prstGeom>
                          <a:noFill/>
                        </pic:spPr>
                      </pic:pic>
                    </a:graphicData>
                  </a:graphic>
                </wp:inline>
              </w:drawing>
            </w:r>
          </w:p>
        </w:tc>
      </w:tr>
      <w:tr w:rsidR="006648BD" w:rsidRPr="00AD2672" w14:paraId="0521553A" w14:textId="77777777" w:rsidTr="00A6511A">
        <w:trPr>
          <w:trHeight w:val="1746"/>
          <w:jc w:val="center"/>
        </w:trPr>
        <w:tc>
          <w:tcPr>
            <w:tcW w:w="5928" w:type="dxa"/>
            <w:vMerge/>
          </w:tcPr>
          <w:p w14:paraId="3F8649BB" w14:textId="77777777" w:rsidR="006648BD" w:rsidRPr="00AD2672" w:rsidRDefault="006648BD" w:rsidP="003171AA">
            <w:pPr>
              <w:tabs>
                <w:tab w:val="left" w:pos="142"/>
              </w:tabs>
              <w:spacing w:after="0" w:line="240" w:lineRule="auto"/>
              <w:jc w:val="both"/>
              <w:rPr>
                <w:rFonts w:ascii="Times New Roman" w:hAnsi="Times New Roman" w:cs="Times New Roman"/>
                <w:noProof/>
                <w:color w:val="000000"/>
                <w:sz w:val="24"/>
                <w:szCs w:val="24"/>
                <w:lang w:eastAsia="ru-RU"/>
              </w:rPr>
            </w:pPr>
          </w:p>
        </w:tc>
        <w:tc>
          <w:tcPr>
            <w:tcW w:w="3098" w:type="dxa"/>
          </w:tcPr>
          <w:p w14:paraId="1DC762AD" w14:textId="77777777" w:rsidR="006648BD" w:rsidRPr="00AD2672" w:rsidRDefault="006648BD" w:rsidP="003171AA">
            <w:pPr>
              <w:tabs>
                <w:tab w:val="left" w:pos="142"/>
              </w:tabs>
              <w:spacing w:after="0" w:line="240" w:lineRule="auto"/>
              <w:jc w:val="both"/>
              <w:rPr>
                <w:rFonts w:ascii="Times New Roman" w:hAnsi="Times New Roman" w:cs="Times New Roman"/>
                <w:color w:val="000000"/>
                <w:sz w:val="24"/>
                <w:szCs w:val="24"/>
                <w:lang w:val="uz-Cyrl-UZ"/>
              </w:rPr>
            </w:pPr>
            <w:r w:rsidRPr="00AD2672">
              <w:rPr>
                <w:rFonts w:ascii="Times New Roman" w:hAnsi="Times New Roman"/>
                <w:noProof/>
                <w:color w:val="000000"/>
                <w:sz w:val="24"/>
                <w:szCs w:val="24"/>
                <w:lang w:eastAsia="ru-RU"/>
              </w:rPr>
              <w:drawing>
                <wp:inline distT="0" distB="0" distL="0" distR="0" wp14:anchorId="5FE1A134" wp14:editId="46882AE6">
                  <wp:extent cx="1406106" cy="1144194"/>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419885" cy="1155406"/>
                          </a:xfrm>
                          <a:prstGeom prst="rect">
                            <a:avLst/>
                          </a:prstGeom>
                          <a:noFill/>
                        </pic:spPr>
                      </pic:pic>
                    </a:graphicData>
                  </a:graphic>
                </wp:inline>
              </w:drawing>
            </w:r>
          </w:p>
        </w:tc>
      </w:tr>
    </w:tbl>
    <w:p w14:paraId="6ACF4565" w14:textId="1F3B0FD0" w:rsidR="006648BD" w:rsidRPr="008B3806" w:rsidRDefault="001C41B7" w:rsidP="001C41B7">
      <w:pPr>
        <w:tabs>
          <w:tab w:val="left" w:pos="142"/>
        </w:tabs>
        <w:spacing w:before="120" w:after="0" w:line="240" w:lineRule="auto"/>
        <w:jc w:val="center"/>
        <w:rPr>
          <w:rFonts w:ascii="Times New Roman" w:hAnsi="Times New Roman"/>
          <w:bCs/>
          <w:color w:val="000000"/>
          <w:sz w:val="18"/>
          <w:szCs w:val="18"/>
          <w:lang w:val="en-US"/>
        </w:rPr>
      </w:pPr>
      <w:r>
        <w:rPr>
          <w:rFonts w:ascii="Times New Roman" w:hAnsi="Times New Roman"/>
          <w:b/>
          <w:color w:val="000000"/>
          <w:sz w:val="18"/>
          <w:szCs w:val="18"/>
          <w:lang w:val="en-US"/>
        </w:rPr>
        <w:t>FIGURE</w:t>
      </w:r>
      <w:r w:rsidR="003171AA" w:rsidRPr="003171AA">
        <w:rPr>
          <w:rFonts w:ascii="Times New Roman" w:hAnsi="Times New Roman"/>
          <w:b/>
          <w:color w:val="000000"/>
          <w:sz w:val="18"/>
          <w:szCs w:val="18"/>
          <w:lang w:val="en-US"/>
        </w:rPr>
        <w:t xml:space="preserve"> 5. </w:t>
      </w:r>
      <w:r w:rsidR="008B3806" w:rsidRPr="008B3806">
        <w:rPr>
          <w:rFonts w:ascii="Times New Roman" w:hAnsi="Times New Roman"/>
          <w:bCs/>
          <w:color w:val="000000"/>
          <w:sz w:val="18"/>
          <w:szCs w:val="18"/>
          <w:lang w:val="en-US"/>
        </w:rPr>
        <w:t xml:space="preserve">Scanning electron microscope (SEM) image of the beneficiated kaolin treated with acid from the </w:t>
      </w:r>
      <w:proofErr w:type="spellStart"/>
      <w:r w:rsidR="008B3806" w:rsidRPr="008B3806">
        <w:rPr>
          <w:rFonts w:ascii="Times New Roman" w:hAnsi="Times New Roman"/>
          <w:bCs/>
          <w:color w:val="000000"/>
          <w:sz w:val="18"/>
          <w:szCs w:val="18"/>
          <w:lang w:val="en-US"/>
        </w:rPr>
        <w:t>Khojakul</w:t>
      </w:r>
      <w:proofErr w:type="spellEnd"/>
      <w:r w:rsidR="008B3806" w:rsidRPr="008B3806">
        <w:rPr>
          <w:rFonts w:ascii="Times New Roman" w:hAnsi="Times New Roman"/>
          <w:bCs/>
          <w:color w:val="000000"/>
          <w:sz w:val="18"/>
          <w:szCs w:val="18"/>
          <w:lang w:val="en-US"/>
        </w:rPr>
        <w:t xml:space="preserve"> deposit.</w:t>
      </w:r>
      <w:r w:rsidR="008B3806">
        <w:rPr>
          <w:rFonts w:ascii="Times New Roman" w:hAnsi="Times New Roman"/>
          <w:bCs/>
          <w:color w:val="000000"/>
          <w:sz w:val="18"/>
          <w:szCs w:val="18"/>
          <w:lang w:val="en-US"/>
        </w:rPr>
        <w:t xml:space="preserve"> </w:t>
      </w:r>
    </w:p>
    <w:p w14:paraId="7CAC1F9F" w14:textId="77777777" w:rsidR="003171AA" w:rsidRPr="00BB33CC" w:rsidRDefault="003171AA" w:rsidP="003171AA">
      <w:pPr>
        <w:tabs>
          <w:tab w:val="left" w:pos="142"/>
        </w:tabs>
        <w:spacing w:after="0" w:line="240" w:lineRule="auto"/>
        <w:jc w:val="center"/>
        <w:rPr>
          <w:rFonts w:ascii="Times New Roman" w:hAnsi="Times New Roman"/>
          <w:b/>
          <w:color w:val="000000"/>
          <w:sz w:val="18"/>
          <w:szCs w:val="18"/>
          <w:lang w:val="en-US"/>
        </w:rPr>
      </w:pPr>
    </w:p>
    <w:p w14:paraId="02E63429" w14:textId="161090E9" w:rsidR="003171AA" w:rsidRPr="003171AA" w:rsidRDefault="003171AA" w:rsidP="001C41B7">
      <w:pPr>
        <w:tabs>
          <w:tab w:val="left" w:pos="142"/>
        </w:tabs>
        <w:spacing w:after="0" w:line="240" w:lineRule="auto"/>
        <w:ind w:firstLine="284"/>
        <w:jc w:val="both"/>
        <w:rPr>
          <w:rFonts w:ascii="Times New Roman" w:hAnsi="Times New Roman"/>
          <w:color w:val="000000"/>
          <w:sz w:val="20"/>
          <w:szCs w:val="20"/>
          <w:lang w:val="en-US"/>
        </w:rPr>
      </w:pPr>
      <w:r w:rsidRPr="003171AA">
        <w:rPr>
          <w:rFonts w:ascii="Times New Roman" w:hAnsi="Times New Roman"/>
          <w:color w:val="000000"/>
          <w:sz w:val="20"/>
          <w:szCs w:val="20"/>
          <w:lang w:val="en-US"/>
        </w:rPr>
        <w:t>According to the analysis results, the Al content increased from 31.14 to 37.60; the Si content decreased from 64.90 to 59.10; the Fe content decreased from 1.21 to 0.92; and Ti from 0.71 to 0.42.</w:t>
      </w:r>
    </w:p>
    <w:p w14:paraId="7BD1B003" w14:textId="66D178C8" w:rsidR="006648BD" w:rsidRDefault="003171AA" w:rsidP="001C41B7">
      <w:pPr>
        <w:tabs>
          <w:tab w:val="left" w:pos="142"/>
        </w:tabs>
        <w:spacing w:after="0" w:line="240" w:lineRule="auto"/>
        <w:ind w:firstLine="284"/>
        <w:jc w:val="both"/>
        <w:rPr>
          <w:rFonts w:ascii="Times New Roman" w:hAnsi="Times New Roman"/>
          <w:color w:val="000000"/>
          <w:sz w:val="20"/>
          <w:szCs w:val="20"/>
          <w:lang w:val="en-US"/>
        </w:rPr>
      </w:pPr>
      <w:r w:rsidRPr="003171AA">
        <w:rPr>
          <w:rFonts w:ascii="Times New Roman" w:hAnsi="Times New Roman"/>
          <w:color w:val="000000"/>
          <w:sz w:val="20"/>
          <w:szCs w:val="20"/>
          <w:lang w:val="en-US"/>
        </w:rPr>
        <w:t>In the electron microscopic images of the beneficiated kaolin (</w:t>
      </w:r>
      <w:r w:rsidR="001C41B7">
        <w:rPr>
          <w:rFonts w:ascii="Times New Roman" w:hAnsi="Times New Roman"/>
          <w:color w:val="000000"/>
          <w:sz w:val="20"/>
          <w:szCs w:val="20"/>
          <w:lang w:val="en-US"/>
        </w:rPr>
        <w:t xml:space="preserve">see </w:t>
      </w:r>
      <w:r w:rsidRPr="003171AA">
        <w:rPr>
          <w:rFonts w:ascii="Times New Roman" w:hAnsi="Times New Roman"/>
          <w:color w:val="000000"/>
          <w:sz w:val="20"/>
          <w:szCs w:val="20"/>
          <w:lang w:val="en-US"/>
        </w:rPr>
        <w:t>Fig. 6), well-formed and slightly indistinct hexagonal plate-like structures characteristic of kaolinite are observed. In some cases, the hexagonal outlines of the plates are only schematically expressed, which may be associated with the predominance of smaller particles. The structure is fine-scaly, with plate sizes mainly less than 0.01 mm; however, most of them are larger than 0.001 mm. The shape of the plates is represented by rarely occurring hexagonal sections.</w:t>
      </w:r>
    </w:p>
    <w:p w14:paraId="127D88F2" w14:textId="77777777" w:rsidR="001C41B7" w:rsidRPr="003171AA" w:rsidRDefault="001C41B7" w:rsidP="001C41B7">
      <w:pPr>
        <w:tabs>
          <w:tab w:val="left" w:pos="142"/>
        </w:tabs>
        <w:spacing w:after="0" w:line="240" w:lineRule="auto"/>
        <w:ind w:firstLine="284"/>
        <w:jc w:val="both"/>
        <w:rPr>
          <w:rFonts w:ascii="Times New Roman" w:hAnsi="Times New Roman"/>
          <w:sz w:val="20"/>
          <w:szCs w:val="20"/>
          <w:lang w:val="en-US"/>
        </w:rPr>
      </w:pPr>
    </w:p>
    <w:p w14:paraId="365A56EE" w14:textId="77777777" w:rsidR="006648BD" w:rsidRDefault="006648BD" w:rsidP="001C41B7">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7EE4DF01" wp14:editId="26546744">
            <wp:extent cx="3545456" cy="2388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2515" cy="2413122"/>
                    </a:xfrm>
                    <a:prstGeom prst="rect">
                      <a:avLst/>
                    </a:prstGeom>
                    <a:noFill/>
                  </pic:spPr>
                </pic:pic>
              </a:graphicData>
            </a:graphic>
          </wp:inline>
        </w:drawing>
      </w:r>
    </w:p>
    <w:p w14:paraId="0633DCE2" w14:textId="60E49E4B" w:rsidR="003171AA" w:rsidRPr="003171AA" w:rsidRDefault="001C41B7" w:rsidP="001C41B7">
      <w:pPr>
        <w:spacing w:before="120" w:after="0" w:line="240" w:lineRule="auto"/>
        <w:jc w:val="center"/>
        <w:rPr>
          <w:rFonts w:ascii="Times New Roman" w:hAnsi="Times New Roman"/>
          <w:bCs/>
          <w:sz w:val="18"/>
          <w:szCs w:val="18"/>
          <w:lang w:val="en-US"/>
        </w:rPr>
      </w:pPr>
      <w:r>
        <w:rPr>
          <w:rFonts w:ascii="Times New Roman" w:hAnsi="Times New Roman"/>
          <w:b/>
          <w:sz w:val="18"/>
          <w:szCs w:val="18"/>
          <w:lang w:val="en-US"/>
        </w:rPr>
        <w:t>FIGURE</w:t>
      </w:r>
      <w:r w:rsidR="003171AA" w:rsidRPr="003171AA">
        <w:rPr>
          <w:rFonts w:ascii="Times New Roman" w:hAnsi="Times New Roman"/>
          <w:b/>
          <w:sz w:val="18"/>
          <w:szCs w:val="18"/>
          <w:lang w:val="en-US"/>
        </w:rPr>
        <w:t xml:space="preserve"> 6. </w:t>
      </w:r>
      <w:r w:rsidR="003171AA" w:rsidRPr="003171AA">
        <w:rPr>
          <w:rFonts w:ascii="Times New Roman" w:hAnsi="Times New Roman"/>
          <w:bCs/>
          <w:sz w:val="18"/>
          <w:szCs w:val="18"/>
          <w:lang w:val="en-US"/>
        </w:rPr>
        <w:t xml:space="preserve">Electron microscopic image of the acid-treated beneficiated kaolin from the </w:t>
      </w:r>
      <w:proofErr w:type="spellStart"/>
      <w:r w:rsidR="003171AA" w:rsidRPr="003171AA">
        <w:rPr>
          <w:rFonts w:ascii="Times New Roman" w:hAnsi="Times New Roman"/>
          <w:bCs/>
          <w:sz w:val="18"/>
          <w:szCs w:val="18"/>
          <w:lang w:val="en-US"/>
        </w:rPr>
        <w:t>Khojakul</w:t>
      </w:r>
      <w:proofErr w:type="spellEnd"/>
      <w:r w:rsidR="003171AA" w:rsidRPr="003171AA">
        <w:rPr>
          <w:rFonts w:ascii="Times New Roman" w:hAnsi="Times New Roman"/>
          <w:bCs/>
          <w:sz w:val="18"/>
          <w:szCs w:val="18"/>
          <w:lang w:val="en-US"/>
        </w:rPr>
        <w:t xml:space="preserve"> deposit</w:t>
      </w:r>
    </w:p>
    <w:p w14:paraId="40D737D6" w14:textId="77777777" w:rsidR="003171AA" w:rsidRPr="00BB33CC" w:rsidRDefault="003171AA" w:rsidP="003171AA">
      <w:pPr>
        <w:spacing w:after="0" w:line="240" w:lineRule="auto"/>
        <w:ind w:firstLine="708"/>
        <w:jc w:val="center"/>
        <w:rPr>
          <w:rFonts w:ascii="Times New Roman" w:hAnsi="Times New Roman"/>
          <w:bCs/>
          <w:sz w:val="18"/>
          <w:szCs w:val="18"/>
          <w:lang w:val="en-US"/>
        </w:rPr>
      </w:pPr>
    </w:p>
    <w:p w14:paraId="5BC017BA" w14:textId="2347D45C" w:rsidR="003171AA" w:rsidRPr="003171AA" w:rsidRDefault="003171AA" w:rsidP="001C41B7">
      <w:pPr>
        <w:spacing w:after="0" w:line="240" w:lineRule="auto"/>
        <w:ind w:firstLine="284"/>
        <w:jc w:val="both"/>
        <w:rPr>
          <w:rFonts w:ascii="Times New Roman" w:hAnsi="Times New Roman"/>
          <w:sz w:val="20"/>
          <w:szCs w:val="20"/>
          <w:lang w:val="en-US"/>
        </w:rPr>
      </w:pPr>
      <w:r w:rsidRPr="003171AA">
        <w:rPr>
          <w:rFonts w:ascii="Times New Roman" w:hAnsi="Times New Roman"/>
          <w:sz w:val="20"/>
          <w:szCs w:val="20"/>
          <w:lang w:val="en-US"/>
        </w:rPr>
        <w:t xml:space="preserve">At the initial stage of wet beneficiation of the raw kaolin, disintegration was used, followed by screening and classification operations on vibrating screens and a </w:t>
      </w:r>
      <w:proofErr w:type="spellStart"/>
      <w:r w:rsidRPr="003171AA">
        <w:rPr>
          <w:rFonts w:ascii="Times New Roman" w:hAnsi="Times New Roman"/>
          <w:sz w:val="20"/>
          <w:szCs w:val="20"/>
          <w:lang w:val="en-US"/>
        </w:rPr>
        <w:t>hydrocyclone</w:t>
      </w:r>
      <w:proofErr w:type="spellEnd"/>
      <w:r w:rsidRPr="003171AA">
        <w:rPr>
          <w:rFonts w:ascii="Times New Roman" w:hAnsi="Times New Roman"/>
          <w:sz w:val="20"/>
          <w:szCs w:val="20"/>
          <w:lang w:val="en-US"/>
        </w:rPr>
        <w:t xml:space="preserve"> (</w:t>
      </w:r>
      <w:r w:rsidR="001C41B7">
        <w:rPr>
          <w:rFonts w:ascii="Times New Roman" w:hAnsi="Times New Roman"/>
          <w:sz w:val="20"/>
          <w:szCs w:val="20"/>
          <w:lang w:val="en-US"/>
        </w:rPr>
        <w:t xml:space="preserve">see </w:t>
      </w:r>
      <w:r w:rsidRPr="003171AA">
        <w:rPr>
          <w:rFonts w:ascii="Times New Roman" w:hAnsi="Times New Roman"/>
          <w:sz w:val="20"/>
          <w:szCs w:val="20"/>
          <w:lang w:val="en-US"/>
        </w:rPr>
        <w:t>Fig. 7).</w:t>
      </w:r>
    </w:p>
    <w:p w14:paraId="0A29A715" w14:textId="77777777" w:rsidR="006C4281" w:rsidRDefault="003171AA" w:rsidP="001C41B7">
      <w:pPr>
        <w:spacing w:after="0" w:line="240" w:lineRule="auto"/>
        <w:ind w:firstLine="284"/>
        <w:jc w:val="both"/>
        <w:rPr>
          <w:rFonts w:ascii="Times New Roman" w:hAnsi="Times New Roman"/>
          <w:sz w:val="20"/>
          <w:szCs w:val="20"/>
          <w:lang w:val="en-US"/>
        </w:rPr>
      </w:pPr>
      <w:r w:rsidRPr="003171AA">
        <w:rPr>
          <w:rFonts w:ascii="Times New Roman" w:hAnsi="Times New Roman"/>
          <w:sz w:val="20"/>
          <w:szCs w:val="20"/>
          <w:lang w:val="en-US"/>
        </w:rPr>
        <w:t xml:space="preserve">The kaolin obtained through the above sequence of operations was dewatered in chamber filter presses at a pressure of 1 MPa and a filtration time of 50 minutes. The resulting cakes were then crushed and fed into an acid treatment unit, where a 20% oxalic acid solution was introduced. The process duration was at least 2 hours at a temperature of 90–100 °C. The resulting mass was then sent to a rotary dryer. The temperature of the heat carrier at the dryer inlet was 800–900 °C, and at the outlet 100–120 °C. The residual moisture content of the kaolin was 8–10%. </w:t>
      </w:r>
      <w:r w:rsidR="006C4281" w:rsidRPr="006C4281">
        <w:rPr>
          <w:rFonts w:ascii="Times New Roman" w:hAnsi="Times New Roman"/>
          <w:sz w:val="20"/>
          <w:szCs w:val="20"/>
          <w:lang w:val="en-US"/>
        </w:rPr>
        <w:t>After the kaolin was dried, we put it into bags. Then the bags were moved to the warehouse. This kaolin is now ready as the final product.</w:t>
      </w:r>
    </w:p>
    <w:p w14:paraId="7B47849C" w14:textId="08D5B912" w:rsidR="006648BD" w:rsidRPr="006C4281" w:rsidRDefault="00D00E2C" w:rsidP="001C41B7">
      <w:pPr>
        <w:spacing w:after="0" w:line="240" w:lineRule="auto"/>
        <w:jc w:val="center"/>
        <w:rPr>
          <w:rFonts w:ascii="Times New Roman" w:hAnsi="Times New Roman"/>
          <w:sz w:val="24"/>
          <w:szCs w:val="24"/>
          <w:lang w:val="en-US"/>
        </w:rPr>
      </w:pPr>
      <w:r>
        <w:rPr>
          <w:noProof/>
          <w:lang w:eastAsia="ru-RU"/>
        </w:rPr>
        <w:drawing>
          <wp:inline distT="0" distB="0" distL="0" distR="0" wp14:anchorId="5DC35826" wp14:editId="37F2FE2E">
            <wp:extent cx="4899804" cy="3269069"/>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7111" cy="3273944"/>
                    </a:xfrm>
                    <a:prstGeom prst="rect">
                      <a:avLst/>
                    </a:prstGeom>
                    <a:noFill/>
                    <a:ln>
                      <a:noFill/>
                    </a:ln>
                  </pic:spPr>
                </pic:pic>
              </a:graphicData>
            </a:graphic>
          </wp:inline>
        </w:drawing>
      </w:r>
    </w:p>
    <w:p w14:paraId="0D26D0BC" w14:textId="05A16A8C" w:rsidR="006648BD" w:rsidRPr="00D9705B" w:rsidRDefault="00D9705B" w:rsidP="00D9705B">
      <w:pPr>
        <w:spacing w:before="120" w:after="0" w:line="240" w:lineRule="auto"/>
        <w:jc w:val="center"/>
        <w:rPr>
          <w:rFonts w:ascii="Times New Roman" w:hAnsi="Times New Roman"/>
          <w:sz w:val="18"/>
          <w:szCs w:val="18"/>
          <w:lang w:val="en-US"/>
        </w:rPr>
      </w:pPr>
      <w:r w:rsidRPr="00D9705B">
        <w:rPr>
          <w:rFonts w:ascii="Times New Roman" w:hAnsi="Times New Roman"/>
          <w:b/>
          <w:sz w:val="18"/>
          <w:szCs w:val="18"/>
          <w:lang w:val="en-US"/>
        </w:rPr>
        <w:t>FIGURE</w:t>
      </w:r>
      <w:r w:rsidR="003171AA" w:rsidRPr="00D9705B">
        <w:rPr>
          <w:rFonts w:ascii="Times New Roman" w:hAnsi="Times New Roman"/>
          <w:b/>
          <w:sz w:val="18"/>
          <w:szCs w:val="18"/>
          <w:lang w:val="en-US"/>
        </w:rPr>
        <w:t xml:space="preserve"> 7. </w:t>
      </w:r>
      <w:r w:rsidR="003171AA" w:rsidRPr="00D9705B">
        <w:rPr>
          <w:rFonts w:ascii="Times New Roman" w:hAnsi="Times New Roman"/>
          <w:bCs/>
          <w:sz w:val="18"/>
          <w:szCs w:val="18"/>
          <w:lang w:val="en-US"/>
        </w:rPr>
        <w:t xml:space="preserve">Technological flow diagram of wet beneficiation of the </w:t>
      </w:r>
      <w:proofErr w:type="spellStart"/>
      <w:r w:rsidR="003171AA" w:rsidRPr="00D9705B">
        <w:rPr>
          <w:rFonts w:ascii="Times New Roman" w:hAnsi="Times New Roman"/>
          <w:bCs/>
          <w:sz w:val="18"/>
          <w:szCs w:val="18"/>
          <w:lang w:val="en-US"/>
        </w:rPr>
        <w:t>Khojakul</w:t>
      </w:r>
      <w:proofErr w:type="spellEnd"/>
      <w:r w:rsidR="003171AA" w:rsidRPr="00D9705B">
        <w:rPr>
          <w:rFonts w:ascii="Times New Roman" w:hAnsi="Times New Roman"/>
          <w:bCs/>
          <w:sz w:val="18"/>
          <w:szCs w:val="18"/>
          <w:lang w:val="en-US"/>
        </w:rPr>
        <w:t xml:space="preserve"> kao</w:t>
      </w:r>
      <w:r w:rsidRPr="00D9705B">
        <w:rPr>
          <w:rFonts w:ascii="Times New Roman" w:hAnsi="Times New Roman"/>
          <w:bCs/>
          <w:sz w:val="18"/>
          <w:szCs w:val="18"/>
          <w:lang w:val="en-US"/>
        </w:rPr>
        <w:t xml:space="preserve">lin deposit with acid treatment: </w:t>
      </w:r>
      <w:r w:rsidR="003171AA" w:rsidRPr="00D9705B">
        <w:rPr>
          <w:rFonts w:ascii="Times New Roman" w:hAnsi="Times New Roman"/>
          <w:sz w:val="18"/>
          <w:szCs w:val="18"/>
          <w:lang w:val="en-US"/>
        </w:rPr>
        <w:t xml:space="preserve">1 – Kaolin storage; 2 – Disintegration; 3–4–5 – Screens; 6 – </w:t>
      </w:r>
      <w:proofErr w:type="spellStart"/>
      <w:r w:rsidR="003171AA" w:rsidRPr="00D9705B">
        <w:rPr>
          <w:rFonts w:ascii="Times New Roman" w:hAnsi="Times New Roman"/>
          <w:sz w:val="18"/>
          <w:szCs w:val="18"/>
          <w:lang w:val="en-US"/>
        </w:rPr>
        <w:t>Hydrocyclone</w:t>
      </w:r>
      <w:proofErr w:type="spellEnd"/>
      <w:r w:rsidR="003171AA" w:rsidRPr="00D9705B">
        <w:rPr>
          <w:rFonts w:ascii="Times New Roman" w:hAnsi="Times New Roman"/>
          <w:sz w:val="18"/>
          <w:szCs w:val="18"/>
          <w:lang w:val="en-US"/>
        </w:rPr>
        <w:t>; 7–9–10 – Sands; 8 – Recleaning classification; 11 – Filter press; 12 – Cone crusher; 13 – Oxalic acid (C₂H₂O₄) tank; 14 – Pump; 15 – Chemical treatment unit; 16 – Drying drum; 17 – Finished product storage.</w:t>
      </w:r>
      <w:r w:rsidR="006648BD" w:rsidRPr="00D9705B">
        <w:rPr>
          <w:rFonts w:ascii="Times New Roman" w:hAnsi="Times New Roman"/>
          <w:sz w:val="18"/>
          <w:szCs w:val="18"/>
          <w:lang w:val="en-US"/>
        </w:rPr>
        <w:t>.</w:t>
      </w:r>
    </w:p>
    <w:p w14:paraId="49CD0BC0" w14:textId="77777777" w:rsidR="00121503" w:rsidRPr="001C41B7" w:rsidRDefault="00121503" w:rsidP="001C41B7">
      <w:pPr>
        <w:pStyle w:val="Abstract"/>
        <w:spacing w:before="240" w:after="240"/>
        <w:ind w:left="0"/>
        <w:jc w:val="center"/>
        <w:rPr>
          <w:rFonts w:ascii="Times New Roman" w:hAnsi="Times New Roman"/>
          <w:b/>
          <w:sz w:val="24"/>
          <w:lang w:val="uz-Cyrl-UZ"/>
        </w:rPr>
      </w:pPr>
      <w:r w:rsidRPr="001C41B7">
        <w:rPr>
          <w:rFonts w:ascii="Times New Roman" w:hAnsi="Times New Roman"/>
          <w:b/>
          <w:sz w:val="24"/>
          <w:lang w:val="uz-Cyrl-UZ"/>
        </w:rPr>
        <w:t>CONCLUSION</w:t>
      </w:r>
    </w:p>
    <w:p w14:paraId="053951B9" w14:textId="77777777" w:rsidR="0061236A" w:rsidRPr="00D9705B" w:rsidRDefault="0061236A" w:rsidP="00D9705B">
      <w:pPr>
        <w:spacing w:after="0" w:line="240" w:lineRule="auto"/>
        <w:ind w:firstLine="284"/>
        <w:jc w:val="both"/>
        <w:rPr>
          <w:rFonts w:ascii="Times New Roman" w:hAnsi="Times New Roman"/>
          <w:noProof/>
          <w:sz w:val="20"/>
          <w:szCs w:val="24"/>
          <w:lang w:val="uz-Cyrl-UZ" w:eastAsia="ru-RU"/>
        </w:rPr>
      </w:pPr>
      <w:r w:rsidRPr="00D9705B">
        <w:rPr>
          <w:rFonts w:ascii="Times New Roman" w:hAnsi="Times New Roman"/>
          <w:noProof/>
          <w:sz w:val="20"/>
          <w:szCs w:val="24"/>
          <w:lang w:val="uz-Cyrl-UZ" w:eastAsia="ru-RU"/>
        </w:rPr>
        <w:t>The conducted studies showed that the kaolin of the Khojakul deposit is a raw material with significant industrial potential, but it requires deep processing for its use in high-quality areas. The wet method of enrichment significantly reduced the amount of undesirable mineral additives, particularly iron-containing compounds, that affect the colour of kaolin. The study showed that the most effective method was the method of alkalisation with 20% concentrated oxalic acid. This result was obtained using the SBDY-1P whiteness level measuring device and confirmed the effectiveness of the selected technology.</w:t>
      </w:r>
    </w:p>
    <w:p w14:paraId="0300E8E6" w14:textId="77777777" w:rsidR="0061236A" w:rsidRPr="00D9705B" w:rsidRDefault="0061236A" w:rsidP="00D9705B">
      <w:pPr>
        <w:spacing w:after="0" w:line="240" w:lineRule="auto"/>
        <w:ind w:firstLine="284"/>
        <w:jc w:val="both"/>
        <w:rPr>
          <w:rFonts w:ascii="Times New Roman" w:hAnsi="Times New Roman"/>
          <w:noProof/>
          <w:sz w:val="20"/>
          <w:szCs w:val="24"/>
          <w:lang w:val="uz-Cyrl-UZ" w:eastAsia="ru-RU"/>
        </w:rPr>
      </w:pPr>
      <w:r w:rsidRPr="00D9705B">
        <w:rPr>
          <w:rFonts w:ascii="Times New Roman" w:hAnsi="Times New Roman"/>
          <w:noProof/>
          <w:sz w:val="20"/>
          <w:szCs w:val="24"/>
          <w:lang w:val="uz-Cyrl-UZ" w:eastAsia="ru-RU"/>
        </w:rPr>
        <w:t>The results obtained allow the use of developed methods for industrial processing of kaolin from the Khojakul deposit, which will increase its competitiveness and reduce the need for imported analogues.</w:t>
      </w:r>
    </w:p>
    <w:p w14:paraId="2898BCED" w14:textId="54F365FE" w:rsidR="00031D41" w:rsidRPr="00D9705B" w:rsidRDefault="0061236A" w:rsidP="00D9705B">
      <w:pPr>
        <w:spacing w:after="0" w:line="240" w:lineRule="auto"/>
        <w:ind w:firstLine="284"/>
        <w:jc w:val="both"/>
        <w:rPr>
          <w:rFonts w:ascii="Times New Roman" w:hAnsi="Times New Roman"/>
          <w:noProof/>
          <w:sz w:val="20"/>
          <w:szCs w:val="24"/>
          <w:lang w:val="uz-Cyrl-UZ" w:eastAsia="ru-RU"/>
        </w:rPr>
      </w:pPr>
      <w:r w:rsidRPr="00D9705B">
        <w:rPr>
          <w:rFonts w:ascii="Times New Roman" w:hAnsi="Times New Roman"/>
          <w:noProof/>
          <w:sz w:val="20"/>
          <w:szCs w:val="24"/>
          <w:lang w:val="uz-Cyrl-UZ" w:eastAsia="ru-RU"/>
        </w:rPr>
        <w:t>Thus, a complex technology that includes operations such as enrichment, bleaching, and quantitative assessment of the degree of whiteness can be recommended for industrial processing of kaolin from the Khojakul deposit to obtain high-quality raw materials. Further research will be aimed at improving the technological parameters of the bleaching process, as well as studying the environmental aspects of the use of chemical reagents.</w:t>
      </w:r>
      <w:r w:rsidR="00031D41" w:rsidRPr="00D9705B">
        <w:rPr>
          <w:rFonts w:ascii="Times New Roman" w:hAnsi="Times New Roman"/>
          <w:noProof/>
          <w:sz w:val="20"/>
          <w:szCs w:val="24"/>
          <w:lang w:val="uz-Cyrl-UZ" w:eastAsia="ru-RU"/>
        </w:rPr>
        <w:t xml:space="preserve"> </w:t>
      </w:r>
    </w:p>
    <w:p w14:paraId="6EF958C6" w14:textId="2EBD8F79" w:rsidR="00EA362A" w:rsidRPr="001C41B7" w:rsidRDefault="00EA362A" w:rsidP="001C41B7">
      <w:pPr>
        <w:pStyle w:val="Abstract"/>
        <w:spacing w:before="240" w:after="240"/>
        <w:ind w:left="0"/>
        <w:jc w:val="center"/>
        <w:rPr>
          <w:rFonts w:ascii="Times New Roman" w:hAnsi="Times New Roman"/>
          <w:b/>
          <w:sz w:val="24"/>
          <w:lang w:val="uz-Cyrl-UZ"/>
        </w:rPr>
      </w:pPr>
      <w:r w:rsidRPr="001C41B7">
        <w:rPr>
          <w:rFonts w:ascii="Times New Roman" w:hAnsi="Times New Roman"/>
          <w:b/>
          <w:sz w:val="24"/>
          <w:lang w:val="uz-Cyrl-UZ"/>
        </w:rPr>
        <w:t>REFERENCES</w:t>
      </w:r>
    </w:p>
    <w:p w14:paraId="2E2F96C0" w14:textId="6360425E" w:rsidR="00A234A4" w:rsidRPr="004926B0" w:rsidRDefault="00A234A4" w:rsidP="00A6511A">
      <w:pPr>
        <w:pStyle w:val="a8"/>
        <w:numPr>
          <w:ilvl w:val="0"/>
          <w:numId w:val="6"/>
        </w:numPr>
        <w:spacing w:before="0" w:beforeAutospacing="0" w:after="0" w:afterAutospacing="0"/>
        <w:ind w:left="426" w:hanging="426"/>
        <w:jc w:val="both"/>
        <w:rPr>
          <w:color w:val="000000" w:themeColor="text1"/>
          <w:sz w:val="20"/>
          <w:lang w:val="en-US"/>
        </w:rPr>
      </w:pPr>
      <w:r w:rsidRPr="004926B0">
        <w:rPr>
          <w:color w:val="000000" w:themeColor="text1"/>
          <w:sz w:val="20"/>
          <w:lang w:val="uz-Cyrl-UZ"/>
        </w:rPr>
        <w:t xml:space="preserve">Jumanyazov M.J., Atashev E.A., Aitova Sh.K., Pirnapasova H.A. </w:t>
      </w:r>
      <w:r w:rsidR="00A6511A" w:rsidRPr="004926B0">
        <w:rPr>
          <w:color w:val="000000" w:themeColor="text1"/>
          <w:sz w:val="20"/>
          <w:lang w:val="uz-Cyrl-UZ"/>
        </w:rPr>
        <w:t>Research results on flotation of talc-magnesite raw materials from the Zinelbulak mine</w:t>
      </w:r>
      <w:r w:rsidRPr="004926B0">
        <w:rPr>
          <w:color w:val="000000" w:themeColor="text1"/>
          <w:sz w:val="20"/>
          <w:lang w:val="uz-Cyrl-UZ"/>
        </w:rPr>
        <w:t xml:space="preserve"> // Research and education ISSN: 2181-3191 volume 3. issue 8. </w:t>
      </w:r>
      <w:r w:rsidRPr="004926B0">
        <w:rPr>
          <w:color w:val="000000" w:themeColor="text1"/>
          <w:sz w:val="20"/>
          <w:lang w:val="en-US"/>
        </w:rPr>
        <w:t xml:space="preserve">2024. Pp 66-72. DOI: </w:t>
      </w:r>
      <w:hyperlink r:id="rId33" w:history="1">
        <w:r w:rsidR="00BB33CC" w:rsidRPr="004926B0">
          <w:rPr>
            <w:rStyle w:val="aa"/>
            <w:color w:val="000000" w:themeColor="text1"/>
            <w:sz w:val="20"/>
            <w:u w:val="none"/>
            <w:lang w:val="en-US"/>
          </w:rPr>
          <w:t>https://doi.org/10.5281/zenodo.13898527</w:t>
        </w:r>
      </w:hyperlink>
    </w:p>
    <w:p w14:paraId="649490B3" w14:textId="5909F101" w:rsidR="00BB33CC" w:rsidRPr="004926B0" w:rsidRDefault="00BB33CC" w:rsidP="00D9705B">
      <w:pPr>
        <w:pStyle w:val="a8"/>
        <w:numPr>
          <w:ilvl w:val="0"/>
          <w:numId w:val="6"/>
        </w:numPr>
        <w:spacing w:before="0" w:beforeAutospacing="0" w:after="0" w:afterAutospacing="0"/>
        <w:ind w:left="426" w:hanging="426"/>
        <w:jc w:val="both"/>
        <w:rPr>
          <w:color w:val="000000" w:themeColor="text1"/>
          <w:sz w:val="20"/>
          <w:lang w:val="en-US"/>
        </w:rPr>
      </w:pPr>
      <w:proofErr w:type="spellStart"/>
      <w:r w:rsidRPr="004926B0">
        <w:rPr>
          <w:color w:val="000000" w:themeColor="text1"/>
          <w:sz w:val="20"/>
          <w:lang w:val="en-US"/>
        </w:rPr>
        <w:t>Buranova</w:t>
      </w:r>
      <w:proofErr w:type="spellEnd"/>
      <w:r w:rsidRPr="004926B0">
        <w:rPr>
          <w:color w:val="000000" w:themeColor="text1"/>
          <w:sz w:val="20"/>
          <w:lang w:val="en-US"/>
        </w:rPr>
        <w:t xml:space="preserve"> D, </w:t>
      </w:r>
      <w:proofErr w:type="spellStart"/>
      <w:r w:rsidRPr="004926B0">
        <w:rPr>
          <w:color w:val="000000" w:themeColor="text1"/>
          <w:sz w:val="20"/>
          <w:lang w:val="en-US"/>
        </w:rPr>
        <w:t>Matchanov</w:t>
      </w:r>
      <w:proofErr w:type="spellEnd"/>
      <w:r w:rsidRPr="004926B0">
        <w:rPr>
          <w:color w:val="000000" w:themeColor="text1"/>
          <w:sz w:val="20"/>
          <w:lang w:val="en-US"/>
        </w:rPr>
        <w:t xml:space="preserve"> </w:t>
      </w:r>
      <w:proofErr w:type="spellStart"/>
      <w:r w:rsidRPr="004926B0">
        <w:rPr>
          <w:color w:val="000000" w:themeColor="text1"/>
          <w:sz w:val="20"/>
          <w:lang w:val="en-US"/>
        </w:rPr>
        <w:t>Sh</w:t>
      </w:r>
      <w:proofErr w:type="spellEnd"/>
      <w:r w:rsidRPr="004926B0">
        <w:rPr>
          <w:color w:val="000000" w:themeColor="text1"/>
          <w:sz w:val="20"/>
          <w:lang w:val="en-US"/>
        </w:rPr>
        <w:t xml:space="preserve">, </w:t>
      </w:r>
      <w:proofErr w:type="spellStart"/>
      <w:r w:rsidRPr="004926B0">
        <w:rPr>
          <w:color w:val="000000" w:themeColor="text1"/>
          <w:sz w:val="20"/>
          <w:lang w:val="en-US"/>
        </w:rPr>
        <w:t>Atashev</w:t>
      </w:r>
      <w:proofErr w:type="spellEnd"/>
      <w:r w:rsidRPr="004926B0">
        <w:rPr>
          <w:color w:val="000000" w:themeColor="text1"/>
          <w:sz w:val="20"/>
          <w:lang w:val="en-US"/>
        </w:rPr>
        <w:t xml:space="preserve"> E. Physicochemical and mineralogical characterization of Sultan Uwais feldspar for sustainable glass manufacturing in earth and environmental sciences. E3S Web of Conferences 633, 06001 (2025) </w:t>
      </w:r>
      <w:hyperlink r:id="rId34" w:history="1">
        <w:r w:rsidRPr="004926B0">
          <w:rPr>
            <w:rStyle w:val="aa"/>
            <w:color w:val="000000" w:themeColor="text1"/>
            <w:sz w:val="20"/>
            <w:u w:val="none"/>
            <w:lang w:val="en-US"/>
          </w:rPr>
          <w:t>https://doi.org/10.1051/e3sconf/202563306001</w:t>
        </w:r>
      </w:hyperlink>
    </w:p>
    <w:p w14:paraId="78DE9CE8" w14:textId="6A0A0D92" w:rsidR="00BB33CC" w:rsidRPr="004926B0" w:rsidRDefault="003133AB" w:rsidP="003133AB">
      <w:pPr>
        <w:pStyle w:val="a8"/>
        <w:numPr>
          <w:ilvl w:val="0"/>
          <w:numId w:val="6"/>
        </w:numPr>
        <w:spacing w:before="0" w:beforeAutospacing="0" w:after="0" w:afterAutospacing="0"/>
        <w:ind w:left="426" w:hanging="426"/>
        <w:jc w:val="both"/>
        <w:rPr>
          <w:color w:val="000000" w:themeColor="text1"/>
          <w:sz w:val="20"/>
          <w:lang w:val="en-US"/>
        </w:rPr>
      </w:pPr>
      <w:proofErr w:type="spellStart"/>
      <w:r w:rsidRPr="004926B0">
        <w:rPr>
          <w:color w:val="000000" w:themeColor="text1"/>
          <w:sz w:val="20"/>
          <w:lang w:val="en-US"/>
        </w:rPr>
        <w:t>Jumaniyazov</w:t>
      </w:r>
      <w:proofErr w:type="spellEnd"/>
      <w:r w:rsidRPr="004926B0">
        <w:rPr>
          <w:color w:val="000000" w:themeColor="text1"/>
          <w:sz w:val="20"/>
          <w:lang w:val="en-US"/>
        </w:rPr>
        <w:t xml:space="preserve">, M., </w:t>
      </w:r>
      <w:proofErr w:type="spellStart"/>
      <w:r w:rsidRPr="004926B0">
        <w:rPr>
          <w:color w:val="000000" w:themeColor="text1"/>
          <w:sz w:val="20"/>
          <w:lang w:val="en-US"/>
        </w:rPr>
        <w:t>Kurambayev</w:t>
      </w:r>
      <w:proofErr w:type="spellEnd"/>
      <w:r w:rsidRPr="004926B0">
        <w:rPr>
          <w:color w:val="000000" w:themeColor="text1"/>
          <w:sz w:val="20"/>
          <w:lang w:val="en-US"/>
        </w:rPr>
        <w:t xml:space="preserve">, S., </w:t>
      </w:r>
      <w:proofErr w:type="spellStart"/>
      <w:r w:rsidRPr="004926B0">
        <w:rPr>
          <w:color w:val="000000" w:themeColor="text1"/>
          <w:sz w:val="20"/>
          <w:lang w:val="en-US"/>
        </w:rPr>
        <w:t>Atashev</w:t>
      </w:r>
      <w:proofErr w:type="spellEnd"/>
      <w:r w:rsidRPr="004926B0">
        <w:rPr>
          <w:color w:val="000000" w:themeColor="text1"/>
          <w:sz w:val="20"/>
          <w:lang w:val="en-US"/>
        </w:rPr>
        <w:t xml:space="preserve">, E., </w:t>
      </w:r>
      <w:proofErr w:type="spellStart"/>
      <w:r w:rsidRPr="004926B0">
        <w:rPr>
          <w:color w:val="000000" w:themeColor="text1"/>
          <w:sz w:val="20"/>
          <w:lang w:val="en-US"/>
        </w:rPr>
        <w:t>Jumaniyozov</w:t>
      </w:r>
      <w:proofErr w:type="spellEnd"/>
      <w:r w:rsidRPr="004926B0">
        <w:rPr>
          <w:color w:val="000000" w:themeColor="text1"/>
          <w:sz w:val="20"/>
          <w:lang w:val="en-US"/>
        </w:rPr>
        <w:t xml:space="preserve">, A., &amp; </w:t>
      </w:r>
      <w:proofErr w:type="spellStart"/>
      <w:r w:rsidRPr="004926B0">
        <w:rPr>
          <w:color w:val="000000" w:themeColor="text1"/>
          <w:sz w:val="20"/>
          <w:lang w:val="en-US"/>
        </w:rPr>
        <w:t>Buranova</w:t>
      </w:r>
      <w:proofErr w:type="spellEnd"/>
      <w:r w:rsidRPr="004926B0">
        <w:rPr>
          <w:color w:val="000000" w:themeColor="text1"/>
          <w:sz w:val="20"/>
          <w:lang w:val="en-US"/>
        </w:rPr>
        <w:t xml:space="preserve">, M. (2025). Determination of the composition of the </w:t>
      </w:r>
      <w:proofErr w:type="spellStart"/>
      <w:r w:rsidRPr="004926B0">
        <w:rPr>
          <w:color w:val="000000" w:themeColor="text1"/>
          <w:sz w:val="20"/>
          <w:lang w:val="en-US"/>
        </w:rPr>
        <w:t>Zinelbulak</w:t>
      </w:r>
      <w:proofErr w:type="spellEnd"/>
      <w:r w:rsidRPr="004926B0">
        <w:rPr>
          <w:color w:val="000000" w:themeColor="text1"/>
          <w:sz w:val="20"/>
          <w:lang w:val="en-US"/>
        </w:rPr>
        <w:t xml:space="preserve"> talc-magnesite deposit rock using modern physicochemical methods. E3S Web of Conferences, 633, 06002. </w:t>
      </w:r>
      <w:hyperlink r:id="rId35" w:history="1">
        <w:r w:rsidRPr="004926B0">
          <w:rPr>
            <w:rStyle w:val="aa"/>
            <w:color w:val="000000" w:themeColor="text1"/>
            <w:sz w:val="20"/>
            <w:u w:val="none"/>
            <w:lang w:val="en-US"/>
          </w:rPr>
          <w:t>https://doi.org/10.1051/e3sconf/202563306002</w:t>
        </w:r>
      </w:hyperlink>
    </w:p>
    <w:p w14:paraId="636710F3" w14:textId="1B50F793" w:rsidR="00A709C1" w:rsidRPr="004926B0" w:rsidRDefault="00A709C1" w:rsidP="003133AB">
      <w:pPr>
        <w:pStyle w:val="a7"/>
        <w:numPr>
          <w:ilvl w:val="0"/>
          <w:numId w:val="6"/>
        </w:numPr>
        <w:spacing w:after="0" w:line="278" w:lineRule="auto"/>
        <w:ind w:left="426" w:hanging="426"/>
        <w:jc w:val="both"/>
        <w:rPr>
          <w:rFonts w:ascii="Times New Roman" w:hAnsi="Times New Roman"/>
          <w:color w:val="000000" w:themeColor="text1"/>
          <w:lang w:val="en-US"/>
        </w:rPr>
      </w:pPr>
      <w:proofErr w:type="spellStart"/>
      <w:r w:rsidRPr="004926B0">
        <w:rPr>
          <w:rFonts w:ascii="Times New Roman" w:hAnsi="Times New Roman"/>
          <w:color w:val="000000" w:themeColor="text1"/>
          <w:lang w:val="en-US"/>
        </w:rPr>
        <w:t>Khadzhiev</w:t>
      </w:r>
      <w:proofErr w:type="spellEnd"/>
      <w:r w:rsidRPr="004926B0">
        <w:rPr>
          <w:rFonts w:ascii="Times New Roman" w:hAnsi="Times New Roman"/>
          <w:color w:val="000000" w:themeColor="text1"/>
          <w:lang w:val="en-US"/>
        </w:rPr>
        <w:t xml:space="preserve"> A, </w:t>
      </w:r>
      <w:proofErr w:type="spellStart"/>
      <w:r w:rsidRPr="004926B0">
        <w:rPr>
          <w:rFonts w:ascii="Times New Roman" w:hAnsi="Times New Roman"/>
          <w:color w:val="000000" w:themeColor="text1"/>
          <w:lang w:val="en-US"/>
        </w:rPr>
        <w:t>Atabaev</w:t>
      </w:r>
      <w:proofErr w:type="spellEnd"/>
      <w:r w:rsidRPr="004926B0">
        <w:rPr>
          <w:rFonts w:ascii="Times New Roman" w:hAnsi="Times New Roman"/>
          <w:color w:val="000000" w:themeColor="text1"/>
          <w:lang w:val="en-US"/>
        </w:rPr>
        <w:t xml:space="preserve"> F. Influence of silica-containing additives on physical and mechanical properties of Portland Cement Co. Ltd “</w:t>
      </w:r>
      <w:proofErr w:type="spellStart"/>
      <w:r w:rsidRPr="004926B0">
        <w:rPr>
          <w:rFonts w:ascii="Times New Roman" w:hAnsi="Times New Roman"/>
          <w:color w:val="000000" w:themeColor="text1"/>
          <w:lang w:val="en-US"/>
        </w:rPr>
        <w:t>Karakalpaksement</w:t>
      </w:r>
      <w:proofErr w:type="spellEnd"/>
      <w:r w:rsidRPr="004926B0">
        <w:rPr>
          <w:rFonts w:ascii="Times New Roman" w:hAnsi="Times New Roman"/>
          <w:color w:val="000000" w:themeColor="text1"/>
          <w:lang w:val="en-US"/>
        </w:rPr>
        <w:t xml:space="preserve">”. *E3S Web of Conferences* </w:t>
      </w:r>
      <w:proofErr w:type="gramStart"/>
      <w:r w:rsidRPr="004926B0">
        <w:rPr>
          <w:rFonts w:ascii="Times New Roman" w:hAnsi="Times New Roman"/>
          <w:color w:val="000000" w:themeColor="text1"/>
          <w:lang w:val="en-US"/>
        </w:rPr>
        <w:t>2023;401:05051</w:t>
      </w:r>
      <w:proofErr w:type="gramEnd"/>
      <w:r w:rsidRPr="004926B0">
        <w:rPr>
          <w:rFonts w:ascii="Times New Roman" w:hAnsi="Times New Roman"/>
          <w:color w:val="000000" w:themeColor="text1"/>
          <w:lang w:val="en-US"/>
        </w:rPr>
        <w:t xml:space="preserve">. </w:t>
      </w:r>
      <w:hyperlink r:id="rId36" w:history="1">
        <w:r w:rsidRPr="004926B0">
          <w:rPr>
            <w:rStyle w:val="aa"/>
            <w:rFonts w:ascii="Times New Roman" w:hAnsi="Times New Roman"/>
            <w:color w:val="000000" w:themeColor="text1"/>
            <w:u w:val="none"/>
            <w:lang w:val="en-US"/>
          </w:rPr>
          <w:t>https://doi.org/10.1051/e3sconf/202340105051</w:t>
        </w:r>
      </w:hyperlink>
    </w:p>
    <w:p w14:paraId="72B70024" w14:textId="71CB14D5" w:rsidR="00A234A4" w:rsidRPr="004926B0" w:rsidRDefault="003133AB" w:rsidP="003133AB">
      <w:pPr>
        <w:pStyle w:val="a8"/>
        <w:numPr>
          <w:ilvl w:val="0"/>
          <w:numId w:val="6"/>
        </w:numPr>
        <w:spacing w:before="0" w:beforeAutospacing="0" w:after="0" w:afterAutospacing="0"/>
        <w:ind w:left="426" w:hanging="426"/>
        <w:jc w:val="both"/>
        <w:rPr>
          <w:color w:val="000000" w:themeColor="text1"/>
          <w:sz w:val="20"/>
          <w:lang w:val="en-US"/>
        </w:rPr>
      </w:pPr>
      <w:r w:rsidRPr="004926B0">
        <w:rPr>
          <w:color w:val="000000" w:themeColor="text1"/>
          <w:sz w:val="20"/>
          <w:lang w:val="en-US"/>
        </w:rPr>
        <w:t xml:space="preserve">Sánchez-Palencia, Y., </w:t>
      </w:r>
      <w:proofErr w:type="spellStart"/>
      <w:r w:rsidRPr="004926B0">
        <w:rPr>
          <w:color w:val="000000" w:themeColor="text1"/>
          <w:sz w:val="20"/>
          <w:lang w:val="en-US"/>
        </w:rPr>
        <w:t>Bolonio</w:t>
      </w:r>
      <w:proofErr w:type="spellEnd"/>
      <w:r w:rsidRPr="004926B0">
        <w:rPr>
          <w:color w:val="000000" w:themeColor="text1"/>
          <w:sz w:val="20"/>
          <w:lang w:val="en-US"/>
        </w:rPr>
        <w:t xml:space="preserve">, D., Ortega, M. F., García-Martínez, M., Ortiz, J. E., Rayo, F., </w:t>
      </w:r>
      <w:proofErr w:type="spellStart"/>
      <w:r w:rsidRPr="004926B0">
        <w:rPr>
          <w:color w:val="000000" w:themeColor="text1"/>
          <w:sz w:val="20"/>
          <w:lang w:val="en-US"/>
        </w:rPr>
        <w:t>Arregui</w:t>
      </w:r>
      <w:proofErr w:type="spellEnd"/>
      <w:r w:rsidRPr="004926B0">
        <w:rPr>
          <w:color w:val="000000" w:themeColor="text1"/>
          <w:sz w:val="20"/>
          <w:lang w:val="en-US"/>
        </w:rPr>
        <w:t xml:space="preserve">, L., Serrano, S., Llamas, J. F., &amp; </w:t>
      </w:r>
      <w:proofErr w:type="spellStart"/>
      <w:r w:rsidRPr="004926B0">
        <w:rPr>
          <w:color w:val="000000" w:themeColor="text1"/>
          <w:sz w:val="20"/>
          <w:lang w:val="en-US"/>
        </w:rPr>
        <w:t>Canoira</w:t>
      </w:r>
      <w:proofErr w:type="spellEnd"/>
      <w:r w:rsidRPr="004926B0">
        <w:rPr>
          <w:color w:val="000000" w:themeColor="text1"/>
          <w:sz w:val="20"/>
          <w:lang w:val="en-US"/>
        </w:rPr>
        <w:t xml:space="preserve">, L. (2022). Iron Removal from Kaolin Waste Dumps by Chemical (Oxalic and Citric Acids) and Biological (Bacillus Strain) Leaching. Clays and Clay Minerals, 70(3), 386–404. </w:t>
      </w:r>
      <w:hyperlink r:id="rId37" w:history="1">
        <w:r w:rsidRPr="004926B0">
          <w:rPr>
            <w:rStyle w:val="aa"/>
            <w:color w:val="000000" w:themeColor="text1"/>
            <w:sz w:val="20"/>
            <w:u w:val="none"/>
            <w:lang w:val="en-US"/>
          </w:rPr>
          <w:t>https://doi.org/10.1007/s42860-022-00192-7</w:t>
        </w:r>
      </w:hyperlink>
    </w:p>
    <w:p w14:paraId="718D4E5A" w14:textId="415008CD" w:rsidR="00A234A4" w:rsidRPr="004926B0" w:rsidRDefault="003133AB" w:rsidP="003133AB">
      <w:pPr>
        <w:pStyle w:val="a8"/>
        <w:numPr>
          <w:ilvl w:val="0"/>
          <w:numId w:val="6"/>
        </w:numPr>
        <w:spacing w:before="0" w:beforeAutospacing="0" w:after="0" w:afterAutospacing="0"/>
        <w:ind w:left="426" w:hanging="426"/>
        <w:jc w:val="both"/>
        <w:rPr>
          <w:color w:val="000000" w:themeColor="text1"/>
          <w:sz w:val="20"/>
          <w:lang w:val="en-US"/>
        </w:rPr>
      </w:pPr>
      <w:r w:rsidRPr="004926B0">
        <w:rPr>
          <w:color w:val="000000" w:themeColor="text1"/>
          <w:sz w:val="20"/>
          <w:lang w:val="en-US"/>
        </w:rPr>
        <w:t xml:space="preserve">Ibrahim, A. S., &amp; Baba, A. A. (2023). Dissolution kinetics studies of kaolin ore as raw material for mesoporous silica by acid leaching. Canadian Metallurgical Quarterly, 63(1), 203–212. </w:t>
      </w:r>
      <w:hyperlink r:id="rId38" w:history="1">
        <w:r w:rsidRPr="004926B0">
          <w:rPr>
            <w:rStyle w:val="aa"/>
            <w:color w:val="000000" w:themeColor="text1"/>
            <w:sz w:val="20"/>
            <w:u w:val="none"/>
            <w:lang w:val="en-US"/>
          </w:rPr>
          <w:t>https://doi.org/10.1080/00084433.2023.2183649</w:t>
        </w:r>
      </w:hyperlink>
    </w:p>
    <w:p w14:paraId="5503B47A" w14:textId="67185F36" w:rsidR="00A234A4" w:rsidRPr="004926B0" w:rsidRDefault="003133AB" w:rsidP="003133AB">
      <w:pPr>
        <w:pStyle w:val="a8"/>
        <w:numPr>
          <w:ilvl w:val="0"/>
          <w:numId w:val="6"/>
        </w:numPr>
        <w:spacing w:before="0" w:beforeAutospacing="0" w:after="0" w:afterAutospacing="0"/>
        <w:ind w:left="426" w:hanging="426"/>
        <w:jc w:val="both"/>
        <w:rPr>
          <w:color w:val="000000" w:themeColor="text1"/>
          <w:sz w:val="20"/>
          <w:lang w:val="en-US"/>
        </w:rPr>
      </w:pPr>
      <w:r w:rsidRPr="004926B0">
        <w:rPr>
          <w:color w:val="000000" w:themeColor="text1"/>
          <w:sz w:val="20"/>
          <w:lang w:val="en-US"/>
        </w:rPr>
        <w:t xml:space="preserve">Padilla, J., Guzman, A., Molina, D., &amp; Poveda-Jaramillo, J. C. (2020). Structural transformation of kaolin as an active matrix for the in situ synthesis of zeolite Y. Clay Minerals, 55(4), 293–302. </w:t>
      </w:r>
      <w:hyperlink r:id="rId39" w:history="1">
        <w:r w:rsidRPr="004926B0">
          <w:rPr>
            <w:rStyle w:val="aa"/>
            <w:color w:val="000000" w:themeColor="text1"/>
            <w:sz w:val="20"/>
            <w:u w:val="none"/>
            <w:lang w:val="en-US"/>
          </w:rPr>
          <w:t>https://doi.org/10.1180/clm.2020.40</w:t>
        </w:r>
      </w:hyperlink>
    </w:p>
    <w:p w14:paraId="4AD541A9" w14:textId="45F94F16" w:rsidR="00A234A4" w:rsidRPr="004926B0" w:rsidRDefault="003133AB" w:rsidP="003133AB">
      <w:pPr>
        <w:pStyle w:val="a8"/>
        <w:numPr>
          <w:ilvl w:val="0"/>
          <w:numId w:val="6"/>
        </w:numPr>
        <w:spacing w:before="0" w:beforeAutospacing="0" w:after="0" w:afterAutospacing="0"/>
        <w:ind w:left="426" w:hanging="426"/>
        <w:jc w:val="both"/>
        <w:rPr>
          <w:color w:val="000000" w:themeColor="text1"/>
          <w:sz w:val="20"/>
          <w:lang w:val="en-US"/>
        </w:rPr>
      </w:pPr>
      <w:proofErr w:type="spellStart"/>
      <w:r w:rsidRPr="004926B0">
        <w:rPr>
          <w:color w:val="000000" w:themeColor="text1"/>
          <w:sz w:val="20"/>
          <w:lang w:val="en-US"/>
        </w:rPr>
        <w:t>Berroug</w:t>
      </w:r>
      <w:proofErr w:type="spellEnd"/>
      <w:r w:rsidRPr="004926B0">
        <w:rPr>
          <w:color w:val="000000" w:themeColor="text1"/>
          <w:sz w:val="20"/>
          <w:lang w:val="en-US"/>
        </w:rPr>
        <w:t xml:space="preserve">, F., </w:t>
      </w:r>
      <w:proofErr w:type="spellStart"/>
      <w:r w:rsidRPr="004926B0">
        <w:rPr>
          <w:color w:val="000000" w:themeColor="text1"/>
          <w:sz w:val="20"/>
          <w:lang w:val="en-US"/>
        </w:rPr>
        <w:t>Bellaziz</w:t>
      </w:r>
      <w:proofErr w:type="spellEnd"/>
      <w:r w:rsidRPr="004926B0">
        <w:rPr>
          <w:color w:val="000000" w:themeColor="text1"/>
          <w:sz w:val="20"/>
          <w:lang w:val="en-US"/>
        </w:rPr>
        <w:t xml:space="preserve">, Y., </w:t>
      </w:r>
      <w:proofErr w:type="spellStart"/>
      <w:r w:rsidRPr="004926B0">
        <w:rPr>
          <w:color w:val="000000" w:themeColor="text1"/>
          <w:sz w:val="20"/>
          <w:lang w:val="en-US"/>
        </w:rPr>
        <w:t>Ouazzani</w:t>
      </w:r>
      <w:proofErr w:type="spellEnd"/>
      <w:r w:rsidRPr="004926B0">
        <w:rPr>
          <w:color w:val="000000" w:themeColor="text1"/>
          <w:sz w:val="20"/>
          <w:lang w:val="en-US"/>
        </w:rPr>
        <w:t xml:space="preserve">, N., </w:t>
      </w:r>
      <w:proofErr w:type="spellStart"/>
      <w:r w:rsidRPr="004926B0">
        <w:rPr>
          <w:color w:val="000000" w:themeColor="text1"/>
          <w:sz w:val="20"/>
          <w:lang w:val="en-US"/>
        </w:rPr>
        <w:t>Nouh</w:t>
      </w:r>
      <w:proofErr w:type="spellEnd"/>
      <w:r w:rsidRPr="004926B0">
        <w:rPr>
          <w:color w:val="000000" w:themeColor="text1"/>
          <w:sz w:val="20"/>
          <w:lang w:val="en-US"/>
        </w:rPr>
        <w:t xml:space="preserve">, F. A., </w:t>
      </w:r>
      <w:proofErr w:type="spellStart"/>
      <w:r w:rsidRPr="004926B0">
        <w:rPr>
          <w:color w:val="000000" w:themeColor="text1"/>
          <w:sz w:val="20"/>
          <w:lang w:val="en-US"/>
        </w:rPr>
        <w:t>Hejjaj</w:t>
      </w:r>
      <w:proofErr w:type="spellEnd"/>
      <w:r w:rsidRPr="004926B0">
        <w:rPr>
          <w:color w:val="000000" w:themeColor="text1"/>
          <w:sz w:val="20"/>
          <w:lang w:val="en-US"/>
        </w:rPr>
        <w:t xml:space="preserve">, A., </w:t>
      </w:r>
      <w:proofErr w:type="spellStart"/>
      <w:r w:rsidRPr="004926B0">
        <w:rPr>
          <w:color w:val="000000" w:themeColor="text1"/>
          <w:sz w:val="20"/>
          <w:lang w:val="en-US"/>
        </w:rPr>
        <w:t>Boukhattem</w:t>
      </w:r>
      <w:proofErr w:type="spellEnd"/>
      <w:r w:rsidRPr="004926B0">
        <w:rPr>
          <w:color w:val="000000" w:themeColor="text1"/>
          <w:sz w:val="20"/>
          <w:lang w:val="en-US"/>
        </w:rPr>
        <w:t xml:space="preserve">, L., </w:t>
      </w:r>
      <w:proofErr w:type="spellStart"/>
      <w:r w:rsidRPr="004926B0">
        <w:rPr>
          <w:color w:val="000000" w:themeColor="text1"/>
          <w:sz w:val="20"/>
          <w:lang w:val="en-US"/>
        </w:rPr>
        <w:t>Idlimam</w:t>
      </w:r>
      <w:proofErr w:type="spellEnd"/>
      <w:r w:rsidRPr="004926B0">
        <w:rPr>
          <w:color w:val="000000" w:themeColor="text1"/>
          <w:sz w:val="20"/>
          <w:lang w:val="en-US"/>
        </w:rPr>
        <w:t xml:space="preserve">, A., </w:t>
      </w:r>
      <w:proofErr w:type="spellStart"/>
      <w:r w:rsidRPr="004926B0">
        <w:rPr>
          <w:color w:val="000000" w:themeColor="text1"/>
          <w:sz w:val="20"/>
          <w:lang w:val="en-US"/>
        </w:rPr>
        <w:t>Mahmoudi</w:t>
      </w:r>
      <w:proofErr w:type="spellEnd"/>
      <w:r w:rsidRPr="004926B0">
        <w:rPr>
          <w:color w:val="000000" w:themeColor="text1"/>
          <w:sz w:val="20"/>
          <w:lang w:val="en-US"/>
        </w:rPr>
        <w:t xml:space="preserve">, H. E., &amp; Mandi, L. (2021). Experimental and numerical investigations on conductive drying of phosphate washing waste clay. Minerals, 11(5), 482. </w:t>
      </w:r>
      <w:hyperlink r:id="rId40" w:history="1">
        <w:r w:rsidRPr="004926B0">
          <w:rPr>
            <w:rStyle w:val="aa"/>
            <w:color w:val="000000" w:themeColor="text1"/>
            <w:sz w:val="20"/>
            <w:u w:val="none"/>
            <w:lang w:val="en-US"/>
          </w:rPr>
          <w:t>https://doi.org/10.3390/min11050482</w:t>
        </w:r>
      </w:hyperlink>
    </w:p>
    <w:p w14:paraId="25A9CBF7" w14:textId="4A9B4C12" w:rsidR="00A234A4" w:rsidRPr="004926B0" w:rsidRDefault="00A6511A" w:rsidP="003133AB">
      <w:pPr>
        <w:pStyle w:val="a8"/>
        <w:numPr>
          <w:ilvl w:val="0"/>
          <w:numId w:val="6"/>
        </w:numPr>
        <w:spacing w:before="0" w:beforeAutospacing="0" w:after="0" w:afterAutospacing="0"/>
        <w:ind w:left="426" w:hanging="426"/>
        <w:jc w:val="both"/>
        <w:rPr>
          <w:color w:val="000000" w:themeColor="text1"/>
          <w:sz w:val="20"/>
          <w:lang w:val="en-US"/>
        </w:rPr>
      </w:pPr>
      <w:r w:rsidRPr="004926B0">
        <w:rPr>
          <w:color w:val="000000" w:themeColor="text1"/>
          <w:sz w:val="20"/>
          <w:lang w:val="en-US"/>
        </w:rPr>
        <w:t xml:space="preserve">Moreira, I. S., Amorim, C. L., Ribeiro, A. R., Mesquita, R. B., Rangel, A. O., Van </w:t>
      </w:r>
      <w:proofErr w:type="spellStart"/>
      <w:r w:rsidRPr="004926B0">
        <w:rPr>
          <w:color w:val="000000" w:themeColor="text1"/>
          <w:sz w:val="20"/>
          <w:lang w:val="en-US"/>
        </w:rPr>
        <w:t>Loosdrecht</w:t>
      </w:r>
      <w:proofErr w:type="spellEnd"/>
      <w:r w:rsidRPr="004926B0">
        <w:rPr>
          <w:color w:val="000000" w:themeColor="text1"/>
          <w:sz w:val="20"/>
          <w:lang w:val="en-US"/>
        </w:rPr>
        <w:t xml:space="preserve">, M. C., </w:t>
      </w:r>
      <w:proofErr w:type="spellStart"/>
      <w:r w:rsidRPr="004926B0">
        <w:rPr>
          <w:color w:val="000000" w:themeColor="text1"/>
          <w:sz w:val="20"/>
          <w:lang w:val="en-US"/>
        </w:rPr>
        <w:t>Tiritan</w:t>
      </w:r>
      <w:proofErr w:type="spellEnd"/>
      <w:r w:rsidRPr="004926B0">
        <w:rPr>
          <w:color w:val="000000" w:themeColor="text1"/>
          <w:sz w:val="20"/>
          <w:lang w:val="en-US"/>
        </w:rPr>
        <w:t xml:space="preserve">, M. E., &amp; Castro, P. M. (2015). Removal of fluoxetine and its effects in the performance of an aerobic granular sludge sequential batch reactor. Journal of Hazardous Materials, 287, 93–101. </w:t>
      </w:r>
      <w:hyperlink r:id="rId41" w:history="1">
        <w:r w:rsidRPr="004926B0">
          <w:rPr>
            <w:rStyle w:val="aa"/>
            <w:color w:val="000000" w:themeColor="text1"/>
            <w:sz w:val="20"/>
            <w:u w:val="none"/>
            <w:lang w:val="en-US"/>
          </w:rPr>
          <w:t>https://doi.org/10.1016/j.jhazmat.2015.01.020</w:t>
        </w:r>
      </w:hyperlink>
    </w:p>
    <w:p w14:paraId="7E029885" w14:textId="4F8953B7" w:rsidR="00A234A4" w:rsidRPr="004926B0" w:rsidRDefault="003133AB" w:rsidP="003133AB">
      <w:pPr>
        <w:pStyle w:val="a8"/>
        <w:numPr>
          <w:ilvl w:val="0"/>
          <w:numId w:val="6"/>
        </w:numPr>
        <w:spacing w:before="0" w:beforeAutospacing="0" w:after="0" w:afterAutospacing="0"/>
        <w:ind w:left="426" w:hanging="426"/>
        <w:jc w:val="both"/>
        <w:rPr>
          <w:color w:val="000000" w:themeColor="text1"/>
          <w:sz w:val="20"/>
          <w:lang w:val="en-US"/>
        </w:rPr>
      </w:pPr>
      <w:r w:rsidRPr="004926B0">
        <w:rPr>
          <w:color w:val="000000" w:themeColor="text1"/>
          <w:sz w:val="20"/>
          <w:lang w:val="en-US"/>
        </w:rPr>
        <w:t xml:space="preserve">Liu, R., Liu, F., Hu, C., He, Z., Liu, H., &amp; Qu, J. (2015). Simultaneous removal of </w:t>
      </w:r>
      <w:proofErr w:type="gramStart"/>
      <w:r w:rsidRPr="004926B0">
        <w:rPr>
          <w:color w:val="000000" w:themeColor="text1"/>
          <w:sz w:val="20"/>
          <w:lang w:val="en-US"/>
        </w:rPr>
        <w:t>Cd(</w:t>
      </w:r>
      <w:proofErr w:type="gramEnd"/>
      <w:r w:rsidRPr="004926B0">
        <w:rPr>
          <w:color w:val="000000" w:themeColor="text1"/>
          <w:sz w:val="20"/>
          <w:lang w:val="en-US"/>
        </w:rPr>
        <w:t xml:space="preserve">II) and Sb(V) by Fe–Mn binary oxide: Positive effects of Cd(II) on Sb(V) adsorption. Journal of Hazardous Materials, 300, 847–854. </w:t>
      </w:r>
      <w:hyperlink r:id="rId42" w:history="1">
        <w:r w:rsidRPr="004926B0">
          <w:rPr>
            <w:rStyle w:val="aa"/>
            <w:color w:val="000000" w:themeColor="text1"/>
            <w:sz w:val="20"/>
            <w:u w:val="none"/>
            <w:lang w:val="en-US"/>
          </w:rPr>
          <w:t>https://doi.org/10.1016/j.jhazmat.2015.08.020</w:t>
        </w:r>
      </w:hyperlink>
    </w:p>
    <w:p w14:paraId="1AE848D9" w14:textId="6E2ED70A" w:rsidR="003133AB" w:rsidRPr="004926B0" w:rsidRDefault="00A234A4" w:rsidP="003133AB">
      <w:pPr>
        <w:pStyle w:val="a8"/>
        <w:numPr>
          <w:ilvl w:val="0"/>
          <w:numId w:val="6"/>
        </w:numPr>
        <w:spacing w:before="0" w:beforeAutospacing="0" w:after="0" w:afterAutospacing="0"/>
        <w:ind w:left="426" w:hanging="426"/>
        <w:jc w:val="both"/>
        <w:rPr>
          <w:color w:val="000000" w:themeColor="text1"/>
          <w:sz w:val="20"/>
          <w:lang w:val="en-US"/>
        </w:rPr>
      </w:pPr>
      <w:r w:rsidRPr="004926B0">
        <w:rPr>
          <w:color w:val="000000" w:themeColor="text1"/>
          <w:sz w:val="20"/>
          <w:lang w:val="en-US"/>
        </w:rPr>
        <w:t>A</w:t>
      </w:r>
      <w:r w:rsidR="003133AB" w:rsidRPr="004926B0">
        <w:rPr>
          <w:color w:val="000000" w:themeColor="text1"/>
          <w:lang w:val="en-US"/>
        </w:rPr>
        <w:t xml:space="preserve"> </w:t>
      </w:r>
      <w:r w:rsidR="003133AB" w:rsidRPr="004926B0">
        <w:rPr>
          <w:color w:val="000000" w:themeColor="text1"/>
          <w:sz w:val="20"/>
          <w:lang w:val="en-US"/>
        </w:rPr>
        <w:t xml:space="preserve">Simon, M., &amp; Joshi, H. (2021). A review on green technologies for the rejuvenation of polluted surface water bodies: Field-scale feasibility, challenges, and future perspectives. Journal of Environmental Chemical Engineering, 9(4), 105763. </w:t>
      </w:r>
      <w:hyperlink r:id="rId43" w:history="1">
        <w:r w:rsidR="003133AB" w:rsidRPr="004926B0">
          <w:rPr>
            <w:rStyle w:val="aa"/>
            <w:color w:val="000000" w:themeColor="text1"/>
            <w:sz w:val="20"/>
            <w:u w:val="none"/>
            <w:lang w:val="en-US"/>
          </w:rPr>
          <w:t>https://doi.org/10.1016/j.jece.2021.105763</w:t>
        </w:r>
      </w:hyperlink>
    </w:p>
    <w:sectPr w:rsidR="003133AB" w:rsidRPr="004926B0" w:rsidSect="004926B0">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altName w:val="Cambria"/>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1D4E"/>
    <w:multiLevelType w:val="hybridMultilevel"/>
    <w:tmpl w:val="028AD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3"/>
  </w:num>
  <w:num w:numId="5">
    <w:abstractNumId w:val="6"/>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367"/>
    <w:rsid w:val="000047BF"/>
    <w:rsid w:val="0002646A"/>
    <w:rsid w:val="00027BCE"/>
    <w:rsid w:val="00031D41"/>
    <w:rsid w:val="00044CF9"/>
    <w:rsid w:val="000455CD"/>
    <w:rsid w:val="00096B50"/>
    <w:rsid w:val="00097BF2"/>
    <w:rsid w:val="000B4547"/>
    <w:rsid w:val="000C00E4"/>
    <w:rsid w:val="00103403"/>
    <w:rsid w:val="00121503"/>
    <w:rsid w:val="001245E0"/>
    <w:rsid w:val="00143EED"/>
    <w:rsid w:val="00150536"/>
    <w:rsid w:val="001708A8"/>
    <w:rsid w:val="00171968"/>
    <w:rsid w:val="001879EE"/>
    <w:rsid w:val="00197FB1"/>
    <w:rsid w:val="001A2C8D"/>
    <w:rsid w:val="001A31E1"/>
    <w:rsid w:val="001C41B7"/>
    <w:rsid w:val="00200BB5"/>
    <w:rsid w:val="00212946"/>
    <w:rsid w:val="002434C5"/>
    <w:rsid w:val="002457BE"/>
    <w:rsid w:val="00252A1D"/>
    <w:rsid w:val="0025367B"/>
    <w:rsid w:val="002916CE"/>
    <w:rsid w:val="002933B7"/>
    <w:rsid w:val="002A1E40"/>
    <w:rsid w:val="002C1A30"/>
    <w:rsid w:val="002D1367"/>
    <w:rsid w:val="002E089D"/>
    <w:rsid w:val="002E5C69"/>
    <w:rsid w:val="0030016C"/>
    <w:rsid w:val="00300F2E"/>
    <w:rsid w:val="00311110"/>
    <w:rsid w:val="003133AB"/>
    <w:rsid w:val="003171AA"/>
    <w:rsid w:val="0036755B"/>
    <w:rsid w:val="0038042A"/>
    <w:rsid w:val="003D5F2C"/>
    <w:rsid w:val="003E7E36"/>
    <w:rsid w:val="0043175A"/>
    <w:rsid w:val="00441710"/>
    <w:rsid w:val="00457513"/>
    <w:rsid w:val="00461564"/>
    <w:rsid w:val="004644BF"/>
    <w:rsid w:val="0047363B"/>
    <w:rsid w:val="00486D39"/>
    <w:rsid w:val="004926B0"/>
    <w:rsid w:val="004A1474"/>
    <w:rsid w:val="004B626A"/>
    <w:rsid w:val="004F46CB"/>
    <w:rsid w:val="00516D1B"/>
    <w:rsid w:val="005223D8"/>
    <w:rsid w:val="0053597B"/>
    <w:rsid w:val="00544337"/>
    <w:rsid w:val="00554020"/>
    <w:rsid w:val="005D4918"/>
    <w:rsid w:val="005F3089"/>
    <w:rsid w:val="005F42D5"/>
    <w:rsid w:val="0061236A"/>
    <w:rsid w:val="00657F79"/>
    <w:rsid w:val="006648BD"/>
    <w:rsid w:val="0067764E"/>
    <w:rsid w:val="006A7488"/>
    <w:rsid w:val="006B4024"/>
    <w:rsid w:val="006C4281"/>
    <w:rsid w:val="006C5269"/>
    <w:rsid w:val="006E5406"/>
    <w:rsid w:val="006F0ACA"/>
    <w:rsid w:val="006F1980"/>
    <w:rsid w:val="006F4546"/>
    <w:rsid w:val="006F54AA"/>
    <w:rsid w:val="00703D1B"/>
    <w:rsid w:val="00713371"/>
    <w:rsid w:val="007413D5"/>
    <w:rsid w:val="00775533"/>
    <w:rsid w:val="007A05DA"/>
    <w:rsid w:val="007B49A9"/>
    <w:rsid w:val="007C5155"/>
    <w:rsid w:val="007E705F"/>
    <w:rsid w:val="00813E4C"/>
    <w:rsid w:val="00831128"/>
    <w:rsid w:val="008427E7"/>
    <w:rsid w:val="008555F9"/>
    <w:rsid w:val="008559A7"/>
    <w:rsid w:val="00860057"/>
    <w:rsid w:val="008618EA"/>
    <w:rsid w:val="008B3806"/>
    <w:rsid w:val="008C74A2"/>
    <w:rsid w:val="008E214E"/>
    <w:rsid w:val="008F6660"/>
    <w:rsid w:val="00901848"/>
    <w:rsid w:val="009046CA"/>
    <w:rsid w:val="0091420E"/>
    <w:rsid w:val="00916FF2"/>
    <w:rsid w:val="00940241"/>
    <w:rsid w:val="00946A4E"/>
    <w:rsid w:val="009812E2"/>
    <w:rsid w:val="00986248"/>
    <w:rsid w:val="00990241"/>
    <w:rsid w:val="00993722"/>
    <w:rsid w:val="009A2D08"/>
    <w:rsid w:val="009B309C"/>
    <w:rsid w:val="009C7829"/>
    <w:rsid w:val="009D60BF"/>
    <w:rsid w:val="009F04D3"/>
    <w:rsid w:val="00A066F5"/>
    <w:rsid w:val="00A14EF7"/>
    <w:rsid w:val="00A234A4"/>
    <w:rsid w:val="00A57D11"/>
    <w:rsid w:val="00A6511A"/>
    <w:rsid w:val="00A65FCB"/>
    <w:rsid w:val="00A709C1"/>
    <w:rsid w:val="00A71BC9"/>
    <w:rsid w:val="00A81869"/>
    <w:rsid w:val="00A828DD"/>
    <w:rsid w:val="00A86BEF"/>
    <w:rsid w:val="00AB2EB3"/>
    <w:rsid w:val="00AC792D"/>
    <w:rsid w:val="00AE65CC"/>
    <w:rsid w:val="00B039CF"/>
    <w:rsid w:val="00B10731"/>
    <w:rsid w:val="00B16128"/>
    <w:rsid w:val="00B45842"/>
    <w:rsid w:val="00B74206"/>
    <w:rsid w:val="00B755E8"/>
    <w:rsid w:val="00B97DFA"/>
    <w:rsid w:val="00BB33CC"/>
    <w:rsid w:val="00BC0893"/>
    <w:rsid w:val="00BC3757"/>
    <w:rsid w:val="00BE732A"/>
    <w:rsid w:val="00BF2765"/>
    <w:rsid w:val="00C46008"/>
    <w:rsid w:val="00C711F9"/>
    <w:rsid w:val="00C841FA"/>
    <w:rsid w:val="00CC6434"/>
    <w:rsid w:val="00CE79BB"/>
    <w:rsid w:val="00D00E2C"/>
    <w:rsid w:val="00D1587F"/>
    <w:rsid w:val="00D3675A"/>
    <w:rsid w:val="00D56882"/>
    <w:rsid w:val="00D67CBB"/>
    <w:rsid w:val="00D76AC1"/>
    <w:rsid w:val="00D9705B"/>
    <w:rsid w:val="00DA2AD1"/>
    <w:rsid w:val="00DA44F2"/>
    <w:rsid w:val="00DC34DA"/>
    <w:rsid w:val="00DD5961"/>
    <w:rsid w:val="00DF338B"/>
    <w:rsid w:val="00E04294"/>
    <w:rsid w:val="00E3345A"/>
    <w:rsid w:val="00E35DE2"/>
    <w:rsid w:val="00E8485C"/>
    <w:rsid w:val="00EA362A"/>
    <w:rsid w:val="00EA6B4A"/>
    <w:rsid w:val="00EE67D1"/>
    <w:rsid w:val="00EE7E7C"/>
    <w:rsid w:val="00EF36D8"/>
    <w:rsid w:val="00F32D85"/>
    <w:rsid w:val="00F56716"/>
    <w:rsid w:val="00F72611"/>
    <w:rsid w:val="00FC68D7"/>
    <w:rsid w:val="00FD1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ED08A4E1-D2CF-45F0-A560-19D5E704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table" w:customStyle="1" w:styleId="1">
    <w:name w:val="Сетка таблицы1"/>
    <w:basedOn w:val="a1"/>
    <w:next w:val="a6"/>
    <w:uiPriority w:val="39"/>
    <w:rsid w:val="006648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4046">
      <w:bodyDiv w:val="1"/>
      <w:marLeft w:val="0"/>
      <w:marRight w:val="0"/>
      <w:marTop w:val="0"/>
      <w:marBottom w:val="0"/>
      <w:divBdr>
        <w:top w:val="none" w:sz="0" w:space="0" w:color="auto"/>
        <w:left w:val="none" w:sz="0" w:space="0" w:color="auto"/>
        <w:bottom w:val="none" w:sz="0" w:space="0" w:color="auto"/>
        <w:right w:val="none" w:sz="0" w:space="0" w:color="auto"/>
      </w:divBdr>
    </w:div>
    <w:div w:id="80100823">
      <w:bodyDiv w:val="1"/>
      <w:marLeft w:val="0"/>
      <w:marRight w:val="0"/>
      <w:marTop w:val="0"/>
      <w:marBottom w:val="0"/>
      <w:divBdr>
        <w:top w:val="none" w:sz="0" w:space="0" w:color="auto"/>
        <w:left w:val="none" w:sz="0" w:space="0" w:color="auto"/>
        <w:bottom w:val="none" w:sz="0" w:space="0" w:color="auto"/>
        <w:right w:val="none" w:sz="0" w:space="0" w:color="auto"/>
      </w:divBdr>
    </w:div>
    <w:div w:id="96100227">
      <w:bodyDiv w:val="1"/>
      <w:marLeft w:val="0"/>
      <w:marRight w:val="0"/>
      <w:marTop w:val="0"/>
      <w:marBottom w:val="0"/>
      <w:divBdr>
        <w:top w:val="none" w:sz="0" w:space="0" w:color="auto"/>
        <w:left w:val="none" w:sz="0" w:space="0" w:color="auto"/>
        <w:bottom w:val="none" w:sz="0" w:space="0" w:color="auto"/>
        <w:right w:val="none" w:sz="0" w:space="0" w:color="auto"/>
      </w:divBdr>
    </w:div>
    <w:div w:id="121461869">
      <w:bodyDiv w:val="1"/>
      <w:marLeft w:val="0"/>
      <w:marRight w:val="0"/>
      <w:marTop w:val="0"/>
      <w:marBottom w:val="0"/>
      <w:divBdr>
        <w:top w:val="none" w:sz="0" w:space="0" w:color="auto"/>
        <w:left w:val="none" w:sz="0" w:space="0" w:color="auto"/>
        <w:bottom w:val="none" w:sz="0" w:space="0" w:color="auto"/>
        <w:right w:val="none" w:sz="0" w:space="0" w:color="auto"/>
      </w:divBdr>
    </w:div>
    <w:div w:id="122503964">
      <w:bodyDiv w:val="1"/>
      <w:marLeft w:val="0"/>
      <w:marRight w:val="0"/>
      <w:marTop w:val="0"/>
      <w:marBottom w:val="0"/>
      <w:divBdr>
        <w:top w:val="none" w:sz="0" w:space="0" w:color="auto"/>
        <w:left w:val="none" w:sz="0" w:space="0" w:color="auto"/>
        <w:bottom w:val="none" w:sz="0" w:space="0" w:color="auto"/>
        <w:right w:val="none" w:sz="0" w:space="0" w:color="auto"/>
      </w:divBdr>
    </w:div>
    <w:div w:id="128673364">
      <w:bodyDiv w:val="1"/>
      <w:marLeft w:val="0"/>
      <w:marRight w:val="0"/>
      <w:marTop w:val="0"/>
      <w:marBottom w:val="0"/>
      <w:divBdr>
        <w:top w:val="none" w:sz="0" w:space="0" w:color="auto"/>
        <w:left w:val="none" w:sz="0" w:space="0" w:color="auto"/>
        <w:bottom w:val="none" w:sz="0" w:space="0" w:color="auto"/>
        <w:right w:val="none" w:sz="0" w:space="0" w:color="auto"/>
      </w:divBdr>
    </w:div>
    <w:div w:id="203058264">
      <w:bodyDiv w:val="1"/>
      <w:marLeft w:val="0"/>
      <w:marRight w:val="0"/>
      <w:marTop w:val="0"/>
      <w:marBottom w:val="0"/>
      <w:divBdr>
        <w:top w:val="none" w:sz="0" w:space="0" w:color="auto"/>
        <w:left w:val="none" w:sz="0" w:space="0" w:color="auto"/>
        <w:bottom w:val="none" w:sz="0" w:space="0" w:color="auto"/>
        <w:right w:val="none" w:sz="0" w:space="0" w:color="auto"/>
      </w:divBdr>
    </w:div>
    <w:div w:id="273902991">
      <w:bodyDiv w:val="1"/>
      <w:marLeft w:val="0"/>
      <w:marRight w:val="0"/>
      <w:marTop w:val="0"/>
      <w:marBottom w:val="0"/>
      <w:divBdr>
        <w:top w:val="none" w:sz="0" w:space="0" w:color="auto"/>
        <w:left w:val="none" w:sz="0" w:space="0" w:color="auto"/>
        <w:bottom w:val="none" w:sz="0" w:space="0" w:color="auto"/>
        <w:right w:val="none" w:sz="0" w:space="0" w:color="auto"/>
      </w:divBdr>
    </w:div>
    <w:div w:id="290064693">
      <w:bodyDiv w:val="1"/>
      <w:marLeft w:val="0"/>
      <w:marRight w:val="0"/>
      <w:marTop w:val="0"/>
      <w:marBottom w:val="0"/>
      <w:divBdr>
        <w:top w:val="none" w:sz="0" w:space="0" w:color="auto"/>
        <w:left w:val="none" w:sz="0" w:space="0" w:color="auto"/>
        <w:bottom w:val="none" w:sz="0" w:space="0" w:color="auto"/>
        <w:right w:val="none" w:sz="0" w:space="0" w:color="auto"/>
      </w:divBdr>
    </w:div>
    <w:div w:id="323700000">
      <w:bodyDiv w:val="1"/>
      <w:marLeft w:val="0"/>
      <w:marRight w:val="0"/>
      <w:marTop w:val="0"/>
      <w:marBottom w:val="0"/>
      <w:divBdr>
        <w:top w:val="none" w:sz="0" w:space="0" w:color="auto"/>
        <w:left w:val="none" w:sz="0" w:space="0" w:color="auto"/>
        <w:bottom w:val="none" w:sz="0" w:space="0" w:color="auto"/>
        <w:right w:val="none" w:sz="0" w:space="0" w:color="auto"/>
      </w:divBdr>
    </w:div>
    <w:div w:id="336343933">
      <w:bodyDiv w:val="1"/>
      <w:marLeft w:val="0"/>
      <w:marRight w:val="0"/>
      <w:marTop w:val="0"/>
      <w:marBottom w:val="0"/>
      <w:divBdr>
        <w:top w:val="none" w:sz="0" w:space="0" w:color="auto"/>
        <w:left w:val="none" w:sz="0" w:space="0" w:color="auto"/>
        <w:bottom w:val="none" w:sz="0" w:space="0" w:color="auto"/>
        <w:right w:val="none" w:sz="0" w:space="0" w:color="auto"/>
      </w:divBdr>
    </w:div>
    <w:div w:id="337392460">
      <w:bodyDiv w:val="1"/>
      <w:marLeft w:val="0"/>
      <w:marRight w:val="0"/>
      <w:marTop w:val="0"/>
      <w:marBottom w:val="0"/>
      <w:divBdr>
        <w:top w:val="none" w:sz="0" w:space="0" w:color="auto"/>
        <w:left w:val="none" w:sz="0" w:space="0" w:color="auto"/>
        <w:bottom w:val="none" w:sz="0" w:space="0" w:color="auto"/>
        <w:right w:val="none" w:sz="0" w:space="0" w:color="auto"/>
      </w:divBdr>
    </w:div>
    <w:div w:id="337541323">
      <w:bodyDiv w:val="1"/>
      <w:marLeft w:val="0"/>
      <w:marRight w:val="0"/>
      <w:marTop w:val="0"/>
      <w:marBottom w:val="0"/>
      <w:divBdr>
        <w:top w:val="none" w:sz="0" w:space="0" w:color="auto"/>
        <w:left w:val="none" w:sz="0" w:space="0" w:color="auto"/>
        <w:bottom w:val="none" w:sz="0" w:space="0" w:color="auto"/>
        <w:right w:val="none" w:sz="0" w:space="0" w:color="auto"/>
      </w:divBdr>
    </w:div>
    <w:div w:id="352612619">
      <w:bodyDiv w:val="1"/>
      <w:marLeft w:val="0"/>
      <w:marRight w:val="0"/>
      <w:marTop w:val="0"/>
      <w:marBottom w:val="0"/>
      <w:divBdr>
        <w:top w:val="none" w:sz="0" w:space="0" w:color="auto"/>
        <w:left w:val="none" w:sz="0" w:space="0" w:color="auto"/>
        <w:bottom w:val="none" w:sz="0" w:space="0" w:color="auto"/>
        <w:right w:val="none" w:sz="0" w:space="0" w:color="auto"/>
      </w:divBdr>
    </w:div>
    <w:div w:id="389039047">
      <w:bodyDiv w:val="1"/>
      <w:marLeft w:val="0"/>
      <w:marRight w:val="0"/>
      <w:marTop w:val="0"/>
      <w:marBottom w:val="0"/>
      <w:divBdr>
        <w:top w:val="none" w:sz="0" w:space="0" w:color="auto"/>
        <w:left w:val="none" w:sz="0" w:space="0" w:color="auto"/>
        <w:bottom w:val="none" w:sz="0" w:space="0" w:color="auto"/>
        <w:right w:val="none" w:sz="0" w:space="0" w:color="auto"/>
      </w:divBdr>
    </w:div>
    <w:div w:id="415253402">
      <w:bodyDiv w:val="1"/>
      <w:marLeft w:val="0"/>
      <w:marRight w:val="0"/>
      <w:marTop w:val="0"/>
      <w:marBottom w:val="0"/>
      <w:divBdr>
        <w:top w:val="none" w:sz="0" w:space="0" w:color="auto"/>
        <w:left w:val="none" w:sz="0" w:space="0" w:color="auto"/>
        <w:bottom w:val="none" w:sz="0" w:space="0" w:color="auto"/>
        <w:right w:val="none" w:sz="0" w:space="0" w:color="auto"/>
      </w:divBdr>
    </w:div>
    <w:div w:id="445345787">
      <w:bodyDiv w:val="1"/>
      <w:marLeft w:val="0"/>
      <w:marRight w:val="0"/>
      <w:marTop w:val="0"/>
      <w:marBottom w:val="0"/>
      <w:divBdr>
        <w:top w:val="none" w:sz="0" w:space="0" w:color="auto"/>
        <w:left w:val="none" w:sz="0" w:space="0" w:color="auto"/>
        <w:bottom w:val="none" w:sz="0" w:space="0" w:color="auto"/>
        <w:right w:val="none" w:sz="0" w:space="0" w:color="auto"/>
      </w:divBdr>
    </w:div>
    <w:div w:id="465002280">
      <w:bodyDiv w:val="1"/>
      <w:marLeft w:val="0"/>
      <w:marRight w:val="0"/>
      <w:marTop w:val="0"/>
      <w:marBottom w:val="0"/>
      <w:divBdr>
        <w:top w:val="none" w:sz="0" w:space="0" w:color="auto"/>
        <w:left w:val="none" w:sz="0" w:space="0" w:color="auto"/>
        <w:bottom w:val="none" w:sz="0" w:space="0" w:color="auto"/>
        <w:right w:val="none" w:sz="0" w:space="0" w:color="auto"/>
      </w:divBdr>
    </w:div>
    <w:div w:id="494108668">
      <w:bodyDiv w:val="1"/>
      <w:marLeft w:val="0"/>
      <w:marRight w:val="0"/>
      <w:marTop w:val="0"/>
      <w:marBottom w:val="0"/>
      <w:divBdr>
        <w:top w:val="none" w:sz="0" w:space="0" w:color="auto"/>
        <w:left w:val="none" w:sz="0" w:space="0" w:color="auto"/>
        <w:bottom w:val="none" w:sz="0" w:space="0" w:color="auto"/>
        <w:right w:val="none" w:sz="0" w:space="0" w:color="auto"/>
      </w:divBdr>
    </w:div>
    <w:div w:id="509878986">
      <w:bodyDiv w:val="1"/>
      <w:marLeft w:val="0"/>
      <w:marRight w:val="0"/>
      <w:marTop w:val="0"/>
      <w:marBottom w:val="0"/>
      <w:divBdr>
        <w:top w:val="none" w:sz="0" w:space="0" w:color="auto"/>
        <w:left w:val="none" w:sz="0" w:space="0" w:color="auto"/>
        <w:bottom w:val="none" w:sz="0" w:space="0" w:color="auto"/>
        <w:right w:val="none" w:sz="0" w:space="0" w:color="auto"/>
      </w:divBdr>
    </w:div>
    <w:div w:id="541527374">
      <w:bodyDiv w:val="1"/>
      <w:marLeft w:val="0"/>
      <w:marRight w:val="0"/>
      <w:marTop w:val="0"/>
      <w:marBottom w:val="0"/>
      <w:divBdr>
        <w:top w:val="none" w:sz="0" w:space="0" w:color="auto"/>
        <w:left w:val="none" w:sz="0" w:space="0" w:color="auto"/>
        <w:bottom w:val="none" w:sz="0" w:space="0" w:color="auto"/>
        <w:right w:val="none" w:sz="0" w:space="0" w:color="auto"/>
      </w:divBdr>
    </w:div>
    <w:div w:id="567806337">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583346950">
      <w:bodyDiv w:val="1"/>
      <w:marLeft w:val="0"/>
      <w:marRight w:val="0"/>
      <w:marTop w:val="0"/>
      <w:marBottom w:val="0"/>
      <w:divBdr>
        <w:top w:val="none" w:sz="0" w:space="0" w:color="auto"/>
        <w:left w:val="none" w:sz="0" w:space="0" w:color="auto"/>
        <w:bottom w:val="none" w:sz="0" w:space="0" w:color="auto"/>
        <w:right w:val="none" w:sz="0" w:space="0" w:color="auto"/>
      </w:divBdr>
    </w:div>
    <w:div w:id="600458028">
      <w:bodyDiv w:val="1"/>
      <w:marLeft w:val="0"/>
      <w:marRight w:val="0"/>
      <w:marTop w:val="0"/>
      <w:marBottom w:val="0"/>
      <w:divBdr>
        <w:top w:val="none" w:sz="0" w:space="0" w:color="auto"/>
        <w:left w:val="none" w:sz="0" w:space="0" w:color="auto"/>
        <w:bottom w:val="none" w:sz="0" w:space="0" w:color="auto"/>
        <w:right w:val="none" w:sz="0" w:space="0" w:color="auto"/>
      </w:divBdr>
    </w:div>
    <w:div w:id="608272362">
      <w:bodyDiv w:val="1"/>
      <w:marLeft w:val="0"/>
      <w:marRight w:val="0"/>
      <w:marTop w:val="0"/>
      <w:marBottom w:val="0"/>
      <w:divBdr>
        <w:top w:val="none" w:sz="0" w:space="0" w:color="auto"/>
        <w:left w:val="none" w:sz="0" w:space="0" w:color="auto"/>
        <w:bottom w:val="none" w:sz="0" w:space="0" w:color="auto"/>
        <w:right w:val="none" w:sz="0" w:space="0" w:color="auto"/>
      </w:divBdr>
    </w:div>
    <w:div w:id="630601184">
      <w:bodyDiv w:val="1"/>
      <w:marLeft w:val="0"/>
      <w:marRight w:val="0"/>
      <w:marTop w:val="0"/>
      <w:marBottom w:val="0"/>
      <w:divBdr>
        <w:top w:val="none" w:sz="0" w:space="0" w:color="auto"/>
        <w:left w:val="none" w:sz="0" w:space="0" w:color="auto"/>
        <w:bottom w:val="none" w:sz="0" w:space="0" w:color="auto"/>
        <w:right w:val="none" w:sz="0" w:space="0" w:color="auto"/>
      </w:divBdr>
    </w:div>
    <w:div w:id="651565922">
      <w:bodyDiv w:val="1"/>
      <w:marLeft w:val="0"/>
      <w:marRight w:val="0"/>
      <w:marTop w:val="0"/>
      <w:marBottom w:val="0"/>
      <w:divBdr>
        <w:top w:val="none" w:sz="0" w:space="0" w:color="auto"/>
        <w:left w:val="none" w:sz="0" w:space="0" w:color="auto"/>
        <w:bottom w:val="none" w:sz="0" w:space="0" w:color="auto"/>
        <w:right w:val="none" w:sz="0" w:space="0" w:color="auto"/>
      </w:divBdr>
    </w:div>
    <w:div w:id="661855173">
      <w:bodyDiv w:val="1"/>
      <w:marLeft w:val="0"/>
      <w:marRight w:val="0"/>
      <w:marTop w:val="0"/>
      <w:marBottom w:val="0"/>
      <w:divBdr>
        <w:top w:val="none" w:sz="0" w:space="0" w:color="auto"/>
        <w:left w:val="none" w:sz="0" w:space="0" w:color="auto"/>
        <w:bottom w:val="none" w:sz="0" w:space="0" w:color="auto"/>
        <w:right w:val="none" w:sz="0" w:space="0" w:color="auto"/>
      </w:divBdr>
    </w:div>
    <w:div w:id="676345443">
      <w:bodyDiv w:val="1"/>
      <w:marLeft w:val="0"/>
      <w:marRight w:val="0"/>
      <w:marTop w:val="0"/>
      <w:marBottom w:val="0"/>
      <w:divBdr>
        <w:top w:val="none" w:sz="0" w:space="0" w:color="auto"/>
        <w:left w:val="none" w:sz="0" w:space="0" w:color="auto"/>
        <w:bottom w:val="none" w:sz="0" w:space="0" w:color="auto"/>
        <w:right w:val="none" w:sz="0" w:space="0" w:color="auto"/>
      </w:divBdr>
    </w:div>
    <w:div w:id="694573672">
      <w:bodyDiv w:val="1"/>
      <w:marLeft w:val="0"/>
      <w:marRight w:val="0"/>
      <w:marTop w:val="0"/>
      <w:marBottom w:val="0"/>
      <w:divBdr>
        <w:top w:val="none" w:sz="0" w:space="0" w:color="auto"/>
        <w:left w:val="none" w:sz="0" w:space="0" w:color="auto"/>
        <w:bottom w:val="none" w:sz="0" w:space="0" w:color="auto"/>
        <w:right w:val="none" w:sz="0" w:space="0" w:color="auto"/>
      </w:divBdr>
    </w:div>
    <w:div w:id="697044927">
      <w:bodyDiv w:val="1"/>
      <w:marLeft w:val="0"/>
      <w:marRight w:val="0"/>
      <w:marTop w:val="0"/>
      <w:marBottom w:val="0"/>
      <w:divBdr>
        <w:top w:val="none" w:sz="0" w:space="0" w:color="auto"/>
        <w:left w:val="none" w:sz="0" w:space="0" w:color="auto"/>
        <w:bottom w:val="none" w:sz="0" w:space="0" w:color="auto"/>
        <w:right w:val="none" w:sz="0" w:space="0" w:color="auto"/>
      </w:divBdr>
    </w:div>
    <w:div w:id="712076344">
      <w:bodyDiv w:val="1"/>
      <w:marLeft w:val="0"/>
      <w:marRight w:val="0"/>
      <w:marTop w:val="0"/>
      <w:marBottom w:val="0"/>
      <w:divBdr>
        <w:top w:val="none" w:sz="0" w:space="0" w:color="auto"/>
        <w:left w:val="none" w:sz="0" w:space="0" w:color="auto"/>
        <w:bottom w:val="none" w:sz="0" w:space="0" w:color="auto"/>
        <w:right w:val="none" w:sz="0" w:space="0" w:color="auto"/>
      </w:divBdr>
    </w:div>
    <w:div w:id="713043499">
      <w:bodyDiv w:val="1"/>
      <w:marLeft w:val="0"/>
      <w:marRight w:val="0"/>
      <w:marTop w:val="0"/>
      <w:marBottom w:val="0"/>
      <w:divBdr>
        <w:top w:val="none" w:sz="0" w:space="0" w:color="auto"/>
        <w:left w:val="none" w:sz="0" w:space="0" w:color="auto"/>
        <w:bottom w:val="none" w:sz="0" w:space="0" w:color="auto"/>
        <w:right w:val="none" w:sz="0" w:space="0" w:color="auto"/>
      </w:divBdr>
    </w:div>
    <w:div w:id="754208187">
      <w:bodyDiv w:val="1"/>
      <w:marLeft w:val="0"/>
      <w:marRight w:val="0"/>
      <w:marTop w:val="0"/>
      <w:marBottom w:val="0"/>
      <w:divBdr>
        <w:top w:val="none" w:sz="0" w:space="0" w:color="auto"/>
        <w:left w:val="none" w:sz="0" w:space="0" w:color="auto"/>
        <w:bottom w:val="none" w:sz="0" w:space="0" w:color="auto"/>
        <w:right w:val="none" w:sz="0" w:space="0" w:color="auto"/>
      </w:divBdr>
    </w:div>
    <w:div w:id="755595737">
      <w:bodyDiv w:val="1"/>
      <w:marLeft w:val="0"/>
      <w:marRight w:val="0"/>
      <w:marTop w:val="0"/>
      <w:marBottom w:val="0"/>
      <w:divBdr>
        <w:top w:val="none" w:sz="0" w:space="0" w:color="auto"/>
        <w:left w:val="none" w:sz="0" w:space="0" w:color="auto"/>
        <w:bottom w:val="none" w:sz="0" w:space="0" w:color="auto"/>
        <w:right w:val="none" w:sz="0" w:space="0" w:color="auto"/>
      </w:divBdr>
    </w:div>
    <w:div w:id="757095686">
      <w:bodyDiv w:val="1"/>
      <w:marLeft w:val="0"/>
      <w:marRight w:val="0"/>
      <w:marTop w:val="0"/>
      <w:marBottom w:val="0"/>
      <w:divBdr>
        <w:top w:val="none" w:sz="0" w:space="0" w:color="auto"/>
        <w:left w:val="none" w:sz="0" w:space="0" w:color="auto"/>
        <w:bottom w:val="none" w:sz="0" w:space="0" w:color="auto"/>
        <w:right w:val="none" w:sz="0" w:space="0" w:color="auto"/>
      </w:divBdr>
    </w:div>
    <w:div w:id="791175225">
      <w:bodyDiv w:val="1"/>
      <w:marLeft w:val="0"/>
      <w:marRight w:val="0"/>
      <w:marTop w:val="0"/>
      <w:marBottom w:val="0"/>
      <w:divBdr>
        <w:top w:val="none" w:sz="0" w:space="0" w:color="auto"/>
        <w:left w:val="none" w:sz="0" w:space="0" w:color="auto"/>
        <w:bottom w:val="none" w:sz="0" w:space="0" w:color="auto"/>
        <w:right w:val="none" w:sz="0" w:space="0" w:color="auto"/>
      </w:divBdr>
    </w:div>
    <w:div w:id="792796909">
      <w:bodyDiv w:val="1"/>
      <w:marLeft w:val="0"/>
      <w:marRight w:val="0"/>
      <w:marTop w:val="0"/>
      <w:marBottom w:val="0"/>
      <w:divBdr>
        <w:top w:val="none" w:sz="0" w:space="0" w:color="auto"/>
        <w:left w:val="none" w:sz="0" w:space="0" w:color="auto"/>
        <w:bottom w:val="none" w:sz="0" w:space="0" w:color="auto"/>
        <w:right w:val="none" w:sz="0" w:space="0" w:color="auto"/>
      </w:divBdr>
    </w:div>
    <w:div w:id="802423953">
      <w:bodyDiv w:val="1"/>
      <w:marLeft w:val="0"/>
      <w:marRight w:val="0"/>
      <w:marTop w:val="0"/>
      <w:marBottom w:val="0"/>
      <w:divBdr>
        <w:top w:val="none" w:sz="0" w:space="0" w:color="auto"/>
        <w:left w:val="none" w:sz="0" w:space="0" w:color="auto"/>
        <w:bottom w:val="none" w:sz="0" w:space="0" w:color="auto"/>
        <w:right w:val="none" w:sz="0" w:space="0" w:color="auto"/>
      </w:divBdr>
    </w:div>
    <w:div w:id="812798190">
      <w:bodyDiv w:val="1"/>
      <w:marLeft w:val="0"/>
      <w:marRight w:val="0"/>
      <w:marTop w:val="0"/>
      <w:marBottom w:val="0"/>
      <w:divBdr>
        <w:top w:val="none" w:sz="0" w:space="0" w:color="auto"/>
        <w:left w:val="none" w:sz="0" w:space="0" w:color="auto"/>
        <w:bottom w:val="none" w:sz="0" w:space="0" w:color="auto"/>
        <w:right w:val="none" w:sz="0" w:space="0" w:color="auto"/>
      </w:divBdr>
    </w:div>
    <w:div w:id="831677000">
      <w:bodyDiv w:val="1"/>
      <w:marLeft w:val="0"/>
      <w:marRight w:val="0"/>
      <w:marTop w:val="0"/>
      <w:marBottom w:val="0"/>
      <w:divBdr>
        <w:top w:val="none" w:sz="0" w:space="0" w:color="auto"/>
        <w:left w:val="none" w:sz="0" w:space="0" w:color="auto"/>
        <w:bottom w:val="none" w:sz="0" w:space="0" w:color="auto"/>
        <w:right w:val="none" w:sz="0" w:space="0" w:color="auto"/>
      </w:divBdr>
    </w:div>
    <w:div w:id="864291921">
      <w:bodyDiv w:val="1"/>
      <w:marLeft w:val="0"/>
      <w:marRight w:val="0"/>
      <w:marTop w:val="0"/>
      <w:marBottom w:val="0"/>
      <w:divBdr>
        <w:top w:val="none" w:sz="0" w:space="0" w:color="auto"/>
        <w:left w:val="none" w:sz="0" w:space="0" w:color="auto"/>
        <w:bottom w:val="none" w:sz="0" w:space="0" w:color="auto"/>
        <w:right w:val="none" w:sz="0" w:space="0" w:color="auto"/>
      </w:divBdr>
    </w:div>
    <w:div w:id="872037687">
      <w:bodyDiv w:val="1"/>
      <w:marLeft w:val="0"/>
      <w:marRight w:val="0"/>
      <w:marTop w:val="0"/>
      <w:marBottom w:val="0"/>
      <w:divBdr>
        <w:top w:val="none" w:sz="0" w:space="0" w:color="auto"/>
        <w:left w:val="none" w:sz="0" w:space="0" w:color="auto"/>
        <w:bottom w:val="none" w:sz="0" w:space="0" w:color="auto"/>
        <w:right w:val="none" w:sz="0" w:space="0" w:color="auto"/>
      </w:divBdr>
    </w:div>
    <w:div w:id="881750033">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933591492">
      <w:bodyDiv w:val="1"/>
      <w:marLeft w:val="0"/>
      <w:marRight w:val="0"/>
      <w:marTop w:val="0"/>
      <w:marBottom w:val="0"/>
      <w:divBdr>
        <w:top w:val="none" w:sz="0" w:space="0" w:color="auto"/>
        <w:left w:val="none" w:sz="0" w:space="0" w:color="auto"/>
        <w:bottom w:val="none" w:sz="0" w:space="0" w:color="auto"/>
        <w:right w:val="none" w:sz="0" w:space="0" w:color="auto"/>
      </w:divBdr>
    </w:div>
    <w:div w:id="942956276">
      <w:bodyDiv w:val="1"/>
      <w:marLeft w:val="0"/>
      <w:marRight w:val="0"/>
      <w:marTop w:val="0"/>
      <w:marBottom w:val="0"/>
      <w:divBdr>
        <w:top w:val="none" w:sz="0" w:space="0" w:color="auto"/>
        <w:left w:val="none" w:sz="0" w:space="0" w:color="auto"/>
        <w:bottom w:val="none" w:sz="0" w:space="0" w:color="auto"/>
        <w:right w:val="none" w:sz="0" w:space="0" w:color="auto"/>
      </w:divBdr>
    </w:div>
    <w:div w:id="1009136233">
      <w:bodyDiv w:val="1"/>
      <w:marLeft w:val="0"/>
      <w:marRight w:val="0"/>
      <w:marTop w:val="0"/>
      <w:marBottom w:val="0"/>
      <w:divBdr>
        <w:top w:val="none" w:sz="0" w:space="0" w:color="auto"/>
        <w:left w:val="none" w:sz="0" w:space="0" w:color="auto"/>
        <w:bottom w:val="none" w:sz="0" w:space="0" w:color="auto"/>
        <w:right w:val="none" w:sz="0" w:space="0" w:color="auto"/>
      </w:divBdr>
    </w:div>
    <w:div w:id="1066564268">
      <w:bodyDiv w:val="1"/>
      <w:marLeft w:val="0"/>
      <w:marRight w:val="0"/>
      <w:marTop w:val="0"/>
      <w:marBottom w:val="0"/>
      <w:divBdr>
        <w:top w:val="none" w:sz="0" w:space="0" w:color="auto"/>
        <w:left w:val="none" w:sz="0" w:space="0" w:color="auto"/>
        <w:bottom w:val="none" w:sz="0" w:space="0" w:color="auto"/>
        <w:right w:val="none" w:sz="0" w:space="0" w:color="auto"/>
      </w:divBdr>
    </w:div>
    <w:div w:id="1093669541">
      <w:bodyDiv w:val="1"/>
      <w:marLeft w:val="0"/>
      <w:marRight w:val="0"/>
      <w:marTop w:val="0"/>
      <w:marBottom w:val="0"/>
      <w:divBdr>
        <w:top w:val="none" w:sz="0" w:space="0" w:color="auto"/>
        <w:left w:val="none" w:sz="0" w:space="0" w:color="auto"/>
        <w:bottom w:val="none" w:sz="0" w:space="0" w:color="auto"/>
        <w:right w:val="none" w:sz="0" w:space="0" w:color="auto"/>
      </w:divBdr>
    </w:div>
    <w:div w:id="1123425392">
      <w:bodyDiv w:val="1"/>
      <w:marLeft w:val="0"/>
      <w:marRight w:val="0"/>
      <w:marTop w:val="0"/>
      <w:marBottom w:val="0"/>
      <w:divBdr>
        <w:top w:val="none" w:sz="0" w:space="0" w:color="auto"/>
        <w:left w:val="none" w:sz="0" w:space="0" w:color="auto"/>
        <w:bottom w:val="none" w:sz="0" w:space="0" w:color="auto"/>
        <w:right w:val="none" w:sz="0" w:space="0" w:color="auto"/>
      </w:divBdr>
    </w:div>
    <w:div w:id="1124153180">
      <w:bodyDiv w:val="1"/>
      <w:marLeft w:val="0"/>
      <w:marRight w:val="0"/>
      <w:marTop w:val="0"/>
      <w:marBottom w:val="0"/>
      <w:divBdr>
        <w:top w:val="none" w:sz="0" w:space="0" w:color="auto"/>
        <w:left w:val="none" w:sz="0" w:space="0" w:color="auto"/>
        <w:bottom w:val="none" w:sz="0" w:space="0" w:color="auto"/>
        <w:right w:val="none" w:sz="0" w:space="0" w:color="auto"/>
      </w:divBdr>
    </w:div>
    <w:div w:id="1136025394">
      <w:bodyDiv w:val="1"/>
      <w:marLeft w:val="0"/>
      <w:marRight w:val="0"/>
      <w:marTop w:val="0"/>
      <w:marBottom w:val="0"/>
      <w:divBdr>
        <w:top w:val="none" w:sz="0" w:space="0" w:color="auto"/>
        <w:left w:val="none" w:sz="0" w:space="0" w:color="auto"/>
        <w:bottom w:val="none" w:sz="0" w:space="0" w:color="auto"/>
        <w:right w:val="none" w:sz="0" w:space="0" w:color="auto"/>
      </w:divBdr>
    </w:div>
    <w:div w:id="1234201860">
      <w:bodyDiv w:val="1"/>
      <w:marLeft w:val="0"/>
      <w:marRight w:val="0"/>
      <w:marTop w:val="0"/>
      <w:marBottom w:val="0"/>
      <w:divBdr>
        <w:top w:val="none" w:sz="0" w:space="0" w:color="auto"/>
        <w:left w:val="none" w:sz="0" w:space="0" w:color="auto"/>
        <w:bottom w:val="none" w:sz="0" w:space="0" w:color="auto"/>
        <w:right w:val="none" w:sz="0" w:space="0" w:color="auto"/>
      </w:divBdr>
    </w:div>
    <w:div w:id="1236551029">
      <w:bodyDiv w:val="1"/>
      <w:marLeft w:val="0"/>
      <w:marRight w:val="0"/>
      <w:marTop w:val="0"/>
      <w:marBottom w:val="0"/>
      <w:divBdr>
        <w:top w:val="none" w:sz="0" w:space="0" w:color="auto"/>
        <w:left w:val="none" w:sz="0" w:space="0" w:color="auto"/>
        <w:bottom w:val="none" w:sz="0" w:space="0" w:color="auto"/>
        <w:right w:val="none" w:sz="0" w:space="0" w:color="auto"/>
      </w:divBdr>
    </w:div>
    <w:div w:id="1243486470">
      <w:bodyDiv w:val="1"/>
      <w:marLeft w:val="0"/>
      <w:marRight w:val="0"/>
      <w:marTop w:val="0"/>
      <w:marBottom w:val="0"/>
      <w:divBdr>
        <w:top w:val="none" w:sz="0" w:space="0" w:color="auto"/>
        <w:left w:val="none" w:sz="0" w:space="0" w:color="auto"/>
        <w:bottom w:val="none" w:sz="0" w:space="0" w:color="auto"/>
        <w:right w:val="none" w:sz="0" w:space="0" w:color="auto"/>
      </w:divBdr>
    </w:div>
    <w:div w:id="1252351484">
      <w:bodyDiv w:val="1"/>
      <w:marLeft w:val="0"/>
      <w:marRight w:val="0"/>
      <w:marTop w:val="0"/>
      <w:marBottom w:val="0"/>
      <w:divBdr>
        <w:top w:val="none" w:sz="0" w:space="0" w:color="auto"/>
        <w:left w:val="none" w:sz="0" w:space="0" w:color="auto"/>
        <w:bottom w:val="none" w:sz="0" w:space="0" w:color="auto"/>
        <w:right w:val="none" w:sz="0" w:space="0" w:color="auto"/>
      </w:divBdr>
    </w:div>
    <w:div w:id="1264993017">
      <w:bodyDiv w:val="1"/>
      <w:marLeft w:val="0"/>
      <w:marRight w:val="0"/>
      <w:marTop w:val="0"/>
      <w:marBottom w:val="0"/>
      <w:divBdr>
        <w:top w:val="none" w:sz="0" w:space="0" w:color="auto"/>
        <w:left w:val="none" w:sz="0" w:space="0" w:color="auto"/>
        <w:bottom w:val="none" w:sz="0" w:space="0" w:color="auto"/>
        <w:right w:val="none" w:sz="0" w:space="0" w:color="auto"/>
      </w:divBdr>
    </w:div>
    <w:div w:id="1271430473">
      <w:bodyDiv w:val="1"/>
      <w:marLeft w:val="0"/>
      <w:marRight w:val="0"/>
      <w:marTop w:val="0"/>
      <w:marBottom w:val="0"/>
      <w:divBdr>
        <w:top w:val="none" w:sz="0" w:space="0" w:color="auto"/>
        <w:left w:val="none" w:sz="0" w:space="0" w:color="auto"/>
        <w:bottom w:val="none" w:sz="0" w:space="0" w:color="auto"/>
        <w:right w:val="none" w:sz="0" w:space="0" w:color="auto"/>
      </w:divBdr>
    </w:div>
    <w:div w:id="1288928807">
      <w:bodyDiv w:val="1"/>
      <w:marLeft w:val="0"/>
      <w:marRight w:val="0"/>
      <w:marTop w:val="0"/>
      <w:marBottom w:val="0"/>
      <w:divBdr>
        <w:top w:val="none" w:sz="0" w:space="0" w:color="auto"/>
        <w:left w:val="none" w:sz="0" w:space="0" w:color="auto"/>
        <w:bottom w:val="none" w:sz="0" w:space="0" w:color="auto"/>
        <w:right w:val="none" w:sz="0" w:space="0" w:color="auto"/>
      </w:divBdr>
    </w:div>
    <w:div w:id="1295136824">
      <w:bodyDiv w:val="1"/>
      <w:marLeft w:val="0"/>
      <w:marRight w:val="0"/>
      <w:marTop w:val="0"/>
      <w:marBottom w:val="0"/>
      <w:divBdr>
        <w:top w:val="none" w:sz="0" w:space="0" w:color="auto"/>
        <w:left w:val="none" w:sz="0" w:space="0" w:color="auto"/>
        <w:bottom w:val="none" w:sz="0" w:space="0" w:color="auto"/>
        <w:right w:val="none" w:sz="0" w:space="0" w:color="auto"/>
      </w:divBdr>
    </w:div>
    <w:div w:id="1306618878">
      <w:bodyDiv w:val="1"/>
      <w:marLeft w:val="0"/>
      <w:marRight w:val="0"/>
      <w:marTop w:val="0"/>
      <w:marBottom w:val="0"/>
      <w:divBdr>
        <w:top w:val="none" w:sz="0" w:space="0" w:color="auto"/>
        <w:left w:val="none" w:sz="0" w:space="0" w:color="auto"/>
        <w:bottom w:val="none" w:sz="0" w:space="0" w:color="auto"/>
        <w:right w:val="none" w:sz="0" w:space="0" w:color="auto"/>
      </w:divBdr>
    </w:div>
    <w:div w:id="1310474520">
      <w:bodyDiv w:val="1"/>
      <w:marLeft w:val="0"/>
      <w:marRight w:val="0"/>
      <w:marTop w:val="0"/>
      <w:marBottom w:val="0"/>
      <w:divBdr>
        <w:top w:val="none" w:sz="0" w:space="0" w:color="auto"/>
        <w:left w:val="none" w:sz="0" w:space="0" w:color="auto"/>
        <w:bottom w:val="none" w:sz="0" w:space="0" w:color="auto"/>
        <w:right w:val="none" w:sz="0" w:space="0" w:color="auto"/>
      </w:divBdr>
    </w:div>
    <w:div w:id="1320040647">
      <w:bodyDiv w:val="1"/>
      <w:marLeft w:val="0"/>
      <w:marRight w:val="0"/>
      <w:marTop w:val="0"/>
      <w:marBottom w:val="0"/>
      <w:divBdr>
        <w:top w:val="none" w:sz="0" w:space="0" w:color="auto"/>
        <w:left w:val="none" w:sz="0" w:space="0" w:color="auto"/>
        <w:bottom w:val="none" w:sz="0" w:space="0" w:color="auto"/>
        <w:right w:val="none" w:sz="0" w:space="0" w:color="auto"/>
      </w:divBdr>
    </w:div>
    <w:div w:id="1346132034">
      <w:bodyDiv w:val="1"/>
      <w:marLeft w:val="0"/>
      <w:marRight w:val="0"/>
      <w:marTop w:val="0"/>
      <w:marBottom w:val="0"/>
      <w:divBdr>
        <w:top w:val="none" w:sz="0" w:space="0" w:color="auto"/>
        <w:left w:val="none" w:sz="0" w:space="0" w:color="auto"/>
        <w:bottom w:val="none" w:sz="0" w:space="0" w:color="auto"/>
        <w:right w:val="none" w:sz="0" w:space="0" w:color="auto"/>
      </w:divBdr>
    </w:div>
    <w:div w:id="1362049997">
      <w:bodyDiv w:val="1"/>
      <w:marLeft w:val="0"/>
      <w:marRight w:val="0"/>
      <w:marTop w:val="0"/>
      <w:marBottom w:val="0"/>
      <w:divBdr>
        <w:top w:val="none" w:sz="0" w:space="0" w:color="auto"/>
        <w:left w:val="none" w:sz="0" w:space="0" w:color="auto"/>
        <w:bottom w:val="none" w:sz="0" w:space="0" w:color="auto"/>
        <w:right w:val="none" w:sz="0" w:space="0" w:color="auto"/>
      </w:divBdr>
    </w:div>
    <w:div w:id="1367759622">
      <w:bodyDiv w:val="1"/>
      <w:marLeft w:val="0"/>
      <w:marRight w:val="0"/>
      <w:marTop w:val="0"/>
      <w:marBottom w:val="0"/>
      <w:divBdr>
        <w:top w:val="none" w:sz="0" w:space="0" w:color="auto"/>
        <w:left w:val="none" w:sz="0" w:space="0" w:color="auto"/>
        <w:bottom w:val="none" w:sz="0" w:space="0" w:color="auto"/>
        <w:right w:val="none" w:sz="0" w:space="0" w:color="auto"/>
      </w:divBdr>
    </w:div>
    <w:div w:id="1397817955">
      <w:bodyDiv w:val="1"/>
      <w:marLeft w:val="0"/>
      <w:marRight w:val="0"/>
      <w:marTop w:val="0"/>
      <w:marBottom w:val="0"/>
      <w:divBdr>
        <w:top w:val="none" w:sz="0" w:space="0" w:color="auto"/>
        <w:left w:val="none" w:sz="0" w:space="0" w:color="auto"/>
        <w:bottom w:val="none" w:sz="0" w:space="0" w:color="auto"/>
        <w:right w:val="none" w:sz="0" w:space="0" w:color="auto"/>
      </w:divBdr>
    </w:div>
    <w:div w:id="1405106638">
      <w:bodyDiv w:val="1"/>
      <w:marLeft w:val="0"/>
      <w:marRight w:val="0"/>
      <w:marTop w:val="0"/>
      <w:marBottom w:val="0"/>
      <w:divBdr>
        <w:top w:val="none" w:sz="0" w:space="0" w:color="auto"/>
        <w:left w:val="none" w:sz="0" w:space="0" w:color="auto"/>
        <w:bottom w:val="none" w:sz="0" w:space="0" w:color="auto"/>
        <w:right w:val="none" w:sz="0" w:space="0" w:color="auto"/>
      </w:divBdr>
    </w:div>
    <w:div w:id="1414006831">
      <w:bodyDiv w:val="1"/>
      <w:marLeft w:val="0"/>
      <w:marRight w:val="0"/>
      <w:marTop w:val="0"/>
      <w:marBottom w:val="0"/>
      <w:divBdr>
        <w:top w:val="none" w:sz="0" w:space="0" w:color="auto"/>
        <w:left w:val="none" w:sz="0" w:space="0" w:color="auto"/>
        <w:bottom w:val="none" w:sz="0" w:space="0" w:color="auto"/>
        <w:right w:val="none" w:sz="0" w:space="0" w:color="auto"/>
      </w:divBdr>
    </w:div>
    <w:div w:id="1430081361">
      <w:bodyDiv w:val="1"/>
      <w:marLeft w:val="0"/>
      <w:marRight w:val="0"/>
      <w:marTop w:val="0"/>
      <w:marBottom w:val="0"/>
      <w:divBdr>
        <w:top w:val="none" w:sz="0" w:space="0" w:color="auto"/>
        <w:left w:val="none" w:sz="0" w:space="0" w:color="auto"/>
        <w:bottom w:val="none" w:sz="0" w:space="0" w:color="auto"/>
        <w:right w:val="none" w:sz="0" w:space="0" w:color="auto"/>
      </w:divBdr>
    </w:div>
    <w:div w:id="1440953592">
      <w:bodyDiv w:val="1"/>
      <w:marLeft w:val="0"/>
      <w:marRight w:val="0"/>
      <w:marTop w:val="0"/>
      <w:marBottom w:val="0"/>
      <w:divBdr>
        <w:top w:val="none" w:sz="0" w:space="0" w:color="auto"/>
        <w:left w:val="none" w:sz="0" w:space="0" w:color="auto"/>
        <w:bottom w:val="none" w:sz="0" w:space="0" w:color="auto"/>
        <w:right w:val="none" w:sz="0" w:space="0" w:color="auto"/>
      </w:divBdr>
    </w:div>
    <w:div w:id="1448547823">
      <w:bodyDiv w:val="1"/>
      <w:marLeft w:val="0"/>
      <w:marRight w:val="0"/>
      <w:marTop w:val="0"/>
      <w:marBottom w:val="0"/>
      <w:divBdr>
        <w:top w:val="none" w:sz="0" w:space="0" w:color="auto"/>
        <w:left w:val="none" w:sz="0" w:space="0" w:color="auto"/>
        <w:bottom w:val="none" w:sz="0" w:space="0" w:color="auto"/>
        <w:right w:val="none" w:sz="0" w:space="0" w:color="auto"/>
      </w:divBdr>
    </w:div>
    <w:div w:id="1485899633">
      <w:bodyDiv w:val="1"/>
      <w:marLeft w:val="0"/>
      <w:marRight w:val="0"/>
      <w:marTop w:val="0"/>
      <w:marBottom w:val="0"/>
      <w:divBdr>
        <w:top w:val="none" w:sz="0" w:space="0" w:color="auto"/>
        <w:left w:val="none" w:sz="0" w:space="0" w:color="auto"/>
        <w:bottom w:val="none" w:sz="0" w:space="0" w:color="auto"/>
        <w:right w:val="none" w:sz="0" w:space="0" w:color="auto"/>
      </w:divBdr>
    </w:div>
    <w:div w:id="1509102892">
      <w:bodyDiv w:val="1"/>
      <w:marLeft w:val="0"/>
      <w:marRight w:val="0"/>
      <w:marTop w:val="0"/>
      <w:marBottom w:val="0"/>
      <w:divBdr>
        <w:top w:val="none" w:sz="0" w:space="0" w:color="auto"/>
        <w:left w:val="none" w:sz="0" w:space="0" w:color="auto"/>
        <w:bottom w:val="none" w:sz="0" w:space="0" w:color="auto"/>
        <w:right w:val="none" w:sz="0" w:space="0" w:color="auto"/>
      </w:divBdr>
    </w:div>
    <w:div w:id="1511985995">
      <w:bodyDiv w:val="1"/>
      <w:marLeft w:val="0"/>
      <w:marRight w:val="0"/>
      <w:marTop w:val="0"/>
      <w:marBottom w:val="0"/>
      <w:divBdr>
        <w:top w:val="none" w:sz="0" w:space="0" w:color="auto"/>
        <w:left w:val="none" w:sz="0" w:space="0" w:color="auto"/>
        <w:bottom w:val="none" w:sz="0" w:space="0" w:color="auto"/>
        <w:right w:val="none" w:sz="0" w:space="0" w:color="auto"/>
      </w:divBdr>
    </w:div>
    <w:div w:id="1523519641">
      <w:bodyDiv w:val="1"/>
      <w:marLeft w:val="0"/>
      <w:marRight w:val="0"/>
      <w:marTop w:val="0"/>
      <w:marBottom w:val="0"/>
      <w:divBdr>
        <w:top w:val="none" w:sz="0" w:space="0" w:color="auto"/>
        <w:left w:val="none" w:sz="0" w:space="0" w:color="auto"/>
        <w:bottom w:val="none" w:sz="0" w:space="0" w:color="auto"/>
        <w:right w:val="none" w:sz="0" w:space="0" w:color="auto"/>
      </w:divBdr>
    </w:div>
    <w:div w:id="1539704934">
      <w:bodyDiv w:val="1"/>
      <w:marLeft w:val="0"/>
      <w:marRight w:val="0"/>
      <w:marTop w:val="0"/>
      <w:marBottom w:val="0"/>
      <w:divBdr>
        <w:top w:val="none" w:sz="0" w:space="0" w:color="auto"/>
        <w:left w:val="none" w:sz="0" w:space="0" w:color="auto"/>
        <w:bottom w:val="none" w:sz="0" w:space="0" w:color="auto"/>
        <w:right w:val="none" w:sz="0" w:space="0" w:color="auto"/>
      </w:divBdr>
    </w:div>
    <w:div w:id="1574730117">
      <w:bodyDiv w:val="1"/>
      <w:marLeft w:val="0"/>
      <w:marRight w:val="0"/>
      <w:marTop w:val="0"/>
      <w:marBottom w:val="0"/>
      <w:divBdr>
        <w:top w:val="none" w:sz="0" w:space="0" w:color="auto"/>
        <w:left w:val="none" w:sz="0" w:space="0" w:color="auto"/>
        <w:bottom w:val="none" w:sz="0" w:space="0" w:color="auto"/>
        <w:right w:val="none" w:sz="0" w:space="0" w:color="auto"/>
      </w:divBdr>
    </w:div>
    <w:div w:id="1584146212">
      <w:bodyDiv w:val="1"/>
      <w:marLeft w:val="0"/>
      <w:marRight w:val="0"/>
      <w:marTop w:val="0"/>
      <w:marBottom w:val="0"/>
      <w:divBdr>
        <w:top w:val="none" w:sz="0" w:space="0" w:color="auto"/>
        <w:left w:val="none" w:sz="0" w:space="0" w:color="auto"/>
        <w:bottom w:val="none" w:sz="0" w:space="0" w:color="auto"/>
        <w:right w:val="none" w:sz="0" w:space="0" w:color="auto"/>
      </w:divBdr>
    </w:div>
    <w:div w:id="1584728866">
      <w:bodyDiv w:val="1"/>
      <w:marLeft w:val="0"/>
      <w:marRight w:val="0"/>
      <w:marTop w:val="0"/>
      <w:marBottom w:val="0"/>
      <w:divBdr>
        <w:top w:val="none" w:sz="0" w:space="0" w:color="auto"/>
        <w:left w:val="none" w:sz="0" w:space="0" w:color="auto"/>
        <w:bottom w:val="none" w:sz="0" w:space="0" w:color="auto"/>
        <w:right w:val="none" w:sz="0" w:space="0" w:color="auto"/>
      </w:divBdr>
    </w:div>
    <w:div w:id="1598559537">
      <w:bodyDiv w:val="1"/>
      <w:marLeft w:val="0"/>
      <w:marRight w:val="0"/>
      <w:marTop w:val="0"/>
      <w:marBottom w:val="0"/>
      <w:divBdr>
        <w:top w:val="none" w:sz="0" w:space="0" w:color="auto"/>
        <w:left w:val="none" w:sz="0" w:space="0" w:color="auto"/>
        <w:bottom w:val="none" w:sz="0" w:space="0" w:color="auto"/>
        <w:right w:val="none" w:sz="0" w:space="0" w:color="auto"/>
      </w:divBdr>
    </w:div>
    <w:div w:id="1601909856">
      <w:bodyDiv w:val="1"/>
      <w:marLeft w:val="0"/>
      <w:marRight w:val="0"/>
      <w:marTop w:val="0"/>
      <w:marBottom w:val="0"/>
      <w:divBdr>
        <w:top w:val="none" w:sz="0" w:space="0" w:color="auto"/>
        <w:left w:val="none" w:sz="0" w:space="0" w:color="auto"/>
        <w:bottom w:val="none" w:sz="0" w:space="0" w:color="auto"/>
        <w:right w:val="none" w:sz="0" w:space="0" w:color="auto"/>
      </w:divBdr>
    </w:div>
    <w:div w:id="1605728676">
      <w:bodyDiv w:val="1"/>
      <w:marLeft w:val="0"/>
      <w:marRight w:val="0"/>
      <w:marTop w:val="0"/>
      <w:marBottom w:val="0"/>
      <w:divBdr>
        <w:top w:val="none" w:sz="0" w:space="0" w:color="auto"/>
        <w:left w:val="none" w:sz="0" w:space="0" w:color="auto"/>
        <w:bottom w:val="none" w:sz="0" w:space="0" w:color="auto"/>
        <w:right w:val="none" w:sz="0" w:space="0" w:color="auto"/>
      </w:divBdr>
    </w:div>
    <w:div w:id="1632785846">
      <w:bodyDiv w:val="1"/>
      <w:marLeft w:val="0"/>
      <w:marRight w:val="0"/>
      <w:marTop w:val="0"/>
      <w:marBottom w:val="0"/>
      <w:divBdr>
        <w:top w:val="none" w:sz="0" w:space="0" w:color="auto"/>
        <w:left w:val="none" w:sz="0" w:space="0" w:color="auto"/>
        <w:bottom w:val="none" w:sz="0" w:space="0" w:color="auto"/>
        <w:right w:val="none" w:sz="0" w:space="0" w:color="auto"/>
      </w:divBdr>
    </w:div>
    <w:div w:id="1649432013">
      <w:bodyDiv w:val="1"/>
      <w:marLeft w:val="0"/>
      <w:marRight w:val="0"/>
      <w:marTop w:val="0"/>
      <w:marBottom w:val="0"/>
      <w:divBdr>
        <w:top w:val="none" w:sz="0" w:space="0" w:color="auto"/>
        <w:left w:val="none" w:sz="0" w:space="0" w:color="auto"/>
        <w:bottom w:val="none" w:sz="0" w:space="0" w:color="auto"/>
        <w:right w:val="none" w:sz="0" w:space="0" w:color="auto"/>
      </w:divBdr>
    </w:div>
    <w:div w:id="1651907537">
      <w:bodyDiv w:val="1"/>
      <w:marLeft w:val="0"/>
      <w:marRight w:val="0"/>
      <w:marTop w:val="0"/>
      <w:marBottom w:val="0"/>
      <w:divBdr>
        <w:top w:val="none" w:sz="0" w:space="0" w:color="auto"/>
        <w:left w:val="none" w:sz="0" w:space="0" w:color="auto"/>
        <w:bottom w:val="none" w:sz="0" w:space="0" w:color="auto"/>
        <w:right w:val="none" w:sz="0" w:space="0" w:color="auto"/>
      </w:divBdr>
    </w:div>
    <w:div w:id="1710252942">
      <w:bodyDiv w:val="1"/>
      <w:marLeft w:val="0"/>
      <w:marRight w:val="0"/>
      <w:marTop w:val="0"/>
      <w:marBottom w:val="0"/>
      <w:divBdr>
        <w:top w:val="none" w:sz="0" w:space="0" w:color="auto"/>
        <w:left w:val="none" w:sz="0" w:space="0" w:color="auto"/>
        <w:bottom w:val="none" w:sz="0" w:space="0" w:color="auto"/>
        <w:right w:val="none" w:sz="0" w:space="0" w:color="auto"/>
      </w:divBdr>
    </w:div>
    <w:div w:id="1721394094">
      <w:bodyDiv w:val="1"/>
      <w:marLeft w:val="0"/>
      <w:marRight w:val="0"/>
      <w:marTop w:val="0"/>
      <w:marBottom w:val="0"/>
      <w:divBdr>
        <w:top w:val="none" w:sz="0" w:space="0" w:color="auto"/>
        <w:left w:val="none" w:sz="0" w:space="0" w:color="auto"/>
        <w:bottom w:val="none" w:sz="0" w:space="0" w:color="auto"/>
        <w:right w:val="none" w:sz="0" w:space="0" w:color="auto"/>
      </w:divBdr>
    </w:div>
    <w:div w:id="1741251582">
      <w:bodyDiv w:val="1"/>
      <w:marLeft w:val="0"/>
      <w:marRight w:val="0"/>
      <w:marTop w:val="0"/>
      <w:marBottom w:val="0"/>
      <w:divBdr>
        <w:top w:val="none" w:sz="0" w:space="0" w:color="auto"/>
        <w:left w:val="none" w:sz="0" w:space="0" w:color="auto"/>
        <w:bottom w:val="none" w:sz="0" w:space="0" w:color="auto"/>
        <w:right w:val="none" w:sz="0" w:space="0" w:color="auto"/>
      </w:divBdr>
    </w:div>
    <w:div w:id="1808620598">
      <w:bodyDiv w:val="1"/>
      <w:marLeft w:val="0"/>
      <w:marRight w:val="0"/>
      <w:marTop w:val="0"/>
      <w:marBottom w:val="0"/>
      <w:divBdr>
        <w:top w:val="none" w:sz="0" w:space="0" w:color="auto"/>
        <w:left w:val="none" w:sz="0" w:space="0" w:color="auto"/>
        <w:bottom w:val="none" w:sz="0" w:space="0" w:color="auto"/>
        <w:right w:val="none" w:sz="0" w:space="0" w:color="auto"/>
      </w:divBdr>
    </w:div>
    <w:div w:id="1814442223">
      <w:bodyDiv w:val="1"/>
      <w:marLeft w:val="0"/>
      <w:marRight w:val="0"/>
      <w:marTop w:val="0"/>
      <w:marBottom w:val="0"/>
      <w:divBdr>
        <w:top w:val="none" w:sz="0" w:space="0" w:color="auto"/>
        <w:left w:val="none" w:sz="0" w:space="0" w:color="auto"/>
        <w:bottom w:val="none" w:sz="0" w:space="0" w:color="auto"/>
        <w:right w:val="none" w:sz="0" w:space="0" w:color="auto"/>
      </w:divBdr>
    </w:div>
    <w:div w:id="1843427326">
      <w:bodyDiv w:val="1"/>
      <w:marLeft w:val="0"/>
      <w:marRight w:val="0"/>
      <w:marTop w:val="0"/>
      <w:marBottom w:val="0"/>
      <w:divBdr>
        <w:top w:val="none" w:sz="0" w:space="0" w:color="auto"/>
        <w:left w:val="none" w:sz="0" w:space="0" w:color="auto"/>
        <w:bottom w:val="none" w:sz="0" w:space="0" w:color="auto"/>
        <w:right w:val="none" w:sz="0" w:space="0" w:color="auto"/>
      </w:divBdr>
    </w:div>
    <w:div w:id="1967462839">
      <w:bodyDiv w:val="1"/>
      <w:marLeft w:val="0"/>
      <w:marRight w:val="0"/>
      <w:marTop w:val="0"/>
      <w:marBottom w:val="0"/>
      <w:divBdr>
        <w:top w:val="none" w:sz="0" w:space="0" w:color="auto"/>
        <w:left w:val="none" w:sz="0" w:space="0" w:color="auto"/>
        <w:bottom w:val="none" w:sz="0" w:space="0" w:color="auto"/>
        <w:right w:val="none" w:sz="0" w:space="0" w:color="auto"/>
      </w:divBdr>
    </w:div>
    <w:div w:id="1982732656">
      <w:bodyDiv w:val="1"/>
      <w:marLeft w:val="0"/>
      <w:marRight w:val="0"/>
      <w:marTop w:val="0"/>
      <w:marBottom w:val="0"/>
      <w:divBdr>
        <w:top w:val="none" w:sz="0" w:space="0" w:color="auto"/>
        <w:left w:val="none" w:sz="0" w:space="0" w:color="auto"/>
        <w:bottom w:val="none" w:sz="0" w:space="0" w:color="auto"/>
        <w:right w:val="none" w:sz="0" w:space="0" w:color="auto"/>
      </w:divBdr>
    </w:div>
    <w:div w:id="2039773204">
      <w:bodyDiv w:val="1"/>
      <w:marLeft w:val="0"/>
      <w:marRight w:val="0"/>
      <w:marTop w:val="0"/>
      <w:marBottom w:val="0"/>
      <w:divBdr>
        <w:top w:val="none" w:sz="0" w:space="0" w:color="auto"/>
        <w:left w:val="none" w:sz="0" w:space="0" w:color="auto"/>
        <w:bottom w:val="none" w:sz="0" w:space="0" w:color="auto"/>
        <w:right w:val="none" w:sz="0" w:space="0" w:color="auto"/>
      </w:divBdr>
    </w:div>
    <w:div w:id="2043438725">
      <w:bodyDiv w:val="1"/>
      <w:marLeft w:val="0"/>
      <w:marRight w:val="0"/>
      <w:marTop w:val="0"/>
      <w:marBottom w:val="0"/>
      <w:divBdr>
        <w:top w:val="none" w:sz="0" w:space="0" w:color="auto"/>
        <w:left w:val="none" w:sz="0" w:space="0" w:color="auto"/>
        <w:bottom w:val="none" w:sz="0" w:space="0" w:color="auto"/>
        <w:right w:val="none" w:sz="0" w:space="0" w:color="auto"/>
      </w:divBdr>
    </w:div>
    <w:div w:id="2053073219">
      <w:bodyDiv w:val="1"/>
      <w:marLeft w:val="0"/>
      <w:marRight w:val="0"/>
      <w:marTop w:val="0"/>
      <w:marBottom w:val="0"/>
      <w:divBdr>
        <w:top w:val="none" w:sz="0" w:space="0" w:color="auto"/>
        <w:left w:val="none" w:sz="0" w:space="0" w:color="auto"/>
        <w:bottom w:val="none" w:sz="0" w:space="0" w:color="auto"/>
        <w:right w:val="none" w:sz="0" w:space="0" w:color="auto"/>
      </w:divBdr>
    </w:div>
    <w:div w:id="2071230093">
      <w:bodyDiv w:val="1"/>
      <w:marLeft w:val="0"/>
      <w:marRight w:val="0"/>
      <w:marTop w:val="0"/>
      <w:marBottom w:val="0"/>
      <w:divBdr>
        <w:top w:val="none" w:sz="0" w:space="0" w:color="auto"/>
        <w:left w:val="none" w:sz="0" w:space="0" w:color="auto"/>
        <w:bottom w:val="none" w:sz="0" w:space="0" w:color="auto"/>
        <w:right w:val="none" w:sz="0" w:space="0" w:color="auto"/>
      </w:divBdr>
    </w:div>
    <w:div w:id="2106143457">
      <w:bodyDiv w:val="1"/>
      <w:marLeft w:val="0"/>
      <w:marRight w:val="0"/>
      <w:marTop w:val="0"/>
      <w:marBottom w:val="0"/>
      <w:divBdr>
        <w:top w:val="none" w:sz="0" w:space="0" w:color="auto"/>
        <w:left w:val="none" w:sz="0" w:space="0" w:color="auto"/>
        <w:bottom w:val="none" w:sz="0" w:space="0" w:color="auto"/>
        <w:right w:val="none" w:sz="0" w:space="0" w:color="auto"/>
      </w:divBdr>
    </w:div>
    <w:div w:id="2138063562">
      <w:bodyDiv w:val="1"/>
      <w:marLeft w:val="0"/>
      <w:marRight w:val="0"/>
      <w:marTop w:val="0"/>
      <w:marBottom w:val="0"/>
      <w:divBdr>
        <w:top w:val="none" w:sz="0" w:space="0" w:color="auto"/>
        <w:left w:val="none" w:sz="0" w:space="0" w:color="auto"/>
        <w:bottom w:val="none" w:sz="0" w:space="0" w:color="auto"/>
        <w:right w:val="none" w:sz="0" w:space="0" w:color="auto"/>
      </w:divBdr>
    </w:div>
    <w:div w:id="213975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i.org/10.1180/clm.2020.40" TargetMode="External"/><Relationship Id="rId21" Type="http://schemas.openxmlformats.org/officeDocument/2006/relationships/image" Target="media/image9.png"/><Relationship Id="rId34" Type="http://schemas.openxmlformats.org/officeDocument/2006/relationships/hyperlink" Target="https://doi.org/10.1051/e3sconf/202563306001" TargetMode="External"/><Relationship Id="rId42" Type="http://schemas.openxmlformats.org/officeDocument/2006/relationships/hyperlink" Target="https://doi.org/10.1016/j.jhazmat.2015.08.02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oi.org/10.1007/s42860-022-00192-7" TargetMode="External"/><Relationship Id="rId40" Type="http://schemas.openxmlformats.org/officeDocument/2006/relationships/hyperlink" Target="https://doi.org/10.3390/min11050482"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051/e3sconf/202340105051" TargetMode="External"/><Relationship Id="rId10" Type="http://schemas.openxmlformats.org/officeDocument/2006/relationships/styles" Target="styl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051/e3sconf/202563306002" TargetMode="External"/><Relationship Id="rId43" Type="http://schemas.openxmlformats.org/officeDocument/2006/relationships/hyperlink" Target="https://doi.org/10.1016/j.jece.2021.105763"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i.org/10.5281/zenodo.13898527" TargetMode="External"/><Relationship Id="rId38" Type="http://schemas.openxmlformats.org/officeDocument/2006/relationships/hyperlink" Target="https://doi.org/10.1080/00084433.2023.2183649" TargetMode="External"/><Relationship Id="rId20" Type="http://schemas.openxmlformats.org/officeDocument/2006/relationships/image" Target="media/image8.png"/><Relationship Id="rId41" Type="http://schemas.openxmlformats.org/officeDocument/2006/relationships/hyperlink" Target="https://doi.org/10.1016/j.jhazmat.2015.01.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Props1.xml><?xml version="1.0" encoding="utf-8"?>
<ds:datastoreItem xmlns:ds="http://schemas.openxmlformats.org/officeDocument/2006/customXml" ds:itemID="{6018409E-21CF-4529-99E3-840295CF523F}">
  <ds:schemaRefs>
    <ds:schemaRef ds:uri="http://www.w3.org/2003/InkML"/>
  </ds:schemaRefs>
</ds:datastoreItem>
</file>

<file path=customXml/itemProps2.xml><?xml version="1.0" encoding="utf-8"?>
<ds:datastoreItem xmlns:ds="http://schemas.openxmlformats.org/officeDocument/2006/customXml" ds:itemID="{92CCF74D-8D1F-4FCD-A2FC-BB6BD3683756}">
  <ds:schemaRefs>
    <ds:schemaRef ds:uri="http://www.w3.org/2003/InkML"/>
  </ds:schemaRefs>
</ds:datastoreItem>
</file>

<file path=customXml/itemProps3.xml><?xml version="1.0" encoding="utf-8"?>
<ds:datastoreItem xmlns:ds="http://schemas.openxmlformats.org/officeDocument/2006/customXml" ds:itemID="{0C76CF85-F6E7-442B-B21C-DE2540E03134}">
  <ds:schemaRefs>
    <ds:schemaRef ds:uri="http://schemas.openxmlformats.org/officeDocument/2006/bibliography"/>
  </ds:schemaRefs>
</ds:datastoreItem>
</file>

<file path=customXml/itemProps4.xml><?xml version="1.0" encoding="utf-8"?>
<ds:datastoreItem xmlns:ds="http://schemas.openxmlformats.org/officeDocument/2006/customXml" ds:itemID="{C5E979F7-5E2A-4889-9FF2-51D72B0FF2DF}">
  <ds:schemaRefs>
    <ds:schemaRef ds:uri="http://www.w3.org/2003/InkML"/>
  </ds:schemaRefs>
</ds:datastoreItem>
</file>

<file path=customXml/itemProps5.xml><?xml version="1.0" encoding="utf-8"?>
<ds:datastoreItem xmlns:ds="http://schemas.openxmlformats.org/officeDocument/2006/customXml" ds:itemID="{615CE788-3733-4DB4-A7BC-0C77C8163A1A}">
  <ds:schemaRefs>
    <ds:schemaRef ds:uri="http://www.w3.org/2003/InkML"/>
  </ds:schemaRefs>
</ds:datastoreItem>
</file>

<file path=customXml/itemProps6.xml><?xml version="1.0" encoding="utf-8"?>
<ds:datastoreItem xmlns:ds="http://schemas.openxmlformats.org/officeDocument/2006/customXml" ds:itemID="{D4479319-2041-4C88-8A79-51FE2E68A505}">
  <ds:schemaRefs>
    <ds:schemaRef ds:uri="http://www.w3.org/2003/InkML"/>
  </ds:schemaRefs>
</ds:datastoreItem>
</file>

<file path=customXml/itemProps7.xml><?xml version="1.0" encoding="utf-8"?>
<ds:datastoreItem xmlns:ds="http://schemas.openxmlformats.org/officeDocument/2006/customXml" ds:itemID="{B046B7A6-AF19-4C15-8A0D-D3B3B39B458F}">
  <ds:schemaRefs>
    <ds:schemaRef ds:uri="http://www.w3.org/2003/InkML"/>
  </ds:schemaRefs>
</ds:datastoreItem>
</file>

<file path=customXml/itemProps8.xml><?xml version="1.0" encoding="utf-8"?>
<ds:datastoreItem xmlns:ds="http://schemas.openxmlformats.org/officeDocument/2006/customXml" ds:itemID="{91D177E1-550D-4E26-8073-EFD45C8BFE68}">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3613</Words>
  <Characters>20598</Characters>
  <Application>Microsoft Office Word</Application>
  <DocSecurity>0</DocSecurity>
  <PresentationFormat/>
  <Lines>171</Lines>
  <Paragraphs>48</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2026-01-17T12:24:00Z</dcterms:created>
  <dcterms:modified xsi:type="dcterms:W3CDTF">2026-01-17T12:24:00Z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