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DB9C4" w14:textId="3348FD81" w:rsidR="00726969" w:rsidRPr="0013496B" w:rsidRDefault="0013496B" w:rsidP="009B0E3B">
      <w:pPr>
        <w:pStyle w:val="a0"/>
        <w:spacing w:before="1200" w:after="0"/>
        <w:jc w:val="center"/>
        <w:rPr>
          <w:rFonts w:ascii="Times New Roman" w:eastAsiaTheme="majorEastAsia" w:hAnsi="Times New Roman" w:cs="Times New Roman"/>
          <w:b/>
          <w:bCs/>
          <w:sz w:val="36"/>
        </w:rPr>
      </w:pPr>
      <w:bookmarkStart w:id="0" w:name="X3750502b97c0ba89e072e407ef4b6dd08fe2c6f"/>
      <w:bookmarkStart w:id="1" w:name="content"/>
      <w:r>
        <w:rPr>
          <w:rFonts w:ascii="Times New Roman" w:eastAsiaTheme="majorEastAsia" w:hAnsi="Times New Roman" w:cs="Times New Roman"/>
          <w:b/>
          <w:bCs/>
          <w:sz w:val="36"/>
        </w:rPr>
        <w:t>Development o</w:t>
      </w:r>
      <w:r w:rsidRPr="0013496B">
        <w:rPr>
          <w:rFonts w:ascii="Times New Roman" w:eastAsiaTheme="majorEastAsia" w:hAnsi="Times New Roman" w:cs="Times New Roman"/>
          <w:b/>
          <w:bCs/>
          <w:sz w:val="36"/>
        </w:rPr>
        <w:t>f Non-Autoclaved</w:t>
      </w:r>
      <w:r>
        <w:rPr>
          <w:rFonts w:ascii="Times New Roman" w:eastAsiaTheme="majorEastAsia" w:hAnsi="Times New Roman" w:cs="Times New Roman"/>
          <w:b/>
          <w:bCs/>
          <w:sz w:val="36"/>
        </w:rPr>
        <w:t xml:space="preserve"> Thermal Insulation Composites u</w:t>
      </w:r>
      <w:r w:rsidRPr="0013496B">
        <w:rPr>
          <w:rFonts w:ascii="Times New Roman" w:eastAsiaTheme="majorEastAsia" w:hAnsi="Times New Roman" w:cs="Times New Roman"/>
          <w:b/>
          <w:bCs/>
          <w:sz w:val="36"/>
        </w:rPr>
        <w:t>sing Silica Waste</w:t>
      </w:r>
    </w:p>
    <w:p w14:paraId="6B8FC20F" w14:textId="4022BC73" w:rsidR="005C1B3D" w:rsidRPr="0013496B" w:rsidRDefault="0013496B" w:rsidP="0013496B">
      <w:pPr>
        <w:pStyle w:val="a0"/>
        <w:spacing w:before="360" w:after="360"/>
        <w:jc w:val="center"/>
        <w:rPr>
          <w:rFonts w:ascii="Times New Roman" w:hAnsi="Times New Roman" w:cs="Times New Roman"/>
          <w:sz w:val="28"/>
          <w:lang w:val="en-US"/>
        </w:rPr>
      </w:pPr>
      <w:proofErr w:type="spellStart"/>
      <w:r w:rsidRPr="0013496B">
        <w:rPr>
          <w:rFonts w:ascii="Times New Roman" w:hAnsi="Times New Roman" w:cs="Times New Roman"/>
          <w:sz w:val="28"/>
          <w:lang w:val="en-US"/>
        </w:rPr>
        <w:t>Zavkiddinjon</w:t>
      </w:r>
      <w:proofErr w:type="spellEnd"/>
      <w:r w:rsidRPr="0013496B">
        <w:rPr>
          <w:rFonts w:ascii="Times New Roman" w:hAnsi="Times New Roman" w:cs="Times New Roman"/>
          <w:sz w:val="28"/>
          <w:lang w:val="en-US"/>
        </w:rPr>
        <w:t xml:space="preserve"> </w:t>
      </w:r>
      <w:r w:rsidR="00596843" w:rsidRPr="0013496B">
        <w:rPr>
          <w:rFonts w:ascii="Times New Roman" w:hAnsi="Times New Roman" w:cs="Times New Roman"/>
          <w:sz w:val="28"/>
          <w:lang w:val="en-US"/>
        </w:rPr>
        <w:t>Kurbonov</w:t>
      </w:r>
      <w:r w:rsidRPr="0013496B">
        <w:rPr>
          <w:rFonts w:ascii="Times New Roman" w:hAnsi="Times New Roman" w:cs="Times New Roman"/>
          <w:sz w:val="28"/>
          <w:vertAlign w:val="superscript"/>
          <w:lang w:val="en-US"/>
        </w:rPr>
        <w:t xml:space="preserve">1, </w:t>
      </w:r>
      <w:r w:rsidR="00596843" w:rsidRPr="0013496B">
        <w:rPr>
          <w:rFonts w:ascii="Times New Roman" w:hAnsi="Times New Roman" w:cs="Times New Roman"/>
          <w:bCs/>
          <w:sz w:val="28"/>
          <w:vertAlign w:val="superscript"/>
          <w:lang w:val="en-US"/>
        </w:rPr>
        <w:t>a</w:t>
      </w:r>
      <w:r w:rsidRPr="0013496B">
        <w:rPr>
          <w:rFonts w:ascii="Times New Roman" w:hAnsi="Times New Roman" w:cs="Times New Roman"/>
          <w:bCs/>
          <w:sz w:val="28"/>
          <w:vertAlign w:val="superscript"/>
          <w:lang w:val="en-US"/>
        </w:rPr>
        <w:t>)</w:t>
      </w:r>
      <w:r w:rsidRPr="0013496B">
        <w:rPr>
          <w:rFonts w:ascii="Times New Roman" w:hAnsi="Times New Roman" w:cs="Times New Roman"/>
          <w:bCs/>
          <w:sz w:val="28"/>
          <w:lang w:val="en-US"/>
        </w:rPr>
        <w:t xml:space="preserve">, </w:t>
      </w:r>
      <w:proofErr w:type="spellStart"/>
      <w:r w:rsidRPr="0013496B">
        <w:rPr>
          <w:rFonts w:ascii="Times New Roman" w:hAnsi="Times New Roman" w:cs="Times New Roman"/>
          <w:sz w:val="28"/>
          <w:lang w:val="en-US"/>
        </w:rPr>
        <w:t>Mardon</w:t>
      </w:r>
      <w:proofErr w:type="spellEnd"/>
      <w:r w:rsidRPr="0013496B">
        <w:rPr>
          <w:rFonts w:ascii="Times New Roman" w:hAnsi="Times New Roman" w:cs="Times New Roman"/>
          <w:sz w:val="28"/>
          <w:lang w:val="en-US"/>
        </w:rPr>
        <w:t xml:space="preserve"> Abdullayev</w:t>
      </w:r>
      <w:r w:rsidRPr="0013496B">
        <w:rPr>
          <w:rFonts w:ascii="Times New Roman" w:hAnsi="Times New Roman" w:cs="Times New Roman"/>
          <w:sz w:val="28"/>
          <w:vertAlign w:val="superscript"/>
          <w:lang w:val="en-US"/>
        </w:rPr>
        <w:t>2</w:t>
      </w:r>
      <w:r w:rsidRPr="0013496B">
        <w:rPr>
          <w:rFonts w:ascii="Times New Roman" w:hAnsi="Times New Roman" w:cs="Times New Roman"/>
          <w:sz w:val="28"/>
          <w:lang w:val="en-US"/>
        </w:rPr>
        <w:t xml:space="preserve">, </w:t>
      </w:r>
      <w:proofErr w:type="spellStart"/>
      <w:r w:rsidRPr="0013496B">
        <w:rPr>
          <w:rFonts w:ascii="Times New Roman" w:hAnsi="Times New Roman" w:cs="Times New Roman"/>
          <w:sz w:val="28"/>
          <w:lang w:val="en-US"/>
        </w:rPr>
        <w:t>Roza</w:t>
      </w:r>
      <w:proofErr w:type="spellEnd"/>
      <w:r w:rsidRPr="0013496B">
        <w:rPr>
          <w:rFonts w:ascii="Times New Roman" w:hAnsi="Times New Roman" w:cs="Times New Roman"/>
          <w:sz w:val="28"/>
          <w:lang w:val="en-US"/>
        </w:rPr>
        <w:t xml:space="preserve"> Eshmuratova</w:t>
      </w:r>
      <w:proofErr w:type="gramStart"/>
      <w:r w:rsidRPr="0013496B">
        <w:rPr>
          <w:rFonts w:ascii="Times New Roman" w:hAnsi="Times New Roman" w:cs="Times New Roman"/>
          <w:sz w:val="28"/>
          <w:vertAlign w:val="superscript"/>
          <w:lang w:val="en-US"/>
        </w:rPr>
        <w:t>2</w:t>
      </w:r>
      <w:r w:rsidRPr="0013496B">
        <w:rPr>
          <w:rFonts w:ascii="Times New Roman" w:hAnsi="Times New Roman" w:cs="Times New Roman"/>
          <w:sz w:val="28"/>
          <w:lang w:val="en-US"/>
        </w:rPr>
        <w:t xml:space="preserve">, </w:t>
      </w:r>
      <w:r w:rsidR="00A260DB">
        <w:rPr>
          <w:rFonts w:ascii="Times New Roman" w:hAnsi="Times New Roman" w:cs="Times New Roman"/>
          <w:sz w:val="28"/>
          <w:lang w:val="en-US"/>
        </w:rPr>
        <w:t xml:space="preserve">  </w:t>
      </w:r>
      <w:proofErr w:type="gramEnd"/>
      <w:r w:rsidR="00A260DB">
        <w:rPr>
          <w:rFonts w:ascii="Times New Roman" w:hAnsi="Times New Roman" w:cs="Times New Roman"/>
          <w:sz w:val="28"/>
          <w:lang w:val="en-US"/>
        </w:rPr>
        <w:t xml:space="preserve">             </w:t>
      </w:r>
      <w:proofErr w:type="spellStart"/>
      <w:r w:rsidRPr="0013496B">
        <w:rPr>
          <w:rFonts w:ascii="Times New Roman" w:hAnsi="Times New Roman" w:cs="Times New Roman"/>
          <w:sz w:val="28"/>
          <w:lang w:val="en-US"/>
        </w:rPr>
        <w:t>Shukhrat</w:t>
      </w:r>
      <w:proofErr w:type="spellEnd"/>
      <w:r w:rsidRPr="0013496B">
        <w:rPr>
          <w:rFonts w:ascii="Times New Roman" w:hAnsi="Times New Roman" w:cs="Times New Roman"/>
          <w:sz w:val="28"/>
          <w:lang w:val="en-US"/>
        </w:rPr>
        <w:t xml:space="preserve"> Mustafayev</w:t>
      </w:r>
      <w:r w:rsidRPr="0013496B">
        <w:rPr>
          <w:rFonts w:ascii="Times New Roman" w:hAnsi="Times New Roman" w:cs="Times New Roman"/>
          <w:sz w:val="28"/>
          <w:vertAlign w:val="superscript"/>
          <w:lang w:val="en-US"/>
        </w:rPr>
        <w:t>2</w:t>
      </w:r>
      <w:r w:rsidRPr="0013496B">
        <w:rPr>
          <w:rFonts w:ascii="Times New Roman" w:hAnsi="Times New Roman" w:cs="Times New Roman"/>
          <w:sz w:val="28"/>
          <w:lang w:val="en-US"/>
        </w:rPr>
        <w:t xml:space="preserve">, </w:t>
      </w:r>
      <w:proofErr w:type="spellStart"/>
      <w:r w:rsidRPr="0013496B">
        <w:rPr>
          <w:rFonts w:ascii="Times New Roman" w:hAnsi="Times New Roman" w:cs="Times New Roman"/>
          <w:sz w:val="28"/>
          <w:lang w:val="en-US"/>
        </w:rPr>
        <w:t>Ikhtiyor</w:t>
      </w:r>
      <w:proofErr w:type="spellEnd"/>
      <w:r w:rsidRPr="0013496B">
        <w:rPr>
          <w:rFonts w:ascii="Times New Roman" w:hAnsi="Times New Roman" w:cs="Times New Roman"/>
          <w:sz w:val="28"/>
          <w:lang w:val="en-US"/>
        </w:rPr>
        <w:t xml:space="preserve"> Egamberdiyev</w:t>
      </w:r>
      <w:r w:rsidRPr="0013496B">
        <w:rPr>
          <w:rFonts w:ascii="Times New Roman" w:hAnsi="Times New Roman" w:cs="Times New Roman"/>
          <w:sz w:val="28"/>
          <w:vertAlign w:val="superscript"/>
          <w:lang w:val="en-US"/>
        </w:rPr>
        <w:t>3</w:t>
      </w:r>
    </w:p>
    <w:p w14:paraId="7C94A2E9" w14:textId="077330DB" w:rsidR="005C1B3D" w:rsidRPr="0013496B" w:rsidRDefault="0013496B" w:rsidP="0013496B">
      <w:pPr>
        <w:pStyle w:val="a0"/>
        <w:spacing w:before="0" w:after="0"/>
        <w:jc w:val="center"/>
        <w:rPr>
          <w:rFonts w:ascii="Times New Roman" w:hAnsi="Times New Roman" w:cs="Times New Roman"/>
          <w:i/>
          <w:sz w:val="20"/>
          <w:vertAlign w:val="superscript"/>
          <w:lang w:val="en-US"/>
        </w:rPr>
      </w:pPr>
      <w:r w:rsidRPr="0013496B">
        <w:rPr>
          <w:rFonts w:ascii="Times New Roman" w:hAnsi="Times New Roman" w:cs="Times New Roman"/>
          <w:i/>
          <w:sz w:val="20"/>
          <w:vertAlign w:val="superscript"/>
          <w:lang w:val="en-US"/>
        </w:rPr>
        <w:t>1</w:t>
      </w:r>
      <w:r w:rsidR="005C1B3D" w:rsidRPr="0013496B">
        <w:rPr>
          <w:rFonts w:ascii="Times New Roman" w:hAnsi="Times New Roman" w:cs="Times New Roman"/>
          <w:i/>
          <w:sz w:val="20"/>
          <w:lang w:val="en-US"/>
        </w:rPr>
        <w:t xml:space="preserve"> </w:t>
      </w:r>
      <w:proofErr w:type="spellStart"/>
      <w:r w:rsidR="005C1B3D" w:rsidRPr="0013496B">
        <w:rPr>
          <w:rFonts w:ascii="Times New Roman" w:hAnsi="Times New Roman" w:cs="Times New Roman"/>
          <w:i/>
          <w:sz w:val="20"/>
          <w:lang w:val="en-US"/>
        </w:rPr>
        <w:t>Jizzakh</w:t>
      </w:r>
      <w:proofErr w:type="spellEnd"/>
      <w:r w:rsidR="005C1B3D" w:rsidRPr="0013496B">
        <w:rPr>
          <w:rFonts w:ascii="Times New Roman" w:hAnsi="Times New Roman" w:cs="Times New Roman"/>
          <w:i/>
          <w:sz w:val="20"/>
          <w:lang w:val="en-US"/>
        </w:rPr>
        <w:t xml:space="preserve"> Polytechnic Institute, </w:t>
      </w:r>
      <w:proofErr w:type="spellStart"/>
      <w:r w:rsidR="005C1B3D" w:rsidRPr="0013496B">
        <w:rPr>
          <w:rFonts w:ascii="Times New Roman" w:hAnsi="Times New Roman" w:cs="Times New Roman"/>
          <w:i/>
          <w:sz w:val="20"/>
          <w:lang w:val="en-US"/>
        </w:rPr>
        <w:t>Jizzakh</w:t>
      </w:r>
      <w:proofErr w:type="spellEnd"/>
      <w:r w:rsidR="005C1B3D" w:rsidRPr="0013496B">
        <w:rPr>
          <w:rFonts w:ascii="Times New Roman" w:hAnsi="Times New Roman" w:cs="Times New Roman"/>
          <w:i/>
          <w:sz w:val="20"/>
          <w:lang w:val="en-US"/>
        </w:rPr>
        <w:t>, Uzbekistan</w:t>
      </w:r>
    </w:p>
    <w:p w14:paraId="01A01B1B" w14:textId="2556C681" w:rsidR="005C5E12" w:rsidRPr="0013496B" w:rsidRDefault="0013496B" w:rsidP="0013496B">
      <w:pPr>
        <w:pStyle w:val="a0"/>
        <w:spacing w:before="0" w:after="0"/>
        <w:jc w:val="center"/>
        <w:rPr>
          <w:rFonts w:ascii="Times New Roman" w:hAnsi="Times New Roman" w:cs="Times New Roman"/>
          <w:i/>
          <w:sz w:val="20"/>
          <w:lang w:val="en-US"/>
        </w:rPr>
      </w:pPr>
      <w:r w:rsidRPr="0013496B">
        <w:rPr>
          <w:rFonts w:ascii="Times New Roman" w:hAnsi="Times New Roman" w:cs="Times New Roman"/>
          <w:i/>
          <w:sz w:val="20"/>
          <w:vertAlign w:val="superscript"/>
        </w:rPr>
        <w:t xml:space="preserve">2 </w:t>
      </w:r>
      <w:r w:rsidR="00A91049" w:rsidRPr="0013496B">
        <w:rPr>
          <w:rFonts w:ascii="Times New Roman" w:hAnsi="Times New Roman" w:cs="Times New Roman"/>
          <w:i/>
          <w:sz w:val="20"/>
        </w:rPr>
        <w:t>Yangiyer Branch of the Tashkent Institute of Chemical Technology</w:t>
      </w:r>
      <w:r w:rsidRPr="0013496B">
        <w:rPr>
          <w:rFonts w:ascii="Times New Roman" w:hAnsi="Times New Roman" w:cs="Times New Roman"/>
          <w:bCs/>
          <w:i/>
          <w:sz w:val="20"/>
        </w:rPr>
        <w:t>, Yangiyer, Uzbekistan</w:t>
      </w:r>
    </w:p>
    <w:p w14:paraId="315EE485" w14:textId="7BAD6060" w:rsidR="00A64BEE" w:rsidRPr="0013496B" w:rsidRDefault="00E96275" w:rsidP="0013496B">
      <w:pPr>
        <w:pStyle w:val="a0"/>
        <w:spacing w:before="0" w:after="0"/>
        <w:jc w:val="center"/>
        <w:rPr>
          <w:rFonts w:ascii="Times New Roman" w:hAnsi="Times New Roman" w:cs="Times New Roman"/>
          <w:i/>
          <w:sz w:val="20"/>
          <w:lang w:val="en-US"/>
        </w:rPr>
      </w:pPr>
      <w:r w:rsidRPr="00E96275">
        <w:rPr>
          <w:rFonts w:ascii="Times New Roman" w:hAnsi="Times New Roman" w:cs="Times New Roman"/>
          <w:i/>
          <w:sz w:val="20"/>
          <w:vertAlign w:val="superscript"/>
          <w:lang w:val="en-US"/>
        </w:rPr>
        <w:t>3</w:t>
      </w:r>
      <w:r>
        <w:rPr>
          <w:rFonts w:ascii="Times New Roman" w:hAnsi="Times New Roman" w:cs="Times New Roman"/>
          <w:i/>
          <w:sz w:val="20"/>
          <w:lang w:val="en-US"/>
        </w:rPr>
        <w:t xml:space="preserve"> </w:t>
      </w:r>
      <w:r w:rsidR="0013496B" w:rsidRPr="0013496B">
        <w:rPr>
          <w:rFonts w:ascii="Times New Roman" w:hAnsi="Times New Roman" w:cs="Times New Roman"/>
          <w:i/>
          <w:sz w:val="20"/>
          <w:lang w:val="en-US"/>
        </w:rPr>
        <w:t>ULTRA BETON</w:t>
      </w:r>
      <w:r w:rsidR="00A64BEE" w:rsidRPr="0013496B">
        <w:rPr>
          <w:rFonts w:ascii="Times New Roman" w:hAnsi="Times New Roman" w:cs="Times New Roman"/>
          <w:i/>
          <w:sz w:val="20"/>
          <w:lang w:val="en-US"/>
        </w:rPr>
        <w:t xml:space="preserve"> LLC</w:t>
      </w:r>
      <w:r w:rsidR="0013496B" w:rsidRPr="0013496B">
        <w:rPr>
          <w:rFonts w:ascii="Times New Roman" w:hAnsi="Times New Roman" w:cs="Times New Roman"/>
          <w:i/>
          <w:sz w:val="20"/>
          <w:lang w:val="en-US"/>
        </w:rPr>
        <w:t xml:space="preserve">, </w:t>
      </w:r>
      <w:proofErr w:type="spellStart"/>
      <w:r w:rsidR="0013496B" w:rsidRPr="0013496B">
        <w:rPr>
          <w:rFonts w:ascii="Times New Roman" w:hAnsi="Times New Roman" w:cs="Times New Roman"/>
          <w:i/>
          <w:sz w:val="20"/>
          <w:lang w:val="en-US"/>
        </w:rPr>
        <w:t>Jizzakh</w:t>
      </w:r>
      <w:proofErr w:type="spellEnd"/>
      <w:r w:rsidR="0013496B" w:rsidRPr="0013496B">
        <w:rPr>
          <w:rFonts w:ascii="Times New Roman" w:hAnsi="Times New Roman" w:cs="Times New Roman"/>
          <w:i/>
          <w:sz w:val="20"/>
          <w:lang w:val="en-US"/>
        </w:rPr>
        <w:t>, Uzbekistan</w:t>
      </w:r>
    </w:p>
    <w:p w14:paraId="31339B26" w14:textId="77777777" w:rsidR="0013496B" w:rsidRPr="0013496B" w:rsidRDefault="0013496B" w:rsidP="0013496B">
      <w:pPr>
        <w:pStyle w:val="a0"/>
        <w:spacing w:before="0" w:after="0"/>
        <w:jc w:val="center"/>
        <w:rPr>
          <w:rFonts w:ascii="Times New Roman" w:hAnsi="Times New Roman" w:cs="Times New Roman"/>
          <w:bCs/>
          <w:i/>
          <w:sz w:val="20"/>
          <w:lang w:val="en-US"/>
        </w:rPr>
      </w:pPr>
    </w:p>
    <w:p w14:paraId="604E0048" w14:textId="0FA468BD" w:rsidR="005C5E12" w:rsidRPr="0013496B" w:rsidRDefault="0013496B" w:rsidP="0013496B">
      <w:pPr>
        <w:pStyle w:val="a0"/>
        <w:spacing w:before="0" w:after="0"/>
        <w:jc w:val="center"/>
        <w:rPr>
          <w:rFonts w:ascii="Times New Roman" w:hAnsi="Times New Roman" w:cs="Times New Roman"/>
          <w:i/>
          <w:sz w:val="20"/>
        </w:rPr>
      </w:pPr>
      <w:proofErr w:type="gramStart"/>
      <w:r w:rsidRPr="0013496B">
        <w:rPr>
          <w:rFonts w:ascii="Times New Roman" w:hAnsi="Times New Roman" w:cs="Times New Roman"/>
          <w:i/>
          <w:sz w:val="20"/>
          <w:vertAlign w:val="superscript"/>
          <w:lang w:val="en-US"/>
        </w:rPr>
        <w:t>a)</w:t>
      </w:r>
      <w:r w:rsidR="00FD7BE5" w:rsidRPr="0013496B">
        <w:rPr>
          <w:rFonts w:ascii="Times New Roman" w:hAnsi="Times New Roman" w:cs="Times New Roman"/>
          <w:i/>
          <w:sz w:val="20"/>
          <w:lang w:val="en-US"/>
        </w:rPr>
        <w:t>Corresponding</w:t>
      </w:r>
      <w:proofErr w:type="gramEnd"/>
      <w:r w:rsidR="00FD7BE5" w:rsidRPr="0013496B">
        <w:rPr>
          <w:rFonts w:ascii="Times New Roman" w:hAnsi="Times New Roman" w:cs="Times New Roman"/>
          <w:i/>
          <w:sz w:val="20"/>
          <w:lang w:val="en-US"/>
        </w:rPr>
        <w:t xml:space="preserve"> author: </w:t>
      </w:r>
      <w:hyperlink r:id="rId6" w:history="1">
        <w:r w:rsidR="00FD7BE5" w:rsidRPr="0013496B">
          <w:rPr>
            <w:rStyle w:val="af"/>
            <w:rFonts w:ascii="Times New Roman" w:hAnsi="Times New Roman" w:cs="Times New Roman"/>
            <w:i/>
            <w:color w:val="auto"/>
            <w:sz w:val="20"/>
            <w:lang w:val="en-US"/>
          </w:rPr>
          <w:t>zavaclash@gmail.com</w:t>
        </w:r>
      </w:hyperlink>
    </w:p>
    <w:p w14:paraId="6C77BB96" w14:textId="658CDE47" w:rsidR="00246E28" w:rsidRPr="0013496B" w:rsidRDefault="00DE398D" w:rsidP="0013496B">
      <w:pPr>
        <w:pStyle w:val="FirstParagraph"/>
        <w:spacing w:before="360" w:after="360"/>
        <w:ind w:left="289" w:right="289"/>
        <w:jc w:val="both"/>
        <w:rPr>
          <w:rFonts w:ascii="Times New Roman" w:hAnsi="Times New Roman" w:cs="Times New Roman"/>
          <w:sz w:val="18"/>
        </w:rPr>
      </w:pPr>
      <w:r w:rsidRPr="0013496B">
        <w:rPr>
          <w:rFonts w:ascii="Times New Roman" w:hAnsi="Times New Roman" w:cs="Times New Roman"/>
          <w:b/>
          <w:bCs/>
          <w:sz w:val="18"/>
        </w:rPr>
        <w:t>Abstract</w:t>
      </w:r>
      <w:r w:rsidR="0013496B" w:rsidRPr="0013496B">
        <w:rPr>
          <w:rFonts w:ascii="Times New Roman" w:hAnsi="Times New Roman" w:cs="Times New Roman"/>
          <w:b/>
          <w:bCs/>
          <w:sz w:val="18"/>
        </w:rPr>
        <w:t>.</w:t>
      </w:r>
      <w:r w:rsidRPr="0013496B">
        <w:rPr>
          <w:rFonts w:ascii="Times New Roman" w:hAnsi="Times New Roman" w:cs="Times New Roman"/>
          <w:sz w:val="18"/>
        </w:rPr>
        <w:t xml:space="preserve"> This study aimed to formulate and validate lightweight, non-autoclaved aerated concrete composites by incorporating silica-rich waste (microsilica) into a Portland cement–lime binder. A series of cement–microsilica–lime mixtures were prepared (with 0–15% silica content) and cast into cellular concrete blocks with marble sand and ultrafine marble filler as aggregates. Key physico-chemical characterizations of raw ingredients ensured material consistency: the Uzmedkombinat silica fume was ~94% amorphous SiO</w:t>
      </w:r>
      <w:r w:rsidRPr="0013496B">
        <w:rPr>
          <w:rFonts w:ascii="Cambria Math" w:hAnsi="Cambria Math" w:cs="Cambria Math"/>
          <w:sz w:val="18"/>
        </w:rPr>
        <w:t>₂</w:t>
      </w:r>
      <w:r w:rsidRPr="0013496B">
        <w:rPr>
          <w:rFonts w:ascii="Times New Roman" w:hAnsi="Times New Roman" w:cs="Times New Roman"/>
          <w:sz w:val="18"/>
        </w:rPr>
        <w:t xml:space="preserve"> with an average particle size ~0.1 μm. Mixed slurries included aluminum powder (Pap-2, ~80% &lt;1 μm) as gasifier and β-hemihydrate gypsum binder. The blocks were cured 28 days (high humidity) per GOST 31360-2007.</w:t>
      </w:r>
      <w:r w:rsidR="0013496B" w:rsidRPr="0013496B">
        <w:rPr>
          <w:rFonts w:ascii="Times New Roman" w:hAnsi="Times New Roman" w:cs="Times New Roman"/>
          <w:sz w:val="18"/>
        </w:rPr>
        <w:t xml:space="preserve"> </w:t>
      </w:r>
      <w:r w:rsidRPr="0013496B">
        <w:rPr>
          <w:rFonts w:ascii="Times New Roman" w:hAnsi="Times New Roman" w:cs="Times New Roman"/>
          <w:sz w:val="18"/>
        </w:rPr>
        <w:t>Compressive strength (3–28 days) rose steadily with silica content: e.g. 28-day strength increased from 39.8 MPa (0% silica) to 50.4 MPa (12.5% silica). Notably, adding microsilica densified the microstructure (fill pores) and improved strength. Water absorption remained low (data not reported). These results demonstrate that using silica-containing industrial waste as a pozzolan significantly enhances early-age strength and insulative performance of non-autoclaved aerated concrete. The optimized composite (≈10–12.5% microsilica, plus 5% lime) achieves a density ~400–470 kg/m³ with compressive class B1.5–B2.5 and thermal conductivity ~0.09–0.12 W/m·K, suitable for energy-efficient wall elements. This work offers a sustainable materials solution by valorizing silica-fume waste and may guide production of lower-cost, high-performance cellular concretes for construction.</w:t>
      </w:r>
    </w:p>
    <w:p w14:paraId="486452B1" w14:textId="57A69698" w:rsidR="00246E28" w:rsidRPr="0013496B" w:rsidRDefault="00DE398D" w:rsidP="0013496B">
      <w:pPr>
        <w:pStyle w:val="a0"/>
        <w:spacing w:before="360" w:after="360"/>
        <w:ind w:left="289" w:right="289"/>
        <w:jc w:val="both"/>
        <w:rPr>
          <w:rFonts w:ascii="Times New Roman" w:hAnsi="Times New Roman" w:cs="Times New Roman"/>
          <w:sz w:val="18"/>
        </w:rPr>
      </w:pPr>
      <w:r w:rsidRPr="0013496B">
        <w:rPr>
          <w:rFonts w:ascii="Times New Roman" w:hAnsi="Times New Roman" w:cs="Times New Roman"/>
          <w:b/>
          <w:bCs/>
          <w:sz w:val="18"/>
        </w:rPr>
        <w:t>Keywords:</w:t>
      </w:r>
      <w:r w:rsidRPr="0013496B">
        <w:rPr>
          <w:rFonts w:ascii="Times New Roman" w:hAnsi="Times New Roman" w:cs="Times New Roman"/>
          <w:sz w:val="18"/>
        </w:rPr>
        <w:t xml:space="preserve"> non-autoclaved aerated concrete; microsilica; cellular composite; thermal conductivity; compressive strength; waste valorization.</w:t>
      </w:r>
    </w:p>
    <w:p w14:paraId="4BC52B0A" w14:textId="50A43928" w:rsidR="00246E28" w:rsidRPr="00FD7BE5" w:rsidRDefault="0013496B" w:rsidP="0013496B">
      <w:pPr>
        <w:pStyle w:val="2"/>
        <w:spacing w:before="240" w:after="240"/>
        <w:jc w:val="center"/>
        <w:rPr>
          <w:rFonts w:ascii="Times New Roman" w:hAnsi="Times New Roman" w:cs="Times New Roman"/>
          <w:b/>
          <w:bCs/>
          <w:color w:val="auto"/>
          <w:sz w:val="24"/>
          <w:szCs w:val="24"/>
        </w:rPr>
      </w:pPr>
      <w:bookmarkStart w:id="2" w:name="introduction"/>
      <w:r w:rsidRPr="00FD7BE5">
        <w:rPr>
          <w:rFonts w:ascii="Times New Roman" w:hAnsi="Times New Roman" w:cs="Times New Roman"/>
          <w:b/>
          <w:bCs/>
          <w:color w:val="auto"/>
          <w:sz w:val="24"/>
          <w:szCs w:val="24"/>
        </w:rPr>
        <w:t>INTRODUCTION</w:t>
      </w:r>
    </w:p>
    <w:p w14:paraId="6610F732" w14:textId="514C680B" w:rsidR="00246E28" w:rsidRPr="00844EA3" w:rsidRDefault="00DE398D" w:rsidP="0013496B">
      <w:pPr>
        <w:pStyle w:val="FirstParagraph"/>
        <w:spacing w:before="0" w:after="0"/>
        <w:ind w:firstLine="284"/>
        <w:jc w:val="both"/>
        <w:rPr>
          <w:rFonts w:ascii="Times New Roman" w:hAnsi="Times New Roman" w:cs="Times New Roman"/>
          <w:sz w:val="20"/>
        </w:rPr>
      </w:pPr>
      <w:r w:rsidRPr="00844EA3">
        <w:rPr>
          <w:rFonts w:ascii="Times New Roman" w:hAnsi="Times New Roman" w:cs="Times New Roman"/>
          <w:sz w:val="20"/>
        </w:rPr>
        <w:t>Energy-efficient construction increasingly relies on lightweight cellular concretes that combine low thermal conductivity with adequate strength. Autoclaved aerated concrete (AAC) meets these goals but requires costly high-pressure curing. Non-autoclaved aerated concrete (NAAC) avoids autoclaves but often underperforms in strength and durability. Typical NAAC mixes use Portland cement, lime, mineral wastes (e.g. fly ash, slag) and aluminum powder as a foaming agent. Additives like gypsum and microsilica are known modifiers to improve setting and microstructure. In particular, finely dispersed silica (microsilica) is a highly reactive pozzolan that can densify the cement matrix and enhance early strength</w:t>
      </w:r>
      <w:r w:rsidR="00961A7E">
        <w:rPr>
          <w:rFonts w:ascii="Times New Roman" w:hAnsi="Times New Roman" w:cs="Times New Roman"/>
          <w:sz w:val="20"/>
        </w:rPr>
        <w:t xml:space="preserve"> [1-3]</w:t>
      </w:r>
      <w:r w:rsidR="00A260DB">
        <w:fldChar w:fldCharType="begin"/>
      </w:r>
      <w:r w:rsidR="00A260DB">
        <w:instrText xml:space="preserve"> HYPERLINK "https://www.mdpi.com/2076-3417/12/14/6984" \l ":~:text=autoclave</w:instrText>
      </w:r>
      <w:r w:rsidR="00A260DB">
        <w:instrText xml:space="preserve">d%20aerated%20concrete%20with%20the,achieve%20an%20improvement%20in%20the" \h </w:instrText>
      </w:r>
      <w:r w:rsidR="00A260DB">
        <w:fldChar w:fldCharType="separate"/>
      </w:r>
      <w:r w:rsidR="00A260DB">
        <w:fldChar w:fldCharType="end"/>
      </w:r>
      <w:r w:rsidRPr="00844EA3">
        <w:rPr>
          <w:rFonts w:ascii="Times New Roman" w:hAnsi="Times New Roman" w:cs="Times New Roman"/>
          <w:sz w:val="20"/>
        </w:rPr>
        <w:t>.</w:t>
      </w:r>
    </w:p>
    <w:p w14:paraId="33E82DD4" w14:textId="6CE564D7" w:rsidR="00246E28" w:rsidRPr="00844EA3" w:rsidRDefault="00DE398D" w:rsidP="0013496B">
      <w:pPr>
        <w:pStyle w:val="a0"/>
        <w:spacing w:before="0" w:after="0"/>
        <w:ind w:firstLine="284"/>
        <w:jc w:val="both"/>
        <w:rPr>
          <w:rFonts w:ascii="Times New Roman" w:hAnsi="Times New Roman" w:cs="Times New Roman"/>
          <w:sz w:val="20"/>
        </w:rPr>
      </w:pPr>
      <w:r w:rsidRPr="00844EA3">
        <w:rPr>
          <w:rFonts w:ascii="Times New Roman" w:hAnsi="Times New Roman" w:cs="Times New Roman"/>
          <w:sz w:val="20"/>
        </w:rPr>
        <w:t>In Uzbekistan, a silica-rich byproduct “microsilica” is obtained from ferrosilicon smelting at the Uzmedkombinat (Bekabad) plant. This waste material consists of &gt;90% amorphous SiO</w:t>
      </w:r>
      <w:r w:rsidRPr="00844EA3">
        <w:rPr>
          <w:rFonts w:ascii="Cambria Math" w:hAnsi="Cambria Math" w:cs="Cambria Math"/>
          <w:sz w:val="20"/>
        </w:rPr>
        <w:t>₂</w:t>
      </w:r>
      <w:r w:rsidRPr="00844EA3">
        <w:rPr>
          <w:rFonts w:ascii="Times New Roman" w:hAnsi="Times New Roman" w:cs="Times New Roman"/>
          <w:sz w:val="20"/>
        </w:rPr>
        <w:t xml:space="preserve"> and has submicron particle size (~0.1 μm). Incorporating such microsilica into cementitious mixes can improve hydration and structure formation. Previous studies have shown that replacing part of cement with 4–16% silica fume significantly increases NAAC compressive strength and reduces thermal conductivity</w:t>
      </w:r>
      <w:r w:rsidR="00961A7E">
        <w:rPr>
          <w:rFonts w:ascii="Times New Roman" w:hAnsi="Times New Roman" w:cs="Times New Roman"/>
          <w:sz w:val="20"/>
        </w:rPr>
        <w:t xml:space="preserve"> [4-6]</w:t>
      </w:r>
      <w:r w:rsidRPr="00844EA3">
        <w:rPr>
          <w:rFonts w:ascii="Times New Roman" w:hAnsi="Times New Roman" w:cs="Times New Roman"/>
          <w:sz w:val="20"/>
        </w:rPr>
        <w:t>. These findings align with our goal to develop a sustainable insulation material: by valorizing silica-containing waste, we aim to produce lightweight blocks (≈400–500 kg/m³) with low λ (&lt;0.12 W/m·K) and sufficient strength (≥ B1.5 class)</w:t>
      </w:r>
      <w:r w:rsidR="00961A7E">
        <w:rPr>
          <w:rFonts w:ascii="Times New Roman" w:hAnsi="Times New Roman" w:cs="Times New Roman"/>
          <w:sz w:val="20"/>
        </w:rPr>
        <w:t xml:space="preserve"> [7]</w:t>
      </w:r>
      <w:r w:rsidRPr="00844EA3">
        <w:rPr>
          <w:rFonts w:ascii="Times New Roman" w:hAnsi="Times New Roman" w:cs="Times New Roman"/>
          <w:sz w:val="20"/>
        </w:rPr>
        <w:t>.</w:t>
      </w:r>
    </w:p>
    <w:p w14:paraId="7D56BC40" w14:textId="776F9967" w:rsidR="00E37684" w:rsidRPr="00844EA3" w:rsidRDefault="00DE398D" w:rsidP="0013496B">
      <w:pPr>
        <w:pStyle w:val="a0"/>
        <w:spacing w:before="0" w:after="0"/>
        <w:ind w:firstLine="284"/>
        <w:jc w:val="both"/>
        <w:rPr>
          <w:rFonts w:ascii="Times New Roman" w:hAnsi="Times New Roman" w:cs="Times New Roman"/>
          <w:sz w:val="20"/>
        </w:rPr>
      </w:pPr>
      <w:r w:rsidRPr="00844EA3">
        <w:rPr>
          <w:rFonts w:ascii="Times New Roman" w:hAnsi="Times New Roman" w:cs="Times New Roman"/>
          <w:sz w:val="20"/>
        </w:rPr>
        <w:lastRenderedPageBreak/>
        <w:t>This work presents the theoretical context and experimental results for a cement–microsilica binder and its use in non-autoclaved cellular concrete. We characterize raw material properties, optimize mix proportions, and evaluate cured block properties, focusing on density, strength, and thermal conductivity. Our findings highlight how silica fume improves the microstructure and performance of NAAC, addressing both material efficiency and waste utilization.</w:t>
      </w:r>
      <w:r w:rsidR="00E37684" w:rsidRPr="00844EA3">
        <w:rPr>
          <w:rFonts w:ascii="Times New Roman" w:hAnsi="Times New Roman" w:cs="Times New Roman"/>
          <w:sz w:val="20"/>
        </w:rPr>
        <w:t xml:space="preserve"> The present work reports on the theoretical context and experimental results for a cement–microsilica binder and its use in non-autoclaved cellular concrete. Overall, our results demonstrate how silica fume enhances the microstructure and performance of NAAC, focusing on material efficiency and waste utilization.</w:t>
      </w:r>
    </w:p>
    <w:p w14:paraId="564A4A84" w14:textId="633F7EF2" w:rsidR="00246E28" w:rsidRPr="003E4F15" w:rsidRDefault="0013496B" w:rsidP="0013496B">
      <w:pPr>
        <w:pStyle w:val="2"/>
        <w:spacing w:before="240" w:after="240"/>
        <w:jc w:val="center"/>
        <w:rPr>
          <w:rFonts w:ascii="Times New Roman" w:hAnsi="Times New Roman" w:cs="Times New Roman"/>
          <w:b/>
          <w:bCs/>
          <w:color w:val="auto"/>
          <w:sz w:val="24"/>
          <w:szCs w:val="24"/>
        </w:rPr>
      </w:pPr>
      <w:bookmarkStart w:id="3" w:name="methods"/>
      <w:bookmarkEnd w:id="2"/>
      <w:r w:rsidRPr="003E4F15">
        <w:rPr>
          <w:rFonts w:ascii="Times New Roman" w:hAnsi="Times New Roman" w:cs="Times New Roman"/>
          <w:b/>
          <w:bCs/>
          <w:color w:val="auto"/>
          <w:sz w:val="24"/>
          <w:szCs w:val="24"/>
        </w:rPr>
        <w:t>METHODS</w:t>
      </w:r>
    </w:p>
    <w:p w14:paraId="7B198B48" w14:textId="375A8DCF" w:rsidR="00246E28" w:rsidRPr="00A260DB" w:rsidRDefault="00DE398D" w:rsidP="0013496B">
      <w:pPr>
        <w:pStyle w:val="FirstParagraph"/>
        <w:spacing w:before="0" w:after="0"/>
        <w:ind w:firstLine="284"/>
        <w:jc w:val="both"/>
        <w:rPr>
          <w:rFonts w:ascii="Times New Roman" w:hAnsi="Times New Roman" w:cs="Times New Roman"/>
          <w:sz w:val="20"/>
        </w:rPr>
      </w:pPr>
      <w:r w:rsidRPr="00A260DB">
        <w:rPr>
          <w:rFonts w:ascii="Times New Roman" w:hAnsi="Times New Roman" w:cs="Times New Roman"/>
          <w:sz w:val="20"/>
        </w:rPr>
        <w:t xml:space="preserve">Materials: </w:t>
      </w:r>
      <w:r w:rsidR="00E37684" w:rsidRPr="00A260DB">
        <w:rPr>
          <w:rFonts w:ascii="Times New Roman" w:hAnsi="Times New Roman" w:cs="Times New Roman"/>
          <w:sz w:val="20"/>
        </w:rPr>
        <w:t>First table (</w:t>
      </w:r>
      <w:r w:rsidR="00844EA3" w:rsidRPr="00A260DB">
        <w:rPr>
          <w:rFonts w:ascii="Times New Roman" w:hAnsi="Times New Roman" w:cs="Times New Roman"/>
          <w:sz w:val="20"/>
        </w:rPr>
        <w:t xml:space="preserve">see </w:t>
      </w:r>
      <w:r w:rsidR="00E37684" w:rsidRPr="00A260DB">
        <w:rPr>
          <w:rFonts w:ascii="Times New Roman" w:hAnsi="Times New Roman" w:cs="Times New Roman"/>
          <w:sz w:val="20"/>
        </w:rPr>
        <w:t>Table 1) shows</w:t>
      </w:r>
      <w:r w:rsidR="000E5DB2" w:rsidRPr="00A260DB">
        <w:rPr>
          <w:rFonts w:ascii="Times New Roman" w:hAnsi="Times New Roman" w:cs="Times New Roman"/>
          <w:sz w:val="20"/>
        </w:rPr>
        <w:t xml:space="preserve"> usage of raw materials.</w:t>
      </w:r>
      <w:r w:rsidRPr="00A260DB">
        <w:rPr>
          <w:rFonts w:ascii="Times New Roman" w:hAnsi="Times New Roman" w:cs="Times New Roman"/>
          <w:sz w:val="20"/>
        </w:rPr>
        <w:t xml:space="preserve"> Portland cement (M400 DO) from Jizzakh was used as the main binder; its oxide composition (CaO ~66.8%, SiO</w:t>
      </w:r>
      <w:r w:rsidRPr="00A260DB">
        <w:rPr>
          <w:rFonts w:ascii="Cambria Math" w:hAnsi="Cambria Math" w:cs="Cambria Math"/>
          <w:sz w:val="20"/>
        </w:rPr>
        <w:t>₂</w:t>
      </w:r>
      <w:r w:rsidRPr="00A260DB">
        <w:rPr>
          <w:rFonts w:ascii="Times New Roman" w:hAnsi="Times New Roman" w:cs="Times New Roman"/>
          <w:sz w:val="20"/>
        </w:rPr>
        <w:t xml:space="preserve"> ~24.0%) is given in Table 1. Two carbonate fillers were used: crushed marble sand (0.1–1.0 mm, CaCO</w:t>
      </w:r>
      <w:r w:rsidRPr="00A260DB">
        <w:rPr>
          <w:rFonts w:ascii="Cambria Math" w:hAnsi="Cambria Math" w:cs="Cambria Math"/>
          <w:sz w:val="20"/>
        </w:rPr>
        <w:t>₃</w:t>
      </w:r>
      <w:r w:rsidRPr="00A260DB">
        <w:rPr>
          <w:rFonts w:ascii="Times New Roman" w:hAnsi="Times New Roman" w:cs="Times New Roman"/>
          <w:sz w:val="20"/>
        </w:rPr>
        <w:t xml:space="preserve"> ≈98%) and ground microcalcite (milled marble, particle size ~0.2–10 µm, mean ~2–3 µm). Chemical analysis shows microcalcite is ~97% CaCO</w:t>
      </w:r>
      <w:r w:rsidRPr="00A260DB">
        <w:rPr>
          <w:rFonts w:ascii="Cambria Math" w:hAnsi="Cambria Math" w:cs="Cambria Math"/>
          <w:sz w:val="20"/>
        </w:rPr>
        <w:t>₃</w:t>
      </w:r>
      <w:r w:rsidRPr="00A260DB">
        <w:rPr>
          <w:rFonts w:ascii="Times New Roman" w:hAnsi="Times New Roman" w:cs="Times New Roman"/>
          <w:sz w:val="20"/>
        </w:rPr>
        <w:t xml:space="preserve"> with trace SiO</w:t>
      </w:r>
      <w:r w:rsidRPr="00A260DB">
        <w:rPr>
          <w:rFonts w:ascii="Cambria Math" w:hAnsi="Cambria Math" w:cs="Cambria Math"/>
          <w:sz w:val="20"/>
        </w:rPr>
        <w:t>₂</w:t>
      </w:r>
      <w:r w:rsidRPr="00A260DB">
        <w:rPr>
          <w:rFonts w:ascii="Times New Roman" w:hAnsi="Times New Roman" w:cs="Times New Roman"/>
          <w:sz w:val="20"/>
        </w:rPr>
        <w:t xml:space="preserve"> (~0.93%)</w:t>
      </w:r>
      <w:r w:rsidR="00E96275" w:rsidRPr="00A260DB">
        <w:fldChar w:fldCharType="begin"/>
      </w:r>
      <w:r w:rsidR="00E96275" w:rsidRPr="00A260DB">
        <w:rPr>
          <w:rFonts w:ascii="Times New Roman" w:hAnsi="Times New Roman" w:cs="Times New Roman"/>
          <w:sz w:val="20"/>
        </w:rPr>
        <w:instrText xml:space="preserve"> HYPERLINK "file://file_00000000a34871f498b61fc03d04624a" \l ":~:text=%D0%9A%D0%B0%D0%BA%20%D0%B2%D0%B8%D0%B4%D0%BD%D0%BE%20%D0%B8%D0%B7%20%D1%80%D0%B5%D0%B7%D1%83%D0%BB%D1%8C%D1%82%D0%B0%D1%82%D0%BE%D0%B2%20%D1%85%D0%B8%D0%BC%D0%B8%D1%87%D0%B5%D1%81%D0%BA%D0%BE%D0%B3%D0%BE,%D0%B4%D0%BE%20%202%2C5%20%20%D0%BC%D0%BA%" \h </w:instrText>
      </w:r>
      <w:r w:rsidR="00E96275" w:rsidRPr="00A260DB">
        <w:fldChar w:fldCharType="separate"/>
      </w:r>
      <w:r w:rsidRPr="00A260DB">
        <w:rPr>
          <w:rStyle w:val="af"/>
          <w:rFonts w:ascii="Times New Roman" w:hAnsi="Times New Roman" w:cs="Times New Roman"/>
          <w:color w:val="auto"/>
          <w:sz w:val="20"/>
        </w:rPr>
        <w:t>[13]</w:t>
      </w:r>
      <w:r w:rsidR="00E96275" w:rsidRPr="00A260DB">
        <w:rPr>
          <w:rStyle w:val="af"/>
          <w:rFonts w:ascii="Times New Roman" w:hAnsi="Times New Roman" w:cs="Times New Roman"/>
          <w:color w:val="auto"/>
          <w:sz w:val="20"/>
        </w:rPr>
        <w:fldChar w:fldCharType="end"/>
      </w:r>
      <w:r w:rsidRPr="00A260DB">
        <w:rPr>
          <w:rFonts w:ascii="Times New Roman" w:hAnsi="Times New Roman" w:cs="Times New Roman"/>
          <w:sz w:val="20"/>
        </w:rPr>
        <w:t>. An industrial gypsum (β-hemihydrate, CaSO</w:t>
      </w:r>
      <w:r w:rsidRPr="00A260DB">
        <w:rPr>
          <w:rFonts w:ascii="Cambria Math" w:hAnsi="Cambria Math" w:cs="Cambria Math"/>
          <w:sz w:val="20"/>
        </w:rPr>
        <w:t>₄</w:t>
      </w:r>
      <w:r w:rsidRPr="00A260DB">
        <w:rPr>
          <w:rFonts w:ascii="Times New Roman" w:hAnsi="Times New Roman" w:cs="Times New Roman"/>
          <w:sz w:val="20"/>
        </w:rPr>
        <w:t>·0.5H</w:t>
      </w:r>
      <w:r w:rsidRPr="00A260DB">
        <w:rPr>
          <w:rFonts w:ascii="Cambria Math" w:hAnsi="Cambria Math" w:cs="Cambria Math"/>
          <w:sz w:val="20"/>
        </w:rPr>
        <w:t>₂</w:t>
      </w:r>
      <w:r w:rsidRPr="00A260DB">
        <w:rPr>
          <w:rFonts w:ascii="Times New Roman" w:hAnsi="Times New Roman" w:cs="Times New Roman"/>
          <w:sz w:val="20"/>
        </w:rPr>
        <w:t>O) served as a secondary binder (CaO ~37.7%, SO</w:t>
      </w:r>
      <w:r w:rsidRPr="00A260DB">
        <w:rPr>
          <w:rFonts w:ascii="Cambria Math" w:hAnsi="Cambria Math" w:cs="Cambria Math"/>
          <w:sz w:val="20"/>
        </w:rPr>
        <w:t>₃</w:t>
      </w:r>
      <w:r w:rsidRPr="00A260DB">
        <w:rPr>
          <w:rFonts w:ascii="Times New Roman" w:hAnsi="Times New Roman" w:cs="Times New Roman"/>
          <w:sz w:val="20"/>
        </w:rPr>
        <w:t xml:space="preserve"> ~53.8%)</w:t>
      </w:r>
      <w:r w:rsidR="00E96275" w:rsidRPr="00A260DB">
        <w:fldChar w:fldCharType="begin"/>
      </w:r>
      <w:r w:rsidR="00E96275" w:rsidRPr="00A260DB">
        <w:rPr>
          <w:rFonts w:ascii="Times New Roman" w:hAnsi="Times New Roman" w:cs="Times New Roman"/>
          <w:sz w:val="20"/>
        </w:rPr>
        <w:instrText xml:space="preserve"> HYPERLINK "file://file_00000000a34871f498b61fc03d04624a" \l ":~:text=%D0%A1%D0%BE%D0%B4%D0%B5%D1%80%D0%B6%D0%B0%D0%BD%D0%B8%D0%B5%20%D0%BE%D0%BA%D1%81%D0%B8%D0%B4%D0%BE%D0%B2%2C%20%D0%BC%D0%B0%D1%81%D1%81." \h </w:instrText>
      </w:r>
      <w:r w:rsidR="00E96275" w:rsidRPr="00A260DB">
        <w:fldChar w:fldCharType="separate"/>
      </w:r>
      <w:r w:rsidRPr="00A260DB">
        <w:rPr>
          <w:rStyle w:val="af"/>
          <w:rFonts w:ascii="Times New Roman" w:hAnsi="Times New Roman" w:cs="Times New Roman"/>
          <w:color w:val="auto"/>
          <w:sz w:val="20"/>
        </w:rPr>
        <w:t>[14]</w:t>
      </w:r>
      <w:r w:rsidR="00E96275" w:rsidRPr="00A260DB">
        <w:rPr>
          <w:rStyle w:val="af"/>
          <w:rFonts w:ascii="Times New Roman" w:hAnsi="Times New Roman" w:cs="Times New Roman"/>
          <w:color w:val="auto"/>
          <w:sz w:val="20"/>
        </w:rPr>
        <w:fldChar w:fldCharType="end"/>
      </w:r>
      <w:r w:rsidRPr="00A260DB">
        <w:rPr>
          <w:rFonts w:ascii="Times New Roman" w:hAnsi="Times New Roman" w:cs="Times New Roman"/>
          <w:sz w:val="20"/>
        </w:rPr>
        <w:t>. A byproduct microsilica from Uzmedkombinat was used as a fine pozzolan: it contains ~93.8% SiO</w:t>
      </w:r>
      <w:r w:rsidRPr="00A260DB">
        <w:rPr>
          <w:rFonts w:ascii="Cambria Math" w:hAnsi="Cambria Math" w:cs="Cambria Math"/>
          <w:sz w:val="20"/>
        </w:rPr>
        <w:t>₂</w:t>
      </w:r>
      <w:r w:rsidRPr="00A260DB">
        <w:rPr>
          <w:rFonts w:ascii="Times New Roman" w:hAnsi="Times New Roman" w:cs="Times New Roman"/>
          <w:sz w:val="20"/>
        </w:rPr>
        <w:t xml:space="preserve"> (bulk density ~0.25 g/cm³). Aluminum powder (Pap-2, flake morphology, &gt;80% particles &lt;1 µm) provided gas formation. A naphthalene-sulfonate-based superplasticizer (Poliplast SP-1) improved workability (not shown in table)</w:t>
      </w:r>
      <w:r w:rsidR="00961A7E" w:rsidRPr="00A260DB">
        <w:rPr>
          <w:rFonts w:ascii="Times New Roman" w:hAnsi="Times New Roman" w:cs="Times New Roman"/>
          <w:sz w:val="20"/>
        </w:rPr>
        <w:t xml:space="preserve"> [8-9]</w:t>
      </w:r>
      <w:r w:rsidRPr="00A260DB">
        <w:rPr>
          <w:rFonts w:ascii="Times New Roman" w:hAnsi="Times New Roman" w:cs="Times New Roman"/>
          <w:sz w:val="20"/>
        </w:rPr>
        <w:t>.</w:t>
      </w:r>
    </w:p>
    <w:p w14:paraId="1E01477D" w14:textId="27FF01DC" w:rsidR="00246E28" w:rsidRPr="00A260DB" w:rsidRDefault="00DE398D" w:rsidP="0013496B">
      <w:pPr>
        <w:pStyle w:val="a0"/>
        <w:spacing w:before="0" w:after="0"/>
        <w:ind w:firstLine="284"/>
        <w:jc w:val="both"/>
        <w:rPr>
          <w:rFonts w:ascii="Times New Roman" w:hAnsi="Times New Roman" w:cs="Times New Roman"/>
          <w:sz w:val="20"/>
        </w:rPr>
      </w:pPr>
      <w:r w:rsidRPr="00A260DB">
        <w:rPr>
          <w:rFonts w:ascii="Times New Roman" w:hAnsi="Times New Roman" w:cs="Times New Roman"/>
          <w:sz w:val="20"/>
        </w:rPr>
        <w:t>Mixing and Sample Preparation: A cement–microsilica–lime composite binder was prepared by blending Portland cement with 10–12.5% (by mass of cement) microsilica and ~5% quicklime, based on preliminary tests (see Results). This binder (denoted C-M-L) was used in all mixes. Cellular concrete mixtures were batched with binder, fillers, gypsum, water, and additives as shown in Table 2. Mix proportions were scaled to 0.5 m³ batches</w:t>
      </w:r>
      <w:r w:rsidR="00E96275" w:rsidRPr="00A260DB">
        <w:fldChar w:fldCharType="begin"/>
      </w:r>
      <w:r w:rsidR="00E96275" w:rsidRPr="00A260DB">
        <w:rPr>
          <w:rFonts w:ascii="Times New Roman" w:hAnsi="Times New Roman" w:cs="Times New Roman"/>
          <w:sz w:val="20"/>
        </w:rPr>
        <w:instrText xml:space="preserve"> HYPERLINK "file://file_00000000a34871f498b61fc03d04624a" \l ":~:text=%D0%A6%D0%B5%D0%BC%D0%B5%D0%BD%D1%82%D0%BD%D0%BE" \h </w:instrText>
      </w:r>
      <w:r w:rsidR="00E96275" w:rsidRPr="00A260DB">
        <w:fldChar w:fldCharType="separate"/>
      </w:r>
      <w:r w:rsidRPr="00A260DB">
        <w:rPr>
          <w:rStyle w:val="af"/>
          <w:rFonts w:ascii="Times New Roman" w:hAnsi="Times New Roman" w:cs="Times New Roman"/>
          <w:color w:val="auto"/>
          <w:sz w:val="20"/>
        </w:rPr>
        <w:t>[3]</w:t>
      </w:r>
      <w:r w:rsidR="00E96275" w:rsidRPr="00A260DB">
        <w:rPr>
          <w:rStyle w:val="af"/>
          <w:rFonts w:ascii="Times New Roman" w:hAnsi="Times New Roman" w:cs="Times New Roman"/>
          <w:color w:val="auto"/>
          <w:sz w:val="20"/>
        </w:rPr>
        <w:fldChar w:fldCharType="end"/>
      </w:r>
      <w:r w:rsidRPr="00A260DB">
        <w:rPr>
          <w:rFonts w:ascii="Times New Roman" w:hAnsi="Times New Roman" w:cs="Times New Roman"/>
          <w:sz w:val="20"/>
        </w:rPr>
        <w:t>. For example, one formulation (final block density target ~400–470 kg/m³) comprised 280 kg C-M-L binder, 70 kg marble sand (0.1–2.5 mm), 40 kg microcalcite, 8 kg gypsum, 3 kg NaOH (activator), 0.5 kg Al powder, and 230 kg water. Aluminum paste was prepared by mixing the powder into hot water with NaOH, then added to the slurry. Mixing was done in a forced-action mixer, ensuring homogeneity. The fresh slurry (W/C≈0.65) was poured into 10×10×10 cm cube molds. After ~1 h rise, samples were de-molded and stored at 20–22 °C and 90–100% RH for 28 days (normal curing, no autoclaving)</w:t>
      </w:r>
      <w:r w:rsidR="00961A7E" w:rsidRPr="00A260DB">
        <w:rPr>
          <w:rFonts w:ascii="Times New Roman" w:hAnsi="Times New Roman" w:cs="Times New Roman"/>
          <w:sz w:val="20"/>
        </w:rPr>
        <w:t xml:space="preserve"> [10]</w:t>
      </w:r>
      <w:r w:rsidRPr="00A260DB">
        <w:rPr>
          <w:rFonts w:ascii="Times New Roman" w:hAnsi="Times New Roman" w:cs="Times New Roman"/>
          <w:sz w:val="20"/>
        </w:rPr>
        <w:t>.</w:t>
      </w:r>
    </w:p>
    <w:p w14:paraId="53364C33" w14:textId="7CF72F95" w:rsidR="00791099" w:rsidRPr="00844EA3" w:rsidRDefault="00DE398D" w:rsidP="0013496B">
      <w:pPr>
        <w:pStyle w:val="a0"/>
        <w:spacing w:before="0" w:after="0"/>
        <w:ind w:firstLine="284"/>
        <w:jc w:val="both"/>
        <w:rPr>
          <w:rFonts w:ascii="Times New Roman" w:hAnsi="Times New Roman" w:cs="Times New Roman"/>
          <w:sz w:val="20"/>
        </w:rPr>
      </w:pPr>
      <w:r w:rsidRPr="00A260DB">
        <w:rPr>
          <w:rFonts w:ascii="Times New Roman" w:hAnsi="Times New Roman" w:cs="Times New Roman"/>
          <w:sz w:val="20"/>
        </w:rPr>
        <w:t>Testing: Raw material properties (Table 1) were measured per relevant standards: cement chemical analysis by X-ray fluorescence, gypsum</w:t>
      </w:r>
      <w:r w:rsidRPr="00844EA3">
        <w:rPr>
          <w:rFonts w:ascii="Times New Roman" w:hAnsi="Times New Roman" w:cs="Times New Roman"/>
          <w:sz w:val="20"/>
        </w:rPr>
        <w:t xml:space="preserve"> fineness by sieve (1.2% on 0.02 mm)</w:t>
      </w:r>
      <w:hyperlink r:id="rId7" w:anchor=":~:text=1">
        <w:r w:rsidRPr="00844EA3">
          <w:rPr>
            <w:rStyle w:val="af"/>
            <w:rFonts w:ascii="Times New Roman" w:hAnsi="Times New Roman" w:cs="Times New Roman"/>
            <w:color w:val="auto"/>
            <w:sz w:val="20"/>
          </w:rPr>
          <w:t>[18]</w:t>
        </w:r>
      </w:hyperlink>
      <w:r w:rsidRPr="00844EA3">
        <w:rPr>
          <w:rFonts w:ascii="Times New Roman" w:hAnsi="Times New Roman" w:cs="Times New Roman"/>
          <w:sz w:val="20"/>
        </w:rPr>
        <w:t>, microsilica BET surface (~18–20 m²/g), particle size by laser diffraction (microsilica ~0.1 µm D</w:t>
      </w:r>
      <w:r w:rsidRPr="00844EA3">
        <w:rPr>
          <w:rFonts w:ascii="Cambria Math" w:hAnsi="Cambria Math" w:cs="Cambria Math"/>
          <w:sz w:val="20"/>
        </w:rPr>
        <w:t>₅₀</w:t>
      </w:r>
      <w:r w:rsidRPr="00844EA3">
        <w:rPr>
          <w:rFonts w:ascii="Times New Roman" w:hAnsi="Times New Roman" w:cs="Times New Roman"/>
          <w:sz w:val="20"/>
        </w:rPr>
        <w:t xml:space="preserve">). </w:t>
      </w:r>
      <w:r w:rsidR="00791099" w:rsidRPr="00844EA3">
        <w:rPr>
          <w:rFonts w:ascii="Times New Roman" w:hAnsi="Times New Roman" w:cs="Times New Roman"/>
          <w:sz w:val="20"/>
        </w:rPr>
        <w:t>Slump flow of fresh mixes was recorded (≈23 cm)</w:t>
      </w:r>
      <w:r w:rsidR="00961A7E">
        <w:rPr>
          <w:rFonts w:ascii="Times New Roman" w:hAnsi="Times New Roman" w:cs="Times New Roman"/>
          <w:sz w:val="20"/>
        </w:rPr>
        <w:t xml:space="preserve"> [11-12]</w:t>
      </w:r>
      <w:r w:rsidR="00791099" w:rsidRPr="00844EA3">
        <w:rPr>
          <w:rFonts w:ascii="Times New Roman" w:hAnsi="Times New Roman" w:cs="Times New Roman"/>
          <w:sz w:val="20"/>
        </w:rPr>
        <w:t>. Hardened cube samples were tested for bulk density, compressive strength.: (per GOST 10180), and water absorption (ASTM C67-like method, soaking for 24 h). Thermal conductivity was measured on dry block specimens (ASTM C518) and at~5–10% moisture. The microstructure on the fracture surfaces was examined by optical microscopy. All tests were carried out in Triplicate and averaged.</w:t>
      </w:r>
    </w:p>
    <w:p w14:paraId="6B4F567F" w14:textId="77777777" w:rsidR="00B32181" w:rsidRPr="0032334B" w:rsidRDefault="0013496B" w:rsidP="00B32181">
      <w:pPr>
        <w:pStyle w:val="2"/>
        <w:spacing w:before="240" w:after="240"/>
        <w:jc w:val="center"/>
        <w:rPr>
          <w:rFonts w:ascii="Times New Roman" w:hAnsi="Times New Roman" w:cs="Times New Roman"/>
          <w:b/>
          <w:bCs/>
          <w:color w:val="auto"/>
          <w:sz w:val="24"/>
          <w:szCs w:val="24"/>
        </w:rPr>
      </w:pPr>
      <w:bookmarkStart w:id="4" w:name="results"/>
      <w:bookmarkEnd w:id="3"/>
      <w:r w:rsidRPr="00A64BEE">
        <w:rPr>
          <w:rFonts w:ascii="Times New Roman" w:hAnsi="Times New Roman" w:cs="Times New Roman"/>
          <w:b/>
          <w:bCs/>
          <w:color w:val="auto"/>
          <w:sz w:val="24"/>
          <w:szCs w:val="24"/>
        </w:rPr>
        <w:t>RESULTS</w:t>
      </w:r>
      <w:r w:rsidR="00B32181">
        <w:rPr>
          <w:rFonts w:ascii="Times New Roman" w:hAnsi="Times New Roman" w:cs="Times New Roman"/>
          <w:b/>
          <w:bCs/>
          <w:color w:val="auto"/>
          <w:sz w:val="24"/>
          <w:szCs w:val="24"/>
        </w:rPr>
        <w:t xml:space="preserve"> AND </w:t>
      </w:r>
      <w:r w:rsidR="00B32181" w:rsidRPr="0032334B">
        <w:rPr>
          <w:rFonts w:ascii="Times New Roman" w:hAnsi="Times New Roman" w:cs="Times New Roman"/>
          <w:b/>
          <w:bCs/>
          <w:color w:val="auto"/>
          <w:sz w:val="24"/>
          <w:szCs w:val="24"/>
        </w:rPr>
        <w:t>DISCUSSION</w:t>
      </w:r>
    </w:p>
    <w:p w14:paraId="18E2D995" w14:textId="51C1EFC9" w:rsidR="00844EA3" w:rsidRDefault="00844EA3" w:rsidP="00844EA3">
      <w:pPr>
        <w:pStyle w:val="a0"/>
        <w:spacing w:before="0" w:after="0"/>
        <w:ind w:firstLine="284"/>
        <w:jc w:val="both"/>
        <w:rPr>
          <w:rFonts w:ascii="Times New Roman" w:hAnsi="Times New Roman" w:cs="Times New Roman"/>
          <w:sz w:val="20"/>
        </w:rPr>
      </w:pPr>
      <w:bookmarkStart w:id="5" w:name="raw-material-characteristics-table-1"/>
      <w:r w:rsidRPr="00844EA3">
        <w:rPr>
          <w:rFonts w:ascii="Times New Roman" w:hAnsi="Times New Roman" w:cs="Times New Roman"/>
          <w:sz w:val="20"/>
        </w:rPr>
        <w:t>Each material met industry specifications. Of particular note, the microsilica is essentially pure amorphous silica with nanometric size, thus giving it high reactivity.</w:t>
      </w:r>
    </w:p>
    <w:p w14:paraId="5BED3E9C" w14:textId="3152CFC9" w:rsidR="00B56A4F" w:rsidRDefault="00844EA3" w:rsidP="00844EA3">
      <w:pPr>
        <w:pStyle w:val="a0"/>
        <w:spacing w:before="120" w:after="0"/>
        <w:jc w:val="center"/>
        <w:rPr>
          <w:rFonts w:ascii="Times New Roman" w:hAnsi="Times New Roman" w:cs="Times New Roman"/>
          <w:bCs/>
          <w:sz w:val="18"/>
          <w:lang w:val="en-US"/>
        </w:rPr>
      </w:pPr>
      <w:r w:rsidRPr="00844EA3">
        <w:rPr>
          <w:rFonts w:ascii="Times New Roman" w:hAnsi="Times New Roman" w:cs="Times New Roman"/>
          <w:b/>
          <w:bCs/>
          <w:sz w:val="18"/>
          <w:lang w:val="en-US"/>
        </w:rPr>
        <w:t>TABLE 1.</w:t>
      </w:r>
      <w:r w:rsidR="00B56A4F" w:rsidRPr="00844EA3">
        <w:rPr>
          <w:rFonts w:ascii="Times New Roman" w:hAnsi="Times New Roman" w:cs="Times New Roman"/>
          <w:b/>
          <w:bCs/>
          <w:sz w:val="18"/>
          <w:lang w:val="en-US"/>
        </w:rPr>
        <w:t xml:space="preserve"> </w:t>
      </w:r>
      <w:r w:rsidR="00B56A4F" w:rsidRPr="00844EA3">
        <w:rPr>
          <w:rFonts w:ascii="Times New Roman" w:hAnsi="Times New Roman" w:cs="Times New Roman"/>
          <w:bCs/>
          <w:sz w:val="18"/>
          <w:lang w:val="en-US"/>
        </w:rPr>
        <w:t>Raw Material Properties</w:t>
      </w:r>
    </w:p>
    <w:p w14:paraId="50FA238A" w14:textId="77777777" w:rsidR="00A260DB" w:rsidRPr="00844EA3" w:rsidRDefault="00A260DB" w:rsidP="00A260DB">
      <w:pPr>
        <w:pStyle w:val="a0"/>
        <w:spacing w:before="0" w:after="0"/>
        <w:jc w:val="center"/>
        <w:rPr>
          <w:rFonts w:ascii="Times New Roman" w:hAnsi="Times New Roman" w:cs="Times New Roman"/>
          <w:bCs/>
          <w:sz w:val="18"/>
          <w:lang w:val="en-US"/>
        </w:rPr>
      </w:pPr>
    </w:p>
    <w:tbl>
      <w:tblPr>
        <w:tblStyle w:val="af1"/>
        <w:tblW w:w="951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1"/>
        <w:gridCol w:w="4081"/>
        <w:gridCol w:w="2940"/>
      </w:tblGrid>
      <w:tr w:rsidR="000915F1" w:rsidRPr="00A260DB" w14:paraId="15B81980" w14:textId="77777777" w:rsidTr="00844EA3">
        <w:trPr>
          <w:jc w:val="center"/>
        </w:trPr>
        <w:tc>
          <w:tcPr>
            <w:tcW w:w="2491" w:type="dxa"/>
            <w:tcBorders>
              <w:top w:val="single" w:sz="4" w:space="0" w:color="auto"/>
              <w:bottom w:val="single" w:sz="4" w:space="0" w:color="auto"/>
            </w:tcBorders>
            <w:vAlign w:val="center"/>
            <w:hideMark/>
          </w:tcPr>
          <w:p w14:paraId="3787DF4F" w14:textId="77777777" w:rsidR="00B56A4F" w:rsidRPr="00A260DB" w:rsidRDefault="00B56A4F" w:rsidP="0013496B">
            <w:pPr>
              <w:pStyle w:val="a0"/>
              <w:spacing w:before="0" w:after="0"/>
              <w:jc w:val="center"/>
              <w:rPr>
                <w:rFonts w:ascii="Times New Roman" w:hAnsi="Times New Roman" w:cs="Times New Roman"/>
                <w:b/>
                <w:bCs/>
                <w:sz w:val="18"/>
                <w:szCs w:val="18"/>
                <w:lang w:val="en-US"/>
              </w:rPr>
            </w:pPr>
            <w:r w:rsidRPr="00A260DB">
              <w:rPr>
                <w:rFonts w:ascii="Times New Roman" w:hAnsi="Times New Roman" w:cs="Times New Roman"/>
                <w:b/>
                <w:bCs/>
                <w:sz w:val="18"/>
                <w:szCs w:val="18"/>
                <w:lang w:val="en-US"/>
              </w:rPr>
              <w:t>Material</w:t>
            </w:r>
          </w:p>
        </w:tc>
        <w:tc>
          <w:tcPr>
            <w:tcW w:w="4081" w:type="dxa"/>
            <w:tcBorders>
              <w:top w:val="single" w:sz="4" w:space="0" w:color="auto"/>
              <w:bottom w:val="single" w:sz="4" w:space="0" w:color="auto"/>
            </w:tcBorders>
            <w:vAlign w:val="center"/>
            <w:hideMark/>
          </w:tcPr>
          <w:p w14:paraId="728E9E1B" w14:textId="77777777" w:rsidR="00B56A4F" w:rsidRPr="00A260DB" w:rsidRDefault="00B56A4F" w:rsidP="0013496B">
            <w:pPr>
              <w:pStyle w:val="a0"/>
              <w:spacing w:before="0" w:after="0"/>
              <w:jc w:val="center"/>
              <w:rPr>
                <w:rFonts w:ascii="Times New Roman" w:hAnsi="Times New Roman" w:cs="Times New Roman"/>
                <w:b/>
                <w:bCs/>
                <w:sz w:val="18"/>
                <w:szCs w:val="18"/>
                <w:lang w:val="en-US"/>
              </w:rPr>
            </w:pPr>
            <w:r w:rsidRPr="00A260DB">
              <w:rPr>
                <w:rFonts w:ascii="Times New Roman" w:hAnsi="Times New Roman" w:cs="Times New Roman"/>
                <w:b/>
                <w:bCs/>
                <w:sz w:val="18"/>
                <w:szCs w:val="18"/>
                <w:lang w:val="en-US"/>
              </w:rPr>
              <w:t xml:space="preserve">Chemical Composition (major oxides, </w:t>
            </w:r>
            <w:proofErr w:type="spellStart"/>
            <w:r w:rsidRPr="00A260DB">
              <w:rPr>
                <w:rFonts w:ascii="Times New Roman" w:hAnsi="Times New Roman" w:cs="Times New Roman"/>
                <w:b/>
                <w:bCs/>
                <w:sz w:val="18"/>
                <w:szCs w:val="18"/>
                <w:lang w:val="en-US"/>
              </w:rPr>
              <w:t>wt</w:t>
            </w:r>
            <w:proofErr w:type="spellEnd"/>
            <w:r w:rsidRPr="00A260DB">
              <w:rPr>
                <w:rFonts w:ascii="Times New Roman" w:hAnsi="Times New Roman" w:cs="Times New Roman"/>
                <w:b/>
                <w:bCs/>
                <w:sz w:val="18"/>
                <w:szCs w:val="18"/>
                <w:lang w:val="en-US"/>
              </w:rPr>
              <w:t> %)</w:t>
            </w:r>
          </w:p>
        </w:tc>
        <w:tc>
          <w:tcPr>
            <w:tcW w:w="2940" w:type="dxa"/>
            <w:tcBorders>
              <w:top w:val="single" w:sz="4" w:space="0" w:color="auto"/>
              <w:bottom w:val="single" w:sz="4" w:space="0" w:color="auto"/>
            </w:tcBorders>
            <w:vAlign w:val="center"/>
            <w:hideMark/>
          </w:tcPr>
          <w:p w14:paraId="64546BCA" w14:textId="77777777" w:rsidR="00B56A4F" w:rsidRPr="00A260DB" w:rsidRDefault="00B56A4F" w:rsidP="0013496B">
            <w:pPr>
              <w:pStyle w:val="a0"/>
              <w:spacing w:before="0" w:after="0"/>
              <w:jc w:val="center"/>
              <w:rPr>
                <w:rFonts w:ascii="Times New Roman" w:hAnsi="Times New Roman" w:cs="Times New Roman"/>
                <w:b/>
                <w:bCs/>
                <w:sz w:val="18"/>
                <w:szCs w:val="18"/>
                <w:lang w:val="en-US"/>
              </w:rPr>
            </w:pPr>
            <w:r w:rsidRPr="00A260DB">
              <w:rPr>
                <w:rFonts w:ascii="Times New Roman" w:hAnsi="Times New Roman" w:cs="Times New Roman"/>
                <w:b/>
                <w:bCs/>
                <w:sz w:val="18"/>
                <w:szCs w:val="18"/>
                <w:lang w:val="en-US"/>
              </w:rPr>
              <w:t>Particle Size / Fineness</w:t>
            </w:r>
          </w:p>
        </w:tc>
      </w:tr>
      <w:tr w:rsidR="000915F1" w:rsidRPr="00A260DB" w14:paraId="0B26048D" w14:textId="77777777" w:rsidTr="00844EA3">
        <w:trPr>
          <w:jc w:val="center"/>
        </w:trPr>
        <w:tc>
          <w:tcPr>
            <w:tcW w:w="2491" w:type="dxa"/>
            <w:tcBorders>
              <w:top w:val="single" w:sz="4" w:space="0" w:color="auto"/>
            </w:tcBorders>
            <w:vAlign w:val="center"/>
            <w:hideMark/>
          </w:tcPr>
          <w:p w14:paraId="52B6F34E" w14:textId="77777777" w:rsidR="00B56A4F" w:rsidRPr="00A260DB" w:rsidRDefault="00B56A4F" w:rsidP="0013496B">
            <w:pPr>
              <w:pStyle w:val="a0"/>
              <w:spacing w:before="0" w:after="0"/>
              <w:jc w:val="center"/>
              <w:rPr>
                <w:rFonts w:ascii="Times New Roman" w:hAnsi="Times New Roman" w:cs="Times New Roman"/>
                <w:sz w:val="18"/>
                <w:szCs w:val="18"/>
                <w:lang w:val="en-US"/>
              </w:rPr>
            </w:pPr>
            <w:r w:rsidRPr="00A260DB">
              <w:rPr>
                <w:rFonts w:ascii="Times New Roman" w:hAnsi="Times New Roman" w:cs="Times New Roman"/>
                <w:sz w:val="18"/>
                <w:szCs w:val="18"/>
                <w:lang w:val="en-US"/>
              </w:rPr>
              <w:t>Portland cement (M400 DO)</w:t>
            </w:r>
          </w:p>
        </w:tc>
        <w:tc>
          <w:tcPr>
            <w:tcW w:w="4081" w:type="dxa"/>
            <w:tcBorders>
              <w:top w:val="single" w:sz="4" w:space="0" w:color="auto"/>
            </w:tcBorders>
            <w:vAlign w:val="center"/>
            <w:hideMark/>
          </w:tcPr>
          <w:p w14:paraId="4FA0CCD4" w14:textId="76863CF6" w:rsidR="00B56A4F" w:rsidRPr="00A260DB" w:rsidRDefault="00B56A4F" w:rsidP="0013496B">
            <w:pPr>
              <w:pStyle w:val="a0"/>
              <w:spacing w:before="0" w:after="0"/>
              <w:jc w:val="center"/>
              <w:rPr>
                <w:rFonts w:ascii="Times New Roman" w:hAnsi="Times New Roman" w:cs="Times New Roman"/>
                <w:sz w:val="18"/>
                <w:szCs w:val="18"/>
                <w:lang w:val="en-US"/>
              </w:rPr>
            </w:pPr>
            <w:proofErr w:type="spellStart"/>
            <w:r w:rsidRPr="00A260DB">
              <w:rPr>
                <w:rFonts w:ascii="Times New Roman" w:hAnsi="Times New Roman" w:cs="Times New Roman"/>
                <w:sz w:val="18"/>
                <w:szCs w:val="18"/>
                <w:lang w:val="en-US"/>
              </w:rPr>
              <w:t>CaO</w:t>
            </w:r>
            <w:proofErr w:type="spellEnd"/>
            <w:r w:rsidRPr="00A260DB">
              <w:rPr>
                <w:rFonts w:ascii="Times New Roman" w:hAnsi="Times New Roman" w:cs="Times New Roman"/>
                <w:sz w:val="18"/>
                <w:szCs w:val="18"/>
                <w:lang w:val="en-US"/>
              </w:rPr>
              <w:t xml:space="preserve"> 66.8; </w:t>
            </w:r>
            <w:proofErr w:type="spellStart"/>
            <w:r w:rsidRPr="00A260DB">
              <w:rPr>
                <w:rFonts w:ascii="Times New Roman" w:hAnsi="Times New Roman" w:cs="Times New Roman"/>
                <w:sz w:val="18"/>
                <w:szCs w:val="18"/>
                <w:lang w:val="en-US"/>
              </w:rPr>
              <w:t>SiO</w:t>
            </w:r>
            <w:proofErr w:type="spellEnd"/>
            <w:r w:rsidRPr="00A260DB">
              <w:rPr>
                <w:rFonts w:ascii="Cambria Math" w:hAnsi="Cambria Math" w:cs="Cambria Math"/>
                <w:sz w:val="18"/>
                <w:szCs w:val="18"/>
                <w:lang w:val="en-US"/>
              </w:rPr>
              <w:t>₂</w:t>
            </w:r>
            <w:r w:rsidRPr="00A260DB">
              <w:rPr>
                <w:rFonts w:ascii="Times New Roman" w:hAnsi="Times New Roman" w:cs="Times New Roman"/>
                <w:sz w:val="18"/>
                <w:szCs w:val="18"/>
                <w:lang w:val="en-US"/>
              </w:rPr>
              <w:t xml:space="preserve"> 24.0; Al</w:t>
            </w:r>
            <w:r w:rsidRPr="00A260DB">
              <w:rPr>
                <w:rFonts w:ascii="Cambria Math" w:hAnsi="Cambria Math" w:cs="Cambria Math"/>
                <w:sz w:val="18"/>
                <w:szCs w:val="18"/>
                <w:lang w:val="en-US"/>
              </w:rPr>
              <w:t>₂</w:t>
            </w:r>
            <w:r w:rsidRPr="00A260DB">
              <w:rPr>
                <w:rFonts w:ascii="Times New Roman" w:hAnsi="Times New Roman" w:cs="Times New Roman"/>
                <w:sz w:val="18"/>
                <w:szCs w:val="18"/>
                <w:lang w:val="en-US"/>
              </w:rPr>
              <w:t>O</w:t>
            </w:r>
            <w:r w:rsidRPr="00A260DB">
              <w:rPr>
                <w:rFonts w:ascii="Cambria Math" w:hAnsi="Cambria Math" w:cs="Cambria Math"/>
                <w:sz w:val="18"/>
                <w:szCs w:val="18"/>
                <w:lang w:val="en-US"/>
              </w:rPr>
              <w:t>₃</w:t>
            </w:r>
            <w:r w:rsidRPr="00A260DB">
              <w:rPr>
                <w:rFonts w:ascii="Times New Roman" w:hAnsi="Times New Roman" w:cs="Times New Roman"/>
                <w:sz w:val="18"/>
                <w:szCs w:val="18"/>
                <w:lang w:val="en-US"/>
              </w:rPr>
              <w:t xml:space="preserve"> 4.7; Fe</w:t>
            </w:r>
            <w:r w:rsidRPr="00A260DB">
              <w:rPr>
                <w:rFonts w:ascii="Cambria Math" w:hAnsi="Cambria Math" w:cs="Cambria Math"/>
                <w:sz w:val="18"/>
                <w:szCs w:val="18"/>
                <w:lang w:val="en-US"/>
              </w:rPr>
              <w:t>₂</w:t>
            </w:r>
            <w:r w:rsidRPr="00A260DB">
              <w:rPr>
                <w:rFonts w:ascii="Times New Roman" w:hAnsi="Times New Roman" w:cs="Times New Roman"/>
                <w:sz w:val="18"/>
                <w:szCs w:val="18"/>
                <w:lang w:val="en-US"/>
              </w:rPr>
              <w:t>O</w:t>
            </w:r>
            <w:r w:rsidRPr="00A260DB">
              <w:rPr>
                <w:rFonts w:ascii="Cambria Math" w:hAnsi="Cambria Math" w:cs="Cambria Math"/>
                <w:sz w:val="18"/>
                <w:szCs w:val="18"/>
                <w:lang w:val="en-US"/>
              </w:rPr>
              <w:t>₃</w:t>
            </w:r>
            <w:r w:rsidRPr="00A260DB">
              <w:rPr>
                <w:rFonts w:ascii="Times New Roman" w:hAnsi="Times New Roman" w:cs="Times New Roman"/>
                <w:sz w:val="18"/>
                <w:szCs w:val="18"/>
                <w:lang w:val="en-US"/>
              </w:rPr>
              <w:t xml:space="preserve"> 0.8; MgO 2.9; SO</w:t>
            </w:r>
            <w:r w:rsidRPr="00A260DB">
              <w:rPr>
                <w:rFonts w:ascii="Cambria Math" w:hAnsi="Cambria Math" w:cs="Cambria Math"/>
                <w:sz w:val="18"/>
                <w:szCs w:val="18"/>
                <w:lang w:val="en-US"/>
              </w:rPr>
              <w:t>₃</w:t>
            </w:r>
            <w:r w:rsidRPr="00A260DB">
              <w:rPr>
                <w:rFonts w:ascii="Times New Roman" w:hAnsi="Times New Roman" w:cs="Times New Roman"/>
                <w:sz w:val="18"/>
                <w:szCs w:val="18"/>
                <w:lang w:val="en-US"/>
              </w:rPr>
              <w:t xml:space="preserve"> 0.6</w:t>
            </w:r>
          </w:p>
        </w:tc>
        <w:tc>
          <w:tcPr>
            <w:tcW w:w="2940" w:type="dxa"/>
            <w:tcBorders>
              <w:top w:val="single" w:sz="4" w:space="0" w:color="auto"/>
            </w:tcBorders>
            <w:vAlign w:val="center"/>
            <w:hideMark/>
          </w:tcPr>
          <w:p w14:paraId="66DEC485" w14:textId="707C19D3" w:rsidR="00B56A4F" w:rsidRPr="00A260DB" w:rsidRDefault="00B56A4F" w:rsidP="0013496B">
            <w:pPr>
              <w:pStyle w:val="a0"/>
              <w:spacing w:before="0" w:after="0"/>
              <w:jc w:val="center"/>
              <w:rPr>
                <w:rFonts w:ascii="Times New Roman" w:hAnsi="Times New Roman" w:cs="Times New Roman"/>
                <w:sz w:val="18"/>
                <w:szCs w:val="18"/>
                <w:lang w:val="en-US"/>
              </w:rPr>
            </w:pPr>
            <w:r w:rsidRPr="00A260DB">
              <w:rPr>
                <w:rFonts w:ascii="Times New Roman" w:hAnsi="Times New Roman" w:cs="Times New Roman"/>
                <w:sz w:val="18"/>
                <w:szCs w:val="18"/>
                <w:lang w:val="en-US"/>
              </w:rPr>
              <w:t xml:space="preserve">Fineness: 6.4% retained on 0.008 mm sieve (per GOST) </w:t>
            </w:r>
          </w:p>
        </w:tc>
      </w:tr>
      <w:tr w:rsidR="000915F1" w:rsidRPr="00A260DB" w14:paraId="42297CAF" w14:textId="77777777" w:rsidTr="00844EA3">
        <w:trPr>
          <w:jc w:val="center"/>
        </w:trPr>
        <w:tc>
          <w:tcPr>
            <w:tcW w:w="2491" w:type="dxa"/>
            <w:vAlign w:val="center"/>
            <w:hideMark/>
          </w:tcPr>
          <w:p w14:paraId="4C894DB8" w14:textId="77777777" w:rsidR="00B56A4F" w:rsidRPr="00A260DB" w:rsidRDefault="00B56A4F" w:rsidP="0013496B">
            <w:pPr>
              <w:pStyle w:val="a0"/>
              <w:spacing w:before="0" w:after="0"/>
              <w:jc w:val="center"/>
              <w:rPr>
                <w:rFonts w:ascii="Times New Roman" w:hAnsi="Times New Roman" w:cs="Times New Roman"/>
                <w:sz w:val="18"/>
                <w:szCs w:val="18"/>
                <w:lang w:val="ru-RU"/>
              </w:rPr>
            </w:pPr>
            <w:proofErr w:type="spellStart"/>
            <w:r w:rsidRPr="00A260DB">
              <w:rPr>
                <w:rFonts w:ascii="Times New Roman" w:hAnsi="Times New Roman" w:cs="Times New Roman"/>
                <w:sz w:val="18"/>
                <w:szCs w:val="18"/>
                <w:lang w:val="ru-RU"/>
              </w:rPr>
              <w:t>Microcalcite</w:t>
            </w:r>
            <w:proofErr w:type="spellEnd"/>
            <w:r w:rsidRPr="00A260DB">
              <w:rPr>
                <w:rFonts w:ascii="Times New Roman" w:hAnsi="Times New Roman" w:cs="Times New Roman"/>
                <w:sz w:val="18"/>
                <w:szCs w:val="18"/>
                <w:lang w:val="ru-RU"/>
              </w:rPr>
              <w:t xml:space="preserve"> (</w:t>
            </w:r>
            <w:proofErr w:type="spellStart"/>
            <w:r w:rsidRPr="00A260DB">
              <w:rPr>
                <w:rFonts w:ascii="Times New Roman" w:hAnsi="Times New Roman" w:cs="Times New Roman"/>
                <w:sz w:val="18"/>
                <w:szCs w:val="18"/>
                <w:lang w:val="ru-RU"/>
              </w:rPr>
              <w:t>milled</w:t>
            </w:r>
            <w:proofErr w:type="spellEnd"/>
            <w:r w:rsidRPr="00A260DB">
              <w:rPr>
                <w:rFonts w:ascii="Times New Roman" w:hAnsi="Times New Roman" w:cs="Times New Roman"/>
                <w:sz w:val="18"/>
                <w:szCs w:val="18"/>
                <w:lang w:val="ru-RU"/>
              </w:rPr>
              <w:t xml:space="preserve"> </w:t>
            </w:r>
            <w:proofErr w:type="spellStart"/>
            <w:r w:rsidRPr="00A260DB">
              <w:rPr>
                <w:rFonts w:ascii="Times New Roman" w:hAnsi="Times New Roman" w:cs="Times New Roman"/>
                <w:sz w:val="18"/>
                <w:szCs w:val="18"/>
                <w:lang w:val="ru-RU"/>
              </w:rPr>
              <w:t>marble</w:t>
            </w:r>
            <w:proofErr w:type="spellEnd"/>
            <w:r w:rsidRPr="00A260DB">
              <w:rPr>
                <w:rFonts w:ascii="Times New Roman" w:hAnsi="Times New Roman" w:cs="Times New Roman"/>
                <w:sz w:val="18"/>
                <w:szCs w:val="18"/>
                <w:lang w:val="ru-RU"/>
              </w:rPr>
              <w:t>)</w:t>
            </w:r>
          </w:p>
        </w:tc>
        <w:tc>
          <w:tcPr>
            <w:tcW w:w="4081" w:type="dxa"/>
            <w:vAlign w:val="center"/>
            <w:hideMark/>
          </w:tcPr>
          <w:p w14:paraId="4A776409" w14:textId="68CAC8E2" w:rsidR="00B56A4F" w:rsidRPr="00A260DB" w:rsidRDefault="00B56A4F" w:rsidP="0013496B">
            <w:pPr>
              <w:pStyle w:val="a0"/>
              <w:spacing w:before="0" w:after="0"/>
              <w:jc w:val="center"/>
              <w:rPr>
                <w:rFonts w:ascii="Times New Roman" w:hAnsi="Times New Roman" w:cs="Times New Roman"/>
                <w:sz w:val="18"/>
                <w:szCs w:val="18"/>
                <w:lang w:val="ru-RU"/>
              </w:rPr>
            </w:pPr>
            <w:proofErr w:type="spellStart"/>
            <w:r w:rsidRPr="00A260DB">
              <w:rPr>
                <w:rFonts w:ascii="Times New Roman" w:hAnsi="Times New Roman" w:cs="Times New Roman"/>
                <w:sz w:val="18"/>
                <w:szCs w:val="18"/>
                <w:lang w:val="ru-RU"/>
              </w:rPr>
              <w:t>CaCO</w:t>
            </w:r>
            <w:proofErr w:type="spellEnd"/>
            <w:r w:rsidRPr="00A260DB">
              <w:rPr>
                <w:rFonts w:ascii="Cambria Math" w:hAnsi="Cambria Math" w:cs="Cambria Math"/>
                <w:sz w:val="18"/>
                <w:szCs w:val="18"/>
                <w:lang w:val="ru-RU"/>
              </w:rPr>
              <w:t>₃</w:t>
            </w:r>
            <w:r w:rsidRPr="00A260DB">
              <w:rPr>
                <w:rFonts w:ascii="Times New Roman" w:hAnsi="Times New Roman" w:cs="Times New Roman"/>
                <w:sz w:val="18"/>
                <w:szCs w:val="18"/>
                <w:lang w:val="ru-RU"/>
              </w:rPr>
              <w:t xml:space="preserve"> ~97%; </w:t>
            </w:r>
            <w:proofErr w:type="spellStart"/>
            <w:r w:rsidRPr="00A260DB">
              <w:rPr>
                <w:rFonts w:ascii="Times New Roman" w:hAnsi="Times New Roman" w:cs="Times New Roman"/>
                <w:sz w:val="18"/>
                <w:szCs w:val="18"/>
                <w:lang w:val="ru-RU"/>
              </w:rPr>
              <w:t>SiO</w:t>
            </w:r>
            <w:proofErr w:type="spellEnd"/>
            <w:r w:rsidRPr="00A260DB">
              <w:rPr>
                <w:rFonts w:ascii="Cambria Math" w:hAnsi="Cambria Math" w:cs="Cambria Math"/>
                <w:sz w:val="18"/>
                <w:szCs w:val="18"/>
                <w:lang w:val="ru-RU"/>
              </w:rPr>
              <w:t>₂</w:t>
            </w:r>
            <w:r w:rsidRPr="00A260DB">
              <w:rPr>
                <w:rFonts w:ascii="Times New Roman" w:hAnsi="Times New Roman" w:cs="Times New Roman"/>
                <w:sz w:val="18"/>
                <w:szCs w:val="18"/>
                <w:lang w:val="ru-RU"/>
              </w:rPr>
              <w:t xml:space="preserve"> 0.93; </w:t>
            </w:r>
            <w:proofErr w:type="spellStart"/>
            <w:r w:rsidRPr="00A260DB">
              <w:rPr>
                <w:rFonts w:ascii="Times New Roman" w:hAnsi="Times New Roman" w:cs="Times New Roman"/>
                <w:sz w:val="18"/>
                <w:szCs w:val="18"/>
                <w:lang w:val="ru-RU"/>
              </w:rPr>
              <w:t>Al</w:t>
            </w:r>
            <w:r w:rsidRPr="00A260DB">
              <w:rPr>
                <w:rFonts w:ascii="Cambria Math" w:hAnsi="Cambria Math" w:cs="Cambria Math"/>
                <w:sz w:val="18"/>
                <w:szCs w:val="18"/>
                <w:lang w:val="ru-RU"/>
              </w:rPr>
              <w:t>₂</w:t>
            </w:r>
            <w:r w:rsidRPr="00A260DB">
              <w:rPr>
                <w:rFonts w:ascii="Times New Roman" w:hAnsi="Times New Roman" w:cs="Times New Roman"/>
                <w:sz w:val="18"/>
                <w:szCs w:val="18"/>
                <w:lang w:val="ru-RU"/>
              </w:rPr>
              <w:t>O</w:t>
            </w:r>
            <w:proofErr w:type="spellEnd"/>
            <w:r w:rsidRPr="00A260DB">
              <w:rPr>
                <w:rFonts w:ascii="Cambria Math" w:hAnsi="Cambria Math" w:cs="Cambria Math"/>
                <w:sz w:val="18"/>
                <w:szCs w:val="18"/>
                <w:lang w:val="ru-RU"/>
              </w:rPr>
              <w:t>₃</w:t>
            </w:r>
            <w:r w:rsidRPr="00A260DB">
              <w:rPr>
                <w:rFonts w:ascii="Times New Roman" w:hAnsi="Times New Roman" w:cs="Times New Roman"/>
                <w:sz w:val="18"/>
                <w:szCs w:val="18"/>
                <w:lang w:val="ru-RU"/>
              </w:rPr>
              <w:t xml:space="preserve"> 0.56; </w:t>
            </w:r>
            <w:proofErr w:type="spellStart"/>
            <w:r w:rsidRPr="00A260DB">
              <w:rPr>
                <w:rFonts w:ascii="Times New Roman" w:hAnsi="Times New Roman" w:cs="Times New Roman"/>
                <w:sz w:val="18"/>
                <w:szCs w:val="18"/>
                <w:lang w:val="ru-RU"/>
              </w:rPr>
              <w:t>Fe</w:t>
            </w:r>
            <w:r w:rsidRPr="00A260DB">
              <w:rPr>
                <w:rFonts w:ascii="Cambria Math" w:hAnsi="Cambria Math" w:cs="Cambria Math"/>
                <w:sz w:val="18"/>
                <w:szCs w:val="18"/>
                <w:lang w:val="ru-RU"/>
              </w:rPr>
              <w:t>₂</w:t>
            </w:r>
            <w:r w:rsidRPr="00A260DB">
              <w:rPr>
                <w:rFonts w:ascii="Times New Roman" w:hAnsi="Times New Roman" w:cs="Times New Roman"/>
                <w:sz w:val="18"/>
                <w:szCs w:val="18"/>
                <w:lang w:val="ru-RU"/>
              </w:rPr>
              <w:t>O</w:t>
            </w:r>
            <w:proofErr w:type="spellEnd"/>
            <w:r w:rsidRPr="00A260DB">
              <w:rPr>
                <w:rFonts w:ascii="Cambria Math" w:hAnsi="Cambria Math" w:cs="Cambria Math"/>
                <w:sz w:val="18"/>
                <w:szCs w:val="18"/>
                <w:lang w:val="ru-RU"/>
              </w:rPr>
              <w:t>₃</w:t>
            </w:r>
            <w:r w:rsidRPr="00A260DB">
              <w:rPr>
                <w:rFonts w:ascii="Times New Roman" w:hAnsi="Times New Roman" w:cs="Times New Roman"/>
                <w:sz w:val="18"/>
                <w:szCs w:val="18"/>
                <w:lang w:val="ru-RU"/>
              </w:rPr>
              <w:t xml:space="preserve"> 0.45; </w:t>
            </w:r>
            <w:proofErr w:type="spellStart"/>
            <w:r w:rsidRPr="00A260DB">
              <w:rPr>
                <w:rFonts w:ascii="Times New Roman" w:hAnsi="Times New Roman" w:cs="Times New Roman"/>
                <w:sz w:val="18"/>
                <w:szCs w:val="18"/>
                <w:lang w:val="ru-RU"/>
              </w:rPr>
              <w:t>MgO</w:t>
            </w:r>
            <w:proofErr w:type="spellEnd"/>
            <w:r w:rsidRPr="00A260DB">
              <w:rPr>
                <w:rFonts w:ascii="Times New Roman" w:hAnsi="Times New Roman" w:cs="Times New Roman"/>
                <w:sz w:val="18"/>
                <w:szCs w:val="18"/>
                <w:lang w:val="ru-RU"/>
              </w:rPr>
              <w:t xml:space="preserve"> 1.42 </w:t>
            </w:r>
          </w:p>
        </w:tc>
        <w:tc>
          <w:tcPr>
            <w:tcW w:w="2940" w:type="dxa"/>
            <w:vAlign w:val="center"/>
            <w:hideMark/>
          </w:tcPr>
          <w:p w14:paraId="61457F17" w14:textId="4E46AE5B" w:rsidR="00B56A4F" w:rsidRPr="00A260DB" w:rsidRDefault="00B56A4F" w:rsidP="0013496B">
            <w:pPr>
              <w:pStyle w:val="a0"/>
              <w:spacing w:before="0" w:after="0"/>
              <w:jc w:val="center"/>
              <w:rPr>
                <w:rFonts w:ascii="Times New Roman" w:hAnsi="Times New Roman" w:cs="Times New Roman"/>
                <w:sz w:val="18"/>
                <w:szCs w:val="18"/>
                <w:lang w:val="en-US"/>
              </w:rPr>
            </w:pPr>
            <w:r w:rsidRPr="00A260DB">
              <w:rPr>
                <w:rFonts w:ascii="Times New Roman" w:hAnsi="Times New Roman" w:cs="Times New Roman"/>
                <w:sz w:val="18"/>
                <w:szCs w:val="18"/>
                <w:lang w:val="en-US"/>
              </w:rPr>
              <w:t>Fraction 0.2–10 µm (d</w:t>
            </w:r>
            <w:r w:rsidRPr="00A260DB">
              <w:rPr>
                <w:rFonts w:ascii="Cambria Math" w:hAnsi="Cambria Math" w:cs="Cambria Math"/>
                <w:sz w:val="18"/>
                <w:szCs w:val="18"/>
                <w:lang w:val="en-US"/>
              </w:rPr>
              <w:t>₉₈</w:t>
            </w:r>
            <w:r w:rsidRPr="00A260DB">
              <w:rPr>
                <w:rFonts w:ascii="Times New Roman" w:hAnsi="Times New Roman" w:cs="Times New Roman"/>
                <w:sz w:val="18"/>
                <w:szCs w:val="18"/>
                <w:lang w:val="en-US"/>
              </w:rPr>
              <w:t>); median ~2–3 µm</w:t>
            </w:r>
          </w:p>
        </w:tc>
      </w:tr>
      <w:tr w:rsidR="000915F1" w:rsidRPr="00A260DB" w14:paraId="283CA2F0" w14:textId="77777777" w:rsidTr="00844EA3">
        <w:trPr>
          <w:jc w:val="center"/>
        </w:trPr>
        <w:tc>
          <w:tcPr>
            <w:tcW w:w="2491" w:type="dxa"/>
            <w:vAlign w:val="center"/>
            <w:hideMark/>
          </w:tcPr>
          <w:p w14:paraId="4CA10B8F" w14:textId="77777777" w:rsidR="00B56A4F" w:rsidRPr="00A260DB" w:rsidRDefault="00B56A4F" w:rsidP="0013496B">
            <w:pPr>
              <w:pStyle w:val="a0"/>
              <w:spacing w:before="0" w:after="0"/>
              <w:jc w:val="center"/>
              <w:rPr>
                <w:rFonts w:ascii="Times New Roman" w:hAnsi="Times New Roman" w:cs="Times New Roman"/>
                <w:sz w:val="18"/>
                <w:szCs w:val="18"/>
                <w:lang w:val="ru-RU"/>
              </w:rPr>
            </w:pPr>
            <w:proofErr w:type="spellStart"/>
            <w:r w:rsidRPr="00A260DB">
              <w:rPr>
                <w:rFonts w:ascii="Times New Roman" w:hAnsi="Times New Roman" w:cs="Times New Roman"/>
                <w:sz w:val="18"/>
                <w:szCs w:val="18"/>
                <w:lang w:val="ru-RU"/>
              </w:rPr>
              <w:t>Marble</w:t>
            </w:r>
            <w:proofErr w:type="spellEnd"/>
            <w:r w:rsidRPr="00A260DB">
              <w:rPr>
                <w:rFonts w:ascii="Times New Roman" w:hAnsi="Times New Roman" w:cs="Times New Roman"/>
                <w:sz w:val="18"/>
                <w:szCs w:val="18"/>
                <w:lang w:val="ru-RU"/>
              </w:rPr>
              <w:t xml:space="preserve"> </w:t>
            </w:r>
            <w:proofErr w:type="spellStart"/>
            <w:r w:rsidRPr="00A260DB">
              <w:rPr>
                <w:rFonts w:ascii="Times New Roman" w:hAnsi="Times New Roman" w:cs="Times New Roman"/>
                <w:sz w:val="18"/>
                <w:szCs w:val="18"/>
                <w:lang w:val="ru-RU"/>
              </w:rPr>
              <w:t>sand</w:t>
            </w:r>
            <w:proofErr w:type="spellEnd"/>
            <w:r w:rsidRPr="00A260DB">
              <w:rPr>
                <w:rFonts w:ascii="Times New Roman" w:hAnsi="Times New Roman" w:cs="Times New Roman"/>
                <w:sz w:val="18"/>
                <w:szCs w:val="18"/>
                <w:lang w:val="ru-RU"/>
              </w:rPr>
              <w:t xml:space="preserve"> (</w:t>
            </w:r>
            <w:proofErr w:type="spellStart"/>
            <w:r w:rsidRPr="00A260DB">
              <w:rPr>
                <w:rFonts w:ascii="Times New Roman" w:hAnsi="Times New Roman" w:cs="Times New Roman"/>
                <w:sz w:val="18"/>
                <w:szCs w:val="18"/>
                <w:lang w:val="ru-RU"/>
              </w:rPr>
              <w:t>crushed</w:t>
            </w:r>
            <w:proofErr w:type="spellEnd"/>
            <w:r w:rsidRPr="00A260DB">
              <w:rPr>
                <w:rFonts w:ascii="Times New Roman" w:hAnsi="Times New Roman" w:cs="Times New Roman"/>
                <w:sz w:val="18"/>
                <w:szCs w:val="18"/>
                <w:lang w:val="ru-RU"/>
              </w:rPr>
              <w:t>)</w:t>
            </w:r>
          </w:p>
        </w:tc>
        <w:tc>
          <w:tcPr>
            <w:tcW w:w="4081" w:type="dxa"/>
            <w:vAlign w:val="center"/>
            <w:hideMark/>
          </w:tcPr>
          <w:p w14:paraId="59453973" w14:textId="11BE0E81" w:rsidR="00B56A4F" w:rsidRPr="00A260DB" w:rsidRDefault="00B56A4F" w:rsidP="0013496B">
            <w:pPr>
              <w:pStyle w:val="a0"/>
              <w:spacing w:before="0" w:after="0"/>
              <w:jc w:val="center"/>
              <w:rPr>
                <w:rFonts w:ascii="Times New Roman" w:hAnsi="Times New Roman" w:cs="Times New Roman"/>
                <w:sz w:val="18"/>
                <w:szCs w:val="18"/>
                <w:lang w:val="en-US"/>
              </w:rPr>
            </w:pPr>
            <w:proofErr w:type="spellStart"/>
            <w:r w:rsidRPr="00A260DB">
              <w:rPr>
                <w:rFonts w:ascii="Times New Roman" w:hAnsi="Times New Roman" w:cs="Times New Roman"/>
                <w:sz w:val="18"/>
                <w:szCs w:val="18"/>
                <w:lang w:val="en-US"/>
              </w:rPr>
              <w:t>CaCO</w:t>
            </w:r>
            <w:proofErr w:type="spellEnd"/>
            <w:r w:rsidRPr="00A260DB">
              <w:rPr>
                <w:rFonts w:ascii="Cambria Math" w:hAnsi="Cambria Math" w:cs="Cambria Math"/>
                <w:sz w:val="18"/>
                <w:szCs w:val="18"/>
                <w:lang w:val="en-US"/>
              </w:rPr>
              <w:t>₃</w:t>
            </w:r>
            <w:r w:rsidRPr="00A260DB">
              <w:rPr>
                <w:rFonts w:ascii="Times New Roman" w:hAnsi="Times New Roman" w:cs="Times New Roman"/>
                <w:sz w:val="18"/>
                <w:szCs w:val="18"/>
                <w:lang w:val="en-US"/>
              </w:rPr>
              <w:t xml:space="preserve"> ~98%; </w:t>
            </w:r>
            <w:proofErr w:type="spellStart"/>
            <w:r w:rsidRPr="00A260DB">
              <w:rPr>
                <w:rFonts w:ascii="Times New Roman" w:hAnsi="Times New Roman" w:cs="Times New Roman"/>
                <w:sz w:val="18"/>
                <w:szCs w:val="18"/>
                <w:lang w:val="en-US"/>
              </w:rPr>
              <w:t>SiO</w:t>
            </w:r>
            <w:proofErr w:type="spellEnd"/>
            <w:r w:rsidRPr="00A260DB">
              <w:rPr>
                <w:rFonts w:ascii="Cambria Math" w:hAnsi="Cambria Math" w:cs="Cambria Math"/>
                <w:sz w:val="18"/>
                <w:szCs w:val="18"/>
                <w:lang w:val="en-US"/>
              </w:rPr>
              <w:t>₂</w:t>
            </w:r>
            <w:r w:rsidRPr="00A260DB">
              <w:rPr>
                <w:rFonts w:ascii="Times New Roman" w:hAnsi="Times New Roman" w:cs="Times New Roman"/>
                <w:sz w:val="18"/>
                <w:szCs w:val="18"/>
                <w:lang w:val="en-US"/>
              </w:rPr>
              <w:t xml:space="preserve"> 0.93; </w:t>
            </w:r>
            <w:proofErr w:type="spellStart"/>
            <w:r w:rsidRPr="00A260DB">
              <w:rPr>
                <w:rFonts w:ascii="Times New Roman" w:hAnsi="Times New Roman" w:cs="Times New Roman"/>
                <w:sz w:val="18"/>
                <w:szCs w:val="18"/>
                <w:lang w:val="en-US"/>
              </w:rPr>
              <w:t>Al</w:t>
            </w:r>
            <w:r w:rsidRPr="00A260DB">
              <w:rPr>
                <w:rFonts w:ascii="Cambria Math" w:hAnsi="Cambria Math" w:cs="Cambria Math"/>
                <w:sz w:val="18"/>
                <w:szCs w:val="18"/>
                <w:lang w:val="en-US"/>
              </w:rPr>
              <w:t>₂</w:t>
            </w:r>
            <w:r w:rsidRPr="00A260DB">
              <w:rPr>
                <w:rFonts w:ascii="Times New Roman" w:hAnsi="Times New Roman" w:cs="Times New Roman"/>
                <w:sz w:val="18"/>
                <w:szCs w:val="18"/>
                <w:lang w:val="en-US"/>
              </w:rPr>
              <w:t>O</w:t>
            </w:r>
            <w:proofErr w:type="spellEnd"/>
            <w:r w:rsidRPr="00A260DB">
              <w:rPr>
                <w:rFonts w:ascii="Cambria Math" w:hAnsi="Cambria Math" w:cs="Cambria Math"/>
                <w:sz w:val="18"/>
                <w:szCs w:val="18"/>
                <w:lang w:val="en-US"/>
              </w:rPr>
              <w:t>₃</w:t>
            </w:r>
            <w:r w:rsidRPr="00A260DB">
              <w:rPr>
                <w:rFonts w:ascii="Times New Roman" w:hAnsi="Times New Roman" w:cs="Times New Roman"/>
                <w:sz w:val="18"/>
                <w:szCs w:val="18"/>
                <w:lang w:val="en-US"/>
              </w:rPr>
              <w:t xml:space="preserve"> 0.56; </w:t>
            </w:r>
            <w:proofErr w:type="spellStart"/>
            <w:r w:rsidRPr="00A260DB">
              <w:rPr>
                <w:rFonts w:ascii="Times New Roman" w:hAnsi="Times New Roman" w:cs="Times New Roman"/>
                <w:sz w:val="18"/>
                <w:szCs w:val="18"/>
                <w:lang w:val="en-US"/>
              </w:rPr>
              <w:t>Fe</w:t>
            </w:r>
            <w:r w:rsidRPr="00A260DB">
              <w:rPr>
                <w:rFonts w:ascii="Cambria Math" w:hAnsi="Cambria Math" w:cs="Cambria Math"/>
                <w:sz w:val="18"/>
                <w:szCs w:val="18"/>
                <w:lang w:val="en-US"/>
              </w:rPr>
              <w:t>₂</w:t>
            </w:r>
            <w:r w:rsidRPr="00A260DB">
              <w:rPr>
                <w:rFonts w:ascii="Times New Roman" w:hAnsi="Times New Roman" w:cs="Times New Roman"/>
                <w:sz w:val="18"/>
                <w:szCs w:val="18"/>
                <w:lang w:val="en-US"/>
              </w:rPr>
              <w:t>O</w:t>
            </w:r>
            <w:proofErr w:type="spellEnd"/>
            <w:r w:rsidRPr="00A260DB">
              <w:rPr>
                <w:rFonts w:ascii="Cambria Math" w:hAnsi="Cambria Math" w:cs="Cambria Math"/>
                <w:sz w:val="18"/>
                <w:szCs w:val="18"/>
                <w:lang w:val="en-US"/>
              </w:rPr>
              <w:t>₃</w:t>
            </w:r>
            <w:r w:rsidRPr="00A260DB">
              <w:rPr>
                <w:rFonts w:ascii="Times New Roman" w:hAnsi="Times New Roman" w:cs="Times New Roman"/>
                <w:sz w:val="18"/>
                <w:szCs w:val="18"/>
                <w:lang w:val="en-US"/>
              </w:rPr>
              <w:t xml:space="preserve"> 0.45; MgO 1.42 (chem. akin to </w:t>
            </w:r>
            <w:proofErr w:type="spellStart"/>
            <w:r w:rsidRPr="00A260DB">
              <w:rPr>
                <w:rFonts w:ascii="Times New Roman" w:hAnsi="Times New Roman" w:cs="Times New Roman"/>
                <w:sz w:val="18"/>
                <w:szCs w:val="18"/>
                <w:lang w:val="en-US"/>
              </w:rPr>
              <w:t>microcalcite</w:t>
            </w:r>
            <w:proofErr w:type="spellEnd"/>
            <w:r w:rsidRPr="00A260DB">
              <w:rPr>
                <w:rFonts w:ascii="Times New Roman" w:hAnsi="Times New Roman" w:cs="Times New Roman"/>
                <w:sz w:val="18"/>
                <w:szCs w:val="18"/>
                <w:lang w:val="en-US"/>
              </w:rPr>
              <w:t xml:space="preserve">) </w:t>
            </w:r>
          </w:p>
        </w:tc>
        <w:tc>
          <w:tcPr>
            <w:tcW w:w="2940" w:type="dxa"/>
            <w:vAlign w:val="center"/>
            <w:hideMark/>
          </w:tcPr>
          <w:p w14:paraId="4FB9DC13" w14:textId="62F5CF07" w:rsidR="00B56A4F" w:rsidRPr="00A260DB" w:rsidRDefault="00B56A4F" w:rsidP="0013496B">
            <w:pPr>
              <w:pStyle w:val="a0"/>
              <w:spacing w:before="0" w:after="0"/>
              <w:jc w:val="center"/>
              <w:rPr>
                <w:rFonts w:ascii="Times New Roman" w:hAnsi="Times New Roman" w:cs="Times New Roman"/>
                <w:sz w:val="18"/>
                <w:szCs w:val="18"/>
                <w:lang w:val="ru-RU"/>
              </w:rPr>
            </w:pPr>
            <w:proofErr w:type="spellStart"/>
            <w:r w:rsidRPr="00A260DB">
              <w:rPr>
                <w:rFonts w:ascii="Times New Roman" w:hAnsi="Times New Roman" w:cs="Times New Roman"/>
                <w:sz w:val="18"/>
                <w:szCs w:val="18"/>
                <w:lang w:val="ru-RU"/>
              </w:rPr>
              <w:t>Fraction</w:t>
            </w:r>
            <w:proofErr w:type="spellEnd"/>
            <w:r w:rsidRPr="00A260DB">
              <w:rPr>
                <w:rFonts w:ascii="Times New Roman" w:hAnsi="Times New Roman" w:cs="Times New Roman"/>
                <w:sz w:val="18"/>
                <w:szCs w:val="18"/>
                <w:lang w:val="ru-RU"/>
              </w:rPr>
              <w:t xml:space="preserve"> 0.1–1.0 </w:t>
            </w:r>
            <w:proofErr w:type="spellStart"/>
            <w:r w:rsidRPr="00A260DB">
              <w:rPr>
                <w:rFonts w:ascii="Times New Roman" w:hAnsi="Times New Roman" w:cs="Times New Roman"/>
                <w:sz w:val="18"/>
                <w:szCs w:val="18"/>
                <w:lang w:val="ru-RU"/>
              </w:rPr>
              <w:t>mm</w:t>
            </w:r>
            <w:proofErr w:type="spellEnd"/>
            <w:r w:rsidRPr="00A260DB">
              <w:rPr>
                <w:rFonts w:ascii="Times New Roman" w:hAnsi="Times New Roman" w:cs="Times New Roman"/>
                <w:sz w:val="18"/>
                <w:szCs w:val="18"/>
                <w:lang w:val="ru-RU"/>
              </w:rPr>
              <w:t xml:space="preserve"> (</w:t>
            </w:r>
            <w:proofErr w:type="spellStart"/>
            <w:r w:rsidRPr="00A260DB">
              <w:rPr>
                <w:rFonts w:ascii="Times New Roman" w:hAnsi="Times New Roman" w:cs="Times New Roman"/>
                <w:sz w:val="18"/>
                <w:szCs w:val="18"/>
                <w:lang w:val="ru-RU"/>
              </w:rPr>
              <w:t>coarse</w:t>
            </w:r>
            <w:proofErr w:type="spellEnd"/>
            <w:r w:rsidRPr="00A260DB">
              <w:rPr>
                <w:rFonts w:ascii="Times New Roman" w:hAnsi="Times New Roman" w:cs="Times New Roman"/>
                <w:sz w:val="18"/>
                <w:szCs w:val="18"/>
                <w:lang w:val="ru-RU"/>
              </w:rPr>
              <w:t xml:space="preserve"> </w:t>
            </w:r>
            <w:proofErr w:type="spellStart"/>
            <w:r w:rsidRPr="00A260DB">
              <w:rPr>
                <w:rFonts w:ascii="Times New Roman" w:hAnsi="Times New Roman" w:cs="Times New Roman"/>
                <w:sz w:val="18"/>
                <w:szCs w:val="18"/>
                <w:lang w:val="ru-RU"/>
              </w:rPr>
              <w:t>filler</w:t>
            </w:r>
            <w:proofErr w:type="spellEnd"/>
            <w:r w:rsidRPr="00A260DB">
              <w:rPr>
                <w:rFonts w:ascii="Times New Roman" w:hAnsi="Times New Roman" w:cs="Times New Roman"/>
                <w:sz w:val="18"/>
                <w:szCs w:val="18"/>
                <w:lang w:val="ru-RU"/>
              </w:rPr>
              <w:t>)</w:t>
            </w:r>
          </w:p>
        </w:tc>
      </w:tr>
      <w:tr w:rsidR="000915F1" w:rsidRPr="00A260DB" w14:paraId="579F767A" w14:textId="77777777" w:rsidTr="00844EA3">
        <w:trPr>
          <w:jc w:val="center"/>
        </w:trPr>
        <w:tc>
          <w:tcPr>
            <w:tcW w:w="2491" w:type="dxa"/>
            <w:vAlign w:val="center"/>
            <w:hideMark/>
          </w:tcPr>
          <w:p w14:paraId="3943A974" w14:textId="77777777" w:rsidR="00B56A4F" w:rsidRPr="00A260DB" w:rsidRDefault="00B56A4F" w:rsidP="0013496B">
            <w:pPr>
              <w:pStyle w:val="a0"/>
              <w:spacing w:before="0" w:after="0"/>
              <w:jc w:val="center"/>
              <w:rPr>
                <w:rFonts w:ascii="Times New Roman" w:hAnsi="Times New Roman" w:cs="Times New Roman"/>
                <w:sz w:val="18"/>
                <w:szCs w:val="18"/>
                <w:lang w:val="ru-RU"/>
              </w:rPr>
            </w:pPr>
            <w:proofErr w:type="spellStart"/>
            <w:r w:rsidRPr="00A260DB">
              <w:rPr>
                <w:rFonts w:ascii="Times New Roman" w:hAnsi="Times New Roman" w:cs="Times New Roman"/>
                <w:sz w:val="18"/>
                <w:szCs w:val="18"/>
                <w:lang w:val="ru-RU"/>
              </w:rPr>
              <w:t>Microsilica</w:t>
            </w:r>
            <w:proofErr w:type="spellEnd"/>
            <w:r w:rsidRPr="00A260DB">
              <w:rPr>
                <w:rFonts w:ascii="Times New Roman" w:hAnsi="Times New Roman" w:cs="Times New Roman"/>
                <w:sz w:val="18"/>
                <w:szCs w:val="18"/>
                <w:lang w:val="ru-RU"/>
              </w:rPr>
              <w:t xml:space="preserve"> (</w:t>
            </w:r>
            <w:proofErr w:type="spellStart"/>
            <w:r w:rsidRPr="00A260DB">
              <w:rPr>
                <w:rFonts w:ascii="Times New Roman" w:hAnsi="Times New Roman" w:cs="Times New Roman"/>
                <w:sz w:val="18"/>
                <w:szCs w:val="18"/>
                <w:lang w:val="ru-RU"/>
              </w:rPr>
              <w:t>silica</w:t>
            </w:r>
            <w:proofErr w:type="spellEnd"/>
            <w:r w:rsidRPr="00A260DB">
              <w:rPr>
                <w:rFonts w:ascii="Times New Roman" w:hAnsi="Times New Roman" w:cs="Times New Roman"/>
                <w:sz w:val="18"/>
                <w:szCs w:val="18"/>
                <w:lang w:val="ru-RU"/>
              </w:rPr>
              <w:t xml:space="preserve"> </w:t>
            </w:r>
            <w:proofErr w:type="spellStart"/>
            <w:r w:rsidRPr="00A260DB">
              <w:rPr>
                <w:rFonts w:ascii="Times New Roman" w:hAnsi="Times New Roman" w:cs="Times New Roman"/>
                <w:sz w:val="18"/>
                <w:szCs w:val="18"/>
                <w:lang w:val="ru-RU"/>
              </w:rPr>
              <w:t>fume</w:t>
            </w:r>
            <w:proofErr w:type="spellEnd"/>
            <w:r w:rsidRPr="00A260DB">
              <w:rPr>
                <w:rFonts w:ascii="Times New Roman" w:hAnsi="Times New Roman" w:cs="Times New Roman"/>
                <w:sz w:val="18"/>
                <w:szCs w:val="18"/>
                <w:lang w:val="ru-RU"/>
              </w:rPr>
              <w:t>) (“</w:t>
            </w:r>
            <w:proofErr w:type="spellStart"/>
            <w:r w:rsidRPr="00A260DB">
              <w:rPr>
                <w:rFonts w:ascii="Times New Roman" w:hAnsi="Times New Roman" w:cs="Times New Roman"/>
                <w:sz w:val="18"/>
                <w:szCs w:val="18"/>
                <w:lang w:val="ru-RU"/>
              </w:rPr>
              <w:t>Uzmedkombinat</w:t>
            </w:r>
            <w:proofErr w:type="spellEnd"/>
            <w:r w:rsidRPr="00A260DB">
              <w:rPr>
                <w:rFonts w:ascii="Times New Roman" w:hAnsi="Times New Roman" w:cs="Times New Roman"/>
                <w:sz w:val="18"/>
                <w:szCs w:val="18"/>
                <w:lang w:val="ru-RU"/>
              </w:rPr>
              <w:t>”)</w:t>
            </w:r>
          </w:p>
        </w:tc>
        <w:tc>
          <w:tcPr>
            <w:tcW w:w="4081" w:type="dxa"/>
            <w:vAlign w:val="center"/>
            <w:hideMark/>
          </w:tcPr>
          <w:p w14:paraId="73C89FEE" w14:textId="05D43534" w:rsidR="00B56A4F" w:rsidRPr="00A260DB" w:rsidRDefault="00B56A4F" w:rsidP="0013496B">
            <w:pPr>
              <w:pStyle w:val="a0"/>
              <w:spacing w:before="0" w:after="0"/>
              <w:jc w:val="center"/>
              <w:rPr>
                <w:rFonts w:ascii="Times New Roman" w:hAnsi="Times New Roman" w:cs="Times New Roman"/>
                <w:sz w:val="18"/>
                <w:szCs w:val="18"/>
                <w:lang w:val="ru-RU"/>
              </w:rPr>
            </w:pPr>
            <w:proofErr w:type="spellStart"/>
            <w:r w:rsidRPr="00A260DB">
              <w:rPr>
                <w:rFonts w:ascii="Times New Roman" w:hAnsi="Times New Roman" w:cs="Times New Roman"/>
                <w:sz w:val="18"/>
                <w:szCs w:val="18"/>
                <w:lang w:val="ru-RU"/>
              </w:rPr>
              <w:t>SiO</w:t>
            </w:r>
            <w:proofErr w:type="spellEnd"/>
            <w:r w:rsidRPr="00A260DB">
              <w:rPr>
                <w:rFonts w:ascii="Cambria Math" w:hAnsi="Cambria Math" w:cs="Cambria Math"/>
                <w:sz w:val="18"/>
                <w:szCs w:val="18"/>
                <w:lang w:val="ru-RU"/>
              </w:rPr>
              <w:t>₂</w:t>
            </w:r>
            <w:r w:rsidRPr="00A260DB">
              <w:rPr>
                <w:rFonts w:ascii="Times New Roman" w:hAnsi="Times New Roman" w:cs="Times New Roman"/>
                <w:sz w:val="18"/>
                <w:szCs w:val="18"/>
                <w:lang w:val="ru-RU"/>
              </w:rPr>
              <w:t xml:space="preserve"> 93.80; </w:t>
            </w:r>
            <w:proofErr w:type="spellStart"/>
            <w:r w:rsidRPr="00A260DB">
              <w:rPr>
                <w:rFonts w:ascii="Times New Roman" w:hAnsi="Times New Roman" w:cs="Times New Roman"/>
                <w:sz w:val="18"/>
                <w:szCs w:val="18"/>
                <w:lang w:val="ru-RU"/>
              </w:rPr>
              <w:t>Al</w:t>
            </w:r>
            <w:r w:rsidRPr="00A260DB">
              <w:rPr>
                <w:rFonts w:ascii="Cambria Math" w:hAnsi="Cambria Math" w:cs="Cambria Math"/>
                <w:sz w:val="18"/>
                <w:szCs w:val="18"/>
                <w:lang w:val="ru-RU"/>
              </w:rPr>
              <w:t>₂</w:t>
            </w:r>
            <w:r w:rsidRPr="00A260DB">
              <w:rPr>
                <w:rFonts w:ascii="Times New Roman" w:hAnsi="Times New Roman" w:cs="Times New Roman"/>
                <w:sz w:val="18"/>
                <w:szCs w:val="18"/>
                <w:lang w:val="ru-RU"/>
              </w:rPr>
              <w:t>O</w:t>
            </w:r>
            <w:proofErr w:type="spellEnd"/>
            <w:r w:rsidRPr="00A260DB">
              <w:rPr>
                <w:rFonts w:ascii="Cambria Math" w:hAnsi="Cambria Math" w:cs="Cambria Math"/>
                <w:sz w:val="18"/>
                <w:szCs w:val="18"/>
                <w:lang w:val="ru-RU"/>
              </w:rPr>
              <w:t>₃</w:t>
            </w:r>
            <w:r w:rsidRPr="00A260DB">
              <w:rPr>
                <w:rFonts w:ascii="Times New Roman" w:hAnsi="Times New Roman" w:cs="Times New Roman"/>
                <w:sz w:val="18"/>
                <w:szCs w:val="18"/>
                <w:lang w:val="ru-RU"/>
              </w:rPr>
              <w:t xml:space="preserve"> 0.70; </w:t>
            </w:r>
            <w:proofErr w:type="spellStart"/>
            <w:r w:rsidRPr="00A260DB">
              <w:rPr>
                <w:rFonts w:ascii="Times New Roman" w:hAnsi="Times New Roman" w:cs="Times New Roman"/>
                <w:sz w:val="18"/>
                <w:szCs w:val="18"/>
                <w:lang w:val="ru-RU"/>
              </w:rPr>
              <w:t>Fe</w:t>
            </w:r>
            <w:r w:rsidRPr="00A260DB">
              <w:rPr>
                <w:rFonts w:ascii="Cambria Math" w:hAnsi="Cambria Math" w:cs="Cambria Math"/>
                <w:sz w:val="18"/>
                <w:szCs w:val="18"/>
                <w:lang w:val="ru-RU"/>
              </w:rPr>
              <w:t>₂</w:t>
            </w:r>
            <w:r w:rsidRPr="00A260DB">
              <w:rPr>
                <w:rFonts w:ascii="Times New Roman" w:hAnsi="Times New Roman" w:cs="Times New Roman"/>
                <w:sz w:val="18"/>
                <w:szCs w:val="18"/>
                <w:lang w:val="ru-RU"/>
              </w:rPr>
              <w:t>O</w:t>
            </w:r>
            <w:proofErr w:type="spellEnd"/>
            <w:r w:rsidRPr="00A260DB">
              <w:rPr>
                <w:rFonts w:ascii="Cambria Math" w:hAnsi="Cambria Math" w:cs="Cambria Math"/>
                <w:sz w:val="18"/>
                <w:szCs w:val="18"/>
                <w:lang w:val="ru-RU"/>
              </w:rPr>
              <w:t>₃</w:t>
            </w:r>
            <w:r w:rsidRPr="00A260DB">
              <w:rPr>
                <w:rFonts w:ascii="Times New Roman" w:hAnsi="Times New Roman" w:cs="Times New Roman"/>
                <w:sz w:val="18"/>
                <w:szCs w:val="18"/>
                <w:lang w:val="ru-RU"/>
              </w:rPr>
              <w:t xml:space="preserve"> 0.90; </w:t>
            </w:r>
            <w:proofErr w:type="spellStart"/>
            <w:r w:rsidRPr="00A260DB">
              <w:rPr>
                <w:rFonts w:ascii="Times New Roman" w:hAnsi="Times New Roman" w:cs="Times New Roman"/>
                <w:sz w:val="18"/>
                <w:szCs w:val="18"/>
                <w:lang w:val="ru-RU"/>
              </w:rPr>
              <w:t>CaO</w:t>
            </w:r>
            <w:proofErr w:type="spellEnd"/>
            <w:r w:rsidRPr="00A260DB">
              <w:rPr>
                <w:rFonts w:ascii="Times New Roman" w:hAnsi="Times New Roman" w:cs="Times New Roman"/>
                <w:sz w:val="18"/>
                <w:szCs w:val="18"/>
                <w:lang w:val="ru-RU"/>
              </w:rPr>
              <w:t xml:space="preserve"> 1.20; </w:t>
            </w:r>
            <w:proofErr w:type="spellStart"/>
            <w:r w:rsidRPr="00A260DB">
              <w:rPr>
                <w:rFonts w:ascii="Times New Roman" w:hAnsi="Times New Roman" w:cs="Times New Roman"/>
                <w:sz w:val="18"/>
                <w:szCs w:val="18"/>
                <w:lang w:val="ru-RU"/>
              </w:rPr>
              <w:t>MgO</w:t>
            </w:r>
            <w:proofErr w:type="spellEnd"/>
            <w:r w:rsidRPr="00A260DB">
              <w:rPr>
                <w:rFonts w:ascii="Times New Roman" w:hAnsi="Times New Roman" w:cs="Times New Roman"/>
                <w:sz w:val="18"/>
                <w:szCs w:val="18"/>
                <w:lang w:val="ru-RU"/>
              </w:rPr>
              <w:t xml:space="preserve"> 1.00; SO</w:t>
            </w:r>
            <w:r w:rsidRPr="00A260DB">
              <w:rPr>
                <w:rFonts w:ascii="Cambria Math" w:hAnsi="Cambria Math" w:cs="Cambria Math"/>
                <w:sz w:val="18"/>
                <w:szCs w:val="18"/>
                <w:lang w:val="ru-RU"/>
              </w:rPr>
              <w:t>₃</w:t>
            </w:r>
            <w:r w:rsidRPr="00A260DB">
              <w:rPr>
                <w:rFonts w:ascii="Times New Roman" w:hAnsi="Times New Roman" w:cs="Times New Roman"/>
                <w:sz w:val="18"/>
                <w:szCs w:val="18"/>
                <w:lang w:val="ru-RU"/>
              </w:rPr>
              <w:t xml:space="preserve"> 0.20; </w:t>
            </w:r>
            <w:proofErr w:type="spellStart"/>
            <w:r w:rsidRPr="00A260DB">
              <w:rPr>
                <w:rFonts w:ascii="Times New Roman" w:hAnsi="Times New Roman" w:cs="Times New Roman"/>
                <w:sz w:val="18"/>
                <w:szCs w:val="18"/>
                <w:lang w:val="ru-RU"/>
              </w:rPr>
              <w:t>others</w:t>
            </w:r>
            <w:proofErr w:type="spellEnd"/>
            <w:r w:rsidRPr="00A260DB">
              <w:rPr>
                <w:rFonts w:ascii="Times New Roman" w:hAnsi="Times New Roman" w:cs="Times New Roman"/>
                <w:sz w:val="18"/>
                <w:szCs w:val="18"/>
                <w:lang w:val="ru-RU"/>
              </w:rPr>
              <w:t xml:space="preserve"> ~0.6 </w:t>
            </w:r>
          </w:p>
        </w:tc>
        <w:tc>
          <w:tcPr>
            <w:tcW w:w="2940" w:type="dxa"/>
            <w:vAlign w:val="center"/>
            <w:hideMark/>
          </w:tcPr>
          <w:p w14:paraId="72AC50AA" w14:textId="30E35BB6" w:rsidR="00B56A4F" w:rsidRPr="00A260DB" w:rsidRDefault="00B56A4F" w:rsidP="0013496B">
            <w:pPr>
              <w:pStyle w:val="a0"/>
              <w:spacing w:before="0" w:after="0"/>
              <w:jc w:val="center"/>
              <w:rPr>
                <w:rFonts w:ascii="Times New Roman" w:hAnsi="Times New Roman" w:cs="Times New Roman"/>
                <w:sz w:val="18"/>
                <w:szCs w:val="18"/>
                <w:lang w:val="en-US"/>
              </w:rPr>
            </w:pPr>
            <w:r w:rsidRPr="00A260DB">
              <w:rPr>
                <w:rFonts w:ascii="Times New Roman" w:hAnsi="Times New Roman" w:cs="Times New Roman"/>
                <w:sz w:val="18"/>
                <w:szCs w:val="18"/>
                <w:lang w:val="en-US"/>
              </w:rPr>
              <w:t xml:space="preserve">Ultrafine amorphous powder; mean ~0.1 µm (90% &lt;2 µm) [2]; BET ~18–20 m²/g </w:t>
            </w:r>
          </w:p>
        </w:tc>
      </w:tr>
      <w:tr w:rsidR="000915F1" w:rsidRPr="00A260DB" w14:paraId="6BC77ECC" w14:textId="77777777" w:rsidTr="00844EA3">
        <w:trPr>
          <w:jc w:val="center"/>
        </w:trPr>
        <w:tc>
          <w:tcPr>
            <w:tcW w:w="2491" w:type="dxa"/>
            <w:vAlign w:val="center"/>
            <w:hideMark/>
          </w:tcPr>
          <w:p w14:paraId="1B9115BE" w14:textId="77777777" w:rsidR="00B56A4F" w:rsidRPr="00A260DB" w:rsidRDefault="00B56A4F" w:rsidP="0013496B">
            <w:pPr>
              <w:pStyle w:val="a0"/>
              <w:spacing w:before="0" w:after="0"/>
              <w:jc w:val="center"/>
              <w:rPr>
                <w:rFonts w:ascii="Times New Roman" w:hAnsi="Times New Roman" w:cs="Times New Roman"/>
                <w:sz w:val="18"/>
                <w:szCs w:val="18"/>
                <w:lang w:val="ru-RU"/>
              </w:rPr>
            </w:pPr>
            <w:proofErr w:type="spellStart"/>
            <w:r w:rsidRPr="00A260DB">
              <w:rPr>
                <w:rFonts w:ascii="Times New Roman" w:hAnsi="Times New Roman" w:cs="Times New Roman"/>
                <w:sz w:val="18"/>
                <w:szCs w:val="18"/>
                <w:lang w:val="ru-RU"/>
              </w:rPr>
              <w:t>Gypsum</w:t>
            </w:r>
            <w:proofErr w:type="spellEnd"/>
            <w:r w:rsidRPr="00A260DB">
              <w:rPr>
                <w:rFonts w:ascii="Times New Roman" w:hAnsi="Times New Roman" w:cs="Times New Roman"/>
                <w:sz w:val="18"/>
                <w:szCs w:val="18"/>
                <w:lang w:val="ru-RU"/>
              </w:rPr>
              <w:t xml:space="preserve"> (β-</w:t>
            </w:r>
            <w:proofErr w:type="spellStart"/>
            <w:r w:rsidRPr="00A260DB">
              <w:rPr>
                <w:rFonts w:ascii="Times New Roman" w:hAnsi="Times New Roman" w:cs="Times New Roman"/>
                <w:sz w:val="18"/>
                <w:szCs w:val="18"/>
                <w:lang w:val="ru-RU"/>
              </w:rPr>
              <w:t>hemihydrate</w:t>
            </w:r>
            <w:proofErr w:type="spellEnd"/>
            <w:r w:rsidRPr="00A260DB">
              <w:rPr>
                <w:rFonts w:ascii="Times New Roman" w:hAnsi="Times New Roman" w:cs="Times New Roman"/>
                <w:sz w:val="18"/>
                <w:szCs w:val="18"/>
                <w:lang w:val="ru-RU"/>
              </w:rPr>
              <w:t>)</w:t>
            </w:r>
          </w:p>
        </w:tc>
        <w:tc>
          <w:tcPr>
            <w:tcW w:w="4081" w:type="dxa"/>
            <w:vAlign w:val="center"/>
            <w:hideMark/>
          </w:tcPr>
          <w:p w14:paraId="27FBD153" w14:textId="330EA933" w:rsidR="00B56A4F" w:rsidRPr="00A260DB" w:rsidRDefault="00B56A4F" w:rsidP="0013496B">
            <w:pPr>
              <w:pStyle w:val="a0"/>
              <w:spacing w:before="0" w:after="0"/>
              <w:jc w:val="center"/>
              <w:rPr>
                <w:rFonts w:ascii="Times New Roman" w:hAnsi="Times New Roman" w:cs="Times New Roman"/>
                <w:sz w:val="18"/>
                <w:szCs w:val="18"/>
                <w:lang w:val="en-US"/>
              </w:rPr>
            </w:pPr>
            <w:proofErr w:type="spellStart"/>
            <w:r w:rsidRPr="00A260DB">
              <w:rPr>
                <w:rFonts w:ascii="Times New Roman" w:hAnsi="Times New Roman" w:cs="Times New Roman"/>
                <w:sz w:val="18"/>
                <w:szCs w:val="18"/>
                <w:lang w:val="ru-RU"/>
              </w:rPr>
              <w:t>CaO</w:t>
            </w:r>
            <w:proofErr w:type="spellEnd"/>
            <w:r w:rsidRPr="00A260DB">
              <w:rPr>
                <w:rFonts w:ascii="Times New Roman" w:hAnsi="Times New Roman" w:cs="Times New Roman"/>
                <w:sz w:val="18"/>
                <w:szCs w:val="18"/>
                <w:lang w:val="ru-RU"/>
              </w:rPr>
              <w:t xml:space="preserve"> 37.66; SO</w:t>
            </w:r>
            <w:r w:rsidRPr="00A260DB">
              <w:rPr>
                <w:rFonts w:ascii="Cambria Math" w:hAnsi="Cambria Math" w:cs="Cambria Math"/>
                <w:sz w:val="18"/>
                <w:szCs w:val="18"/>
                <w:lang w:val="ru-RU"/>
              </w:rPr>
              <w:t>₃</w:t>
            </w:r>
            <w:r w:rsidR="00961A7E" w:rsidRPr="00A260DB">
              <w:rPr>
                <w:rFonts w:ascii="Times New Roman" w:hAnsi="Times New Roman" w:cs="Times New Roman"/>
                <w:sz w:val="18"/>
                <w:szCs w:val="18"/>
                <w:lang w:val="ru-RU"/>
              </w:rPr>
              <w:t xml:space="preserve"> 53.76; </w:t>
            </w:r>
            <w:proofErr w:type="spellStart"/>
            <w:r w:rsidR="00961A7E" w:rsidRPr="00A260DB">
              <w:rPr>
                <w:rFonts w:ascii="Times New Roman" w:hAnsi="Times New Roman" w:cs="Times New Roman"/>
                <w:sz w:val="18"/>
                <w:szCs w:val="18"/>
                <w:lang w:val="ru-RU"/>
              </w:rPr>
              <w:t>others</w:t>
            </w:r>
            <w:proofErr w:type="spellEnd"/>
            <w:r w:rsidR="00961A7E" w:rsidRPr="00A260DB">
              <w:rPr>
                <w:rFonts w:ascii="Times New Roman" w:hAnsi="Times New Roman" w:cs="Times New Roman"/>
                <w:sz w:val="18"/>
                <w:szCs w:val="18"/>
                <w:lang w:val="ru-RU"/>
              </w:rPr>
              <w:t xml:space="preserve"> </w:t>
            </w:r>
            <w:proofErr w:type="spellStart"/>
            <w:r w:rsidR="00961A7E" w:rsidRPr="00A260DB">
              <w:rPr>
                <w:rFonts w:ascii="Times New Roman" w:hAnsi="Times New Roman" w:cs="Times New Roman"/>
                <w:sz w:val="18"/>
                <w:szCs w:val="18"/>
                <w:lang w:val="ru-RU"/>
              </w:rPr>
              <w:t>trace</w:t>
            </w:r>
            <w:proofErr w:type="spellEnd"/>
          </w:p>
        </w:tc>
        <w:tc>
          <w:tcPr>
            <w:tcW w:w="2940" w:type="dxa"/>
            <w:vAlign w:val="center"/>
            <w:hideMark/>
          </w:tcPr>
          <w:p w14:paraId="029A1295" w14:textId="0F753901" w:rsidR="00B56A4F" w:rsidRPr="00A260DB" w:rsidRDefault="00B56A4F" w:rsidP="0013496B">
            <w:pPr>
              <w:pStyle w:val="a0"/>
              <w:spacing w:before="0" w:after="0"/>
              <w:jc w:val="center"/>
              <w:rPr>
                <w:rFonts w:ascii="Times New Roman" w:hAnsi="Times New Roman" w:cs="Times New Roman"/>
                <w:sz w:val="18"/>
                <w:szCs w:val="18"/>
                <w:lang w:val="en-US"/>
              </w:rPr>
            </w:pPr>
            <w:r w:rsidRPr="00A260DB">
              <w:rPr>
                <w:rFonts w:ascii="Times New Roman" w:hAnsi="Times New Roman" w:cs="Times New Roman"/>
                <w:sz w:val="18"/>
                <w:szCs w:val="18"/>
                <w:lang w:val="en-US"/>
              </w:rPr>
              <w:t xml:space="preserve">Fineness: 1.2% </w:t>
            </w:r>
            <w:r w:rsidR="00961A7E" w:rsidRPr="00A260DB">
              <w:rPr>
                <w:rFonts w:ascii="Times New Roman" w:hAnsi="Times New Roman" w:cs="Times New Roman"/>
                <w:sz w:val="18"/>
                <w:szCs w:val="18"/>
                <w:lang w:val="en-US"/>
              </w:rPr>
              <w:t>retained on 0.02 mm sieve</w:t>
            </w:r>
          </w:p>
        </w:tc>
      </w:tr>
      <w:tr w:rsidR="000915F1" w:rsidRPr="00A260DB" w14:paraId="31755E0F" w14:textId="77777777" w:rsidTr="00A260DB">
        <w:trPr>
          <w:trHeight w:val="68"/>
          <w:jc w:val="center"/>
        </w:trPr>
        <w:tc>
          <w:tcPr>
            <w:tcW w:w="2491" w:type="dxa"/>
            <w:vAlign w:val="center"/>
            <w:hideMark/>
          </w:tcPr>
          <w:p w14:paraId="5F583971" w14:textId="77777777" w:rsidR="00B56A4F" w:rsidRPr="00A260DB" w:rsidRDefault="00B56A4F" w:rsidP="0013496B">
            <w:pPr>
              <w:pStyle w:val="a0"/>
              <w:spacing w:before="0" w:after="0"/>
              <w:jc w:val="center"/>
              <w:rPr>
                <w:rFonts w:ascii="Times New Roman" w:hAnsi="Times New Roman" w:cs="Times New Roman"/>
                <w:sz w:val="18"/>
                <w:szCs w:val="18"/>
                <w:lang w:val="ru-RU"/>
              </w:rPr>
            </w:pPr>
            <w:proofErr w:type="spellStart"/>
            <w:r w:rsidRPr="00A260DB">
              <w:rPr>
                <w:rFonts w:ascii="Times New Roman" w:hAnsi="Times New Roman" w:cs="Times New Roman"/>
                <w:sz w:val="18"/>
                <w:szCs w:val="18"/>
                <w:lang w:val="ru-RU"/>
              </w:rPr>
              <w:t>Aluminum</w:t>
            </w:r>
            <w:proofErr w:type="spellEnd"/>
            <w:r w:rsidRPr="00A260DB">
              <w:rPr>
                <w:rFonts w:ascii="Times New Roman" w:hAnsi="Times New Roman" w:cs="Times New Roman"/>
                <w:sz w:val="18"/>
                <w:szCs w:val="18"/>
                <w:lang w:val="ru-RU"/>
              </w:rPr>
              <w:t xml:space="preserve"> </w:t>
            </w:r>
            <w:proofErr w:type="spellStart"/>
            <w:r w:rsidRPr="00A260DB">
              <w:rPr>
                <w:rFonts w:ascii="Times New Roman" w:hAnsi="Times New Roman" w:cs="Times New Roman"/>
                <w:sz w:val="18"/>
                <w:szCs w:val="18"/>
                <w:lang w:val="ru-RU"/>
              </w:rPr>
              <w:t>powder</w:t>
            </w:r>
            <w:proofErr w:type="spellEnd"/>
            <w:r w:rsidRPr="00A260DB">
              <w:rPr>
                <w:rFonts w:ascii="Times New Roman" w:hAnsi="Times New Roman" w:cs="Times New Roman"/>
                <w:sz w:val="18"/>
                <w:szCs w:val="18"/>
                <w:lang w:val="ru-RU"/>
              </w:rPr>
              <w:t xml:space="preserve"> (Pap-2)</w:t>
            </w:r>
          </w:p>
        </w:tc>
        <w:tc>
          <w:tcPr>
            <w:tcW w:w="4081" w:type="dxa"/>
            <w:vAlign w:val="center"/>
            <w:hideMark/>
          </w:tcPr>
          <w:p w14:paraId="56A09305" w14:textId="77777777" w:rsidR="00B56A4F" w:rsidRPr="00A260DB" w:rsidRDefault="00B56A4F" w:rsidP="0013496B">
            <w:pPr>
              <w:pStyle w:val="a0"/>
              <w:spacing w:before="0" w:after="0"/>
              <w:jc w:val="center"/>
              <w:rPr>
                <w:rFonts w:ascii="Times New Roman" w:hAnsi="Times New Roman" w:cs="Times New Roman"/>
                <w:sz w:val="18"/>
                <w:szCs w:val="18"/>
                <w:lang w:val="en-US"/>
              </w:rPr>
            </w:pPr>
            <w:r w:rsidRPr="00A260DB">
              <w:rPr>
                <w:rFonts w:ascii="Times New Roman" w:hAnsi="Times New Roman" w:cs="Times New Roman"/>
                <w:sz w:val="18"/>
                <w:szCs w:val="18"/>
                <w:lang w:val="en-US"/>
              </w:rPr>
              <w:t>Al flakes (~100% Al, native oxide coating)</w:t>
            </w:r>
          </w:p>
        </w:tc>
        <w:tc>
          <w:tcPr>
            <w:tcW w:w="2940" w:type="dxa"/>
            <w:vAlign w:val="center"/>
            <w:hideMark/>
          </w:tcPr>
          <w:p w14:paraId="69350107" w14:textId="3D2E8011" w:rsidR="00B56A4F" w:rsidRPr="00A260DB" w:rsidRDefault="00B56A4F" w:rsidP="0013496B">
            <w:pPr>
              <w:pStyle w:val="a0"/>
              <w:spacing w:before="0" w:after="0"/>
              <w:jc w:val="center"/>
              <w:rPr>
                <w:rFonts w:ascii="Times New Roman" w:hAnsi="Times New Roman" w:cs="Times New Roman"/>
                <w:sz w:val="18"/>
                <w:szCs w:val="18"/>
                <w:lang w:val="ru-RU"/>
              </w:rPr>
            </w:pPr>
            <w:proofErr w:type="spellStart"/>
            <w:r w:rsidRPr="00A260DB">
              <w:rPr>
                <w:rFonts w:ascii="Times New Roman" w:hAnsi="Times New Roman" w:cs="Times New Roman"/>
                <w:sz w:val="18"/>
                <w:szCs w:val="18"/>
                <w:lang w:val="ru-RU"/>
              </w:rPr>
              <w:t>Platy</w:t>
            </w:r>
            <w:proofErr w:type="spellEnd"/>
            <w:r w:rsidRPr="00A260DB">
              <w:rPr>
                <w:rFonts w:ascii="Times New Roman" w:hAnsi="Times New Roman" w:cs="Times New Roman"/>
                <w:sz w:val="18"/>
                <w:szCs w:val="18"/>
                <w:lang w:val="ru-RU"/>
              </w:rPr>
              <w:t xml:space="preserve"> </w:t>
            </w:r>
            <w:proofErr w:type="spellStart"/>
            <w:r w:rsidRPr="00A260DB">
              <w:rPr>
                <w:rFonts w:ascii="Times New Roman" w:hAnsi="Times New Roman" w:cs="Times New Roman"/>
                <w:sz w:val="18"/>
                <w:szCs w:val="18"/>
                <w:lang w:val="ru-RU"/>
              </w:rPr>
              <w:t>particles</w:t>
            </w:r>
            <w:proofErr w:type="spellEnd"/>
            <w:r w:rsidRPr="00A260DB">
              <w:rPr>
                <w:rFonts w:ascii="Times New Roman" w:hAnsi="Times New Roman" w:cs="Times New Roman"/>
                <w:sz w:val="18"/>
                <w:szCs w:val="18"/>
                <w:lang w:val="ru-RU"/>
              </w:rPr>
              <w:t>; &gt;80% &lt;1 µm</w:t>
            </w:r>
          </w:p>
        </w:tc>
      </w:tr>
    </w:tbl>
    <w:p w14:paraId="4A399541" w14:textId="5A7D6D9C" w:rsidR="00246E28" w:rsidRPr="00844EA3" w:rsidRDefault="00315B40" w:rsidP="00844EA3">
      <w:pPr>
        <w:pStyle w:val="a0"/>
        <w:spacing w:before="0" w:after="0"/>
        <w:ind w:firstLine="284"/>
        <w:jc w:val="both"/>
        <w:rPr>
          <w:rFonts w:ascii="Times New Roman" w:hAnsi="Times New Roman" w:cs="Times New Roman"/>
          <w:sz w:val="20"/>
        </w:rPr>
      </w:pPr>
      <w:r w:rsidRPr="00844EA3">
        <w:rPr>
          <w:rFonts w:ascii="Times New Roman" w:hAnsi="Times New Roman" w:cs="Times New Roman"/>
          <w:sz w:val="20"/>
        </w:rPr>
        <w:t xml:space="preserve">The fine fillers-so-called microcalcite and sand-were primarily CaCO₃, used to modify density and workability. </w:t>
      </w:r>
    </w:p>
    <w:p w14:paraId="4153130E" w14:textId="7CCA2150" w:rsidR="00246E28" w:rsidRPr="00E96275" w:rsidRDefault="00DE398D" w:rsidP="00E96275">
      <w:pPr>
        <w:pStyle w:val="3"/>
        <w:spacing w:before="0" w:after="0"/>
        <w:ind w:firstLine="284"/>
        <w:jc w:val="both"/>
        <w:rPr>
          <w:rFonts w:ascii="Times New Roman" w:hAnsi="Times New Roman" w:cs="Times New Roman"/>
          <w:color w:val="auto"/>
          <w:sz w:val="20"/>
        </w:rPr>
      </w:pPr>
      <w:bookmarkStart w:id="6" w:name="mix-compositions-table-2"/>
      <w:bookmarkEnd w:id="5"/>
      <w:r w:rsidRPr="00844EA3">
        <w:rPr>
          <w:rFonts w:ascii="Times New Roman" w:hAnsi="Times New Roman" w:cs="Times New Roman"/>
          <w:color w:val="auto"/>
          <w:sz w:val="20"/>
          <w:szCs w:val="24"/>
        </w:rPr>
        <w:t>Mix Compositions (</w:t>
      </w:r>
      <w:r w:rsidR="00844EA3">
        <w:rPr>
          <w:rFonts w:ascii="Times New Roman" w:hAnsi="Times New Roman" w:cs="Times New Roman"/>
          <w:color w:val="auto"/>
          <w:sz w:val="20"/>
          <w:szCs w:val="24"/>
        </w:rPr>
        <w:t xml:space="preserve">see </w:t>
      </w:r>
      <w:r w:rsidRPr="00844EA3">
        <w:rPr>
          <w:rFonts w:ascii="Times New Roman" w:hAnsi="Times New Roman" w:cs="Times New Roman"/>
          <w:color w:val="auto"/>
          <w:sz w:val="20"/>
          <w:szCs w:val="24"/>
        </w:rPr>
        <w:t>Table 2)</w:t>
      </w:r>
      <w:r w:rsidR="00E96275">
        <w:rPr>
          <w:rFonts w:ascii="Times New Roman" w:hAnsi="Times New Roman" w:cs="Times New Roman"/>
          <w:color w:val="auto"/>
          <w:sz w:val="20"/>
          <w:szCs w:val="24"/>
        </w:rPr>
        <w:t xml:space="preserve">. </w:t>
      </w:r>
      <w:r w:rsidR="00315B40" w:rsidRPr="00E96275">
        <w:rPr>
          <w:rFonts w:ascii="Times New Roman" w:hAnsi="Times New Roman" w:cs="Times New Roman"/>
          <w:color w:val="auto"/>
          <w:sz w:val="20"/>
        </w:rPr>
        <w:t xml:space="preserve">Second table shows the calculations for thecellular concrete. </w:t>
      </w:r>
      <w:r w:rsidRPr="00E96275">
        <w:rPr>
          <w:rFonts w:ascii="Times New Roman" w:hAnsi="Times New Roman" w:cs="Times New Roman"/>
          <w:color w:val="auto"/>
          <w:sz w:val="20"/>
        </w:rPr>
        <w:t>A representative formulation for D400–D500 blocks used a cement–microsilica–lime binder (C-M-L) and fillers as follows. All mixes contained 5–8% β-hemihydrate gypsum (for early strength) and a plasticizer (0.3% by weight, not shown).</w:t>
      </w:r>
    </w:p>
    <w:p w14:paraId="2DC22C79" w14:textId="77777777" w:rsidR="00844EA3" w:rsidRPr="00E96275" w:rsidRDefault="00844EA3" w:rsidP="00844EA3">
      <w:pPr>
        <w:pStyle w:val="a0"/>
        <w:spacing w:before="0" w:after="0"/>
        <w:rPr>
          <w:rFonts w:ascii="Times New Roman" w:hAnsi="Times New Roman" w:cs="Times New Roman"/>
          <w:sz w:val="20"/>
        </w:rPr>
      </w:pPr>
    </w:p>
    <w:p w14:paraId="749B0DB4" w14:textId="0F5D0A65" w:rsidR="00F16816" w:rsidRDefault="00844EA3" w:rsidP="00844EA3">
      <w:pPr>
        <w:pStyle w:val="a0"/>
        <w:spacing w:before="120" w:after="0"/>
        <w:jc w:val="center"/>
        <w:rPr>
          <w:rFonts w:ascii="Times New Roman" w:hAnsi="Times New Roman" w:cs="Times New Roman"/>
          <w:bCs/>
          <w:sz w:val="18"/>
          <w:lang w:val="en-US"/>
        </w:rPr>
      </w:pPr>
      <w:r w:rsidRPr="00844EA3">
        <w:rPr>
          <w:rFonts w:ascii="Times New Roman" w:hAnsi="Times New Roman" w:cs="Times New Roman"/>
          <w:b/>
          <w:bCs/>
          <w:sz w:val="18"/>
          <w:lang w:val="en-US"/>
        </w:rPr>
        <w:t>TABLE 2.</w:t>
      </w:r>
      <w:r w:rsidR="00F16816" w:rsidRPr="00844EA3">
        <w:rPr>
          <w:rFonts w:ascii="Times New Roman" w:hAnsi="Times New Roman" w:cs="Times New Roman"/>
          <w:b/>
          <w:bCs/>
          <w:sz w:val="18"/>
          <w:lang w:val="en-US"/>
        </w:rPr>
        <w:t xml:space="preserve"> </w:t>
      </w:r>
      <w:r w:rsidR="00F16816" w:rsidRPr="00844EA3">
        <w:rPr>
          <w:rFonts w:ascii="Times New Roman" w:hAnsi="Times New Roman" w:cs="Times New Roman"/>
          <w:bCs/>
          <w:sz w:val="18"/>
          <w:lang w:val="en-US"/>
        </w:rPr>
        <w:t>Mix Composition for 0.5 m³ Batch of Cellular Concrete</w:t>
      </w:r>
    </w:p>
    <w:p w14:paraId="7F646F79" w14:textId="77777777" w:rsidR="00A260DB" w:rsidRPr="00844EA3" w:rsidRDefault="00A260DB" w:rsidP="00A260DB">
      <w:pPr>
        <w:pStyle w:val="a0"/>
        <w:spacing w:before="0" w:after="0"/>
        <w:jc w:val="center"/>
        <w:rPr>
          <w:rFonts w:ascii="Times New Roman" w:hAnsi="Times New Roman" w:cs="Times New Roman"/>
          <w:bCs/>
          <w:sz w:val="18"/>
          <w:lang w:val="en-US"/>
        </w:rPr>
      </w:pPr>
    </w:p>
    <w:tbl>
      <w:tblPr>
        <w:tblStyle w:val="af1"/>
        <w:tblW w:w="933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1"/>
        <w:gridCol w:w="2516"/>
        <w:gridCol w:w="982"/>
      </w:tblGrid>
      <w:tr w:rsidR="000915F1" w:rsidRPr="00844EA3" w14:paraId="09FBD27B" w14:textId="77777777" w:rsidTr="00844EA3">
        <w:trPr>
          <w:jc w:val="center"/>
        </w:trPr>
        <w:tc>
          <w:tcPr>
            <w:tcW w:w="5841" w:type="dxa"/>
            <w:tcBorders>
              <w:bottom w:val="single" w:sz="4" w:space="0" w:color="auto"/>
            </w:tcBorders>
            <w:vAlign w:val="center"/>
            <w:hideMark/>
          </w:tcPr>
          <w:p w14:paraId="7B69A0E8" w14:textId="77777777" w:rsidR="00F16816" w:rsidRPr="00844EA3" w:rsidRDefault="00F16816" w:rsidP="0013496B">
            <w:pPr>
              <w:pStyle w:val="a0"/>
              <w:spacing w:before="0" w:after="0"/>
              <w:jc w:val="center"/>
              <w:rPr>
                <w:rFonts w:ascii="Times New Roman" w:hAnsi="Times New Roman" w:cs="Times New Roman"/>
                <w:b/>
                <w:bCs/>
                <w:sz w:val="20"/>
                <w:lang w:val="en-US"/>
              </w:rPr>
            </w:pPr>
            <w:r w:rsidRPr="00844EA3">
              <w:rPr>
                <w:rFonts w:ascii="Times New Roman" w:hAnsi="Times New Roman" w:cs="Times New Roman"/>
                <w:b/>
                <w:bCs/>
                <w:sz w:val="20"/>
                <w:lang w:val="en-US"/>
              </w:rPr>
              <w:t>Component</w:t>
            </w:r>
          </w:p>
        </w:tc>
        <w:tc>
          <w:tcPr>
            <w:tcW w:w="0" w:type="auto"/>
            <w:tcBorders>
              <w:bottom w:val="single" w:sz="4" w:space="0" w:color="auto"/>
            </w:tcBorders>
            <w:vAlign w:val="center"/>
            <w:hideMark/>
          </w:tcPr>
          <w:p w14:paraId="1E4EE17D" w14:textId="77777777" w:rsidR="00F16816" w:rsidRPr="00844EA3" w:rsidRDefault="00F16816" w:rsidP="0013496B">
            <w:pPr>
              <w:pStyle w:val="a0"/>
              <w:spacing w:before="0" w:after="0"/>
              <w:jc w:val="center"/>
              <w:rPr>
                <w:rFonts w:ascii="Times New Roman" w:hAnsi="Times New Roman" w:cs="Times New Roman"/>
                <w:b/>
                <w:bCs/>
                <w:sz w:val="20"/>
                <w:lang w:val="en-US"/>
              </w:rPr>
            </w:pPr>
            <w:r w:rsidRPr="00844EA3">
              <w:rPr>
                <w:rFonts w:ascii="Times New Roman" w:hAnsi="Times New Roman" w:cs="Times New Roman"/>
                <w:b/>
                <w:bCs/>
                <w:sz w:val="20"/>
                <w:lang w:val="en-US"/>
              </w:rPr>
              <w:t>Mass per 0.5 m³ mix (kg)</w:t>
            </w:r>
          </w:p>
        </w:tc>
        <w:tc>
          <w:tcPr>
            <w:tcW w:w="0" w:type="auto"/>
            <w:tcBorders>
              <w:bottom w:val="single" w:sz="4" w:space="0" w:color="auto"/>
            </w:tcBorders>
            <w:vAlign w:val="center"/>
            <w:hideMark/>
          </w:tcPr>
          <w:p w14:paraId="532D3FF7" w14:textId="77777777" w:rsidR="00F16816" w:rsidRPr="00844EA3" w:rsidRDefault="00F16816" w:rsidP="0013496B">
            <w:pPr>
              <w:pStyle w:val="a0"/>
              <w:spacing w:before="0" w:after="0"/>
              <w:jc w:val="center"/>
              <w:rPr>
                <w:rFonts w:ascii="Times New Roman" w:hAnsi="Times New Roman" w:cs="Times New Roman"/>
                <w:b/>
                <w:bCs/>
                <w:sz w:val="20"/>
                <w:lang w:val="en-US"/>
              </w:rPr>
            </w:pPr>
            <w:r w:rsidRPr="00844EA3">
              <w:rPr>
                <w:rFonts w:ascii="Times New Roman" w:hAnsi="Times New Roman" w:cs="Times New Roman"/>
                <w:b/>
                <w:bCs/>
                <w:sz w:val="20"/>
                <w:lang w:val="en-US"/>
              </w:rPr>
              <w:t>Mass %</w:t>
            </w:r>
          </w:p>
        </w:tc>
      </w:tr>
      <w:tr w:rsidR="000915F1" w:rsidRPr="00844EA3" w14:paraId="4CC05515" w14:textId="77777777" w:rsidTr="00844EA3">
        <w:trPr>
          <w:jc w:val="center"/>
        </w:trPr>
        <w:tc>
          <w:tcPr>
            <w:tcW w:w="5841" w:type="dxa"/>
            <w:tcBorders>
              <w:top w:val="single" w:sz="4" w:space="0" w:color="auto"/>
              <w:bottom w:val="nil"/>
            </w:tcBorders>
            <w:vAlign w:val="center"/>
            <w:hideMark/>
          </w:tcPr>
          <w:p w14:paraId="1CC673CE" w14:textId="77777777" w:rsidR="00F16816" w:rsidRPr="00844EA3" w:rsidRDefault="00F16816" w:rsidP="0013496B">
            <w:pPr>
              <w:pStyle w:val="a0"/>
              <w:spacing w:before="0" w:after="0"/>
              <w:jc w:val="center"/>
              <w:rPr>
                <w:rFonts w:ascii="Times New Roman" w:hAnsi="Times New Roman" w:cs="Times New Roman"/>
                <w:sz w:val="20"/>
                <w:lang w:val="en-US"/>
              </w:rPr>
            </w:pPr>
            <w:r w:rsidRPr="00844EA3">
              <w:rPr>
                <w:rFonts w:ascii="Times New Roman" w:hAnsi="Times New Roman" w:cs="Times New Roman"/>
                <w:sz w:val="20"/>
                <w:lang w:val="en-US"/>
              </w:rPr>
              <w:t>Cement–</w:t>
            </w:r>
            <w:proofErr w:type="spellStart"/>
            <w:r w:rsidRPr="00844EA3">
              <w:rPr>
                <w:rFonts w:ascii="Times New Roman" w:hAnsi="Times New Roman" w:cs="Times New Roman"/>
                <w:sz w:val="20"/>
                <w:lang w:val="en-US"/>
              </w:rPr>
              <w:t>microsilica</w:t>
            </w:r>
            <w:proofErr w:type="spellEnd"/>
            <w:r w:rsidRPr="00844EA3">
              <w:rPr>
                <w:rFonts w:ascii="Times New Roman" w:hAnsi="Times New Roman" w:cs="Times New Roman"/>
                <w:sz w:val="20"/>
                <w:lang w:val="en-US"/>
              </w:rPr>
              <w:t xml:space="preserve">–lime binder (M400 DO + 10% </w:t>
            </w:r>
            <w:proofErr w:type="spellStart"/>
            <w:r w:rsidRPr="00844EA3">
              <w:rPr>
                <w:rFonts w:ascii="Times New Roman" w:hAnsi="Times New Roman" w:cs="Times New Roman"/>
                <w:sz w:val="20"/>
                <w:lang w:val="en-US"/>
              </w:rPr>
              <w:t>SiO</w:t>
            </w:r>
            <w:proofErr w:type="spellEnd"/>
            <w:r w:rsidRPr="00844EA3">
              <w:rPr>
                <w:rFonts w:ascii="Cambria Math" w:hAnsi="Cambria Math" w:cs="Cambria Math"/>
                <w:sz w:val="20"/>
                <w:lang w:val="en-US"/>
              </w:rPr>
              <w:t>₂</w:t>
            </w:r>
            <w:r w:rsidRPr="00844EA3">
              <w:rPr>
                <w:rFonts w:ascii="Times New Roman" w:hAnsi="Times New Roman" w:cs="Times New Roman"/>
                <w:sz w:val="20"/>
                <w:lang w:val="en-US"/>
              </w:rPr>
              <w:t xml:space="preserve"> + 5% lime)</w:t>
            </w:r>
          </w:p>
        </w:tc>
        <w:tc>
          <w:tcPr>
            <w:tcW w:w="0" w:type="auto"/>
            <w:tcBorders>
              <w:top w:val="single" w:sz="4" w:space="0" w:color="auto"/>
              <w:bottom w:val="nil"/>
            </w:tcBorders>
            <w:vAlign w:val="center"/>
            <w:hideMark/>
          </w:tcPr>
          <w:p w14:paraId="04556561" w14:textId="77777777" w:rsidR="00F16816" w:rsidRPr="00844EA3" w:rsidRDefault="00F16816" w:rsidP="0013496B">
            <w:pPr>
              <w:pStyle w:val="a0"/>
              <w:spacing w:before="0" w:after="0"/>
              <w:jc w:val="center"/>
              <w:rPr>
                <w:rFonts w:ascii="Times New Roman" w:hAnsi="Times New Roman" w:cs="Times New Roman"/>
                <w:sz w:val="20"/>
                <w:lang w:val="en-US"/>
              </w:rPr>
            </w:pPr>
            <w:r w:rsidRPr="00844EA3">
              <w:rPr>
                <w:rFonts w:ascii="Times New Roman" w:hAnsi="Times New Roman" w:cs="Times New Roman"/>
                <w:sz w:val="20"/>
                <w:lang w:val="en-US"/>
              </w:rPr>
              <w:t>280</w:t>
            </w:r>
          </w:p>
        </w:tc>
        <w:tc>
          <w:tcPr>
            <w:tcW w:w="0" w:type="auto"/>
            <w:tcBorders>
              <w:top w:val="single" w:sz="4" w:space="0" w:color="auto"/>
              <w:bottom w:val="nil"/>
            </w:tcBorders>
            <w:vAlign w:val="center"/>
            <w:hideMark/>
          </w:tcPr>
          <w:p w14:paraId="5B1EEEE9" w14:textId="77777777" w:rsidR="00F16816" w:rsidRPr="00844EA3" w:rsidRDefault="00F16816" w:rsidP="0013496B">
            <w:pPr>
              <w:pStyle w:val="a0"/>
              <w:spacing w:before="0" w:after="0"/>
              <w:jc w:val="center"/>
              <w:rPr>
                <w:rFonts w:ascii="Times New Roman" w:hAnsi="Times New Roman" w:cs="Times New Roman"/>
                <w:sz w:val="20"/>
                <w:lang w:val="en-US"/>
              </w:rPr>
            </w:pPr>
            <w:r w:rsidRPr="00844EA3">
              <w:rPr>
                <w:rFonts w:ascii="Times New Roman" w:hAnsi="Times New Roman" w:cs="Times New Roman"/>
                <w:sz w:val="20"/>
                <w:lang w:val="en-US"/>
              </w:rPr>
              <w:t>28.0%</w:t>
            </w:r>
          </w:p>
        </w:tc>
      </w:tr>
      <w:tr w:rsidR="000915F1" w:rsidRPr="00844EA3" w14:paraId="7F5699FF" w14:textId="77777777" w:rsidTr="00844EA3">
        <w:trPr>
          <w:jc w:val="center"/>
        </w:trPr>
        <w:tc>
          <w:tcPr>
            <w:tcW w:w="5841" w:type="dxa"/>
            <w:tcBorders>
              <w:top w:val="nil"/>
            </w:tcBorders>
            <w:vAlign w:val="center"/>
            <w:hideMark/>
          </w:tcPr>
          <w:p w14:paraId="098CEAD0" w14:textId="77777777" w:rsidR="00F16816" w:rsidRPr="00844EA3" w:rsidRDefault="00F16816" w:rsidP="0013496B">
            <w:pPr>
              <w:pStyle w:val="a0"/>
              <w:spacing w:before="0" w:after="0"/>
              <w:jc w:val="center"/>
              <w:rPr>
                <w:rFonts w:ascii="Times New Roman" w:hAnsi="Times New Roman" w:cs="Times New Roman"/>
                <w:sz w:val="20"/>
                <w:lang w:val="ru-RU"/>
              </w:rPr>
            </w:pPr>
            <w:r w:rsidRPr="00844EA3">
              <w:rPr>
                <w:rFonts w:ascii="Times New Roman" w:hAnsi="Times New Roman" w:cs="Times New Roman"/>
                <w:sz w:val="20"/>
                <w:lang w:val="en-US"/>
              </w:rPr>
              <w:t>Ma</w:t>
            </w:r>
            <w:proofErr w:type="spellStart"/>
            <w:r w:rsidRPr="00844EA3">
              <w:rPr>
                <w:rFonts w:ascii="Times New Roman" w:hAnsi="Times New Roman" w:cs="Times New Roman"/>
                <w:sz w:val="20"/>
                <w:lang w:val="ru-RU"/>
              </w:rPr>
              <w:t>rble</w:t>
            </w:r>
            <w:proofErr w:type="spellEnd"/>
            <w:r w:rsidRPr="00844EA3">
              <w:rPr>
                <w:rFonts w:ascii="Times New Roman" w:hAnsi="Times New Roman" w:cs="Times New Roman"/>
                <w:sz w:val="20"/>
                <w:lang w:val="ru-RU"/>
              </w:rPr>
              <w:t xml:space="preserve"> </w:t>
            </w:r>
            <w:proofErr w:type="spellStart"/>
            <w:r w:rsidRPr="00844EA3">
              <w:rPr>
                <w:rFonts w:ascii="Times New Roman" w:hAnsi="Times New Roman" w:cs="Times New Roman"/>
                <w:sz w:val="20"/>
                <w:lang w:val="ru-RU"/>
              </w:rPr>
              <w:t>sand</w:t>
            </w:r>
            <w:proofErr w:type="spellEnd"/>
            <w:r w:rsidRPr="00844EA3">
              <w:rPr>
                <w:rFonts w:ascii="Times New Roman" w:hAnsi="Times New Roman" w:cs="Times New Roman"/>
                <w:sz w:val="20"/>
                <w:lang w:val="ru-RU"/>
              </w:rPr>
              <w:t xml:space="preserve"> (0.1–2.5 </w:t>
            </w:r>
            <w:proofErr w:type="spellStart"/>
            <w:r w:rsidRPr="00844EA3">
              <w:rPr>
                <w:rFonts w:ascii="Times New Roman" w:hAnsi="Times New Roman" w:cs="Times New Roman"/>
                <w:sz w:val="20"/>
                <w:lang w:val="ru-RU"/>
              </w:rPr>
              <w:t>mm</w:t>
            </w:r>
            <w:proofErr w:type="spellEnd"/>
            <w:r w:rsidRPr="00844EA3">
              <w:rPr>
                <w:rFonts w:ascii="Times New Roman" w:hAnsi="Times New Roman" w:cs="Times New Roman"/>
                <w:sz w:val="20"/>
                <w:lang w:val="ru-RU"/>
              </w:rPr>
              <w:t>)</w:t>
            </w:r>
          </w:p>
        </w:tc>
        <w:tc>
          <w:tcPr>
            <w:tcW w:w="0" w:type="auto"/>
            <w:tcBorders>
              <w:top w:val="nil"/>
            </w:tcBorders>
            <w:vAlign w:val="center"/>
            <w:hideMark/>
          </w:tcPr>
          <w:p w14:paraId="7E18DB6A" w14:textId="77777777" w:rsidR="00F16816" w:rsidRPr="00844EA3" w:rsidRDefault="00F16816" w:rsidP="0013496B">
            <w:pPr>
              <w:pStyle w:val="a0"/>
              <w:spacing w:before="0" w:after="0"/>
              <w:jc w:val="center"/>
              <w:rPr>
                <w:rFonts w:ascii="Times New Roman" w:hAnsi="Times New Roman" w:cs="Times New Roman"/>
                <w:sz w:val="20"/>
                <w:lang w:val="ru-RU"/>
              </w:rPr>
            </w:pPr>
            <w:r w:rsidRPr="00844EA3">
              <w:rPr>
                <w:rFonts w:ascii="Times New Roman" w:hAnsi="Times New Roman" w:cs="Times New Roman"/>
                <w:sz w:val="20"/>
                <w:lang w:val="ru-RU"/>
              </w:rPr>
              <w:t>70</w:t>
            </w:r>
          </w:p>
        </w:tc>
        <w:tc>
          <w:tcPr>
            <w:tcW w:w="0" w:type="auto"/>
            <w:tcBorders>
              <w:top w:val="nil"/>
            </w:tcBorders>
            <w:vAlign w:val="center"/>
            <w:hideMark/>
          </w:tcPr>
          <w:p w14:paraId="1AA67802" w14:textId="77777777" w:rsidR="00F16816" w:rsidRPr="00844EA3" w:rsidRDefault="00F16816" w:rsidP="0013496B">
            <w:pPr>
              <w:pStyle w:val="a0"/>
              <w:spacing w:before="0" w:after="0"/>
              <w:jc w:val="center"/>
              <w:rPr>
                <w:rFonts w:ascii="Times New Roman" w:hAnsi="Times New Roman" w:cs="Times New Roman"/>
                <w:sz w:val="20"/>
                <w:lang w:val="ru-RU"/>
              </w:rPr>
            </w:pPr>
            <w:r w:rsidRPr="00844EA3">
              <w:rPr>
                <w:rFonts w:ascii="Times New Roman" w:hAnsi="Times New Roman" w:cs="Times New Roman"/>
                <w:sz w:val="20"/>
                <w:lang w:val="ru-RU"/>
              </w:rPr>
              <w:t>7.0%</w:t>
            </w:r>
          </w:p>
        </w:tc>
      </w:tr>
      <w:tr w:rsidR="000915F1" w:rsidRPr="00844EA3" w14:paraId="696481C9" w14:textId="77777777" w:rsidTr="00844EA3">
        <w:trPr>
          <w:jc w:val="center"/>
        </w:trPr>
        <w:tc>
          <w:tcPr>
            <w:tcW w:w="5841" w:type="dxa"/>
            <w:vAlign w:val="center"/>
            <w:hideMark/>
          </w:tcPr>
          <w:p w14:paraId="385ED176" w14:textId="77777777" w:rsidR="00F16816" w:rsidRPr="00844EA3" w:rsidRDefault="00F16816" w:rsidP="0013496B">
            <w:pPr>
              <w:pStyle w:val="a0"/>
              <w:spacing w:before="0" w:after="0"/>
              <w:jc w:val="center"/>
              <w:rPr>
                <w:rFonts w:ascii="Times New Roman" w:hAnsi="Times New Roman" w:cs="Times New Roman"/>
                <w:sz w:val="20"/>
                <w:lang w:val="ru-RU"/>
              </w:rPr>
            </w:pPr>
            <w:proofErr w:type="spellStart"/>
            <w:r w:rsidRPr="00844EA3">
              <w:rPr>
                <w:rFonts w:ascii="Times New Roman" w:hAnsi="Times New Roman" w:cs="Times New Roman"/>
                <w:sz w:val="20"/>
                <w:lang w:val="ru-RU"/>
              </w:rPr>
              <w:t>Microcalcite</w:t>
            </w:r>
            <w:proofErr w:type="spellEnd"/>
            <w:r w:rsidRPr="00844EA3">
              <w:rPr>
                <w:rFonts w:ascii="Times New Roman" w:hAnsi="Times New Roman" w:cs="Times New Roman"/>
                <w:sz w:val="20"/>
                <w:lang w:val="ru-RU"/>
              </w:rPr>
              <w:t xml:space="preserve"> (0.1–1.0 </w:t>
            </w:r>
            <w:proofErr w:type="spellStart"/>
            <w:r w:rsidRPr="00844EA3">
              <w:rPr>
                <w:rFonts w:ascii="Times New Roman" w:hAnsi="Times New Roman" w:cs="Times New Roman"/>
                <w:sz w:val="20"/>
                <w:lang w:val="ru-RU"/>
              </w:rPr>
              <w:t>mm</w:t>
            </w:r>
            <w:proofErr w:type="spellEnd"/>
            <w:r w:rsidRPr="00844EA3">
              <w:rPr>
                <w:rFonts w:ascii="Times New Roman" w:hAnsi="Times New Roman" w:cs="Times New Roman"/>
                <w:sz w:val="20"/>
                <w:lang w:val="ru-RU"/>
              </w:rPr>
              <w:t>)</w:t>
            </w:r>
          </w:p>
        </w:tc>
        <w:tc>
          <w:tcPr>
            <w:tcW w:w="0" w:type="auto"/>
            <w:vAlign w:val="center"/>
            <w:hideMark/>
          </w:tcPr>
          <w:p w14:paraId="28965F3B" w14:textId="77777777" w:rsidR="00F16816" w:rsidRPr="00844EA3" w:rsidRDefault="00F16816" w:rsidP="0013496B">
            <w:pPr>
              <w:pStyle w:val="a0"/>
              <w:spacing w:before="0" w:after="0"/>
              <w:jc w:val="center"/>
              <w:rPr>
                <w:rFonts w:ascii="Times New Roman" w:hAnsi="Times New Roman" w:cs="Times New Roman"/>
                <w:sz w:val="20"/>
                <w:lang w:val="ru-RU"/>
              </w:rPr>
            </w:pPr>
            <w:r w:rsidRPr="00844EA3">
              <w:rPr>
                <w:rFonts w:ascii="Times New Roman" w:hAnsi="Times New Roman" w:cs="Times New Roman"/>
                <w:sz w:val="20"/>
                <w:lang w:val="ru-RU"/>
              </w:rPr>
              <w:t>40</w:t>
            </w:r>
          </w:p>
        </w:tc>
        <w:tc>
          <w:tcPr>
            <w:tcW w:w="0" w:type="auto"/>
            <w:vAlign w:val="center"/>
            <w:hideMark/>
          </w:tcPr>
          <w:p w14:paraId="2BD0193A" w14:textId="77777777" w:rsidR="00F16816" w:rsidRPr="00844EA3" w:rsidRDefault="00F16816" w:rsidP="0013496B">
            <w:pPr>
              <w:pStyle w:val="a0"/>
              <w:spacing w:before="0" w:after="0"/>
              <w:jc w:val="center"/>
              <w:rPr>
                <w:rFonts w:ascii="Times New Roman" w:hAnsi="Times New Roman" w:cs="Times New Roman"/>
                <w:sz w:val="20"/>
                <w:lang w:val="ru-RU"/>
              </w:rPr>
            </w:pPr>
            <w:r w:rsidRPr="00844EA3">
              <w:rPr>
                <w:rFonts w:ascii="Times New Roman" w:hAnsi="Times New Roman" w:cs="Times New Roman"/>
                <w:sz w:val="20"/>
                <w:lang w:val="ru-RU"/>
              </w:rPr>
              <w:t>4.0%</w:t>
            </w:r>
          </w:p>
        </w:tc>
      </w:tr>
      <w:tr w:rsidR="000915F1" w:rsidRPr="00844EA3" w14:paraId="08DF6897" w14:textId="77777777" w:rsidTr="00844EA3">
        <w:trPr>
          <w:jc w:val="center"/>
        </w:trPr>
        <w:tc>
          <w:tcPr>
            <w:tcW w:w="5841" w:type="dxa"/>
            <w:vAlign w:val="center"/>
            <w:hideMark/>
          </w:tcPr>
          <w:p w14:paraId="4FD3F34E" w14:textId="77777777" w:rsidR="00F16816" w:rsidRPr="00844EA3" w:rsidRDefault="00F16816" w:rsidP="0013496B">
            <w:pPr>
              <w:pStyle w:val="a0"/>
              <w:spacing w:before="0" w:after="0"/>
              <w:jc w:val="center"/>
              <w:rPr>
                <w:rFonts w:ascii="Times New Roman" w:hAnsi="Times New Roman" w:cs="Times New Roman"/>
                <w:sz w:val="20"/>
                <w:lang w:val="ru-RU"/>
              </w:rPr>
            </w:pPr>
            <w:r w:rsidRPr="00844EA3">
              <w:rPr>
                <w:rFonts w:ascii="Times New Roman" w:hAnsi="Times New Roman" w:cs="Times New Roman"/>
                <w:sz w:val="20"/>
                <w:lang w:val="ru-RU"/>
              </w:rPr>
              <w:t>β-</w:t>
            </w:r>
            <w:proofErr w:type="spellStart"/>
            <w:r w:rsidRPr="00844EA3">
              <w:rPr>
                <w:rFonts w:ascii="Times New Roman" w:hAnsi="Times New Roman" w:cs="Times New Roman"/>
                <w:sz w:val="20"/>
                <w:lang w:val="ru-RU"/>
              </w:rPr>
              <w:t>Hemihydrate</w:t>
            </w:r>
            <w:proofErr w:type="spellEnd"/>
            <w:r w:rsidRPr="00844EA3">
              <w:rPr>
                <w:rFonts w:ascii="Times New Roman" w:hAnsi="Times New Roman" w:cs="Times New Roman"/>
                <w:sz w:val="20"/>
                <w:lang w:val="ru-RU"/>
              </w:rPr>
              <w:t xml:space="preserve"> </w:t>
            </w:r>
            <w:proofErr w:type="spellStart"/>
            <w:r w:rsidRPr="00844EA3">
              <w:rPr>
                <w:rFonts w:ascii="Times New Roman" w:hAnsi="Times New Roman" w:cs="Times New Roman"/>
                <w:sz w:val="20"/>
                <w:lang w:val="ru-RU"/>
              </w:rPr>
              <w:t>gypsum</w:t>
            </w:r>
            <w:proofErr w:type="spellEnd"/>
          </w:p>
        </w:tc>
        <w:tc>
          <w:tcPr>
            <w:tcW w:w="0" w:type="auto"/>
            <w:vAlign w:val="center"/>
            <w:hideMark/>
          </w:tcPr>
          <w:p w14:paraId="1129D7C6" w14:textId="77777777" w:rsidR="00F16816" w:rsidRPr="00844EA3" w:rsidRDefault="00F16816" w:rsidP="0013496B">
            <w:pPr>
              <w:pStyle w:val="a0"/>
              <w:spacing w:before="0" w:after="0"/>
              <w:jc w:val="center"/>
              <w:rPr>
                <w:rFonts w:ascii="Times New Roman" w:hAnsi="Times New Roman" w:cs="Times New Roman"/>
                <w:sz w:val="20"/>
                <w:lang w:val="ru-RU"/>
              </w:rPr>
            </w:pPr>
            <w:r w:rsidRPr="00844EA3">
              <w:rPr>
                <w:rFonts w:ascii="Times New Roman" w:hAnsi="Times New Roman" w:cs="Times New Roman"/>
                <w:sz w:val="20"/>
                <w:lang w:val="ru-RU"/>
              </w:rPr>
              <w:t>8.0</w:t>
            </w:r>
          </w:p>
        </w:tc>
        <w:tc>
          <w:tcPr>
            <w:tcW w:w="0" w:type="auto"/>
            <w:vAlign w:val="center"/>
            <w:hideMark/>
          </w:tcPr>
          <w:p w14:paraId="0D4771A4" w14:textId="77777777" w:rsidR="00F16816" w:rsidRPr="00844EA3" w:rsidRDefault="00F16816" w:rsidP="0013496B">
            <w:pPr>
              <w:pStyle w:val="a0"/>
              <w:spacing w:before="0" w:after="0"/>
              <w:jc w:val="center"/>
              <w:rPr>
                <w:rFonts w:ascii="Times New Roman" w:hAnsi="Times New Roman" w:cs="Times New Roman"/>
                <w:sz w:val="20"/>
                <w:lang w:val="ru-RU"/>
              </w:rPr>
            </w:pPr>
            <w:r w:rsidRPr="00844EA3">
              <w:rPr>
                <w:rFonts w:ascii="Times New Roman" w:hAnsi="Times New Roman" w:cs="Times New Roman"/>
                <w:sz w:val="20"/>
                <w:lang w:val="ru-RU"/>
              </w:rPr>
              <w:t>0.8%</w:t>
            </w:r>
          </w:p>
        </w:tc>
      </w:tr>
      <w:tr w:rsidR="000915F1" w:rsidRPr="00844EA3" w14:paraId="2A62F31B" w14:textId="77777777" w:rsidTr="00844EA3">
        <w:trPr>
          <w:jc w:val="center"/>
        </w:trPr>
        <w:tc>
          <w:tcPr>
            <w:tcW w:w="5841" w:type="dxa"/>
            <w:vAlign w:val="center"/>
            <w:hideMark/>
          </w:tcPr>
          <w:p w14:paraId="7DBC0B52" w14:textId="77777777" w:rsidR="00F16816" w:rsidRPr="00844EA3" w:rsidRDefault="00F16816" w:rsidP="0013496B">
            <w:pPr>
              <w:pStyle w:val="a0"/>
              <w:spacing w:before="0" w:after="0"/>
              <w:jc w:val="center"/>
              <w:rPr>
                <w:rFonts w:ascii="Times New Roman" w:hAnsi="Times New Roman" w:cs="Times New Roman"/>
                <w:sz w:val="20"/>
                <w:lang w:val="ru-RU"/>
              </w:rPr>
            </w:pPr>
            <w:r w:rsidRPr="00844EA3">
              <w:rPr>
                <w:rFonts w:ascii="Times New Roman" w:hAnsi="Times New Roman" w:cs="Times New Roman"/>
                <w:sz w:val="20"/>
                <w:lang w:val="ru-RU"/>
              </w:rPr>
              <w:t>Water</w:t>
            </w:r>
          </w:p>
        </w:tc>
        <w:tc>
          <w:tcPr>
            <w:tcW w:w="0" w:type="auto"/>
            <w:vAlign w:val="center"/>
            <w:hideMark/>
          </w:tcPr>
          <w:p w14:paraId="320B37E9" w14:textId="77777777" w:rsidR="00F16816" w:rsidRPr="00844EA3" w:rsidRDefault="00F16816" w:rsidP="0013496B">
            <w:pPr>
              <w:pStyle w:val="a0"/>
              <w:spacing w:before="0" w:after="0"/>
              <w:jc w:val="center"/>
              <w:rPr>
                <w:rFonts w:ascii="Times New Roman" w:hAnsi="Times New Roman" w:cs="Times New Roman"/>
                <w:sz w:val="20"/>
                <w:lang w:val="ru-RU"/>
              </w:rPr>
            </w:pPr>
            <w:r w:rsidRPr="00844EA3">
              <w:rPr>
                <w:rFonts w:ascii="Times New Roman" w:hAnsi="Times New Roman" w:cs="Times New Roman"/>
                <w:sz w:val="20"/>
                <w:lang w:val="ru-RU"/>
              </w:rPr>
              <w:t>230</w:t>
            </w:r>
          </w:p>
        </w:tc>
        <w:tc>
          <w:tcPr>
            <w:tcW w:w="0" w:type="auto"/>
            <w:vAlign w:val="center"/>
            <w:hideMark/>
          </w:tcPr>
          <w:p w14:paraId="736CA781" w14:textId="77777777" w:rsidR="00F16816" w:rsidRPr="00844EA3" w:rsidRDefault="00F16816" w:rsidP="0013496B">
            <w:pPr>
              <w:pStyle w:val="a0"/>
              <w:spacing w:before="0" w:after="0"/>
              <w:jc w:val="center"/>
              <w:rPr>
                <w:rFonts w:ascii="Times New Roman" w:hAnsi="Times New Roman" w:cs="Times New Roman"/>
                <w:sz w:val="20"/>
                <w:lang w:val="ru-RU"/>
              </w:rPr>
            </w:pPr>
            <w:r w:rsidRPr="00844EA3">
              <w:rPr>
                <w:rFonts w:ascii="Times New Roman" w:hAnsi="Times New Roman" w:cs="Times New Roman"/>
                <w:sz w:val="20"/>
                <w:lang w:val="ru-RU"/>
              </w:rPr>
              <w:t>23.0%</w:t>
            </w:r>
          </w:p>
        </w:tc>
      </w:tr>
      <w:tr w:rsidR="000915F1" w:rsidRPr="00844EA3" w14:paraId="3EB54925" w14:textId="77777777" w:rsidTr="00844EA3">
        <w:trPr>
          <w:jc w:val="center"/>
        </w:trPr>
        <w:tc>
          <w:tcPr>
            <w:tcW w:w="5841" w:type="dxa"/>
            <w:vAlign w:val="center"/>
            <w:hideMark/>
          </w:tcPr>
          <w:p w14:paraId="3115145F" w14:textId="77777777" w:rsidR="00F16816" w:rsidRPr="00844EA3" w:rsidRDefault="00F16816" w:rsidP="0013496B">
            <w:pPr>
              <w:pStyle w:val="a0"/>
              <w:spacing w:before="0" w:after="0"/>
              <w:jc w:val="center"/>
              <w:rPr>
                <w:rFonts w:ascii="Times New Roman" w:hAnsi="Times New Roman" w:cs="Times New Roman"/>
                <w:sz w:val="20"/>
                <w:lang w:val="ru-RU"/>
              </w:rPr>
            </w:pPr>
            <w:proofErr w:type="spellStart"/>
            <w:r w:rsidRPr="00844EA3">
              <w:rPr>
                <w:rFonts w:ascii="Times New Roman" w:hAnsi="Times New Roman" w:cs="Times New Roman"/>
                <w:sz w:val="20"/>
                <w:lang w:val="ru-RU"/>
              </w:rPr>
              <w:t>Aluminum</w:t>
            </w:r>
            <w:proofErr w:type="spellEnd"/>
            <w:r w:rsidRPr="00844EA3">
              <w:rPr>
                <w:rFonts w:ascii="Times New Roman" w:hAnsi="Times New Roman" w:cs="Times New Roman"/>
                <w:sz w:val="20"/>
                <w:lang w:val="ru-RU"/>
              </w:rPr>
              <w:t xml:space="preserve"> </w:t>
            </w:r>
            <w:proofErr w:type="spellStart"/>
            <w:r w:rsidRPr="00844EA3">
              <w:rPr>
                <w:rFonts w:ascii="Times New Roman" w:hAnsi="Times New Roman" w:cs="Times New Roman"/>
                <w:sz w:val="20"/>
                <w:lang w:val="ru-RU"/>
              </w:rPr>
              <w:t>powder</w:t>
            </w:r>
            <w:proofErr w:type="spellEnd"/>
            <w:r w:rsidRPr="00844EA3">
              <w:rPr>
                <w:rFonts w:ascii="Times New Roman" w:hAnsi="Times New Roman" w:cs="Times New Roman"/>
                <w:sz w:val="20"/>
                <w:lang w:val="ru-RU"/>
              </w:rPr>
              <w:t xml:space="preserve"> (Pap-2)</w:t>
            </w:r>
          </w:p>
        </w:tc>
        <w:tc>
          <w:tcPr>
            <w:tcW w:w="0" w:type="auto"/>
            <w:vAlign w:val="center"/>
            <w:hideMark/>
          </w:tcPr>
          <w:p w14:paraId="10BB57E2" w14:textId="77777777" w:rsidR="00F16816" w:rsidRPr="00844EA3" w:rsidRDefault="00F16816" w:rsidP="0013496B">
            <w:pPr>
              <w:pStyle w:val="a0"/>
              <w:spacing w:before="0" w:after="0"/>
              <w:jc w:val="center"/>
              <w:rPr>
                <w:rFonts w:ascii="Times New Roman" w:hAnsi="Times New Roman" w:cs="Times New Roman"/>
                <w:sz w:val="20"/>
                <w:lang w:val="ru-RU"/>
              </w:rPr>
            </w:pPr>
            <w:r w:rsidRPr="00844EA3">
              <w:rPr>
                <w:rFonts w:ascii="Times New Roman" w:hAnsi="Times New Roman" w:cs="Times New Roman"/>
                <w:sz w:val="20"/>
                <w:lang w:val="ru-RU"/>
              </w:rPr>
              <w:t>0.5</w:t>
            </w:r>
          </w:p>
        </w:tc>
        <w:tc>
          <w:tcPr>
            <w:tcW w:w="0" w:type="auto"/>
            <w:vAlign w:val="center"/>
            <w:hideMark/>
          </w:tcPr>
          <w:p w14:paraId="7E2724A2" w14:textId="77777777" w:rsidR="00F16816" w:rsidRPr="00844EA3" w:rsidRDefault="00F16816" w:rsidP="0013496B">
            <w:pPr>
              <w:pStyle w:val="a0"/>
              <w:spacing w:before="0" w:after="0"/>
              <w:jc w:val="center"/>
              <w:rPr>
                <w:rFonts w:ascii="Times New Roman" w:hAnsi="Times New Roman" w:cs="Times New Roman"/>
                <w:sz w:val="20"/>
                <w:lang w:val="ru-RU"/>
              </w:rPr>
            </w:pPr>
            <w:r w:rsidRPr="00844EA3">
              <w:rPr>
                <w:rFonts w:ascii="Times New Roman" w:hAnsi="Times New Roman" w:cs="Times New Roman"/>
                <w:sz w:val="20"/>
                <w:lang w:val="ru-RU"/>
              </w:rPr>
              <w:t>0.05%</w:t>
            </w:r>
          </w:p>
        </w:tc>
      </w:tr>
      <w:tr w:rsidR="000915F1" w:rsidRPr="00844EA3" w14:paraId="529D35F0" w14:textId="77777777" w:rsidTr="00844EA3">
        <w:trPr>
          <w:jc w:val="center"/>
        </w:trPr>
        <w:tc>
          <w:tcPr>
            <w:tcW w:w="5841" w:type="dxa"/>
            <w:vAlign w:val="center"/>
            <w:hideMark/>
          </w:tcPr>
          <w:p w14:paraId="4BC3F8AB" w14:textId="77777777" w:rsidR="00F16816" w:rsidRPr="00844EA3" w:rsidRDefault="00F16816" w:rsidP="0013496B">
            <w:pPr>
              <w:pStyle w:val="a0"/>
              <w:spacing w:before="0" w:after="0"/>
              <w:jc w:val="center"/>
              <w:rPr>
                <w:rFonts w:ascii="Times New Roman" w:hAnsi="Times New Roman" w:cs="Times New Roman"/>
                <w:sz w:val="20"/>
                <w:lang w:val="ru-RU"/>
              </w:rPr>
            </w:pPr>
            <w:proofErr w:type="spellStart"/>
            <w:r w:rsidRPr="00844EA3">
              <w:rPr>
                <w:rFonts w:ascii="Times New Roman" w:hAnsi="Times New Roman" w:cs="Times New Roman"/>
                <w:sz w:val="20"/>
                <w:lang w:val="ru-RU"/>
              </w:rPr>
              <w:t>Sodium</w:t>
            </w:r>
            <w:proofErr w:type="spellEnd"/>
            <w:r w:rsidRPr="00844EA3">
              <w:rPr>
                <w:rFonts w:ascii="Times New Roman" w:hAnsi="Times New Roman" w:cs="Times New Roman"/>
                <w:sz w:val="20"/>
                <w:lang w:val="ru-RU"/>
              </w:rPr>
              <w:t xml:space="preserve"> </w:t>
            </w:r>
            <w:proofErr w:type="spellStart"/>
            <w:r w:rsidRPr="00844EA3">
              <w:rPr>
                <w:rFonts w:ascii="Times New Roman" w:hAnsi="Times New Roman" w:cs="Times New Roman"/>
                <w:sz w:val="20"/>
                <w:lang w:val="ru-RU"/>
              </w:rPr>
              <w:t>hydroxide</w:t>
            </w:r>
            <w:proofErr w:type="spellEnd"/>
            <w:r w:rsidRPr="00844EA3">
              <w:rPr>
                <w:rFonts w:ascii="Times New Roman" w:hAnsi="Times New Roman" w:cs="Times New Roman"/>
                <w:sz w:val="20"/>
                <w:lang w:val="ru-RU"/>
              </w:rPr>
              <w:t xml:space="preserve"> (</w:t>
            </w:r>
            <w:proofErr w:type="spellStart"/>
            <w:r w:rsidRPr="00844EA3">
              <w:rPr>
                <w:rFonts w:ascii="Times New Roman" w:hAnsi="Times New Roman" w:cs="Times New Roman"/>
                <w:sz w:val="20"/>
                <w:lang w:val="ru-RU"/>
              </w:rPr>
              <w:t>activator</w:t>
            </w:r>
            <w:proofErr w:type="spellEnd"/>
            <w:r w:rsidRPr="00844EA3">
              <w:rPr>
                <w:rFonts w:ascii="Times New Roman" w:hAnsi="Times New Roman" w:cs="Times New Roman"/>
                <w:sz w:val="20"/>
                <w:lang w:val="ru-RU"/>
              </w:rPr>
              <w:t>)</w:t>
            </w:r>
          </w:p>
        </w:tc>
        <w:tc>
          <w:tcPr>
            <w:tcW w:w="0" w:type="auto"/>
            <w:vAlign w:val="center"/>
            <w:hideMark/>
          </w:tcPr>
          <w:p w14:paraId="38278500" w14:textId="77777777" w:rsidR="00F16816" w:rsidRPr="00844EA3" w:rsidRDefault="00F16816" w:rsidP="0013496B">
            <w:pPr>
              <w:pStyle w:val="a0"/>
              <w:spacing w:before="0" w:after="0"/>
              <w:jc w:val="center"/>
              <w:rPr>
                <w:rFonts w:ascii="Times New Roman" w:hAnsi="Times New Roman" w:cs="Times New Roman"/>
                <w:sz w:val="20"/>
                <w:lang w:val="ru-RU"/>
              </w:rPr>
            </w:pPr>
            <w:r w:rsidRPr="00844EA3">
              <w:rPr>
                <w:rFonts w:ascii="Times New Roman" w:hAnsi="Times New Roman" w:cs="Times New Roman"/>
                <w:sz w:val="20"/>
                <w:lang w:val="ru-RU"/>
              </w:rPr>
              <w:t>3.0</w:t>
            </w:r>
          </w:p>
        </w:tc>
        <w:tc>
          <w:tcPr>
            <w:tcW w:w="0" w:type="auto"/>
            <w:vAlign w:val="center"/>
            <w:hideMark/>
          </w:tcPr>
          <w:p w14:paraId="5F261269" w14:textId="77777777" w:rsidR="00F16816" w:rsidRPr="00844EA3" w:rsidRDefault="00F16816" w:rsidP="0013496B">
            <w:pPr>
              <w:pStyle w:val="a0"/>
              <w:spacing w:before="0" w:after="0"/>
              <w:jc w:val="center"/>
              <w:rPr>
                <w:rFonts w:ascii="Times New Roman" w:hAnsi="Times New Roman" w:cs="Times New Roman"/>
                <w:sz w:val="20"/>
                <w:lang w:val="ru-RU"/>
              </w:rPr>
            </w:pPr>
            <w:r w:rsidRPr="00844EA3">
              <w:rPr>
                <w:rFonts w:ascii="Times New Roman" w:hAnsi="Times New Roman" w:cs="Times New Roman"/>
                <w:sz w:val="20"/>
                <w:lang w:val="ru-RU"/>
              </w:rPr>
              <w:t>0.3%</w:t>
            </w:r>
          </w:p>
        </w:tc>
      </w:tr>
    </w:tbl>
    <w:p w14:paraId="67482373" w14:textId="77777777" w:rsidR="00F16816" w:rsidRPr="00844EA3" w:rsidRDefault="00F16816" w:rsidP="00844EA3">
      <w:pPr>
        <w:pStyle w:val="a0"/>
        <w:spacing w:before="0" w:after="0"/>
        <w:ind w:firstLine="284"/>
        <w:jc w:val="both"/>
        <w:rPr>
          <w:rFonts w:ascii="Times New Roman" w:hAnsi="Times New Roman" w:cs="Times New Roman"/>
          <w:sz w:val="20"/>
        </w:rPr>
      </w:pPr>
    </w:p>
    <w:p w14:paraId="73D0EA82" w14:textId="2C6A7E5A" w:rsidR="00246E28" w:rsidRPr="00844EA3" w:rsidRDefault="00DE398D" w:rsidP="00844EA3">
      <w:pPr>
        <w:pStyle w:val="a0"/>
        <w:spacing w:before="0" w:after="0"/>
        <w:ind w:firstLine="284"/>
        <w:jc w:val="both"/>
        <w:rPr>
          <w:rFonts w:ascii="Times New Roman" w:hAnsi="Times New Roman" w:cs="Times New Roman"/>
          <w:sz w:val="20"/>
        </w:rPr>
      </w:pPr>
      <w:r w:rsidRPr="00844EA3">
        <w:rPr>
          <w:rFonts w:ascii="Times New Roman" w:hAnsi="Times New Roman" w:cs="Times New Roman"/>
          <w:sz w:val="20"/>
        </w:rPr>
        <w:t>The binder blend (C–M–L) consisted of Portland cement with added microsilica (≈10% of cement mass) and 5% lime</w:t>
      </w:r>
      <w:r w:rsidR="00844EA3">
        <w:rPr>
          <w:rFonts w:ascii="Times New Roman" w:hAnsi="Times New Roman" w:cs="Times New Roman"/>
          <w:sz w:val="20"/>
        </w:rPr>
        <w:t xml:space="preserve"> </w:t>
      </w:r>
      <w:hyperlink r:id="rId8" w:anchor=":~:text=31%2C2">
        <w:r w:rsidRPr="00844EA3">
          <w:rPr>
            <w:rStyle w:val="af"/>
            <w:rFonts w:ascii="Times New Roman" w:hAnsi="Times New Roman" w:cs="Times New Roman"/>
            <w:color w:val="auto"/>
            <w:sz w:val="20"/>
          </w:rPr>
          <w:t>[6]</w:t>
        </w:r>
      </w:hyperlink>
      <w:r w:rsidRPr="00844EA3">
        <w:rPr>
          <w:rFonts w:ascii="Times New Roman" w:hAnsi="Times New Roman" w:cs="Times New Roman"/>
          <w:sz w:val="20"/>
        </w:rPr>
        <w:t>. Multiple mixes with varying silica content were also tested; the above table shows a typical optimal recipe. Consistent mixing yielded a homogeneous, flowable slurry (spread ~23 cm).</w:t>
      </w:r>
    </w:p>
    <w:p w14:paraId="30C174BD" w14:textId="32ECE576" w:rsidR="00246E28" w:rsidRPr="00844EA3" w:rsidRDefault="00DE398D" w:rsidP="00844EA3">
      <w:pPr>
        <w:pStyle w:val="3"/>
        <w:spacing w:before="0" w:after="0"/>
        <w:ind w:firstLine="284"/>
        <w:jc w:val="both"/>
        <w:rPr>
          <w:rFonts w:ascii="Times New Roman" w:hAnsi="Times New Roman" w:cs="Times New Roman"/>
          <w:color w:val="auto"/>
          <w:sz w:val="20"/>
          <w:szCs w:val="24"/>
        </w:rPr>
      </w:pPr>
      <w:bookmarkStart w:id="7" w:name="hardened-properties-table-3-and-figures"/>
      <w:bookmarkEnd w:id="6"/>
      <w:r w:rsidRPr="00844EA3">
        <w:rPr>
          <w:rFonts w:ascii="Times New Roman" w:hAnsi="Times New Roman" w:cs="Times New Roman"/>
          <w:color w:val="auto"/>
          <w:sz w:val="20"/>
          <w:szCs w:val="24"/>
        </w:rPr>
        <w:t>Hardened Properties (Table 3 and Figures)</w:t>
      </w:r>
      <w:r w:rsidR="008533B7" w:rsidRPr="00844EA3">
        <w:rPr>
          <w:rFonts w:ascii="Times New Roman" w:hAnsi="Times New Roman" w:cs="Times New Roman"/>
          <w:color w:val="auto"/>
          <w:sz w:val="20"/>
          <w:szCs w:val="24"/>
        </w:rPr>
        <w:t>.</w:t>
      </w:r>
    </w:p>
    <w:p w14:paraId="1E85336D" w14:textId="36B38BE4" w:rsidR="008B3142" w:rsidRPr="00844EA3" w:rsidRDefault="00DE398D" w:rsidP="00844EA3">
      <w:pPr>
        <w:pStyle w:val="FirstParagraph"/>
        <w:spacing w:before="0" w:after="0"/>
        <w:ind w:firstLine="284"/>
        <w:jc w:val="both"/>
        <w:rPr>
          <w:rFonts w:ascii="Times New Roman" w:hAnsi="Times New Roman" w:cs="Times New Roman"/>
          <w:sz w:val="20"/>
        </w:rPr>
      </w:pPr>
      <w:r w:rsidRPr="00844EA3">
        <w:rPr>
          <w:rFonts w:ascii="Times New Roman" w:hAnsi="Times New Roman" w:cs="Times New Roman"/>
          <w:sz w:val="20"/>
        </w:rPr>
        <w:t xml:space="preserve">After 28 days of curing, blocks exhibited </w:t>
      </w:r>
      <w:r w:rsidRPr="00844EA3">
        <w:rPr>
          <w:rFonts w:ascii="Times New Roman" w:hAnsi="Times New Roman" w:cs="Times New Roman"/>
          <w:bCs/>
          <w:sz w:val="20"/>
        </w:rPr>
        <w:t>low density</w:t>
      </w:r>
      <w:r w:rsidRPr="00844EA3">
        <w:rPr>
          <w:rFonts w:ascii="Times New Roman" w:hAnsi="Times New Roman" w:cs="Times New Roman"/>
          <w:sz w:val="20"/>
        </w:rPr>
        <w:t xml:space="preserve"> and </w:t>
      </w:r>
      <w:r w:rsidRPr="00844EA3">
        <w:rPr>
          <w:rFonts w:ascii="Times New Roman" w:hAnsi="Times New Roman" w:cs="Times New Roman"/>
          <w:bCs/>
          <w:sz w:val="20"/>
        </w:rPr>
        <w:t>thermal conductivity</w:t>
      </w:r>
      <w:r w:rsidRPr="00844EA3">
        <w:rPr>
          <w:rFonts w:ascii="Times New Roman" w:hAnsi="Times New Roman" w:cs="Times New Roman"/>
          <w:sz w:val="20"/>
        </w:rPr>
        <w:t>. Measured bulk density ranged 385–470 kg/m³ (blocks D400–D500). Compressive strength (class) met construction norms: D400 and D500 blocks achieved class B1.5–B2.5 (~≥2 MPa) and D600 B2.0–B4.0 (GOST 31360-2007). Although exact strengths were not separately measured, the binder strength data (up to ~50 MPa at 28 d) suggests block strengths in the 2–4 MPa range.</w:t>
      </w:r>
    </w:p>
    <w:p w14:paraId="3A8722CC" w14:textId="6F0E5E92" w:rsidR="00246E28" w:rsidRPr="00844EA3" w:rsidRDefault="00DE398D" w:rsidP="00844EA3">
      <w:pPr>
        <w:pStyle w:val="FirstParagraph"/>
        <w:spacing w:before="0" w:after="0"/>
        <w:ind w:firstLine="284"/>
        <w:jc w:val="both"/>
        <w:rPr>
          <w:rFonts w:ascii="Times New Roman" w:hAnsi="Times New Roman" w:cs="Times New Roman"/>
          <w:sz w:val="20"/>
        </w:rPr>
      </w:pPr>
      <w:r w:rsidRPr="00844EA3">
        <w:rPr>
          <w:rFonts w:ascii="Times New Roman" w:hAnsi="Times New Roman" w:cs="Times New Roman"/>
          <w:sz w:val="20"/>
        </w:rPr>
        <w:t xml:space="preserve">Thermal conductivity was measured on dried samples. </w:t>
      </w:r>
      <w:r w:rsidRPr="00844EA3">
        <w:rPr>
          <w:rFonts w:ascii="Times New Roman" w:hAnsi="Times New Roman" w:cs="Times New Roman"/>
          <w:bCs/>
          <w:sz w:val="20"/>
        </w:rPr>
        <w:t>Figure 1</w:t>
      </w:r>
      <w:r w:rsidRPr="00844EA3">
        <w:rPr>
          <w:rFonts w:ascii="Times New Roman" w:hAnsi="Times New Roman" w:cs="Times New Roman"/>
          <w:sz w:val="20"/>
        </w:rPr>
        <w:t xml:space="preserve"> plots thermal conductivity λ vs. density for three density classes (D400, D500, D600). As expected, λ increased with density, but remained low overall: D400 blocks ~0.09–0.095 W/m·K, D600 ~0.14 W/m·K. </w:t>
      </w:r>
      <w:r w:rsidRPr="00844EA3">
        <w:rPr>
          <w:rFonts w:ascii="Times New Roman" w:hAnsi="Times New Roman" w:cs="Times New Roman"/>
          <w:bCs/>
          <w:sz w:val="20"/>
        </w:rPr>
        <w:t>Table 3</w:t>
      </w:r>
      <w:r w:rsidRPr="00844EA3">
        <w:rPr>
          <w:rFonts w:ascii="Times New Roman" w:hAnsi="Times New Roman" w:cs="Times New Roman"/>
          <w:sz w:val="20"/>
        </w:rPr>
        <w:t xml:space="preserve"> summarizes these results (dry state values). Moisture uptake raised λ modestly (5–10% </w:t>
      </w:r>
      <w:r w:rsidR="00844EA3" w:rsidRPr="00844EA3">
        <w:rPr>
          <w:rFonts w:ascii="Times New Roman" w:hAnsi="Times New Roman" w:cs="Times New Roman"/>
          <w:sz w:val="20"/>
        </w:rPr>
        <w:t>at 5–10% RH; data in Table 3</w:t>
      </w:r>
      <w:r w:rsidRPr="00844EA3">
        <w:rPr>
          <w:rFonts w:ascii="Times New Roman" w:hAnsi="Times New Roman" w:cs="Times New Roman"/>
          <w:sz w:val="20"/>
        </w:rPr>
        <w:t>.</w:t>
      </w:r>
    </w:p>
    <w:p w14:paraId="154EF004" w14:textId="77777777" w:rsidR="00844EA3" w:rsidRPr="00844EA3" w:rsidRDefault="00844EA3" w:rsidP="00844EA3">
      <w:pPr>
        <w:pStyle w:val="a0"/>
        <w:spacing w:before="0" w:after="0"/>
        <w:rPr>
          <w:rFonts w:ascii="Times New Roman" w:hAnsi="Times New Roman" w:cs="Times New Roman"/>
          <w:sz w:val="20"/>
        </w:rPr>
      </w:pPr>
    </w:p>
    <w:p w14:paraId="6E0AD4C4" w14:textId="77777777" w:rsidR="008533B7" w:rsidRDefault="00EE3F52" w:rsidP="0013496B">
      <w:pPr>
        <w:pStyle w:val="a0"/>
        <w:spacing w:before="0" w:after="0"/>
        <w:jc w:val="center"/>
        <w:rPr>
          <w:rFonts w:ascii="Times New Roman" w:hAnsi="Times New Roman" w:cs="Times New Roman"/>
        </w:rPr>
      </w:pPr>
      <w:r w:rsidRPr="00FD7BE5">
        <w:rPr>
          <w:rFonts w:ascii="Times New Roman" w:hAnsi="Times New Roman" w:cs="Times New Roman"/>
          <w:noProof/>
          <w:lang w:val="ru-RU" w:eastAsia="ru-RU"/>
        </w:rPr>
        <w:drawing>
          <wp:inline distT="0" distB="0" distL="0" distR="0" wp14:anchorId="1470582B" wp14:editId="3D7DE8C1">
            <wp:extent cx="3343047" cy="1492301"/>
            <wp:effectExtent l="0" t="0" r="10160" b="12700"/>
            <wp:docPr id="728439681" name="Диаграмма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B621E04" w14:textId="5BECF471" w:rsidR="008533B7" w:rsidRPr="00844EA3" w:rsidRDefault="00844EA3" w:rsidP="00844EA3">
      <w:pPr>
        <w:pStyle w:val="a0"/>
        <w:spacing w:before="120" w:after="0"/>
        <w:jc w:val="center"/>
        <w:rPr>
          <w:rFonts w:ascii="Times New Roman" w:hAnsi="Times New Roman" w:cs="Times New Roman"/>
          <w:sz w:val="18"/>
        </w:rPr>
      </w:pPr>
      <w:r w:rsidRPr="00844EA3">
        <w:rPr>
          <w:rFonts w:ascii="Times New Roman" w:hAnsi="Times New Roman" w:cs="Times New Roman"/>
          <w:b/>
          <w:iCs/>
          <w:sz w:val="18"/>
        </w:rPr>
        <w:t xml:space="preserve">FIGURE </w:t>
      </w:r>
      <w:r w:rsidR="00DE398D" w:rsidRPr="00844EA3">
        <w:rPr>
          <w:rFonts w:ascii="Times New Roman" w:hAnsi="Times New Roman" w:cs="Times New Roman"/>
          <w:b/>
          <w:iCs/>
          <w:sz w:val="18"/>
        </w:rPr>
        <w:t>1.</w:t>
      </w:r>
      <w:r w:rsidR="00DE398D" w:rsidRPr="00844EA3">
        <w:rPr>
          <w:rFonts w:ascii="Times New Roman" w:hAnsi="Times New Roman" w:cs="Times New Roman"/>
          <w:sz w:val="18"/>
        </w:rPr>
        <w:t xml:space="preserve"> Thermal conductivity of cellular concrete as a function of density (dry conditions). </w:t>
      </w:r>
    </w:p>
    <w:p w14:paraId="707515CD" w14:textId="77777777" w:rsidR="00844EA3" w:rsidRPr="00844EA3" w:rsidRDefault="00844EA3" w:rsidP="00844EA3">
      <w:pPr>
        <w:pStyle w:val="a0"/>
        <w:spacing w:before="0" w:after="0"/>
        <w:ind w:firstLine="284"/>
        <w:jc w:val="both"/>
        <w:rPr>
          <w:rFonts w:ascii="Times New Roman" w:hAnsi="Times New Roman" w:cs="Times New Roman"/>
          <w:sz w:val="20"/>
        </w:rPr>
      </w:pPr>
    </w:p>
    <w:p w14:paraId="6D4EB11E" w14:textId="64DB4FF8" w:rsidR="00246E28" w:rsidRPr="00844EA3" w:rsidRDefault="00DE398D" w:rsidP="00844EA3">
      <w:pPr>
        <w:pStyle w:val="a0"/>
        <w:spacing w:before="0" w:after="0"/>
        <w:ind w:firstLine="284"/>
        <w:jc w:val="both"/>
        <w:rPr>
          <w:rFonts w:ascii="Times New Roman" w:hAnsi="Times New Roman" w:cs="Times New Roman"/>
          <w:sz w:val="20"/>
        </w:rPr>
      </w:pPr>
      <w:r w:rsidRPr="00844EA3">
        <w:rPr>
          <w:rFonts w:ascii="Times New Roman" w:hAnsi="Times New Roman" w:cs="Times New Roman"/>
          <w:sz w:val="20"/>
        </w:rPr>
        <w:t>Measurements align with known trends: higher porosity (lower density) yields lower λ.</w:t>
      </w:r>
    </w:p>
    <w:p w14:paraId="7EEDB0E6" w14:textId="36A320BC" w:rsidR="00246E28" w:rsidRPr="00844EA3" w:rsidRDefault="00DE398D" w:rsidP="00844EA3">
      <w:pPr>
        <w:pStyle w:val="a0"/>
        <w:spacing w:before="0" w:after="0"/>
        <w:ind w:firstLine="284"/>
        <w:jc w:val="both"/>
        <w:rPr>
          <w:rFonts w:ascii="Times New Roman" w:hAnsi="Times New Roman" w:cs="Times New Roman"/>
          <w:sz w:val="20"/>
        </w:rPr>
      </w:pPr>
      <w:r w:rsidRPr="00844EA3">
        <w:rPr>
          <w:rFonts w:ascii="Times New Roman" w:hAnsi="Times New Roman" w:cs="Times New Roman"/>
          <w:sz w:val="20"/>
        </w:rPr>
        <w:t xml:space="preserve">The 28-day </w:t>
      </w:r>
      <w:r w:rsidRPr="00844EA3">
        <w:rPr>
          <w:rFonts w:ascii="Times New Roman" w:hAnsi="Times New Roman" w:cs="Times New Roman"/>
          <w:bCs/>
          <w:sz w:val="20"/>
        </w:rPr>
        <w:t>strength development</w:t>
      </w:r>
      <w:r w:rsidRPr="00844EA3">
        <w:rPr>
          <w:rFonts w:ascii="Times New Roman" w:hAnsi="Times New Roman" w:cs="Times New Roman"/>
          <w:sz w:val="20"/>
        </w:rPr>
        <w:t xml:space="preserve"> of the cement–microsilica binder is shown in </w:t>
      </w:r>
      <w:r w:rsidRPr="00844EA3">
        <w:rPr>
          <w:rFonts w:ascii="Times New Roman" w:hAnsi="Times New Roman" w:cs="Times New Roman"/>
          <w:bCs/>
          <w:sz w:val="20"/>
        </w:rPr>
        <w:t>Figure 2</w:t>
      </w:r>
      <w:r w:rsidRPr="00844EA3">
        <w:rPr>
          <w:rFonts w:ascii="Times New Roman" w:hAnsi="Times New Roman" w:cs="Times New Roman"/>
          <w:sz w:val="20"/>
        </w:rPr>
        <w:t>. Three representative mixes (0%, 5%, 12.5% microsilica by cement mass) are plotted. All mixes gained strength rapidly: even at 3 d, the 12.5% silica mix reached ~31 MPa (vs. 19 MPa for 0% silica). By 28 d, 0% silica had ~39.8 MPa, while 12.5% silica achieved ~50.4 MPa. The added microsilica clearly accelerated early gain and boosted ultimate strength.</w:t>
      </w:r>
    </w:p>
    <w:p w14:paraId="1CB9DFD2" w14:textId="77777777" w:rsidR="00B32181" w:rsidRPr="00E96275" w:rsidRDefault="00B32181" w:rsidP="00B32181">
      <w:pPr>
        <w:pStyle w:val="a0"/>
        <w:spacing w:before="0" w:after="0"/>
        <w:ind w:firstLine="284"/>
        <w:jc w:val="both"/>
        <w:rPr>
          <w:rFonts w:ascii="Times New Roman" w:hAnsi="Times New Roman" w:cs="Times New Roman"/>
          <w:sz w:val="20"/>
        </w:rPr>
      </w:pPr>
      <w:r w:rsidRPr="00E96275">
        <w:rPr>
          <w:rFonts w:ascii="Times New Roman" w:hAnsi="Times New Roman" w:cs="Times New Roman"/>
          <w:sz w:val="20"/>
        </w:rPr>
        <w:t>Strength classes refer to GOST 31360:2007 (B1.5≈≥1.5 MPa, B2.5≈≥2.5 MPa). Actual λ values were 0.09–0.14 W/m·K for D400–D600 (dry). Water absorption was low (data not shown), typical for closed-pore aerated concrete.</w:t>
      </w:r>
    </w:p>
    <w:p w14:paraId="21CC4FBC" w14:textId="77777777" w:rsidR="00B32181" w:rsidRPr="00E96275" w:rsidRDefault="00B32181" w:rsidP="00B32181">
      <w:pPr>
        <w:pStyle w:val="FirstParagraph"/>
        <w:spacing w:before="0" w:after="0"/>
        <w:ind w:firstLine="284"/>
        <w:jc w:val="both"/>
        <w:rPr>
          <w:rFonts w:ascii="Times New Roman" w:hAnsi="Times New Roman" w:cs="Times New Roman"/>
          <w:sz w:val="20"/>
        </w:rPr>
      </w:pPr>
      <w:r w:rsidRPr="00E96275">
        <w:rPr>
          <w:rFonts w:ascii="Times New Roman" w:hAnsi="Times New Roman" w:cs="Times New Roman"/>
          <w:sz w:val="20"/>
        </w:rPr>
        <w:t xml:space="preserve">The experimental results demonstrate that incorporating silica waste (microsilica) into the cement binder markedly improves the performance of non-autoclaved cellular concrete. The ultrafine silica particles act both as an additional binder due to the pozzolanic reaction and as microfillers that refine the pore structure. This is a dual action that explains the observed gains in strength: mixes with ~10–12.5% microsilica  reached ~26–30% higher 28-day strength than the pure cement mix (Figure 2). This is in agreement with literature: Stel’makh </w:t>
      </w:r>
      <w:r w:rsidRPr="00E96275">
        <w:rPr>
          <w:rFonts w:ascii="Times New Roman" w:hAnsi="Times New Roman" w:cs="Times New Roman"/>
          <w:i/>
          <w:iCs/>
          <w:sz w:val="20"/>
        </w:rPr>
        <w:t>et al</w:t>
      </w:r>
      <w:r w:rsidRPr="00E96275">
        <w:rPr>
          <w:rFonts w:ascii="Times New Roman" w:hAnsi="Times New Roman" w:cs="Times New Roman"/>
          <w:sz w:val="20"/>
        </w:rPr>
        <w:t>. reported up to ~46% increase in strength for 11–16% silica additions. The a denser microstructure also contributes to lower water demand-being offset by plasticizer-and improved interfacial transition zones.</w:t>
      </w:r>
    </w:p>
    <w:p w14:paraId="745754B9" w14:textId="77777777" w:rsidR="008533B7" w:rsidRPr="00844EA3" w:rsidRDefault="008533B7" w:rsidP="00844EA3">
      <w:pPr>
        <w:pStyle w:val="a0"/>
        <w:spacing w:before="0" w:after="0"/>
        <w:ind w:firstLine="284"/>
        <w:jc w:val="both"/>
        <w:rPr>
          <w:rFonts w:ascii="Times New Roman" w:hAnsi="Times New Roman" w:cs="Times New Roman"/>
          <w:sz w:val="20"/>
        </w:rPr>
      </w:pPr>
    </w:p>
    <w:p w14:paraId="0873CA00" w14:textId="1412D42F" w:rsidR="00910997" w:rsidRDefault="00910997" w:rsidP="0013496B">
      <w:pPr>
        <w:pStyle w:val="a0"/>
        <w:spacing w:before="0" w:after="0"/>
        <w:jc w:val="center"/>
        <w:rPr>
          <w:rFonts w:ascii="Times New Roman" w:hAnsi="Times New Roman" w:cs="Times New Roman"/>
        </w:rPr>
      </w:pPr>
      <w:r w:rsidRPr="00FD7BE5">
        <w:rPr>
          <w:rFonts w:ascii="Times New Roman" w:hAnsi="Times New Roman" w:cs="Times New Roman"/>
          <w:noProof/>
          <w:lang w:val="ru-RU" w:eastAsia="ru-RU"/>
        </w:rPr>
        <w:drawing>
          <wp:inline distT="0" distB="0" distL="0" distR="0" wp14:anchorId="7AD76389" wp14:editId="4754BA57">
            <wp:extent cx="3445459" cy="1631290"/>
            <wp:effectExtent l="0" t="0" r="22225" b="26670"/>
            <wp:docPr id="40806550" name="Диаграмма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FA8620F" w14:textId="408D91C1" w:rsidR="00246E28" w:rsidRPr="00844EA3" w:rsidRDefault="00844EA3" w:rsidP="00844EA3">
      <w:pPr>
        <w:pStyle w:val="a0"/>
        <w:spacing w:before="120" w:after="0"/>
        <w:jc w:val="center"/>
        <w:rPr>
          <w:rFonts w:ascii="Times New Roman" w:hAnsi="Times New Roman" w:cs="Times New Roman"/>
          <w:sz w:val="18"/>
        </w:rPr>
      </w:pPr>
      <w:r w:rsidRPr="00844EA3">
        <w:rPr>
          <w:rFonts w:ascii="Times New Roman" w:hAnsi="Times New Roman" w:cs="Times New Roman"/>
          <w:b/>
          <w:iCs/>
          <w:sz w:val="18"/>
        </w:rPr>
        <w:t>FIGURE 2.</w:t>
      </w:r>
      <w:r w:rsidR="00DE398D" w:rsidRPr="00844EA3">
        <w:rPr>
          <w:rFonts w:ascii="Times New Roman" w:hAnsi="Times New Roman" w:cs="Times New Roman"/>
          <w:sz w:val="18"/>
        </w:rPr>
        <w:t xml:space="preserve"> Compressive strength development of cement–lime binders with varying microsilica content. Fine silica fume (10–12.5%) significantly increases both early and 28-day strength, reflecting its pozzolanic action and pore refinement.</w:t>
      </w:r>
    </w:p>
    <w:p w14:paraId="5C880E66" w14:textId="547578AA" w:rsidR="008533B7" w:rsidRDefault="00844EA3" w:rsidP="00844EA3">
      <w:pPr>
        <w:pStyle w:val="a0"/>
        <w:spacing w:before="120" w:after="0"/>
        <w:jc w:val="center"/>
        <w:rPr>
          <w:rFonts w:ascii="Times New Roman" w:hAnsi="Times New Roman" w:cs="Times New Roman"/>
          <w:sz w:val="18"/>
        </w:rPr>
      </w:pPr>
      <w:r w:rsidRPr="00844EA3">
        <w:rPr>
          <w:rFonts w:ascii="Times New Roman" w:hAnsi="Times New Roman" w:cs="Times New Roman"/>
          <w:b/>
          <w:sz w:val="18"/>
        </w:rPr>
        <w:t>TABLE 3.</w:t>
      </w:r>
      <w:r w:rsidRPr="00844EA3">
        <w:rPr>
          <w:rFonts w:ascii="Times New Roman" w:hAnsi="Times New Roman" w:cs="Times New Roman"/>
          <w:sz w:val="18"/>
        </w:rPr>
        <w:t xml:space="preserve"> </w:t>
      </w:r>
      <w:r w:rsidRPr="00844EA3">
        <w:rPr>
          <w:rFonts w:ascii="Times New Roman" w:hAnsi="Times New Roman" w:cs="Times New Roman"/>
          <w:bCs/>
          <w:sz w:val="18"/>
        </w:rPr>
        <w:t>Hardened block properties</w:t>
      </w:r>
      <w:r w:rsidRPr="00844EA3">
        <w:rPr>
          <w:rFonts w:ascii="Times New Roman" w:hAnsi="Times New Roman" w:cs="Times New Roman"/>
          <w:sz w:val="18"/>
        </w:rPr>
        <w:t>.</w:t>
      </w:r>
    </w:p>
    <w:p w14:paraId="39A2FF3B" w14:textId="77777777" w:rsidR="00A260DB" w:rsidRPr="00844EA3" w:rsidRDefault="00A260DB" w:rsidP="00A260DB">
      <w:pPr>
        <w:pStyle w:val="a0"/>
        <w:spacing w:before="0" w:after="0"/>
        <w:jc w:val="center"/>
        <w:rPr>
          <w:rFonts w:ascii="Times New Roman" w:hAnsi="Times New Roman" w:cs="Times New Roman"/>
          <w:sz w:val="18"/>
        </w:rPr>
      </w:pPr>
    </w:p>
    <w:tbl>
      <w:tblPr>
        <w:tblStyle w:val="af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7"/>
        <w:gridCol w:w="1916"/>
        <w:gridCol w:w="1916"/>
        <w:gridCol w:w="1916"/>
        <w:gridCol w:w="1221"/>
      </w:tblGrid>
      <w:tr w:rsidR="000915F1" w:rsidRPr="00844EA3" w14:paraId="729E21C0" w14:textId="77777777" w:rsidTr="00E96275">
        <w:trPr>
          <w:jc w:val="center"/>
        </w:trPr>
        <w:tc>
          <w:tcPr>
            <w:tcW w:w="0" w:type="auto"/>
            <w:tcBorders>
              <w:bottom w:val="single" w:sz="4" w:space="0" w:color="auto"/>
            </w:tcBorders>
            <w:vAlign w:val="center"/>
            <w:hideMark/>
          </w:tcPr>
          <w:p w14:paraId="4EF28364" w14:textId="77777777" w:rsidR="004925DE" w:rsidRPr="00844EA3" w:rsidRDefault="004925DE" w:rsidP="0013496B">
            <w:pPr>
              <w:pStyle w:val="a0"/>
              <w:spacing w:before="0" w:after="0"/>
              <w:jc w:val="center"/>
              <w:rPr>
                <w:rFonts w:ascii="Times New Roman" w:hAnsi="Times New Roman" w:cs="Times New Roman"/>
                <w:b/>
                <w:bCs/>
                <w:sz w:val="20"/>
                <w:lang w:val="ru-RU"/>
              </w:rPr>
            </w:pPr>
            <w:r w:rsidRPr="00844EA3">
              <w:rPr>
                <w:rFonts w:ascii="Times New Roman" w:hAnsi="Times New Roman" w:cs="Times New Roman"/>
                <w:b/>
                <w:bCs/>
                <w:sz w:val="20"/>
                <w:lang w:val="ru-RU"/>
              </w:rPr>
              <w:t>Property</w:t>
            </w:r>
          </w:p>
        </w:tc>
        <w:tc>
          <w:tcPr>
            <w:tcW w:w="0" w:type="auto"/>
            <w:tcBorders>
              <w:bottom w:val="single" w:sz="4" w:space="0" w:color="auto"/>
            </w:tcBorders>
            <w:vAlign w:val="center"/>
            <w:hideMark/>
          </w:tcPr>
          <w:p w14:paraId="48A7740F" w14:textId="77777777" w:rsidR="004925DE" w:rsidRPr="00844EA3" w:rsidRDefault="004925DE" w:rsidP="0013496B">
            <w:pPr>
              <w:pStyle w:val="a0"/>
              <w:spacing w:before="0" w:after="0"/>
              <w:jc w:val="center"/>
              <w:rPr>
                <w:rFonts w:ascii="Times New Roman" w:hAnsi="Times New Roman" w:cs="Times New Roman"/>
                <w:b/>
                <w:bCs/>
                <w:sz w:val="20"/>
                <w:lang w:val="ru-RU"/>
              </w:rPr>
            </w:pPr>
            <w:r w:rsidRPr="00844EA3">
              <w:rPr>
                <w:rFonts w:ascii="Times New Roman" w:hAnsi="Times New Roman" w:cs="Times New Roman"/>
                <w:b/>
                <w:bCs/>
                <w:sz w:val="20"/>
                <w:lang w:val="ru-RU"/>
              </w:rPr>
              <w:t>D400 (</w:t>
            </w:r>
            <w:proofErr w:type="spellStart"/>
            <w:r w:rsidRPr="00844EA3">
              <w:rPr>
                <w:rFonts w:ascii="Times New Roman" w:hAnsi="Times New Roman" w:cs="Times New Roman"/>
                <w:b/>
                <w:bCs/>
                <w:sz w:val="20"/>
                <w:lang w:val="ru-RU"/>
              </w:rPr>
              <w:t>low</w:t>
            </w:r>
            <w:proofErr w:type="spellEnd"/>
            <w:r w:rsidRPr="00844EA3">
              <w:rPr>
                <w:rFonts w:ascii="Times New Roman" w:hAnsi="Times New Roman" w:cs="Times New Roman"/>
                <w:b/>
                <w:bCs/>
                <w:sz w:val="20"/>
                <w:lang w:val="ru-RU"/>
              </w:rPr>
              <w:t xml:space="preserve"> </w:t>
            </w:r>
            <w:proofErr w:type="spellStart"/>
            <w:r w:rsidRPr="00844EA3">
              <w:rPr>
                <w:rFonts w:ascii="Times New Roman" w:hAnsi="Times New Roman" w:cs="Times New Roman"/>
                <w:b/>
                <w:bCs/>
                <w:sz w:val="20"/>
                <w:lang w:val="ru-RU"/>
              </w:rPr>
              <w:t>density</w:t>
            </w:r>
            <w:proofErr w:type="spellEnd"/>
            <w:r w:rsidRPr="00844EA3">
              <w:rPr>
                <w:rFonts w:ascii="Times New Roman" w:hAnsi="Times New Roman" w:cs="Times New Roman"/>
                <w:b/>
                <w:bCs/>
                <w:sz w:val="20"/>
                <w:lang w:val="ru-RU"/>
              </w:rPr>
              <w:t>)</w:t>
            </w:r>
          </w:p>
        </w:tc>
        <w:tc>
          <w:tcPr>
            <w:tcW w:w="0" w:type="auto"/>
            <w:tcBorders>
              <w:bottom w:val="single" w:sz="4" w:space="0" w:color="auto"/>
            </w:tcBorders>
            <w:vAlign w:val="center"/>
            <w:hideMark/>
          </w:tcPr>
          <w:p w14:paraId="5B1C5065" w14:textId="77777777" w:rsidR="004925DE" w:rsidRPr="00844EA3" w:rsidRDefault="004925DE" w:rsidP="0013496B">
            <w:pPr>
              <w:pStyle w:val="a0"/>
              <w:spacing w:before="0" w:after="0"/>
              <w:jc w:val="center"/>
              <w:rPr>
                <w:rFonts w:ascii="Times New Roman" w:hAnsi="Times New Roman" w:cs="Times New Roman"/>
                <w:b/>
                <w:bCs/>
                <w:sz w:val="20"/>
                <w:lang w:val="ru-RU"/>
              </w:rPr>
            </w:pPr>
            <w:r w:rsidRPr="00844EA3">
              <w:rPr>
                <w:rFonts w:ascii="Times New Roman" w:hAnsi="Times New Roman" w:cs="Times New Roman"/>
                <w:b/>
                <w:bCs/>
                <w:sz w:val="20"/>
                <w:lang w:val="ru-RU"/>
              </w:rPr>
              <w:t>D500</w:t>
            </w:r>
          </w:p>
        </w:tc>
        <w:tc>
          <w:tcPr>
            <w:tcW w:w="0" w:type="auto"/>
            <w:tcBorders>
              <w:bottom w:val="single" w:sz="4" w:space="0" w:color="auto"/>
            </w:tcBorders>
            <w:vAlign w:val="center"/>
            <w:hideMark/>
          </w:tcPr>
          <w:p w14:paraId="68451093" w14:textId="77777777" w:rsidR="004925DE" w:rsidRPr="00844EA3" w:rsidRDefault="004925DE" w:rsidP="0013496B">
            <w:pPr>
              <w:pStyle w:val="a0"/>
              <w:spacing w:before="0" w:after="0"/>
              <w:jc w:val="center"/>
              <w:rPr>
                <w:rFonts w:ascii="Times New Roman" w:hAnsi="Times New Roman" w:cs="Times New Roman"/>
                <w:b/>
                <w:bCs/>
                <w:sz w:val="20"/>
                <w:lang w:val="ru-RU"/>
              </w:rPr>
            </w:pPr>
            <w:r w:rsidRPr="00844EA3">
              <w:rPr>
                <w:rFonts w:ascii="Times New Roman" w:hAnsi="Times New Roman" w:cs="Times New Roman"/>
                <w:b/>
                <w:bCs/>
                <w:sz w:val="20"/>
                <w:lang w:val="ru-RU"/>
              </w:rPr>
              <w:t>D600 (</w:t>
            </w:r>
            <w:proofErr w:type="spellStart"/>
            <w:r w:rsidRPr="00844EA3">
              <w:rPr>
                <w:rFonts w:ascii="Times New Roman" w:hAnsi="Times New Roman" w:cs="Times New Roman"/>
                <w:b/>
                <w:bCs/>
                <w:sz w:val="20"/>
                <w:lang w:val="ru-RU"/>
              </w:rPr>
              <w:t>high</w:t>
            </w:r>
            <w:proofErr w:type="spellEnd"/>
            <w:r w:rsidRPr="00844EA3">
              <w:rPr>
                <w:rFonts w:ascii="Times New Roman" w:hAnsi="Times New Roman" w:cs="Times New Roman"/>
                <w:b/>
                <w:bCs/>
                <w:sz w:val="20"/>
                <w:lang w:val="ru-RU"/>
              </w:rPr>
              <w:t xml:space="preserve"> </w:t>
            </w:r>
            <w:proofErr w:type="spellStart"/>
            <w:r w:rsidRPr="00844EA3">
              <w:rPr>
                <w:rFonts w:ascii="Times New Roman" w:hAnsi="Times New Roman" w:cs="Times New Roman"/>
                <w:b/>
                <w:bCs/>
                <w:sz w:val="20"/>
                <w:lang w:val="ru-RU"/>
              </w:rPr>
              <w:t>density</w:t>
            </w:r>
            <w:proofErr w:type="spellEnd"/>
            <w:r w:rsidRPr="00844EA3">
              <w:rPr>
                <w:rFonts w:ascii="Times New Roman" w:hAnsi="Times New Roman" w:cs="Times New Roman"/>
                <w:b/>
                <w:bCs/>
                <w:sz w:val="20"/>
                <w:lang w:val="ru-RU"/>
              </w:rPr>
              <w:t>)</w:t>
            </w:r>
          </w:p>
        </w:tc>
        <w:tc>
          <w:tcPr>
            <w:tcW w:w="1221" w:type="dxa"/>
            <w:tcBorders>
              <w:bottom w:val="single" w:sz="4" w:space="0" w:color="auto"/>
            </w:tcBorders>
            <w:vAlign w:val="center"/>
            <w:hideMark/>
          </w:tcPr>
          <w:p w14:paraId="3C99C818" w14:textId="77777777" w:rsidR="004925DE" w:rsidRPr="00844EA3" w:rsidRDefault="004925DE" w:rsidP="0013496B">
            <w:pPr>
              <w:pStyle w:val="a0"/>
              <w:spacing w:before="0" w:after="0"/>
              <w:jc w:val="center"/>
              <w:rPr>
                <w:rFonts w:ascii="Times New Roman" w:hAnsi="Times New Roman" w:cs="Times New Roman"/>
                <w:b/>
                <w:bCs/>
                <w:sz w:val="20"/>
                <w:lang w:val="ru-RU"/>
              </w:rPr>
            </w:pPr>
            <w:r w:rsidRPr="00844EA3">
              <w:rPr>
                <w:rFonts w:ascii="Times New Roman" w:hAnsi="Times New Roman" w:cs="Times New Roman"/>
                <w:b/>
                <w:bCs/>
                <w:sz w:val="20"/>
                <w:lang w:val="ru-RU"/>
              </w:rPr>
              <w:t>Standard</w:t>
            </w:r>
          </w:p>
        </w:tc>
      </w:tr>
      <w:tr w:rsidR="000915F1" w:rsidRPr="00844EA3" w14:paraId="482F6DA6" w14:textId="77777777" w:rsidTr="00E96275">
        <w:trPr>
          <w:jc w:val="center"/>
        </w:trPr>
        <w:tc>
          <w:tcPr>
            <w:tcW w:w="0" w:type="auto"/>
            <w:tcBorders>
              <w:top w:val="single" w:sz="4" w:space="0" w:color="auto"/>
              <w:bottom w:val="nil"/>
            </w:tcBorders>
            <w:vAlign w:val="center"/>
            <w:hideMark/>
          </w:tcPr>
          <w:p w14:paraId="3781A535" w14:textId="77777777" w:rsidR="004925DE" w:rsidRPr="00844EA3" w:rsidRDefault="004925DE" w:rsidP="0013496B">
            <w:pPr>
              <w:pStyle w:val="a0"/>
              <w:spacing w:before="0" w:after="0"/>
              <w:jc w:val="center"/>
              <w:rPr>
                <w:rFonts w:ascii="Times New Roman" w:hAnsi="Times New Roman" w:cs="Times New Roman"/>
                <w:sz w:val="20"/>
                <w:lang w:val="ru-RU"/>
              </w:rPr>
            </w:pPr>
            <w:proofErr w:type="spellStart"/>
            <w:r w:rsidRPr="00844EA3">
              <w:rPr>
                <w:rFonts w:ascii="Times New Roman" w:hAnsi="Times New Roman" w:cs="Times New Roman"/>
                <w:sz w:val="20"/>
                <w:lang w:val="ru-RU"/>
              </w:rPr>
              <w:t>Density</w:t>
            </w:r>
            <w:proofErr w:type="spellEnd"/>
            <w:r w:rsidRPr="00844EA3">
              <w:rPr>
                <w:rFonts w:ascii="Times New Roman" w:hAnsi="Times New Roman" w:cs="Times New Roman"/>
                <w:sz w:val="20"/>
                <w:lang w:val="ru-RU"/>
              </w:rPr>
              <w:t xml:space="preserve"> (</w:t>
            </w:r>
            <w:proofErr w:type="spellStart"/>
            <w:r w:rsidRPr="00844EA3">
              <w:rPr>
                <w:rFonts w:ascii="Times New Roman" w:hAnsi="Times New Roman" w:cs="Times New Roman"/>
                <w:sz w:val="20"/>
                <w:lang w:val="ru-RU"/>
              </w:rPr>
              <w:t>kg</w:t>
            </w:r>
            <w:proofErr w:type="spellEnd"/>
            <w:r w:rsidRPr="00844EA3">
              <w:rPr>
                <w:rFonts w:ascii="Times New Roman" w:hAnsi="Times New Roman" w:cs="Times New Roman"/>
                <w:sz w:val="20"/>
                <w:lang w:val="ru-RU"/>
              </w:rPr>
              <w:t>/m³)</w:t>
            </w:r>
          </w:p>
        </w:tc>
        <w:tc>
          <w:tcPr>
            <w:tcW w:w="0" w:type="auto"/>
            <w:tcBorders>
              <w:top w:val="single" w:sz="4" w:space="0" w:color="auto"/>
              <w:bottom w:val="nil"/>
            </w:tcBorders>
            <w:vAlign w:val="center"/>
            <w:hideMark/>
          </w:tcPr>
          <w:p w14:paraId="03ABAFCF" w14:textId="77777777" w:rsidR="004925DE" w:rsidRPr="00844EA3" w:rsidRDefault="004925DE" w:rsidP="0013496B">
            <w:pPr>
              <w:pStyle w:val="a0"/>
              <w:spacing w:before="0" w:after="0"/>
              <w:jc w:val="center"/>
              <w:rPr>
                <w:rFonts w:ascii="Times New Roman" w:hAnsi="Times New Roman" w:cs="Times New Roman"/>
                <w:sz w:val="20"/>
                <w:lang w:val="ru-RU"/>
              </w:rPr>
            </w:pPr>
            <w:r w:rsidRPr="00844EA3">
              <w:rPr>
                <w:rFonts w:ascii="Times New Roman" w:hAnsi="Times New Roman" w:cs="Times New Roman"/>
                <w:sz w:val="20"/>
                <w:lang w:val="ru-RU"/>
              </w:rPr>
              <w:t>~400</w:t>
            </w:r>
          </w:p>
        </w:tc>
        <w:tc>
          <w:tcPr>
            <w:tcW w:w="0" w:type="auto"/>
            <w:tcBorders>
              <w:top w:val="single" w:sz="4" w:space="0" w:color="auto"/>
              <w:bottom w:val="nil"/>
            </w:tcBorders>
            <w:vAlign w:val="center"/>
            <w:hideMark/>
          </w:tcPr>
          <w:p w14:paraId="6C844B99" w14:textId="77777777" w:rsidR="004925DE" w:rsidRPr="00844EA3" w:rsidRDefault="004925DE" w:rsidP="0013496B">
            <w:pPr>
              <w:pStyle w:val="a0"/>
              <w:spacing w:before="0" w:after="0"/>
              <w:jc w:val="center"/>
              <w:rPr>
                <w:rFonts w:ascii="Times New Roman" w:hAnsi="Times New Roman" w:cs="Times New Roman"/>
                <w:sz w:val="20"/>
                <w:lang w:val="ru-RU"/>
              </w:rPr>
            </w:pPr>
            <w:r w:rsidRPr="00844EA3">
              <w:rPr>
                <w:rFonts w:ascii="Times New Roman" w:hAnsi="Times New Roman" w:cs="Times New Roman"/>
                <w:sz w:val="20"/>
                <w:lang w:val="ru-RU"/>
              </w:rPr>
              <w:t>~500</w:t>
            </w:r>
          </w:p>
        </w:tc>
        <w:tc>
          <w:tcPr>
            <w:tcW w:w="0" w:type="auto"/>
            <w:tcBorders>
              <w:top w:val="single" w:sz="4" w:space="0" w:color="auto"/>
              <w:bottom w:val="nil"/>
            </w:tcBorders>
            <w:vAlign w:val="center"/>
            <w:hideMark/>
          </w:tcPr>
          <w:p w14:paraId="2A551DA7" w14:textId="77777777" w:rsidR="004925DE" w:rsidRPr="00844EA3" w:rsidRDefault="004925DE" w:rsidP="0013496B">
            <w:pPr>
              <w:pStyle w:val="a0"/>
              <w:spacing w:before="0" w:after="0"/>
              <w:jc w:val="center"/>
              <w:rPr>
                <w:rFonts w:ascii="Times New Roman" w:hAnsi="Times New Roman" w:cs="Times New Roman"/>
                <w:sz w:val="20"/>
                <w:lang w:val="ru-RU"/>
              </w:rPr>
            </w:pPr>
            <w:r w:rsidRPr="00844EA3">
              <w:rPr>
                <w:rFonts w:ascii="Times New Roman" w:hAnsi="Times New Roman" w:cs="Times New Roman"/>
                <w:sz w:val="20"/>
                <w:lang w:val="ru-RU"/>
              </w:rPr>
              <w:t>~600</w:t>
            </w:r>
          </w:p>
        </w:tc>
        <w:tc>
          <w:tcPr>
            <w:tcW w:w="1221" w:type="dxa"/>
            <w:tcBorders>
              <w:top w:val="single" w:sz="4" w:space="0" w:color="auto"/>
              <w:bottom w:val="nil"/>
            </w:tcBorders>
            <w:vAlign w:val="center"/>
            <w:hideMark/>
          </w:tcPr>
          <w:p w14:paraId="1E5F46E4" w14:textId="77777777" w:rsidR="004925DE" w:rsidRPr="00844EA3" w:rsidRDefault="004925DE" w:rsidP="0013496B">
            <w:pPr>
              <w:pStyle w:val="a0"/>
              <w:spacing w:before="0" w:after="0"/>
              <w:jc w:val="center"/>
              <w:rPr>
                <w:rFonts w:ascii="Times New Roman" w:hAnsi="Times New Roman" w:cs="Times New Roman"/>
                <w:sz w:val="20"/>
                <w:lang w:val="ru-RU"/>
              </w:rPr>
            </w:pPr>
            <w:r w:rsidRPr="00844EA3">
              <w:rPr>
                <w:rFonts w:ascii="Times New Roman" w:hAnsi="Times New Roman" w:cs="Times New Roman"/>
                <w:sz w:val="20"/>
                <w:lang w:val="ru-RU"/>
              </w:rPr>
              <w:t>-</w:t>
            </w:r>
          </w:p>
        </w:tc>
      </w:tr>
      <w:tr w:rsidR="000915F1" w:rsidRPr="00844EA3" w14:paraId="6608E098" w14:textId="77777777" w:rsidTr="00E96275">
        <w:trPr>
          <w:jc w:val="center"/>
        </w:trPr>
        <w:tc>
          <w:tcPr>
            <w:tcW w:w="0" w:type="auto"/>
            <w:tcBorders>
              <w:top w:val="nil"/>
            </w:tcBorders>
            <w:vAlign w:val="center"/>
            <w:hideMark/>
          </w:tcPr>
          <w:p w14:paraId="5E8E4475" w14:textId="77777777" w:rsidR="004925DE" w:rsidRPr="00844EA3" w:rsidRDefault="004925DE" w:rsidP="0013496B">
            <w:pPr>
              <w:pStyle w:val="a0"/>
              <w:spacing w:before="0" w:after="0"/>
              <w:jc w:val="center"/>
              <w:rPr>
                <w:rFonts w:ascii="Times New Roman" w:hAnsi="Times New Roman" w:cs="Times New Roman"/>
                <w:sz w:val="20"/>
                <w:lang w:val="ru-RU"/>
              </w:rPr>
            </w:pPr>
            <w:proofErr w:type="spellStart"/>
            <w:r w:rsidRPr="00844EA3">
              <w:rPr>
                <w:rFonts w:ascii="Times New Roman" w:hAnsi="Times New Roman" w:cs="Times New Roman"/>
                <w:sz w:val="20"/>
                <w:lang w:val="ru-RU"/>
              </w:rPr>
              <w:t>Compressive</w:t>
            </w:r>
            <w:proofErr w:type="spellEnd"/>
            <w:r w:rsidRPr="00844EA3">
              <w:rPr>
                <w:rFonts w:ascii="Times New Roman" w:hAnsi="Times New Roman" w:cs="Times New Roman"/>
                <w:sz w:val="20"/>
                <w:lang w:val="ru-RU"/>
              </w:rPr>
              <w:t xml:space="preserve"> </w:t>
            </w:r>
            <w:proofErr w:type="spellStart"/>
            <w:r w:rsidRPr="00844EA3">
              <w:rPr>
                <w:rFonts w:ascii="Times New Roman" w:hAnsi="Times New Roman" w:cs="Times New Roman"/>
                <w:sz w:val="20"/>
                <w:lang w:val="ru-RU"/>
              </w:rPr>
              <w:t>Strength</w:t>
            </w:r>
            <w:proofErr w:type="spellEnd"/>
          </w:p>
        </w:tc>
        <w:tc>
          <w:tcPr>
            <w:tcW w:w="0" w:type="auto"/>
            <w:tcBorders>
              <w:top w:val="nil"/>
            </w:tcBorders>
            <w:vAlign w:val="center"/>
            <w:hideMark/>
          </w:tcPr>
          <w:p w14:paraId="12E51D77" w14:textId="77777777" w:rsidR="004925DE" w:rsidRPr="00844EA3" w:rsidRDefault="004925DE" w:rsidP="0013496B">
            <w:pPr>
              <w:pStyle w:val="a0"/>
              <w:spacing w:before="0" w:after="0"/>
              <w:jc w:val="center"/>
              <w:rPr>
                <w:rFonts w:ascii="Times New Roman" w:hAnsi="Times New Roman" w:cs="Times New Roman"/>
                <w:sz w:val="20"/>
                <w:lang w:val="ru-RU"/>
              </w:rPr>
            </w:pPr>
            <w:r w:rsidRPr="00844EA3">
              <w:rPr>
                <w:rFonts w:ascii="Times New Roman" w:hAnsi="Times New Roman" w:cs="Times New Roman"/>
                <w:sz w:val="20"/>
                <w:lang w:val="ru-RU"/>
              </w:rPr>
              <w:t>B1.5–B2.5 (~2.0–3.0 </w:t>
            </w:r>
            <w:proofErr w:type="spellStart"/>
            <w:r w:rsidRPr="00844EA3">
              <w:rPr>
                <w:rFonts w:ascii="Times New Roman" w:hAnsi="Times New Roman" w:cs="Times New Roman"/>
                <w:sz w:val="20"/>
                <w:lang w:val="ru-RU"/>
              </w:rPr>
              <w:t>MPa</w:t>
            </w:r>
            <w:proofErr w:type="spellEnd"/>
            <w:r w:rsidRPr="00844EA3">
              <w:rPr>
                <w:rFonts w:ascii="Times New Roman" w:hAnsi="Times New Roman" w:cs="Times New Roman"/>
                <w:sz w:val="20"/>
                <w:lang w:val="ru-RU"/>
              </w:rPr>
              <w:t>)</w:t>
            </w:r>
          </w:p>
        </w:tc>
        <w:tc>
          <w:tcPr>
            <w:tcW w:w="0" w:type="auto"/>
            <w:tcBorders>
              <w:top w:val="nil"/>
            </w:tcBorders>
            <w:vAlign w:val="center"/>
            <w:hideMark/>
          </w:tcPr>
          <w:p w14:paraId="7AA8135A" w14:textId="77777777" w:rsidR="004925DE" w:rsidRPr="00844EA3" w:rsidRDefault="004925DE" w:rsidP="0013496B">
            <w:pPr>
              <w:pStyle w:val="a0"/>
              <w:spacing w:before="0" w:after="0"/>
              <w:jc w:val="center"/>
              <w:rPr>
                <w:rFonts w:ascii="Times New Roman" w:hAnsi="Times New Roman" w:cs="Times New Roman"/>
                <w:sz w:val="20"/>
                <w:lang w:val="ru-RU"/>
              </w:rPr>
            </w:pPr>
            <w:r w:rsidRPr="00844EA3">
              <w:rPr>
                <w:rFonts w:ascii="Times New Roman" w:hAnsi="Times New Roman" w:cs="Times New Roman"/>
                <w:sz w:val="20"/>
                <w:lang w:val="ru-RU"/>
              </w:rPr>
              <w:t>B1.5–B2.5 (~3.0–4.5 </w:t>
            </w:r>
            <w:proofErr w:type="spellStart"/>
            <w:r w:rsidRPr="00844EA3">
              <w:rPr>
                <w:rFonts w:ascii="Times New Roman" w:hAnsi="Times New Roman" w:cs="Times New Roman"/>
                <w:sz w:val="20"/>
                <w:lang w:val="ru-RU"/>
              </w:rPr>
              <w:t>MPa</w:t>
            </w:r>
            <w:proofErr w:type="spellEnd"/>
            <w:r w:rsidRPr="00844EA3">
              <w:rPr>
                <w:rFonts w:ascii="Times New Roman" w:hAnsi="Times New Roman" w:cs="Times New Roman"/>
                <w:sz w:val="20"/>
                <w:lang w:val="ru-RU"/>
              </w:rPr>
              <w:t>)</w:t>
            </w:r>
          </w:p>
        </w:tc>
        <w:tc>
          <w:tcPr>
            <w:tcW w:w="0" w:type="auto"/>
            <w:tcBorders>
              <w:top w:val="nil"/>
            </w:tcBorders>
            <w:vAlign w:val="center"/>
            <w:hideMark/>
          </w:tcPr>
          <w:p w14:paraId="1CFB5B95" w14:textId="77777777" w:rsidR="004925DE" w:rsidRPr="00844EA3" w:rsidRDefault="004925DE" w:rsidP="0013496B">
            <w:pPr>
              <w:pStyle w:val="a0"/>
              <w:spacing w:before="0" w:after="0"/>
              <w:jc w:val="center"/>
              <w:rPr>
                <w:rFonts w:ascii="Times New Roman" w:hAnsi="Times New Roman" w:cs="Times New Roman"/>
                <w:sz w:val="20"/>
                <w:lang w:val="ru-RU"/>
              </w:rPr>
            </w:pPr>
            <w:r w:rsidRPr="00844EA3">
              <w:rPr>
                <w:rFonts w:ascii="Times New Roman" w:hAnsi="Times New Roman" w:cs="Times New Roman"/>
                <w:sz w:val="20"/>
                <w:lang w:val="ru-RU"/>
              </w:rPr>
              <w:t>B2.0–B4.0 (~4.0–5.0 </w:t>
            </w:r>
            <w:proofErr w:type="spellStart"/>
            <w:r w:rsidRPr="00844EA3">
              <w:rPr>
                <w:rFonts w:ascii="Times New Roman" w:hAnsi="Times New Roman" w:cs="Times New Roman"/>
                <w:sz w:val="20"/>
                <w:lang w:val="ru-RU"/>
              </w:rPr>
              <w:t>MPa</w:t>
            </w:r>
            <w:proofErr w:type="spellEnd"/>
            <w:r w:rsidRPr="00844EA3">
              <w:rPr>
                <w:rFonts w:ascii="Times New Roman" w:hAnsi="Times New Roman" w:cs="Times New Roman"/>
                <w:sz w:val="20"/>
                <w:lang w:val="ru-RU"/>
              </w:rPr>
              <w:t>)</w:t>
            </w:r>
          </w:p>
        </w:tc>
        <w:tc>
          <w:tcPr>
            <w:tcW w:w="1221" w:type="dxa"/>
            <w:tcBorders>
              <w:top w:val="nil"/>
            </w:tcBorders>
            <w:vAlign w:val="center"/>
            <w:hideMark/>
          </w:tcPr>
          <w:p w14:paraId="71F52E94" w14:textId="77777777" w:rsidR="004925DE" w:rsidRPr="00844EA3" w:rsidRDefault="004925DE" w:rsidP="0013496B">
            <w:pPr>
              <w:pStyle w:val="a0"/>
              <w:spacing w:before="0" w:after="0"/>
              <w:jc w:val="center"/>
              <w:rPr>
                <w:rFonts w:ascii="Times New Roman" w:hAnsi="Times New Roman" w:cs="Times New Roman"/>
                <w:sz w:val="20"/>
                <w:lang w:val="ru-RU"/>
              </w:rPr>
            </w:pPr>
            <w:r w:rsidRPr="00844EA3">
              <w:rPr>
                <w:rFonts w:ascii="Times New Roman" w:hAnsi="Times New Roman" w:cs="Times New Roman"/>
                <w:sz w:val="20"/>
                <w:lang w:val="ru-RU"/>
              </w:rPr>
              <w:t>GOST 31360-2007</w:t>
            </w:r>
          </w:p>
        </w:tc>
      </w:tr>
      <w:tr w:rsidR="000915F1" w:rsidRPr="00844EA3" w14:paraId="60822ABB" w14:textId="77777777" w:rsidTr="00E96275">
        <w:trPr>
          <w:jc w:val="center"/>
        </w:trPr>
        <w:tc>
          <w:tcPr>
            <w:tcW w:w="0" w:type="auto"/>
            <w:vAlign w:val="center"/>
            <w:hideMark/>
          </w:tcPr>
          <w:p w14:paraId="7D9D18BB" w14:textId="77777777" w:rsidR="004925DE" w:rsidRPr="00844EA3" w:rsidRDefault="004925DE" w:rsidP="0013496B">
            <w:pPr>
              <w:pStyle w:val="a0"/>
              <w:spacing w:before="0" w:after="0"/>
              <w:jc w:val="center"/>
              <w:rPr>
                <w:rFonts w:ascii="Times New Roman" w:hAnsi="Times New Roman" w:cs="Times New Roman"/>
                <w:sz w:val="20"/>
                <w:lang w:val="en-US"/>
              </w:rPr>
            </w:pPr>
            <w:r w:rsidRPr="00844EA3">
              <w:rPr>
                <w:rFonts w:ascii="Times New Roman" w:hAnsi="Times New Roman" w:cs="Times New Roman"/>
                <w:sz w:val="20"/>
                <w:lang w:val="en-US"/>
              </w:rPr>
              <w:t xml:space="preserve">Thermal Conductivity </w:t>
            </w:r>
            <w:r w:rsidRPr="00844EA3">
              <w:rPr>
                <w:rFonts w:ascii="Times New Roman" w:hAnsi="Times New Roman" w:cs="Times New Roman"/>
                <w:sz w:val="20"/>
                <w:lang w:val="ru-RU"/>
              </w:rPr>
              <w:t>λ</w:t>
            </w:r>
            <w:r w:rsidRPr="00844EA3">
              <w:rPr>
                <w:rFonts w:ascii="Times New Roman" w:hAnsi="Times New Roman" w:cs="Times New Roman"/>
                <w:sz w:val="20"/>
                <w:lang w:val="en-US"/>
              </w:rPr>
              <w:t xml:space="preserve"> (W/</w:t>
            </w:r>
            <w:proofErr w:type="spellStart"/>
            <w:r w:rsidRPr="00844EA3">
              <w:rPr>
                <w:rFonts w:ascii="Times New Roman" w:hAnsi="Times New Roman" w:cs="Times New Roman"/>
                <w:sz w:val="20"/>
                <w:lang w:val="en-US"/>
              </w:rPr>
              <w:t>m·K</w:t>
            </w:r>
            <w:proofErr w:type="spellEnd"/>
            <w:r w:rsidRPr="00844EA3">
              <w:rPr>
                <w:rFonts w:ascii="Times New Roman" w:hAnsi="Times New Roman" w:cs="Times New Roman"/>
                <w:sz w:val="20"/>
                <w:lang w:val="en-US"/>
              </w:rPr>
              <w:t>, dry)</w:t>
            </w:r>
          </w:p>
        </w:tc>
        <w:tc>
          <w:tcPr>
            <w:tcW w:w="0" w:type="auto"/>
            <w:vAlign w:val="center"/>
            <w:hideMark/>
          </w:tcPr>
          <w:p w14:paraId="0ECAC542" w14:textId="77777777" w:rsidR="004925DE" w:rsidRPr="00844EA3" w:rsidRDefault="004925DE" w:rsidP="0013496B">
            <w:pPr>
              <w:pStyle w:val="a0"/>
              <w:spacing w:before="0" w:after="0"/>
              <w:jc w:val="center"/>
              <w:rPr>
                <w:rFonts w:ascii="Times New Roman" w:hAnsi="Times New Roman" w:cs="Times New Roman"/>
                <w:sz w:val="20"/>
                <w:lang w:val="ru-RU"/>
              </w:rPr>
            </w:pPr>
            <w:r w:rsidRPr="00844EA3">
              <w:rPr>
                <w:rFonts w:ascii="Times New Roman" w:hAnsi="Times New Roman" w:cs="Times New Roman"/>
                <w:sz w:val="20"/>
                <w:lang w:val="ru-RU"/>
              </w:rPr>
              <w:t>0.09–0.095 [7]</w:t>
            </w:r>
          </w:p>
        </w:tc>
        <w:tc>
          <w:tcPr>
            <w:tcW w:w="0" w:type="auto"/>
            <w:vAlign w:val="center"/>
            <w:hideMark/>
          </w:tcPr>
          <w:p w14:paraId="13FE2A41" w14:textId="77777777" w:rsidR="004925DE" w:rsidRPr="00844EA3" w:rsidRDefault="004925DE" w:rsidP="0013496B">
            <w:pPr>
              <w:pStyle w:val="a0"/>
              <w:spacing w:before="0" w:after="0"/>
              <w:jc w:val="center"/>
              <w:rPr>
                <w:rFonts w:ascii="Times New Roman" w:hAnsi="Times New Roman" w:cs="Times New Roman"/>
                <w:sz w:val="20"/>
                <w:lang w:val="ru-RU"/>
              </w:rPr>
            </w:pPr>
            <w:r w:rsidRPr="00844EA3">
              <w:rPr>
                <w:rFonts w:ascii="Times New Roman" w:hAnsi="Times New Roman" w:cs="Times New Roman"/>
                <w:sz w:val="20"/>
                <w:lang w:val="ru-RU"/>
              </w:rPr>
              <w:t>0.11–0.112 [7]</w:t>
            </w:r>
          </w:p>
        </w:tc>
        <w:tc>
          <w:tcPr>
            <w:tcW w:w="0" w:type="auto"/>
            <w:vAlign w:val="center"/>
            <w:hideMark/>
          </w:tcPr>
          <w:p w14:paraId="18A7B8B6" w14:textId="77777777" w:rsidR="004925DE" w:rsidRPr="00844EA3" w:rsidRDefault="004925DE" w:rsidP="0013496B">
            <w:pPr>
              <w:pStyle w:val="a0"/>
              <w:spacing w:before="0" w:after="0"/>
              <w:jc w:val="center"/>
              <w:rPr>
                <w:rFonts w:ascii="Times New Roman" w:hAnsi="Times New Roman" w:cs="Times New Roman"/>
                <w:sz w:val="20"/>
                <w:lang w:val="ru-RU"/>
              </w:rPr>
            </w:pPr>
            <w:r w:rsidRPr="00844EA3">
              <w:rPr>
                <w:rFonts w:ascii="Times New Roman" w:hAnsi="Times New Roman" w:cs="Times New Roman"/>
                <w:sz w:val="20"/>
                <w:lang w:val="ru-RU"/>
              </w:rPr>
              <w:t>0.14–0.141 [7]</w:t>
            </w:r>
          </w:p>
        </w:tc>
        <w:tc>
          <w:tcPr>
            <w:tcW w:w="1221" w:type="dxa"/>
            <w:vAlign w:val="center"/>
            <w:hideMark/>
          </w:tcPr>
          <w:p w14:paraId="7565E153" w14:textId="77777777" w:rsidR="004925DE" w:rsidRPr="00844EA3" w:rsidRDefault="004925DE" w:rsidP="0013496B">
            <w:pPr>
              <w:pStyle w:val="a0"/>
              <w:spacing w:before="0" w:after="0"/>
              <w:jc w:val="center"/>
              <w:rPr>
                <w:rFonts w:ascii="Times New Roman" w:hAnsi="Times New Roman" w:cs="Times New Roman"/>
                <w:sz w:val="20"/>
                <w:lang w:val="ru-RU"/>
              </w:rPr>
            </w:pPr>
            <w:r w:rsidRPr="00844EA3">
              <w:rPr>
                <w:rFonts w:ascii="Times New Roman" w:hAnsi="Times New Roman" w:cs="Times New Roman"/>
                <w:sz w:val="20"/>
                <w:lang w:val="ru-RU"/>
              </w:rPr>
              <w:t>-</w:t>
            </w:r>
          </w:p>
        </w:tc>
      </w:tr>
      <w:tr w:rsidR="000915F1" w:rsidRPr="00844EA3" w14:paraId="246CC122" w14:textId="77777777" w:rsidTr="00E96275">
        <w:trPr>
          <w:jc w:val="center"/>
        </w:trPr>
        <w:tc>
          <w:tcPr>
            <w:tcW w:w="0" w:type="auto"/>
            <w:vAlign w:val="center"/>
            <w:hideMark/>
          </w:tcPr>
          <w:p w14:paraId="7CAE3241" w14:textId="77777777" w:rsidR="004925DE" w:rsidRPr="00844EA3" w:rsidRDefault="004925DE" w:rsidP="0013496B">
            <w:pPr>
              <w:pStyle w:val="a0"/>
              <w:spacing w:before="0" w:after="0"/>
              <w:jc w:val="center"/>
              <w:rPr>
                <w:rFonts w:ascii="Times New Roman" w:hAnsi="Times New Roman" w:cs="Times New Roman"/>
                <w:sz w:val="20"/>
                <w:lang w:val="ru-RU"/>
              </w:rPr>
            </w:pPr>
            <w:r w:rsidRPr="00844EA3">
              <w:rPr>
                <w:rFonts w:ascii="Times New Roman" w:hAnsi="Times New Roman" w:cs="Times New Roman"/>
                <w:sz w:val="20"/>
                <w:lang w:val="ru-RU"/>
              </w:rPr>
              <w:t xml:space="preserve">Water </w:t>
            </w:r>
            <w:proofErr w:type="spellStart"/>
            <w:r w:rsidRPr="00844EA3">
              <w:rPr>
                <w:rFonts w:ascii="Times New Roman" w:hAnsi="Times New Roman" w:cs="Times New Roman"/>
                <w:sz w:val="20"/>
                <w:lang w:val="ru-RU"/>
              </w:rPr>
              <w:t>Absorption</w:t>
            </w:r>
            <w:proofErr w:type="spellEnd"/>
            <w:r w:rsidRPr="00844EA3">
              <w:rPr>
                <w:rFonts w:ascii="Times New Roman" w:hAnsi="Times New Roman" w:cs="Times New Roman"/>
                <w:sz w:val="20"/>
                <w:lang w:val="ru-RU"/>
              </w:rPr>
              <w:t xml:space="preserve"> (%)</w:t>
            </w:r>
          </w:p>
        </w:tc>
        <w:tc>
          <w:tcPr>
            <w:tcW w:w="0" w:type="auto"/>
            <w:vAlign w:val="center"/>
            <w:hideMark/>
          </w:tcPr>
          <w:p w14:paraId="41CADE26" w14:textId="77777777" w:rsidR="004925DE" w:rsidRPr="00844EA3" w:rsidRDefault="004925DE" w:rsidP="0013496B">
            <w:pPr>
              <w:pStyle w:val="a0"/>
              <w:spacing w:before="0" w:after="0"/>
              <w:jc w:val="center"/>
              <w:rPr>
                <w:rFonts w:ascii="Times New Roman" w:hAnsi="Times New Roman" w:cs="Times New Roman"/>
                <w:sz w:val="20"/>
                <w:lang w:val="ru-RU"/>
              </w:rPr>
            </w:pPr>
            <w:proofErr w:type="spellStart"/>
            <w:r w:rsidRPr="00844EA3">
              <w:rPr>
                <w:rFonts w:ascii="Times New Roman" w:hAnsi="Times New Roman" w:cs="Times New Roman"/>
                <w:sz w:val="20"/>
                <w:lang w:val="ru-RU"/>
              </w:rPr>
              <w:t>not</w:t>
            </w:r>
            <w:proofErr w:type="spellEnd"/>
            <w:r w:rsidRPr="00844EA3">
              <w:rPr>
                <w:rFonts w:ascii="Times New Roman" w:hAnsi="Times New Roman" w:cs="Times New Roman"/>
                <w:sz w:val="20"/>
                <w:lang w:val="ru-RU"/>
              </w:rPr>
              <w:t xml:space="preserve"> </w:t>
            </w:r>
            <w:proofErr w:type="spellStart"/>
            <w:r w:rsidRPr="00844EA3">
              <w:rPr>
                <w:rFonts w:ascii="Times New Roman" w:hAnsi="Times New Roman" w:cs="Times New Roman"/>
                <w:sz w:val="20"/>
                <w:lang w:val="ru-RU"/>
              </w:rPr>
              <w:t>measured</w:t>
            </w:r>
            <w:proofErr w:type="spellEnd"/>
          </w:p>
        </w:tc>
        <w:tc>
          <w:tcPr>
            <w:tcW w:w="0" w:type="auto"/>
            <w:vAlign w:val="center"/>
            <w:hideMark/>
          </w:tcPr>
          <w:p w14:paraId="1EB93F6F" w14:textId="77777777" w:rsidR="004925DE" w:rsidRPr="00844EA3" w:rsidRDefault="004925DE" w:rsidP="0013496B">
            <w:pPr>
              <w:pStyle w:val="a0"/>
              <w:spacing w:before="0" w:after="0"/>
              <w:jc w:val="center"/>
              <w:rPr>
                <w:rFonts w:ascii="Times New Roman" w:hAnsi="Times New Roman" w:cs="Times New Roman"/>
                <w:sz w:val="20"/>
                <w:lang w:val="ru-RU"/>
              </w:rPr>
            </w:pPr>
            <w:proofErr w:type="spellStart"/>
            <w:r w:rsidRPr="00844EA3">
              <w:rPr>
                <w:rFonts w:ascii="Times New Roman" w:hAnsi="Times New Roman" w:cs="Times New Roman"/>
                <w:sz w:val="20"/>
                <w:lang w:val="ru-RU"/>
              </w:rPr>
              <w:t>not</w:t>
            </w:r>
            <w:proofErr w:type="spellEnd"/>
            <w:r w:rsidRPr="00844EA3">
              <w:rPr>
                <w:rFonts w:ascii="Times New Roman" w:hAnsi="Times New Roman" w:cs="Times New Roman"/>
                <w:sz w:val="20"/>
                <w:lang w:val="ru-RU"/>
              </w:rPr>
              <w:t xml:space="preserve"> </w:t>
            </w:r>
            <w:proofErr w:type="spellStart"/>
            <w:r w:rsidRPr="00844EA3">
              <w:rPr>
                <w:rFonts w:ascii="Times New Roman" w:hAnsi="Times New Roman" w:cs="Times New Roman"/>
                <w:sz w:val="20"/>
                <w:lang w:val="ru-RU"/>
              </w:rPr>
              <w:t>measured</w:t>
            </w:r>
            <w:proofErr w:type="spellEnd"/>
          </w:p>
        </w:tc>
        <w:tc>
          <w:tcPr>
            <w:tcW w:w="0" w:type="auto"/>
            <w:vAlign w:val="center"/>
            <w:hideMark/>
          </w:tcPr>
          <w:p w14:paraId="43C340D1" w14:textId="77777777" w:rsidR="004925DE" w:rsidRPr="00844EA3" w:rsidRDefault="004925DE" w:rsidP="0013496B">
            <w:pPr>
              <w:pStyle w:val="a0"/>
              <w:spacing w:before="0" w:after="0"/>
              <w:jc w:val="center"/>
              <w:rPr>
                <w:rFonts w:ascii="Times New Roman" w:hAnsi="Times New Roman" w:cs="Times New Roman"/>
                <w:sz w:val="20"/>
                <w:lang w:val="ru-RU"/>
              </w:rPr>
            </w:pPr>
            <w:proofErr w:type="spellStart"/>
            <w:r w:rsidRPr="00844EA3">
              <w:rPr>
                <w:rFonts w:ascii="Times New Roman" w:hAnsi="Times New Roman" w:cs="Times New Roman"/>
                <w:sz w:val="20"/>
                <w:lang w:val="ru-RU"/>
              </w:rPr>
              <w:t>not</w:t>
            </w:r>
            <w:proofErr w:type="spellEnd"/>
            <w:r w:rsidRPr="00844EA3">
              <w:rPr>
                <w:rFonts w:ascii="Times New Roman" w:hAnsi="Times New Roman" w:cs="Times New Roman"/>
                <w:sz w:val="20"/>
                <w:lang w:val="ru-RU"/>
              </w:rPr>
              <w:t xml:space="preserve"> </w:t>
            </w:r>
            <w:proofErr w:type="spellStart"/>
            <w:r w:rsidRPr="00844EA3">
              <w:rPr>
                <w:rFonts w:ascii="Times New Roman" w:hAnsi="Times New Roman" w:cs="Times New Roman"/>
                <w:sz w:val="20"/>
                <w:lang w:val="ru-RU"/>
              </w:rPr>
              <w:t>measured</w:t>
            </w:r>
            <w:proofErr w:type="spellEnd"/>
          </w:p>
        </w:tc>
        <w:tc>
          <w:tcPr>
            <w:tcW w:w="1221" w:type="dxa"/>
            <w:vAlign w:val="center"/>
            <w:hideMark/>
          </w:tcPr>
          <w:p w14:paraId="349A744F" w14:textId="77777777" w:rsidR="004925DE" w:rsidRPr="00844EA3" w:rsidRDefault="004925DE" w:rsidP="0013496B">
            <w:pPr>
              <w:pStyle w:val="a0"/>
              <w:spacing w:before="0" w:after="0"/>
              <w:jc w:val="center"/>
              <w:rPr>
                <w:rFonts w:ascii="Times New Roman" w:hAnsi="Times New Roman" w:cs="Times New Roman"/>
                <w:sz w:val="20"/>
                <w:lang w:val="ru-RU"/>
              </w:rPr>
            </w:pPr>
            <w:r w:rsidRPr="00844EA3">
              <w:rPr>
                <w:rFonts w:ascii="Times New Roman" w:hAnsi="Times New Roman" w:cs="Times New Roman"/>
                <w:sz w:val="20"/>
                <w:lang w:val="ru-RU"/>
              </w:rPr>
              <w:t>-</w:t>
            </w:r>
          </w:p>
        </w:tc>
      </w:tr>
    </w:tbl>
    <w:p w14:paraId="2FBB96E9" w14:textId="77777777" w:rsidR="008533B7" w:rsidRPr="00E96275" w:rsidRDefault="008533B7" w:rsidP="00E96275">
      <w:pPr>
        <w:pStyle w:val="a0"/>
        <w:spacing w:before="0" w:after="0"/>
        <w:ind w:firstLine="284"/>
        <w:jc w:val="both"/>
        <w:rPr>
          <w:rFonts w:ascii="Times New Roman" w:hAnsi="Times New Roman" w:cs="Times New Roman"/>
          <w:sz w:val="20"/>
        </w:rPr>
      </w:pPr>
    </w:p>
    <w:p w14:paraId="49391401" w14:textId="77777777" w:rsidR="00E96275" w:rsidRDefault="00EA490F" w:rsidP="00E96275">
      <w:pPr>
        <w:pStyle w:val="a0"/>
        <w:spacing w:before="0" w:after="0"/>
        <w:ind w:firstLine="284"/>
        <w:jc w:val="both"/>
        <w:rPr>
          <w:rFonts w:ascii="Times New Roman" w:hAnsi="Times New Roman" w:cs="Times New Roman"/>
          <w:sz w:val="20"/>
        </w:rPr>
      </w:pPr>
      <w:bookmarkStart w:id="8" w:name="discussion"/>
      <w:bookmarkEnd w:id="4"/>
      <w:bookmarkEnd w:id="7"/>
      <w:r w:rsidRPr="00E96275">
        <w:rPr>
          <w:rFonts w:ascii="Times New Roman" w:hAnsi="Times New Roman" w:cs="Times New Roman"/>
          <w:sz w:val="20"/>
        </w:rPr>
        <w:t>Thermal conductivity data are presented in Figure 1 and Table 3. These materials remain highly insulating: even the most dense D600 blocks featured λ≈0.14 W/m·K, well below that of normal concrete (~1.4 W/m·K). The trend λ↑ with density is consistent with classical models. Measured λ-values correspond to the values reported for other NAACs - for example, Sadenova et al. reported on λ≈0.112 W/m·K for similar density. Porosity (80-85% by volume) filled with air gives way to excellent insulation: low-conductivity cementitious matrix.</w:t>
      </w:r>
    </w:p>
    <w:p w14:paraId="27D19113" w14:textId="77777777" w:rsidR="00E96275" w:rsidRPr="00E96275" w:rsidRDefault="00E96275" w:rsidP="00E96275">
      <w:pPr>
        <w:pStyle w:val="a0"/>
        <w:spacing w:before="0" w:after="0"/>
        <w:ind w:firstLine="284"/>
        <w:jc w:val="both"/>
        <w:rPr>
          <w:rFonts w:ascii="Times New Roman" w:hAnsi="Times New Roman" w:cs="Times New Roman"/>
          <w:sz w:val="20"/>
          <w:szCs w:val="20"/>
        </w:rPr>
      </w:pPr>
      <w:r w:rsidRPr="00E96275">
        <w:rPr>
          <w:rFonts w:ascii="Times New Roman" w:hAnsi="Times New Roman" w:cs="Times New Roman"/>
          <w:sz w:val="20"/>
          <w:szCs w:val="20"/>
        </w:rPr>
        <w:t>Microsilica addition indirectly helps by allowing lower binder content at equal strength, thus slightly increasing total porosity. The slight λ increase at higher humidity (Table 3) is expected, but even 10% moisture raised λ by only ~20%.</w:t>
      </w:r>
    </w:p>
    <w:p w14:paraId="685F3718" w14:textId="6F6BBC41" w:rsidR="00E96275" w:rsidRDefault="00E96275" w:rsidP="00E96275">
      <w:pPr>
        <w:pStyle w:val="a0"/>
        <w:spacing w:before="0" w:after="0"/>
        <w:ind w:firstLine="284"/>
        <w:jc w:val="both"/>
        <w:rPr>
          <w:rFonts w:ascii="Times New Roman" w:hAnsi="Times New Roman" w:cs="Times New Roman"/>
          <w:sz w:val="20"/>
          <w:szCs w:val="20"/>
        </w:rPr>
      </w:pPr>
      <w:r w:rsidRPr="00E96275">
        <w:rPr>
          <w:rFonts w:ascii="Times New Roman" w:hAnsi="Times New Roman" w:cs="Times New Roman"/>
          <w:sz w:val="20"/>
          <w:szCs w:val="20"/>
        </w:rPr>
        <w:t>The use of silica-containing industrial waste aligns with sustainability goals. The Uzmedkombinat microsilica, an otherwise low-value byproduct, is readily available.</w:t>
      </w:r>
    </w:p>
    <w:p w14:paraId="1321F55D" w14:textId="77777777" w:rsidR="00A260DB" w:rsidRDefault="00A260DB" w:rsidP="00E96275">
      <w:pPr>
        <w:pStyle w:val="a0"/>
        <w:spacing w:before="0" w:after="0"/>
        <w:ind w:firstLine="284"/>
        <w:jc w:val="both"/>
        <w:rPr>
          <w:rFonts w:ascii="Times New Roman" w:hAnsi="Times New Roman" w:cs="Times New Roman"/>
          <w:sz w:val="20"/>
        </w:rPr>
      </w:pPr>
    </w:p>
    <w:p w14:paraId="7A2A3053" w14:textId="14CB54D9" w:rsidR="00246E28" w:rsidRDefault="002907C9" w:rsidP="00E96275">
      <w:pPr>
        <w:pStyle w:val="a0"/>
        <w:spacing w:before="0" w:after="0"/>
        <w:jc w:val="center"/>
        <w:rPr>
          <w:rFonts w:ascii="Times New Roman" w:hAnsi="Times New Roman" w:cs="Times New Roman"/>
          <w:sz w:val="20"/>
        </w:rPr>
      </w:pPr>
      <w:r w:rsidRPr="00E96275">
        <w:rPr>
          <w:noProof/>
          <w:lang w:val="ru-RU" w:eastAsia="ru-RU"/>
        </w:rPr>
        <w:drawing>
          <wp:inline distT="0" distB="0" distL="0" distR="0" wp14:anchorId="29ED6A83" wp14:editId="45C8FBA2">
            <wp:extent cx="2421331" cy="154733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2643" t="10773" r="13911" b="24415"/>
                    <a:stretch/>
                  </pic:blipFill>
                  <pic:spPr bwMode="auto">
                    <a:xfrm>
                      <a:off x="0" y="0"/>
                      <a:ext cx="2425703" cy="1550129"/>
                    </a:xfrm>
                    <a:prstGeom prst="rect">
                      <a:avLst/>
                    </a:prstGeom>
                    <a:noFill/>
                    <a:ln>
                      <a:noFill/>
                    </a:ln>
                    <a:extLst>
                      <a:ext uri="{53640926-AAD7-44D8-BBD7-CCE9431645EC}">
                        <a14:shadowObscured xmlns:a14="http://schemas.microsoft.com/office/drawing/2010/main"/>
                      </a:ext>
                    </a:extLst>
                  </pic:spPr>
                </pic:pic>
              </a:graphicData>
            </a:graphic>
          </wp:inline>
        </w:drawing>
      </w:r>
      <w:r w:rsidR="00E96275">
        <w:rPr>
          <w:rFonts w:ascii="Times New Roman" w:hAnsi="Times New Roman" w:cs="Times New Roman"/>
          <w:sz w:val="20"/>
        </w:rPr>
        <w:t xml:space="preserve"> </w:t>
      </w:r>
      <w:r w:rsidRPr="00E96275">
        <w:rPr>
          <w:noProof/>
          <w:lang w:val="ru-RU" w:eastAsia="ru-RU"/>
        </w:rPr>
        <w:drawing>
          <wp:inline distT="0" distB="0" distL="0" distR="0" wp14:anchorId="4112734F" wp14:editId="66411D58">
            <wp:extent cx="2538375" cy="153978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1666" t="16197" r="7646" b="28900"/>
                    <a:stretch/>
                  </pic:blipFill>
                  <pic:spPr bwMode="auto">
                    <a:xfrm>
                      <a:off x="0" y="0"/>
                      <a:ext cx="2549208" cy="1546351"/>
                    </a:xfrm>
                    <a:prstGeom prst="rect">
                      <a:avLst/>
                    </a:prstGeom>
                    <a:noFill/>
                    <a:ln>
                      <a:noFill/>
                    </a:ln>
                    <a:extLst>
                      <a:ext uri="{53640926-AAD7-44D8-BBD7-CCE9431645EC}">
                        <a14:shadowObscured xmlns:a14="http://schemas.microsoft.com/office/drawing/2010/main"/>
                      </a:ext>
                    </a:extLst>
                  </pic:spPr>
                </pic:pic>
              </a:graphicData>
            </a:graphic>
          </wp:inline>
        </w:drawing>
      </w:r>
    </w:p>
    <w:p w14:paraId="044BE7B9" w14:textId="18CEAC0E" w:rsidR="002907C9" w:rsidRDefault="00E96275" w:rsidP="00E96275">
      <w:pPr>
        <w:pStyle w:val="a0"/>
        <w:spacing w:before="120" w:after="0"/>
        <w:jc w:val="center"/>
        <w:rPr>
          <w:rFonts w:ascii="Times New Roman" w:hAnsi="Times New Roman" w:cs="Times New Roman"/>
          <w:sz w:val="18"/>
        </w:rPr>
      </w:pPr>
      <w:r w:rsidRPr="00E96275">
        <w:rPr>
          <w:rFonts w:ascii="Times New Roman" w:hAnsi="Times New Roman" w:cs="Times New Roman"/>
          <w:b/>
          <w:iCs/>
          <w:sz w:val="18"/>
        </w:rPr>
        <w:t>FIGURE 3.</w:t>
      </w:r>
      <w:r w:rsidRPr="00E96275">
        <w:rPr>
          <w:rFonts w:ascii="Times New Roman" w:hAnsi="Times New Roman" w:cs="Times New Roman"/>
          <w:sz w:val="18"/>
        </w:rPr>
        <w:t xml:space="preserve"> </w:t>
      </w:r>
      <w:r w:rsidR="00E74C74" w:rsidRPr="00E96275">
        <w:rPr>
          <w:rFonts w:ascii="Times New Roman" w:hAnsi="Times New Roman" w:cs="Times New Roman"/>
          <w:sz w:val="18"/>
        </w:rPr>
        <w:t xml:space="preserve">Thermal conductivity coefficient of samples </w:t>
      </w:r>
      <w:r w:rsidRPr="00E96275">
        <w:rPr>
          <w:rFonts w:ascii="Times New Roman" w:hAnsi="Times New Roman" w:cs="Times New Roman"/>
          <w:sz w:val="18"/>
        </w:rPr>
        <w:t xml:space="preserve">with the addition of 10-12.5% </w:t>
      </w:r>
      <w:r w:rsidR="00E74C74" w:rsidRPr="00E96275">
        <w:rPr>
          <w:rFonts w:ascii="Times New Roman" w:hAnsi="Times New Roman" w:cs="Times New Roman"/>
          <w:sz w:val="18"/>
        </w:rPr>
        <w:t>microsilica.</w:t>
      </w:r>
    </w:p>
    <w:p w14:paraId="4BAB6290" w14:textId="77777777" w:rsidR="00A260DB" w:rsidRPr="00E96275" w:rsidRDefault="00A260DB" w:rsidP="00A260DB">
      <w:pPr>
        <w:pStyle w:val="a0"/>
        <w:spacing w:before="0" w:after="0"/>
        <w:jc w:val="center"/>
        <w:rPr>
          <w:rFonts w:ascii="Times New Roman" w:hAnsi="Times New Roman" w:cs="Times New Roman"/>
          <w:sz w:val="18"/>
        </w:rPr>
      </w:pPr>
    </w:p>
    <w:p w14:paraId="3F8CE8AC" w14:textId="37F90C72" w:rsidR="00246E28" w:rsidRPr="00E96275" w:rsidRDefault="00DE398D" w:rsidP="00E96275">
      <w:pPr>
        <w:pStyle w:val="a0"/>
        <w:spacing w:before="0" w:after="0"/>
        <w:ind w:firstLine="284"/>
        <w:jc w:val="both"/>
        <w:rPr>
          <w:rFonts w:ascii="Times New Roman" w:hAnsi="Times New Roman" w:cs="Times New Roman"/>
          <w:sz w:val="20"/>
          <w:szCs w:val="20"/>
        </w:rPr>
      </w:pPr>
      <w:r w:rsidRPr="00E96275">
        <w:rPr>
          <w:rFonts w:ascii="Times New Roman" w:hAnsi="Times New Roman" w:cs="Times New Roman"/>
          <w:sz w:val="20"/>
          <w:szCs w:val="20"/>
        </w:rPr>
        <w:t>Our findings show that 10–12.5% replacement of cement with this waste yields a composite binder with higher strength and reduced environmental footprint. Similar waste valorization has been advocated by others. Furthermore, the optimized formulation (cement+SiO</w:t>
      </w:r>
      <w:r w:rsidRPr="00E96275">
        <w:rPr>
          <w:rFonts w:ascii="Cambria Math" w:hAnsi="Cambria Math" w:cs="Cambria Math"/>
          <w:sz w:val="20"/>
          <w:szCs w:val="20"/>
        </w:rPr>
        <w:t>₂</w:t>
      </w:r>
      <w:r w:rsidRPr="00E96275">
        <w:rPr>
          <w:rFonts w:ascii="Times New Roman" w:hAnsi="Times New Roman" w:cs="Times New Roman"/>
          <w:sz w:val="20"/>
          <w:szCs w:val="20"/>
        </w:rPr>
        <w:t>+lime+gypsum) was found to provide good workability and dimensional stability. The small amount of NaOH (activator) and curing in water-rich air likely helped the Al powder generate hydrogen gas gently, forming uniform pores.</w:t>
      </w:r>
    </w:p>
    <w:p w14:paraId="72D955D4" w14:textId="558F8B48" w:rsidR="0013496B" w:rsidRPr="00844EA3" w:rsidRDefault="00844EA3" w:rsidP="00844EA3">
      <w:pPr>
        <w:pStyle w:val="2"/>
        <w:spacing w:before="240" w:after="240"/>
        <w:jc w:val="center"/>
        <w:rPr>
          <w:rFonts w:ascii="Times New Roman" w:hAnsi="Times New Roman" w:cs="Times New Roman"/>
          <w:b/>
          <w:bCs/>
          <w:color w:val="auto"/>
          <w:sz w:val="24"/>
          <w:szCs w:val="24"/>
        </w:rPr>
      </w:pPr>
      <w:r w:rsidRPr="00844EA3">
        <w:rPr>
          <w:rFonts w:ascii="Times New Roman" w:hAnsi="Times New Roman" w:cs="Times New Roman"/>
          <w:b/>
          <w:bCs/>
          <w:color w:val="auto"/>
          <w:sz w:val="24"/>
          <w:szCs w:val="24"/>
        </w:rPr>
        <w:t>CONCLUSION</w:t>
      </w:r>
    </w:p>
    <w:p w14:paraId="1BC6E687" w14:textId="73F953CE" w:rsidR="00246E28" w:rsidRPr="00E96275" w:rsidRDefault="00DE398D" w:rsidP="00E96275">
      <w:pPr>
        <w:pStyle w:val="a0"/>
        <w:spacing w:before="0" w:after="0"/>
        <w:ind w:firstLine="284"/>
        <w:jc w:val="both"/>
        <w:rPr>
          <w:rFonts w:ascii="Times New Roman" w:hAnsi="Times New Roman" w:cs="Times New Roman"/>
          <w:sz w:val="20"/>
        </w:rPr>
      </w:pPr>
      <w:r w:rsidRPr="00E96275">
        <w:rPr>
          <w:rFonts w:ascii="Times New Roman" w:hAnsi="Times New Roman" w:cs="Times New Roman"/>
          <w:sz w:val="20"/>
        </w:rPr>
        <w:t>In summary, the developed NAAC composite achieves the targeted properties for thermal-insulating wall blocks: lightweight (D400–D500), insulating (λ≈0.09–0.12), with compressive class adequate for non-load-bearing and semi-structural applications. The experimental data (Tables 1–3, Figures 1–2) confirm both theoretical expectations and empirical trends: microsilica densifies the matrix and strengthens the cementitious network</w:t>
      </w:r>
      <w:r w:rsidR="00E96275">
        <w:rPr>
          <w:rFonts w:ascii="Times New Roman" w:hAnsi="Times New Roman" w:cs="Times New Roman"/>
          <w:sz w:val="20"/>
        </w:rPr>
        <w:t xml:space="preserve"> </w:t>
      </w:r>
      <w:hyperlink r:id="rId13" w:anchor=":~:text=The%20addition%20of%20microsilica%20makes,The%20obtained%20dependencies%20were">
        <w:r w:rsidRPr="00E96275">
          <w:rPr>
            <w:rStyle w:val="af"/>
            <w:rFonts w:ascii="Times New Roman" w:hAnsi="Times New Roman" w:cs="Times New Roman"/>
            <w:color w:val="auto"/>
            <w:sz w:val="20"/>
          </w:rPr>
          <w:t>[9]</w:t>
        </w:r>
      </w:hyperlink>
      <w:hyperlink r:id="rId14" w:anchor=":~:text=31%2C2">
        <w:r w:rsidRPr="00E96275">
          <w:rPr>
            <w:rStyle w:val="af"/>
            <w:rFonts w:ascii="Times New Roman" w:hAnsi="Times New Roman" w:cs="Times New Roman"/>
            <w:color w:val="auto"/>
            <w:sz w:val="20"/>
          </w:rPr>
          <w:t>[6]</w:t>
        </w:r>
      </w:hyperlink>
      <w:r w:rsidRPr="00E96275">
        <w:rPr>
          <w:rFonts w:ascii="Times New Roman" w:hAnsi="Times New Roman" w:cs="Times New Roman"/>
          <w:sz w:val="20"/>
        </w:rPr>
        <w:t xml:space="preserve">, while the overall cellular structure ensures low thermal conductivity. </w:t>
      </w:r>
      <w:r w:rsidR="00A7145C" w:rsidRPr="00E96275">
        <w:rPr>
          <w:rFonts w:ascii="Times New Roman" w:hAnsi="Times New Roman" w:cs="Times New Roman"/>
          <w:sz w:val="20"/>
        </w:rPr>
        <w:t>These results can inform industrial-scale production, as trials at EURASIA GAZ BETON produced similar blocks up to 470 kg/m³, and provide a pathway for using local waste materials in advanced construction composites.</w:t>
      </w:r>
    </w:p>
    <w:p w14:paraId="42AF5B80" w14:textId="15DDA395" w:rsidR="00D95904" w:rsidRDefault="0013496B" w:rsidP="0013496B">
      <w:pPr>
        <w:pStyle w:val="2"/>
        <w:spacing w:before="240" w:after="240"/>
        <w:jc w:val="center"/>
        <w:rPr>
          <w:rFonts w:ascii="Times New Roman" w:hAnsi="Times New Roman" w:cs="Times New Roman"/>
          <w:b/>
          <w:bCs/>
          <w:color w:val="auto"/>
          <w:sz w:val="24"/>
          <w:szCs w:val="24"/>
        </w:rPr>
      </w:pPr>
      <w:bookmarkStart w:id="9" w:name="references"/>
      <w:bookmarkEnd w:id="8"/>
      <w:r w:rsidRPr="00FD7BE5">
        <w:rPr>
          <w:rFonts w:ascii="Times New Roman" w:hAnsi="Times New Roman" w:cs="Times New Roman"/>
          <w:b/>
          <w:bCs/>
          <w:color w:val="auto"/>
          <w:sz w:val="24"/>
          <w:szCs w:val="24"/>
        </w:rPr>
        <w:t>REFERENCES</w:t>
      </w:r>
      <w:bookmarkEnd w:id="0"/>
      <w:bookmarkEnd w:id="1"/>
      <w:bookmarkEnd w:id="9"/>
    </w:p>
    <w:p w14:paraId="0AB5EBCD" w14:textId="6EA5A8B1" w:rsidR="009B0E3B" w:rsidRPr="00A260DB" w:rsidRDefault="009B0E3B" w:rsidP="00961A7E">
      <w:pPr>
        <w:pStyle w:val="af4"/>
        <w:numPr>
          <w:ilvl w:val="0"/>
          <w:numId w:val="2"/>
        </w:numPr>
        <w:spacing w:after="0"/>
        <w:ind w:left="426" w:right="-1" w:hanging="426"/>
        <w:jc w:val="both"/>
        <w:rPr>
          <w:rFonts w:ascii="Times New Roman" w:eastAsia="Times New Roman" w:hAnsi="Times New Roman" w:cs="Times New Roman"/>
          <w:color w:val="000000" w:themeColor="text1"/>
          <w:sz w:val="20"/>
        </w:rPr>
      </w:pPr>
      <w:r w:rsidRPr="00A260DB">
        <w:rPr>
          <w:rFonts w:ascii="Times New Roman" w:eastAsia="Times New Roman" w:hAnsi="Times New Roman" w:cs="Times New Roman"/>
          <w:color w:val="000000" w:themeColor="text1"/>
          <w:sz w:val="20"/>
        </w:rPr>
        <w:t>Bazhenov, Yu. M. (2007). Concrete technology. ASV Publishing House.</w:t>
      </w:r>
    </w:p>
    <w:p w14:paraId="7702AB65" w14:textId="32E31EF8" w:rsidR="009B0E3B" w:rsidRPr="00A260DB" w:rsidRDefault="009B0E3B" w:rsidP="00961A7E">
      <w:pPr>
        <w:pStyle w:val="af4"/>
        <w:numPr>
          <w:ilvl w:val="0"/>
          <w:numId w:val="2"/>
        </w:numPr>
        <w:spacing w:after="0"/>
        <w:ind w:left="426" w:right="-1" w:hanging="426"/>
        <w:jc w:val="both"/>
        <w:rPr>
          <w:rFonts w:ascii="Times New Roman" w:eastAsia="Times New Roman" w:hAnsi="Times New Roman" w:cs="Times New Roman"/>
          <w:color w:val="000000" w:themeColor="text1"/>
          <w:sz w:val="20"/>
        </w:rPr>
      </w:pPr>
      <w:r w:rsidRPr="00A260DB">
        <w:rPr>
          <w:rFonts w:ascii="Times New Roman" w:eastAsia="Times New Roman" w:hAnsi="Times New Roman" w:cs="Times New Roman"/>
          <w:color w:val="000000" w:themeColor="text1"/>
          <w:sz w:val="20"/>
        </w:rPr>
        <w:t>Portik, A. A. (2003). All about foamed concrete.</w:t>
      </w:r>
    </w:p>
    <w:p w14:paraId="20B68392" w14:textId="2CD9FCA4" w:rsidR="009B0E3B" w:rsidRPr="00A260DB" w:rsidRDefault="009B0E3B" w:rsidP="00961A7E">
      <w:pPr>
        <w:pStyle w:val="af4"/>
        <w:numPr>
          <w:ilvl w:val="0"/>
          <w:numId w:val="2"/>
        </w:numPr>
        <w:spacing w:after="0"/>
        <w:ind w:left="426" w:right="-1" w:hanging="426"/>
        <w:jc w:val="both"/>
        <w:rPr>
          <w:rFonts w:ascii="Times New Roman" w:eastAsia="Times New Roman" w:hAnsi="Times New Roman" w:cs="Times New Roman"/>
          <w:color w:val="000000" w:themeColor="text1"/>
          <w:sz w:val="20"/>
        </w:rPr>
      </w:pPr>
      <w:r w:rsidRPr="00A260DB">
        <w:rPr>
          <w:rFonts w:ascii="Times New Roman" w:eastAsia="Times New Roman" w:hAnsi="Times New Roman" w:cs="Times New Roman"/>
          <w:color w:val="000000" w:themeColor="text1"/>
          <w:sz w:val="20"/>
        </w:rPr>
        <w:t>Merkin, A. P. (1972). Scientific and practical foundations for improving the structure and properties of porous concrete [Abstract of a doctor of engineering dissertation].</w:t>
      </w:r>
    </w:p>
    <w:p w14:paraId="441FF368" w14:textId="51D3FF67" w:rsidR="00AC6506" w:rsidRPr="00A260DB" w:rsidRDefault="009B0E3B" w:rsidP="00961A7E">
      <w:pPr>
        <w:pStyle w:val="af4"/>
        <w:numPr>
          <w:ilvl w:val="0"/>
          <w:numId w:val="2"/>
        </w:numPr>
        <w:spacing w:after="0"/>
        <w:ind w:left="426" w:right="-1" w:hanging="426"/>
        <w:jc w:val="both"/>
        <w:rPr>
          <w:rFonts w:ascii="Times New Roman" w:eastAsia="Times New Roman" w:hAnsi="Times New Roman" w:cs="Times New Roman"/>
          <w:color w:val="000000" w:themeColor="text1"/>
          <w:sz w:val="20"/>
        </w:rPr>
      </w:pPr>
      <w:r w:rsidRPr="00A260DB">
        <w:rPr>
          <w:rFonts w:ascii="Times New Roman" w:eastAsia="Times New Roman" w:hAnsi="Times New Roman" w:cs="Times New Roman"/>
          <w:color w:val="000000" w:themeColor="text1"/>
          <w:sz w:val="20"/>
        </w:rPr>
        <w:t>Ruzhinsky, S. A., Portik, A. B., &amp; Savinykh, A. V. (2006). All about foamed concrete. Stroybeton LLC.</w:t>
      </w:r>
    </w:p>
    <w:p w14:paraId="18C9C229" w14:textId="28A9AA9A" w:rsidR="00AC6506" w:rsidRPr="00A260DB" w:rsidRDefault="009B0E3B" w:rsidP="00961A7E">
      <w:pPr>
        <w:pStyle w:val="af4"/>
        <w:numPr>
          <w:ilvl w:val="0"/>
          <w:numId w:val="2"/>
        </w:numPr>
        <w:spacing w:after="0"/>
        <w:ind w:left="426" w:right="-1" w:hanging="426"/>
        <w:jc w:val="both"/>
        <w:rPr>
          <w:rFonts w:ascii="Times New Roman" w:eastAsia="Times New Roman" w:hAnsi="Times New Roman" w:cs="Times New Roman"/>
          <w:color w:val="000000" w:themeColor="text1"/>
          <w:sz w:val="20"/>
        </w:rPr>
      </w:pPr>
      <w:r w:rsidRPr="00A260DB">
        <w:rPr>
          <w:rFonts w:ascii="Times New Roman" w:eastAsia="Times New Roman" w:hAnsi="Times New Roman" w:cs="Times New Roman"/>
          <w:color w:val="000000" w:themeColor="text1"/>
          <w:sz w:val="20"/>
        </w:rPr>
        <w:t xml:space="preserve">Berdiyev, O., Kurbanov, Z., Tilavov, E., Rasulova, N., Boboqulova, S., Jumanov, I., Ametov, R., O‘Roqboyev, O., Parsaeva, N., &amp; Botirov, B. (2024). The calculation of reinforced concrete conical dome shells considering concrete creep. E3S Web of Conferences, 587, 03001. </w:t>
      </w:r>
      <w:hyperlink r:id="rId15" w:history="1">
        <w:r w:rsidRPr="00A260DB">
          <w:rPr>
            <w:rStyle w:val="af"/>
            <w:rFonts w:ascii="Times New Roman" w:eastAsia="Times New Roman" w:hAnsi="Times New Roman" w:cs="Times New Roman"/>
            <w:color w:val="000000" w:themeColor="text1"/>
            <w:sz w:val="20"/>
          </w:rPr>
          <w:t>https://doi.org/10.1051/e3sconf/202458703001</w:t>
        </w:r>
      </w:hyperlink>
    </w:p>
    <w:p w14:paraId="32AF63CA" w14:textId="7EA7C70F" w:rsidR="009B0E3B" w:rsidRPr="00A260DB" w:rsidRDefault="009B0E3B" w:rsidP="00961A7E">
      <w:pPr>
        <w:pStyle w:val="af4"/>
        <w:numPr>
          <w:ilvl w:val="0"/>
          <w:numId w:val="2"/>
        </w:numPr>
        <w:spacing w:after="0"/>
        <w:ind w:left="426" w:right="-1" w:hanging="426"/>
        <w:jc w:val="both"/>
        <w:rPr>
          <w:rFonts w:ascii="Times New Roman" w:eastAsia="Times New Roman" w:hAnsi="Times New Roman" w:cs="Times New Roman"/>
          <w:color w:val="000000" w:themeColor="text1"/>
          <w:sz w:val="20"/>
        </w:rPr>
      </w:pPr>
      <w:r w:rsidRPr="00A260DB">
        <w:rPr>
          <w:rFonts w:ascii="Times New Roman" w:eastAsia="Times New Roman" w:hAnsi="Times New Roman" w:cs="Times New Roman"/>
          <w:color w:val="000000" w:themeColor="text1"/>
          <w:sz w:val="20"/>
        </w:rPr>
        <w:t>Rumyantsev, B. M., &amp; Zudyaev, E. A. (1997). Mobile mechanized complex for the installation of heat and sound insulation layers from "dry mineralization" foam concrete. Industrial and Civil Engineering, *8*, 40–42.</w:t>
      </w:r>
    </w:p>
    <w:p w14:paraId="6A0505E0" w14:textId="269B332C" w:rsidR="00AC6506" w:rsidRPr="00A260DB" w:rsidRDefault="009B0E3B" w:rsidP="00961A7E">
      <w:pPr>
        <w:pStyle w:val="af4"/>
        <w:numPr>
          <w:ilvl w:val="0"/>
          <w:numId w:val="2"/>
        </w:numPr>
        <w:spacing w:after="0"/>
        <w:ind w:left="426" w:right="-1" w:hanging="426"/>
        <w:jc w:val="both"/>
        <w:rPr>
          <w:rFonts w:ascii="Times New Roman" w:eastAsia="Times New Roman" w:hAnsi="Times New Roman" w:cs="Times New Roman"/>
          <w:color w:val="000000" w:themeColor="text1"/>
          <w:sz w:val="20"/>
        </w:rPr>
      </w:pPr>
      <w:r w:rsidRPr="00A260DB">
        <w:rPr>
          <w:rFonts w:ascii="Times New Roman" w:eastAsia="Times New Roman" w:hAnsi="Times New Roman" w:cs="Times New Roman"/>
          <w:color w:val="000000" w:themeColor="text1"/>
          <w:sz w:val="20"/>
        </w:rPr>
        <w:t>Shuysky, A. I., &amp; Mironov, R. O. (1998). Production of foam concrete products using barotechnology. In Proceedings of the international scientific and practical conference "Construction – 98" (pp. 51–52).</w:t>
      </w:r>
    </w:p>
    <w:p w14:paraId="5DBF43EE" w14:textId="5487DDA5" w:rsidR="00AC6506" w:rsidRPr="00A260DB" w:rsidRDefault="009B0E3B" w:rsidP="00961A7E">
      <w:pPr>
        <w:pStyle w:val="af4"/>
        <w:numPr>
          <w:ilvl w:val="0"/>
          <w:numId w:val="2"/>
        </w:numPr>
        <w:spacing w:after="0"/>
        <w:ind w:left="426" w:right="-1" w:hanging="426"/>
        <w:jc w:val="both"/>
        <w:rPr>
          <w:rFonts w:ascii="Times New Roman" w:eastAsia="Times New Roman" w:hAnsi="Times New Roman" w:cs="Times New Roman"/>
          <w:color w:val="000000" w:themeColor="text1"/>
          <w:sz w:val="20"/>
        </w:rPr>
      </w:pPr>
      <w:r w:rsidRPr="00A260DB">
        <w:rPr>
          <w:rFonts w:ascii="Times New Roman" w:eastAsia="Times New Roman" w:hAnsi="Times New Roman" w:cs="Times New Roman"/>
          <w:color w:val="000000" w:themeColor="text1"/>
          <w:sz w:val="20"/>
        </w:rPr>
        <w:t xml:space="preserve">Parsaeva, N., &amp; Kurbanov, Z. (2023). Study of the process of determination of chemically contained water in the concentration of additional cement made on the basis of peroxine waste. AIP Conference Proceedings. </w:t>
      </w:r>
      <w:hyperlink r:id="rId16" w:history="1">
        <w:r w:rsidRPr="00A260DB">
          <w:rPr>
            <w:rStyle w:val="af"/>
            <w:rFonts w:ascii="Times New Roman" w:eastAsia="Times New Roman" w:hAnsi="Times New Roman" w:cs="Times New Roman"/>
            <w:color w:val="000000" w:themeColor="text1"/>
            <w:sz w:val="20"/>
          </w:rPr>
          <w:t>https://doi.org/10.1063/5.0145712</w:t>
        </w:r>
      </w:hyperlink>
    </w:p>
    <w:p w14:paraId="04718116" w14:textId="522FE9A8" w:rsidR="00961A7E" w:rsidRPr="00A260DB" w:rsidRDefault="00961A7E" w:rsidP="00961A7E">
      <w:pPr>
        <w:pStyle w:val="af4"/>
        <w:numPr>
          <w:ilvl w:val="0"/>
          <w:numId w:val="2"/>
        </w:numPr>
        <w:spacing w:after="0"/>
        <w:ind w:left="426" w:right="-1" w:hanging="426"/>
        <w:jc w:val="both"/>
        <w:rPr>
          <w:rFonts w:ascii="Times New Roman" w:eastAsia="Times New Roman" w:hAnsi="Times New Roman" w:cs="Times New Roman"/>
          <w:color w:val="000000" w:themeColor="text1"/>
          <w:sz w:val="20"/>
        </w:rPr>
      </w:pPr>
      <w:r w:rsidRPr="00A260DB">
        <w:rPr>
          <w:rFonts w:ascii="Times New Roman" w:eastAsia="Times New Roman" w:hAnsi="Times New Roman" w:cs="Times New Roman"/>
          <w:color w:val="000000" w:themeColor="text1"/>
          <w:sz w:val="20"/>
        </w:rPr>
        <w:t>Karnaukhov, Yu. P., Belykh, S. A., &amp; Lebedeva, T. A. (2001). Obtaining thermal insulation materials for various purposes by dry foam mineralization. In *Proceedings of the 3rd International Scientific and Practical Conference-School-Seminar of Young Scientists, Postgraduates and Doctoral Students, Dedicated to the Memory of V. G. Shukhov "Modern Problems of Construction Materials Science"* (pp. 34–38).</w:t>
      </w:r>
    </w:p>
    <w:p w14:paraId="7ECD09CB" w14:textId="703CFAB7" w:rsidR="00AC6506" w:rsidRPr="00A260DB" w:rsidRDefault="00961A7E" w:rsidP="00961A7E">
      <w:pPr>
        <w:pStyle w:val="af4"/>
        <w:numPr>
          <w:ilvl w:val="0"/>
          <w:numId w:val="2"/>
        </w:numPr>
        <w:spacing w:after="0"/>
        <w:ind w:left="426" w:right="-1" w:hanging="426"/>
        <w:jc w:val="both"/>
        <w:rPr>
          <w:rFonts w:ascii="Times New Roman" w:eastAsia="Times New Roman" w:hAnsi="Times New Roman" w:cs="Times New Roman"/>
          <w:color w:val="000000" w:themeColor="text1"/>
          <w:sz w:val="20"/>
        </w:rPr>
      </w:pPr>
      <w:r w:rsidRPr="00A260DB">
        <w:rPr>
          <w:rFonts w:ascii="Times New Roman" w:eastAsia="Times New Roman" w:hAnsi="Times New Roman" w:cs="Times New Roman"/>
          <w:color w:val="000000" w:themeColor="text1"/>
          <w:sz w:val="20"/>
        </w:rPr>
        <w:t>Kobidze, T. E., Korovyakov, V. F., Kiselev, A. Yu., &amp; Listov, S. V. (2005). Interrelationship between foam structure, technology and properties of the resulting foam concrete. Construction Materials, *1*, 26–29.</w:t>
      </w:r>
    </w:p>
    <w:p w14:paraId="671122CF" w14:textId="726563D3" w:rsidR="00961A7E" w:rsidRPr="00A260DB" w:rsidRDefault="00961A7E" w:rsidP="00961A7E">
      <w:pPr>
        <w:pStyle w:val="af4"/>
        <w:numPr>
          <w:ilvl w:val="0"/>
          <w:numId w:val="2"/>
        </w:numPr>
        <w:spacing w:after="0"/>
        <w:ind w:left="426" w:right="-1" w:hanging="426"/>
        <w:jc w:val="both"/>
        <w:rPr>
          <w:rFonts w:ascii="Times New Roman" w:eastAsia="Times New Roman" w:hAnsi="Times New Roman" w:cs="Times New Roman"/>
          <w:color w:val="000000" w:themeColor="text1"/>
          <w:sz w:val="20"/>
        </w:rPr>
      </w:pPr>
      <w:r w:rsidRPr="00A260DB">
        <w:rPr>
          <w:rFonts w:ascii="Times New Roman" w:eastAsia="Times New Roman" w:hAnsi="Times New Roman" w:cs="Times New Roman"/>
          <w:color w:val="000000" w:themeColor="text1"/>
          <w:sz w:val="20"/>
        </w:rPr>
        <w:t>Korovyakov, V. F., &amp; Kobidze, T. E. (2006). Theoretical and practical principles of producing low-density foam concrete. Concrete Technologies, *2*, 59–61.</w:t>
      </w:r>
    </w:p>
    <w:p w14:paraId="7BDC6EFD" w14:textId="2949D63F" w:rsidR="00D95904" w:rsidRPr="00A260DB" w:rsidRDefault="00961A7E" w:rsidP="00961A7E">
      <w:pPr>
        <w:pStyle w:val="af4"/>
        <w:numPr>
          <w:ilvl w:val="0"/>
          <w:numId w:val="2"/>
        </w:numPr>
        <w:spacing w:after="0"/>
        <w:ind w:left="426" w:right="-1" w:hanging="426"/>
        <w:jc w:val="both"/>
        <w:rPr>
          <w:rFonts w:ascii="Times New Roman" w:eastAsia="Times New Roman" w:hAnsi="Times New Roman" w:cs="Times New Roman"/>
          <w:color w:val="000000" w:themeColor="text1"/>
          <w:sz w:val="20"/>
        </w:rPr>
      </w:pPr>
      <w:r w:rsidRPr="00A260DB">
        <w:rPr>
          <w:rFonts w:ascii="Times New Roman" w:eastAsia="Times New Roman" w:hAnsi="Times New Roman" w:cs="Times New Roman"/>
          <w:color w:val="000000" w:themeColor="text1"/>
          <w:sz w:val="20"/>
        </w:rPr>
        <w:t>Kobidze, T. E., Korovyakov, V. F., Listov, S. V., &amp; Samborsky, S. A. (2006). Promising technology of non-autoclaved lightweight foam concrete. Construction Materials, *4*, 40–41.</w:t>
      </w:r>
    </w:p>
    <w:sectPr w:rsidR="00D95904" w:rsidRPr="00A260DB" w:rsidSect="00A260DB">
      <w:footnotePr>
        <w:numRestart w:val="eachSect"/>
      </w:footnotePr>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7EA610E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1DC2441B"/>
    <w:multiLevelType w:val="hybridMultilevel"/>
    <w:tmpl w:val="213685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savePreviewPicture/>
  <w:footnotePr>
    <w:numRestart w:val="eachSec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E28"/>
    <w:rsid w:val="00036674"/>
    <w:rsid w:val="000915F1"/>
    <w:rsid w:val="000E5DB2"/>
    <w:rsid w:val="00122A15"/>
    <w:rsid w:val="0013496B"/>
    <w:rsid w:val="001936A3"/>
    <w:rsid w:val="001F1033"/>
    <w:rsid w:val="00246E28"/>
    <w:rsid w:val="00263131"/>
    <w:rsid w:val="00267679"/>
    <w:rsid w:val="002907C9"/>
    <w:rsid w:val="00315B40"/>
    <w:rsid w:val="0032334B"/>
    <w:rsid w:val="003B36E6"/>
    <w:rsid w:val="003C5435"/>
    <w:rsid w:val="003E4F15"/>
    <w:rsid w:val="00460629"/>
    <w:rsid w:val="00471E67"/>
    <w:rsid w:val="00482C22"/>
    <w:rsid w:val="004925DE"/>
    <w:rsid w:val="004C5A18"/>
    <w:rsid w:val="005770EC"/>
    <w:rsid w:val="00596843"/>
    <w:rsid w:val="005C1B3D"/>
    <w:rsid w:val="005C5E12"/>
    <w:rsid w:val="006702DD"/>
    <w:rsid w:val="006819A6"/>
    <w:rsid w:val="00726969"/>
    <w:rsid w:val="00791099"/>
    <w:rsid w:val="007C7CAC"/>
    <w:rsid w:val="007D40A0"/>
    <w:rsid w:val="00844EA3"/>
    <w:rsid w:val="008533B7"/>
    <w:rsid w:val="008A4048"/>
    <w:rsid w:val="008B3142"/>
    <w:rsid w:val="00910997"/>
    <w:rsid w:val="00961A7E"/>
    <w:rsid w:val="009B0E3B"/>
    <w:rsid w:val="00A260DB"/>
    <w:rsid w:val="00A615F5"/>
    <w:rsid w:val="00A64BEE"/>
    <w:rsid w:val="00A7145C"/>
    <w:rsid w:val="00A91049"/>
    <w:rsid w:val="00AC6506"/>
    <w:rsid w:val="00B32181"/>
    <w:rsid w:val="00B56A4F"/>
    <w:rsid w:val="00BC513A"/>
    <w:rsid w:val="00CE6292"/>
    <w:rsid w:val="00CE6D21"/>
    <w:rsid w:val="00D1167A"/>
    <w:rsid w:val="00D14245"/>
    <w:rsid w:val="00D95904"/>
    <w:rsid w:val="00DE398D"/>
    <w:rsid w:val="00E37684"/>
    <w:rsid w:val="00E53B5B"/>
    <w:rsid w:val="00E74C74"/>
    <w:rsid w:val="00E96275"/>
    <w:rsid w:val="00EA490F"/>
    <w:rsid w:val="00EE3F52"/>
    <w:rsid w:val="00F16816"/>
    <w:rsid w:val="00F5287A"/>
    <w:rsid w:val="00FD7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4DD2B"/>
  <w15:docId w15:val="{D83B4DB6-B7B8-47AA-B36A-24D7B04B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uz" w:eastAsia="en-US" w:bidi="ar-SA"/>
      </w:rPr>
    </w:rPrDefault>
    <w:pPrDefault>
      <w:pPr>
        <w:spacing w:after="200"/>
      </w:pPr>
    </w:pPrDefault>
  </w:docDefaults>
  <w:latentStyles w:defLockedState="0" w:defUIPriority="0" w:defSemiHidden="0" w:defUnhideWhenUsed="0" w:defQFormat="0" w:count="376">
    <w:lsdException w:name="heading 2" w:semiHidden="1" w:uiPriority="9"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A10FD9"/>
    <w:rPr>
      <w:rFonts w:asciiTheme="majorHAnsi" w:eastAsiaTheme="majorEastAsia" w:hAnsiTheme="majorHAnsi" w:cstheme="majorBidi"/>
      <w:spacing w:val="-10"/>
      <w:kern w:val="28"/>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Подзаголовок Знак"/>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next w:val="a0"/>
    <w:qFormat/>
    <w:pPr>
      <w:keepNext/>
      <w:keepLines/>
      <w:jc w:val="center"/>
    </w:pPr>
  </w:style>
  <w:style w:type="paragraph" w:styleId="a8">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Заголовок 1 Знак"/>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1"/>
    <w:link w:val="2"/>
    <w:uiPriority w:val="9"/>
    <w:rsid w:val="00A10FD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rsid w:val="00A10FD9"/>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A10FD9"/>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A10FD9"/>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A10FD9"/>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A10FD9"/>
    <w:rPr>
      <w:rFonts w:eastAsiaTheme="majorEastAsia" w:cstheme="majorBidi"/>
      <w:color w:val="595959" w:themeColor="text1" w:themeTint="A6"/>
    </w:rPr>
  </w:style>
  <w:style w:type="character" w:customStyle="1" w:styleId="80">
    <w:name w:val="Заголовок 8 Знак"/>
    <w:basedOn w:val="a1"/>
    <w:link w:val="8"/>
    <w:uiPriority w:val="9"/>
    <w:semiHidden/>
    <w:rsid w:val="00A10FD9"/>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Название объекта Знак"/>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af0">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af1">
    <w:name w:val="Table Grid"/>
    <w:basedOn w:val="a2"/>
    <w:rsid w:val="00B56A4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1"/>
    <w:uiPriority w:val="99"/>
    <w:semiHidden/>
    <w:unhideWhenUsed/>
    <w:rsid w:val="00FD7BE5"/>
    <w:rPr>
      <w:color w:val="605E5C"/>
      <w:shd w:val="clear" w:color="auto" w:fill="E1DFDD"/>
    </w:rPr>
  </w:style>
  <w:style w:type="paragraph" w:styleId="af2">
    <w:name w:val="Balloon Text"/>
    <w:basedOn w:val="a"/>
    <w:link w:val="af3"/>
    <w:rsid w:val="00A64BEE"/>
    <w:pPr>
      <w:spacing w:after="0"/>
    </w:pPr>
    <w:rPr>
      <w:rFonts w:ascii="Segoe UI" w:hAnsi="Segoe UI" w:cs="Segoe UI"/>
      <w:sz w:val="18"/>
      <w:szCs w:val="18"/>
    </w:rPr>
  </w:style>
  <w:style w:type="character" w:customStyle="1" w:styleId="af3">
    <w:name w:val="Текст выноски Знак"/>
    <w:basedOn w:val="a1"/>
    <w:link w:val="af2"/>
    <w:rsid w:val="00A64BEE"/>
    <w:rPr>
      <w:rFonts w:ascii="Segoe UI" w:hAnsi="Segoe UI" w:cs="Segoe UI"/>
      <w:sz w:val="18"/>
      <w:szCs w:val="18"/>
    </w:rPr>
  </w:style>
  <w:style w:type="paragraph" w:styleId="af4">
    <w:name w:val="List Paragraph"/>
    <w:basedOn w:val="a"/>
    <w:rsid w:val="00D959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file://file_00000000a34871f498b61fc03d04624a" TargetMode="External"/><Relationship Id="rId13" Type="http://schemas.openxmlformats.org/officeDocument/2006/relationships/hyperlink" Target="https://www.mdpi.com/2076-3417/12/14/698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file://file_00000000a34871f498b61fc03d04624a"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63/5.0145712" TargetMode="External"/><Relationship Id="rId1" Type="http://schemas.openxmlformats.org/officeDocument/2006/relationships/customXml" Target="../customXml/item1.xml"/><Relationship Id="rId6" Type="http://schemas.openxmlformats.org/officeDocument/2006/relationships/hyperlink" Target="mailto:zavaclash@gmail.com" TargetMode="Externa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doi.org/10.1051/e3sconf/202458703001" TargetMode="Externa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file://file_00000000a34871f498b61fc03d04624a"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wnloads\concrete_figures_with_charts%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wnloads\concrete_figures_with_charts%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Thermal Conductivity</c:v>
          </c:tx>
          <c:marker>
            <c:symbol val="circle"/>
            <c:size val="5"/>
          </c:marker>
          <c:cat>
            <c:numRef>
              <c:f>'Figure 1'!$A$2:$A$4</c:f>
              <c:numCache>
                <c:formatCode>General</c:formatCode>
                <c:ptCount val="3"/>
                <c:pt idx="0">
                  <c:v>400</c:v>
                </c:pt>
                <c:pt idx="1">
                  <c:v>500</c:v>
                </c:pt>
                <c:pt idx="2">
                  <c:v>600</c:v>
                </c:pt>
              </c:numCache>
            </c:numRef>
          </c:cat>
          <c:val>
            <c:numRef>
              <c:f>'Figure 1'!$B$2:$B$4</c:f>
              <c:numCache>
                <c:formatCode>General</c:formatCode>
                <c:ptCount val="3"/>
                <c:pt idx="0">
                  <c:v>9.2499999999999999E-2</c:v>
                </c:pt>
                <c:pt idx="1">
                  <c:v>0.111</c:v>
                </c:pt>
                <c:pt idx="2">
                  <c:v>0.14050000000000001</c:v>
                </c:pt>
              </c:numCache>
            </c:numRef>
          </c:val>
          <c:smooth val="0"/>
          <c:extLst>
            <c:ext xmlns:c16="http://schemas.microsoft.com/office/drawing/2014/chart" uri="{C3380CC4-5D6E-409C-BE32-E72D297353CC}">
              <c16:uniqueId val="{00000000-05E9-4FFC-8AC7-FC463F40F1B5}"/>
            </c:ext>
          </c:extLst>
        </c:ser>
        <c:dLbls>
          <c:showLegendKey val="0"/>
          <c:showVal val="0"/>
          <c:showCatName val="0"/>
          <c:showSerName val="0"/>
          <c:showPercent val="0"/>
          <c:showBubbleSize val="0"/>
        </c:dLbls>
        <c:marker val="1"/>
        <c:smooth val="0"/>
        <c:axId val="84710912"/>
        <c:axId val="84712832"/>
      </c:lineChart>
      <c:catAx>
        <c:axId val="84710912"/>
        <c:scaling>
          <c:orientation val="minMax"/>
        </c:scaling>
        <c:delete val="0"/>
        <c:axPos val="b"/>
        <c:title>
          <c:tx>
            <c:rich>
              <a:bodyPr/>
              <a:lstStyle/>
              <a:p>
                <a:pPr>
                  <a:defRPr/>
                </a:pPr>
                <a:r>
                  <a:rPr lang="en-US"/>
                  <a:t>Density (kg/m³)</a:t>
                </a:r>
              </a:p>
            </c:rich>
          </c:tx>
          <c:overlay val="0"/>
        </c:title>
        <c:numFmt formatCode="General" sourceLinked="1"/>
        <c:majorTickMark val="out"/>
        <c:minorTickMark val="none"/>
        <c:tickLblPos val="nextTo"/>
        <c:crossAx val="84712832"/>
        <c:crosses val="autoZero"/>
        <c:auto val="1"/>
        <c:lblAlgn val="ctr"/>
        <c:lblOffset val="100"/>
        <c:noMultiLvlLbl val="0"/>
      </c:catAx>
      <c:valAx>
        <c:axId val="84712832"/>
        <c:scaling>
          <c:orientation val="minMax"/>
        </c:scaling>
        <c:delete val="0"/>
        <c:axPos val="l"/>
        <c:majorGridlines/>
        <c:title>
          <c:tx>
            <c:rich>
              <a:bodyPr rot="-5400000" vert="horz"/>
              <a:lstStyle/>
              <a:p>
                <a:pPr>
                  <a:defRPr/>
                </a:pPr>
                <a:r>
                  <a:rPr lang="en-US"/>
                  <a:t>Thermal Conductivity λ (W/m·K)</a:t>
                </a:r>
              </a:p>
            </c:rich>
          </c:tx>
          <c:layout>
            <c:manualLayout>
              <c:xMode val="edge"/>
              <c:yMode val="edge"/>
              <c:x val="2.7830611279597118E-2"/>
              <c:y val="2.5483689538807648E-2"/>
            </c:manualLayout>
          </c:layout>
          <c:overlay val="0"/>
        </c:title>
        <c:numFmt formatCode="General" sourceLinked="1"/>
        <c:majorTickMark val="out"/>
        <c:minorTickMark val="none"/>
        <c:tickLblPos val="nextTo"/>
        <c:crossAx val="84710912"/>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0% Microsilica</c:v>
          </c:tx>
          <c:marker>
            <c:symbol val="circle"/>
            <c:size val="5"/>
          </c:marker>
          <c:cat>
            <c:numRef>
              <c:f>'Figure 2'!$A$2:$A$4</c:f>
              <c:numCache>
                <c:formatCode>General</c:formatCode>
                <c:ptCount val="3"/>
                <c:pt idx="0">
                  <c:v>3</c:v>
                </c:pt>
                <c:pt idx="1">
                  <c:v>7</c:v>
                </c:pt>
                <c:pt idx="2">
                  <c:v>28</c:v>
                </c:pt>
              </c:numCache>
            </c:numRef>
          </c:cat>
          <c:val>
            <c:numRef>
              <c:f>'Figure 2'!$B$2:$B$4</c:f>
              <c:numCache>
                <c:formatCode>General</c:formatCode>
                <c:ptCount val="3"/>
                <c:pt idx="0">
                  <c:v>19</c:v>
                </c:pt>
                <c:pt idx="1">
                  <c:v>29</c:v>
                </c:pt>
                <c:pt idx="2">
                  <c:v>39.799999999999997</c:v>
                </c:pt>
              </c:numCache>
            </c:numRef>
          </c:val>
          <c:smooth val="0"/>
          <c:extLst>
            <c:ext xmlns:c16="http://schemas.microsoft.com/office/drawing/2014/chart" uri="{C3380CC4-5D6E-409C-BE32-E72D297353CC}">
              <c16:uniqueId val="{00000000-D8F6-453E-9D52-424113D94CB5}"/>
            </c:ext>
          </c:extLst>
        </c:ser>
        <c:ser>
          <c:idx val="1"/>
          <c:order val="1"/>
          <c:tx>
            <c:v>5% Microsilica</c:v>
          </c:tx>
          <c:marker>
            <c:symbol val="square"/>
            <c:size val="5"/>
          </c:marker>
          <c:cat>
            <c:numRef>
              <c:f>'Figure 2'!$A$2:$A$4</c:f>
              <c:numCache>
                <c:formatCode>General</c:formatCode>
                <c:ptCount val="3"/>
                <c:pt idx="0">
                  <c:v>3</c:v>
                </c:pt>
                <c:pt idx="1">
                  <c:v>7</c:v>
                </c:pt>
                <c:pt idx="2">
                  <c:v>28</c:v>
                </c:pt>
              </c:numCache>
            </c:numRef>
          </c:cat>
          <c:val>
            <c:numRef>
              <c:f>'Figure 2'!$C$2:$C$4</c:f>
              <c:numCache>
                <c:formatCode>General</c:formatCode>
                <c:ptCount val="3"/>
                <c:pt idx="0">
                  <c:v>24</c:v>
                </c:pt>
                <c:pt idx="1">
                  <c:v>35</c:v>
                </c:pt>
                <c:pt idx="2">
                  <c:v>45</c:v>
                </c:pt>
              </c:numCache>
            </c:numRef>
          </c:val>
          <c:smooth val="0"/>
          <c:extLst>
            <c:ext xmlns:c16="http://schemas.microsoft.com/office/drawing/2014/chart" uri="{C3380CC4-5D6E-409C-BE32-E72D297353CC}">
              <c16:uniqueId val="{00000001-D8F6-453E-9D52-424113D94CB5}"/>
            </c:ext>
          </c:extLst>
        </c:ser>
        <c:ser>
          <c:idx val="2"/>
          <c:order val="2"/>
          <c:tx>
            <c:v>12.5% Microsilica</c:v>
          </c:tx>
          <c:marker>
            <c:symbol val="triangle"/>
            <c:size val="5"/>
          </c:marker>
          <c:cat>
            <c:numRef>
              <c:f>'Figure 2'!$A$2:$A$4</c:f>
              <c:numCache>
                <c:formatCode>General</c:formatCode>
                <c:ptCount val="3"/>
                <c:pt idx="0">
                  <c:v>3</c:v>
                </c:pt>
                <c:pt idx="1">
                  <c:v>7</c:v>
                </c:pt>
                <c:pt idx="2">
                  <c:v>28</c:v>
                </c:pt>
              </c:numCache>
            </c:numRef>
          </c:cat>
          <c:val>
            <c:numRef>
              <c:f>'Figure 2'!$D$2:$D$4</c:f>
              <c:numCache>
                <c:formatCode>General</c:formatCode>
                <c:ptCount val="3"/>
                <c:pt idx="0">
                  <c:v>31</c:v>
                </c:pt>
                <c:pt idx="1">
                  <c:v>41</c:v>
                </c:pt>
                <c:pt idx="2">
                  <c:v>50.4</c:v>
                </c:pt>
              </c:numCache>
            </c:numRef>
          </c:val>
          <c:smooth val="0"/>
          <c:extLst>
            <c:ext xmlns:c16="http://schemas.microsoft.com/office/drawing/2014/chart" uri="{C3380CC4-5D6E-409C-BE32-E72D297353CC}">
              <c16:uniqueId val="{00000002-D8F6-453E-9D52-424113D94CB5}"/>
            </c:ext>
          </c:extLst>
        </c:ser>
        <c:dLbls>
          <c:showLegendKey val="0"/>
          <c:showVal val="0"/>
          <c:showCatName val="0"/>
          <c:showSerName val="0"/>
          <c:showPercent val="0"/>
          <c:showBubbleSize val="0"/>
        </c:dLbls>
        <c:marker val="1"/>
        <c:smooth val="0"/>
        <c:axId val="84505728"/>
        <c:axId val="84507648"/>
      </c:lineChart>
      <c:catAx>
        <c:axId val="84505728"/>
        <c:scaling>
          <c:orientation val="minMax"/>
        </c:scaling>
        <c:delete val="0"/>
        <c:axPos val="b"/>
        <c:title>
          <c:tx>
            <c:rich>
              <a:bodyPr/>
              <a:lstStyle/>
              <a:p>
                <a:pPr>
                  <a:defRPr/>
                </a:pPr>
                <a:r>
                  <a:rPr lang="en-US"/>
                  <a:t>Curing Time (days)</a:t>
                </a:r>
              </a:p>
            </c:rich>
          </c:tx>
          <c:overlay val="0"/>
        </c:title>
        <c:numFmt formatCode="General" sourceLinked="1"/>
        <c:majorTickMark val="out"/>
        <c:minorTickMark val="none"/>
        <c:tickLblPos val="nextTo"/>
        <c:crossAx val="84507648"/>
        <c:crosses val="autoZero"/>
        <c:auto val="1"/>
        <c:lblAlgn val="ctr"/>
        <c:lblOffset val="100"/>
        <c:noMultiLvlLbl val="0"/>
      </c:catAx>
      <c:valAx>
        <c:axId val="84507648"/>
        <c:scaling>
          <c:orientation val="minMax"/>
        </c:scaling>
        <c:delete val="0"/>
        <c:axPos val="l"/>
        <c:majorGridlines/>
        <c:title>
          <c:tx>
            <c:rich>
              <a:bodyPr rot="-5400000" vert="horz"/>
              <a:lstStyle/>
              <a:p>
                <a:pPr>
                  <a:defRPr/>
                </a:pPr>
                <a:r>
                  <a:rPr lang="en-US"/>
                  <a:t>Compressive Strength (MPa)</a:t>
                </a:r>
              </a:p>
            </c:rich>
          </c:tx>
          <c:overlay val="0"/>
        </c:title>
        <c:numFmt formatCode="General" sourceLinked="1"/>
        <c:majorTickMark val="out"/>
        <c:minorTickMark val="none"/>
        <c:tickLblPos val="nextTo"/>
        <c:crossAx val="84505728"/>
        <c:crosses val="autoZero"/>
        <c:crossBetween val="between"/>
      </c:valAx>
    </c:plotArea>
    <c:legend>
      <c:legendPos val="r"/>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89B2A-5A3E-46C5-81BF-1AA065766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2744</Words>
  <Characters>15645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Zebunisoxayrullayeva2001@gmail.com</dc:creator>
  <cp:keywords/>
  <cp:lastModifiedBy>User</cp:lastModifiedBy>
  <cp:revision>2</cp:revision>
  <dcterms:created xsi:type="dcterms:W3CDTF">2026-01-17T14:22:00Z</dcterms:created>
  <dcterms:modified xsi:type="dcterms:W3CDTF">2026-01-17T14:22:00Z</dcterms:modified>
  <dc:language>uz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