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814E23" w14:textId="04CC470E" w:rsidR="00887EA4" w:rsidRDefault="00A65741" w:rsidP="00026114">
      <w:pPr>
        <w:spacing w:line="240" w:lineRule="auto"/>
        <w:jc w:val="center"/>
      </w:pPr>
      <w:r w:rsidRPr="00A65741">
        <w:rPr>
          <w:b/>
          <w:sz w:val="36"/>
        </w:rPr>
        <w:t>Study of the Alloy's Al-Cu-PbxZn</w:t>
      </w:r>
      <w:r w:rsidRPr="00380E3A">
        <w:rPr>
          <w:b/>
          <w:sz w:val="36"/>
          <w:vertAlign w:val="subscript"/>
        </w:rPr>
        <w:t>10-x</w:t>
      </w:r>
      <w:r w:rsidRPr="00A65741">
        <w:rPr>
          <w:b/>
          <w:sz w:val="36"/>
        </w:rPr>
        <w:t xml:space="preserve"> Performance in Attenuating Gamma Rays</w:t>
      </w:r>
      <w:r>
        <w:rPr>
          <w:rFonts w:hint="cs"/>
          <w:b/>
          <w:sz w:val="36"/>
          <w:rtl/>
        </w:rPr>
        <w:t xml:space="preserve"> </w:t>
      </w:r>
    </w:p>
    <w:p w14:paraId="409F5813" w14:textId="1855F787" w:rsidR="00887EA4" w:rsidRDefault="00025766" w:rsidP="00026114">
      <w:pPr>
        <w:spacing w:line="240" w:lineRule="auto"/>
        <w:jc w:val="center"/>
      </w:pPr>
      <w:r>
        <w:rPr>
          <w:sz w:val="28"/>
        </w:rPr>
        <w:t xml:space="preserve">Aya M. </w:t>
      </w:r>
      <w:r w:rsidR="00A65741" w:rsidRPr="00A65741">
        <w:rPr>
          <w:sz w:val="28"/>
        </w:rPr>
        <w:t>Ali Ismail</w:t>
      </w:r>
      <w:r w:rsidR="00A65741" w:rsidRPr="00BF324F">
        <w:rPr>
          <w:rFonts w:asciiTheme="majorBidi" w:hAnsiTheme="majorBidi" w:cstheme="majorBidi"/>
          <w:sz w:val="36"/>
          <w:szCs w:val="28"/>
          <w:vertAlign w:val="superscript"/>
          <w:rtl/>
        </w:rPr>
        <w:t>1</w:t>
      </w:r>
      <w:r w:rsidR="00A65741" w:rsidRPr="00BF324F">
        <w:rPr>
          <w:rFonts w:hint="cs"/>
          <w:sz w:val="28"/>
          <w:vertAlign w:val="superscript"/>
          <w:rtl/>
        </w:rPr>
        <w:t xml:space="preserve"> </w:t>
      </w:r>
      <w:r w:rsidR="00A65741" w:rsidRPr="00BF324F">
        <w:rPr>
          <w:sz w:val="28"/>
          <w:vertAlign w:val="superscript"/>
        </w:rPr>
        <w:t>,a)</w:t>
      </w:r>
      <w:r w:rsidR="00BF324F" w:rsidRPr="00BF324F">
        <w:rPr>
          <w:rFonts w:hint="cs"/>
          <w:sz w:val="28"/>
          <w:vertAlign w:val="superscript"/>
          <w:rtl/>
        </w:rPr>
        <w:t xml:space="preserve"> </w:t>
      </w:r>
      <w:r w:rsidR="00A65741">
        <w:rPr>
          <w:sz w:val="28"/>
        </w:rPr>
        <w:t>,</w:t>
      </w:r>
      <w:r w:rsidR="002D125E">
        <w:rPr>
          <w:sz w:val="28"/>
        </w:rPr>
        <w:t xml:space="preserve"> </w:t>
      </w:r>
      <w:r>
        <w:rPr>
          <w:sz w:val="28"/>
        </w:rPr>
        <w:t xml:space="preserve">Mahmood </w:t>
      </w:r>
      <w:r w:rsidR="00A65741" w:rsidRPr="00A65741">
        <w:rPr>
          <w:sz w:val="28"/>
        </w:rPr>
        <w:t xml:space="preserve">A. </w:t>
      </w:r>
      <w:proofErr w:type="spellStart"/>
      <w:r w:rsidR="00A65741" w:rsidRPr="00A65741">
        <w:rPr>
          <w:sz w:val="28"/>
        </w:rPr>
        <w:t>Hmood</w:t>
      </w:r>
      <w:proofErr w:type="spellEnd"/>
      <w:r w:rsidR="00BF324F">
        <w:rPr>
          <w:rFonts w:hint="cs"/>
          <w:sz w:val="28"/>
          <w:rtl/>
        </w:rPr>
        <w:t xml:space="preserve"> </w:t>
      </w:r>
      <w:r w:rsidR="004A2781">
        <w:rPr>
          <w:sz w:val="28"/>
          <w:vertAlign w:val="superscript"/>
        </w:rPr>
        <w:t>1</w:t>
      </w:r>
      <w:r w:rsidR="002D125E" w:rsidRPr="00BF324F">
        <w:rPr>
          <w:sz w:val="28"/>
          <w:vertAlign w:val="superscript"/>
        </w:rPr>
        <w:t>,b)</w:t>
      </w:r>
      <w:r w:rsidR="00A65741">
        <w:rPr>
          <w:sz w:val="28"/>
        </w:rPr>
        <w:t xml:space="preserve"> and </w:t>
      </w:r>
      <w:proofErr w:type="spellStart"/>
      <w:r>
        <w:rPr>
          <w:sz w:val="28"/>
        </w:rPr>
        <w:t>Laith</w:t>
      </w:r>
      <w:proofErr w:type="spellEnd"/>
      <w:r>
        <w:rPr>
          <w:sz w:val="28"/>
        </w:rPr>
        <w:t xml:space="preserve"> A. Najam</w:t>
      </w:r>
      <w:r w:rsidR="00BF324F">
        <w:rPr>
          <w:rFonts w:hint="cs"/>
          <w:sz w:val="28"/>
          <w:rtl/>
        </w:rPr>
        <w:t xml:space="preserve"> </w:t>
      </w:r>
      <w:r w:rsidR="004A2781">
        <w:rPr>
          <w:sz w:val="28"/>
          <w:vertAlign w:val="superscript"/>
        </w:rPr>
        <w:t>1</w:t>
      </w:r>
      <w:r w:rsidR="00A65741" w:rsidRPr="00BF324F">
        <w:rPr>
          <w:sz w:val="28"/>
          <w:vertAlign w:val="superscript"/>
        </w:rPr>
        <w:t>,c)</w:t>
      </w:r>
    </w:p>
    <w:p w14:paraId="3C02B60E" w14:textId="04E22701" w:rsidR="00887EA4" w:rsidRDefault="004A2781" w:rsidP="00026114">
      <w:pPr>
        <w:spacing w:line="240" w:lineRule="auto"/>
        <w:jc w:val="center"/>
      </w:pPr>
      <w:r>
        <w:rPr>
          <w:i/>
          <w:vertAlign w:val="superscript"/>
        </w:rPr>
        <w:t>1</w:t>
      </w:r>
      <w:r w:rsidR="002D125E">
        <w:rPr>
          <w:i/>
        </w:rPr>
        <w:t xml:space="preserve"> Department of Physics, Science College, University of Mosul, Mosul, Iraq</w:t>
      </w:r>
    </w:p>
    <w:p w14:paraId="2F1300D0" w14:textId="77777777" w:rsidR="00026114" w:rsidRDefault="002D125E" w:rsidP="00026114">
      <w:pPr>
        <w:spacing w:after="0" w:line="240" w:lineRule="auto"/>
        <w:jc w:val="center"/>
        <w:rPr>
          <w:i/>
        </w:rPr>
      </w:pPr>
      <w:r w:rsidRPr="00BF324F">
        <w:rPr>
          <w:i/>
          <w:vertAlign w:val="superscript"/>
        </w:rPr>
        <w:t>a)</w:t>
      </w:r>
      <w:r>
        <w:rPr>
          <w:i/>
        </w:rPr>
        <w:t xml:space="preserve"> </w:t>
      </w:r>
      <w:r w:rsidR="00BF324F" w:rsidRPr="00BF324F">
        <w:rPr>
          <w:i/>
        </w:rPr>
        <w:t>Corresponding author:</w:t>
      </w:r>
      <w:r w:rsidR="00BF324F">
        <w:rPr>
          <w:rFonts w:hint="cs"/>
          <w:i/>
          <w:rtl/>
        </w:rPr>
        <w:t xml:space="preserve"> </w:t>
      </w:r>
      <w:r w:rsidR="00A65741" w:rsidRPr="00A65741">
        <w:rPr>
          <w:i/>
        </w:rPr>
        <w:t>ayamohammed19981995@gmail.com</w:t>
      </w:r>
      <w:r>
        <w:rPr>
          <w:i/>
        </w:rPr>
        <w:br/>
      </w:r>
      <w:r w:rsidRPr="00BF324F">
        <w:rPr>
          <w:i/>
          <w:vertAlign w:val="superscript"/>
        </w:rPr>
        <w:t>b)</w:t>
      </w:r>
      <w:r>
        <w:rPr>
          <w:i/>
        </w:rPr>
        <w:t xml:space="preserve"> </w:t>
      </w:r>
      <w:r w:rsidR="00A65741" w:rsidRPr="00A65741">
        <w:rPr>
          <w:i/>
        </w:rPr>
        <w:t>dr.mahmood@uomosul.edu.iq</w:t>
      </w:r>
      <w:r w:rsidR="00A65741">
        <w:rPr>
          <w:i/>
        </w:rPr>
        <w:t xml:space="preserve">      </w:t>
      </w:r>
    </w:p>
    <w:p w14:paraId="4F0F192B" w14:textId="7A087A65" w:rsidR="00887EA4" w:rsidRDefault="00A65741" w:rsidP="00026114">
      <w:pPr>
        <w:spacing w:line="240" w:lineRule="auto"/>
        <w:jc w:val="center"/>
      </w:pPr>
      <w:r>
        <w:rPr>
          <w:i/>
        </w:rPr>
        <w:t xml:space="preserve"> </w:t>
      </w:r>
      <w:r w:rsidRPr="00BF324F">
        <w:rPr>
          <w:i/>
          <w:vertAlign w:val="superscript"/>
        </w:rPr>
        <w:t>c)</w:t>
      </w:r>
      <w:r>
        <w:rPr>
          <w:i/>
        </w:rPr>
        <w:t xml:space="preserve"> </w:t>
      </w:r>
      <w:r w:rsidRPr="00A65741">
        <w:rPr>
          <w:i/>
        </w:rPr>
        <w:t>prof.lai2014@uomosul.edu.iq</w:t>
      </w:r>
      <w:r>
        <w:rPr>
          <w:i/>
        </w:rPr>
        <w:t xml:space="preserve"> </w:t>
      </w:r>
    </w:p>
    <w:p w14:paraId="3A6C65A7" w14:textId="77777777" w:rsidR="00522023" w:rsidRPr="00026114" w:rsidRDefault="002D125E" w:rsidP="00026114">
      <w:pPr>
        <w:spacing w:after="0" w:line="240" w:lineRule="auto"/>
        <w:jc w:val="both"/>
        <w:rPr>
          <w:sz w:val="18"/>
          <w:szCs w:val="18"/>
        </w:rPr>
      </w:pPr>
      <w:r w:rsidRPr="00026114">
        <w:rPr>
          <w:b/>
          <w:sz w:val="18"/>
          <w:szCs w:val="18"/>
        </w:rPr>
        <w:t xml:space="preserve">Abstract. </w:t>
      </w:r>
      <w:r w:rsidR="00DB4E6F" w:rsidRPr="00026114">
        <w:rPr>
          <w:sz w:val="18"/>
          <w:szCs w:val="18"/>
        </w:rPr>
        <w:t>The study focuses on studying the gamma-ray shielding performance of Al-Cu-Pb-Zn alloys, with an emphasis on their mass attenuation coefficients (MAC), half-value layer (HVL), and mean free path (MFP) in comparison to theoretical values. The study utilized three different alloy compositions: A1 (Al</w:t>
      </w:r>
      <w:r w:rsidR="00DB4E6F" w:rsidRPr="00026114">
        <w:rPr>
          <w:sz w:val="18"/>
          <w:szCs w:val="18"/>
          <w:vertAlign w:val="subscript"/>
        </w:rPr>
        <w:t>67</w:t>
      </w:r>
      <w:r w:rsidR="00DB4E6F" w:rsidRPr="00026114">
        <w:rPr>
          <w:sz w:val="18"/>
          <w:szCs w:val="18"/>
        </w:rPr>
        <w:t>Cu</w:t>
      </w:r>
      <w:r w:rsidR="00DB4E6F" w:rsidRPr="00026114">
        <w:rPr>
          <w:sz w:val="18"/>
          <w:szCs w:val="18"/>
          <w:vertAlign w:val="subscript"/>
        </w:rPr>
        <w:t>23</w:t>
      </w:r>
      <w:r w:rsidR="00DB4E6F" w:rsidRPr="00026114">
        <w:rPr>
          <w:sz w:val="18"/>
          <w:szCs w:val="18"/>
        </w:rPr>
        <w:t>Pb</w:t>
      </w:r>
      <w:r w:rsidR="00DB4E6F" w:rsidRPr="00026114">
        <w:rPr>
          <w:sz w:val="18"/>
          <w:szCs w:val="18"/>
          <w:vertAlign w:val="subscript"/>
        </w:rPr>
        <w:t>1</w:t>
      </w:r>
      <w:r w:rsidR="00DB4E6F" w:rsidRPr="00026114">
        <w:rPr>
          <w:sz w:val="18"/>
          <w:szCs w:val="18"/>
        </w:rPr>
        <w:t>Z</w:t>
      </w:r>
      <w:r w:rsidR="00DB4E6F" w:rsidRPr="00026114">
        <w:rPr>
          <w:sz w:val="18"/>
          <w:szCs w:val="18"/>
          <w:vertAlign w:val="subscript"/>
        </w:rPr>
        <w:t>9</w:t>
      </w:r>
      <w:r w:rsidR="00737283" w:rsidRPr="00026114">
        <w:rPr>
          <w:sz w:val="18"/>
          <w:szCs w:val="18"/>
        </w:rPr>
        <w:t xml:space="preserve">), A2 </w:t>
      </w:r>
      <w:r w:rsidR="00DB4E6F" w:rsidRPr="00026114">
        <w:rPr>
          <w:sz w:val="18"/>
          <w:szCs w:val="18"/>
        </w:rPr>
        <w:t>(Al</w:t>
      </w:r>
      <w:r w:rsidR="00DB4E6F" w:rsidRPr="00026114">
        <w:rPr>
          <w:sz w:val="18"/>
          <w:szCs w:val="18"/>
          <w:vertAlign w:val="subscript"/>
        </w:rPr>
        <w:t>67</w:t>
      </w:r>
      <w:r w:rsidR="00DB4E6F" w:rsidRPr="00026114">
        <w:rPr>
          <w:sz w:val="18"/>
          <w:szCs w:val="18"/>
        </w:rPr>
        <w:t>Cu</w:t>
      </w:r>
      <w:r w:rsidR="00DB4E6F" w:rsidRPr="00026114">
        <w:rPr>
          <w:sz w:val="18"/>
          <w:szCs w:val="18"/>
          <w:vertAlign w:val="subscript"/>
        </w:rPr>
        <w:t>23</w:t>
      </w:r>
      <w:r w:rsidR="00DB4E6F" w:rsidRPr="00026114">
        <w:rPr>
          <w:sz w:val="18"/>
          <w:szCs w:val="18"/>
        </w:rPr>
        <w:t>Pb</w:t>
      </w:r>
      <w:r w:rsidR="00DB4E6F" w:rsidRPr="00026114">
        <w:rPr>
          <w:sz w:val="18"/>
          <w:szCs w:val="18"/>
          <w:vertAlign w:val="subscript"/>
        </w:rPr>
        <w:t>2</w:t>
      </w:r>
      <w:r w:rsidR="00DB4E6F" w:rsidRPr="00026114">
        <w:rPr>
          <w:sz w:val="18"/>
          <w:szCs w:val="18"/>
        </w:rPr>
        <w:t>Z</w:t>
      </w:r>
      <w:r w:rsidR="00DB4E6F" w:rsidRPr="00026114">
        <w:rPr>
          <w:sz w:val="18"/>
          <w:szCs w:val="18"/>
          <w:vertAlign w:val="subscript"/>
        </w:rPr>
        <w:t>8</w:t>
      </w:r>
      <w:r w:rsidR="00737283" w:rsidRPr="00026114">
        <w:rPr>
          <w:sz w:val="18"/>
          <w:szCs w:val="18"/>
        </w:rPr>
        <w:t xml:space="preserve">), and A3 </w:t>
      </w:r>
      <w:r w:rsidR="00DB4E6F" w:rsidRPr="00026114">
        <w:rPr>
          <w:sz w:val="18"/>
          <w:szCs w:val="18"/>
        </w:rPr>
        <w:t>(Al</w:t>
      </w:r>
      <w:r w:rsidR="00DB4E6F" w:rsidRPr="00026114">
        <w:rPr>
          <w:sz w:val="18"/>
          <w:szCs w:val="18"/>
          <w:vertAlign w:val="subscript"/>
        </w:rPr>
        <w:t>67</w:t>
      </w:r>
      <w:r w:rsidR="00DB4E6F" w:rsidRPr="00026114">
        <w:rPr>
          <w:sz w:val="18"/>
          <w:szCs w:val="18"/>
        </w:rPr>
        <w:t>Cu</w:t>
      </w:r>
      <w:r w:rsidR="00DB4E6F" w:rsidRPr="00026114">
        <w:rPr>
          <w:sz w:val="18"/>
          <w:szCs w:val="18"/>
          <w:vertAlign w:val="subscript"/>
        </w:rPr>
        <w:t>23</w:t>
      </w:r>
      <w:r w:rsidR="00DB4E6F" w:rsidRPr="00026114">
        <w:rPr>
          <w:sz w:val="18"/>
          <w:szCs w:val="18"/>
        </w:rPr>
        <w:t>Pb</w:t>
      </w:r>
      <w:r w:rsidR="00DB4E6F" w:rsidRPr="00026114">
        <w:rPr>
          <w:sz w:val="18"/>
          <w:szCs w:val="18"/>
          <w:vertAlign w:val="subscript"/>
        </w:rPr>
        <w:t>3</w:t>
      </w:r>
      <w:r w:rsidR="00DB4E6F" w:rsidRPr="00026114">
        <w:rPr>
          <w:sz w:val="18"/>
          <w:szCs w:val="18"/>
        </w:rPr>
        <w:t>Z</w:t>
      </w:r>
      <w:r w:rsidR="00DB4E6F" w:rsidRPr="00026114">
        <w:rPr>
          <w:sz w:val="18"/>
          <w:szCs w:val="18"/>
          <w:vertAlign w:val="subscript"/>
        </w:rPr>
        <w:t>7</w:t>
      </w:r>
      <w:r w:rsidR="00DB4E6F" w:rsidRPr="00026114">
        <w:rPr>
          <w:sz w:val="18"/>
          <w:szCs w:val="18"/>
        </w:rPr>
        <w:t xml:space="preserve">), adjusting the proportions of aluminum (Al), copper (Cu), lead (Pb), and zinc (Zn) to assess their impact on gamma-ray attenuation. </w:t>
      </w:r>
      <w:r w:rsidR="00B346C6" w:rsidRPr="00026114">
        <w:rPr>
          <w:sz w:val="18"/>
          <w:szCs w:val="18"/>
        </w:rPr>
        <w:t>The findings indicated that the mass attenuation coefficient of the sample A3 was high (0.825 cm</w:t>
      </w:r>
      <w:r w:rsidR="00B346C6" w:rsidRPr="00026114">
        <w:rPr>
          <w:sz w:val="18"/>
          <w:szCs w:val="18"/>
          <w:vertAlign w:val="superscript"/>
        </w:rPr>
        <w:t>2</w:t>
      </w:r>
      <w:r w:rsidR="00B346C6" w:rsidRPr="00026114">
        <w:rPr>
          <w:sz w:val="18"/>
          <w:szCs w:val="18"/>
        </w:rPr>
        <w:t>/g) at 60 keV due to its increased lead content that made it have dramatic radiation shielding efficacy. Conversely, sample, A1 recorded the lowest mass attenuation coefficient (0.072 cm</w:t>
      </w:r>
      <w:r w:rsidR="00B346C6" w:rsidRPr="00026114">
        <w:rPr>
          <w:sz w:val="18"/>
          <w:szCs w:val="18"/>
          <w:vertAlign w:val="superscript"/>
        </w:rPr>
        <w:t>2</w:t>
      </w:r>
      <w:r w:rsidR="00B346C6" w:rsidRPr="00026114">
        <w:rPr>
          <w:sz w:val="18"/>
          <w:szCs w:val="18"/>
        </w:rPr>
        <w:t>/g) with a radiation of 662 keV. The mass attenuation coefficient was found to decrease gradually with increase of photon energy where Compton scattering becomes ineffective at higher energies. This pattern was not different to the theoretical prognoses attained utilizing the XCOM software to underscore the authenticity of the experimental setting. Besides, the HVL and MFP showed the negative correlation to the mass attenuation coefficient, and the greater concentrations of lead led to lower values found and indicated the increased shielding at decreased material thickness. The agreement between the experimental and theoretical calculations was quite high and particularly, in the immunological levels and mean free path, hence these alloys can effectively be used in gamma ray shielding applications. Also X-ray diffraction (XRD) and scanning electron microscopy (SEM) results showed the presence of different phases and elemental composition of alloys with the reason that they have radiation protective potential. On the whole, the results indicate that Al-Cu-Pb-Zn alloys, especially those with a larger amount of lead, have a viable possibility of use in radiation shielding.</w:t>
      </w:r>
    </w:p>
    <w:p w14:paraId="7D418C2A" w14:textId="77777777" w:rsidR="00026114" w:rsidRDefault="00B346C6" w:rsidP="00026114">
      <w:pPr>
        <w:spacing w:after="0" w:line="240" w:lineRule="auto"/>
        <w:jc w:val="both"/>
        <w:rPr>
          <w:sz w:val="18"/>
          <w:szCs w:val="18"/>
        </w:rPr>
      </w:pPr>
      <w:r w:rsidRPr="00026114">
        <w:rPr>
          <w:sz w:val="18"/>
          <w:szCs w:val="18"/>
        </w:rPr>
        <w:t xml:space="preserve"> </w:t>
      </w:r>
      <w:r w:rsidR="001A1EC0" w:rsidRPr="00026114">
        <w:rPr>
          <w:sz w:val="18"/>
          <w:szCs w:val="18"/>
        </w:rPr>
        <w:t xml:space="preserve">                                                                                                                                     </w:t>
      </w:r>
    </w:p>
    <w:p w14:paraId="0ED0450D" w14:textId="56AB322C" w:rsidR="0030573C" w:rsidRPr="001A1EC0" w:rsidRDefault="001A1EC0" w:rsidP="00026114">
      <w:pPr>
        <w:spacing w:after="0" w:line="240" w:lineRule="auto"/>
        <w:jc w:val="both"/>
      </w:pPr>
      <w:r w:rsidRPr="00026114">
        <w:rPr>
          <w:sz w:val="18"/>
          <w:szCs w:val="18"/>
        </w:rPr>
        <w:t xml:space="preserve"> </w:t>
      </w:r>
      <w:r w:rsidR="0030573C" w:rsidRPr="0030573C">
        <w:rPr>
          <w:b/>
          <w:bCs/>
          <w:lang w:val="en-GB"/>
        </w:rPr>
        <w:t>Keywords:</w:t>
      </w:r>
      <w:r w:rsidR="0030573C" w:rsidRPr="0030573C">
        <w:rPr>
          <w:lang w:val="en-GB"/>
        </w:rPr>
        <w:t xml:space="preserve"> </w:t>
      </w:r>
      <w:r w:rsidR="00A65741" w:rsidRPr="00A65741">
        <w:rPr>
          <w:lang w:val="en-GB"/>
        </w:rPr>
        <w:t>Alloys, Attenuation, Mass Attenuation Coef</w:t>
      </w:r>
      <w:r w:rsidR="00737283">
        <w:rPr>
          <w:lang w:val="en-GB"/>
        </w:rPr>
        <w:t xml:space="preserve">ficient, XCOM, </w:t>
      </w:r>
      <w:r w:rsidR="00A65741" w:rsidRPr="00A65741">
        <w:rPr>
          <w:lang w:val="en-GB"/>
        </w:rPr>
        <w:t>XRD Analysis, ESD Analysis and SEM Analysis.</w:t>
      </w:r>
      <w:r w:rsidR="0030573C" w:rsidRPr="0030573C">
        <w:rPr>
          <w:lang w:val="en-GB"/>
        </w:rPr>
        <w:t xml:space="preserve"> </w:t>
      </w:r>
      <w:r w:rsidR="00A65741">
        <w:rPr>
          <w:lang w:val="en-GB"/>
        </w:rPr>
        <w:t xml:space="preserve"> </w:t>
      </w:r>
    </w:p>
    <w:p w14:paraId="2C3C4FEE" w14:textId="77777777" w:rsidR="00887EA4" w:rsidRDefault="002D125E" w:rsidP="00026114">
      <w:pPr>
        <w:spacing w:before="240" w:after="240" w:line="240" w:lineRule="auto"/>
        <w:jc w:val="center"/>
      </w:pPr>
      <w:r>
        <w:rPr>
          <w:b/>
          <w:sz w:val="24"/>
        </w:rPr>
        <w:t>INTRODUCTION</w:t>
      </w:r>
    </w:p>
    <w:p w14:paraId="55BAB988" w14:textId="6A235B30" w:rsidR="00A65741" w:rsidRPr="0030573C" w:rsidRDefault="00A65741" w:rsidP="00026114">
      <w:pPr>
        <w:spacing w:after="0" w:line="240" w:lineRule="auto"/>
        <w:ind w:firstLine="720"/>
        <w:jc w:val="both"/>
      </w:pPr>
      <w:r>
        <w:t xml:space="preserve"> </w:t>
      </w:r>
      <w:r w:rsidRPr="00A65741">
        <w:t xml:space="preserve">Radiation refers to the energy emitted by different sources and travels through space as fast as light. It shapes various areas and offers different pros and cons [1]. On the positive note, radiation is often used for medical care, in factories, energy production and improving agriculture [2][3]. For instance, radiotherapy is very important in medicine, especially when treating cancer patients. If someone is exposed to radiation for long periods or in large amounts, it could increase their chance of developing cancers over the years [4]. To reduce the dangers caused by gamma rays, shielding materials have been developed for various types of ionizing radiation. There are many ways that these materials support the protection of humans and the environment from radiation. The denser a material is, the better its ability to shield [5]. Lead and concrete are commonly used to block radiation because they are highly effective at reducing it [6][7]. Because lead has a high atomic number, concrete can be obtained for low cost and all types of concrete are less harmful to the environment, they make excellent shields for gamma rays [8] Reducing radiation by using the correct kind of shields is extremely important [9]. Such materials act as stoppers that block most of the radiation and prevent workers from receiving too much radiation [10]. More technologies that produce ionizing radiation are being demanded, since medical fields and both industrial and commercial sectors are using them more often [11]. Frequently, doctors use X-rays and CT scanners for non-invasive tests, but ionizing radiation from them can be dangerous if they are not well-managed [12]. During the past few years, people have looked to alloys for radiation shielding because they have improved mechanical and chemical properties [13]. When different parts with unique shapes are joined in these materials, they become more resistant to rust, scratching and breaking [14]. Polymers can be used in many industries, including transportation, space, modern electronics and medicine [15]. Various analyses and experiments have been performed to measure the effectiveness of alloys in blocking gamma ray [16]. In radiation physics and dosimetry, a number of important parameters must be considered to understand how </w:t>
      </w:r>
      <w:r w:rsidRPr="00A65741">
        <w:lastRenderedPageBreak/>
        <w:t>radiation hits matter. These parameters consist of the mass attenuation coefficient, the effective atomic number, electron density, total cross section, half-value layer and mean free path. In particular, the mass attenuation coefficient explains the way matter responds to radiation [17][18]. In a study, Manjunatha et al. discovered that alloy (A160Y33N15C01Fe0.5Pd0.5) is suited for gamma shielding when compared to aluminum-based glassy alloys [19]. This work aims to build lightweight alloys and find the gamma photon attenuation coefficients of those alloys for use in radiation detection. They show suitable characteristics for shielding materials used in making ionizing radiation shields. A thallium-doped sodium iodide (TI) detector was used to measure the mass attenuation coefficients at photon energy levels from 60 keV to 662 keV. The experiments were checked against the XCOM program which calculated the mass attenuation coefficients of the tested alloys.</w:t>
      </w:r>
      <w:r w:rsidR="00094CBD">
        <w:t xml:space="preserve"> T</w:t>
      </w:r>
      <w:r w:rsidR="00094CBD" w:rsidRPr="00094CBD">
        <w:t>he originality of this study lies in its investigation of the gamma-ray shielding properties of Al-Cu-Pb-Zn alloys, a material composition not frequently explored for this application. The research not only offers a comprehensive comparison of experimental results against the theoretical values predicted by XCOM software but also contributes to the growing body of work on advanced materials for radiation protection. The potential for these alloys in various industrial and medical applications is significant, considering their mechanical and chemical properties.</w:t>
      </w:r>
    </w:p>
    <w:p w14:paraId="60AD05C6" w14:textId="6A8F4446" w:rsidR="00887EA4" w:rsidRDefault="002D125E" w:rsidP="00026114">
      <w:pPr>
        <w:spacing w:before="240" w:after="240" w:line="240" w:lineRule="auto"/>
        <w:jc w:val="center"/>
      </w:pPr>
      <w:r>
        <w:rPr>
          <w:b/>
          <w:sz w:val="24"/>
        </w:rPr>
        <w:t>EXPERIMENTAL PART</w:t>
      </w:r>
    </w:p>
    <w:p w14:paraId="006AA412" w14:textId="2D15DDC2" w:rsidR="0030573C" w:rsidRDefault="00206778" w:rsidP="00026114">
      <w:pPr>
        <w:spacing w:line="240" w:lineRule="auto"/>
        <w:ind w:firstLine="720"/>
        <w:jc w:val="both"/>
      </w:pPr>
      <w:r>
        <w:t xml:space="preserve"> </w:t>
      </w:r>
      <w:r w:rsidR="00745230" w:rsidRPr="00745230">
        <w:t>Three sets of Al-Cu-Pb-Zn alloys with unique compositions were formed in this study by melting the metals together in a gas furnace. The proportions of aluminum (Al), copper (Cu), lead (Pb), and zinc (Zn) in each sample were adjusted to investigate their effect on the alloy's gamma-ray shielding properties. The compositions of the alloys and their corresponding physical proper</w:t>
      </w:r>
      <w:r w:rsidR="00745230">
        <w:t xml:space="preserve">ties are presented in Table </w:t>
      </w:r>
      <w:r w:rsidR="00745230" w:rsidRPr="00745230">
        <w:t>1.</w:t>
      </w:r>
      <w:r w:rsidR="00745230">
        <w:t xml:space="preserve"> </w:t>
      </w:r>
      <w:r w:rsidRPr="00206778">
        <w:t xml:space="preserve">This element was inserted first, in the crucible and then heated in the furnace because it has a high melting point of 1080 °C. The melting process of the copper took about 18 minutes. As a result, aluminum was inserted into the heated copper after reaching 660.3 °C. Lead and zinc were mixed in the last step and enclosed in a sheet of aluminum foil. After this was done, the mixture was placed inside a graphite vessel and put into the gas furnace. I kept the heating on for another 8 minutes to fully melt the example. The fully liquefied alloy was later cast into a wrought iron mold that was a cylinder with a diameter of 1 mm and a height of 3 cm. Gamma-ray absorption was measured using a narrow beam transmission set-up. The system uses a 2 x 2 inch </w:t>
      </w:r>
      <w:proofErr w:type="spellStart"/>
      <w:r w:rsidRPr="00206778">
        <w:t>NaI</w:t>
      </w:r>
      <w:proofErr w:type="spellEnd"/>
      <w:r w:rsidRPr="00206778">
        <w:t xml:space="preserve"> (Tl) scintillation crystal for detection. This crystal is energy-resolving to 6.3% at 173</w:t>
      </w:r>
      <w:r w:rsidR="00094CBD">
        <w:t xml:space="preserve"> </w:t>
      </w:r>
      <w:r w:rsidRPr="00206778">
        <w:t xml:space="preserve">Cs (662 KeV) and is attached to a multi-channel analyzer. The samples were placed 10 cm away from the radiation source, and the detector was always placed 20 cm from the source, as shown in </w:t>
      </w:r>
      <w:r w:rsidR="00BF324F">
        <w:t xml:space="preserve">Figure </w:t>
      </w:r>
      <w:r w:rsidRPr="00206778">
        <w:t>1.</w:t>
      </w:r>
      <w:r w:rsidR="00745230">
        <w:t xml:space="preserve"> </w:t>
      </w:r>
    </w:p>
    <w:p w14:paraId="3210EF46" w14:textId="1C14B8FE" w:rsidR="00206778" w:rsidRPr="0030573C" w:rsidRDefault="00206778" w:rsidP="00026114">
      <w:pPr>
        <w:spacing w:after="0" w:line="240" w:lineRule="auto"/>
        <w:jc w:val="center"/>
      </w:pPr>
      <w:r>
        <w:rPr>
          <w:noProof/>
        </w:rPr>
        <w:drawing>
          <wp:inline distT="0" distB="0" distL="0" distR="0" wp14:anchorId="07EA4562" wp14:editId="1CA1E3AC">
            <wp:extent cx="3425520" cy="1403770"/>
            <wp:effectExtent l="0" t="0" r="3810" b="63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3701" t="8871" b="1613"/>
                    <a:stretch/>
                  </pic:blipFill>
                  <pic:spPr bwMode="auto">
                    <a:xfrm>
                      <a:off x="0" y="0"/>
                      <a:ext cx="3425520" cy="1403770"/>
                    </a:xfrm>
                    <a:prstGeom prst="rect">
                      <a:avLst/>
                    </a:prstGeom>
                    <a:noFill/>
                    <a:ln>
                      <a:noFill/>
                    </a:ln>
                    <a:extLst>
                      <a:ext uri="{53640926-AAD7-44D8-BBD7-CCE9431645EC}">
                        <a14:shadowObscured xmlns:a14="http://schemas.microsoft.com/office/drawing/2010/main"/>
                      </a:ext>
                    </a:extLst>
                  </pic:spPr>
                </pic:pic>
              </a:graphicData>
            </a:graphic>
          </wp:inline>
        </w:drawing>
      </w:r>
    </w:p>
    <w:p w14:paraId="7CD7F0FA" w14:textId="3CDEFB5C" w:rsidR="00206778" w:rsidRPr="00025766" w:rsidRDefault="00025766" w:rsidP="00026114">
      <w:pPr>
        <w:spacing w:line="240" w:lineRule="auto"/>
        <w:jc w:val="center"/>
        <w:rPr>
          <w:sz w:val="18"/>
          <w:szCs w:val="20"/>
        </w:rPr>
      </w:pPr>
      <w:r w:rsidRPr="00025766">
        <w:rPr>
          <w:b/>
          <w:bCs/>
          <w:sz w:val="18"/>
          <w:szCs w:val="20"/>
        </w:rPr>
        <w:t>FIGURE</w:t>
      </w:r>
      <w:r w:rsidR="00206778" w:rsidRPr="00025766">
        <w:rPr>
          <w:b/>
          <w:bCs/>
          <w:sz w:val="18"/>
          <w:szCs w:val="20"/>
        </w:rPr>
        <w:t xml:space="preserve"> 1.</w:t>
      </w:r>
      <w:r w:rsidR="00206778" w:rsidRPr="00025766">
        <w:rPr>
          <w:sz w:val="18"/>
          <w:szCs w:val="20"/>
        </w:rPr>
        <w:t xml:space="preserve"> Illustrates the layout of the experimental work performed with the </w:t>
      </w:r>
      <w:proofErr w:type="spellStart"/>
      <w:r w:rsidR="00206778" w:rsidRPr="00025766">
        <w:rPr>
          <w:sz w:val="18"/>
          <w:szCs w:val="20"/>
        </w:rPr>
        <w:t>NaI</w:t>
      </w:r>
      <w:proofErr w:type="spellEnd"/>
      <w:r w:rsidR="00206778" w:rsidRPr="00025766">
        <w:rPr>
          <w:sz w:val="18"/>
          <w:szCs w:val="20"/>
        </w:rPr>
        <w:t xml:space="preserve"> (Tl) detector. </w:t>
      </w:r>
      <w:r w:rsidR="00206778" w:rsidRPr="00025766">
        <w:rPr>
          <w:rFonts w:hint="cs"/>
          <w:sz w:val="18"/>
          <w:szCs w:val="20"/>
          <w:rtl/>
        </w:rPr>
        <w:t xml:space="preserve"> </w:t>
      </w:r>
    </w:p>
    <w:p w14:paraId="7F708F2D" w14:textId="77777777" w:rsidR="00025766" w:rsidRDefault="00206778" w:rsidP="00026114">
      <w:pPr>
        <w:spacing w:line="240" w:lineRule="auto"/>
        <w:ind w:firstLine="720"/>
        <w:jc w:val="both"/>
      </w:pPr>
      <w:r>
        <w:t>The Beer-Lambert law gives a way to work out the linear attenuation coefficient (LAC) which summarizes the chance of gamma ray interactions with a medium. Lambert-Beer talks about the linear attenuation coefficient (</w:t>
      </w:r>
      <w:r>
        <w:rPr>
          <w:rFonts w:ascii="Cambria Math" w:hAnsi="Cambria Math" w:cs="Cambria Math"/>
        </w:rPr>
        <w:t>𝜇</w:t>
      </w:r>
      <w:r w:rsidRPr="003152C5">
        <w:rPr>
          <w:rFonts w:ascii="Cambria Math" w:hAnsi="Cambria Math" w:cs="Cambria Math"/>
          <w:vertAlign w:val="subscript"/>
        </w:rPr>
        <w:t>𝐿</w:t>
      </w:r>
      <w:r>
        <w:t>) which refers to the decrease of photons in a beam passing through an absorber material [20] :</w:t>
      </w:r>
    </w:p>
    <w:p w14:paraId="5D26373D" w14:textId="7FF390FC" w:rsidR="00206778" w:rsidRDefault="00F31781" w:rsidP="00026114">
      <w:pPr>
        <w:tabs>
          <w:tab w:val="left" w:pos="3600"/>
          <w:tab w:val="left" w:pos="7920"/>
        </w:tabs>
        <w:spacing w:line="240" w:lineRule="auto"/>
        <w:jc w:val="center"/>
      </w:pPr>
      <w:r>
        <w:tab/>
      </w:r>
      <m:oMath>
        <m:r>
          <w:rPr>
            <w:rFonts w:ascii="Cambria Math" w:hAnsi="Cambria Math"/>
          </w:rPr>
          <m:t>I = Io exp(-µLx)</m:t>
        </m:r>
      </m:oMath>
      <w:r>
        <w:tab/>
      </w:r>
      <w:r w:rsidR="00206778">
        <w:t>(1)</w:t>
      </w:r>
    </w:p>
    <w:p w14:paraId="1917FE24" w14:textId="3CED0ADA" w:rsidR="00206778" w:rsidRDefault="00206778" w:rsidP="00026114">
      <w:pPr>
        <w:spacing w:line="240" w:lineRule="auto"/>
        <w:jc w:val="both"/>
      </w:pPr>
      <w:r>
        <w:t>Io: stands for the initial unreduced intensity of photons, while I: is the attenuated level of photon intensity, X: refers to the thickness of the sample that was tested with µL: linear attention coefficient.</w:t>
      </w:r>
      <w:r w:rsidR="001A1EC0">
        <w:t xml:space="preserve"> </w:t>
      </w:r>
      <w:r>
        <w:t>Mass attenuation coefficient µ</w:t>
      </w:r>
      <w:r w:rsidRPr="003152C5">
        <w:rPr>
          <w:vertAlign w:val="subscript"/>
        </w:rPr>
        <w:t>m</w:t>
      </w:r>
      <w:r>
        <w:t xml:space="preserve"> equals to linear attenuation coefficie</w:t>
      </w:r>
      <w:r w:rsidR="003152C5">
        <w:t>nt divided by density of sample :</w:t>
      </w:r>
    </w:p>
    <w:p w14:paraId="487D5AA8" w14:textId="36574D8B" w:rsidR="00206778" w:rsidRDefault="00A62D8A" w:rsidP="00026114">
      <w:pPr>
        <w:tabs>
          <w:tab w:val="center" w:pos="3600"/>
          <w:tab w:val="left" w:pos="3660"/>
        </w:tabs>
        <w:spacing w:line="240" w:lineRule="auto"/>
        <w:jc w:val="center"/>
      </w:pPr>
      <w:r>
        <w:tab/>
      </w:r>
      <m:oMath>
        <m:r>
          <w:rPr>
            <w:rFonts w:ascii="Cambria Math" w:hAnsi="Cambria Math"/>
          </w:rPr>
          <m:t>µm = µl/( ρ  )</m:t>
        </m:r>
      </m:oMath>
      <w:r w:rsidR="00206778">
        <w:tab/>
        <w:t xml:space="preserve">               </w:t>
      </w:r>
      <w:r w:rsidR="00025766">
        <w:t xml:space="preserve">    </w:t>
      </w:r>
      <w:r w:rsidR="00522023">
        <w:t xml:space="preserve">           </w:t>
      </w:r>
      <w:r w:rsidR="00206778">
        <w:t xml:space="preserve">   </w:t>
      </w:r>
      <w:r w:rsidR="00F31781">
        <w:tab/>
      </w:r>
      <w:r w:rsidR="00F31781">
        <w:tab/>
      </w:r>
      <w:r w:rsidR="00F31781">
        <w:tab/>
      </w:r>
      <w:r w:rsidR="00206778">
        <w:t xml:space="preserve"> </w:t>
      </w:r>
      <w:r w:rsidR="00522023">
        <w:t xml:space="preserve">  </w:t>
      </w:r>
      <w:r w:rsidR="00206778">
        <w:t>(2)</w:t>
      </w:r>
    </w:p>
    <w:p w14:paraId="0C0BC5FC" w14:textId="1CB1FBB9" w:rsidR="00206778" w:rsidRDefault="00206778" w:rsidP="00026114">
      <w:pPr>
        <w:spacing w:line="240" w:lineRule="auto"/>
        <w:jc w:val="both"/>
      </w:pPr>
      <w:r>
        <w:lastRenderedPageBreak/>
        <w:t xml:space="preserve">the density of the absorbent is labeled as </w:t>
      </w:r>
      <w:r>
        <w:rPr>
          <w:rFonts w:ascii="Cambria Math" w:hAnsi="Cambria Math" w:cs="Cambria Math"/>
        </w:rPr>
        <w:t>𝜌</w:t>
      </w:r>
      <w:r>
        <w:t>.  It is in opposite propor</w:t>
      </w:r>
      <w:r w:rsidR="003152C5">
        <w:t>tion to the linear attenuation t</w:t>
      </w:r>
      <w:r>
        <w:t>he</w:t>
      </w:r>
      <w:r w:rsidR="003152C5" w:rsidRPr="003152C5">
        <w:t xml:space="preserve"> Half-Value Layer</w:t>
      </w:r>
      <w:r>
        <w:t xml:space="preserve"> </w:t>
      </w:r>
      <w:r w:rsidR="003152C5">
        <w:t>(</w:t>
      </w:r>
      <w:r>
        <w:t>HVL</w:t>
      </w:r>
      <w:r w:rsidR="003152C5">
        <w:t>)</w:t>
      </w:r>
      <w:r>
        <w:t xml:space="preserve"> value is obtained by the relationship mentioned below[21] :</w:t>
      </w:r>
    </w:p>
    <w:p w14:paraId="420BC0FA" w14:textId="549295E8" w:rsidR="00A62D8A" w:rsidRDefault="00522023" w:rsidP="00026114">
      <w:pPr>
        <w:spacing w:line="240" w:lineRule="auto"/>
      </w:pPr>
      <w:r>
        <w:t xml:space="preserve">           </w:t>
      </w:r>
      <w:r w:rsidR="00A62D8A">
        <w:tab/>
      </w:r>
      <w:r w:rsidR="00A62D8A">
        <w:tab/>
      </w:r>
      <w:r w:rsidR="00A62D8A">
        <w:tab/>
      </w:r>
      <w:r w:rsidR="00A62D8A">
        <w:tab/>
      </w:r>
      <w:r w:rsidR="00A62D8A">
        <w:tab/>
      </w:r>
      <m:oMath>
        <m:r>
          <w:rPr>
            <w:rFonts w:ascii="Cambria Math" w:hAnsi="Cambria Math"/>
          </w:rPr>
          <m:t xml:space="preserve">HVL = </m:t>
        </m:r>
        <m:f>
          <m:fPr>
            <m:ctrlPr>
              <w:rPr>
                <w:rFonts w:ascii="Cambria Math" w:hAnsi="Cambria Math"/>
                <w:i/>
              </w:rPr>
            </m:ctrlPr>
          </m:fPr>
          <m:num>
            <m:sSub>
              <m:sSubPr>
                <m:ctrlPr>
                  <w:rPr>
                    <w:rFonts w:ascii="Cambria Math" w:hAnsi="Cambria Math"/>
                    <w:i/>
                  </w:rPr>
                </m:ctrlPr>
              </m:sSubPr>
              <m:e>
                <m:r>
                  <w:rPr>
                    <w:rFonts w:ascii="Cambria Math" w:hAnsi="Cambria Math"/>
                  </w:rPr>
                  <m:t>Ln</m:t>
                </m:r>
              </m:e>
              <m:sub>
                <m:r>
                  <w:rPr>
                    <w:rFonts w:ascii="Cambria Math" w:hAnsi="Cambria Math"/>
                  </w:rPr>
                  <m:t>2</m:t>
                </m:r>
              </m:sub>
            </m:sSub>
          </m:num>
          <m:den>
            <m:sSub>
              <m:sSubPr>
                <m:ctrlPr>
                  <w:rPr>
                    <w:rFonts w:ascii="Cambria Math" w:hAnsi="Cambria Math"/>
                    <w:i/>
                  </w:rPr>
                </m:ctrlPr>
              </m:sSubPr>
              <m:e>
                <m:r>
                  <w:rPr>
                    <w:rFonts w:ascii="Cambria Math" w:hAnsi="Cambria Math"/>
                  </w:rPr>
                  <m:t>µ</m:t>
                </m:r>
              </m:e>
              <m:sub>
                <m:r>
                  <w:rPr>
                    <w:rFonts w:ascii="Cambria Math" w:hAnsi="Cambria Math"/>
                  </w:rPr>
                  <m:t>L</m:t>
                </m:r>
              </m:sub>
            </m:sSub>
          </m:den>
        </m:f>
      </m:oMath>
      <w:r w:rsidR="00206778">
        <w:t xml:space="preserve">      </w:t>
      </w:r>
      <w:r w:rsidR="00A62D8A">
        <w:tab/>
      </w:r>
      <w:r w:rsidR="00206778">
        <w:t xml:space="preserve">       </w:t>
      </w:r>
      <w:r>
        <w:t xml:space="preserve">   </w:t>
      </w:r>
      <w:r w:rsidR="00A62D8A">
        <w:tab/>
      </w:r>
      <w:r>
        <w:t xml:space="preserve">                                      </w:t>
      </w:r>
      <w:r w:rsidR="00206778">
        <w:t xml:space="preserve"> </w:t>
      </w:r>
      <w:r w:rsidR="00F31781">
        <w:t xml:space="preserve">   </w:t>
      </w:r>
      <w:r w:rsidR="005D4CD7">
        <w:t xml:space="preserve">  </w:t>
      </w:r>
      <w:r w:rsidR="00F31781">
        <w:t xml:space="preserve"> </w:t>
      </w:r>
      <w:r w:rsidR="00206778">
        <w:t xml:space="preserve"> (3)</w:t>
      </w:r>
    </w:p>
    <w:p w14:paraId="1E08B9D5" w14:textId="75EDE233" w:rsidR="00206778" w:rsidRDefault="00206778" w:rsidP="00026114">
      <w:pPr>
        <w:spacing w:line="240" w:lineRule="auto"/>
      </w:pPr>
      <w:r>
        <w:t xml:space="preserve">To calculate how fast rays enter a solid before energy transfer, the </w:t>
      </w:r>
      <w:r w:rsidR="00094CBD" w:rsidRPr="00094CBD">
        <w:t>Mean Free Path (MFP)</w:t>
      </w:r>
      <w:r>
        <w:t xml:space="preserve"> is needed and the formula used is</w:t>
      </w:r>
      <w:r w:rsidR="003152C5">
        <w:t xml:space="preserve"> :</w:t>
      </w:r>
    </w:p>
    <w:p w14:paraId="3206D257" w14:textId="25AD7DEE" w:rsidR="00206778" w:rsidRDefault="00206778" w:rsidP="00026114">
      <w:pPr>
        <w:spacing w:line="240" w:lineRule="auto"/>
        <w:ind w:left="2880" w:firstLine="720"/>
        <w:jc w:val="center"/>
      </w:pPr>
      <m:oMath>
        <m:r>
          <w:rPr>
            <w:rFonts w:ascii="Cambria Math" w:hAnsi="Cambria Math"/>
          </w:rPr>
          <m:t xml:space="preserve">MFP =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µ</m:t>
                </m:r>
              </m:e>
              <m:sub>
                <m:r>
                  <w:rPr>
                    <w:rFonts w:ascii="Cambria Math" w:hAnsi="Cambria Math"/>
                  </w:rPr>
                  <m:t>L</m:t>
                </m:r>
              </m:sub>
            </m:sSub>
          </m:den>
        </m:f>
      </m:oMath>
      <w:r>
        <w:t xml:space="preserve">             </w:t>
      </w:r>
      <w:r w:rsidR="00522023">
        <w:t xml:space="preserve">                                       </w:t>
      </w:r>
      <w:r>
        <w:t xml:space="preserve"> </w:t>
      </w:r>
      <w:r w:rsidR="00026114">
        <w:t xml:space="preserve">        </w:t>
      </w:r>
      <w:r>
        <w:t>(4)</w:t>
      </w:r>
    </w:p>
    <w:p w14:paraId="6C5CC797" w14:textId="4406F885" w:rsidR="00206778" w:rsidRPr="00025766" w:rsidRDefault="00206778" w:rsidP="00026114">
      <w:pPr>
        <w:spacing w:line="240" w:lineRule="auto"/>
        <w:jc w:val="center"/>
        <w:rPr>
          <w:sz w:val="18"/>
          <w:szCs w:val="20"/>
        </w:rPr>
      </w:pPr>
      <w:r w:rsidRPr="00025766">
        <w:rPr>
          <w:b/>
          <w:bCs/>
          <w:sz w:val="18"/>
          <w:szCs w:val="20"/>
        </w:rPr>
        <w:t>TABLE 1.</w:t>
      </w:r>
      <w:r w:rsidRPr="00025766">
        <w:rPr>
          <w:sz w:val="18"/>
          <w:szCs w:val="20"/>
        </w:rPr>
        <w:t xml:space="preserve"> Display the chemical composition of alloys.</w:t>
      </w:r>
    </w:p>
    <w:tbl>
      <w:tblPr>
        <w:tblStyle w:val="13"/>
        <w:tblW w:w="85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4"/>
        <w:gridCol w:w="1440"/>
        <w:gridCol w:w="720"/>
        <w:gridCol w:w="900"/>
        <w:gridCol w:w="1350"/>
        <w:gridCol w:w="900"/>
        <w:gridCol w:w="1275"/>
        <w:gridCol w:w="900"/>
      </w:tblGrid>
      <w:tr w:rsidR="001B5999" w:rsidRPr="00206778" w14:paraId="26EABA81" w14:textId="77777777" w:rsidTr="001B5999">
        <w:trPr>
          <w:trHeight w:val="314"/>
          <w:jc w:val="center"/>
        </w:trPr>
        <w:tc>
          <w:tcPr>
            <w:tcW w:w="1054" w:type="dxa"/>
            <w:tcBorders>
              <w:top w:val="single" w:sz="4" w:space="0" w:color="auto"/>
              <w:bottom w:val="single" w:sz="4" w:space="0" w:color="auto"/>
            </w:tcBorders>
          </w:tcPr>
          <w:p w14:paraId="0492A301" w14:textId="77777777" w:rsidR="00206778" w:rsidRPr="00025766" w:rsidRDefault="00206778" w:rsidP="00026114">
            <w:pPr>
              <w:bidi/>
              <w:jc w:val="center"/>
              <w:rPr>
                <w:rFonts w:eastAsia="Calibri" w:cs="Times New Roman"/>
                <w:b/>
                <w:bCs/>
                <w:sz w:val="18"/>
                <w:szCs w:val="18"/>
                <w:rtl/>
                <w:lang w:bidi="ar-IQ"/>
              </w:rPr>
            </w:pPr>
            <w:r w:rsidRPr="00025766">
              <w:rPr>
                <w:rFonts w:eastAsia="Calibri" w:cs="Times New Roman"/>
                <w:b/>
                <w:bCs/>
                <w:sz w:val="18"/>
                <w:szCs w:val="18"/>
                <w:lang w:bidi="ar-IQ"/>
              </w:rPr>
              <w:t>Samples</w:t>
            </w:r>
          </w:p>
        </w:tc>
        <w:tc>
          <w:tcPr>
            <w:tcW w:w="1440" w:type="dxa"/>
            <w:tcBorders>
              <w:top w:val="single" w:sz="4" w:space="0" w:color="auto"/>
              <w:bottom w:val="single" w:sz="4" w:space="0" w:color="auto"/>
            </w:tcBorders>
          </w:tcPr>
          <w:p w14:paraId="08840C7F" w14:textId="77777777" w:rsidR="00206778" w:rsidRPr="00025766" w:rsidRDefault="00206778" w:rsidP="00026114">
            <w:pPr>
              <w:bidi/>
              <w:jc w:val="center"/>
              <w:rPr>
                <w:rFonts w:eastAsia="Calibri" w:cs="Times New Roman"/>
                <w:b/>
                <w:bCs/>
                <w:sz w:val="18"/>
                <w:szCs w:val="18"/>
                <w:rtl/>
                <w:lang w:bidi="ar-IQ"/>
              </w:rPr>
            </w:pPr>
            <w:r w:rsidRPr="00025766">
              <w:rPr>
                <w:rFonts w:eastAsia="Calibri" w:cs="Times New Roman"/>
                <w:b/>
                <w:bCs/>
                <w:sz w:val="18"/>
                <w:szCs w:val="18"/>
                <w:lang w:bidi="ar-IQ"/>
              </w:rPr>
              <w:t>Compounds</w:t>
            </w:r>
          </w:p>
        </w:tc>
        <w:tc>
          <w:tcPr>
            <w:tcW w:w="720" w:type="dxa"/>
            <w:tcBorders>
              <w:top w:val="single" w:sz="4" w:space="0" w:color="auto"/>
              <w:bottom w:val="single" w:sz="4" w:space="0" w:color="auto"/>
            </w:tcBorders>
          </w:tcPr>
          <w:p w14:paraId="4CE02147" w14:textId="77777777" w:rsidR="00206778" w:rsidRPr="00025766" w:rsidRDefault="00206778" w:rsidP="00026114">
            <w:pPr>
              <w:bidi/>
              <w:jc w:val="center"/>
              <w:rPr>
                <w:rFonts w:eastAsia="Calibri" w:cs="Times New Roman"/>
                <w:b/>
                <w:bCs/>
                <w:sz w:val="18"/>
                <w:szCs w:val="18"/>
                <w:rtl/>
                <w:lang w:bidi="ar-IQ"/>
              </w:rPr>
            </w:pPr>
            <w:r w:rsidRPr="00025766">
              <w:rPr>
                <w:rFonts w:eastAsia="Calibri" w:cs="Times New Roman"/>
                <w:b/>
                <w:bCs/>
                <w:sz w:val="18"/>
                <w:szCs w:val="18"/>
                <w:lang w:bidi="ar-IQ"/>
              </w:rPr>
              <w:t>Mass(g)</w:t>
            </w:r>
          </w:p>
        </w:tc>
        <w:tc>
          <w:tcPr>
            <w:tcW w:w="900" w:type="dxa"/>
            <w:tcBorders>
              <w:top w:val="single" w:sz="4" w:space="0" w:color="auto"/>
              <w:bottom w:val="single" w:sz="4" w:space="0" w:color="auto"/>
            </w:tcBorders>
          </w:tcPr>
          <w:p w14:paraId="4D698306" w14:textId="069604D8" w:rsidR="00206778" w:rsidRPr="00025766" w:rsidRDefault="00206778" w:rsidP="00026114">
            <w:pPr>
              <w:bidi/>
              <w:jc w:val="center"/>
              <w:rPr>
                <w:rFonts w:eastAsia="Calibri" w:cs="Times New Roman"/>
                <w:b/>
                <w:bCs/>
                <w:sz w:val="18"/>
                <w:szCs w:val="18"/>
                <w:lang w:bidi="ar-IQ"/>
              </w:rPr>
            </w:pPr>
            <w:r w:rsidRPr="00025766">
              <w:rPr>
                <w:rFonts w:eastAsia="Calibri" w:cs="Times New Roman"/>
                <w:b/>
                <w:bCs/>
                <w:sz w:val="18"/>
                <w:szCs w:val="18"/>
                <w:lang w:bidi="ar-IQ"/>
              </w:rPr>
              <w:t>Length</w:t>
            </w:r>
            <w:r w:rsidR="001B5999" w:rsidRPr="00025766">
              <w:rPr>
                <w:rFonts w:eastAsia="Calibri" w:cs="Times New Roman"/>
                <w:b/>
                <w:bCs/>
                <w:sz w:val="18"/>
                <w:szCs w:val="18"/>
                <w:lang w:bidi="ar-IQ"/>
              </w:rPr>
              <w:t xml:space="preserve">  </w:t>
            </w:r>
            <w:r w:rsidRPr="00025766">
              <w:rPr>
                <w:rFonts w:eastAsia="Calibri" w:cs="Times New Roman"/>
                <w:b/>
                <w:bCs/>
                <w:sz w:val="18"/>
                <w:szCs w:val="18"/>
                <w:lang w:bidi="ar-IQ"/>
              </w:rPr>
              <w:t>(cm)</w:t>
            </w:r>
          </w:p>
        </w:tc>
        <w:tc>
          <w:tcPr>
            <w:tcW w:w="1350" w:type="dxa"/>
            <w:tcBorders>
              <w:top w:val="single" w:sz="4" w:space="0" w:color="auto"/>
              <w:bottom w:val="single" w:sz="4" w:space="0" w:color="auto"/>
            </w:tcBorders>
          </w:tcPr>
          <w:p w14:paraId="63D45C09" w14:textId="77777777" w:rsidR="00206778" w:rsidRPr="00025766" w:rsidRDefault="00206778" w:rsidP="00026114">
            <w:pPr>
              <w:bidi/>
              <w:jc w:val="center"/>
              <w:rPr>
                <w:rFonts w:eastAsia="Calibri" w:cs="Times New Roman"/>
                <w:b/>
                <w:bCs/>
                <w:sz w:val="18"/>
                <w:szCs w:val="18"/>
                <w:lang w:bidi="ar-IQ"/>
              </w:rPr>
            </w:pPr>
            <w:r w:rsidRPr="00025766">
              <w:rPr>
                <w:rFonts w:eastAsia="Calibri" w:cs="Times New Roman"/>
                <w:b/>
                <w:bCs/>
                <w:sz w:val="18"/>
                <w:szCs w:val="18"/>
                <w:lang w:bidi="ar-IQ"/>
              </w:rPr>
              <w:t>Diameter (cm</w:t>
            </w:r>
            <w:r w:rsidRPr="00025766">
              <w:rPr>
                <w:rFonts w:eastAsia="Calibri" w:cs="Times New Roman"/>
                <w:b/>
                <w:bCs/>
                <w:sz w:val="18"/>
                <w:szCs w:val="18"/>
                <w:vertAlign w:val="superscript"/>
                <w:lang w:bidi="ar-IQ"/>
              </w:rPr>
              <w:t>2</w:t>
            </w:r>
            <w:r w:rsidRPr="00025766">
              <w:rPr>
                <w:rFonts w:eastAsia="Calibri" w:cs="Times New Roman"/>
                <w:b/>
                <w:bCs/>
                <w:sz w:val="18"/>
                <w:szCs w:val="18"/>
                <w:lang w:bidi="ar-IQ"/>
              </w:rPr>
              <w:t>)</w:t>
            </w:r>
          </w:p>
        </w:tc>
        <w:tc>
          <w:tcPr>
            <w:tcW w:w="900" w:type="dxa"/>
            <w:tcBorders>
              <w:top w:val="single" w:sz="4" w:space="0" w:color="auto"/>
              <w:bottom w:val="single" w:sz="4" w:space="0" w:color="auto"/>
            </w:tcBorders>
          </w:tcPr>
          <w:p w14:paraId="64DBC3D2" w14:textId="77777777" w:rsidR="00206778" w:rsidRPr="00025766" w:rsidRDefault="00206778" w:rsidP="00026114">
            <w:pPr>
              <w:bidi/>
              <w:jc w:val="center"/>
              <w:rPr>
                <w:rFonts w:eastAsia="Calibri" w:cs="Times New Roman"/>
                <w:b/>
                <w:bCs/>
                <w:sz w:val="18"/>
                <w:szCs w:val="18"/>
                <w:rtl/>
                <w:lang w:bidi="ar-IQ"/>
              </w:rPr>
            </w:pPr>
            <w:r w:rsidRPr="00025766">
              <w:rPr>
                <w:rFonts w:eastAsia="Calibri" w:cs="Times New Roman"/>
                <w:b/>
                <w:bCs/>
                <w:sz w:val="18"/>
                <w:szCs w:val="18"/>
                <w:lang w:bidi="ar-IQ"/>
              </w:rPr>
              <w:t>Volume(cm</w:t>
            </w:r>
            <w:r w:rsidRPr="00025766">
              <w:rPr>
                <w:rFonts w:eastAsia="Calibri" w:cs="Times New Roman"/>
                <w:b/>
                <w:bCs/>
                <w:sz w:val="18"/>
                <w:szCs w:val="18"/>
                <w:vertAlign w:val="superscript"/>
                <w:lang w:bidi="ar-IQ"/>
              </w:rPr>
              <w:t>3</w:t>
            </w:r>
            <w:r w:rsidRPr="00025766">
              <w:rPr>
                <w:rFonts w:eastAsia="Calibri" w:cs="Times New Roman"/>
                <w:b/>
                <w:bCs/>
                <w:sz w:val="18"/>
                <w:szCs w:val="18"/>
                <w:lang w:bidi="ar-IQ"/>
              </w:rPr>
              <w:t>)</w:t>
            </w:r>
          </w:p>
        </w:tc>
        <w:tc>
          <w:tcPr>
            <w:tcW w:w="1275" w:type="dxa"/>
            <w:tcBorders>
              <w:top w:val="single" w:sz="4" w:space="0" w:color="auto"/>
              <w:bottom w:val="single" w:sz="4" w:space="0" w:color="auto"/>
            </w:tcBorders>
          </w:tcPr>
          <w:p w14:paraId="5DF44779" w14:textId="77777777" w:rsidR="00206778" w:rsidRPr="00025766" w:rsidRDefault="00206778" w:rsidP="00026114">
            <w:pPr>
              <w:jc w:val="center"/>
              <w:rPr>
                <w:rFonts w:eastAsia="Calibri" w:cs="Times New Roman"/>
                <w:b/>
                <w:bCs/>
                <w:sz w:val="18"/>
                <w:szCs w:val="18"/>
                <w:rtl/>
                <w:lang w:bidi="ar-IQ"/>
              </w:rPr>
            </w:pPr>
            <w:r w:rsidRPr="00025766">
              <w:rPr>
                <w:rFonts w:eastAsia="Calibri" w:cs="Times New Roman"/>
                <w:b/>
                <w:bCs/>
                <w:sz w:val="18"/>
                <w:szCs w:val="18"/>
                <w:lang w:bidi="ar-IQ"/>
              </w:rPr>
              <w:t>Thickness (cm)</w:t>
            </w:r>
          </w:p>
        </w:tc>
        <w:tc>
          <w:tcPr>
            <w:tcW w:w="900" w:type="dxa"/>
            <w:tcBorders>
              <w:top w:val="single" w:sz="4" w:space="0" w:color="auto"/>
              <w:bottom w:val="single" w:sz="4" w:space="0" w:color="auto"/>
            </w:tcBorders>
          </w:tcPr>
          <w:p w14:paraId="7F66D448" w14:textId="77777777" w:rsidR="00206778" w:rsidRPr="00025766" w:rsidRDefault="00206778" w:rsidP="00026114">
            <w:pPr>
              <w:bidi/>
              <w:jc w:val="center"/>
              <w:rPr>
                <w:rFonts w:eastAsia="Calibri" w:cs="Times New Roman"/>
                <w:b/>
                <w:bCs/>
                <w:sz w:val="18"/>
                <w:szCs w:val="18"/>
                <w:rtl/>
                <w:lang w:bidi="ar-IQ"/>
              </w:rPr>
            </w:pPr>
            <w:r w:rsidRPr="00025766">
              <w:rPr>
                <w:rFonts w:eastAsia="Calibri" w:cs="Times New Roman"/>
                <w:b/>
                <w:bCs/>
                <w:sz w:val="18"/>
                <w:szCs w:val="18"/>
                <w:lang w:bidi="ar-IQ"/>
              </w:rPr>
              <w:t>Density (g cm</w:t>
            </w:r>
            <w:r w:rsidRPr="00025766">
              <w:rPr>
                <w:rFonts w:eastAsia="Calibri" w:cs="Times New Roman"/>
                <w:b/>
                <w:bCs/>
                <w:sz w:val="18"/>
                <w:szCs w:val="18"/>
                <w:vertAlign w:val="superscript"/>
                <w:lang w:bidi="ar-IQ"/>
              </w:rPr>
              <w:t>-</w:t>
            </w:r>
            <w:r w:rsidRPr="00025766">
              <w:rPr>
                <w:rFonts w:eastAsia="Calibri" w:cs="Times New Roman"/>
                <w:b/>
                <w:bCs/>
                <w:sz w:val="18"/>
                <w:szCs w:val="18"/>
                <w:lang w:bidi="ar-IQ"/>
              </w:rPr>
              <w:t>3)</w:t>
            </w:r>
          </w:p>
        </w:tc>
      </w:tr>
      <w:tr w:rsidR="001B5999" w:rsidRPr="00206778" w14:paraId="1B70D9D4" w14:textId="77777777" w:rsidTr="001B5999">
        <w:trPr>
          <w:trHeight w:val="251"/>
          <w:jc w:val="center"/>
        </w:trPr>
        <w:tc>
          <w:tcPr>
            <w:tcW w:w="1054" w:type="dxa"/>
            <w:tcBorders>
              <w:top w:val="single" w:sz="4" w:space="0" w:color="auto"/>
            </w:tcBorders>
          </w:tcPr>
          <w:p w14:paraId="1601B35E" w14:textId="77777777" w:rsidR="00206778" w:rsidRPr="00025766" w:rsidRDefault="00206778" w:rsidP="00026114">
            <w:pPr>
              <w:bidi/>
              <w:jc w:val="center"/>
              <w:rPr>
                <w:rFonts w:eastAsia="Calibri" w:cs="Times New Roman"/>
                <w:sz w:val="18"/>
                <w:szCs w:val="18"/>
                <w:rtl/>
                <w:lang w:bidi="ar-IQ"/>
              </w:rPr>
            </w:pPr>
            <w:r w:rsidRPr="00025766">
              <w:rPr>
                <w:rFonts w:eastAsia="Calibri" w:cs="Times New Roman"/>
                <w:sz w:val="18"/>
                <w:szCs w:val="18"/>
                <w:lang w:bidi="ar-IQ"/>
              </w:rPr>
              <w:t>A1</w:t>
            </w:r>
          </w:p>
        </w:tc>
        <w:tc>
          <w:tcPr>
            <w:tcW w:w="1440" w:type="dxa"/>
            <w:tcBorders>
              <w:top w:val="single" w:sz="4" w:space="0" w:color="auto"/>
            </w:tcBorders>
          </w:tcPr>
          <w:p w14:paraId="5A4AE215" w14:textId="77777777" w:rsidR="00206778" w:rsidRPr="00025766" w:rsidRDefault="00206778" w:rsidP="00026114">
            <w:pPr>
              <w:bidi/>
              <w:jc w:val="center"/>
              <w:rPr>
                <w:rFonts w:eastAsia="Calibri" w:cs="Times New Roman"/>
                <w:sz w:val="18"/>
                <w:szCs w:val="18"/>
                <w:rtl/>
                <w:lang w:bidi="ar-IQ"/>
              </w:rPr>
            </w:pPr>
            <w:r w:rsidRPr="00025766">
              <w:rPr>
                <w:rFonts w:eastAsia="Calibri" w:cs="Times New Roman"/>
                <w:sz w:val="18"/>
                <w:szCs w:val="18"/>
                <w:lang w:bidi="ar-IQ"/>
              </w:rPr>
              <w:t>Al</w:t>
            </w:r>
            <w:r w:rsidRPr="00025766">
              <w:rPr>
                <w:rFonts w:eastAsia="Calibri" w:cs="Times New Roman"/>
                <w:sz w:val="18"/>
                <w:szCs w:val="18"/>
                <w:vertAlign w:val="subscript"/>
                <w:lang w:bidi="ar-IQ"/>
              </w:rPr>
              <w:t>67</w:t>
            </w:r>
            <w:r w:rsidRPr="00025766">
              <w:rPr>
                <w:rFonts w:eastAsia="Calibri" w:cs="Times New Roman"/>
                <w:sz w:val="18"/>
                <w:szCs w:val="18"/>
                <w:lang w:bidi="ar-IQ"/>
              </w:rPr>
              <w:t>Cu</w:t>
            </w:r>
            <w:r w:rsidRPr="00025766">
              <w:rPr>
                <w:rFonts w:eastAsia="Calibri" w:cs="Times New Roman"/>
                <w:sz w:val="18"/>
                <w:szCs w:val="18"/>
                <w:vertAlign w:val="subscript"/>
                <w:lang w:bidi="ar-IQ"/>
              </w:rPr>
              <w:t>23</w:t>
            </w:r>
            <w:r w:rsidRPr="00025766">
              <w:rPr>
                <w:rFonts w:eastAsia="Calibri" w:cs="Times New Roman"/>
                <w:sz w:val="18"/>
                <w:szCs w:val="18"/>
                <w:lang w:bidi="ar-IQ"/>
              </w:rPr>
              <w:t>Pb</w:t>
            </w:r>
            <w:r w:rsidRPr="00025766">
              <w:rPr>
                <w:rFonts w:eastAsia="Calibri" w:cs="Times New Roman"/>
                <w:sz w:val="18"/>
                <w:szCs w:val="18"/>
                <w:vertAlign w:val="subscript"/>
                <w:lang w:bidi="ar-IQ"/>
              </w:rPr>
              <w:t>1</w:t>
            </w:r>
            <w:r w:rsidRPr="00025766">
              <w:rPr>
                <w:rFonts w:eastAsia="Calibri" w:cs="Times New Roman"/>
                <w:sz w:val="18"/>
                <w:szCs w:val="18"/>
                <w:lang w:bidi="ar-IQ"/>
              </w:rPr>
              <w:t>Z</w:t>
            </w:r>
            <w:r w:rsidRPr="00025766">
              <w:rPr>
                <w:rFonts w:eastAsia="Calibri" w:cs="Times New Roman"/>
                <w:sz w:val="18"/>
                <w:szCs w:val="18"/>
                <w:vertAlign w:val="subscript"/>
                <w:lang w:bidi="ar-IQ"/>
              </w:rPr>
              <w:t>9</w:t>
            </w:r>
          </w:p>
        </w:tc>
        <w:tc>
          <w:tcPr>
            <w:tcW w:w="720" w:type="dxa"/>
            <w:tcBorders>
              <w:top w:val="single" w:sz="4" w:space="0" w:color="auto"/>
            </w:tcBorders>
          </w:tcPr>
          <w:p w14:paraId="05D01DAB" w14:textId="77777777" w:rsidR="00206778" w:rsidRPr="00025766" w:rsidRDefault="00206778" w:rsidP="00026114">
            <w:pPr>
              <w:bidi/>
              <w:jc w:val="center"/>
              <w:rPr>
                <w:rFonts w:eastAsia="Calibri" w:cs="Times New Roman"/>
                <w:sz w:val="18"/>
                <w:szCs w:val="18"/>
                <w:rtl/>
                <w:lang w:bidi="ar-IQ"/>
              </w:rPr>
            </w:pPr>
            <w:r w:rsidRPr="00025766">
              <w:rPr>
                <w:rFonts w:eastAsia="Calibri" w:cs="Times New Roman"/>
                <w:sz w:val="18"/>
                <w:szCs w:val="18"/>
                <w:lang w:bidi="ar-IQ"/>
              </w:rPr>
              <w:t>17.36</w:t>
            </w:r>
          </w:p>
        </w:tc>
        <w:tc>
          <w:tcPr>
            <w:tcW w:w="900" w:type="dxa"/>
            <w:tcBorders>
              <w:top w:val="single" w:sz="4" w:space="0" w:color="auto"/>
            </w:tcBorders>
          </w:tcPr>
          <w:p w14:paraId="1C0EDB07"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6.46</w:t>
            </w:r>
          </w:p>
        </w:tc>
        <w:tc>
          <w:tcPr>
            <w:tcW w:w="1350" w:type="dxa"/>
            <w:tcBorders>
              <w:top w:val="single" w:sz="4" w:space="0" w:color="auto"/>
            </w:tcBorders>
          </w:tcPr>
          <w:p w14:paraId="00F54DF9"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1.2</w:t>
            </w:r>
          </w:p>
        </w:tc>
        <w:tc>
          <w:tcPr>
            <w:tcW w:w="900" w:type="dxa"/>
            <w:tcBorders>
              <w:top w:val="single" w:sz="4" w:space="0" w:color="auto"/>
            </w:tcBorders>
          </w:tcPr>
          <w:p w14:paraId="5DBD064C"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7.30</w:t>
            </w:r>
          </w:p>
        </w:tc>
        <w:tc>
          <w:tcPr>
            <w:tcW w:w="1275" w:type="dxa"/>
            <w:tcBorders>
              <w:top w:val="single" w:sz="4" w:space="0" w:color="auto"/>
            </w:tcBorders>
          </w:tcPr>
          <w:p w14:paraId="37A77E55"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0.3</w:t>
            </w:r>
          </w:p>
        </w:tc>
        <w:tc>
          <w:tcPr>
            <w:tcW w:w="900" w:type="dxa"/>
            <w:tcBorders>
              <w:top w:val="single" w:sz="4" w:space="0" w:color="auto"/>
            </w:tcBorders>
          </w:tcPr>
          <w:p w14:paraId="2FA65753"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4.62</w:t>
            </w:r>
          </w:p>
        </w:tc>
      </w:tr>
      <w:tr w:rsidR="001B5999" w:rsidRPr="00206778" w14:paraId="60B0F1DD" w14:textId="77777777" w:rsidTr="001B5999">
        <w:trPr>
          <w:trHeight w:val="138"/>
          <w:jc w:val="center"/>
        </w:trPr>
        <w:tc>
          <w:tcPr>
            <w:tcW w:w="1054" w:type="dxa"/>
          </w:tcPr>
          <w:p w14:paraId="53616937"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A2</w:t>
            </w:r>
          </w:p>
        </w:tc>
        <w:tc>
          <w:tcPr>
            <w:tcW w:w="1440" w:type="dxa"/>
          </w:tcPr>
          <w:p w14:paraId="5B0E3C98"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Al</w:t>
            </w:r>
            <w:r w:rsidRPr="00025766">
              <w:rPr>
                <w:rFonts w:eastAsia="Calibri" w:cs="Times New Roman"/>
                <w:sz w:val="18"/>
                <w:szCs w:val="18"/>
                <w:vertAlign w:val="subscript"/>
                <w:lang w:bidi="ar-IQ"/>
              </w:rPr>
              <w:t>67</w:t>
            </w:r>
            <w:r w:rsidRPr="00025766">
              <w:rPr>
                <w:rFonts w:eastAsia="Calibri" w:cs="Times New Roman"/>
                <w:sz w:val="18"/>
                <w:szCs w:val="18"/>
                <w:lang w:bidi="ar-IQ"/>
              </w:rPr>
              <w:t>Cu</w:t>
            </w:r>
            <w:r w:rsidRPr="00025766">
              <w:rPr>
                <w:rFonts w:eastAsia="Calibri" w:cs="Times New Roman"/>
                <w:sz w:val="18"/>
                <w:szCs w:val="18"/>
                <w:vertAlign w:val="subscript"/>
                <w:lang w:bidi="ar-IQ"/>
              </w:rPr>
              <w:t>23</w:t>
            </w:r>
            <w:r w:rsidRPr="00025766">
              <w:rPr>
                <w:rFonts w:eastAsia="Calibri" w:cs="Times New Roman"/>
                <w:sz w:val="18"/>
                <w:szCs w:val="18"/>
                <w:lang w:bidi="ar-IQ"/>
              </w:rPr>
              <w:t>Pb</w:t>
            </w:r>
            <w:r w:rsidRPr="00025766">
              <w:rPr>
                <w:rFonts w:eastAsia="Calibri" w:cs="Times New Roman"/>
                <w:sz w:val="18"/>
                <w:szCs w:val="18"/>
                <w:vertAlign w:val="subscript"/>
                <w:lang w:bidi="ar-IQ"/>
              </w:rPr>
              <w:t>2</w:t>
            </w:r>
            <w:r w:rsidRPr="00025766">
              <w:rPr>
                <w:rFonts w:eastAsia="Calibri" w:cs="Times New Roman"/>
                <w:sz w:val="18"/>
                <w:szCs w:val="18"/>
                <w:lang w:bidi="ar-IQ"/>
              </w:rPr>
              <w:t>Z</w:t>
            </w:r>
            <w:r w:rsidRPr="00025766">
              <w:rPr>
                <w:rFonts w:eastAsia="Calibri" w:cs="Times New Roman"/>
                <w:sz w:val="18"/>
                <w:szCs w:val="18"/>
                <w:vertAlign w:val="subscript"/>
                <w:lang w:bidi="ar-IQ"/>
              </w:rPr>
              <w:t>8</w:t>
            </w:r>
          </w:p>
        </w:tc>
        <w:tc>
          <w:tcPr>
            <w:tcW w:w="720" w:type="dxa"/>
          </w:tcPr>
          <w:p w14:paraId="4C377659"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18.74</w:t>
            </w:r>
          </w:p>
        </w:tc>
        <w:tc>
          <w:tcPr>
            <w:tcW w:w="900" w:type="dxa"/>
          </w:tcPr>
          <w:p w14:paraId="06C41A17"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6.71</w:t>
            </w:r>
          </w:p>
        </w:tc>
        <w:tc>
          <w:tcPr>
            <w:tcW w:w="1350" w:type="dxa"/>
          </w:tcPr>
          <w:p w14:paraId="2C298B18"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1.2</w:t>
            </w:r>
          </w:p>
        </w:tc>
        <w:tc>
          <w:tcPr>
            <w:tcW w:w="900" w:type="dxa"/>
          </w:tcPr>
          <w:p w14:paraId="50C9EE09"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7.60</w:t>
            </w:r>
          </w:p>
        </w:tc>
        <w:tc>
          <w:tcPr>
            <w:tcW w:w="1275" w:type="dxa"/>
          </w:tcPr>
          <w:p w14:paraId="6DBDB2B2"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0.3</w:t>
            </w:r>
          </w:p>
        </w:tc>
        <w:tc>
          <w:tcPr>
            <w:tcW w:w="900" w:type="dxa"/>
          </w:tcPr>
          <w:p w14:paraId="217D584B"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4.66</w:t>
            </w:r>
          </w:p>
        </w:tc>
      </w:tr>
      <w:tr w:rsidR="001B5999" w:rsidRPr="00206778" w14:paraId="3C35012A" w14:textId="77777777" w:rsidTr="001B5999">
        <w:trPr>
          <w:trHeight w:val="141"/>
          <w:jc w:val="center"/>
        </w:trPr>
        <w:tc>
          <w:tcPr>
            <w:tcW w:w="1054" w:type="dxa"/>
            <w:tcBorders>
              <w:bottom w:val="single" w:sz="4" w:space="0" w:color="auto"/>
            </w:tcBorders>
          </w:tcPr>
          <w:p w14:paraId="7F3B8319" w14:textId="77777777" w:rsidR="00206778" w:rsidRPr="00025766" w:rsidRDefault="00206778" w:rsidP="00026114">
            <w:pPr>
              <w:bidi/>
              <w:jc w:val="center"/>
              <w:rPr>
                <w:rFonts w:eastAsia="Calibri" w:cs="Times New Roman"/>
                <w:sz w:val="18"/>
                <w:szCs w:val="18"/>
                <w:rtl/>
                <w:lang w:bidi="ar-IQ"/>
              </w:rPr>
            </w:pPr>
            <w:r w:rsidRPr="00025766">
              <w:rPr>
                <w:rFonts w:eastAsia="Calibri" w:cs="Times New Roman"/>
                <w:sz w:val="18"/>
                <w:szCs w:val="18"/>
                <w:lang w:bidi="ar-IQ"/>
              </w:rPr>
              <w:t>A3</w:t>
            </w:r>
          </w:p>
        </w:tc>
        <w:tc>
          <w:tcPr>
            <w:tcW w:w="1440" w:type="dxa"/>
            <w:tcBorders>
              <w:bottom w:val="single" w:sz="4" w:space="0" w:color="auto"/>
            </w:tcBorders>
          </w:tcPr>
          <w:p w14:paraId="292151CA"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Al</w:t>
            </w:r>
            <w:r w:rsidRPr="00025766">
              <w:rPr>
                <w:rFonts w:eastAsia="Calibri" w:cs="Times New Roman"/>
                <w:sz w:val="18"/>
                <w:szCs w:val="18"/>
                <w:vertAlign w:val="subscript"/>
                <w:lang w:bidi="ar-IQ"/>
              </w:rPr>
              <w:t>67</w:t>
            </w:r>
            <w:r w:rsidRPr="00025766">
              <w:rPr>
                <w:rFonts w:eastAsia="Calibri" w:cs="Times New Roman"/>
                <w:sz w:val="18"/>
                <w:szCs w:val="18"/>
                <w:lang w:bidi="ar-IQ"/>
              </w:rPr>
              <w:t>Cu</w:t>
            </w:r>
            <w:r w:rsidRPr="00025766">
              <w:rPr>
                <w:rFonts w:eastAsia="Calibri" w:cs="Times New Roman"/>
                <w:sz w:val="18"/>
                <w:szCs w:val="18"/>
                <w:vertAlign w:val="subscript"/>
                <w:lang w:bidi="ar-IQ"/>
              </w:rPr>
              <w:t>23</w:t>
            </w:r>
            <w:r w:rsidRPr="00025766">
              <w:rPr>
                <w:rFonts w:eastAsia="Calibri" w:cs="Times New Roman"/>
                <w:sz w:val="18"/>
                <w:szCs w:val="18"/>
                <w:lang w:bidi="ar-IQ"/>
              </w:rPr>
              <w:t>Pb</w:t>
            </w:r>
            <w:r w:rsidRPr="00025766">
              <w:rPr>
                <w:rFonts w:eastAsia="Calibri" w:cs="Times New Roman"/>
                <w:sz w:val="18"/>
                <w:szCs w:val="18"/>
                <w:vertAlign w:val="subscript"/>
                <w:lang w:bidi="ar-IQ"/>
              </w:rPr>
              <w:t>3</w:t>
            </w:r>
            <w:r w:rsidRPr="00025766">
              <w:rPr>
                <w:rFonts w:eastAsia="Calibri" w:cs="Times New Roman"/>
                <w:sz w:val="18"/>
                <w:szCs w:val="18"/>
                <w:lang w:bidi="ar-IQ"/>
              </w:rPr>
              <w:t>Z</w:t>
            </w:r>
            <w:r w:rsidRPr="00025766">
              <w:rPr>
                <w:rFonts w:eastAsia="Calibri" w:cs="Times New Roman"/>
                <w:sz w:val="18"/>
                <w:szCs w:val="18"/>
                <w:vertAlign w:val="subscript"/>
                <w:lang w:bidi="ar-IQ"/>
              </w:rPr>
              <w:t>7</w:t>
            </w:r>
          </w:p>
        </w:tc>
        <w:tc>
          <w:tcPr>
            <w:tcW w:w="720" w:type="dxa"/>
            <w:tcBorders>
              <w:bottom w:val="single" w:sz="4" w:space="0" w:color="auto"/>
            </w:tcBorders>
          </w:tcPr>
          <w:p w14:paraId="7E4B8806" w14:textId="77777777" w:rsidR="00206778" w:rsidRPr="00025766" w:rsidRDefault="00206778" w:rsidP="00026114">
            <w:pPr>
              <w:bidi/>
              <w:jc w:val="center"/>
              <w:rPr>
                <w:rFonts w:eastAsia="Calibri" w:cs="Times New Roman"/>
                <w:sz w:val="18"/>
                <w:szCs w:val="18"/>
                <w:rtl/>
                <w:lang w:bidi="ar-IQ"/>
              </w:rPr>
            </w:pPr>
            <w:r w:rsidRPr="00025766">
              <w:rPr>
                <w:rFonts w:eastAsia="Calibri" w:cs="Times New Roman"/>
                <w:sz w:val="18"/>
                <w:szCs w:val="18"/>
                <w:lang w:bidi="ar-IQ"/>
              </w:rPr>
              <w:t>19.14</w:t>
            </w:r>
          </w:p>
        </w:tc>
        <w:tc>
          <w:tcPr>
            <w:tcW w:w="900" w:type="dxa"/>
            <w:tcBorders>
              <w:bottom w:val="single" w:sz="4" w:space="0" w:color="auto"/>
            </w:tcBorders>
          </w:tcPr>
          <w:p w14:paraId="32AE3F9F"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6.45</w:t>
            </w:r>
          </w:p>
        </w:tc>
        <w:tc>
          <w:tcPr>
            <w:tcW w:w="1350" w:type="dxa"/>
            <w:tcBorders>
              <w:bottom w:val="single" w:sz="4" w:space="0" w:color="auto"/>
            </w:tcBorders>
          </w:tcPr>
          <w:p w14:paraId="61CB90C0"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1.2</w:t>
            </w:r>
          </w:p>
        </w:tc>
        <w:tc>
          <w:tcPr>
            <w:tcW w:w="900" w:type="dxa"/>
            <w:tcBorders>
              <w:bottom w:val="single" w:sz="4" w:space="0" w:color="auto"/>
            </w:tcBorders>
          </w:tcPr>
          <w:p w14:paraId="597CF55B"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8.46</w:t>
            </w:r>
          </w:p>
        </w:tc>
        <w:tc>
          <w:tcPr>
            <w:tcW w:w="1275" w:type="dxa"/>
            <w:tcBorders>
              <w:bottom w:val="single" w:sz="4" w:space="0" w:color="auto"/>
            </w:tcBorders>
          </w:tcPr>
          <w:p w14:paraId="29DD9B92" w14:textId="77777777" w:rsidR="00206778" w:rsidRPr="00025766" w:rsidRDefault="00206778" w:rsidP="00026114">
            <w:pPr>
              <w:bidi/>
              <w:jc w:val="center"/>
              <w:rPr>
                <w:rFonts w:eastAsia="Calibri" w:cs="Times New Roman"/>
                <w:sz w:val="18"/>
                <w:szCs w:val="18"/>
                <w:lang w:bidi="ar-IQ"/>
              </w:rPr>
            </w:pPr>
            <w:r w:rsidRPr="00025766">
              <w:rPr>
                <w:rFonts w:eastAsia="Calibri" w:cs="Times New Roman"/>
                <w:sz w:val="18"/>
                <w:szCs w:val="18"/>
                <w:lang w:bidi="ar-IQ"/>
              </w:rPr>
              <w:t>0.3</w:t>
            </w:r>
          </w:p>
        </w:tc>
        <w:tc>
          <w:tcPr>
            <w:tcW w:w="900" w:type="dxa"/>
            <w:tcBorders>
              <w:bottom w:val="single" w:sz="4" w:space="0" w:color="auto"/>
            </w:tcBorders>
          </w:tcPr>
          <w:p w14:paraId="35A5FF04" w14:textId="77777777" w:rsidR="00206778" w:rsidRPr="00025766" w:rsidRDefault="00206778" w:rsidP="00026114">
            <w:pPr>
              <w:bidi/>
              <w:jc w:val="center"/>
              <w:rPr>
                <w:rFonts w:eastAsia="Calibri" w:cs="Times New Roman"/>
                <w:sz w:val="18"/>
                <w:szCs w:val="18"/>
                <w:rtl/>
                <w:lang w:bidi="ar-IQ"/>
              </w:rPr>
            </w:pPr>
            <w:r w:rsidRPr="00025766">
              <w:rPr>
                <w:rFonts w:eastAsia="Calibri" w:cs="Times New Roman"/>
                <w:sz w:val="18"/>
                <w:szCs w:val="18"/>
                <w:lang w:bidi="ar-IQ"/>
              </w:rPr>
              <w:t>4.70</w:t>
            </w:r>
          </w:p>
        </w:tc>
      </w:tr>
    </w:tbl>
    <w:p w14:paraId="2C17D062" w14:textId="42316B4B" w:rsidR="00887EA4" w:rsidRDefault="002D125E" w:rsidP="00026114">
      <w:pPr>
        <w:spacing w:before="240" w:after="240" w:line="240" w:lineRule="auto"/>
        <w:jc w:val="center"/>
      </w:pPr>
      <w:r>
        <w:rPr>
          <w:b/>
          <w:sz w:val="24"/>
        </w:rPr>
        <w:t>RESULTS AND DISCUSSION</w:t>
      </w:r>
    </w:p>
    <w:p w14:paraId="165813B3" w14:textId="53B00684" w:rsidR="0030573C" w:rsidRDefault="00206778" w:rsidP="00026114">
      <w:pPr>
        <w:spacing w:after="0" w:line="240" w:lineRule="auto"/>
        <w:jc w:val="both"/>
      </w:pPr>
      <w:r w:rsidRPr="00206778">
        <w:t xml:space="preserve">A comparison was conducted between the experimentally obtained mass attenuation coefficients and the theoretical values calculated using the XCOM software, within a photon energy range of </w:t>
      </w:r>
      <w:r w:rsidR="00094CBD">
        <w:t>(</w:t>
      </w:r>
      <w:r w:rsidRPr="00206778">
        <w:t>1</w:t>
      </w:r>
      <w:r w:rsidR="00094CBD">
        <w:t xml:space="preserve"> </w:t>
      </w:r>
      <w:r w:rsidRPr="00206778">
        <w:t>keV</w:t>
      </w:r>
      <w:r w:rsidR="00094CBD">
        <w:t xml:space="preserve"> </w:t>
      </w:r>
      <w:r w:rsidRPr="00206778">
        <w:t>-</w:t>
      </w:r>
      <w:r w:rsidR="00094CBD">
        <w:t xml:space="preserve"> </w:t>
      </w:r>
      <w:r w:rsidRPr="00206778">
        <w:t>100</w:t>
      </w:r>
      <w:r w:rsidR="00094CBD">
        <w:t xml:space="preserve"> Ge). </w:t>
      </w:r>
      <w:r w:rsidRPr="00206778">
        <w:t xml:space="preserve">The relationship between the experimental and theoretical data was illustrated graphically, as shown in </w:t>
      </w:r>
      <w:r w:rsidR="00025766">
        <w:t>Figure</w:t>
      </w:r>
      <w:r w:rsidRPr="00206778">
        <w:t xml:space="preserve"> 2, highlighting the degree of consistency between the empirical measurements and the theoretical model. According to the data presented in Table 2, a gradual decrease in the mass attenuation coefficient (µ/ρ) is observed as the incident photon energy increases. This trend can be attributed to the dominance of the Compton scattering process. As photon energy rises, the cross-section of Compton scattering decreases, which in turn leads to a reduction in the mass attenuation coefficient due to the inverse relationship between the scattering cross-section and photon energy. A3 reached the highest mass attenuation coefficient, 0.825 cm</w:t>
      </w:r>
      <w:r w:rsidRPr="00094CBD">
        <w:rPr>
          <w:vertAlign w:val="superscript"/>
        </w:rPr>
        <w:t>2</w:t>
      </w:r>
      <w:r w:rsidRPr="00206778">
        <w:t>/g at 60 KeV, mostly because the alloy is made of elements with high atomic numbers. Sample A1 registered the smallest mass attenuation coefficient for 662 KeV radiat</w:t>
      </w:r>
      <w:r>
        <w:t>ion, coming out to 0.072 cm</w:t>
      </w:r>
      <w:r w:rsidRPr="00094CBD">
        <w:rPr>
          <w:vertAlign w:val="superscript"/>
        </w:rPr>
        <w:t>2</w:t>
      </w:r>
      <w:r>
        <w:t>/g .</w:t>
      </w:r>
    </w:p>
    <w:p w14:paraId="3FEC5FC8" w14:textId="77777777" w:rsidR="00026114" w:rsidRPr="0030573C" w:rsidRDefault="00026114" w:rsidP="00026114">
      <w:pPr>
        <w:spacing w:after="0" w:line="240" w:lineRule="auto"/>
        <w:jc w:val="both"/>
      </w:pPr>
    </w:p>
    <w:p w14:paraId="166510EE" w14:textId="084ADDB5" w:rsidR="00206778" w:rsidRPr="00025766" w:rsidRDefault="00206778" w:rsidP="00026114">
      <w:pPr>
        <w:spacing w:after="160" w:line="240" w:lineRule="auto"/>
        <w:jc w:val="center"/>
        <w:rPr>
          <w:rFonts w:eastAsia="Calibri" w:cs="Times New Roman"/>
          <w:kern w:val="2"/>
          <w:sz w:val="18"/>
          <w:szCs w:val="18"/>
          <w:lang w:bidi="ar-IQ"/>
          <w14:ligatures w14:val="standardContextual"/>
        </w:rPr>
      </w:pPr>
      <w:r w:rsidRPr="00206778">
        <w:rPr>
          <w:rFonts w:eastAsia="Calibri" w:cs="Times New Roman"/>
          <w:b/>
          <w:bCs/>
          <w:noProof/>
          <w:kern w:val="2"/>
          <w:sz w:val="22"/>
          <w14:ligatures w14:val="standardContextual"/>
        </w:rPr>
        <w:drawing>
          <wp:inline distT="0" distB="0" distL="0" distR="0" wp14:anchorId="311A5F65" wp14:editId="387CD68F">
            <wp:extent cx="2504661" cy="1950553"/>
            <wp:effectExtent l="0" t="0" r="0" b="762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4102"/>
                    <a:stretch/>
                  </pic:blipFill>
                  <pic:spPr bwMode="auto">
                    <a:xfrm>
                      <a:off x="0" y="0"/>
                      <a:ext cx="2504661" cy="1950553"/>
                    </a:xfrm>
                    <a:prstGeom prst="rect">
                      <a:avLst/>
                    </a:prstGeom>
                    <a:noFill/>
                    <a:ln>
                      <a:noFill/>
                    </a:ln>
                    <a:extLst>
                      <a:ext uri="{53640926-AAD7-44D8-BBD7-CCE9431645EC}">
                        <a14:shadowObscured xmlns:a14="http://schemas.microsoft.com/office/drawing/2010/main"/>
                      </a:ext>
                    </a:extLst>
                  </pic:spPr>
                </pic:pic>
              </a:graphicData>
            </a:graphic>
          </wp:inline>
        </w:drawing>
      </w:r>
      <w:r w:rsidR="001A1EC0">
        <w:rPr>
          <w:rFonts w:eastAsia="Calibri" w:cs="Times New Roman"/>
          <w:b/>
          <w:bCs/>
          <w:kern w:val="2"/>
          <w:sz w:val="22"/>
          <w:lang w:bidi="ar-IQ"/>
          <w14:ligatures w14:val="standardContextual"/>
        </w:rPr>
        <w:br w:type="textWrapping" w:clear="all"/>
      </w:r>
      <w:r w:rsidR="00025766" w:rsidRPr="00025766">
        <w:rPr>
          <w:rFonts w:eastAsia="Calibri" w:cs="Times New Roman"/>
          <w:b/>
          <w:bCs/>
          <w:kern w:val="2"/>
          <w:sz w:val="18"/>
          <w:szCs w:val="18"/>
          <w:lang w:bidi="ar-IQ"/>
          <w14:ligatures w14:val="standardContextual"/>
        </w:rPr>
        <w:t>FIGURE</w:t>
      </w:r>
      <w:r w:rsidRPr="00025766">
        <w:rPr>
          <w:rFonts w:eastAsia="Calibri" w:cs="Times New Roman"/>
          <w:b/>
          <w:bCs/>
          <w:kern w:val="2"/>
          <w:sz w:val="18"/>
          <w:szCs w:val="18"/>
          <w:lang w:bidi="ar-IQ"/>
          <w14:ligatures w14:val="standardContextual"/>
        </w:rPr>
        <w:t xml:space="preserve">.2 </w:t>
      </w:r>
      <w:r w:rsidRPr="00025766">
        <w:rPr>
          <w:rFonts w:eastAsia="Calibri" w:cs="Times New Roman"/>
          <w:kern w:val="2"/>
          <w:sz w:val="18"/>
          <w:szCs w:val="18"/>
          <w:lang w:bidi="ar-IQ"/>
          <w14:ligatures w14:val="standardContextual"/>
        </w:rPr>
        <w:t>Display both the experimental results and theoretical values from XCOM are shown for the mass attenuation coefficient (MAC) of alloy samples versus γ-photon energy.</w:t>
      </w:r>
    </w:p>
    <w:p w14:paraId="0EE39D2F" w14:textId="068ABB22" w:rsidR="001A1EC0" w:rsidRDefault="00206778" w:rsidP="00026114">
      <w:pPr>
        <w:spacing w:after="0" w:line="240" w:lineRule="auto"/>
        <w:jc w:val="center"/>
        <w:rPr>
          <w:rFonts w:cs="Times New Roman"/>
          <w:kern w:val="2"/>
          <w:sz w:val="18"/>
          <w:szCs w:val="18"/>
          <w:lang w:bidi="ar-IQ"/>
          <w14:ligatures w14:val="standardContextual"/>
        </w:rPr>
      </w:pPr>
      <w:r w:rsidRPr="00025766">
        <w:rPr>
          <w:rFonts w:cs="Times New Roman"/>
          <w:b/>
          <w:bCs/>
          <w:kern w:val="2"/>
          <w:sz w:val="18"/>
          <w:szCs w:val="18"/>
          <w:lang w:bidi="ar-IQ"/>
          <w14:ligatures w14:val="standardContextual"/>
        </w:rPr>
        <w:t xml:space="preserve">TABLE 2. </w:t>
      </w:r>
      <w:r w:rsidRPr="00025766">
        <w:rPr>
          <w:rFonts w:cs="Times New Roman"/>
          <w:kern w:val="2"/>
          <w:sz w:val="18"/>
          <w:szCs w:val="18"/>
          <w:lang w:bidi="ar-IQ"/>
          <w14:ligatures w14:val="standardContextual"/>
        </w:rPr>
        <w:t xml:space="preserve">Details the mass attenuation coefficients </w:t>
      </w:r>
      <w:proofErr w:type="spellStart"/>
      <w:r w:rsidRPr="00025766">
        <w:rPr>
          <w:rFonts w:cs="Times New Roman"/>
          <w:kern w:val="2"/>
          <w:sz w:val="18"/>
          <w:szCs w:val="18"/>
          <w:lang w:bidi="ar-IQ"/>
          <w14:ligatures w14:val="standardContextual"/>
        </w:rPr>
        <w:t>μ</w:t>
      </w:r>
      <w:r w:rsidRPr="00025766">
        <w:rPr>
          <w:rFonts w:cs="Times New Roman"/>
          <w:kern w:val="2"/>
          <w:sz w:val="18"/>
          <w:szCs w:val="18"/>
          <w:vertAlign w:val="subscript"/>
          <w:lang w:bidi="ar-IQ"/>
          <w14:ligatures w14:val="standardContextual"/>
        </w:rPr>
        <w:t>m</w:t>
      </w:r>
      <w:proofErr w:type="spellEnd"/>
      <w:r w:rsidRPr="00025766">
        <w:rPr>
          <w:rFonts w:cs="Times New Roman"/>
          <w:kern w:val="2"/>
          <w:sz w:val="18"/>
          <w:szCs w:val="18"/>
          <w:lang w:bidi="ar-IQ"/>
          <w14:ligatures w14:val="standardContextual"/>
        </w:rPr>
        <w:t xml:space="preserve"> (cm</w:t>
      </w:r>
      <w:r w:rsidRPr="00025766">
        <w:rPr>
          <w:rFonts w:cs="Times New Roman"/>
          <w:kern w:val="2"/>
          <w:sz w:val="18"/>
          <w:szCs w:val="18"/>
          <w:vertAlign w:val="superscript"/>
          <w:lang w:bidi="ar-IQ"/>
          <w14:ligatures w14:val="standardContextual"/>
        </w:rPr>
        <w:t>2</w:t>
      </w:r>
      <w:r w:rsidRPr="00025766">
        <w:rPr>
          <w:rFonts w:cs="Times New Roman"/>
          <w:kern w:val="2"/>
          <w:sz w:val="18"/>
          <w:szCs w:val="18"/>
          <w:lang w:bidi="ar-IQ"/>
          <w14:ligatures w14:val="standardContextual"/>
        </w:rPr>
        <w:t xml:space="preserve"> /g) for all the alloys created by XCOM and those measured experimentally.</w:t>
      </w:r>
    </w:p>
    <w:tbl>
      <w:tblPr>
        <w:tblStyle w:val="210"/>
        <w:tblpPr w:leftFromText="180" w:rightFromText="180" w:vertAnchor="text" w:horzAnchor="margin" w:tblpXSpec="center" w:tblpY="29"/>
        <w:tblW w:w="8233" w:type="dxa"/>
        <w:tblLook w:val="04A0" w:firstRow="1" w:lastRow="0" w:firstColumn="1" w:lastColumn="0" w:noHBand="0" w:noVBand="1"/>
      </w:tblPr>
      <w:tblGrid>
        <w:gridCol w:w="913"/>
        <w:gridCol w:w="877"/>
        <w:gridCol w:w="874"/>
        <w:gridCol w:w="864"/>
        <w:gridCol w:w="959"/>
        <w:gridCol w:w="971"/>
        <w:gridCol w:w="913"/>
        <w:gridCol w:w="949"/>
        <w:gridCol w:w="913"/>
      </w:tblGrid>
      <w:tr w:rsidR="00AE69E3" w:rsidRPr="00B10FBF" w14:paraId="63E65AB7" w14:textId="77777777" w:rsidTr="00AE69E3">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13" w:type="dxa"/>
            <w:vMerge w:val="restart"/>
          </w:tcPr>
          <w:p w14:paraId="3DDBC370" w14:textId="77777777" w:rsidR="00AE69E3" w:rsidRPr="00B10FBF" w:rsidRDefault="00AE69E3" w:rsidP="00AE69E3">
            <w:pPr>
              <w:jc w:val="lowKashida"/>
              <w:rPr>
                <w:rFonts w:asciiTheme="majorBidi" w:hAnsiTheme="majorBidi" w:cstheme="majorBidi"/>
              </w:rPr>
            </w:pPr>
            <w:r w:rsidRPr="00B10FBF">
              <w:rPr>
                <w:rFonts w:asciiTheme="majorBidi" w:hAnsiTheme="majorBidi" w:cstheme="majorBidi"/>
              </w:rPr>
              <w:t>Sample</w:t>
            </w:r>
          </w:p>
        </w:tc>
        <w:tc>
          <w:tcPr>
            <w:tcW w:w="877" w:type="dxa"/>
            <w:vMerge w:val="restart"/>
          </w:tcPr>
          <w:p w14:paraId="32E57C60" w14:textId="77777777" w:rsidR="00AE69E3" w:rsidRPr="00B10FBF" w:rsidRDefault="00AE69E3" w:rsidP="00AE69E3">
            <w:pPr>
              <w:jc w:val="lowKashida"/>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 xml:space="preserve">Exp. </w:t>
            </w:r>
            <w:proofErr w:type="spellStart"/>
            <w:r w:rsidRPr="00B10FBF">
              <w:rPr>
                <w:rFonts w:asciiTheme="majorBidi" w:hAnsiTheme="majorBidi" w:cstheme="majorBidi"/>
              </w:rPr>
              <w:t>Theor</w:t>
            </w:r>
            <w:proofErr w:type="spellEnd"/>
            <w:r w:rsidRPr="00B10FBF">
              <w:rPr>
                <w:rFonts w:asciiTheme="majorBidi" w:hAnsiTheme="majorBidi" w:cstheme="majorBidi"/>
              </w:rPr>
              <w:t>.</w:t>
            </w:r>
          </w:p>
        </w:tc>
        <w:tc>
          <w:tcPr>
            <w:tcW w:w="6443" w:type="dxa"/>
            <w:gridSpan w:val="7"/>
          </w:tcPr>
          <w:p w14:paraId="28E13CCD" w14:textId="77777777" w:rsidR="00AE69E3" w:rsidRPr="00B10FBF" w:rsidRDefault="00AE69E3" w:rsidP="00AE69E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eastAsiaTheme="minorEastAsia" w:hAnsiTheme="majorBidi" w:cstheme="majorBidi"/>
              </w:rPr>
              <w:t>µ</w:t>
            </w:r>
            <w:r w:rsidRPr="00B10FBF">
              <w:rPr>
                <w:rFonts w:asciiTheme="majorBidi" w:eastAsiaTheme="minorEastAsia" w:hAnsiTheme="majorBidi" w:cstheme="majorBidi"/>
                <w:vertAlign w:val="subscript"/>
              </w:rPr>
              <w:t>m</w:t>
            </w:r>
            <w:r w:rsidRPr="00B10FBF">
              <w:rPr>
                <w:rFonts w:asciiTheme="majorBidi" w:eastAsiaTheme="minorEastAsia" w:hAnsiTheme="majorBidi" w:cstheme="majorBidi"/>
              </w:rPr>
              <w:t xml:space="preserve"> (cm</w:t>
            </w:r>
            <w:r w:rsidRPr="00B10FBF">
              <w:rPr>
                <w:rFonts w:asciiTheme="majorBidi" w:eastAsiaTheme="minorEastAsia" w:hAnsiTheme="majorBidi" w:cstheme="majorBidi"/>
                <w:vertAlign w:val="superscript"/>
              </w:rPr>
              <w:t>2</w:t>
            </w:r>
            <w:r w:rsidRPr="00B10FBF">
              <w:rPr>
                <w:rFonts w:asciiTheme="majorBidi" w:eastAsiaTheme="minorEastAsia" w:hAnsiTheme="majorBidi" w:cstheme="majorBidi"/>
              </w:rPr>
              <w:t xml:space="preserve"> /g)</w:t>
            </w:r>
          </w:p>
        </w:tc>
      </w:tr>
      <w:tr w:rsidR="00AE69E3" w:rsidRPr="00B10FBF" w14:paraId="459F36A5" w14:textId="77777777" w:rsidTr="00AE69E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913" w:type="dxa"/>
            <w:vMerge/>
          </w:tcPr>
          <w:p w14:paraId="1732FAF2" w14:textId="77777777" w:rsidR="00AE69E3" w:rsidRPr="00B10FBF" w:rsidRDefault="00AE69E3" w:rsidP="00AE69E3">
            <w:pPr>
              <w:jc w:val="lowKashida"/>
              <w:rPr>
                <w:rFonts w:asciiTheme="majorBidi" w:hAnsiTheme="majorBidi" w:cstheme="majorBidi"/>
              </w:rPr>
            </w:pPr>
          </w:p>
        </w:tc>
        <w:tc>
          <w:tcPr>
            <w:tcW w:w="877" w:type="dxa"/>
            <w:vMerge/>
          </w:tcPr>
          <w:p w14:paraId="19D1CEF0"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874" w:type="dxa"/>
          </w:tcPr>
          <w:p w14:paraId="20FC896F"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Am</w:t>
            </w:r>
            <w:r w:rsidRPr="00B10FBF">
              <w:rPr>
                <w:rFonts w:asciiTheme="majorBidi" w:hAnsiTheme="majorBidi" w:cstheme="majorBidi"/>
                <w:vertAlign w:val="superscript"/>
              </w:rPr>
              <w:t>241</w:t>
            </w:r>
          </w:p>
        </w:tc>
        <w:tc>
          <w:tcPr>
            <w:tcW w:w="4656" w:type="dxa"/>
            <w:gridSpan w:val="5"/>
          </w:tcPr>
          <w:p w14:paraId="13311C4D" w14:textId="77777777" w:rsidR="00AE69E3" w:rsidRPr="00B10FBF" w:rsidRDefault="00AE69E3" w:rsidP="00AE69E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Ra</w:t>
            </w:r>
            <w:r w:rsidRPr="00B10FBF">
              <w:rPr>
                <w:rFonts w:asciiTheme="majorBidi" w:hAnsiTheme="majorBidi" w:cstheme="majorBidi"/>
                <w:vertAlign w:val="superscript"/>
              </w:rPr>
              <w:t>226</w:t>
            </w:r>
          </w:p>
        </w:tc>
        <w:tc>
          <w:tcPr>
            <w:tcW w:w="913" w:type="dxa"/>
          </w:tcPr>
          <w:p w14:paraId="5E17798E"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Cs</w:t>
            </w:r>
            <w:r w:rsidRPr="00B10FBF">
              <w:rPr>
                <w:rFonts w:asciiTheme="majorBidi" w:hAnsiTheme="majorBidi" w:cstheme="majorBidi"/>
                <w:vertAlign w:val="superscript"/>
              </w:rPr>
              <w:t>137</w:t>
            </w:r>
          </w:p>
        </w:tc>
      </w:tr>
      <w:tr w:rsidR="00AE69E3" w:rsidRPr="00B10FBF" w14:paraId="01247530" w14:textId="77777777" w:rsidTr="00AE69E3">
        <w:trPr>
          <w:trHeight w:val="288"/>
        </w:trPr>
        <w:tc>
          <w:tcPr>
            <w:cnfStyle w:val="001000000000" w:firstRow="0" w:lastRow="0" w:firstColumn="1" w:lastColumn="0" w:oddVBand="0" w:evenVBand="0" w:oddHBand="0" w:evenHBand="0" w:firstRowFirstColumn="0" w:firstRowLastColumn="0" w:lastRowFirstColumn="0" w:lastRowLastColumn="0"/>
            <w:tcW w:w="913" w:type="dxa"/>
            <w:vMerge/>
          </w:tcPr>
          <w:p w14:paraId="08002DAA" w14:textId="77777777" w:rsidR="00AE69E3" w:rsidRPr="00B10FBF" w:rsidRDefault="00AE69E3" w:rsidP="00AE69E3">
            <w:pPr>
              <w:jc w:val="lowKashida"/>
              <w:rPr>
                <w:rFonts w:asciiTheme="majorBidi" w:hAnsiTheme="majorBidi" w:cstheme="majorBidi"/>
              </w:rPr>
            </w:pPr>
          </w:p>
        </w:tc>
        <w:tc>
          <w:tcPr>
            <w:tcW w:w="877" w:type="dxa"/>
            <w:vMerge/>
          </w:tcPr>
          <w:p w14:paraId="09E47E72"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874" w:type="dxa"/>
          </w:tcPr>
          <w:p w14:paraId="1DD38AEC"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60</w:t>
            </w:r>
            <w:r>
              <w:rPr>
                <w:rFonts w:asciiTheme="majorBidi" w:hAnsiTheme="majorBidi" w:cstheme="majorBidi"/>
              </w:rPr>
              <w:t>k</w:t>
            </w:r>
            <w:r w:rsidRPr="00B10FBF">
              <w:rPr>
                <w:rFonts w:asciiTheme="majorBidi" w:hAnsiTheme="majorBidi" w:cstheme="majorBidi"/>
              </w:rPr>
              <w:t>eV</w:t>
            </w:r>
          </w:p>
        </w:tc>
        <w:tc>
          <w:tcPr>
            <w:tcW w:w="864" w:type="dxa"/>
          </w:tcPr>
          <w:p w14:paraId="5785395A"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186</w:t>
            </w:r>
            <w:r>
              <w:rPr>
                <w:rFonts w:asciiTheme="majorBidi" w:hAnsiTheme="majorBidi" w:cstheme="majorBidi"/>
              </w:rPr>
              <w:t>k</w:t>
            </w:r>
            <w:r w:rsidRPr="00B10FBF">
              <w:rPr>
                <w:rFonts w:asciiTheme="majorBidi" w:hAnsiTheme="majorBidi" w:cstheme="majorBidi"/>
              </w:rPr>
              <w:t>ev</w:t>
            </w:r>
          </w:p>
        </w:tc>
        <w:tc>
          <w:tcPr>
            <w:tcW w:w="959" w:type="dxa"/>
          </w:tcPr>
          <w:p w14:paraId="2CF625B0"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242</w:t>
            </w:r>
            <w:r>
              <w:rPr>
                <w:rFonts w:asciiTheme="majorBidi" w:hAnsiTheme="majorBidi" w:cstheme="majorBidi"/>
              </w:rPr>
              <w:t>k</w:t>
            </w:r>
            <w:r w:rsidRPr="00B10FBF">
              <w:rPr>
                <w:rFonts w:asciiTheme="majorBidi" w:hAnsiTheme="majorBidi" w:cstheme="majorBidi"/>
              </w:rPr>
              <w:t>eV</w:t>
            </w:r>
          </w:p>
        </w:tc>
        <w:tc>
          <w:tcPr>
            <w:tcW w:w="971" w:type="dxa"/>
          </w:tcPr>
          <w:p w14:paraId="7A108B4E"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295keV</w:t>
            </w:r>
          </w:p>
        </w:tc>
        <w:tc>
          <w:tcPr>
            <w:tcW w:w="913" w:type="dxa"/>
          </w:tcPr>
          <w:p w14:paraId="67BD1C48"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352</w:t>
            </w:r>
            <w:r>
              <w:rPr>
                <w:rFonts w:asciiTheme="majorBidi" w:hAnsiTheme="majorBidi" w:cstheme="majorBidi"/>
              </w:rPr>
              <w:t>k</w:t>
            </w:r>
            <w:r w:rsidRPr="00B10FBF">
              <w:rPr>
                <w:rFonts w:asciiTheme="majorBidi" w:hAnsiTheme="majorBidi" w:cstheme="majorBidi"/>
              </w:rPr>
              <w:t>eV</w:t>
            </w:r>
          </w:p>
        </w:tc>
        <w:tc>
          <w:tcPr>
            <w:tcW w:w="949" w:type="dxa"/>
          </w:tcPr>
          <w:p w14:paraId="5CF2D40A"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609</w:t>
            </w:r>
            <w:r>
              <w:rPr>
                <w:rFonts w:asciiTheme="majorBidi" w:hAnsiTheme="majorBidi" w:cstheme="majorBidi"/>
              </w:rPr>
              <w:t>k</w:t>
            </w:r>
            <w:r w:rsidRPr="00B10FBF">
              <w:rPr>
                <w:rFonts w:asciiTheme="majorBidi" w:hAnsiTheme="majorBidi" w:cstheme="majorBidi"/>
              </w:rPr>
              <w:t>eV</w:t>
            </w:r>
          </w:p>
        </w:tc>
        <w:tc>
          <w:tcPr>
            <w:tcW w:w="913" w:type="dxa"/>
          </w:tcPr>
          <w:p w14:paraId="6ABD7453"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662</w:t>
            </w:r>
            <w:r>
              <w:rPr>
                <w:rFonts w:asciiTheme="majorBidi" w:hAnsiTheme="majorBidi" w:cstheme="majorBidi"/>
              </w:rPr>
              <w:t>k</w:t>
            </w:r>
            <w:r w:rsidRPr="00B10FBF">
              <w:rPr>
                <w:rFonts w:asciiTheme="majorBidi" w:hAnsiTheme="majorBidi" w:cstheme="majorBidi"/>
              </w:rPr>
              <w:t>eV</w:t>
            </w:r>
          </w:p>
        </w:tc>
      </w:tr>
      <w:tr w:rsidR="00AE69E3" w:rsidRPr="00B10FBF" w14:paraId="460DC5AA" w14:textId="77777777" w:rsidTr="00AE69E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13" w:type="dxa"/>
            <w:vMerge w:val="restart"/>
          </w:tcPr>
          <w:p w14:paraId="6EB06E87" w14:textId="77777777" w:rsidR="00AE69E3" w:rsidRPr="00B10FBF" w:rsidRDefault="00AE69E3" w:rsidP="00AE69E3">
            <w:pPr>
              <w:jc w:val="lowKashida"/>
              <w:rPr>
                <w:rFonts w:asciiTheme="majorBidi" w:hAnsiTheme="majorBidi" w:cstheme="majorBidi"/>
              </w:rPr>
            </w:pPr>
            <w:r w:rsidRPr="00B10FBF">
              <w:rPr>
                <w:rFonts w:asciiTheme="majorBidi" w:hAnsiTheme="majorBidi" w:cstheme="majorBidi"/>
              </w:rPr>
              <w:t>A1</w:t>
            </w:r>
          </w:p>
        </w:tc>
        <w:tc>
          <w:tcPr>
            <w:tcW w:w="877" w:type="dxa"/>
          </w:tcPr>
          <w:p w14:paraId="018D24D0"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Exp.</w:t>
            </w:r>
          </w:p>
        </w:tc>
        <w:tc>
          <w:tcPr>
            <w:tcW w:w="874" w:type="dxa"/>
          </w:tcPr>
          <w:p w14:paraId="1EC9F07E"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0.761</w:t>
            </w:r>
          </w:p>
        </w:tc>
        <w:tc>
          <w:tcPr>
            <w:tcW w:w="864" w:type="dxa"/>
          </w:tcPr>
          <w:p w14:paraId="441BDCB4"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0.165</w:t>
            </w:r>
          </w:p>
        </w:tc>
        <w:tc>
          <w:tcPr>
            <w:tcW w:w="959" w:type="dxa"/>
          </w:tcPr>
          <w:p w14:paraId="7BEEBCF1"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0.131</w:t>
            </w:r>
          </w:p>
        </w:tc>
        <w:tc>
          <w:tcPr>
            <w:tcW w:w="971" w:type="dxa"/>
          </w:tcPr>
          <w:p w14:paraId="10D36017"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0.107</w:t>
            </w:r>
          </w:p>
        </w:tc>
        <w:tc>
          <w:tcPr>
            <w:tcW w:w="913" w:type="dxa"/>
          </w:tcPr>
          <w:p w14:paraId="181A1379"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0.097</w:t>
            </w:r>
          </w:p>
        </w:tc>
        <w:tc>
          <w:tcPr>
            <w:tcW w:w="949" w:type="dxa"/>
          </w:tcPr>
          <w:p w14:paraId="3B69B684"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0.075</w:t>
            </w:r>
          </w:p>
        </w:tc>
        <w:tc>
          <w:tcPr>
            <w:tcW w:w="913" w:type="dxa"/>
          </w:tcPr>
          <w:p w14:paraId="618BAA36"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0.072</w:t>
            </w:r>
          </w:p>
        </w:tc>
      </w:tr>
      <w:tr w:rsidR="00AE69E3" w:rsidRPr="00B10FBF" w14:paraId="6E15DB35" w14:textId="77777777" w:rsidTr="00AE69E3">
        <w:trPr>
          <w:trHeight w:val="274"/>
        </w:trPr>
        <w:tc>
          <w:tcPr>
            <w:cnfStyle w:val="001000000000" w:firstRow="0" w:lastRow="0" w:firstColumn="1" w:lastColumn="0" w:oddVBand="0" w:evenVBand="0" w:oddHBand="0" w:evenHBand="0" w:firstRowFirstColumn="0" w:firstRowLastColumn="0" w:lastRowFirstColumn="0" w:lastRowLastColumn="0"/>
            <w:tcW w:w="913" w:type="dxa"/>
            <w:vMerge/>
          </w:tcPr>
          <w:p w14:paraId="1964E1C1" w14:textId="77777777" w:rsidR="00AE69E3" w:rsidRPr="00B10FBF" w:rsidRDefault="00AE69E3" w:rsidP="00AE69E3">
            <w:pPr>
              <w:jc w:val="lowKashida"/>
              <w:rPr>
                <w:rFonts w:asciiTheme="majorBidi" w:hAnsiTheme="majorBidi" w:cstheme="majorBidi"/>
              </w:rPr>
            </w:pPr>
          </w:p>
        </w:tc>
        <w:tc>
          <w:tcPr>
            <w:tcW w:w="877" w:type="dxa"/>
          </w:tcPr>
          <w:p w14:paraId="4E35582B"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XCOM</w:t>
            </w:r>
          </w:p>
        </w:tc>
        <w:tc>
          <w:tcPr>
            <w:tcW w:w="874" w:type="dxa"/>
          </w:tcPr>
          <w:p w14:paraId="6F844628"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0.761</w:t>
            </w:r>
          </w:p>
        </w:tc>
        <w:tc>
          <w:tcPr>
            <w:tcW w:w="864" w:type="dxa"/>
          </w:tcPr>
          <w:p w14:paraId="408452E2"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0.150</w:t>
            </w:r>
          </w:p>
        </w:tc>
        <w:tc>
          <w:tcPr>
            <w:tcW w:w="959" w:type="dxa"/>
          </w:tcPr>
          <w:p w14:paraId="2F6C8696"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0.124</w:t>
            </w:r>
          </w:p>
        </w:tc>
        <w:tc>
          <w:tcPr>
            <w:tcW w:w="971" w:type="dxa"/>
          </w:tcPr>
          <w:p w14:paraId="71740434"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0.110</w:t>
            </w:r>
          </w:p>
        </w:tc>
        <w:tc>
          <w:tcPr>
            <w:tcW w:w="913" w:type="dxa"/>
          </w:tcPr>
          <w:p w14:paraId="0AD22552"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0.101</w:t>
            </w:r>
          </w:p>
        </w:tc>
        <w:tc>
          <w:tcPr>
            <w:tcW w:w="949" w:type="dxa"/>
          </w:tcPr>
          <w:p w14:paraId="3AEE79F4"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0.077</w:t>
            </w:r>
          </w:p>
        </w:tc>
        <w:tc>
          <w:tcPr>
            <w:tcW w:w="913" w:type="dxa"/>
          </w:tcPr>
          <w:p w14:paraId="69C96433"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0.074</w:t>
            </w:r>
          </w:p>
        </w:tc>
      </w:tr>
      <w:tr w:rsidR="00AE69E3" w:rsidRPr="00B10FBF" w14:paraId="65C3B3FC" w14:textId="77777777" w:rsidTr="00AE69E3">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913" w:type="dxa"/>
            <w:vMerge w:val="restart"/>
          </w:tcPr>
          <w:p w14:paraId="5787628F" w14:textId="77777777" w:rsidR="00AE69E3" w:rsidRPr="00B10FBF" w:rsidRDefault="00AE69E3" w:rsidP="00AE69E3">
            <w:pPr>
              <w:jc w:val="lowKashida"/>
              <w:rPr>
                <w:rFonts w:asciiTheme="majorBidi" w:hAnsiTheme="majorBidi" w:cstheme="majorBidi"/>
              </w:rPr>
            </w:pPr>
            <w:r w:rsidRPr="00B10FBF">
              <w:rPr>
                <w:rFonts w:asciiTheme="majorBidi" w:hAnsiTheme="majorBidi" w:cstheme="majorBidi"/>
              </w:rPr>
              <w:t>A2</w:t>
            </w:r>
          </w:p>
        </w:tc>
        <w:tc>
          <w:tcPr>
            <w:tcW w:w="877" w:type="dxa"/>
          </w:tcPr>
          <w:p w14:paraId="7FDCEDC6"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Exp.</w:t>
            </w:r>
          </w:p>
        </w:tc>
        <w:tc>
          <w:tcPr>
            <w:tcW w:w="874" w:type="dxa"/>
          </w:tcPr>
          <w:p w14:paraId="599ABF5C"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0.794</w:t>
            </w:r>
          </w:p>
        </w:tc>
        <w:tc>
          <w:tcPr>
            <w:tcW w:w="864" w:type="dxa"/>
          </w:tcPr>
          <w:p w14:paraId="20AC24FC"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0.172</w:t>
            </w:r>
          </w:p>
        </w:tc>
        <w:tc>
          <w:tcPr>
            <w:tcW w:w="959" w:type="dxa"/>
          </w:tcPr>
          <w:p w14:paraId="071394FE"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0.137</w:t>
            </w:r>
          </w:p>
        </w:tc>
        <w:tc>
          <w:tcPr>
            <w:tcW w:w="971" w:type="dxa"/>
          </w:tcPr>
          <w:p w14:paraId="154785A7"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0.112</w:t>
            </w:r>
          </w:p>
        </w:tc>
        <w:tc>
          <w:tcPr>
            <w:tcW w:w="913" w:type="dxa"/>
          </w:tcPr>
          <w:p w14:paraId="73DF260A"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0.101</w:t>
            </w:r>
          </w:p>
        </w:tc>
        <w:tc>
          <w:tcPr>
            <w:tcW w:w="949" w:type="dxa"/>
          </w:tcPr>
          <w:p w14:paraId="52C34DAF"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0.078</w:t>
            </w:r>
          </w:p>
        </w:tc>
        <w:tc>
          <w:tcPr>
            <w:tcW w:w="913" w:type="dxa"/>
          </w:tcPr>
          <w:p w14:paraId="29881CC0"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B10FBF">
              <w:rPr>
                <w:rFonts w:asciiTheme="majorBidi" w:hAnsiTheme="majorBidi" w:cstheme="majorBidi"/>
              </w:rPr>
              <w:t>0.075</w:t>
            </w:r>
          </w:p>
        </w:tc>
      </w:tr>
      <w:tr w:rsidR="00AE69E3" w:rsidRPr="00B10FBF" w14:paraId="090CAC32" w14:textId="77777777" w:rsidTr="00AE69E3">
        <w:trPr>
          <w:trHeight w:val="273"/>
        </w:trPr>
        <w:tc>
          <w:tcPr>
            <w:cnfStyle w:val="001000000000" w:firstRow="0" w:lastRow="0" w:firstColumn="1" w:lastColumn="0" w:oddVBand="0" w:evenVBand="0" w:oddHBand="0" w:evenHBand="0" w:firstRowFirstColumn="0" w:firstRowLastColumn="0" w:lastRowFirstColumn="0" w:lastRowLastColumn="0"/>
            <w:tcW w:w="913" w:type="dxa"/>
            <w:vMerge/>
          </w:tcPr>
          <w:p w14:paraId="1FDCBA44" w14:textId="77777777" w:rsidR="00AE69E3" w:rsidRPr="00B10FBF" w:rsidRDefault="00AE69E3" w:rsidP="00AE69E3">
            <w:pPr>
              <w:jc w:val="lowKashida"/>
              <w:rPr>
                <w:rFonts w:asciiTheme="majorBidi" w:hAnsiTheme="majorBidi" w:cstheme="majorBidi"/>
              </w:rPr>
            </w:pPr>
          </w:p>
        </w:tc>
        <w:tc>
          <w:tcPr>
            <w:tcW w:w="877" w:type="dxa"/>
          </w:tcPr>
          <w:p w14:paraId="71E295DF"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XCOM</w:t>
            </w:r>
          </w:p>
        </w:tc>
        <w:tc>
          <w:tcPr>
            <w:tcW w:w="874" w:type="dxa"/>
          </w:tcPr>
          <w:p w14:paraId="1C9C7DAE"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0.793</w:t>
            </w:r>
          </w:p>
        </w:tc>
        <w:tc>
          <w:tcPr>
            <w:tcW w:w="864" w:type="dxa"/>
          </w:tcPr>
          <w:p w14:paraId="3A8E44D1"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0.160</w:t>
            </w:r>
          </w:p>
        </w:tc>
        <w:tc>
          <w:tcPr>
            <w:tcW w:w="959" w:type="dxa"/>
          </w:tcPr>
          <w:p w14:paraId="7EF2E023"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0.129</w:t>
            </w:r>
          </w:p>
        </w:tc>
        <w:tc>
          <w:tcPr>
            <w:tcW w:w="971" w:type="dxa"/>
          </w:tcPr>
          <w:p w14:paraId="468D933A"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0.113</w:t>
            </w:r>
          </w:p>
        </w:tc>
        <w:tc>
          <w:tcPr>
            <w:tcW w:w="913" w:type="dxa"/>
          </w:tcPr>
          <w:p w14:paraId="4056034B"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0.102</w:t>
            </w:r>
          </w:p>
        </w:tc>
        <w:tc>
          <w:tcPr>
            <w:tcW w:w="949" w:type="dxa"/>
          </w:tcPr>
          <w:p w14:paraId="3EC92B50"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0.077</w:t>
            </w:r>
          </w:p>
        </w:tc>
        <w:tc>
          <w:tcPr>
            <w:tcW w:w="913" w:type="dxa"/>
          </w:tcPr>
          <w:p w14:paraId="468F7873"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0.074</w:t>
            </w:r>
          </w:p>
        </w:tc>
      </w:tr>
      <w:tr w:rsidR="00AE69E3" w:rsidRPr="00B10FBF" w14:paraId="4144B6E5" w14:textId="77777777" w:rsidTr="00AE69E3">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913" w:type="dxa"/>
            <w:vMerge w:val="restart"/>
          </w:tcPr>
          <w:p w14:paraId="4636BA87" w14:textId="77777777" w:rsidR="00AE69E3" w:rsidRPr="00B10FBF" w:rsidRDefault="00AE69E3" w:rsidP="00AE69E3">
            <w:pPr>
              <w:jc w:val="lowKashida"/>
              <w:rPr>
                <w:rFonts w:asciiTheme="majorBidi" w:hAnsiTheme="majorBidi" w:cstheme="majorBidi"/>
              </w:rPr>
            </w:pPr>
            <w:r w:rsidRPr="00B10FBF">
              <w:rPr>
                <w:rFonts w:asciiTheme="majorBidi" w:hAnsiTheme="majorBidi" w:cstheme="majorBidi"/>
              </w:rPr>
              <w:t>A3</w:t>
            </w:r>
          </w:p>
        </w:tc>
        <w:tc>
          <w:tcPr>
            <w:tcW w:w="877" w:type="dxa"/>
          </w:tcPr>
          <w:p w14:paraId="3C9EA802"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Exp.</w:t>
            </w:r>
          </w:p>
        </w:tc>
        <w:tc>
          <w:tcPr>
            <w:tcW w:w="874" w:type="dxa"/>
          </w:tcPr>
          <w:p w14:paraId="2DA01BD6"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0.825</w:t>
            </w:r>
          </w:p>
        </w:tc>
        <w:tc>
          <w:tcPr>
            <w:tcW w:w="864" w:type="dxa"/>
          </w:tcPr>
          <w:p w14:paraId="7258A2AD"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0.179</w:t>
            </w:r>
          </w:p>
        </w:tc>
        <w:tc>
          <w:tcPr>
            <w:tcW w:w="959" w:type="dxa"/>
          </w:tcPr>
          <w:p w14:paraId="4D65C10E"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0.143</w:t>
            </w:r>
          </w:p>
        </w:tc>
        <w:tc>
          <w:tcPr>
            <w:tcW w:w="971" w:type="dxa"/>
          </w:tcPr>
          <w:p w14:paraId="53AC19D1"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0.117</w:t>
            </w:r>
          </w:p>
        </w:tc>
        <w:tc>
          <w:tcPr>
            <w:tcW w:w="913" w:type="dxa"/>
          </w:tcPr>
          <w:p w14:paraId="0C6737B4"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0.105</w:t>
            </w:r>
          </w:p>
        </w:tc>
        <w:tc>
          <w:tcPr>
            <w:tcW w:w="949" w:type="dxa"/>
          </w:tcPr>
          <w:p w14:paraId="6ED0A085"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0.082</w:t>
            </w:r>
          </w:p>
        </w:tc>
        <w:tc>
          <w:tcPr>
            <w:tcW w:w="913" w:type="dxa"/>
          </w:tcPr>
          <w:p w14:paraId="54AB0DFE" w14:textId="77777777" w:rsidR="00AE69E3" w:rsidRPr="00B10FBF" w:rsidRDefault="00AE69E3" w:rsidP="00AE69E3">
            <w:pPr>
              <w:jc w:val="lowKashida"/>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0.081</w:t>
            </w:r>
          </w:p>
        </w:tc>
      </w:tr>
      <w:tr w:rsidR="00AE69E3" w:rsidRPr="00B10FBF" w14:paraId="1230C543" w14:textId="77777777" w:rsidTr="00AE69E3">
        <w:trPr>
          <w:trHeight w:val="276"/>
        </w:trPr>
        <w:tc>
          <w:tcPr>
            <w:cnfStyle w:val="001000000000" w:firstRow="0" w:lastRow="0" w:firstColumn="1" w:lastColumn="0" w:oddVBand="0" w:evenVBand="0" w:oddHBand="0" w:evenHBand="0" w:firstRowFirstColumn="0" w:firstRowLastColumn="0" w:lastRowFirstColumn="0" w:lastRowLastColumn="0"/>
            <w:tcW w:w="913" w:type="dxa"/>
            <w:vMerge/>
          </w:tcPr>
          <w:p w14:paraId="04293F12" w14:textId="77777777" w:rsidR="00AE69E3" w:rsidRPr="00B10FBF" w:rsidRDefault="00AE69E3" w:rsidP="00AE69E3">
            <w:pPr>
              <w:jc w:val="lowKashida"/>
              <w:rPr>
                <w:rFonts w:asciiTheme="majorBidi" w:hAnsiTheme="majorBidi" w:cstheme="majorBidi"/>
              </w:rPr>
            </w:pPr>
          </w:p>
        </w:tc>
        <w:tc>
          <w:tcPr>
            <w:tcW w:w="877" w:type="dxa"/>
          </w:tcPr>
          <w:p w14:paraId="3D653AC7"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rPr>
              <w:t>XCOM</w:t>
            </w:r>
          </w:p>
        </w:tc>
        <w:tc>
          <w:tcPr>
            <w:tcW w:w="874" w:type="dxa"/>
          </w:tcPr>
          <w:p w14:paraId="6F8CC8B2"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0.826</w:t>
            </w:r>
          </w:p>
        </w:tc>
        <w:tc>
          <w:tcPr>
            <w:tcW w:w="864" w:type="dxa"/>
          </w:tcPr>
          <w:p w14:paraId="06FC3DCB"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0.171</w:t>
            </w:r>
          </w:p>
        </w:tc>
        <w:tc>
          <w:tcPr>
            <w:tcW w:w="959" w:type="dxa"/>
          </w:tcPr>
          <w:p w14:paraId="15DB423B"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0.134</w:t>
            </w:r>
          </w:p>
        </w:tc>
        <w:tc>
          <w:tcPr>
            <w:tcW w:w="971" w:type="dxa"/>
          </w:tcPr>
          <w:p w14:paraId="17888EBA"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0.116</w:t>
            </w:r>
          </w:p>
        </w:tc>
        <w:tc>
          <w:tcPr>
            <w:tcW w:w="913" w:type="dxa"/>
          </w:tcPr>
          <w:p w14:paraId="6CD83F5F"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0.104</w:t>
            </w:r>
          </w:p>
        </w:tc>
        <w:tc>
          <w:tcPr>
            <w:tcW w:w="949" w:type="dxa"/>
          </w:tcPr>
          <w:p w14:paraId="3F041C7E"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0.078</w:t>
            </w:r>
          </w:p>
        </w:tc>
        <w:tc>
          <w:tcPr>
            <w:tcW w:w="913" w:type="dxa"/>
          </w:tcPr>
          <w:p w14:paraId="1BC5E6B7" w14:textId="77777777" w:rsidR="00AE69E3" w:rsidRPr="00B10FBF" w:rsidRDefault="00AE69E3" w:rsidP="00AE69E3">
            <w:pPr>
              <w:jc w:val="lowKashida"/>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B10FBF">
              <w:rPr>
                <w:rFonts w:asciiTheme="majorBidi" w:hAnsiTheme="majorBidi" w:cstheme="majorBidi"/>
                <w:color w:val="000000"/>
              </w:rPr>
              <w:t>0.075</w:t>
            </w:r>
          </w:p>
        </w:tc>
      </w:tr>
    </w:tbl>
    <w:p w14:paraId="24AF8D2C" w14:textId="4B71449B" w:rsidR="0065773F" w:rsidRPr="00025766" w:rsidRDefault="0065773F" w:rsidP="00026114">
      <w:pPr>
        <w:spacing w:before="120" w:after="0"/>
        <w:jc w:val="center"/>
        <w:rPr>
          <w:rFonts w:eastAsia="Calibri" w:cs="Times New Roman"/>
          <w:color w:val="000000"/>
          <w:kern w:val="2"/>
          <w:sz w:val="18"/>
          <w:szCs w:val="18"/>
          <w:lang w:bidi="ar-IQ"/>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pPr>
      <w:r w:rsidRPr="00025766">
        <w:rPr>
          <w:rFonts w:eastAsia="Calibri" w:cs="Times New Roman"/>
          <w:b/>
          <w:bCs/>
          <w:kern w:val="2"/>
          <w:sz w:val="18"/>
          <w:szCs w:val="18"/>
          <w:lang w:bidi="ar-IQ"/>
          <w14:ligatures w14:val="standardContextual"/>
        </w:rPr>
        <w:t xml:space="preserve">TABLE 3. </w:t>
      </w:r>
      <w:r w:rsidRPr="00025766">
        <w:rPr>
          <w:rFonts w:eastAsia="Calibri" w:cs="Times New Roman"/>
          <w:kern w:val="2"/>
          <w:sz w:val="18"/>
          <w:szCs w:val="18"/>
          <w:lang w:bidi="ar-IQ"/>
          <w14:ligatures w14:val="standardContextual"/>
        </w:rPr>
        <w:t>Shows the HVL from both XCOM and experiment methods</w:t>
      </w:r>
      <w:r w:rsidRPr="00025766">
        <w:rPr>
          <w:rFonts w:eastAsia="Calibri" w:cs="Times New Roman"/>
          <w:color w:val="000000"/>
          <w:kern w:val="2"/>
          <w:sz w:val="18"/>
          <w:szCs w:val="18"/>
          <w:lang w:bidi="ar-IQ"/>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standardContextual"/>
        </w:rPr>
        <w:t>.</w:t>
      </w:r>
    </w:p>
    <w:tbl>
      <w:tblPr>
        <w:tblStyle w:val="211"/>
        <w:tblpPr w:leftFromText="180" w:rightFromText="180" w:vertAnchor="text" w:horzAnchor="margin" w:tblpXSpec="center" w:tblpY="25"/>
        <w:tblW w:w="8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82"/>
        <w:gridCol w:w="857"/>
        <w:gridCol w:w="869"/>
        <w:gridCol w:w="740"/>
        <w:gridCol w:w="1200"/>
        <w:gridCol w:w="869"/>
        <w:gridCol w:w="873"/>
        <w:gridCol w:w="871"/>
      </w:tblGrid>
      <w:tr w:rsidR="0065773F" w:rsidRPr="001A1EC0" w14:paraId="1595CCD3" w14:textId="77777777" w:rsidTr="00026114">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20" w:type="dxa"/>
            <w:vMerge w:val="restart"/>
            <w:tcBorders>
              <w:bottom w:val="none" w:sz="0" w:space="0" w:color="auto"/>
            </w:tcBorders>
          </w:tcPr>
          <w:p w14:paraId="1820C7FD" w14:textId="77777777" w:rsidR="0065773F" w:rsidRPr="001A1EC0" w:rsidRDefault="0065773F" w:rsidP="00026114">
            <w:pPr>
              <w:spacing w:after="160" w:line="276" w:lineRule="auto"/>
              <w:jc w:val="lowKashida"/>
              <w:rPr>
                <w:rFonts w:eastAsia="Calibri" w:cs="Times New Roman"/>
                <w:sz w:val="16"/>
                <w:szCs w:val="16"/>
                <w:lang w:bidi="ar-IQ"/>
              </w:rPr>
            </w:pPr>
            <w:r w:rsidRPr="001A1EC0">
              <w:rPr>
                <w:rFonts w:eastAsia="Calibri" w:cs="Times New Roman"/>
                <w:sz w:val="16"/>
                <w:szCs w:val="16"/>
                <w:lang w:bidi="ar-IQ"/>
              </w:rPr>
              <w:t>Sample</w:t>
            </w:r>
          </w:p>
        </w:tc>
        <w:tc>
          <w:tcPr>
            <w:tcW w:w="882" w:type="dxa"/>
            <w:vMerge w:val="restart"/>
            <w:tcBorders>
              <w:bottom w:val="none" w:sz="0" w:space="0" w:color="auto"/>
            </w:tcBorders>
          </w:tcPr>
          <w:p w14:paraId="3CA4E371" w14:textId="77777777" w:rsidR="0065773F" w:rsidRPr="001A1EC0" w:rsidRDefault="0065773F" w:rsidP="00026114">
            <w:pPr>
              <w:spacing w:after="160" w:line="276" w:lineRule="auto"/>
              <w:jc w:val="lowKashida"/>
              <w:cnfStyle w:val="100000000000" w:firstRow="1"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Exp. Theor.</w:t>
            </w:r>
          </w:p>
        </w:tc>
        <w:tc>
          <w:tcPr>
            <w:tcW w:w="6279" w:type="dxa"/>
            <w:gridSpan w:val="7"/>
            <w:tcBorders>
              <w:bottom w:val="none" w:sz="0" w:space="0" w:color="auto"/>
            </w:tcBorders>
          </w:tcPr>
          <w:p w14:paraId="1CB6382D" w14:textId="77777777" w:rsidR="0065773F" w:rsidRPr="001A1EC0" w:rsidRDefault="0065773F" w:rsidP="00026114">
            <w:pPr>
              <w:spacing w:after="160" w:line="276" w:lineRule="auto"/>
              <w:jc w:val="lowKashida"/>
              <w:cnfStyle w:val="100000000000" w:firstRow="1"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HVL (cm)</w:t>
            </w:r>
          </w:p>
        </w:tc>
      </w:tr>
      <w:tr w:rsidR="0065773F" w:rsidRPr="001A1EC0" w14:paraId="354C3408" w14:textId="77777777" w:rsidTr="0002611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20" w:type="dxa"/>
            <w:vMerge/>
            <w:tcBorders>
              <w:top w:val="none" w:sz="0" w:space="0" w:color="auto"/>
              <w:bottom w:val="none" w:sz="0" w:space="0" w:color="auto"/>
            </w:tcBorders>
          </w:tcPr>
          <w:p w14:paraId="2EDF7027" w14:textId="77777777" w:rsidR="0065773F" w:rsidRPr="001A1EC0" w:rsidRDefault="0065773F" w:rsidP="00026114">
            <w:pPr>
              <w:spacing w:after="160" w:line="276" w:lineRule="auto"/>
              <w:jc w:val="lowKashida"/>
              <w:rPr>
                <w:rFonts w:eastAsia="Calibri" w:cs="Times New Roman"/>
                <w:sz w:val="16"/>
                <w:szCs w:val="16"/>
                <w:lang w:bidi="ar-IQ"/>
              </w:rPr>
            </w:pPr>
          </w:p>
        </w:tc>
        <w:tc>
          <w:tcPr>
            <w:tcW w:w="882" w:type="dxa"/>
            <w:vMerge/>
            <w:tcBorders>
              <w:top w:val="none" w:sz="0" w:space="0" w:color="auto"/>
              <w:bottom w:val="none" w:sz="0" w:space="0" w:color="auto"/>
            </w:tcBorders>
          </w:tcPr>
          <w:p w14:paraId="4CDE562B"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lang w:bidi="ar-IQ"/>
              </w:rPr>
            </w:pPr>
          </w:p>
        </w:tc>
        <w:tc>
          <w:tcPr>
            <w:tcW w:w="857" w:type="dxa"/>
            <w:tcBorders>
              <w:top w:val="none" w:sz="0" w:space="0" w:color="auto"/>
              <w:bottom w:val="none" w:sz="0" w:space="0" w:color="auto"/>
            </w:tcBorders>
          </w:tcPr>
          <w:p w14:paraId="089C8CD6"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lang w:bidi="ar-IQ"/>
              </w:rPr>
            </w:pPr>
            <w:r w:rsidRPr="001A1EC0">
              <w:rPr>
                <w:rFonts w:eastAsia="Calibri" w:cs="Times New Roman"/>
                <w:b/>
                <w:bCs/>
                <w:sz w:val="16"/>
                <w:szCs w:val="16"/>
                <w:lang w:bidi="ar-IQ"/>
              </w:rPr>
              <w:t>Am</w:t>
            </w:r>
            <w:r w:rsidRPr="001A1EC0">
              <w:rPr>
                <w:rFonts w:eastAsia="Calibri" w:cs="Times New Roman"/>
                <w:b/>
                <w:bCs/>
                <w:sz w:val="16"/>
                <w:szCs w:val="16"/>
                <w:vertAlign w:val="superscript"/>
                <w:lang w:bidi="ar-IQ"/>
              </w:rPr>
              <w:t>241</w:t>
            </w:r>
          </w:p>
        </w:tc>
        <w:tc>
          <w:tcPr>
            <w:tcW w:w="4551" w:type="dxa"/>
            <w:gridSpan w:val="5"/>
            <w:tcBorders>
              <w:top w:val="none" w:sz="0" w:space="0" w:color="auto"/>
              <w:bottom w:val="none" w:sz="0" w:space="0" w:color="auto"/>
            </w:tcBorders>
          </w:tcPr>
          <w:p w14:paraId="78D39FB7"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lang w:bidi="ar-IQ"/>
              </w:rPr>
            </w:pPr>
            <w:r w:rsidRPr="001A1EC0">
              <w:rPr>
                <w:rFonts w:eastAsia="Calibri" w:cs="Times New Roman"/>
                <w:b/>
                <w:bCs/>
                <w:sz w:val="16"/>
                <w:szCs w:val="16"/>
                <w:lang w:bidi="ar-IQ"/>
              </w:rPr>
              <w:t>Ra</w:t>
            </w:r>
            <w:r w:rsidRPr="001A1EC0">
              <w:rPr>
                <w:rFonts w:eastAsia="Calibri" w:cs="Times New Roman"/>
                <w:b/>
                <w:bCs/>
                <w:sz w:val="16"/>
                <w:szCs w:val="16"/>
                <w:vertAlign w:val="superscript"/>
                <w:lang w:bidi="ar-IQ"/>
              </w:rPr>
              <w:t>226</w:t>
            </w:r>
          </w:p>
        </w:tc>
        <w:tc>
          <w:tcPr>
            <w:tcW w:w="870" w:type="dxa"/>
            <w:tcBorders>
              <w:top w:val="none" w:sz="0" w:space="0" w:color="auto"/>
              <w:bottom w:val="none" w:sz="0" w:space="0" w:color="auto"/>
            </w:tcBorders>
          </w:tcPr>
          <w:p w14:paraId="69A3359A"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b/>
                <w:bCs/>
                <w:sz w:val="16"/>
                <w:szCs w:val="16"/>
                <w:lang w:bidi="ar-IQ"/>
              </w:rPr>
            </w:pPr>
            <w:r w:rsidRPr="001A1EC0">
              <w:rPr>
                <w:rFonts w:eastAsia="Calibri" w:cs="Times New Roman"/>
                <w:b/>
                <w:bCs/>
                <w:sz w:val="16"/>
                <w:szCs w:val="16"/>
                <w:lang w:bidi="ar-IQ"/>
              </w:rPr>
              <w:t>Cs</w:t>
            </w:r>
            <w:r w:rsidRPr="001A1EC0">
              <w:rPr>
                <w:rFonts w:eastAsia="Calibri" w:cs="Times New Roman"/>
                <w:b/>
                <w:bCs/>
                <w:sz w:val="16"/>
                <w:szCs w:val="16"/>
                <w:vertAlign w:val="superscript"/>
                <w:lang w:bidi="ar-IQ"/>
              </w:rPr>
              <w:t>137</w:t>
            </w:r>
          </w:p>
        </w:tc>
      </w:tr>
      <w:tr w:rsidR="0065773F" w:rsidRPr="001A1EC0" w14:paraId="37AD9CB5" w14:textId="77777777" w:rsidTr="00026114">
        <w:trPr>
          <w:trHeight w:val="269"/>
        </w:trPr>
        <w:tc>
          <w:tcPr>
            <w:cnfStyle w:val="001000000000" w:firstRow="0" w:lastRow="0" w:firstColumn="1" w:lastColumn="0" w:oddVBand="0" w:evenVBand="0" w:oddHBand="0" w:evenHBand="0" w:firstRowFirstColumn="0" w:firstRowLastColumn="0" w:lastRowFirstColumn="0" w:lastRowLastColumn="0"/>
            <w:tcW w:w="920" w:type="dxa"/>
            <w:vMerge/>
          </w:tcPr>
          <w:p w14:paraId="4774DDA3" w14:textId="77777777" w:rsidR="0065773F" w:rsidRPr="001A1EC0" w:rsidRDefault="0065773F" w:rsidP="00026114">
            <w:pPr>
              <w:spacing w:after="160" w:line="276" w:lineRule="auto"/>
              <w:jc w:val="lowKashida"/>
              <w:rPr>
                <w:rFonts w:eastAsia="Calibri" w:cs="Times New Roman"/>
                <w:sz w:val="16"/>
                <w:szCs w:val="16"/>
                <w:lang w:bidi="ar-IQ"/>
              </w:rPr>
            </w:pPr>
          </w:p>
        </w:tc>
        <w:tc>
          <w:tcPr>
            <w:tcW w:w="882" w:type="dxa"/>
            <w:vMerge/>
          </w:tcPr>
          <w:p w14:paraId="6967A209"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b/>
                <w:bCs/>
                <w:sz w:val="16"/>
                <w:szCs w:val="16"/>
                <w:lang w:bidi="ar-IQ"/>
              </w:rPr>
            </w:pPr>
          </w:p>
        </w:tc>
        <w:tc>
          <w:tcPr>
            <w:tcW w:w="857" w:type="dxa"/>
          </w:tcPr>
          <w:p w14:paraId="47C01BB8"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60keV</w:t>
            </w:r>
          </w:p>
        </w:tc>
        <w:tc>
          <w:tcPr>
            <w:tcW w:w="869" w:type="dxa"/>
          </w:tcPr>
          <w:p w14:paraId="2FF443A0"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186keV</w:t>
            </w:r>
          </w:p>
        </w:tc>
        <w:tc>
          <w:tcPr>
            <w:tcW w:w="740" w:type="dxa"/>
          </w:tcPr>
          <w:p w14:paraId="48D32C8A"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242keV</w:t>
            </w:r>
          </w:p>
        </w:tc>
        <w:tc>
          <w:tcPr>
            <w:tcW w:w="1200" w:type="dxa"/>
          </w:tcPr>
          <w:p w14:paraId="686074AF"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295keV</w:t>
            </w:r>
          </w:p>
        </w:tc>
        <w:tc>
          <w:tcPr>
            <w:tcW w:w="869" w:type="dxa"/>
          </w:tcPr>
          <w:p w14:paraId="57695383"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352kev</w:t>
            </w:r>
          </w:p>
        </w:tc>
        <w:tc>
          <w:tcPr>
            <w:tcW w:w="871" w:type="dxa"/>
          </w:tcPr>
          <w:p w14:paraId="7EB59EAE"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609keV</w:t>
            </w:r>
          </w:p>
        </w:tc>
        <w:tc>
          <w:tcPr>
            <w:tcW w:w="870" w:type="dxa"/>
          </w:tcPr>
          <w:p w14:paraId="18956E1A"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662keV</w:t>
            </w:r>
          </w:p>
        </w:tc>
      </w:tr>
      <w:tr w:rsidR="0065773F" w:rsidRPr="001A1EC0" w14:paraId="31D136F8" w14:textId="77777777" w:rsidTr="0002611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20" w:type="dxa"/>
            <w:vMerge w:val="restart"/>
            <w:tcBorders>
              <w:top w:val="none" w:sz="0" w:space="0" w:color="auto"/>
              <w:bottom w:val="none" w:sz="0" w:space="0" w:color="auto"/>
            </w:tcBorders>
          </w:tcPr>
          <w:p w14:paraId="1A61AD9D" w14:textId="77777777" w:rsidR="0065773F" w:rsidRPr="001A1EC0" w:rsidRDefault="0065773F" w:rsidP="00026114">
            <w:pPr>
              <w:spacing w:after="160" w:line="276" w:lineRule="auto"/>
              <w:jc w:val="lowKashida"/>
              <w:rPr>
                <w:rFonts w:eastAsia="Calibri" w:cs="Times New Roman"/>
                <w:b w:val="0"/>
                <w:bCs w:val="0"/>
                <w:sz w:val="16"/>
                <w:szCs w:val="16"/>
                <w:lang w:bidi="ar-IQ"/>
              </w:rPr>
            </w:pPr>
            <w:r w:rsidRPr="001A1EC0">
              <w:rPr>
                <w:rFonts w:eastAsia="Calibri" w:cs="Times New Roman"/>
                <w:b w:val="0"/>
                <w:bCs w:val="0"/>
                <w:sz w:val="16"/>
                <w:szCs w:val="16"/>
                <w:lang w:bidi="ar-IQ"/>
              </w:rPr>
              <w:t>A1</w:t>
            </w:r>
          </w:p>
        </w:tc>
        <w:tc>
          <w:tcPr>
            <w:tcW w:w="882" w:type="dxa"/>
            <w:tcBorders>
              <w:top w:val="none" w:sz="0" w:space="0" w:color="auto"/>
              <w:bottom w:val="none" w:sz="0" w:space="0" w:color="auto"/>
            </w:tcBorders>
          </w:tcPr>
          <w:p w14:paraId="304E1C0E"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Exp.</w:t>
            </w:r>
          </w:p>
        </w:tc>
        <w:tc>
          <w:tcPr>
            <w:tcW w:w="857" w:type="dxa"/>
            <w:tcBorders>
              <w:top w:val="none" w:sz="0" w:space="0" w:color="auto"/>
              <w:bottom w:val="none" w:sz="0" w:space="0" w:color="auto"/>
            </w:tcBorders>
          </w:tcPr>
          <w:p w14:paraId="3F970B85"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0.197</w:t>
            </w:r>
          </w:p>
        </w:tc>
        <w:tc>
          <w:tcPr>
            <w:tcW w:w="869" w:type="dxa"/>
            <w:tcBorders>
              <w:top w:val="none" w:sz="0" w:space="0" w:color="auto"/>
              <w:bottom w:val="none" w:sz="0" w:space="0" w:color="auto"/>
            </w:tcBorders>
          </w:tcPr>
          <w:p w14:paraId="20A1BD44"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0.907</w:t>
            </w:r>
          </w:p>
        </w:tc>
        <w:tc>
          <w:tcPr>
            <w:tcW w:w="740" w:type="dxa"/>
            <w:tcBorders>
              <w:top w:val="none" w:sz="0" w:space="0" w:color="auto"/>
              <w:bottom w:val="none" w:sz="0" w:space="0" w:color="auto"/>
            </w:tcBorders>
          </w:tcPr>
          <w:p w14:paraId="77E6AC45"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1.136</w:t>
            </w:r>
          </w:p>
        </w:tc>
        <w:tc>
          <w:tcPr>
            <w:tcW w:w="1200" w:type="dxa"/>
            <w:tcBorders>
              <w:top w:val="none" w:sz="0" w:space="0" w:color="auto"/>
              <w:bottom w:val="none" w:sz="0" w:space="0" w:color="auto"/>
            </w:tcBorders>
          </w:tcPr>
          <w:p w14:paraId="676BD9B6"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1.389</w:t>
            </w:r>
          </w:p>
        </w:tc>
        <w:tc>
          <w:tcPr>
            <w:tcW w:w="869" w:type="dxa"/>
            <w:tcBorders>
              <w:top w:val="none" w:sz="0" w:space="0" w:color="auto"/>
              <w:bottom w:val="none" w:sz="0" w:space="0" w:color="auto"/>
            </w:tcBorders>
          </w:tcPr>
          <w:p w14:paraId="2F8C04B1"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1.540</w:t>
            </w:r>
          </w:p>
        </w:tc>
        <w:tc>
          <w:tcPr>
            <w:tcW w:w="871" w:type="dxa"/>
            <w:tcBorders>
              <w:top w:val="none" w:sz="0" w:space="0" w:color="auto"/>
              <w:bottom w:val="none" w:sz="0" w:space="0" w:color="auto"/>
            </w:tcBorders>
          </w:tcPr>
          <w:p w14:paraId="299CD185"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1.986</w:t>
            </w:r>
          </w:p>
        </w:tc>
        <w:tc>
          <w:tcPr>
            <w:tcW w:w="870" w:type="dxa"/>
            <w:tcBorders>
              <w:top w:val="none" w:sz="0" w:space="0" w:color="auto"/>
              <w:bottom w:val="none" w:sz="0" w:space="0" w:color="auto"/>
            </w:tcBorders>
          </w:tcPr>
          <w:p w14:paraId="001E9F48"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2.081</w:t>
            </w:r>
          </w:p>
        </w:tc>
      </w:tr>
      <w:tr w:rsidR="0065773F" w:rsidRPr="001A1EC0" w14:paraId="256DEA0B" w14:textId="77777777" w:rsidTr="00026114">
        <w:trPr>
          <w:trHeight w:val="256"/>
        </w:trPr>
        <w:tc>
          <w:tcPr>
            <w:cnfStyle w:val="001000000000" w:firstRow="0" w:lastRow="0" w:firstColumn="1" w:lastColumn="0" w:oddVBand="0" w:evenVBand="0" w:oddHBand="0" w:evenHBand="0" w:firstRowFirstColumn="0" w:firstRowLastColumn="0" w:lastRowFirstColumn="0" w:lastRowLastColumn="0"/>
            <w:tcW w:w="920" w:type="dxa"/>
            <w:vMerge/>
          </w:tcPr>
          <w:p w14:paraId="42368935" w14:textId="77777777" w:rsidR="0065773F" w:rsidRPr="001A1EC0" w:rsidRDefault="0065773F" w:rsidP="00026114">
            <w:pPr>
              <w:spacing w:after="160" w:line="276" w:lineRule="auto"/>
              <w:jc w:val="lowKashida"/>
              <w:rPr>
                <w:rFonts w:eastAsia="Calibri" w:cs="Times New Roman"/>
                <w:b w:val="0"/>
                <w:bCs w:val="0"/>
                <w:sz w:val="16"/>
                <w:szCs w:val="16"/>
                <w:lang w:bidi="ar-IQ"/>
              </w:rPr>
            </w:pPr>
          </w:p>
        </w:tc>
        <w:tc>
          <w:tcPr>
            <w:tcW w:w="882" w:type="dxa"/>
          </w:tcPr>
          <w:p w14:paraId="413A988F"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XCOM</w:t>
            </w:r>
          </w:p>
        </w:tc>
        <w:tc>
          <w:tcPr>
            <w:tcW w:w="857" w:type="dxa"/>
            <w:vAlign w:val="center"/>
          </w:tcPr>
          <w:p w14:paraId="7FFB8BC6"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0.197</w:t>
            </w:r>
          </w:p>
        </w:tc>
        <w:tc>
          <w:tcPr>
            <w:tcW w:w="869" w:type="dxa"/>
            <w:vAlign w:val="center"/>
          </w:tcPr>
          <w:p w14:paraId="702E255C"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0.994</w:t>
            </w:r>
          </w:p>
        </w:tc>
        <w:tc>
          <w:tcPr>
            <w:tcW w:w="740" w:type="dxa"/>
            <w:vAlign w:val="center"/>
          </w:tcPr>
          <w:p w14:paraId="355C32FC"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1.202</w:t>
            </w:r>
          </w:p>
        </w:tc>
        <w:tc>
          <w:tcPr>
            <w:tcW w:w="1200" w:type="dxa"/>
            <w:vAlign w:val="center"/>
          </w:tcPr>
          <w:p w14:paraId="2D1CAB11"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1.351</w:t>
            </w:r>
          </w:p>
        </w:tc>
        <w:tc>
          <w:tcPr>
            <w:tcW w:w="869" w:type="dxa"/>
            <w:vAlign w:val="center"/>
          </w:tcPr>
          <w:p w14:paraId="3FDB6386"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1.484</w:t>
            </w:r>
          </w:p>
        </w:tc>
        <w:tc>
          <w:tcPr>
            <w:tcW w:w="871" w:type="dxa"/>
            <w:vAlign w:val="center"/>
          </w:tcPr>
          <w:p w14:paraId="5E85D5EF"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1.935</w:t>
            </w:r>
          </w:p>
        </w:tc>
        <w:tc>
          <w:tcPr>
            <w:tcW w:w="870" w:type="dxa"/>
            <w:vAlign w:val="center"/>
          </w:tcPr>
          <w:p w14:paraId="4F6D0BE3"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2.014</w:t>
            </w:r>
          </w:p>
        </w:tc>
      </w:tr>
      <w:tr w:rsidR="0065773F" w:rsidRPr="001A1EC0" w14:paraId="21BFEEF8" w14:textId="77777777" w:rsidTr="00026114">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920" w:type="dxa"/>
            <w:vMerge w:val="restart"/>
            <w:tcBorders>
              <w:top w:val="none" w:sz="0" w:space="0" w:color="auto"/>
              <w:bottom w:val="none" w:sz="0" w:space="0" w:color="auto"/>
            </w:tcBorders>
          </w:tcPr>
          <w:p w14:paraId="04B87507" w14:textId="77777777" w:rsidR="0065773F" w:rsidRPr="001A1EC0" w:rsidRDefault="0065773F" w:rsidP="00026114">
            <w:pPr>
              <w:spacing w:after="160" w:line="276" w:lineRule="auto"/>
              <w:jc w:val="lowKashida"/>
              <w:rPr>
                <w:rFonts w:eastAsia="Calibri" w:cs="Times New Roman"/>
                <w:b w:val="0"/>
                <w:bCs w:val="0"/>
                <w:sz w:val="16"/>
                <w:szCs w:val="16"/>
                <w:lang w:bidi="ar-IQ"/>
              </w:rPr>
            </w:pPr>
            <w:r w:rsidRPr="001A1EC0">
              <w:rPr>
                <w:rFonts w:eastAsia="Calibri" w:cs="Times New Roman"/>
                <w:b w:val="0"/>
                <w:bCs w:val="0"/>
                <w:sz w:val="16"/>
                <w:szCs w:val="16"/>
                <w:lang w:bidi="ar-IQ"/>
              </w:rPr>
              <w:t>A2</w:t>
            </w:r>
          </w:p>
        </w:tc>
        <w:tc>
          <w:tcPr>
            <w:tcW w:w="882" w:type="dxa"/>
            <w:tcBorders>
              <w:top w:val="none" w:sz="0" w:space="0" w:color="auto"/>
              <w:bottom w:val="none" w:sz="0" w:space="0" w:color="auto"/>
            </w:tcBorders>
          </w:tcPr>
          <w:p w14:paraId="336E3688"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Exp.</w:t>
            </w:r>
          </w:p>
        </w:tc>
        <w:tc>
          <w:tcPr>
            <w:tcW w:w="857" w:type="dxa"/>
            <w:tcBorders>
              <w:top w:val="none" w:sz="0" w:space="0" w:color="auto"/>
              <w:bottom w:val="none" w:sz="0" w:space="0" w:color="auto"/>
            </w:tcBorders>
          </w:tcPr>
          <w:p w14:paraId="262EC099"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0.187</w:t>
            </w:r>
          </w:p>
        </w:tc>
        <w:tc>
          <w:tcPr>
            <w:tcW w:w="869" w:type="dxa"/>
            <w:tcBorders>
              <w:top w:val="none" w:sz="0" w:space="0" w:color="auto"/>
              <w:bottom w:val="none" w:sz="0" w:space="0" w:color="auto"/>
            </w:tcBorders>
          </w:tcPr>
          <w:p w14:paraId="6A9F621B"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0.863</w:t>
            </w:r>
          </w:p>
        </w:tc>
        <w:tc>
          <w:tcPr>
            <w:tcW w:w="740" w:type="dxa"/>
            <w:tcBorders>
              <w:top w:val="none" w:sz="0" w:space="0" w:color="auto"/>
              <w:bottom w:val="none" w:sz="0" w:space="0" w:color="auto"/>
            </w:tcBorders>
          </w:tcPr>
          <w:p w14:paraId="7F838C4F"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1.079</w:t>
            </w:r>
          </w:p>
        </w:tc>
        <w:tc>
          <w:tcPr>
            <w:tcW w:w="1200" w:type="dxa"/>
            <w:tcBorders>
              <w:top w:val="none" w:sz="0" w:space="0" w:color="auto"/>
              <w:bottom w:val="none" w:sz="0" w:space="0" w:color="auto"/>
            </w:tcBorders>
          </w:tcPr>
          <w:p w14:paraId="74AA9F1E"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1.317</w:t>
            </w:r>
          </w:p>
        </w:tc>
        <w:tc>
          <w:tcPr>
            <w:tcW w:w="869" w:type="dxa"/>
            <w:tcBorders>
              <w:top w:val="none" w:sz="0" w:space="0" w:color="auto"/>
              <w:bottom w:val="none" w:sz="0" w:space="0" w:color="auto"/>
            </w:tcBorders>
          </w:tcPr>
          <w:p w14:paraId="50A73BCE"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1.462</w:t>
            </w:r>
          </w:p>
        </w:tc>
        <w:tc>
          <w:tcPr>
            <w:tcW w:w="871" w:type="dxa"/>
            <w:tcBorders>
              <w:top w:val="none" w:sz="0" w:space="0" w:color="auto"/>
              <w:bottom w:val="none" w:sz="0" w:space="0" w:color="auto"/>
            </w:tcBorders>
          </w:tcPr>
          <w:p w14:paraId="3AAE3C0E"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1.883</w:t>
            </w:r>
          </w:p>
        </w:tc>
        <w:tc>
          <w:tcPr>
            <w:tcW w:w="870" w:type="dxa"/>
            <w:tcBorders>
              <w:top w:val="none" w:sz="0" w:space="0" w:color="auto"/>
              <w:bottom w:val="none" w:sz="0" w:space="0" w:color="auto"/>
            </w:tcBorders>
          </w:tcPr>
          <w:p w14:paraId="4942C658"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1.974</w:t>
            </w:r>
          </w:p>
        </w:tc>
      </w:tr>
      <w:tr w:rsidR="0065773F" w:rsidRPr="001A1EC0" w14:paraId="76D66503" w14:textId="77777777" w:rsidTr="00026114">
        <w:trPr>
          <w:trHeight w:val="255"/>
        </w:trPr>
        <w:tc>
          <w:tcPr>
            <w:cnfStyle w:val="001000000000" w:firstRow="0" w:lastRow="0" w:firstColumn="1" w:lastColumn="0" w:oddVBand="0" w:evenVBand="0" w:oddHBand="0" w:evenHBand="0" w:firstRowFirstColumn="0" w:firstRowLastColumn="0" w:lastRowFirstColumn="0" w:lastRowLastColumn="0"/>
            <w:tcW w:w="920" w:type="dxa"/>
            <w:vMerge/>
          </w:tcPr>
          <w:p w14:paraId="5B3F6121" w14:textId="77777777" w:rsidR="0065773F" w:rsidRPr="001A1EC0" w:rsidRDefault="0065773F" w:rsidP="00026114">
            <w:pPr>
              <w:spacing w:after="160" w:line="276" w:lineRule="auto"/>
              <w:jc w:val="lowKashida"/>
              <w:rPr>
                <w:rFonts w:eastAsia="Calibri" w:cs="Times New Roman"/>
                <w:b w:val="0"/>
                <w:bCs w:val="0"/>
                <w:sz w:val="16"/>
                <w:szCs w:val="16"/>
                <w:lang w:bidi="ar-IQ"/>
              </w:rPr>
            </w:pPr>
          </w:p>
        </w:tc>
        <w:tc>
          <w:tcPr>
            <w:tcW w:w="882" w:type="dxa"/>
          </w:tcPr>
          <w:p w14:paraId="297E224E"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XCOM</w:t>
            </w:r>
          </w:p>
        </w:tc>
        <w:tc>
          <w:tcPr>
            <w:tcW w:w="857" w:type="dxa"/>
            <w:vAlign w:val="center"/>
          </w:tcPr>
          <w:p w14:paraId="66F6D2B7"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0.187</w:t>
            </w:r>
          </w:p>
        </w:tc>
        <w:tc>
          <w:tcPr>
            <w:tcW w:w="869" w:type="dxa"/>
            <w:vAlign w:val="center"/>
          </w:tcPr>
          <w:p w14:paraId="25FEA228"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0.923</w:t>
            </w:r>
          </w:p>
        </w:tc>
        <w:tc>
          <w:tcPr>
            <w:tcW w:w="740" w:type="dxa"/>
            <w:vAlign w:val="center"/>
          </w:tcPr>
          <w:p w14:paraId="349F8CAF"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1.144</w:t>
            </w:r>
          </w:p>
        </w:tc>
        <w:tc>
          <w:tcPr>
            <w:tcW w:w="1200" w:type="dxa"/>
            <w:vAlign w:val="center"/>
          </w:tcPr>
          <w:p w14:paraId="67E4D93B"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1.304</w:t>
            </w:r>
          </w:p>
        </w:tc>
        <w:tc>
          <w:tcPr>
            <w:tcW w:w="869" w:type="dxa"/>
            <w:vAlign w:val="center"/>
          </w:tcPr>
          <w:p w14:paraId="516EAD76"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1.443</w:t>
            </w:r>
          </w:p>
        </w:tc>
        <w:tc>
          <w:tcPr>
            <w:tcW w:w="871" w:type="dxa"/>
            <w:vAlign w:val="center"/>
          </w:tcPr>
          <w:p w14:paraId="1E015977"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1.906</w:t>
            </w:r>
          </w:p>
        </w:tc>
        <w:tc>
          <w:tcPr>
            <w:tcW w:w="870" w:type="dxa"/>
            <w:vAlign w:val="center"/>
          </w:tcPr>
          <w:p w14:paraId="34D1FCA7"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1.986</w:t>
            </w:r>
          </w:p>
        </w:tc>
      </w:tr>
      <w:tr w:rsidR="0065773F" w:rsidRPr="001A1EC0" w14:paraId="2EB66D8B" w14:textId="77777777" w:rsidTr="00026114">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20" w:type="dxa"/>
            <w:vMerge w:val="restart"/>
            <w:tcBorders>
              <w:top w:val="none" w:sz="0" w:space="0" w:color="auto"/>
              <w:bottom w:val="none" w:sz="0" w:space="0" w:color="auto"/>
            </w:tcBorders>
          </w:tcPr>
          <w:p w14:paraId="19EE15D5" w14:textId="77777777" w:rsidR="0065773F" w:rsidRPr="001A1EC0" w:rsidRDefault="0065773F" w:rsidP="00026114">
            <w:pPr>
              <w:spacing w:after="160" w:line="276" w:lineRule="auto"/>
              <w:jc w:val="lowKashida"/>
              <w:rPr>
                <w:rFonts w:eastAsia="Calibri" w:cs="Times New Roman"/>
                <w:b w:val="0"/>
                <w:bCs w:val="0"/>
                <w:sz w:val="16"/>
                <w:szCs w:val="16"/>
                <w:lang w:bidi="ar-IQ"/>
              </w:rPr>
            </w:pPr>
            <w:r w:rsidRPr="001A1EC0">
              <w:rPr>
                <w:rFonts w:eastAsia="Calibri" w:cs="Times New Roman"/>
                <w:b w:val="0"/>
                <w:bCs w:val="0"/>
                <w:sz w:val="16"/>
                <w:szCs w:val="16"/>
                <w:lang w:bidi="ar-IQ"/>
              </w:rPr>
              <w:t>A3</w:t>
            </w:r>
          </w:p>
        </w:tc>
        <w:tc>
          <w:tcPr>
            <w:tcW w:w="882" w:type="dxa"/>
            <w:tcBorders>
              <w:top w:val="none" w:sz="0" w:space="0" w:color="auto"/>
              <w:bottom w:val="none" w:sz="0" w:space="0" w:color="auto"/>
            </w:tcBorders>
          </w:tcPr>
          <w:p w14:paraId="5DC85BE0"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Exp.</w:t>
            </w:r>
          </w:p>
        </w:tc>
        <w:tc>
          <w:tcPr>
            <w:tcW w:w="857" w:type="dxa"/>
            <w:tcBorders>
              <w:top w:val="none" w:sz="0" w:space="0" w:color="auto"/>
              <w:bottom w:val="none" w:sz="0" w:space="0" w:color="auto"/>
            </w:tcBorders>
          </w:tcPr>
          <w:p w14:paraId="6A7995DC"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0.178</w:t>
            </w:r>
          </w:p>
        </w:tc>
        <w:tc>
          <w:tcPr>
            <w:tcW w:w="869" w:type="dxa"/>
            <w:tcBorders>
              <w:top w:val="none" w:sz="0" w:space="0" w:color="auto"/>
              <w:bottom w:val="none" w:sz="0" w:space="0" w:color="auto"/>
            </w:tcBorders>
          </w:tcPr>
          <w:p w14:paraId="557711EE"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0.822</w:t>
            </w:r>
          </w:p>
        </w:tc>
        <w:tc>
          <w:tcPr>
            <w:tcW w:w="740" w:type="dxa"/>
            <w:tcBorders>
              <w:top w:val="none" w:sz="0" w:space="0" w:color="auto"/>
              <w:bottom w:val="none" w:sz="0" w:space="0" w:color="auto"/>
            </w:tcBorders>
          </w:tcPr>
          <w:p w14:paraId="53F7BEB6"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1.028</w:t>
            </w:r>
          </w:p>
        </w:tc>
        <w:tc>
          <w:tcPr>
            <w:tcW w:w="1200" w:type="dxa"/>
            <w:tcBorders>
              <w:top w:val="none" w:sz="0" w:space="0" w:color="auto"/>
              <w:bottom w:val="none" w:sz="0" w:space="0" w:color="auto"/>
            </w:tcBorders>
          </w:tcPr>
          <w:p w14:paraId="625C317E"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1.255</w:t>
            </w:r>
          </w:p>
        </w:tc>
        <w:tc>
          <w:tcPr>
            <w:tcW w:w="869" w:type="dxa"/>
            <w:tcBorders>
              <w:top w:val="none" w:sz="0" w:space="0" w:color="auto"/>
              <w:bottom w:val="none" w:sz="0" w:space="0" w:color="auto"/>
            </w:tcBorders>
          </w:tcPr>
          <w:p w14:paraId="05E3A5C3"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1.394</w:t>
            </w:r>
          </w:p>
        </w:tc>
        <w:tc>
          <w:tcPr>
            <w:tcW w:w="871" w:type="dxa"/>
            <w:tcBorders>
              <w:top w:val="none" w:sz="0" w:space="0" w:color="auto"/>
              <w:bottom w:val="none" w:sz="0" w:space="0" w:color="auto"/>
            </w:tcBorders>
          </w:tcPr>
          <w:p w14:paraId="095AEE67"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1.791</w:t>
            </w:r>
          </w:p>
        </w:tc>
        <w:tc>
          <w:tcPr>
            <w:tcW w:w="870" w:type="dxa"/>
            <w:tcBorders>
              <w:top w:val="none" w:sz="0" w:space="0" w:color="auto"/>
              <w:bottom w:val="none" w:sz="0" w:space="0" w:color="auto"/>
            </w:tcBorders>
          </w:tcPr>
          <w:p w14:paraId="0078A09E" w14:textId="77777777" w:rsidR="0065773F" w:rsidRPr="001A1EC0" w:rsidRDefault="0065773F" w:rsidP="00026114">
            <w:pPr>
              <w:spacing w:after="160" w:line="276" w:lineRule="auto"/>
              <w:jc w:val="lowKashida"/>
              <w:cnfStyle w:val="000000100000" w:firstRow="0" w:lastRow="0" w:firstColumn="0" w:lastColumn="0" w:oddVBand="0" w:evenVBand="0" w:oddHBand="1"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1.883</w:t>
            </w:r>
          </w:p>
        </w:tc>
      </w:tr>
      <w:tr w:rsidR="0065773F" w:rsidRPr="001A1EC0" w14:paraId="24F9FE8D" w14:textId="77777777" w:rsidTr="00026114">
        <w:trPr>
          <w:trHeight w:val="258"/>
        </w:trPr>
        <w:tc>
          <w:tcPr>
            <w:cnfStyle w:val="001000000000" w:firstRow="0" w:lastRow="0" w:firstColumn="1" w:lastColumn="0" w:oddVBand="0" w:evenVBand="0" w:oddHBand="0" w:evenHBand="0" w:firstRowFirstColumn="0" w:firstRowLastColumn="0" w:lastRowFirstColumn="0" w:lastRowLastColumn="0"/>
            <w:tcW w:w="920" w:type="dxa"/>
            <w:vMerge/>
          </w:tcPr>
          <w:p w14:paraId="2795446A" w14:textId="77777777" w:rsidR="0065773F" w:rsidRPr="001A1EC0" w:rsidRDefault="0065773F" w:rsidP="00026114">
            <w:pPr>
              <w:spacing w:after="160" w:line="276" w:lineRule="auto"/>
              <w:jc w:val="lowKashida"/>
              <w:rPr>
                <w:rFonts w:eastAsia="Calibri" w:cs="Times New Roman"/>
                <w:b w:val="0"/>
                <w:bCs w:val="0"/>
                <w:sz w:val="16"/>
                <w:szCs w:val="16"/>
                <w:lang w:bidi="ar-IQ"/>
              </w:rPr>
            </w:pPr>
          </w:p>
        </w:tc>
        <w:tc>
          <w:tcPr>
            <w:tcW w:w="882" w:type="dxa"/>
          </w:tcPr>
          <w:p w14:paraId="246E7076"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XCOM</w:t>
            </w:r>
          </w:p>
        </w:tc>
        <w:tc>
          <w:tcPr>
            <w:tcW w:w="857" w:type="dxa"/>
            <w:vAlign w:val="center"/>
          </w:tcPr>
          <w:p w14:paraId="3BDD27CF"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0.178</w:t>
            </w:r>
          </w:p>
        </w:tc>
        <w:tc>
          <w:tcPr>
            <w:tcW w:w="869" w:type="dxa"/>
            <w:vAlign w:val="center"/>
          </w:tcPr>
          <w:p w14:paraId="2E4D1697"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0.860</w:t>
            </w:r>
          </w:p>
        </w:tc>
        <w:tc>
          <w:tcPr>
            <w:tcW w:w="740" w:type="dxa"/>
            <w:vAlign w:val="center"/>
          </w:tcPr>
          <w:p w14:paraId="5E686DAE"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1.092</w:t>
            </w:r>
          </w:p>
        </w:tc>
        <w:tc>
          <w:tcPr>
            <w:tcW w:w="1200" w:type="dxa"/>
            <w:vAlign w:val="center"/>
          </w:tcPr>
          <w:p w14:paraId="67448958"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1.259</w:t>
            </w:r>
          </w:p>
        </w:tc>
        <w:tc>
          <w:tcPr>
            <w:tcW w:w="869" w:type="dxa"/>
            <w:vAlign w:val="center"/>
          </w:tcPr>
          <w:p w14:paraId="4B55ECB4"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1.404</w:t>
            </w:r>
          </w:p>
        </w:tc>
        <w:tc>
          <w:tcPr>
            <w:tcW w:w="871" w:type="dxa"/>
            <w:vAlign w:val="center"/>
          </w:tcPr>
          <w:p w14:paraId="3A669945"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1.878</w:t>
            </w:r>
          </w:p>
        </w:tc>
        <w:tc>
          <w:tcPr>
            <w:tcW w:w="870" w:type="dxa"/>
            <w:vAlign w:val="center"/>
          </w:tcPr>
          <w:p w14:paraId="0D12CAC7" w14:textId="77777777" w:rsidR="0065773F" w:rsidRPr="001A1EC0" w:rsidRDefault="0065773F" w:rsidP="00026114">
            <w:pPr>
              <w:spacing w:after="160" w:line="276" w:lineRule="auto"/>
              <w:jc w:val="lowKashida"/>
              <w:cnfStyle w:val="000000000000" w:firstRow="0" w:lastRow="0" w:firstColumn="0" w:lastColumn="0" w:oddVBand="0" w:evenVBand="0" w:oddHBand="0" w:evenHBand="0" w:firstRowFirstColumn="0" w:firstRowLastColumn="0" w:lastRowFirstColumn="0" w:lastRowLastColumn="0"/>
              <w:rPr>
                <w:rFonts w:eastAsia="Calibri" w:cs="Times New Roman"/>
                <w:sz w:val="16"/>
                <w:szCs w:val="16"/>
                <w:lang w:bidi="ar-IQ"/>
              </w:rPr>
            </w:pPr>
            <w:r w:rsidRPr="001A1EC0">
              <w:rPr>
                <w:rFonts w:eastAsia="Calibri" w:cs="Times New Roman"/>
                <w:sz w:val="16"/>
                <w:szCs w:val="16"/>
                <w:lang w:bidi="ar-IQ"/>
              </w:rPr>
              <w:t>1.958</w:t>
            </w:r>
          </w:p>
        </w:tc>
      </w:tr>
    </w:tbl>
    <w:p w14:paraId="27E01E5F" w14:textId="77777777" w:rsidR="0065773F" w:rsidRPr="0065773F" w:rsidRDefault="0065773F" w:rsidP="00026114">
      <w:pPr>
        <w:spacing w:after="160" w:line="240" w:lineRule="auto"/>
        <w:jc w:val="lowKashida"/>
        <w:rPr>
          <w:rFonts w:eastAsia="Calibri" w:cs="Times New Roman"/>
          <w:b/>
          <w:bCs/>
          <w:kern w:val="2"/>
          <w:sz w:val="22"/>
          <w:lang w:bidi="ar-IQ"/>
          <w14:ligatures w14:val="standardContextual"/>
        </w:rPr>
        <w:sectPr w:rsidR="0065773F" w:rsidRPr="0065773F" w:rsidSect="00ED7F67">
          <w:footerReference w:type="default" r:id="rId12"/>
          <w:type w:val="continuous"/>
          <w:pgSz w:w="12240" w:h="15840" w:code="9"/>
          <w:pgMar w:top="1296" w:right="1800" w:bottom="1296" w:left="1800" w:header="720" w:footer="720" w:gutter="0"/>
          <w:cols w:space="720"/>
          <w:docGrid w:linePitch="360"/>
        </w:sectPr>
      </w:pPr>
    </w:p>
    <w:p w14:paraId="30AA221E" w14:textId="77777777" w:rsidR="00A62D8A" w:rsidRDefault="00A62D8A" w:rsidP="00026114">
      <w:pPr>
        <w:spacing w:after="0" w:line="240" w:lineRule="auto"/>
        <w:ind w:firstLine="720"/>
        <w:jc w:val="both"/>
      </w:pPr>
    </w:p>
    <w:p w14:paraId="7C26F435" w14:textId="513D1DB9" w:rsidR="00B82639" w:rsidRDefault="00B82639" w:rsidP="00026114">
      <w:pPr>
        <w:spacing w:after="0" w:line="240" w:lineRule="auto"/>
        <w:ind w:firstLine="720"/>
        <w:jc w:val="both"/>
      </w:pPr>
      <w:r>
        <w:t>Figure</w:t>
      </w:r>
      <w:r w:rsidRPr="0065773F">
        <w:t xml:space="preserve">s 3, experimental HVL is compared to the values predicted from theory by XCOM for alloys A1, A2 and A3 at energy Am241 at 60 keV, Ra226 at (242-295-352-699) keV and Cs137 at 662keV. Since there is an inverse connection between Mass attenuation coefficient and HVL, </w:t>
      </w:r>
      <w:r w:rsidR="00BF324F">
        <w:t>Figure</w:t>
      </w:r>
      <w:r w:rsidRPr="0065773F">
        <w:t>. 3 reveals that the HVL increases with increasing γ-ray energy. Increasing γ-photon energy results in greater power to penetrate materials getting to that relation means I=50 Io%.</w:t>
      </w:r>
    </w:p>
    <w:p w14:paraId="3CF0404F" w14:textId="77777777" w:rsidR="00F31781" w:rsidRDefault="00F31781" w:rsidP="00026114">
      <w:pPr>
        <w:spacing w:after="0" w:line="240" w:lineRule="auto"/>
        <w:ind w:firstLine="720"/>
        <w:jc w:val="both"/>
      </w:pPr>
    </w:p>
    <w:p w14:paraId="58AFF81F" w14:textId="41D79344" w:rsidR="0065773F" w:rsidRPr="0065773F" w:rsidRDefault="0065773F" w:rsidP="00026114">
      <w:pPr>
        <w:spacing w:after="0" w:line="240" w:lineRule="auto"/>
        <w:jc w:val="center"/>
        <w:rPr>
          <w:b/>
          <w:bCs/>
        </w:rPr>
        <w:sectPr w:rsidR="0065773F" w:rsidRPr="0065773F" w:rsidSect="00ED7F67">
          <w:type w:val="continuous"/>
          <w:pgSz w:w="12240" w:h="15840" w:code="9"/>
          <w:pgMar w:top="1296" w:right="1800" w:bottom="1296" w:left="1800" w:header="720" w:footer="720" w:gutter="0"/>
          <w:cols w:space="720"/>
          <w:docGrid w:linePitch="360"/>
        </w:sectPr>
      </w:pPr>
      <w:r w:rsidRPr="0065773F">
        <w:rPr>
          <w:b/>
          <w:bCs/>
          <w:noProof/>
        </w:rPr>
        <w:drawing>
          <wp:inline distT="0" distB="0" distL="0" distR="0" wp14:anchorId="71CEB1C6" wp14:editId="65DF1516">
            <wp:extent cx="2480807" cy="1914202"/>
            <wp:effectExtent l="0" t="0" r="0" b="0"/>
            <wp:docPr id="10513396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39609" name=""/>
                    <pic:cNvPicPr/>
                  </pic:nvPicPr>
                  <pic:blipFill rotWithShape="1">
                    <a:blip r:embed="rId13" cstate="print">
                      <a:extLst>
                        <a:ext uri="{28A0092B-C50C-407E-A947-70E740481C1C}">
                          <a14:useLocalDpi xmlns:a14="http://schemas.microsoft.com/office/drawing/2010/main" val="0"/>
                        </a:ext>
                      </a:extLst>
                    </a:blip>
                    <a:srcRect l="8012" t="4348" r="2116" b="5049"/>
                    <a:stretch/>
                  </pic:blipFill>
                  <pic:spPr bwMode="auto">
                    <a:xfrm>
                      <a:off x="0" y="0"/>
                      <a:ext cx="2480807" cy="1914202"/>
                    </a:xfrm>
                    <a:prstGeom prst="rect">
                      <a:avLst/>
                    </a:prstGeom>
                    <a:ln>
                      <a:noFill/>
                    </a:ln>
                    <a:extLst>
                      <a:ext uri="{53640926-AAD7-44D8-BBD7-CCE9431645EC}">
                        <a14:shadowObscured xmlns:a14="http://schemas.microsoft.com/office/drawing/2010/main"/>
                      </a:ext>
                    </a:extLst>
                  </pic:spPr>
                </pic:pic>
              </a:graphicData>
            </a:graphic>
          </wp:inline>
        </w:drawing>
      </w:r>
      <w:r w:rsidRPr="0065773F">
        <w:rPr>
          <w:rFonts w:ascii="Calibri" w:eastAsia="Calibri" w:hAnsi="Calibri" w:cs="Arial"/>
          <w:b/>
          <w:bCs/>
          <w:noProof/>
          <w:kern w:val="2"/>
          <w:sz w:val="22"/>
          <w14:ligatures w14:val="standardContextual"/>
        </w:rPr>
        <w:drawing>
          <wp:inline distT="0" distB="0" distL="0" distR="0" wp14:anchorId="1D1DD95B" wp14:editId="0F8DE2A9">
            <wp:extent cx="2385392" cy="1853543"/>
            <wp:effectExtent l="0" t="0" r="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87122" name=""/>
                    <pic:cNvPicPr/>
                  </pic:nvPicPr>
                  <pic:blipFill rotWithShape="1">
                    <a:blip r:embed="rId14"/>
                    <a:srcRect l="8768" t="8978" r="-1169" b="4738"/>
                    <a:stretch/>
                  </pic:blipFill>
                  <pic:spPr bwMode="auto">
                    <a:xfrm>
                      <a:off x="0" y="0"/>
                      <a:ext cx="2385392" cy="1853543"/>
                    </a:xfrm>
                    <a:prstGeom prst="rect">
                      <a:avLst/>
                    </a:prstGeom>
                    <a:ln>
                      <a:noFill/>
                    </a:ln>
                    <a:extLst>
                      <a:ext uri="{53640926-AAD7-44D8-BBD7-CCE9431645EC}">
                        <a14:shadowObscured xmlns:a14="http://schemas.microsoft.com/office/drawing/2010/main"/>
                      </a:ext>
                    </a:extLst>
                  </pic:spPr>
                </pic:pic>
              </a:graphicData>
            </a:graphic>
          </wp:inline>
        </w:drawing>
      </w:r>
    </w:p>
    <w:p w14:paraId="5EF0F145" w14:textId="5AA39429" w:rsidR="0065773F" w:rsidRPr="00025766" w:rsidRDefault="00025766" w:rsidP="00026114">
      <w:pPr>
        <w:spacing w:line="240" w:lineRule="auto"/>
        <w:jc w:val="center"/>
        <w:rPr>
          <w:sz w:val="18"/>
          <w:szCs w:val="20"/>
        </w:rPr>
      </w:pPr>
      <w:r>
        <w:rPr>
          <w:b/>
          <w:bCs/>
          <w:sz w:val="18"/>
          <w:szCs w:val="20"/>
        </w:rPr>
        <w:lastRenderedPageBreak/>
        <w:t>FIGURE</w:t>
      </w:r>
      <w:r w:rsidR="0065773F" w:rsidRPr="00025766">
        <w:rPr>
          <w:b/>
          <w:bCs/>
          <w:sz w:val="18"/>
          <w:szCs w:val="20"/>
        </w:rPr>
        <w:t xml:space="preserve"> 3.</w:t>
      </w:r>
      <w:r w:rsidR="0065773F" w:rsidRPr="00025766">
        <w:rPr>
          <w:sz w:val="18"/>
          <w:szCs w:val="20"/>
        </w:rPr>
        <w:t xml:space="preserve"> Shows how the </w:t>
      </w:r>
      <w:r w:rsidR="003152C5" w:rsidRPr="00025766">
        <w:rPr>
          <w:sz w:val="18"/>
          <w:szCs w:val="20"/>
        </w:rPr>
        <w:t>H</w:t>
      </w:r>
      <w:r w:rsidR="0065773F" w:rsidRPr="00025766">
        <w:rPr>
          <w:sz w:val="18"/>
          <w:szCs w:val="20"/>
        </w:rPr>
        <w:t xml:space="preserve">alf-value layers </w:t>
      </w:r>
      <w:r w:rsidR="003152C5" w:rsidRPr="00025766">
        <w:rPr>
          <w:sz w:val="18"/>
          <w:szCs w:val="20"/>
        </w:rPr>
        <w:t xml:space="preserve">(HVL) </w:t>
      </w:r>
      <w:r w:rsidR="0065773F" w:rsidRPr="00025766">
        <w:rPr>
          <w:sz w:val="18"/>
          <w:szCs w:val="20"/>
        </w:rPr>
        <w:t>change (a)</w:t>
      </w:r>
      <w:r w:rsidR="00745230" w:rsidRPr="00025766">
        <w:rPr>
          <w:sz w:val="18"/>
          <w:szCs w:val="20"/>
        </w:rPr>
        <w:t xml:space="preserve"> </w:t>
      </w:r>
      <w:r w:rsidR="0065773F" w:rsidRPr="00025766">
        <w:rPr>
          <w:sz w:val="18"/>
          <w:szCs w:val="20"/>
        </w:rPr>
        <w:t>theoretical and (b) experiment for a set of alloy samples when the γ-ray energies vary.</w:t>
      </w:r>
    </w:p>
    <w:p w14:paraId="3DB86949" w14:textId="77777777" w:rsidR="0065773F" w:rsidRPr="00025766" w:rsidRDefault="0065773F" w:rsidP="00026114">
      <w:pPr>
        <w:spacing w:after="0" w:line="240" w:lineRule="auto"/>
        <w:jc w:val="center"/>
        <w:rPr>
          <w:sz w:val="18"/>
          <w:szCs w:val="20"/>
        </w:rPr>
      </w:pPr>
      <w:r w:rsidRPr="00025766">
        <w:rPr>
          <w:b/>
          <w:bCs/>
          <w:sz w:val="18"/>
          <w:szCs w:val="20"/>
        </w:rPr>
        <w:t xml:space="preserve">TABLE 4. </w:t>
      </w:r>
      <w:r w:rsidRPr="00025766">
        <w:rPr>
          <w:sz w:val="18"/>
          <w:szCs w:val="20"/>
        </w:rPr>
        <w:t>Illustrates the results of MFP from both XCOM and experiment methods.</w:t>
      </w:r>
    </w:p>
    <w:tbl>
      <w:tblPr>
        <w:tblpPr w:leftFromText="180" w:rightFromText="180" w:vertAnchor="text" w:horzAnchor="margin" w:tblpXSpec="center" w:tblpY="129"/>
        <w:tblW w:w="7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172"/>
        <w:gridCol w:w="645"/>
        <w:gridCol w:w="774"/>
        <w:gridCol w:w="853"/>
        <w:gridCol w:w="853"/>
        <w:gridCol w:w="774"/>
        <w:gridCol w:w="781"/>
        <w:gridCol w:w="966"/>
      </w:tblGrid>
      <w:tr w:rsidR="0065773F" w:rsidRPr="001A1EC0" w14:paraId="43FD004E" w14:textId="77777777" w:rsidTr="00026114">
        <w:trPr>
          <w:trHeight w:val="328"/>
        </w:trPr>
        <w:tc>
          <w:tcPr>
            <w:tcW w:w="815" w:type="dxa"/>
            <w:vMerge w:val="restart"/>
          </w:tcPr>
          <w:p w14:paraId="66ABF247" w14:textId="77777777" w:rsidR="0065773F" w:rsidRPr="001A1EC0" w:rsidRDefault="0065773F" w:rsidP="00026114">
            <w:pPr>
              <w:spacing w:line="240" w:lineRule="auto"/>
              <w:jc w:val="center"/>
              <w:rPr>
                <w:rFonts w:asciiTheme="majorBidi" w:hAnsiTheme="majorBidi" w:cstheme="majorBidi"/>
                <w:b/>
                <w:bCs/>
                <w:sz w:val="16"/>
                <w:szCs w:val="16"/>
              </w:rPr>
            </w:pPr>
            <w:r w:rsidRPr="001A1EC0">
              <w:rPr>
                <w:rFonts w:asciiTheme="majorBidi" w:hAnsiTheme="majorBidi" w:cstheme="majorBidi"/>
                <w:b/>
                <w:bCs/>
                <w:sz w:val="16"/>
                <w:szCs w:val="16"/>
              </w:rPr>
              <w:t>Sample</w:t>
            </w:r>
          </w:p>
        </w:tc>
        <w:tc>
          <w:tcPr>
            <w:tcW w:w="1172" w:type="dxa"/>
            <w:vMerge w:val="restart"/>
          </w:tcPr>
          <w:p w14:paraId="6D7A890C" w14:textId="77777777" w:rsidR="0065773F" w:rsidRPr="001A1EC0" w:rsidRDefault="0065773F" w:rsidP="00026114">
            <w:pPr>
              <w:spacing w:line="240" w:lineRule="auto"/>
              <w:jc w:val="center"/>
              <w:rPr>
                <w:rFonts w:asciiTheme="majorBidi" w:hAnsiTheme="majorBidi" w:cstheme="majorBidi"/>
                <w:b/>
                <w:bCs/>
                <w:sz w:val="16"/>
                <w:szCs w:val="16"/>
              </w:rPr>
            </w:pPr>
            <w:r w:rsidRPr="001A1EC0">
              <w:rPr>
                <w:rFonts w:asciiTheme="majorBidi" w:hAnsiTheme="majorBidi" w:cstheme="majorBidi"/>
                <w:b/>
                <w:bCs/>
                <w:sz w:val="16"/>
                <w:szCs w:val="16"/>
              </w:rPr>
              <w:t>Exp. Theor.</w:t>
            </w:r>
          </w:p>
        </w:tc>
        <w:tc>
          <w:tcPr>
            <w:tcW w:w="5646" w:type="dxa"/>
            <w:gridSpan w:val="7"/>
          </w:tcPr>
          <w:p w14:paraId="10E889D9" w14:textId="77777777" w:rsidR="0065773F" w:rsidRPr="001A1EC0" w:rsidRDefault="0065773F" w:rsidP="00026114">
            <w:pPr>
              <w:spacing w:line="240" w:lineRule="auto"/>
              <w:jc w:val="center"/>
              <w:rPr>
                <w:rFonts w:asciiTheme="majorBidi" w:hAnsiTheme="majorBidi" w:cstheme="majorBidi"/>
                <w:b/>
                <w:bCs/>
                <w:sz w:val="16"/>
                <w:szCs w:val="16"/>
              </w:rPr>
            </w:pPr>
            <w:r w:rsidRPr="001A1EC0">
              <w:rPr>
                <w:rFonts w:asciiTheme="majorBidi" w:hAnsiTheme="majorBidi" w:cstheme="majorBidi"/>
                <w:b/>
                <w:bCs/>
                <w:sz w:val="16"/>
                <w:szCs w:val="16"/>
              </w:rPr>
              <w:t>MFP (cm)</w:t>
            </w:r>
          </w:p>
        </w:tc>
      </w:tr>
      <w:tr w:rsidR="0065773F" w:rsidRPr="001A1EC0" w14:paraId="26A0FB24" w14:textId="77777777" w:rsidTr="00026114">
        <w:trPr>
          <w:trHeight w:val="274"/>
        </w:trPr>
        <w:tc>
          <w:tcPr>
            <w:tcW w:w="815" w:type="dxa"/>
            <w:vMerge/>
          </w:tcPr>
          <w:p w14:paraId="5C018C32" w14:textId="77777777" w:rsidR="0065773F" w:rsidRPr="001A1EC0" w:rsidRDefault="0065773F" w:rsidP="00026114">
            <w:pPr>
              <w:spacing w:line="240" w:lineRule="auto"/>
              <w:jc w:val="center"/>
              <w:rPr>
                <w:rFonts w:asciiTheme="majorBidi" w:hAnsiTheme="majorBidi" w:cstheme="majorBidi"/>
                <w:b/>
                <w:bCs/>
                <w:sz w:val="16"/>
                <w:szCs w:val="16"/>
              </w:rPr>
            </w:pPr>
          </w:p>
        </w:tc>
        <w:tc>
          <w:tcPr>
            <w:tcW w:w="1172" w:type="dxa"/>
            <w:vMerge/>
          </w:tcPr>
          <w:p w14:paraId="426C4E87" w14:textId="77777777" w:rsidR="0065773F" w:rsidRPr="001A1EC0" w:rsidRDefault="0065773F" w:rsidP="00026114">
            <w:pPr>
              <w:spacing w:line="240" w:lineRule="auto"/>
              <w:jc w:val="center"/>
              <w:rPr>
                <w:rFonts w:asciiTheme="majorBidi" w:hAnsiTheme="majorBidi" w:cstheme="majorBidi"/>
                <w:b/>
                <w:bCs/>
                <w:sz w:val="16"/>
                <w:szCs w:val="16"/>
              </w:rPr>
            </w:pPr>
          </w:p>
        </w:tc>
        <w:tc>
          <w:tcPr>
            <w:tcW w:w="645" w:type="dxa"/>
          </w:tcPr>
          <w:p w14:paraId="500D6E41" w14:textId="77777777" w:rsidR="0065773F" w:rsidRPr="001A1EC0" w:rsidRDefault="0065773F" w:rsidP="00026114">
            <w:pPr>
              <w:spacing w:line="240" w:lineRule="auto"/>
              <w:jc w:val="center"/>
              <w:rPr>
                <w:rFonts w:asciiTheme="majorBidi" w:hAnsiTheme="majorBidi" w:cstheme="majorBidi"/>
                <w:b/>
                <w:bCs/>
                <w:sz w:val="16"/>
                <w:szCs w:val="16"/>
              </w:rPr>
            </w:pPr>
            <w:r w:rsidRPr="001A1EC0">
              <w:rPr>
                <w:rFonts w:asciiTheme="majorBidi" w:hAnsiTheme="majorBidi" w:cstheme="majorBidi"/>
                <w:b/>
                <w:bCs/>
                <w:sz w:val="16"/>
                <w:szCs w:val="16"/>
              </w:rPr>
              <w:t>Am</w:t>
            </w:r>
            <w:r w:rsidRPr="001A1EC0">
              <w:rPr>
                <w:rFonts w:asciiTheme="majorBidi" w:hAnsiTheme="majorBidi" w:cstheme="majorBidi"/>
                <w:b/>
                <w:bCs/>
                <w:sz w:val="16"/>
                <w:szCs w:val="16"/>
                <w:vertAlign w:val="superscript"/>
              </w:rPr>
              <w:t>241</w:t>
            </w:r>
          </w:p>
        </w:tc>
        <w:tc>
          <w:tcPr>
            <w:tcW w:w="4035" w:type="dxa"/>
            <w:gridSpan w:val="5"/>
          </w:tcPr>
          <w:p w14:paraId="2E4B8BF5" w14:textId="77777777" w:rsidR="0065773F" w:rsidRPr="001A1EC0" w:rsidRDefault="0065773F" w:rsidP="00026114">
            <w:pPr>
              <w:spacing w:line="240" w:lineRule="auto"/>
              <w:jc w:val="center"/>
              <w:rPr>
                <w:rFonts w:asciiTheme="majorBidi" w:hAnsiTheme="majorBidi" w:cstheme="majorBidi"/>
                <w:b/>
                <w:bCs/>
                <w:sz w:val="16"/>
                <w:szCs w:val="16"/>
              </w:rPr>
            </w:pPr>
            <w:r w:rsidRPr="001A1EC0">
              <w:rPr>
                <w:rFonts w:asciiTheme="majorBidi" w:hAnsiTheme="majorBidi" w:cstheme="majorBidi"/>
                <w:b/>
                <w:bCs/>
                <w:sz w:val="16"/>
                <w:szCs w:val="16"/>
              </w:rPr>
              <w:t>Ra</w:t>
            </w:r>
            <w:r w:rsidRPr="001A1EC0">
              <w:rPr>
                <w:rFonts w:asciiTheme="majorBidi" w:hAnsiTheme="majorBidi" w:cstheme="majorBidi"/>
                <w:b/>
                <w:bCs/>
                <w:sz w:val="16"/>
                <w:szCs w:val="16"/>
                <w:vertAlign w:val="superscript"/>
              </w:rPr>
              <w:t>226</w:t>
            </w:r>
          </w:p>
        </w:tc>
        <w:tc>
          <w:tcPr>
            <w:tcW w:w="966" w:type="dxa"/>
          </w:tcPr>
          <w:p w14:paraId="2344EF67" w14:textId="77777777" w:rsidR="0065773F" w:rsidRPr="001A1EC0" w:rsidRDefault="0065773F" w:rsidP="00026114">
            <w:pPr>
              <w:spacing w:line="240" w:lineRule="auto"/>
              <w:jc w:val="center"/>
              <w:rPr>
                <w:rFonts w:asciiTheme="majorBidi" w:hAnsiTheme="majorBidi" w:cstheme="majorBidi"/>
                <w:b/>
                <w:bCs/>
                <w:sz w:val="16"/>
                <w:szCs w:val="16"/>
              </w:rPr>
            </w:pPr>
            <w:r w:rsidRPr="001A1EC0">
              <w:rPr>
                <w:rFonts w:asciiTheme="majorBidi" w:hAnsiTheme="majorBidi" w:cstheme="majorBidi"/>
                <w:b/>
                <w:bCs/>
                <w:sz w:val="16"/>
                <w:szCs w:val="16"/>
              </w:rPr>
              <w:t>Cs</w:t>
            </w:r>
            <w:r w:rsidRPr="001A1EC0">
              <w:rPr>
                <w:rFonts w:asciiTheme="majorBidi" w:hAnsiTheme="majorBidi" w:cstheme="majorBidi"/>
                <w:b/>
                <w:bCs/>
                <w:sz w:val="16"/>
                <w:szCs w:val="16"/>
                <w:vertAlign w:val="superscript"/>
              </w:rPr>
              <w:t>137</w:t>
            </w:r>
          </w:p>
        </w:tc>
      </w:tr>
      <w:tr w:rsidR="0065773F" w:rsidRPr="001A1EC0" w14:paraId="6912DB31" w14:textId="77777777" w:rsidTr="00026114">
        <w:trPr>
          <w:trHeight w:val="269"/>
        </w:trPr>
        <w:tc>
          <w:tcPr>
            <w:tcW w:w="815" w:type="dxa"/>
            <w:vMerge/>
          </w:tcPr>
          <w:p w14:paraId="08CF5AD0" w14:textId="77777777" w:rsidR="0065773F" w:rsidRPr="001A1EC0" w:rsidRDefault="0065773F" w:rsidP="00026114">
            <w:pPr>
              <w:spacing w:line="240" w:lineRule="auto"/>
              <w:jc w:val="center"/>
              <w:rPr>
                <w:rFonts w:asciiTheme="majorBidi" w:hAnsiTheme="majorBidi" w:cstheme="majorBidi"/>
                <w:b/>
                <w:bCs/>
                <w:sz w:val="16"/>
                <w:szCs w:val="16"/>
              </w:rPr>
            </w:pPr>
          </w:p>
        </w:tc>
        <w:tc>
          <w:tcPr>
            <w:tcW w:w="1172" w:type="dxa"/>
            <w:vMerge/>
          </w:tcPr>
          <w:p w14:paraId="15DBA306" w14:textId="77777777" w:rsidR="0065773F" w:rsidRPr="001A1EC0" w:rsidRDefault="0065773F" w:rsidP="00026114">
            <w:pPr>
              <w:spacing w:line="240" w:lineRule="auto"/>
              <w:jc w:val="center"/>
              <w:rPr>
                <w:rFonts w:asciiTheme="majorBidi" w:hAnsiTheme="majorBidi" w:cstheme="majorBidi"/>
                <w:b/>
                <w:bCs/>
                <w:sz w:val="16"/>
                <w:szCs w:val="16"/>
              </w:rPr>
            </w:pPr>
          </w:p>
        </w:tc>
        <w:tc>
          <w:tcPr>
            <w:tcW w:w="645" w:type="dxa"/>
          </w:tcPr>
          <w:p w14:paraId="2609DF45"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60keV</w:t>
            </w:r>
          </w:p>
        </w:tc>
        <w:tc>
          <w:tcPr>
            <w:tcW w:w="774" w:type="dxa"/>
          </w:tcPr>
          <w:p w14:paraId="63C7157C"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186keV</w:t>
            </w:r>
          </w:p>
        </w:tc>
        <w:tc>
          <w:tcPr>
            <w:tcW w:w="853" w:type="dxa"/>
          </w:tcPr>
          <w:p w14:paraId="67901175"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242keV</w:t>
            </w:r>
          </w:p>
        </w:tc>
        <w:tc>
          <w:tcPr>
            <w:tcW w:w="853" w:type="dxa"/>
          </w:tcPr>
          <w:p w14:paraId="1CFAA66C"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295keV</w:t>
            </w:r>
          </w:p>
        </w:tc>
        <w:tc>
          <w:tcPr>
            <w:tcW w:w="774" w:type="dxa"/>
          </w:tcPr>
          <w:p w14:paraId="56CF4CCF"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352keV</w:t>
            </w:r>
          </w:p>
        </w:tc>
        <w:tc>
          <w:tcPr>
            <w:tcW w:w="779" w:type="dxa"/>
          </w:tcPr>
          <w:p w14:paraId="69C2774A"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609keV</w:t>
            </w:r>
          </w:p>
        </w:tc>
        <w:tc>
          <w:tcPr>
            <w:tcW w:w="966" w:type="dxa"/>
          </w:tcPr>
          <w:p w14:paraId="646746C5"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662keV</w:t>
            </w:r>
          </w:p>
        </w:tc>
      </w:tr>
      <w:tr w:rsidR="0065773F" w:rsidRPr="001A1EC0" w14:paraId="311084E5" w14:textId="77777777" w:rsidTr="00026114">
        <w:trPr>
          <w:trHeight w:val="269"/>
        </w:trPr>
        <w:tc>
          <w:tcPr>
            <w:tcW w:w="815" w:type="dxa"/>
            <w:vMerge w:val="restart"/>
          </w:tcPr>
          <w:p w14:paraId="136FC8A9"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A1</w:t>
            </w:r>
          </w:p>
        </w:tc>
        <w:tc>
          <w:tcPr>
            <w:tcW w:w="1172" w:type="dxa"/>
          </w:tcPr>
          <w:p w14:paraId="4271B76A"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Exp.</w:t>
            </w:r>
          </w:p>
        </w:tc>
        <w:tc>
          <w:tcPr>
            <w:tcW w:w="645" w:type="dxa"/>
          </w:tcPr>
          <w:p w14:paraId="1F9623F1"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0.284</w:t>
            </w:r>
          </w:p>
        </w:tc>
        <w:tc>
          <w:tcPr>
            <w:tcW w:w="774" w:type="dxa"/>
          </w:tcPr>
          <w:p w14:paraId="5DEDA47F"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1.309</w:t>
            </w:r>
          </w:p>
        </w:tc>
        <w:tc>
          <w:tcPr>
            <w:tcW w:w="853" w:type="dxa"/>
          </w:tcPr>
          <w:p w14:paraId="00CC9513"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1.639</w:t>
            </w:r>
          </w:p>
        </w:tc>
        <w:tc>
          <w:tcPr>
            <w:tcW w:w="853" w:type="dxa"/>
          </w:tcPr>
          <w:p w14:paraId="437FB3D2"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2.004</w:t>
            </w:r>
          </w:p>
        </w:tc>
        <w:tc>
          <w:tcPr>
            <w:tcW w:w="774" w:type="dxa"/>
          </w:tcPr>
          <w:p w14:paraId="152268CB"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2.222</w:t>
            </w:r>
          </w:p>
        </w:tc>
        <w:tc>
          <w:tcPr>
            <w:tcW w:w="779" w:type="dxa"/>
          </w:tcPr>
          <w:p w14:paraId="641AE918"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2.865</w:t>
            </w:r>
          </w:p>
        </w:tc>
        <w:tc>
          <w:tcPr>
            <w:tcW w:w="966" w:type="dxa"/>
          </w:tcPr>
          <w:p w14:paraId="776D2425"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3.003</w:t>
            </w:r>
          </w:p>
        </w:tc>
      </w:tr>
      <w:tr w:rsidR="0065773F" w:rsidRPr="001A1EC0" w14:paraId="565B4552" w14:textId="77777777" w:rsidTr="00026114">
        <w:trPr>
          <w:trHeight w:val="256"/>
        </w:trPr>
        <w:tc>
          <w:tcPr>
            <w:tcW w:w="815" w:type="dxa"/>
            <w:vMerge/>
          </w:tcPr>
          <w:p w14:paraId="61C71CC8" w14:textId="77777777" w:rsidR="0065773F" w:rsidRPr="001A1EC0" w:rsidRDefault="0065773F" w:rsidP="00026114">
            <w:pPr>
              <w:spacing w:line="240" w:lineRule="auto"/>
              <w:jc w:val="center"/>
              <w:rPr>
                <w:rFonts w:asciiTheme="majorBidi" w:hAnsiTheme="majorBidi" w:cstheme="majorBidi"/>
                <w:sz w:val="16"/>
                <w:szCs w:val="16"/>
              </w:rPr>
            </w:pPr>
          </w:p>
        </w:tc>
        <w:tc>
          <w:tcPr>
            <w:tcW w:w="1172" w:type="dxa"/>
          </w:tcPr>
          <w:p w14:paraId="2EA80B76"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XCOM</w:t>
            </w:r>
          </w:p>
        </w:tc>
        <w:tc>
          <w:tcPr>
            <w:tcW w:w="645" w:type="dxa"/>
            <w:vAlign w:val="center"/>
          </w:tcPr>
          <w:p w14:paraId="7FCC696E"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0.284</w:t>
            </w:r>
          </w:p>
        </w:tc>
        <w:tc>
          <w:tcPr>
            <w:tcW w:w="774" w:type="dxa"/>
            <w:vAlign w:val="center"/>
          </w:tcPr>
          <w:p w14:paraId="5FF5B0AC"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1.434</w:t>
            </w:r>
          </w:p>
        </w:tc>
        <w:tc>
          <w:tcPr>
            <w:tcW w:w="853" w:type="dxa"/>
            <w:vAlign w:val="center"/>
          </w:tcPr>
          <w:p w14:paraId="6F879F28"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1.734</w:t>
            </w:r>
          </w:p>
        </w:tc>
        <w:tc>
          <w:tcPr>
            <w:tcW w:w="853" w:type="dxa"/>
            <w:vAlign w:val="center"/>
          </w:tcPr>
          <w:p w14:paraId="40F1B838"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1.950</w:t>
            </w:r>
          </w:p>
        </w:tc>
        <w:tc>
          <w:tcPr>
            <w:tcW w:w="774" w:type="dxa"/>
            <w:vAlign w:val="center"/>
          </w:tcPr>
          <w:p w14:paraId="14350B65"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2.141</w:t>
            </w:r>
          </w:p>
        </w:tc>
        <w:tc>
          <w:tcPr>
            <w:tcW w:w="779" w:type="dxa"/>
            <w:vAlign w:val="center"/>
          </w:tcPr>
          <w:p w14:paraId="5202ED5E"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2.792</w:t>
            </w:r>
          </w:p>
        </w:tc>
        <w:tc>
          <w:tcPr>
            <w:tcW w:w="966" w:type="dxa"/>
            <w:vAlign w:val="center"/>
          </w:tcPr>
          <w:p w14:paraId="55591A85"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2.906</w:t>
            </w:r>
          </w:p>
        </w:tc>
      </w:tr>
      <w:tr w:rsidR="0065773F" w:rsidRPr="001A1EC0" w14:paraId="3F2B550D" w14:textId="77777777" w:rsidTr="00026114">
        <w:trPr>
          <w:trHeight w:val="261"/>
        </w:trPr>
        <w:tc>
          <w:tcPr>
            <w:tcW w:w="815" w:type="dxa"/>
            <w:vMerge w:val="restart"/>
          </w:tcPr>
          <w:p w14:paraId="067F2EF0"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A2</w:t>
            </w:r>
          </w:p>
        </w:tc>
        <w:tc>
          <w:tcPr>
            <w:tcW w:w="1172" w:type="dxa"/>
          </w:tcPr>
          <w:p w14:paraId="58385FFD"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Exp.</w:t>
            </w:r>
          </w:p>
        </w:tc>
        <w:tc>
          <w:tcPr>
            <w:tcW w:w="645" w:type="dxa"/>
          </w:tcPr>
          <w:p w14:paraId="05C74C99"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0.270</w:t>
            </w:r>
          </w:p>
        </w:tc>
        <w:tc>
          <w:tcPr>
            <w:tcW w:w="774" w:type="dxa"/>
          </w:tcPr>
          <w:p w14:paraId="49D23B56"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1.245</w:t>
            </w:r>
          </w:p>
        </w:tc>
        <w:tc>
          <w:tcPr>
            <w:tcW w:w="853" w:type="dxa"/>
          </w:tcPr>
          <w:p w14:paraId="213B1D19"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1.558</w:t>
            </w:r>
          </w:p>
        </w:tc>
        <w:tc>
          <w:tcPr>
            <w:tcW w:w="853" w:type="dxa"/>
          </w:tcPr>
          <w:p w14:paraId="73D80D2A"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1.901</w:t>
            </w:r>
          </w:p>
        </w:tc>
        <w:tc>
          <w:tcPr>
            <w:tcW w:w="774" w:type="dxa"/>
          </w:tcPr>
          <w:p w14:paraId="427DF03B"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2.110</w:t>
            </w:r>
          </w:p>
        </w:tc>
        <w:tc>
          <w:tcPr>
            <w:tcW w:w="779" w:type="dxa"/>
          </w:tcPr>
          <w:p w14:paraId="7475D787"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2.717</w:t>
            </w:r>
          </w:p>
        </w:tc>
        <w:tc>
          <w:tcPr>
            <w:tcW w:w="966" w:type="dxa"/>
          </w:tcPr>
          <w:p w14:paraId="67DA5CE9"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2.849</w:t>
            </w:r>
          </w:p>
        </w:tc>
      </w:tr>
      <w:tr w:rsidR="0065773F" w:rsidRPr="001A1EC0" w14:paraId="36F1399E" w14:textId="77777777" w:rsidTr="00026114">
        <w:trPr>
          <w:trHeight w:val="255"/>
        </w:trPr>
        <w:tc>
          <w:tcPr>
            <w:tcW w:w="815" w:type="dxa"/>
            <w:vMerge/>
          </w:tcPr>
          <w:p w14:paraId="7C6A979B" w14:textId="77777777" w:rsidR="0065773F" w:rsidRPr="001A1EC0" w:rsidRDefault="0065773F" w:rsidP="00026114">
            <w:pPr>
              <w:spacing w:line="240" w:lineRule="auto"/>
              <w:jc w:val="center"/>
              <w:rPr>
                <w:rFonts w:asciiTheme="majorBidi" w:hAnsiTheme="majorBidi" w:cstheme="majorBidi"/>
                <w:sz w:val="16"/>
                <w:szCs w:val="16"/>
              </w:rPr>
            </w:pPr>
          </w:p>
        </w:tc>
        <w:tc>
          <w:tcPr>
            <w:tcW w:w="1172" w:type="dxa"/>
          </w:tcPr>
          <w:p w14:paraId="204704E1"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XCOM</w:t>
            </w:r>
          </w:p>
        </w:tc>
        <w:tc>
          <w:tcPr>
            <w:tcW w:w="645" w:type="dxa"/>
            <w:vAlign w:val="center"/>
          </w:tcPr>
          <w:p w14:paraId="5F92F10C"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0.270</w:t>
            </w:r>
          </w:p>
        </w:tc>
        <w:tc>
          <w:tcPr>
            <w:tcW w:w="774" w:type="dxa"/>
            <w:vAlign w:val="center"/>
          </w:tcPr>
          <w:p w14:paraId="233633E0"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1.332</w:t>
            </w:r>
          </w:p>
        </w:tc>
        <w:tc>
          <w:tcPr>
            <w:tcW w:w="853" w:type="dxa"/>
            <w:vAlign w:val="center"/>
          </w:tcPr>
          <w:p w14:paraId="7170DC08"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1.651</w:t>
            </w:r>
          </w:p>
        </w:tc>
        <w:tc>
          <w:tcPr>
            <w:tcW w:w="853" w:type="dxa"/>
            <w:vAlign w:val="center"/>
          </w:tcPr>
          <w:p w14:paraId="11B61FF0"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1.881</w:t>
            </w:r>
          </w:p>
        </w:tc>
        <w:tc>
          <w:tcPr>
            <w:tcW w:w="774" w:type="dxa"/>
            <w:vAlign w:val="center"/>
          </w:tcPr>
          <w:p w14:paraId="12F3E56D"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2.082</w:t>
            </w:r>
          </w:p>
        </w:tc>
        <w:tc>
          <w:tcPr>
            <w:tcW w:w="779" w:type="dxa"/>
            <w:vAlign w:val="center"/>
          </w:tcPr>
          <w:p w14:paraId="31B532A8"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2.751</w:t>
            </w:r>
          </w:p>
        </w:tc>
        <w:tc>
          <w:tcPr>
            <w:tcW w:w="966" w:type="dxa"/>
            <w:vAlign w:val="center"/>
          </w:tcPr>
          <w:p w14:paraId="0F652961"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2.865</w:t>
            </w:r>
          </w:p>
        </w:tc>
      </w:tr>
      <w:tr w:rsidR="0065773F" w:rsidRPr="001A1EC0" w14:paraId="7DD27417" w14:textId="77777777" w:rsidTr="00026114">
        <w:trPr>
          <w:trHeight w:val="168"/>
        </w:trPr>
        <w:tc>
          <w:tcPr>
            <w:tcW w:w="815" w:type="dxa"/>
            <w:vMerge w:val="restart"/>
          </w:tcPr>
          <w:p w14:paraId="5F3C31E5"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A3</w:t>
            </w:r>
          </w:p>
        </w:tc>
        <w:tc>
          <w:tcPr>
            <w:tcW w:w="1172" w:type="dxa"/>
          </w:tcPr>
          <w:p w14:paraId="235313AE"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Exp.</w:t>
            </w:r>
          </w:p>
        </w:tc>
        <w:tc>
          <w:tcPr>
            <w:tcW w:w="645" w:type="dxa"/>
          </w:tcPr>
          <w:p w14:paraId="4526CCDB"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0.257</w:t>
            </w:r>
          </w:p>
        </w:tc>
        <w:tc>
          <w:tcPr>
            <w:tcW w:w="774" w:type="dxa"/>
          </w:tcPr>
          <w:p w14:paraId="7C8DD4CE"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1.186</w:t>
            </w:r>
          </w:p>
        </w:tc>
        <w:tc>
          <w:tcPr>
            <w:tcW w:w="853" w:type="dxa"/>
          </w:tcPr>
          <w:p w14:paraId="6829EE93"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1.484</w:t>
            </w:r>
          </w:p>
        </w:tc>
        <w:tc>
          <w:tcPr>
            <w:tcW w:w="853" w:type="dxa"/>
          </w:tcPr>
          <w:p w14:paraId="2BB27477"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1.812</w:t>
            </w:r>
          </w:p>
        </w:tc>
        <w:tc>
          <w:tcPr>
            <w:tcW w:w="774" w:type="dxa"/>
          </w:tcPr>
          <w:p w14:paraId="782AC4C1"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2.012</w:t>
            </w:r>
          </w:p>
        </w:tc>
        <w:tc>
          <w:tcPr>
            <w:tcW w:w="779" w:type="dxa"/>
          </w:tcPr>
          <w:p w14:paraId="1BCB23EA"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2.584</w:t>
            </w:r>
          </w:p>
        </w:tc>
        <w:tc>
          <w:tcPr>
            <w:tcW w:w="966" w:type="dxa"/>
          </w:tcPr>
          <w:p w14:paraId="5B2D8EF7"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2.717</w:t>
            </w:r>
          </w:p>
        </w:tc>
      </w:tr>
      <w:tr w:rsidR="0065773F" w:rsidRPr="001A1EC0" w14:paraId="631C9C8F" w14:textId="77777777" w:rsidTr="00026114">
        <w:trPr>
          <w:trHeight w:val="258"/>
        </w:trPr>
        <w:tc>
          <w:tcPr>
            <w:tcW w:w="815" w:type="dxa"/>
            <w:vMerge/>
          </w:tcPr>
          <w:p w14:paraId="0DBC98CF" w14:textId="77777777" w:rsidR="0065773F" w:rsidRPr="001A1EC0" w:rsidRDefault="0065773F" w:rsidP="00026114">
            <w:pPr>
              <w:spacing w:line="240" w:lineRule="auto"/>
              <w:jc w:val="center"/>
              <w:rPr>
                <w:rFonts w:asciiTheme="majorBidi" w:hAnsiTheme="majorBidi" w:cstheme="majorBidi"/>
                <w:sz w:val="16"/>
                <w:szCs w:val="16"/>
              </w:rPr>
            </w:pPr>
          </w:p>
        </w:tc>
        <w:tc>
          <w:tcPr>
            <w:tcW w:w="1172" w:type="dxa"/>
          </w:tcPr>
          <w:p w14:paraId="173EF9D2"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XCOM</w:t>
            </w:r>
          </w:p>
        </w:tc>
        <w:tc>
          <w:tcPr>
            <w:tcW w:w="645" w:type="dxa"/>
            <w:vAlign w:val="center"/>
          </w:tcPr>
          <w:p w14:paraId="66029EBD"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0.257</w:t>
            </w:r>
          </w:p>
        </w:tc>
        <w:tc>
          <w:tcPr>
            <w:tcW w:w="774" w:type="dxa"/>
            <w:vAlign w:val="center"/>
          </w:tcPr>
          <w:p w14:paraId="0D90B45F"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1.241</w:t>
            </w:r>
          </w:p>
        </w:tc>
        <w:tc>
          <w:tcPr>
            <w:tcW w:w="853" w:type="dxa"/>
            <w:vAlign w:val="center"/>
          </w:tcPr>
          <w:p w14:paraId="03644FB8"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1.575</w:t>
            </w:r>
          </w:p>
        </w:tc>
        <w:tc>
          <w:tcPr>
            <w:tcW w:w="853" w:type="dxa"/>
            <w:vAlign w:val="center"/>
          </w:tcPr>
          <w:p w14:paraId="3A5309F4"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1.817</w:t>
            </w:r>
          </w:p>
        </w:tc>
        <w:tc>
          <w:tcPr>
            <w:tcW w:w="774" w:type="dxa"/>
            <w:vAlign w:val="center"/>
          </w:tcPr>
          <w:p w14:paraId="1EB1B3C1"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2.026</w:t>
            </w:r>
          </w:p>
        </w:tc>
        <w:tc>
          <w:tcPr>
            <w:tcW w:w="779" w:type="dxa"/>
            <w:vAlign w:val="center"/>
          </w:tcPr>
          <w:p w14:paraId="2249ABFC"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2.710</w:t>
            </w:r>
          </w:p>
        </w:tc>
        <w:tc>
          <w:tcPr>
            <w:tcW w:w="966" w:type="dxa"/>
            <w:vAlign w:val="center"/>
          </w:tcPr>
          <w:p w14:paraId="7F57B736" w14:textId="77777777" w:rsidR="0065773F" w:rsidRPr="001A1EC0" w:rsidRDefault="0065773F" w:rsidP="00026114">
            <w:pPr>
              <w:spacing w:line="240" w:lineRule="auto"/>
              <w:jc w:val="center"/>
              <w:rPr>
                <w:rFonts w:asciiTheme="majorBidi" w:hAnsiTheme="majorBidi" w:cstheme="majorBidi"/>
                <w:sz w:val="16"/>
                <w:szCs w:val="16"/>
              </w:rPr>
            </w:pPr>
            <w:r w:rsidRPr="001A1EC0">
              <w:rPr>
                <w:rFonts w:asciiTheme="majorBidi" w:hAnsiTheme="majorBidi" w:cstheme="majorBidi"/>
                <w:sz w:val="16"/>
                <w:szCs w:val="16"/>
              </w:rPr>
              <w:t>2.826</w:t>
            </w:r>
          </w:p>
        </w:tc>
      </w:tr>
    </w:tbl>
    <w:p w14:paraId="7A62C63F" w14:textId="241124E2" w:rsidR="00B346C6" w:rsidRDefault="003141D9" w:rsidP="00026114">
      <w:pPr>
        <w:spacing w:before="240" w:after="0" w:line="240" w:lineRule="auto"/>
        <w:jc w:val="center"/>
        <w:rPr>
          <w:noProof/>
          <w:rtl/>
        </w:rPr>
      </w:pPr>
      <w:r w:rsidRPr="0065773F">
        <w:rPr>
          <w:noProof/>
        </w:rPr>
        <w:drawing>
          <wp:inline distT="0" distB="0" distL="0" distR="0" wp14:anchorId="09C3EA09" wp14:editId="04EF7204">
            <wp:extent cx="2654566" cy="1749287"/>
            <wp:effectExtent l="0" t="0" r="0" b="3810"/>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36546" name=""/>
                    <pic:cNvPicPr/>
                  </pic:nvPicPr>
                  <pic:blipFill rotWithShape="1">
                    <a:blip r:embed="rId15"/>
                    <a:srcRect l="7099" t="9825" r="-17" b="3859"/>
                    <a:stretch/>
                  </pic:blipFill>
                  <pic:spPr bwMode="auto">
                    <a:xfrm>
                      <a:off x="0" y="0"/>
                      <a:ext cx="2654566" cy="1749287"/>
                    </a:xfrm>
                    <a:prstGeom prst="rect">
                      <a:avLst/>
                    </a:prstGeom>
                    <a:ln>
                      <a:noFill/>
                    </a:ln>
                    <a:extLst>
                      <a:ext uri="{53640926-AAD7-44D8-BBD7-CCE9431645EC}">
                        <a14:shadowObscured xmlns:a14="http://schemas.microsoft.com/office/drawing/2010/main"/>
                      </a:ext>
                    </a:extLst>
                  </pic:spPr>
                </pic:pic>
              </a:graphicData>
            </a:graphic>
          </wp:inline>
        </w:drawing>
      </w:r>
      <w:r w:rsidR="00B82639" w:rsidRPr="0065773F">
        <w:rPr>
          <w:noProof/>
        </w:rPr>
        <w:drawing>
          <wp:inline distT="0" distB="0" distL="0" distR="0" wp14:anchorId="0760366C" wp14:editId="65233992">
            <wp:extent cx="2493436" cy="1796995"/>
            <wp:effectExtent l="0" t="0" r="2540" b="0"/>
            <wp:docPr id="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82923" name=""/>
                    <pic:cNvPicPr/>
                  </pic:nvPicPr>
                  <pic:blipFill rotWithShape="1">
                    <a:blip r:embed="rId16"/>
                    <a:srcRect l="7430" t="9725" r="4407" b="4540"/>
                    <a:stretch/>
                  </pic:blipFill>
                  <pic:spPr bwMode="auto">
                    <a:xfrm>
                      <a:off x="0" y="0"/>
                      <a:ext cx="2541725" cy="1831797"/>
                    </a:xfrm>
                    <a:prstGeom prst="rect">
                      <a:avLst/>
                    </a:prstGeom>
                    <a:ln>
                      <a:noFill/>
                    </a:ln>
                    <a:extLst>
                      <a:ext uri="{53640926-AAD7-44D8-BBD7-CCE9431645EC}">
                        <a14:shadowObscured xmlns:a14="http://schemas.microsoft.com/office/drawing/2010/main"/>
                      </a:ext>
                    </a:extLst>
                  </pic:spPr>
                </pic:pic>
              </a:graphicData>
            </a:graphic>
          </wp:inline>
        </w:drawing>
      </w:r>
    </w:p>
    <w:p w14:paraId="31A87077" w14:textId="1D231BB9" w:rsidR="0065773F" w:rsidRPr="003141D9" w:rsidRDefault="00025766" w:rsidP="00026114">
      <w:pPr>
        <w:spacing w:line="240" w:lineRule="auto"/>
        <w:jc w:val="center"/>
        <w:rPr>
          <w:sz w:val="18"/>
          <w:szCs w:val="20"/>
        </w:rPr>
      </w:pPr>
      <w:r w:rsidRPr="003141D9">
        <w:rPr>
          <w:b/>
          <w:bCs/>
          <w:sz w:val="18"/>
          <w:szCs w:val="20"/>
        </w:rPr>
        <w:t>FIGURE</w:t>
      </w:r>
      <w:r w:rsidR="0065773F" w:rsidRPr="003141D9">
        <w:rPr>
          <w:b/>
          <w:bCs/>
          <w:sz w:val="18"/>
          <w:szCs w:val="20"/>
        </w:rPr>
        <w:t xml:space="preserve"> 4. </w:t>
      </w:r>
      <w:r w:rsidR="0065773F" w:rsidRPr="003141D9">
        <w:rPr>
          <w:sz w:val="18"/>
          <w:szCs w:val="20"/>
        </w:rPr>
        <w:t>Illustrates the MFP of alloy samples together with changes in γ-ray energy (a)theoretical and   (b) experimental.</w:t>
      </w:r>
    </w:p>
    <w:p w14:paraId="01F000FB" w14:textId="04E58D98" w:rsidR="0065773F" w:rsidRDefault="00025766" w:rsidP="00026114">
      <w:pPr>
        <w:spacing w:line="240" w:lineRule="auto"/>
        <w:ind w:firstLine="720"/>
        <w:jc w:val="both"/>
        <w:rPr>
          <w:rtl/>
        </w:rPr>
      </w:pPr>
      <w:r>
        <w:t>Figure</w:t>
      </w:r>
      <w:r w:rsidR="0065773F" w:rsidRPr="0065773F">
        <w:t xml:space="preserve"> 4 illustrates the differences between the experimental data and the theoretical predictions of the mean free path (MFP) for all examined samples across the selected radiation source energies, as presented in Table 4. The findings reveal that MFP values are relatively low at lower energy levels and gradually increase as the energy rises. This behavior reflects the inverse relationship between the linear attenuation coefficient and the MFP. Overall, the comparison indicates a strong agreement between the experimentally measured and theoretically calculated values.</w:t>
      </w:r>
    </w:p>
    <w:p w14:paraId="0AC5C056" w14:textId="2CF59AA8" w:rsidR="00B346C6" w:rsidRPr="00B82639" w:rsidRDefault="0065773F" w:rsidP="00026114">
      <w:pPr>
        <w:spacing w:line="240" w:lineRule="auto"/>
        <w:jc w:val="center"/>
        <w:rPr>
          <w:b/>
          <w:bCs/>
          <w:noProof/>
        </w:rPr>
      </w:pPr>
      <w:r w:rsidRPr="0065773F">
        <w:rPr>
          <w:b/>
          <w:bCs/>
          <w:noProof/>
        </w:rPr>
        <w:drawing>
          <wp:inline distT="0" distB="0" distL="0" distR="0" wp14:anchorId="27F856F6" wp14:editId="461B63A5">
            <wp:extent cx="2453013" cy="1614115"/>
            <wp:effectExtent l="0" t="0" r="4445" b="5715"/>
            <wp:docPr id="205095513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55139" nam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7556" t="7456" r="1341" b="4558"/>
                    <a:stretch/>
                  </pic:blipFill>
                  <pic:spPr bwMode="auto">
                    <a:xfrm>
                      <a:off x="0" y="0"/>
                      <a:ext cx="2501713" cy="1646160"/>
                    </a:xfrm>
                    <a:prstGeom prst="rect">
                      <a:avLst/>
                    </a:prstGeom>
                    <a:ln>
                      <a:noFill/>
                    </a:ln>
                    <a:extLst>
                      <a:ext uri="{53640926-AAD7-44D8-BBD7-CCE9431645EC}">
                        <a14:shadowObscured xmlns:a14="http://schemas.microsoft.com/office/drawing/2010/main"/>
                      </a:ext>
                    </a:extLst>
                  </pic:spPr>
                </pic:pic>
              </a:graphicData>
            </a:graphic>
          </wp:inline>
        </w:drawing>
      </w:r>
      <w:r w:rsidR="00B346C6" w:rsidRPr="0065773F">
        <w:rPr>
          <w:b/>
          <w:bCs/>
          <w:noProof/>
        </w:rPr>
        <w:drawing>
          <wp:inline distT="0" distB="0" distL="0" distR="0" wp14:anchorId="7245F353" wp14:editId="14C8947B">
            <wp:extent cx="2631882" cy="1657555"/>
            <wp:effectExtent l="0" t="0" r="0" b="0"/>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94603"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7854" t="5909" r="1" b="3996"/>
                    <a:stretch/>
                  </pic:blipFill>
                  <pic:spPr bwMode="auto">
                    <a:xfrm>
                      <a:off x="0" y="0"/>
                      <a:ext cx="2684540" cy="1690719"/>
                    </a:xfrm>
                    <a:prstGeom prst="rect">
                      <a:avLst/>
                    </a:prstGeom>
                    <a:ln>
                      <a:noFill/>
                    </a:ln>
                    <a:extLst>
                      <a:ext uri="{53640926-AAD7-44D8-BBD7-CCE9431645EC}">
                        <a14:shadowObscured xmlns:a14="http://schemas.microsoft.com/office/drawing/2010/main"/>
                      </a:ext>
                    </a:extLst>
                  </pic:spPr>
                </pic:pic>
              </a:graphicData>
            </a:graphic>
          </wp:inline>
        </w:drawing>
      </w:r>
    </w:p>
    <w:p w14:paraId="269E1906" w14:textId="69F5D364" w:rsidR="0065773F" w:rsidRDefault="0065773F" w:rsidP="00026114">
      <w:pPr>
        <w:spacing w:line="240" w:lineRule="auto"/>
        <w:jc w:val="center"/>
      </w:pPr>
      <w:r w:rsidRPr="0065773F">
        <w:rPr>
          <w:noProof/>
        </w:rPr>
        <w:drawing>
          <wp:inline distT="0" distB="0" distL="0" distR="0" wp14:anchorId="409B2304" wp14:editId="61204240">
            <wp:extent cx="2488758" cy="1722094"/>
            <wp:effectExtent l="0" t="0" r="698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7308" t="8163" r="3101" b="4082"/>
                    <a:stretch/>
                  </pic:blipFill>
                  <pic:spPr bwMode="auto">
                    <a:xfrm>
                      <a:off x="0" y="0"/>
                      <a:ext cx="2496221" cy="1727258"/>
                    </a:xfrm>
                    <a:prstGeom prst="rect">
                      <a:avLst/>
                    </a:prstGeom>
                    <a:noFill/>
                    <a:ln>
                      <a:noFill/>
                    </a:ln>
                    <a:extLst>
                      <a:ext uri="{53640926-AAD7-44D8-BBD7-CCE9431645EC}">
                        <a14:shadowObscured xmlns:a14="http://schemas.microsoft.com/office/drawing/2010/main"/>
                      </a:ext>
                    </a:extLst>
                  </pic:spPr>
                </pic:pic>
              </a:graphicData>
            </a:graphic>
          </wp:inline>
        </w:drawing>
      </w:r>
      <w:r w:rsidRPr="0065773F">
        <w:rPr>
          <w:b/>
          <w:bCs/>
        </w:rPr>
        <w:br/>
      </w:r>
      <w:r w:rsidR="00025766">
        <w:rPr>
          <w:b/>
          <w:bCs/>
        </w:rPr>
        <w:t>FIGURE</w:t>
      </w:r>
      <w:r w:rsidRPr="0065773F">
        <w:rPr>
          <w:b/>
          <w:bCs/>
        </w:rPr>
        <w:t xml:space="preserve"> 5. </w:t>
      </w:r>
      <w:r w:rsidRPr="0065773F">
        <w:t>The influence of Pb concentration in (a) mass attenuation coefficient (MAC, cm</w:t>
      </w:r>
      <w:r w:rsidRPr="0065773F">
        <w:rPr>
          <w:vertAlign w:val="superscript"/>
        </w:rPr>
        <w:t>2</w:t>
      </w:r>
      <w:r w:rsidRPr="0065773F">
        <w:t>/g, (b) H</w:t>
      </w:r>
      <w:r w:rsidR="003152C5">
        <w:t xml:space="preserve">alf value layer (HVL, cm), (c) </w:t>
      </w:r>
      <w:r w:rsidRPr="0065773F">
        <w:t xml:space="preserve"> MFP (cm).</w:t>
      </w:r>
    </w:p>
    <w:p w14:paraId="1A32BFE4" w14:textId="6D37D9D9" w:rsidR="0065773F" w:rsidRDefault="001A1EC0" w:rsidP="00AE69E3">
      <w:pPr>
        <w:spacing w:after="0" w:line="240" w:lineRule="auto"/>
        <w:ind w:firstLine="720"/>
        <w:jc w:val="both"/>
      </w:pPr>
      <w:r>
        <w:t xml:space="preserve">  The experimental results reveal that the mass attenuation coefficient (MAC) of alloy A3 at 60 keV is 0.825 cm²/g, which is higher compared to the very low values of alloys A1 and A2. This higher </w:t>
      </w:r>
      <w:r>
        <w:lastRenderedPageBreak/>
        <w:t xml:space="preserve">MAC can be attributed to the presence of lead in alloy A3. Lead is known for its ability to absorb gamma radiation due to its dense characteristics and large atomic number. These properties make lead particularly effective in gamma-ray attenuation, and the higher lead content in alloy A3 boosts its ability to shield radiation. This finding is consistent with previous studies, such as those by Sayyed et al. (2024) and Korkut et al. (2013), which confirm that elements with higher atomic numbers, like lead, are more efficient at attenuating gamma radiation. When compared to other materials used in radiation shielding, such as lead-based alloys or concrete, the performance of alloy A3 is competitive, especially at lower photon energies like 60 keV. The relationship between lead content and radiation shielding effectiveness is clear in the results. As seen in Figure 5(a), increasing the lead content in the samples leads to an increase in the mass attenuation coefficient, from 0.761 cm²/g to 0.825 cm²/g, indicating better shielding. Figures 5(b) and (c) show that as the lead content rises, the half-value layer (HVL) and mean free path (MFP) decrease. Specifically, the HVL reduces from 2.081 cm to 1.883 cm, and the MFP decreases from 3.003 cm to 2.717 cm. These reductions suggest that alloy A3 provides better protection with a smaller thickness of lead.  </w:t>
      </w:r>
    </w:p>
    <w:p w14:paraId="4DC91BEC" w14:textId="77777777" w:rsidR="00C507DC" w:rsidRDefault="00C507DC" w:rsidP="00AE69E3">
      <w:pPr>
        <w:spacing w:after="0" w:line="240" w:lineRule="auto"/>
        <w:jc w:val="both"/>
      </w:pPr>
      <w:r w:rsidRPr="00A53DE9">
        <w:t xml:space="preserve">Samples A1, A2 and A3 were examined by XRD device as shown in </w:t>
      </w:r>
      <w:r>
        <w:t>Figure</w:t>
      </w:r>
      <w:r w:rsidRPr="00A53DE9">
        <w:t xml:space="preserve"> 6. After analyzing the data, it was found that the samples contain major and minor phases according to the intensity of the peak and the angles at which the Braak condition is met. </w:t>
      </w:r>
      <w:r>
        <w:t>Figure</w:t>
      </w:r>
      <w:r w:rsidRPr="00A53DE9">
        <w:t xml:space="preserve"> 6 shows the presence of 3 major phases (Cu-Al), (Pb-Zn), (Al-Zn-Pb) at angles (38.8), (21), (42.7), (45) and (78.7) = 2θ, in addition to the presence of minor phases (Cu-Pd), (Cu-Zn) at angles (65.5), (48), (31.4), (29) = 2θ.</w:t>
      </w:r>
      <w:r>
        <w:t xml:space="preserve"> </w:t>
      </w:r>
      <w:r w:rsidRPr="001A1EC0">
        <w:t>SEM and EDS examinations were performed on the manufactured alloys A1, A2, and A3 to determine the surface structure and elemental composition of the sample. The EDS results in Figure 8 showed a range of elements including (Al) as the main element, in addition to (Cu), (Zn), and (Pb). This composition indicates that the sample belongs to multi-element aluminum alloys, which are known for their use in applications requiring improved mechanical properties and corrosion resistance. The EDS examination in Figure 9 revealed the appearance of light regions indicating the presence of lead and dark regions indicating the presence of aluminum, copper, and zinc. These results reflect a match between the microstructure and elemental composition of the sample, confirming the effectiveness of SEM and EDS techniques in characterizing metallic materials and studying the effect of mechanical and phase treatments on the surface structure.</w:t>
      </w:r>
    </w:p>
    <w:p w14:paraId="04EDB97F" w14:textId="2BFF8D17" w:rsidR="00A53DE9" w:rsidRDefault="00A53DE9" w:rsidP="00026114">
      <w:pPr>
        <w:spacing w:line="240" w:lineRule="auto"/>
        <w:jc w:val="center"/>
      </w:pPr>
      <w:r w:rsidRPr="00A53DE9">
        <w:rPr>
          <w:rFonts w:ascii="Calibri" w:eastAsia="Calibri" w:hAnsi="Calibri" w:cs="Times New Roman"/>
          <w:b/>
          <w:bCs/>
          <w:noProof/>
          <w:kern w:val="2"/>
          <w:sz w:val="22"/>
          <w14:ligatures w14:val="standardContextual"/>
        </w:rPr>
        <w:drawing>
          <wp:inline distT="0" distB="0" distL="0" distR="0" wp14:anchorId="155680F3" wp14:editId="7F8086BE">
            <wp:extent cx="2781299" cy="1771650"/>
            <wp:effectExtent l="0" t="0" r="635" b="0"/>
            <wp:docPr id="6"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4760214" name=""/>
                    <pic:cNvPicPr preferRelativeResize="0"/>
                  </pic:nvPicPr>
                  <pic:blipFill rotWithShape="1">
                    <a:blip r:embed="rId23"/>
                    <a:srcRect l="6193" t="4475" r="11658" b="5526"/>
                    <a:stretch/>
                  </pic:blipFill>
                  <pic:spPr bwMode="auto">
                    <a:xfrm>
                      <a:off x="0" y="0"/>
                      <a:ext cx="2784599" cy="177375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r w:rsidRPr="00A53DE9">
        <w:rPr>
          <w:rFonts w:eastAsia="Calibri" w:cs="Times New Roman"/>
          <w:b/>
          <w:bCs/>
          <w:noProof/>
          <w:kern w:val="2"/>
          <w:sz w:val="22"/>
          <w14:ligatures w14:val="standardContextual"/>
        </w:rPr>
        <w:drawing>
          <wp:inline distT="0" distB="0" distL="0" distR="0" wp14:anchorId="55F83CA5" wp14:editId="567CC86B">
            <wp:extent cx="2609850" cy="1844283"/>
            <wp:effectExtent l="0" t="0" r="0" b="3810"/>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64219" name=""/>
                    <pic:cNvPicPr/>
                  </pic:nvPicPr>
                  <pic:blipFill rotWithShape="1">
                    <a:blip r:embed="rId24"/>
                    <a:srcRect l="6593" t="5625" r="12401" b="3437"/>
                    <a:stretch/>
                  </pic:blipFill>
                  <pic:spPr bwMode="auto">
                    <a:xfrm>
                      <a:off x="0" y="0"/>
                      <a:ext cx="2614161" cy="184733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595B6F2" w14:textId="4992B269" w:rsidR="00094CBD" w:rsidRDefault="00A53DE9" w:rsidP="00026114">
      <w:pPr>
        <w:spacing w:after="0" w:line="240" w:lineRule="auto"/>
        <w:jc w:val="center"/>
      </w:pPr>
      <w:r w:rsidRPr="00010DEF">
        <w:rPr>
          <w:rFonts w:asciiTheme="majorBidi" w:hAnsiTheme="majorBidi" w:cstheme="majorBidi"/>
          <w:b/>
          <w:bCs/>
          <w:noProof/>
        </w:rPr>
        <w:drawing>
          <wp:inline distT="0" distB="0" distL="0" distR="0" wp14:anchorId="09806129" wp14:editId="16DFC579">
            <wp:extent cx="2783017" cy="1838325"/>
            <wp:effectExtent l="0" t="0" r="0" b="0"/>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51792" name=""/>
                    <pic:cNvPicPr/>
                  </pic:nvPicPr>
                  <pic:blipFill rotWithShape="1">
                    <a:blip r:embed="rId25"/>
                    <a:srcRect l="7048" t="8751" r="12762"/>
                    <a:stretch/>
                  </pic:blipFill>
                  <pic:spPr bwMode="auto">
                    <a:xfrm>
                      <a:off x="0" y="0"/>
                      <a:ext cx="2832642" cy="1871105"/>
                    </a:xfrm>
                    <a:prstGeom prst="rect">
                      <a:avLst/>
                    </a:prstGeom>
                    <a:ln>
                      <a:noFill/>
                    </a:ln>
                    <a:extLst>
                      <a:ext uri="{53640926-AAD7-44D8-BBD7-CCE9431645EC}">
                        <a14:shadowObscured xmlns:a14="http://schemas.microsoft.com/office/drawing/2010/main"/>
                      </a:ext>
                    </a:extLst>
                  </pic:spPr>
                </pic:pic>
              </a:graphicData>
            </a:graphic>
          </wp:inline>
        </w:drawing>
      </w:r>
    </w:p>
    <w:p w14:paraId="55BB31B4" w14:textId="336FB8C4" w:rsidR="00652AC8" w:rsidRPr="001A1EC0" w:rsidRDefault="00025766" w:rsidP="00026114">
      <w:pPr>
        <w:spacing w:line="240" w:lineRule="auto"/>
        <w:jc w:val="center"/>
        <w:rPr>
          <w:sz w:val="18"/>
          <w:szCs w:val="20"/>
        </w:rPr>
      </w:pPr>
      <w:r w:rsidRPr="001A1EC0">
        <w:rPr>
          <w:b/>
          <w:bCs/>
          <w:sz w:val="18"/>
          <w:szCs w:val="20"/>
        </w:rPr>
        <w:t>FIGURE</w:t>
      </w:r>
      <w:r w:rsidR="00652AC8" w:rsidRPr="001A1EC0">
        <w:rPr>
          <w:b/>
          <w:bCs/>
          <w:sz w:val="18"/>
          <w:szCs w:val="20"/>
        </w:rPr>
        <w:t xml:space="preserve"> 6. </w:t>
      </w:r>
      <w:r w:rsidR="00652AC8" w:rsidRPr="001A1EC0">
        <w:rPr>
          <w:sz w:val="18"/>
          <w:szCs w:val="20"/>
        </w:rPr>
        <w:t>Illustrates the XRD analysis for alloy A1, A2 and A3.</w:t>
      </w:r>
    </w:p>
    <w:p w14:paraId="64874E05" w14:textId="7DF6490E" w:rsidR="00652AC8" w:rsidRPr="00652AC8" w:rsidRDefault="00C507DC" w:rsidP="00026114">
      <w:pPr>
        <w:spacing w:line="240" w:lineRule="auto"/>
        <w:jc w:val="center"/>
        <w:rPr>
          <w:b/>
          <w:bCs/>
        </w:rPr>
      </w:pPr>
      <w:r>
        <w:rPr>
          <w:noProof/>
        </w:rPr>
        <w:lastRenderedPageBreak/>
        <mc:AlternateContent>
          <mc:Choice Requires="wps">
            <w:drawing>
              <wp:anchor distT="0" distB="0" distL="114300" distR="114300" simplePos="0" relativeHeight="251678720" behindDoc="0" locked="0" layoutInCell="1" allowOverlap="1" wp14:anchorId="280FFC3C" wp14:editId="2D165706">
                <wp:simplePos x="0" y="0"/>
                <wp:positionH relativeFrom="column">
                  <wp:posOffset>1146175</wp:posOffset>
                </wp:positionH>
                <wp:positionV relativeFrom="paragraph">
                  <wp:posOffset>2669540</wp:posOffset>
                </wp:positionV>
                <wp:extent cx="468630" cy="238125"/>
                <wp:effectExtent l="0" t="0" r="26670" b="28575"/>
                <wp:wrapNone/>
                <wp:docPr id="19" name="مربع نص 19"/>
                <wp:cNvGraphicFramePr/>
                <a:graphic xmlns:a="http://schemas.openxmlformats.org/drawingml/2006/main">
                  <a:graphicData uri="http://schemas.microsoft.com/office/word/2010/wordprocessingShape">
                    <wps:wsp>
                      <wps:cNvSpPr txBox="1"/>
                      <wps:spPr>
                        <a:xfrm>
                          <a:off x="0" y="0"/>
                          <a:ext cx="468630" cy="238125"/>
                        </a:xfrm>
                        <a:prstGeom prst="rect">
                          <a:avLst/>
                        </a:prstGeom>
                        <a:solidFill>
                          <a:sysClr val="window" lastClr="FFFFFF"/>
                        </a:solidFill>
                        <a:ln w="6350">
                          <a:solidFill>
                            <a:prstClr val="black"/>
                          </a:solidFill>
                        </a:ln>
                        <a:effectLst/>
                      </wps:spPr>
                      <wps:txbx>
                        <w:txbxContent>
                          <w:p w14:paraId="50480D56" w14:textId="47527393" w:rsidR="001A1EC0" w:rsidRDefault="001A1EC0" w:rsidP="001A1EC0">
                            <w:r>
                              <w:t>(</w:t>
                            </w:r>
                            <w:r w:rsidR="00C507DC">
                              <w:t>a</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9" o:spid="_x0000_s1026" type="#_x0000_t202" style="position:absolute;left:0;text-align:left;margin-left:90.25pt;margin-top:210.2pt;width:36.9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" fillcolor="window" strokeweight=".5pt">
                <v:textbox>
                  <w:txbxContent>
                    <w:p w14:paraId="50480D56" w14:textId="47527393" w:rsidR="001A1EC0" w:rsidRDefault="001A1EC0" w:rsidP="001A1EC0">
                      <w:r>
                        <w:t>(</w:t>
                      </w:r>
                      <w:r w:rsidR="00C507DC">
                        <w:t>a</w:t>
                      </w:r>
                      <w:r>
                        <w:t>3)</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93165E2" wp14:editId="40F9ACA3">
                <wp:simplePos x="0" y="0"/>
                <wp:positionH relativeFrom="column">
                  <wp:posOffset>1290955</wp:posOffset>
                </wp:positionH>
                <wp:positionV relativeFrom="paragraph">
                  <wp:posOffset>1367155</wp:posOffset>
                </wp:positionV>
                <wp:extent cx="468630" cy="238125"/>
                <wp:effectExtent l="0" t="0" r="26670" b="28575"/>
                <wp:wrapNone/>
                <wp:docPr id="18" name="مربع نص 18"/>
                <wp:cNvGraphicFramePr/>
                <a:graphic xmlns:a="http://schemas.openxmlformats.org/drawingml/2006/main">
                  <a:graphicData uri="http://schemas.microsoft.com/office/word/2010/wordprocessingShape">
                    <wps:wsp>
                      <wps:cNvSpPr txBox="1"/>
                      <wps:spPr>
                        <a:xfrm>
                          <a:off x="0" y="0"/>
                          <a:ext cx="468630" cy="238125"/>
                        </a:xfrm>
                        <a:prstGeom prst="rect">
                          <a:avLst/>
                        </a:prstGeom>
                        <a:solidFill>
                          <a:sysClr val="window" lastClr="FFFFFF"/>
                        </a:solidFill>
                        <a:ln w="6350">
                          <a:solidFill>
                            <a:prstClr val="black"/>
                          </a:solidFill>
                        </a:ln>
                        <a:effectLst/>
                      </wps:spPr>
                      <wps:txbx>
                        <w:txbxContent>
                          <w:p w14:paraId="6BF1114A" w14:textId="56A36313" w:rsidR="001A1EC0" w:rsidRDefault="001A1EC0" w:rsidP="001A1EC0">
                            <w:r>
                              <w:t>(</w:t>
                            </w:r>
                            <w:r w:rsidR="00C507DC">
                              <w:t>a</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 o:spid="_x0000_s1027" type="#_x0000_t202" style="position:absolute;left:0;text-align:left;margin-left:101.65pt;margin-top:107.65pt;width:36.9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" fillcolor="window" strokeweight=".5pt">
                <v:textbox>
                  <w:txbxContent>
                    <w:p w14:paraId="6BF1114A" w14:textId="56A36313" w:rsidR="001A1EC0" w:rsidRDefault="001A1EC0" w:rsidP="001A1EC0">
                      <w:r>
                        <w:t>(</w:t>
                      </w:r>
                      <w:r w:rsidR="00C507DC">
                        <w:t>a</w:t>
                      </w:r>
                      <w:r>
                        <w:t>2)</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48458D83" wp14:editId="592F4B17">
                <wp:simplePos x="0" y="0"/>
                <wp:positionH relativeFrom="column">
                  <wp:posOffset>1268095</wp:posOffset>
                </wp:positionH>
                <wp:positionV relativeFrom="paragraph">
                  <wp:posOffset>70485</wp:posOffset>
                </wp:positionV>
                <wp:extent cx="468630" cy="238125"/>
                <wp:effectExtent l="0" t="0" r="26670" b="28575"/>
                <wp:wrapNone/>
                <wp:docPr id="12" name="مربع نص 12"/>
                <wp:cNvGraphicFramePr/>
                <a:graphic xmlns:a="http://schemas.openxmlformats.org/drawingml/2006/main">
                  <a:graphicData uri="http://schemas.microsoft.com/office/word/2010/wordprocessingShape">
                    <wps:wsp>
                      <wps:cNvSpPr txBox="1"/>
                      <wps:spPr>
                        <a:xfrm>
                          <a:off x="0" y="0"/>
                          <a:ext cx="4686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94F026" w14:textId="5E0454D6" w:rsidR="00B82639" w:rsidRDefault="00B82639">
                            <w:r>
                              <w:t>(</w:t>
                            </w:r>
                            <w:r w:rsidR="00C507DC">
                              <w:t>a</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 o:spid="_x0000_s1028" type="#_x0000_t202" style="position:absolute;left:0;text-align:left;margin-left:99.85pt;margin-top:5.55pt;width:36.9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" fillcolor="white [3201]" strokeweight=".5pt">
                <v:textbox>
                  <w:txbxContent>
                    <w:p w14:paraId="2894F026" w14:textId="5E0454D6" w:rsidR="00B82639" w:rsidRDefault="00B82639">
                      <w:r>
                        <w:t>(</w:t>
                      </w:r>
                      <w:r w:rsidR="00C507DC">
                        <w:t>a</w:t>
                      </w:r>
                      <w:r>
                        <w:t>1)</w:t>
                      </w:r>
                    </w:p>
                  </w:txbxContent>
                </v:textbox>
              </v:shape>
            </w:pict>
          </mc:Fallback>
        </mc:AlternateContent>
      </w:r>
      <w:r w:rsidR="00652AC8" w:rsidRPr="00652AC8">
        <w:rPr>
          <w:noProof/>
        </w:rPr>
        <w:drawing>
          <wp:inline distT="0" distB="0" distL="0" distR="0" wp14:anchorId="753662A7" wp14:editId="366C697D">
            <wp:extent cx="4206240" cy="1251019"/>
            <wp:effectExtent l="0" t="0" r="3810" b="6350"/>
            <wp:docPr id="56381680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06240" cy="1251019"/>
                    </a:xfrm>
                    <a:prstGeom prst="rect">
                      <a:avLst/>
                    </a:prstGeom>
                    <a:noFill/>
                    <a:ln>
                      <a:noFill/>
                    </a:ln>
                  </pic:spPr>
                </pic:pic>
              </a:graphicData>
            </a:graphic>
          </wp:inline>
        </w:drawing>
      </w:r>
      <w:r w:rsidR="00652AC8" w:rsidRPr="00652AC8">
        <w:rPr>
          <w:noProof/>
        </w:rPr>
        <w:drawing>
          <wp:inline distT="0" distB="0" distL="0" distR="0" wp14:anchorId="6A3CCDC1" wp14:editId="41D5347C">
            <wp:extent cx="4206240" cy="1236678"/>
            <wp:effectExtent l="0" t="0" r="3810" b="1905"/>
            <wp:docPr id="123875479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06240" cy="1236678"/>
                    </a:xfrm>
                    <a:prstGeom prst="rect">
                      <a:avLst/>
                    </a:prstGeom>
                    <a:noFill/>
                    <a:ln>
                      <a:noFill/>
                    </a:ln>
                  </pic:spPr>
                </pic:pic>
              </a:graphicData>
            </a:graphic>
          </wp:inline>
        </w:drawing>
      </w:r>
      <w:r w:rsidR="00652AC8" w:rsidRPr="00652AC8">
        <w:rPr>
          <w:noProof/>
        </w:rPr>
        <w:drawing>
          <wp:inline distT="0" distB="0" distL="0" distR="0" wp14:anchorId="70C5595D" wp14:editId="3BCE7163">
            <wp:extent cx="4206240" cy="1228064"/>
            <wp:effectExtent l="0" t="0" r="3810" b="0"/>
            <wp:docPr id="86579796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06240" cy="1228064"/>
                    </a:xfrm>
                    <a:prstGeom prst="rect">
                      <a:avLst/>
                    </a:prstGeom>
                    <a:noFill/>
                    <a:ln>
                      <a:noFill/>
                    </a:ln>
                  </pic:spPr>
                </pic:pic>
              </a:graphicData>
            </a:graphic>
          </wp:inline>
        </w:drawing>
      </w:r>
    </w:p>
    <w:p w14:paraId="35C90576" w14:textId="2ED5784D" w:rsidR="00652AC8" w:rsidRPr="001A1EC0" w:rsidRDefault="00025766" w:rsidP="00026114">
      <w:pPr>
        <w:spacing w:line="240" w:lineRule="auto"/>
        <w:jc w:val="center"/>
        <w:rPr>
          <w:sz w:val="18"/>
          <w:szCs w:val="20"/>
        </w:rPr>
      </w:pPr>
      <w:r w:rsidRPr="001A1EC0">
        <w:rPr>
          <w:b/>
          <w:bCs/>
          <w:sz w:val="18"/>
          <w:szCs w:val="20"/>
        </w:rPr>
        <w:t>FIGURE</w:t>
      </w:r>
      <w:r w:rsidR="00652AC8" w:rsidRPr="001A1EC0">
        <w:rPr>
          <w:b/>
          <w:bCs/>
          <w:sz w:val="18"/>
          <w:szCs w:val="20"/>
        </w:rPr>
        <w:t xml:space="preserve"> 7. </w:t>
      </w:r>
      <w:r w:rsidR="00652AC8" w:rsidRPr="001A1EC0">
        <w:rPr>
          <w:sz w:val="18"/>
          <w:szCs w:val="20"/>
        </w:rPr>
        <w:t xml:space="preserve">Display the ESD analysis for alloy </w:t>
      </w:r>
      <w:r w:rsidR="00C507DC">
        <w:rPr>
          <w:sz w:val="18"/>
          <w:szCs w:val="20"/>
        </w:rPr>
        <w:t>a</w:t>
      </w:r>
      <w:r w:rsidR="00652AC8" w:rsidRPr="001A1EC0">
        <w:rPr>
          <w:sz w:val="18"/>
          <w:szCs w:val="20"/>
        </w:rPr>
        <w:t xml:space="preserve">1, </w:t>
      </w:r>
      <w:r w:rsidR="00C507DC">
        <w:rPr>
          <w:sz w:val="18"/>
          <w:szCs w:val="20"/>
        </w:rPr>
        <w:t>a</w:t>
      </w:r>
      <w:r w:rsidR="00652AC8" w:rsidRPr="001A1EC0">
        <w:rPr>
          <w:sz w:val="18"/>
          <w:szCs w:val="20"/>
        </w:rPr>
        <w:t xml:space="preserve">2 and </w:t>
      </w:r>
      <w:r w:rsidR="00C507DC">
        <w:rPr>
          <w:sz w:val="18"/>
          <w:szCs w:val="20"/>
        </w:rPr>
        <w:t>a</w:t>
      </w:r>
      <w:r w:rsidR="00652AC8" w:rsidRPr="001A1EC0">
        <w:rPr>
          <w:sz w:val="18"/>
          <w:szCs w:val="20"/>
        </w:rPr>
        <w:t>3</w:t>
      </w:r>
    </w:p>
    <w:p w14:paraId="0A9BCED9" w14:textId="4073A4E1" w:rsidR="001A1EC0" w:rsidRDefault="00A62D8A" w:rsidP="00026114">
      <w:pPr>
        <w:spacing w:line="240" w:lineRule="auto"/>
        <w:jc w:val="center"/>
      </w:pPr>
      <w:r>
        <w:rPr>
          <w:noProof/>
        </w:rPr>
        <mc:AlternateContent>
          <mc:Choice Requires="wps">
            <w:drawing>
              <wp:anchor distT="0" distB="0" distL="114300" distR="114300" simplePos="0" relativeHeight="251650048" behindDoc="0" locked="0" layoutInCell="1" allowOverlap="1" wp14:anchorId="2C42CEB2" wp14:editId="3022FE2B">
                <wp:simplePos x="0" y="0"/>
                <wp:positionH relativeFrom="column">
                  <wp:posOffset>4164330</wp:posOffset>
                </wp:positionH>
                <wp:positionV relativeFrom="paragraph">
                  <wp:posOffset>76200</wp:posOffset>
                </wp:positionV>
                <wp:extent cx="405130" cy="238125"/>
                <wp:effectExtent l="0" t="0" r="13970" b="28575"/>
                <wp:wrapNone/>
                <wp:docPr id="15" name="مربع نص 15"/>
                <wp:cNvGraphicFramePr/>
                <a:graphic xmlns:a="http://schemas.openxmlformats.org/drawingml/2006/main">
                  <a:graphicData uri="http://schemas.microsoft.com/office/word/2010/wordprocessingShape">
                    <wps:wsp>
                      <wps:cNvSpPr txBox="1"/>
                      <wps:spPr>
                        <a:xfrm>
                          <a:off x="0" y="0"/>
                          <a:ext cx="405130" cy="238125"/>
                        </a:xfrm>
                        <a:prstGeom prst="rect">
                          <a:avLst/>
                        </a:prstGeom>
                        <a:solidFill>
                          <a:sysClr val="window" lastClr="FFFFFF"/>
                        </a:solidFill>
                        <a:ln w="6350">
                          <a:solidFill>
                            <a:prstClr val="black"/>
                          </a:solidFill>
                        </a:ln>
                        <a:effectLst/>
                      </wps:spPr>
                      <wps:txbx>
                        <w:txbxContent>
                          <w:p w14:paraId="29FF8C14" w14:textId="70394A7F" w:rsidR="00B82639" w:rsidRDefault="00B82639" w:rsidP="00B82639">
                            <w:r>
                              <w:t>(</w:t>
                            </w:r>
                            <w:r w:rsidR="00026114">
                              <w:t>a</w:t>
                            </w: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5" o:spid="_x0000_s1029" type="#_x0000_t202" style="position:absolute;left:0;text-align:left;margin-left:327.9pt;margin-top:6pt;width:31.9pt;height:18.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" fillcolor="window" strokeweight=".5pt">
                <v:textbox>
                  <w:txbxContent>
                    <w:p w14:paraId="29FF8C14" w14:textId="70394A7F" w:rsidR="00B82639" w:rsidRDefault="00B82639" w:rsidP="00B82639">
                      <w:r>
                        <w:t>(</w:t>
                      </w:r>
                      <w:r w:rsidR="00026114">
                        <w:t>a</w:t>
                      </w:r>
                      <w:r>
                        <w:t>2)</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B62168A" wp14:editId="06608C79">
                <wp:simplePos x="0" y="0"/>
                <wp:positionH relativeFrom="column">
                  <wp:posOffset>735330</wp:posOffset>
                </wp:positionH>
                <wp:positionV relativeFrom="paragraph">
                  <wp:posOffset>24765</wp:posOffset>
                </wp:positionV>
                <wp:extent cx="468630" cy="238125"/>
                <wp:effectExtent l="0" t="0" r="26670" b="28575"/>
                <wp:wrapNone/>
                <wp:docPr id="17" name="مربع نص 17"/>
                <wp:cNvGraphicFramePr/>
                <a:graphic xmlns:a="http://schemas.openxmlformats.org/drawingml/2006/main">
                  <a:graphicData uri="http://schemas.microsoft.com/office/word/2010/wordprocessingShape">
                    <wps:wsp>
                      <wps:cNvSpPr txBox="1"/>
                      <wps:spPr>
                        <a:xfrm>
                          <a:off x="0" y="0"/>
                          <a:ext cx="468630" cy="238125"/>
                        </a:xfrm>
                        <a:prstGeom prst="rect">
                          <a:avLst/>
                        </a:prstGeom>
                        <a:solidFill>
                          <a:sysClr val="window" lastClr="FFFFFF"/>
                        </a:solidFill>
                        <a:ln w="6350">
                          <a:solidFill>
                            <a:prstClr val="black"/>
                          </a:solidFill>
                        </a:ln>
                        <a:effectLst/>
                      </wps:spPr>
                      <wps:txbx>
                        <w:txbxContent>
                          <w:p w14:paraId="1FA3ED68" w14:textId="37BB4FA1" w:rsidR="001A1EC0" w:rsidRDefault="001A1EC0" w:rsidP="001A1EC0">
                            <w:r>
                              <w:t>(</w:t>
                            </w:r>
                            <w:r w:rsidR="00026114">
                              <w:t>a</w:t>
                            </w: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 o:spid="_x0000_s1030" type="#_x0000_t202" style="position:absolute;left:0;text-align:left;margin-left:57.9pt;margin-top:1.95pt;width:36.9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" fillcolor="window" strokeweight=".5pt">
                <v:textbox>
                  <w:txbxContent>
                    <w:p w14:paraId="1FA3ED68" w14:textId="37BB4FA1" w:rsidR="001A1EC0" w:rsidRDefault="001A1EC0" w:rsidP="001A1EC0">
                      <w:r>
                        <w:t>(</w:t>
                      </w:r>
                      <w:r w:rsidR="00026114">
                        <w:t>a</w:t>
                      </w:r>
                      <w:r>
                        <w:t>1)</w:t>
                      </w:r>
                    </w:p>
                  </w:txbxContent>
                </v:textbox>
              </v:shape>
            </w:pict>
          </mc:Fallback>
        </mc:AlternateContent>
      </w:r>
      <w:r w:rsidR="004F1D4C" w:rsidRPr="00652AC8">
        <w:rPr>
          <w:noProof/>
        </w:rPr>
        <w:drawing>
          <wp:inline distT="0" distB="0" distL="0" distR="0" wp14:anchorId="0237BA51" wp14:editId="254C7884">
            <wp:extent cx="1948358" cy="1280160"/>
            <wp:effectExtent l="0" t="0" r="0" b="0"/>
            <wp:docPr id="10"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8358" cy="1280160"/>
                    </a:xfrm>
                    <a:prstGeom prst="rect">
                      <a:avLst/>
                    </a:prstGeom>
                    <a:noFill/>
                    <a:ln>
                      <a:noFill/>
                    </a:ln>
                  </pic:spPr>
                </pic:pic>
              </a:graphicData>
            </a:graphic>
          </wp:inline>
        </w:drawing>
      </w:r>
      <w:r w:rsidR="00C47D96">
        <w:t xml:space="preserve">  </w:t>
      </w:r>
      <w:r w:rsidR="00A53DE9" w:rsidRPr="00652AC8">
        <w:rPr>
          <w:noProof/>
        </w:rPr>
        <w:drawing>
          <wp:inline distT="0" distB="0" distL="0" distR="0" wp14:anchorId="22C7F08D" wp14:editId="6A1ABCF1">
            <wp:extent cx="1966863" cy="1280160"/>
            <wp:effectExtent l="0" t="0" r="0" b="0"/>
            <wp:docPr id="1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66863" cy="1280160"/>
                    </a:xfrm>
                    <a:prstGeom prst="rect">
                      <a:avLst/>
                    </a:prstGeom>
                    <a:noFill/>
                    <a:ln>
                      <a:noFill/>
                    </a:ln>
                  </pic:spPr>
                </pic:pic>
              </a:graphicData>
            </a:graphic>
          </wp:inline>
        </w:drawing>
      </w:r>
    </w:p>
    <w:p w14:paraId="5BA1EA2D" w14:textId="488488EE" w:rsidR="00652AC8" w:rsidRPr="00B82639" w:rsidRDefault="001A1EC0" w:rsidP="00026114">
      <w:pPr>
        <w:spacing w:line="240" w:lineRule="auto"/>
        <w:jc w:val="center"/>
      </w:pPr>
      <w:r>
        <w:rPr>
          <w:noProof/>
        </w:rPr>
        <mc:AlternateContent>
          <mc:Choice Requires="wps">
            <w:drawing>
              <wp:anchor distT="0" distB="0" distL="114300" distR="114300" simplePos="0" relativeHeight="251668480" behindDoc="0" locked="0" layoutInCell="1" allowOverlap="1" wp14:anchorId="77678BED" wp14:editId="4560C946">
                <wp:simplePos x="0" y="0"/>
                <wp:positionH relativeFrom="column">
                  <wp:posOffset>1527175</wp:posOffset>
                </wp:positionH>
                <wp:positionV relativeFrom="paragraph">
                  <wp:posOffset>69850</wp:posOffset>
                </wp:positionV>
                <wp:extent cx="436880" cy="238125"/>
                <wp:effectExtent l="0" t="0" r="20320" b="28575"/>
                <wp:wrapNone/>
                <wp:docPr id="16" name="مربع نص 16"/>
                <wp:cNvGraphicFramePr/>
                <a:graphic xmlns:a="http://schemas.openxmlformats.org/drawingml/2006/main">
                  <a:graphicData uri="http://schemas.microsoft.com/office/word/2010/wordprocessingShape">
                    <wps:wsp>
                      <wps:cNvSpPr txBox="1"/>
                      <wps:spPr>
                        <a:xfrm>
                          <a:off x="0" y="0"/>
                          <a:ext cx="436880" cy="238125"/>
                        </a:xfrm>
                        <a:prstGeom prst="rect">
                          <a:avLst/>
                        </a:prstGeom>
                        <a:solidFill>
                          <a:sysClr val="window" lastClr="FFFFFF"/>
                        </a:solidFill>
                        <a:ln w="6350">
                          <a:solidFill>
                            <a:prstClr val="black"/>
                          </a:solidFill>
                        </a:ln>
                        <a:effectLst/>
                      </wps:spPr>
                      <wps:txbx>
                        <w:txbxContent>
                          <w:p w14:paraId="165C9EAF" w14:textId="53F1AFB7" w:rsidR="00B82639" w:rsidRDefault="00B82639" w:rsidP="00B82639">
                            <w:r>
                              <w:t>(</w:t>
                            </w:r>
                            <w:r w:rsidR="00026114">
                              <w:t>a</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 o:spid="_x0000_s1031" type="#_x0000_t202" style="position:absolute;left:0;text-align:left;margin-left:120.25pt;margin-top:5.5pt;width:34.4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" fillcolor="window" strokeweight=".5pt">
                <v:textbox>
                  <w:txbxContent>
                    <w:p w14:paraId="165C9EAF" w14:textId="53F1AFB7" w:rsidR="00B82639" w:rsidRDefault="00B82639" w:rsidP="00B82639">
                      <w:r>
                        <w:t>(</w:t>
                      </w:r>
                      <w:r w:rsidR="00026114">
                        <w:t>a</w:t>
                      </w:r>
                      <w:r>
                        <w:t>3)</w:t>
                      </w:r>
                    </w:p>
                  </w:txbxContent>
                </v:textbox>
              </v:shape>
            </w:pict>
          </mc:Fallback>
        </mc:AlternateContent>
      </w:r>
      <w:r w:rsidR="00652AC8" w:rsidRPr="00652AC8">
        <w:rPr>
          <w:rFonts w:ascii="Calibri" w:eastAsia="Calibri" w:hAnsi="Calibri" w:cs="Arial"/>
          <w:noProof/>
          <w:kern w:val="2"/>
          <w:sz w:val="22"/>
          <w14:ligatures w14:val="standardContextual"/>
        </w:rPr>
        <w:drawing>
          <wp:inline distT="0" distB="0" distL="0" distR="0" wp14:anchorId="03581202" wp14:editId="28AA8C41">
            <wp:extent cx="2369489" cy="1570684"/>
            <wp:effectExtent l="0" t="0" r="0" b="0"/>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73036" cy="1573035"/>
                    </a:xfrm>
                    <a:prstGeom prst="rect">
                      <a:avLst/>
                    </a:prstGeom>
                    <a:noFill/>
                    <a:ln>
                      <a:noFill/>
                    </a:ln>
                  </pic:spPr>
                </pic:pic>
              </a:graphicData>
            </a:graphic>
          </wp:inline>
        </w:drawing>
      </w:r>
    </w:p>
    <w:p w14:paraId="6C402E20" w14:textId="10CA64D3" w:rsidR="00652AC8" w:rsidRPr="00C47D96" w:rsidRDefault="00025766" w:rsidP="00026114">
      <w:pPr>
        <w:spacing w:after="0" w:line="240" w:lineRule="auto"/>
        <w:jc w:val="center"/>
        <w:rPr>
          <w:sz w:val="18"/>
          <w:szCs w:val="18"/>
        </w:rPr>
      </w:pPr>
      <w:r w:rsidRPr="00C47D96">
        <w:rPr>
          <w:b/>
          <w:bCs/>
          <w:sz w:val="18"/>
          <w:szCs w:val="18"/>
        </w:rPr>
        <w:t>FIGURE</w:t>
      </w:r>
      <w:r w:rsidR="00652AC8" w:rsidRPr="00C47D96">
        <w:rPr>
          <w:b/>
          <w:bCs/>
          <w:sz w:val="18"/>
          <w:szCs w:val="18"/>
        </w:rPr>
        <w:t xml:space="preserve"> 8.</w:t>
      </w:r>
      <w:r w:rsidR="00652AC8" w:rsidRPr="00C47D96">
        <w:rPr>
          <w:sz w:val="18"/>
          <w:szCs w:val="18"/>
        </w:rPr>
        <w:t xml:space="preserve"> Show images of the surface of the </w:t>
      </w:r>
      <w:r w:rsidR="00026114">
        <w:rPr>
          <w:sz w:val="18"/>
          <w:szCs w:val="18"/>
        </w:rPr>
        <w:t>a</w:t>
      </w:r>
      <w:r w:rsidR="00652AC8" w:rsidRPr="00C47D96">
        <w:rPr>
          <w:sz w:val="18"/>
          <w:szCs w:val="18"/>
        </w:rPr>
        <w:t xml:space="preserve">1, </w:t>
      </w:r>
      <w:r w:rsidR="00026114">
        <w:rPr>
          <w:sz w:val="18"/>
          <w:szCs w:val="18"/>
        </w:rPr>
        <w:t>a</w:t>
      </w:r>
      <w:r w:rsidR="00652AC8" w:rsidRPr="00C47D96">
        <w:rPr>
          <w:sz w:val="18"/>
          <w:szCs w:val="18"/>
        </w:rPr>
        <w:t xml:space="preserve">2 and </w:t>
      </w:r>
      <w:r w:rsidR="00026114">
        <w:rPr>
          <w:sz w:val="18"/>
          <w:szCs w:val="18"/>
        </w:rPr>
        <w:t>a</w:t>
      </w:r>
      <w:r w:rsidR="00652AC8" w:rsidRPr="00C47D96">
        <w:rPr>
          <w:sz w:val="18"/>
          <w:szCs w:val="18"/>
        </w:rPr>
        <w:t>3 alloy</w:t>
      </w:r>
    </w:p>
    <w:p w14:paraId="6A1C1F3C" w14:textId="77777777" w:rsidR="00887EA4" w:rsidRDefault="002D125E" w:rsidP="00026114">
      <w:pPr>
        <w:spacing w:before="240" w:after="240" w:line="240" w:lineRule="auto"/>
        <w:jc w:val="center"/>
      </w:pPr>
      <w:r>
        <w:rPr>
          <w:b/>
          <w:sz w:val="24"/>
        </w:rPr>
        <w:t>CONCLUSIONS</w:t>
      </w:r>
    </w:p>
    <w:p w14:paraId="149E45E0" w14:textId="5CA2A0B8" w:rsidR="00DB4E6F" w:rsidRPr="00DB4E6F" w:rsidRDefault="00652AC8" w:rsidP="00026114">
      <w:pPr>
        <w:spacing w:line="240" w:lineRule="auto"/>
        <w:ind w:firstLine="720"/>
        <w:jc w:val="both"/>
      </w:pPr>
      <w:r>
        <w:t xml:space="preserve"> </w:t>
      </w:r>
      <w:r w:rsidR="00DB4E6F" w:rsidRPr="00DB4E6F">
        <w:t xml:space="preserve">The results from this study highlight the effectiveness of Al-Cu-Pb-Zn alloys in shielding against gamma rays. Among the three alloys tested, alloy A3, which contained the highest amount of lead, showed the best performance in terms of gamma-ray attenuation. At 60 keV, its mass attenuation coefficient reached 0.825 cm²/g, which was significantly higher than that of alloys A1 and A2. In comparison, A1 had </w:t>
      </w:r>
      <w:r w:rsidR="00DB4E6F" w:rsidRPr="00DB4E6F">
        <w:lastRenderedPageBreak/>
        <w:t>a much lower value of 0.072 cm²/g at 662 keV, demonstrating a clear relationship between lead content and shielding effectiveness.</w:t>
      </w:r>
      <w:r w:rsidR="00DB4E6F">
        <w:rPr>
          <w:rFonts w:hint="cs"/>
          <w:rtl/>
          <w:lang w:bidi="ar-IQ"/>
        </w:rPr>
        <w:t xml:space="preserve"> </w:t>
      </w:r>
      <w:r w:rsidR="00DB4E6F" w:rsidRPr="00DB4E6F">
        <w:t>The experimental measurements were compared with theoretical predictions from the XCOM software, and the results were in close agreement. This indicates that the experimental methods used were reliable, and the mass attenuation coefficients, half-value layers (HVL), and mean free paths (MFP) followed expected trends. As photon energy increased, the mass attenuation coefficients decreased, which is consistent with the nature of Compton scattering dominating at higher energies.</w:t>
      </w:r>
      <w:r w:rsidR="00DB4E6F">
        <w:rPr>
          <w:rFonts w:hint="cs"/>
          <w:rtl/>
          <w:lang w:bidi="ar-IQ"/>
        </w:rPr>
        <w:t xml:space="preserve"> </w:t>
      </w:r>
      <w:r w:rsidR="001A1EC0">
        <w:t xml:space="preserve"> </w:t>
      </w:r>
      <w:r w:rsidR="00DB4E6F" w:rsidRPr="00DB4E6F">
        <w:t xml:space="preserve"> </w:t>
      </w:r>
      <w:r w:rsidR="001A1EC0">
        <w:t xml:space="preserve"> </w:t>
      </w:r>
    </w:p>
    <w:p w14:paraId="66AA71B8" w14:textId="77777777" w:rsidR="00887EA4" w:rsidRDefault="002D125E" w:rsidP="00026114">
      <w:pPr>
        <w:spacing w:line="240" w:lineRule="auto"/>
        <w:jc w:val="center"/>
      </w:pPr>
      <w:r>
        <w:rPr>
          <w:b/>
          <w:sz w:val="24"/>
        </w:rPr>
        <w:t>REFERENCES</w:t>
      </w:r>
    </w:p>
    <w:p w14:paraId="6CB5DFA3"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E. K. Ahmed, H. M. Mahran, M. F. </w:t>
      </w:r>
      <w:proofErr w:type="spellStart"/>
      <w:r w:rsidRPr="00A62D8A">
        <w:rPr>
          <w:rFonts w:asciiTheme="majorBidi" w:hAnsiTheme="majorBidi" w:cstheme="majorBidi"/>
          <w:szCs w:val="20"/>
        </w:rPr>
        <w:t>Alrashdi</w:t>
      </w:r>
      <w:proofErr w:type="spellEnd"/>
      <w:r w:rsidRPr="00A62D8A">
        <w:rPr>
          <w:rFonts w:asciiTheme="majorBidi" w:hAnsiTheme="majorBidi" w:cstheme="majorBidi"/>
          <w:szCs w:val="20"/>
        </w:rPr>
        <w:t xml:space="preserve">, &amp; M. Elsafi, "Studying the shielding ability of different cement mortars against gamma ray sources using waste iron and </w:t>
      </w:r>
      <w:proofErr w:type="spellStart"/>
      <w:r w:rsidRPr="00A62D8A">
        <w:rPr>
          <w:rFonts w:asciiTheme="majorBidi" w:hAnsiTheme="majorBidi" w:cstheme="majorBidi"/>
          <w:szCs w:val="20"/>
        </w:rPr>
        <w:t>BaO</w:t>
      </w:r>
      <w:proofErr w:type="spellEnd"/>
      <w:r w:rsidRPr="00A62D8A">
        <w:rPr>
          <w:rFonts w:asciiTheme="majorBidi" w:hAnsiTheme="majorBidi" w:cstheme="majorBidi"/>
          <w:szCs w:val="20"/>
        </w:rPr>
        <w:t xml:space="preserve"> </w:t>
      </w:r>
      <w:proofErr w:type="spellStart"/>
      <w:r w:rsidRPr="00A62D8A">
        <w:rPr>
          <w:rFonts w:asciiTheme="majorBidi" w:hAnsiTheme="majorBidi" w:cstheme="majorBidi"/>
          <w:szCs w:val="20"/>
        </w:rPr>
        <w:t>microparticles</w:t>
      </w:r>
      <w:proofErr w:type="spellEnd"/>
      <w:r w:rsidRPr="00A62D8A">
        <w:rPr>
          <w:rFonts w:asciiTheme="majorBidi" w:hAnsiTheme="majorBidi" w:cstheme="majorBidi"/>
          <w:szCs w:val="20"/>
        </w:rPr>
        <w:t xml:space="preserve">," </w:t>
      </w:r>
      <w:r w:rsidRPr="00A62D8A">
        <w:rPr>
          <w:rFonts w:asciiTheme="majorBidi" w:hAnsiTheme="majorBidi" w:cstheme="majorBidi"/>
          <w:szCs w:val="20"/>
          <w:bdr w:val="none" w:sz="0" w:space="0" w:color="auto" w:frame="1"/>
        </w:rPr>
        <w:t>Nexus of Future Materials</w:t>
      </w:r>
      <w:r w:rsidRPr="00A62D8A">
        <w:rPr>
          <w:rFonts w:asciiTheme="majorBidi" w:hAnsiTheme="majorBidi" w:cstheme="majorBidi"/>
          <w:szCs w:val="20"/>
        </w:rPr>
        <w:t xml:space="preserve">, vol. 1, pp. 1–5, 2024. [Online]. Available: </w:t>
      </w:r>
      <w:hyperlink r:id="rId38" w:tgtFrame="_blank" w:history="1">
        <w:r w:rsidRPr="00A62D8A">
          <w:rPr>
            <w:rFonts w:asciiTheme="majorBidi" w:hAnsiTheme="majorBidi" w:cstheme="majorBidi"/>
            <w:szCs w:val="20"/>
            <w:bdr w:val="none" w:sz="0" w:space="0" w:color="auto" w:frame="1"/>
          </w:rPr>
          <w:t>https://nfmjournal.com/articles/3</w:t>
        </w:r>
      </w:hyperlink>
      <w:r w:rsidRPr="00A62D8A">
        <w:rPr>
          <w:rFonts w:asciiTheme="majorBidi" w:hAnsiTheme="majorBidi" w:cstheme="majorBidi"/>
          <w:szCs w:val="20"/>
        </w:rPr>
        <w:t>.</w:t>
      </w:r>
    </w:p>
    <w:p w14:paraId="185154B2"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E. K. Ahmed and others, "Studying the shielding ability of different cement mortars against gamma ray sources using waste materials: Comparison study," </w:t>
      </w:r>
      <w:r w:rsidRPr="00A62D8A">
        <w:rPr>
          <w:rFonts w:asciiTheme="majorBidi" w:hAnsiTheme="majorBidi" w:cstheme="majorBidi"/>
          <w:szCs w:val="20"/>
          <w:bdr w:val="none" w:sz="0" w:space="0" w:color="auto" w:frame="1"/>
        </w:rPr>
        <w:t>Nexus of Future Materials</w:t>
      </w:r>
      <w:r w:rsidRPr="00A62D8A">
        <w:rPr>
          <w:rFonts w:asciiTheme="majorBidi" w:hAnsiTheme="majorBidi" w:cstheme="majorBidi"/>
          <w:szCs w:val="20"/>
        </w:rPr>
        <w:t xml:space="preserve">, vol. 1, no. 1, pp. 1–5, 2024. [Online]. Available: </w:t>
      </w:r>
      <w:hyperlink r:id="rId39" w:tgtFrame="_blank" w:history="1">
        <w:r w:rsidRPr="00A62D8A">
          <w:rPr>
            <w:rFonts w:asciiTheme="majorBidi" w:hAnsiTheme="majorBidi" w:cstheme="majorBidi"/>
            <w:szCs w:val="20"/>
            <w:bdr w:val="none" w:sz="0" w:space="0" w:color="auto" w:frame="1"/>
          </w:rPr>
          <w:t>https://nfmjournal.com/articles/3</w:t>
        </w:r>
      </w:hyperlink>
      <w:r w:rsidRPr="00A62D8A">
        <w:rPr>
          <w:rFonts w:asciiTheme="majorBidi" w:hAnsiTheme="majorBidi" w:cstheme="majorBidi"/>
          <w:szCs w:val="20"/>
        </w:rPr>
        <w:t>.</w:t>
      </w:r>
    </w:p>
    <w:p w14:paraId="032AFA79"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S. A. Abd El-Azeem and N. M. Harpy, "Radioactive attenuation using different types of natural rocks," </w:t>
      </w:r>
      <w:r w:rsidRPr="00A62D8A">
        <w:rPr>
          <w:rFonts w:asciiTheme="majorBidi" w:hAnsiTheme="majorBidi" w:cstheme="majorBidi"/>
          <w:szCs w:val="20"/>
          <w:bdr w:val="none" w:sz="0" w:space="0" w:color="auto" w:frame="1"/>
        </w:rPr>
        <w:t>Materials</w:t>
      </w:r>
      <w:r w:rsidRPr="00A62D8A">
        <w:rPr>
          <w:rFonts w:asciiTheme="majorBidi" w:hAnsiTheme="majorBidi" w:cstheme="majorBidi"/>
          <w:szCs w:val="20"/>
        </w:rPr>
        <w:t xml:space="preserve">, vol. 17, no. 14, p. 3462, 2024. [Online]. Available: </w:t>
      </w:r>
      <w:hyperlink r:id="rId40" w:tgtFrame="_blank" w:history="1">
        <w:r w:rsidRPr="00A62D8A">
          <w:rPr>
            <w:rFonts w:asciiTheme="majorBidi" w:hAnsiTheme="majorBidi" w:cstheme="majorBidi"/>
            <w:szCs w:val="20"/>
            <w:bdr w:val="none" w:sz="0" w:space="0" w:color="auto" w:frame="1"/>
          </w:rPr>
          <w:t>https://doi.org/10.3390/ma17143462</w:t>
        </w:r>
      </w:hyperlink>
      <w:r w:rsidRPr="00A62D8A">
        <w:rPr>
          <w:rFonts w:asciiTheme="majorBidi" w:hAnsiTheme="majorBidi" w:cstheme="majorBidi"/>
          <w:szCs w:val="20"/>
        </w:rPr>
        <w:t>.</w:t>
      </w:r>
    </w:p>
    <w:p w14:paraId="22D7A437"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T. Korkut, Z. I. </w:t>
      </w:r>
      <w:proofErr w:type="spellStart"/>
      <w:r w:rsidRPr="00A62D8A">
        <w:rPr>
          <w:rFonts w:asciiTheme="majorBidi" w:hAnsiTheme="majorBidi" w:cstheme="majorBidi"/>
          <w:szCs w:val="20"/>
        </w:rPr>
        <w:t>Umaç</w:t>
      </w:r>
      <w:proofErr w:type="spellEnd"/>
      <w:r w:rsidRPr="00A62D8A">
        <w:rPr>
          <w:rFonts w:asciiTheme="majorBidi" w:hAnsiTheme="majorBidi" w:cstheme="majorBidi"/>
          <w:szCs w:val="20"/>
        </w:rPr>
        <w:t xml:space="preserve">, B. Aygün, A. Karabulut, S. </w:t>
      </w:r>
      <w:proofErr w:type="spellStart"/>
      <w:r w:rsidRPr="00A62D8A">
        <w:rPr>
          <w:rFonts w:asciiTheme="majorBidi" w:hAnsiTheme="majorBidi" w:cstheme="majorBidi"/>
          <w:szCs w:val="20"/>
        </w:rPr>
        <w:t>Yapıcı</w:t>
      </w:r>
      <w:proofErr w:type="spellEnd"/>
      <w:r w:rsidRPr="00A62D8A">
        <w:rPr>
          <w:rFonts w:asciiTheme="majorBidi" w:hAnsiTheme="majorBidi" w:cstheme="majorBidi"/>
          <w:szCs w:val="20"/>
        </w:rPr>
        <w:t xml:space="preserve">, and R. Şahin, "Neutron equivalent dose rate measurements of gypsum-waste tire rubber layered structures," </w:t>
      </w:r>
      <w:r w:rsidRPr="00A62D8A">
        <w:rPr>
          <w:rFonts w:asciiTheme="majorBidi" w:hAnsiTheme="majorBidi" w:cstheme="majorBidi"/>
          <w:szCs w:val="20"/>
          <w:bdr w:val="none" w:sz="0" w:space="0" w:color="auto" w:frame="1"/>
        </w:rPr>
        <w:t xml:space="preserve">Int. J. </w:t>
      </w:r>
      <w:proofErr w:type="spellStart"/>
      <w:r w:rsidRPr="00A62D8A">
        <w:rPr>
          <w:rFonts w:asciiTheme="majorBidi" w:hAnsiTheme="majorBidi" w:cstheme="majorBidi"/>
          <w:szCs w:val="20"/>
          <w:bdr w:val="none" w:sz="0" w:space="0" w:color="auto" w:frame="1"/>
        </w:rPr>
        <w:t>Polym</w:t>
      </w:r>
      <w:proofErr w:type="spellEnd"/>
      <w:r w:rsidRPr="00A62D8A">
        <w:rPr>
          <w:rFonts w:asciiTheme="majorBidi" w:hAnsiTheme="majorBidi" w:cstheme="majorBidi"/>
          <w:szCs w:val="20"/>
          <w:bdr w:val="none" w:sz="0" w:space="0" w:color="auto" w:frame="1"/>
        </w:rPr>
        <w:t>. Anal. Charact.</w:t>
      </w:r>
      <w:r w:rsidRPr="00A62D8A">
        <w:rPr>
          <w:rFonts w:asciiTheme="majorBidi" w:hAnsiTheme="majorBidi" w:cstheme="majorBidi"/>
          <w:szCs w:val="20"/>
        </w:rPr>
        <w:t>, vol. 18, no. 6, pp. 423–429, 2013.</w:t>
      </w:r>
    </w:p>
    <w:p w14:paraId="45C3848F"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R. Prasad, A. R. Pai, S. O. </w:t>
      </w:r>
      <w:proofErr w:type="spellStart"/>
      <w:r w:rsidRPr="00A62D8A">
        <w:rPr>
          <w:rFonts w:asciiTheme="majorBidi" w:hAnsiTheme="majorBidi" w:cstheme="majorBidi"/>
          <w:szCs w:val="20"/>
        </w:rPr>
        <w:t>Oyadiji</w:t>
      </w:r>
      <w:proofErr w:type="spellEnd"/>
      <w:r w:rsidRPr="00A62D8A">
        <w:rPr>
          <w:rFonts w:asciiTheme="majorBidi" w:hAnsiTheme="majorBidi" w:cstheme="majorBidi"/>
          <w:szCs w:val="20"/>
        </w:rPr>
        <w:t>, S. Thomas, and S. K. S. Parashar, "Utilization of hazardous red mud in silicone rubber/</w:t>
      </w:r>
      <w:proofErr w:type="spellStart"/>
      <w:r w:rsidRPr="00A62D8A">
        <w:rPr>
          <w:rFonts w:asciiTheme="majorBidi" w:hAnsiTheme="majorBidi" w:cstheme="majorBidi"/>
          <w:szCs w:val="20"/>
        </w:rPr>
        <w:t>mwcnt</w:t>
      </w:r>
      <w:proofErr w:type="spellEnd"/>
      <w:r w:rsidRPr="00A62D8A">
        <w:rPr>
          <w:rFonts w:asciiTheme="majorBidi" w:hAnsiTheme="majorBidi" w:cstheme="majorBidi"/>
          <w:szCs w:val="20"/>
        </w:rPr>
        <w:t xml:space="preserve"> nanocomposites for high performance electromagnetic interference shielding," </w:t>
      </w:r>
      <w:r w:rsidRPr="00A62D8A">
        <w:rPr>
          <w:rFonts w:asciiTheme="majorBidi" w:hAnsiTheme="majorBidi" w:cstheme="majorBidi"/>
          <w:szCs w:val="20"/>
          <w:bdr w:val="none" w:sz="0" w:space="0" w:color="auto" w:frame="1"/>
        </w:rPr>
        <w:t>J. Clean. Prod.</w:t>
      </w:r>
      <w:r w:rsidRPr="00A62D8A">
        <w:rPr>
          <w:rFonts w:asciiTheme="majorBidi" w:hAnsiTheme="majorBidi" w:cstheme="majorBidi"/>
          <w:szCs w:val="20"/>
        </w:rPr>
        <w:t>, vol. 377, p. 134290, 2022.</w:t>
      </w:r>
    </w:p>
    <w:p w14:paraId="78C143BA"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M. I. Sayyed, "Radiation shielding properties of aluminosilicate glass systems using </w:t>
      </w:r>
      <w:proofErr w:type="spellStart"/>
      <w:r w:rsidRPr="00A62D8A">
        <w:rPr>
          <w:rFonts w:asciiTheme="majorBidi" w:hAnsiTheme="majorBidi" w:cstheme="majorBidi"/>
          <w:szCs w:val="20"/>
        </w:rPr>
        <w:t>Phy</w:t>
      </w:r>
      <w:proofErr w:type="spellEnd"/>
      <w:r w:rsidRPr="00A62D8A">
        <w:rPr>
          <w:rFonts w:asciiTheme="majorBidi" w:hAnsiTheme="majorBidi" w:cstheme="majorBidi"/>
          <w:szCs w:val="20"/>
        </w:rPr>
        <w:t xml:space="preserve">-X software," </w:t>
      </w:r>
      <w:r w:rsidRPr="00A62D8A">
        <w:rPr>
          <w:rFonts w:asciiTheme="majorBidi" w:hAnsiTheme="majorBidi" w:cstheme="majorBidi"/>
          <w:szCs w:val="20"/>
          <w:bdr w:val="none" w:sz="0" w:space="0" w:color="auto" w:frame="1"/>
        </w:rPr>
        <w:t>J. Adv. Res. Appl. Sci. Eng. Technol.</w:t>
      </w:r>
      <w:r w:rsidRPr="00A62D8A">
        <w:rPr>
          <w:rFonts w:asciiTheme="majorBidi" w:hAnsiTheme="majorBidi" w:cstheme="majorBidi"/>
          <w:szCs w:val="20"/>
        </w:rPr>
        <w:t xml:space="preserve">, vol. 37, no. 2, pp. 156–164, 2024. [Online]. Available: </w:t>
      </w:r>
      <w:hyperlink r:id="rId41" w:tgtFrame="_blank" w:history="1">
        <w:r w:rsidRPr="00A62D8A">
          <w:rPr>
            <w:rFonts w:asciiTheme="majorBidi" w:hAnsiTheme="majorBidi" w:cstheme="majorBidi"/>
            <w:szCs w:val="20"/>
            <w:bdr w:val="none" w:sz="0" w:space="0" w:color="auto" w:frame="1"/>
          </w:rPr>
          <w:t>https://doi.org/10.37934/araset.37.2.156164</w:t>
        </w:r>
      </w:hyperlink>
      <w:r w:rsidRPr="00A62D8A">
        <w:rPr>
          <w:rFonts w:asciiTheme="majorBidi" w:hAnsiTheme="majorBidi" w:cstheme="majorBidi"/>
          <w:szCs w:val="20"/>
        </w:rPr>
        <w:t>.</w:t>
      </w:r>
    </w:p>
    <w:p w14:paraId="29503859"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A. S. </w:t>
      </w:r>
      <w:proofErr w:type="spellStart"/>
      <w:r w:rsidRPr="00A62D8A">
        <w:rPr>
          <w:rFonts w:asciiTheme="majorBidi" w:hAnsiTheme="majorBidi" w:cstheme="majorBidi"/>
          <w:szCs w:val="20"/>
        </w:rPr>
        <w:t>Altowyan</w:t>
      </w:r>
      <w:proofErr w:type="spellEnd"/>
      <w:r w:rsidRPr="00A62D8A">
        <w:rPr>
          <w:rFonts w:asciiTheme="majorBidi" w:hAnsiTheme="majorBidi" w:cstheme="majorBidi"/>
          <w:szCs w:val="20"/>
        </w:rPr>
        <w:t>, M. I. Sayyed, A. Kumar, and M. Rashad, "</w:t>
      </w:r>
      <w:proofErr w:type="spellStart"/>
      <w:r w:rsidRPr="00A62D8A">
        <w:rPr>
          <w:rFonts w:asciiTheme="majorBidi" w:hAnsiTheme="majorBidi" w:cstheme="majorBidi"/>
          <w:szCs w:val="20"/>
        </w:rPr>
        <w:t>SrO</w:t>
      </w:r>
      <w:proofErr w:type="spellEnd"/>
      <w:r w:rsidRPr="00A62D8A">
        <w:rPr>
          <w:rFonts w:asciiTheme="majorBidi" w:hAnsiTheme="majorBidi" w:cstheme="majorBidi"/>
          <w:szCs w:val="20"/>
        </w:rPr>
        <w:t>–</w:t>
      </w:r>
      <w:proofErr w:type="spellStart"/>
      <w:r w:rsidRPr="00A62D8A">
        <w:rPr>
          <w:rFonts w:asciiTheme="majorBidi" w:hAnsiTheme="majorBidi" w:cstheme="majorBidi"/>
          <w:szCs w:val="20"/>
        </w:rPr>
        <w:t>ZnO</w:t>
      </w:r>
      <w:proofErr w:type="spellEnd"/>
      <w:r w:rsidRPr="00A62D8A">
        <w:rPr>
          <w:rFonts w:asciiTheme="majorBidi" w:hAnsiTheme="majorBidi" w:cstheme="majorBidi"/>
          <w:szCs w:val="20"/>
        </w:rPr>
        <w:t>–</w:t>
      </w:r>
      <w:proofErr w:type="spellStart"/>
      <w:r w:rsidRPr="00A62D8A">
        <w:rPr>
          <w:rFonts w:asciiTheme="majorBidi" w:hAnsiTheme="majorBidi" w:cstheme="majorBidi"/>
          <w:szCs w:val="20"/>
        </w:rPr>
        <w:t>PbO</w:t>
      </w:r>
      <w:proofErr w:type="spellEnd"/>
      <w:r w:rsidRPr="00A62D8A">
        <w:rPr>
          <w:rFonts w:asciiTheme="majorBidi" w:hAnsiTheme="majorBidi" w:cstheme="majorBidi"/>
          <w:szCs w:val="20"/>
        </w:rPr>
        <w:t xml:space="preserve">–B₂O₃ glassy insights: Unveiling the structural and optical features for gamma ray shielding efficacy," </w:t>
      </w:r>
      <w:r w:rsidRPr="00A62D8A">
        <w:rPr>
          <w:rFonts w:asciiTheme="majorBidi" w:hAnsiTheme="majorBidi" w:cstheme="majorBidi"/>
          <w:szCs w:val="20"/>
          <w:bdr w:val="none" w:sz="0" w:space="0" w:color="auto" w:frame="1"/>
        </w:rPr>
        <w:t>Opt. Mater.</w:t>
      </w:r>
      <w:r w:rsidRPr="00A62D8A">
        <w:rPr>
          <w:rFonts w:asciiTheme="majorBidi" w:hAnsiTheme="majorBidi" w:cstheme="majorBidi"/>
          <w:szCs w:val="20"/>
        </w:rPr>
        <w:t xml:space="preserve">, vol. 152, p. 115534, 2024. [Online]. Available: </w:t>
      </w:r>
      <w:hyperlink r:id="rId42" w:tgtFrame="_blank" w:history="1">
        <w:r w:rsidRPr="00A62D8A">
          <w:rPr>
            <w:rFonts w:asciiTheme="majorBidi" w:hAnsiTheme="majorBidi" w:cstheme="majorBidi"/>
            <w:szCs w:val="20"/>
            <w:bdr w:val="none" w:sz="0" w:space="0" w:color="auto" w:frame="1"/>
          </w:rPr>
          <w:t>https://doi.org/10.1016/j.optmat.2024.115534</w:t>
        </w:r>
      </w:hyperlink>
      <w:r w:rsidRPr="00A62D8A">
        <w:rPr>
          <w:rFonts w:asciiTheme="majorBidi" w:hAnsiTheme="majorBidi" w:cstheme="majorBidi"/>
          <w:szCs w:val="20"/>
        </w:rPr>
        <w:t>.</w:t>
      </w:r>
    </w:p>
    <w:p w14:paraId="058E78E4"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K. </w:t>
      </w:r>
      <w:proofErr w:type="spellStart"/>
      <w:r w:rsidRPr="00A62D8A">
        <w:rPr>
          <w:rFonts w:asciiTheme="majorBidi" w:hAnsiTheme="majorBidi" w:cstheme="majorBidi"/>
          <w:szCs w:val="20"/>
        </w:rPr>
        <w:t>Sarswat</w:t>
      </w:r>
      <w:proofErr w:type="spellEnd"/>
      <w:r w:rsidRPr="00A62D8A">
        <w:rPr>
          <w:rFonts w:asciiTheme="majorBidi" w:hAnsiTheme="majorBidi" w:cstheme="majorBidi"/>
          <w:szCs w:val="20"/>
        </w:rPr>
        <w:t xml:space="preserve">, S. K. Pal, Z. Y. </w:t>
      </w:r>
      <w:proofErr w:type="spellStart"/>
      <w:r w:rsidRPr="00A62D8A">
        <w:rPr>
          <w:rFonts w:asciiTheme="majorBidi" w:hAnsiTheme="majorBidi" w:cstheme="majorBidi"/>
          <w:szCs w:val="20"/>
        </w:rPr>
        <w:t>Khattari</w:t>
      </w:r>
      <w:proofErr w:type="spellEnd"/>
      <w:r w:rsidRPr="00A62D8A">
        <w:rPr>
          <w:rFonts w:asciiTheme="majorBidi" w:hAnsiTheme="majorBidi" w:cstheme="majorBidi"/>
          <w:szCs w:val="20"/>
        </w:rPr>
        <w:t xml:space="preserve">, A. </w:t>
      </w:r>
      <w:proofErr w:type="spellStart"/>
      <w:r w:rsidRPr="00A62D8A">
        <w:rPr>
          <w:rFonts w:asciiTheme="majorBidi" w:hAnsiTheme="majorBidi" w:cstheme="majorBidi"/>
          <w:szCs w:val="20"/>
        </w:rPr>
        <w:t>Dahshan</w:t>
      </w:r>
      <w:proofErr w:type="spellEnd"/>
      <w:r w:rsidRPr="00A62D8A">
        <w:rPr>
          <w:rFonts w:asciiTheme="majorBidi" w:hAnsiTheme="majorBidi" w:cstheme="majorBidi"/>
          <w:szCs w:val="20"/>
        </w:rPr>
        <w:t xml:space="preserve">, and N. Mehta, "A comprehensive study of radiation shielding parameters of chalcogens-rich quaternary alloys for nuclear waste management," </w:t>
      </w:r>
      <w:r w:rsidRPr="00A62D8A">
        <w:rPr>
          <w:rFonts w:asciiTheme="majorBidi" w:hAnsiTheme="majorBidi" w:cstheme="majorBidi"/>
          <w:szCs w:val="20"/>
          <w:bdr w:val="none" w:sz="0" w:space="0" w:color="auto" w:frame="1"/>
        </w:rPr>
        <w:t>Opt. Mater.</w:t>
      </w:r>
      <w:r w:rsidRPr="00A62D8A">
        <w:rPr>
          <w:rFonts w:asciiTheme="majorBidi" w:hAnsiTheme="majorBidi" w:cstheme="majorBidi"/>
          <w:szCs w:val="20"/>
        </w:rPr>
        <w:t xml:space="preserve">, vol. 157, no. 2, p. 116253, 2024. [Online]. Available: </w:t>
      </w:r>
      <w:hyperlink r:id="rId43" w:tgtFrame="_blank" w:history="1">
        <w:r w:rsidRPr="00A62D8A">
          <w:rPr>
            <w:rFonts w:asciiTheme="majorBidi" w:hAnsiTheme="majorBidi" w:cstheme="majorBidi"/>
            <w:szCs w:val="20"/>
            <w:bdr w:val="none" w:sz="0" w:space="0" w:color="auto" w:frame="1"/>
          </w:rPr>
          <w:t>https://doi.org/10.1016/j.optmat.2024.116253</w:t>
        </w:r>
      </w:hyperlink>
      <w:r w:rsidRPr="00A62D8A">
        <w:rPr>
          <w:rFonts w:asciiTheme="majorBidi" w:hAnsiTheme="majorBidi" w:cstheme="majorBidi"/>
          <w:szCs w:val="20"/>
        </w:rPr>
        <w:t>.</w:t>
      </w:r>
    </w:p>
    <w:p w14:paraId="45C06C0A"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H. Y. Zahran et al., "Radiation attenuation properties of the quaternary semiconducting compounds </w:t>
      </w:r>
      <w:proofErr w:type="spellStart"/>
      <w:r w:rsidRPr="00A62D8A">
        <w:rPr>
          <w:rFonts w:asciiTheme="majorBidi" w:hAnsiTheme="majorBidi" w:cstheme="majorBidi"/>
          <w:szCs w:val="20"/>
        </w:rPr>
        <w:t>Cu₂CoGe</w:t>
      </w:r>
      <w:proofErr w:type="spellEnd"/>
      <w:r w:rsidRPr="00A62D8A">
        <w:rPr>
          <w:rFonts w:asciiTheme="majorBidi" w:hAnsiTheme="majorBidi" w:cstheme="majorBidi"/>
          <w:szCs w:val="20"/>
        </w:rPr>
        <w:t xml:space="preserve"> [S, Se, </w:t>
      </w:r>
      <w:proofErr w:type="spellStart"/>
      <w:r w:rsidRPr="00A62D8A">
        <w:rPr>
          <w:rFonts w:asciiTheme="majorBidi" w:hAnsiTheme="majorBidi" w:cstheme="majorBidi"/>
          <w:szCs w:val="20"/>
        </w:rPr>
        <w:t>Te</w:t>
      </w:r>
      <w:proofErr w:type="spellEnd"/>
      <w:r w:rsidRPr="00A62D8A">
        <w:rPr>
          <w:rFonts w:asciiTheme="majorBidi" w:hAnsiTheme="majorBidi" w:cstheme="majorBidi"/>
          <w:szCs w:val="20"/>
        </w:rPr>
        <w:t xml:space="preserve">]₄," </w:t>
      </w:r>
      <w:r w:rsidRPr="00A62D8A">
        <w:rPr>
          <w:rFonts w:asciiTheme="majorBidi" w:hAnsiTheme="majorBidi" w:cstheme="majorBidi"/>
          <w:szCs w:val="20"/>
          <w:bdr w:val="none" w:sz="0" w:space="0" w:color="auto" w:frame="1"/>
        </w:rPr>
        <w:t>Results Phys.</w:t>
      </w:r>
      <w:r w:rsidRPr="00A62D8A">
        <w:rPr>
          <w:rFonts w:asciiTheme="majorBidi" w:hAnsiTheme="majorBidi" w:cstheme="majorBidi"/>
          <w:szCs w:val="20"/>
        </w:rPr>
        <w:t xml:space="preserve">, vol. 37, p. 105488, 2022. [Online]. Available: </w:t>
      </w:r>
      <w:hyperlink r:id="rId44" w:tgtFrame="_blank" w:history="1">
        <w:r w:rsidRPr="00A62D8A">
          <w:rPr>
            <w:rFonts w:asciiTheme="majorBidi" w:hAnsiTheme="majorBidi" w:cstheme="majorBidi"/>
            <w:szCs w:val="20"/>
            <w:bdr w:val="none" w:sz="0" w:space="0" w:color="auto" w:frame="1"/>
          </w:rPr>
          <w:t>https://doi.org/10.1016/j.rinp.2022.105488</w:t>
        </w:r>
      </w:hyperlink>
      <w:r w:rsidRPr="00A62D8A">
        <w:rPr>
          <w:rFonts w:asciiTheme="majorBidi" w:hAnsiTheme="majorBidi" w:cstheme="majorBidi"/>
          <w:szCs w:val="20"/>
        </w:rPr>
        <w:t>.</w:t>
      </w:r>
    </w:p>
    <w:p w14:paraId="01FD91BB"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K. A. Naseer, "Radiation shielding performance of bismuth–barium borate glasses: Structural and gamma-ray attenuation analysis," </w:t>
      </w:r>
      <w:r w:rsidRPr="00A62D8A">
        <w:rPr>
          <w:rFonts w:asciiTheme="majorBidi" w:hAnsiTheme="majorBidi" w:cstheme="majorBidi"/>
          <w:szCs w:val="20"/>
          <w:bdr w:val="none" w:sz="0" w:space="0" w:color="auto" w:frame="1"/>
        </w:rPr>
        <w:t>Nexus of Future Materials</w:t>
      </w:r>
      <w:r w:rsidRPr="00A62D8A">
        <w:rPr>
          <w:rFonts w:asciiTheme="majorBidi" w:hAnsiTheme="majorBidi" w:cstheme="majorBidi"/>
          <w:szCs w:val="20"/>
        </w:rPr>
        <w:t xml:space="preserve">, vol. 2, pp. 177–181, 2025. [Online]. Available: </w:t>
      </w:r>
      <w:hyperlink r:id="rId45" w:tgtFrame="_blank" w:history="1">
        <w:r w:rsidRPr="00A62D8A">
          <w:rPr>
            <w:rFonts w:asciiTheme="majorBidi" w:hAnsiTheme="majorBidi" w:cstheme="majorBidi"/>
            <w:szCs w:val="20"/>
            <w:bdr w:val="none" w:sz="0" w:space="0" w:color="auto" w:frame="1"/>
          </w:rPr>
          <w:t>https://doi.org/10.70128/593188</w:t>
        </w:r>
      </w:hyperlink>
      <w:r w:rsidRPr="00A62D8A">
        <w:rPr>
          <w:rFonts w:asciiTheme="majorBidi" w:hAnsiTheme="majorBidi" w:cstheme="majorBidi"/>
          <w:szCs w:val="20"/>
        </w:rPr>
        <w:t>.</w:t>
      </w:r>
    </w:p>
    <w:p w14:paraId="77CC5B18"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A. </w:t>
      </w:r>
      <w:proofErr w:type="spellStart"/>
      <w:r w:rsidRPr="00A62D8A">
        <w:rPr>
          <w:rFonts w:asciiTheme="majorBidi" w:hAnsiTheme="majorBidi" w:cstheme="majorBidi"/>
          <w:szCs w:val="20"/>
        </w:rPr>
        <w:t>Ajndal</w:t>
      </w:r>
      <w:proofErr w:type="spellEnd"/>
      <w:r w:rsidRPr="00A62D8A">
        <w:rPr>
          <w:rFonts w:asciiTheme="majorBidi" w:hAnsiTheme="majorBidi" w:cstheme="majorBidi"/>
          <w:szCs w:val="20"/>
        </w:rPr>
        <w:t xml:space="preserve">, "Mechanical and radiation shielding properties of </w:t>
      </w:r>
      <w:proofErr w:type="spellStart"/>
      <w:r w:rsidRPr="00A62D8A">
        <w:rPr>
          <w:rFonts w:asciiTheme="majorBidi" w:hAnsiTheme="majorBidi" w:cstheme="majorBidi"/>
          <w:szCs w:val="20"/>
        </w:rPr>
        <w:t>Bi₂O</w:t>
      </w:r>
      <w:proofErr w:type="spellEnd"/>
      <w:r w:rsidRPr="00A62D8A">
        <w:rPr>
          <w:rFonts w:asciiTheme="majorBidi" w:hAnsiTheme="majorBidi" w:cstheme="majorBidi"/>
          <w:szCs w:val="20"/>
        </w:rPr>
        <w:t>₃–</w:t>
      </w:r>
      <w:proofErr w:type="spellStart"/>
      <w:r w:rsidRPr="00A62D8A">
        <w:rPr>
          <w:rFonts w:asciiTheme="majorBidi" w:hAnsiTheme="majorBidi" w:cstheme="majorBidi"/>
          <w:szCs w:val="20"/>
        </w:rPr>
        <w:t>BaO</w:t>
      </w:r>
      <w:proofErr w:type="spellEnd"/>
      <w:r w:rsidRPr="00A62D8A">
        <w:rPr>
          <w:rFonts w:asciiTheme="majorBidi" w:hAnsiTheme="majorBidi" w:cstheme="majorBidi"/>
          <w:szCs w:val="20"/>
        </w:rPr>
        <w:t xml:space="preserve">–V₂O₅ glasses," </w:t>
      </w:r>
      <w:r w:rsidRPr="00A62D8A">
        <w:rPr>
          <w:rFonts w:asciiTheme="majorBidi" w:hAnsiTheme="majorBidi" w:cstheme="majorBidi"/>
          <w:szCs w:val="20"/>
          <w:bdr w:val="none" w:sz="0" w:space="0" w:color="auto" w:frame="1"/>
        </w:rPr>
        <w:t>J. Mater. Sci.: Mater. Electron.</w:t>
      </w:r>
      <w:r w:rsidRPr="00A62D8A">
        <w:rPr>
          <w:rFonts w:asciiTheme="majorBidi" w:hAnsiTheme="majorBidi" w:cstheme="majorBidi"/>
          <w:szCs w:val="20"/>
        </w:rPr>
        <w:t>, vol. 34, pp. 1746–.</w:t>
      </w:r>
    </w:p>
    <w:p w14:paraId="75CF8F58"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K. M. </w:t>
      </w:r>
      <w:proofErr w:type="spellStart"/>
      <w:r w:rsidRPr="00A62D8A">
        <w:rPr>
          <w:rFonts w:asciiTheme="majorBidi" w:hAnsiTheme="majorBidi" w:cstheme="majorBidi"/>
          <w:szCs w:val="20"/>
        </w:rPr>
        <w:t>Kaky</w:t>
      </w:r>
      <w:proofErr w:type="spellEnd"/>
      <w:r w:rsidRPr="00A62D8A">
        <w:rPr>
          <w:rFonts w:asciiTheme="majorBidi" w:hAnsiTheme="majorBidi" w:cstheme="majorBidi"/>
          <w:szCs w:val="20"/>
        </w:rPr>
        <w:t xml:space="preserve">, U. Altimari, and A. J. Kadhim, "Analytical and comparative study on the impact of CaO on the γ-ray shielding performance of borate-based glasses," </w:t>
      </w:r>
      <w:r w:rsidRPr="00A62D8A">
        <w:rPr>
          <w:rFonts w:asciiTheme="majorBidi" w:hAnsiTheme="majorBidi" w:cstheme="majorBidi"/>
          <w:szCs w:val="20"/>
          <w:bdr w:val="none" w:sz="0" w:space="0" w:color="auto" w:frame="1"/>
        </w:rPr>
        <w:t>Nexus of Future Materials</w:t>
      </w:r>
      <w:r w:rsidRPr="00A62D8A">
        <w:rPr>
          <w:rFonts w:asciiTheme="majorBidi" w:hAnsiTheme="majorBidi" w:cstheme="majorBidi"/>
          <w:szCs w:val="20"/>
        </w:rPr>
        <w:t xml:space="preserve">, vol. 2, no. 2, pp. 172–176, 2025. [Online]. Available: </w:t>
      </w:r>
      <w:hyperlink r:id="rId46" w:tgtFrame="_blank" w:history="1">
        <w:r w:rsidRPr="00A62D8A">
          <w:rPr>
            <w:rFonts w:asciiTheme="majorBidi" w:hAnsiTheme="majorBidi" w:cstheme="majorBidi"/>
            <w:szCs w:val="20"/>
            <w:bdr w:val="none" w:sz="0" w:space="0" w:color="auto" w:frame="1"/>
          </w:rPr>
          <w:t>https://doi.org/10.70128/S94252</w:t>
        </w:r>
      </w:hyperlink>
      <w:r w:rsidRPr="00A62D8A">
        <w:rPr>
          <w:rFonts w:asciiTheme="majorBidi" w:hAnsiTheme="majorBidi" w:cstheme="majorBidi"/>
          <w:szCs w:val="20"/>
        </w:rPr>
        <w:t>.</w:t>
      </w:r>
    </w:p>
    <w:p w14:paraId="36BB1BD4"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E. I. Majeed et al., "A comprehensive study on the γ-ray shielding performance of Al–Cu–</w:t>
      </w:r>
      <w:proofErr w:type="spellStart"/>
      <w:r w:rsidRPr="00A62D8A">
        <w:rPr>
          <w:rFonts w:asciiTheme="majorBidi" w:hAnsiTheme="majorBidi" w:cstheme="majorBidi"/>
          <w:szCs w:val="20"/>
        </w:rPr>
        <w:t>PbO</w:t>
      </w:r>
      <w:proofErr w:type="spellEnd"/>
      <w:r w:rsidRPr="00A62D8A">
        <w:rPr>
          <w:rFonts w:asciiTheme="majorBidi" w:hAnsiTheme="majorBidi" w:cstheme="majorBidi"/>
          <w:szCs w:val="20"/>
        </w:rPr>
        <w:t xml:space="preserve"> alloy: Experimental and simulation studies," </w:t>
      </w:r>
      <w:proofErr w:type="spellStart"/>
      <w:r w:rsidRPr="00A62D8A">
        <w:rPr>
          <w:rFonts w:asciiTheme="majorBidi" w:hAnsiTheme="majorBidi" w:cstheme="majorBidi"/>
          <w:szCs w:val="20"/>
          <w:bdr w:val="none" w:sz="0" w:space="0" w:color="auto" w:frame="1"/>
        </w:rPr>
        <w:t>Nucl</w:t>
      </w:r>
      <w:proofErr w:type="spellEnd"/>
      <w:r w:rsidRPr="00A62D8A">
        <w:rPr>
          <w:rFonts w:asciiTheme="majorBidi" w:hAnsiTheme="majorBidi" w:cstheme="majorBidi"/>
          <w:szCs w:val="20"/>
          <w:bdr w:val="none" w:sz="0" w:space="0" w:color="auto" w:frame="1"/>
        </w:rPr>
        <w:t>. Eng. Technol.</w:t>
      </w:r>
      <w:r w:rsidRPr="00A62D8A">
        <w:rPr>
          <w:rFonts w:asciiTheme="majorBidi" w:hAnsiTheme="majorBidi" w:cstheme="majorBidi"/>
          <w:szCs w:val="20"/>
        </w:rPr>
        <w:t xml:space="preserve">, 2024. [Online]. Available: </w:t>
      </w:r>
      <w:hyperlink r:id="rId47" w:tgtFrame="_blank" w:history="1">
        <w:r w:rsidRPr="00A62D8A">
          <w:rPr>
            <w:rFonts w:asciiTheme="majorBidi" w:hAnsiTheme="majorBidi" w:cstheme="majorBidi"/>
            <w:szCs w:val="20"/>
            <w:bdr w:val="none" w:sz="0" w:space="0" w:color="auto" w:frame="1"/>
          </w:rPr>
          <w:t>https://doi.org/10.1016/j.net.2024.07.055</w:t>
        </w:r>
      </w:hyperlink>
      <w:r w:rsidRPr="00A62D8A">
        <w:rPr>
          <w:rFonts w:asciiTheme="majorBidi" w:hAnsiTheme="majorBidi" w:cstheme="majorBidi"/>
          <w:szCs w:val="20"/>
        </w:rPr>
        <w:t>.</w:t>
      </w:r>
    </w:p>
    <w:p w14:paraId="43276D68"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E. H. Abdel-Gawad, M. I. Sayyed, T. A. Hanafy, and M. Elsafi, "Experimental investigation of radiation shielding competence of B₂O₃ </w:t>
      </w:r>
      <w:proofErr w:type="spellStart"/>
      <w:r w:rsidRPr="00A62D8A">
        <w:rPr>
          <w:rFonts w:asciiTheme="majorBidi" w:hAnsiTheme="majorBidi" w:cstheme="majorBidi"/>
          <w:szCs w:val="20"/>
        </w:rPr>
        <w:t>Na₂O</w:t>
      </w:r>
      <w:proofErr w:type="spellEnd"/>
      <w:r w:rsidRPr="00A62D8A">
        <w:rPr>
          <w:rFonts w:asciiTheme="majorBidi" w:hAnsiTheme="majorBidi" w:cstheme="majorBidi"/>
          <w:szCs w:val="20"/>
        </w:rPr>
        <w:t xml:space="preserve"> </w:t>
      </w:r>
      <w:proofErr w:type="spellStart"/>
      <w:r w:rsidRPr="00A62D8A">
        <w:rPr>
          <w:rFonts w:asciiTheme="majorBidi" w:hAnsiTheme="majorBidi" w:cstheme="majorBidi"/>
          <w:szCs w:val="20"/>
        </w:rPr>
        <w:t>Al₂O</w:t>
      </w:r>
      <w:proofErr w:type="spellEnd"/>
      <w:r w:rsidRPr="00A62D8A">
        <w:rPr>
          <w:rFonts w:asciiTheme="majorBidi" w:hAnsiTheme="majorBidi" w:cstheme="majorBidi"/>
          <w:szCs w:val="20"/>
        </w:rPr>
        <w:t xml:space="preserve">₃ </w:t>
      </w:r>
      <w:proofErr w:type="spellStart"/>
      <w:r w:rsidRPr="00A62D8A">
        <w:rPr>
          <w:rFonts w:asciiTheme="majorBidi" w:hAnsiTheme="majorBidi" w:cstheme="majorBidi"/>
          <w:szCs w:val="20"/>
        </w:rPr>
        <w:t>BaO</w:t>
      </w:r>
      <w:proofErr w:type="spellEnd"/>
      <w:r w:rsidRPr="00A62D8A">
        <w:rPr>
          <w:rFonts w:asciiTheme="majorBidi" w:hAnsiTheme="majorBidi" w:cstheme="majorBidi"/>
          <w:szCs w:val="20"/>
        </w:rPr>
        <w:t xml:space="preserve"> </w:t>
      </w:r>
      <w:proofErr w:type="spellStart"/>
      <w:r w:rsidRPr="00A62D8A">
        <w:rPr>
          <w:rFonts w:asciiTheme="majorBidi" w:hAnsiTheme="majorBidi" w:cstheme="majorBidi"/>
          <w:szCs w:val="20"/>
        </w:rPr>
        <w:t>CaO</w:t>
      </w:r>
      <w:proofErr w:type="spellEnd"/>
      <w:r w:rsidRPr="00A62D8A">
        <w:rPr>
          <w:rFonts w:asciiTheme="majorBidi" w:hAnsiTheme="majorBidi" w:cstheme="majorBidi"/>
          <w:szCs w:val="20"/>
        </w:rPr>
        <w:t xml:space="preserve"> glass system," </w:t>
      </w:r>
      <w:r w:rsidRPr="00A62D8A">
        <w:rPr>
          <w:rFonts w:asciiTheme="majorBidi" w:hAnsiTheme="majorBidi" w:cstheme="majorBidi"/>
          <w:szCs w:val="20"/>
          <w:bdr w:val="none" w:sz="0" w:space="0" w:color="auto" w:frame="1"/>
        </w:rPr>
        <w:t>Sci. Rep.</w:t>
      </w:r>
      <w:r w:rsidRPr="00A62D8A">
        <w:rPr>
          <w:rFonts w:asciiTheme="majorBidi" w:hAnsiTheme="majorBidi" w:cstheme="majorBidi"/>
          <w:szCs w:val="20"/>
        </w:rPr>
        <w:t xml:space="preserve">, vol. 14, p. 14891, 2024. [Online]. Available: </w:t>
      </w:r>
      <w:hyperlink r:id="rId48" w:tgtFrame="_blank" w:history="1">
        <w:r w:rsidRPr="00A62D8A">
          <w:rPr>
            <w:rFonts w:asciiTheme="majorBidi" w:hAnsiTheme="majorBidi" w:cstheme="majorBidi"/>
            <w:szCs w:val="20"/>
            <w:bdr w:val="none" w:sz="0" w:space="0" w:color="auto" w:frame="1"/>
          </w:rPr>
          <w:t>https://doi.org/10.1038/s41598-024-41569-1</w:t>
        </w:r>
      </w:hyperlink>
      <w:r w:rsidRPr="00A62D8A">
        <w:rPr>
          <w:rFonts w:asciiTheme="majorBidi" w:hAnsiTheme="majorBidi" w:cstheme="majorBidi"/>
          <w:szCs w:val="20"/>
        </w:rPr>
        <w:t>.</w:t>
      </w:r>
    </w:p>
    <w:p w14:paraId="5A9CFD01"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M. I. Sayyed, "Radiation shielding performance of amorphous silicates in the system </w:t>
      </w:r>
      <w:proofErr w:type="spellStart"/>
      <w:r w:rsidRPr="00A62D8A">
        <w:rPr>
          <w:rFonts w:asciiTheme="majorBidi" w:hAnsiTheme="majorBidi" w:cstheme="majorBidi"/>
          <w:szCs w:val="20"/>
        </w:rPr>
        <w:t>SiO</w:t>
      </w:r>
      <w:proofErr w:type="spellEnd"/>
      <w:r w:rsidRPr="00A62D8A">
        <w:rPr>
          <w:rFonts w:asciiTheme="majorBidi" w:hAnsiTheme="majorBidi" w:cstheme="majorBidi"/>
          <w:szCs w:val="20"/>
        </w:rPr>
        <w:t>₂–</w:t>
      </w:r>
      <w:proofErr w:type="spellStart"/>
      <w:r w:rsidRPr="00A62D8A">
        <w:rPr>
          <w:rFonts w:asciiTheme="majorBidi" w:hAnsiTheme="majorBidi" w:cstheme="majorBidi"/>
          <w:szCs w:val="20"/>
        </w:rPr>
        <w:t>Na₂O</w:t>
      </w:r>
      <w:proofErr w:type="spellEnd"/>
      <w:r w:rsidRPr="00A62D8A">
        <w:rPr>
          <w:rFonts w:asciiTheme="majorBidi" w:hAnsiTheme="majorBidi" w:cstheme="majorBidi"/>
          <w:szCs w:val="20"/>
        </w:rPr>
        <w:t xml:space="preserve">–RO (R = Cd, Pb or Zn)," </w:t>
      </w:r>
      <w:r w:rsidRPr="00A62D8A">
        <w:rPr>
          <w:rFonts w:asciiTheme="majorBidi" w:hAnsiTheme="majorBidi" w:cstheme="majorBidi"/>
          <w:szCs w:val="20"/>
          <w:bdr w:val="none" w:sz="0" w:space="0" w:color="auto" w:frame="1"/>
        </w:rPr>
        <w:t>Silicon</w:t>
      </w:r>
      <w:r w:rsidRPr="00A62D8A">
        <w:rPr>
          <w:rFonts w:asciiTheme="majorBidi" w:hAnsiTheme="majorBidi" w:cstheme="majorBidi"/>
          <w:szCs w:val="20"/>
        </w:rPr>
        <w:t xml:space="preserve">, vol. 16, pp. 203–213, 2024. [Online]. Available: </w:t>
      </w:r>
      <w:hyperlink r:id="rId49" w:tgtFrame="_blank" w:history="1">
        <w:r w:rsidRPr="00A62D8A">
          <w:rPr>
            <w:rFonts w:asciiTheme="majorBidi" w:hAnsiTheme="majorBidi" w:cstheme="majorBidi"/>
            <w:szCs w:val="20"/>
            <w:bdr w:val="none" w:sz="0" w:space="0" w:color="auto" w:frame="1"/>
          </w:rPr>
          <w:t>https://doi.org/10.1007/s12633-023-02607-x</w:t>
        </w:r>
      </w:hyperlink>
      <w:r w:rsidRPr="00A62D8A">
        <w:rPr>
          <w:rFonts w:asciiTheme="majorBidi" w:hAnsiTheme="majorBidi" w:cstheme="majorBidi"/>
          <w:szCs w:val="20"/>
        </w:rPr>
        <w:t>.</w:t>
      </w:r>
    </w:p>
    <w:p w14:paraId="53A3017A"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B. S. A. Bassam et al., "Physical, structural, elastic and optical investigations on Dy³⁺ ions doped </w:t>
      </w:r>
      <w:proofErr w:type="spellStart"/>
      <w:r w:rsidRPr="00A62D8A">
        <w:rPr>
          <w:rFonts w:asciiTheme="majorBidi" w:hAnsiTheme="majorBidi" w:cstheme="majorBidi"/>
          <w:szCs w:val="20"/>
        </w:rPr>
        <w:t>boro</w:t>
      </w:r>
      <w:proofErr w:type="spellEnd"/>
      <w:r w:rsidRPr="00A62D8A">
        <w:rPr>
          <w:rFonts w:asciiTheme="majorBidi" w:hAnsiTheme="majorBidi" w:cstheme="majorBidi"/>
          <w:szCs w:val="20"/>
        </w:rPr>
        <w:t xml:space="preserve">-tellurite glasses for radiation attenuation application," </w:t>
      </w:r>
      <w:r w:rsidRPr="00A62D8A">
        <w:rPr>
          <w:rFonts w:asciiTheme="majorBidi" w:hAnsiTheme="majorBidi" w:cstheme="majorBidi"/>
          <w:szCs w:val="20"/>
          <w:bdr w:val="none" w:sz="0" w:space="0" w:color="auto" w:frame="1"/>
        </w:rPr>
        <w:t>Radiation Phys. Chem.</w:t>
      </w:r>
      <w:r w:rsidRPr="00A62D8A">
        <w:rPr>
          <w:rFonts w:asciiTheme="majorBidi" w:hAnsiTheme="majorBidi" w:cstheme="majorBidi"/>
          <w:szCs w:val="20"/>
        </w:rPr>
        <w:t xml:space="preserve">, vol. 206, p. 110747, 2023. [Online]. Available: </w:t>
      </w:r>
      <w:hyperlink r:id="rId50" w:tgtFrame="_blank" w:history="1">
        <w:r w:rsidRPr="00A62D8A">
          <w:rPr>
            <w:rFonts w:asciiTheme="majorBidi" w:hAnsiTheme="majorBidi" w:cstheme="majorBidi"/>
            <w:szCs w:val="20"/>
            <w:bdr w:val="none" w:sz="0" w:space="0" w:color="auto" w:frame="1"/>
          </w:rPr>
          <w:t>https://doi.org/10.1016/j.radphyschem.2023.110747</w:t>
        </w:r>
      </w:hyperlink>
      <w:r w:rsidRPr="00A62D8A">
        <w:rPr>
          <w:rFonts w:asciiTheme="majorBidi" w:hAnsiTheme="majorBidi" w:cstheme="majorBidi"/>
          <w:szCs w:val="20"/>
        </w:rPr>
        <w:t>.</w:t>
      </w:r>
    </w:p>
    <w:p w14:paraId="2F7C97AA"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lastRenderedPageBreak/>
        <w:t xml:space="preserve">M. I. Sayyed et al., "Uncovering the potential of </w:t>
      </w:r>
      <w:proofErr w:type="spellStart"/>
      <w:r w:rsidRPr="00A62D8A">
        <w:rPr>
          <w:rFonts w:asciiTheme="majorBidi" w:hAnsiTheme="majorBidi" w:cstheme="majorBidi"/>
          <w:szCs w:val="20"/>
        </w:rPr>
        <w:t>ZnO</w:t>
      </w:r>
      <w:proofErr w:type="spellEnd"/>
      <w:r w:rsidRPr="00A62D8A">
        <w:rPr>
          <w:rFonts w:asciiTheme="majorBidi" w:hAnsiTheme="majorBidi" w:cstheme="majorBidi"/>
          <w:szCs w:val="20"/>
        </w:rPr>
        <w:t xml:space="preserve"> and </w:t>
      </w:r>
      <w:proofErr w:type="spellStart"/>
      <w:r w:rsidRPr="00A62D8A">
        <w:rPr>
          <w:rFonts w:asciiTheme="majorBidi" w:hAnsiTheme="majorBidi" w:cstheme="majorBidi"/>
          <w:szCs w:val="20"/>
        </w:rPr>
        <w:t>CaO</w:t>
      </w:r>
      <w:proofErr w:type="spellEnd"/>
      <w:r w:rsidRPr="00A62D8A">
        <w:rPr>
          <w:rFonts w:asciiTheme="majorBidi" w:hAnsiTheme="majorBidi" w:cstheme="majorBidi"/>
          <w:szCs w:val="20"/>
        </w:rPr>
        <w:t xml:space="preserve"> in shielding and density enhancement for borate glass systems," </w:t>
      </w:r>
      <w:r w:rsidRPr="00A62D8A">
        <w:rPr>
          <w:rFonts w:asciiTheme="majorBidi" w:hAnsiTheme="majorBidi" w:cstheme="majorBidi"/>
          <w:szCs w:val="20"/>
          <w:bdr w:val="none" w:sz="0" w:space="0" w:color="auto" w:frame="1"/>
        </w:rPr>
        <w:t xml:space="preserve">Ann. </w:t>
      </w:r>
      <w:proofErr w:type="spellStart"/>
      <w:r w:rsidRPr="00A62D8A">
        <w:rPr>
          <w:rFonts w:asciiTheme="majorBidi" w:hAnsiTheme="majorBidi" w:cstheme="majorBidi"/>
          <w:szCs w:val="20"/>
          <w:bdr w:val="none" w:sz="0" w:space="0" w:color="auto" w:frame="1"/>
        </w:rPr>
        <w:t>Nucl</w:t>
      </w:r>
      <w:proofErr w:type="spellEnd"/>
      <w:r w:rsidRPr="00A62D8A">
        <w:rPr>
          <w:rFonts w:asciiTheme="majorBidi" w:hAnsiTheme="majorBidi" w:cstheme="majorBidi"/>
          <w:szCs w:val="20"/>
          <w:bdr w:val="none" w:sz="0" w:space="0" w:color="auto" w:frame="1"/>
        </w:rPr>
        <w:t>. Energy</w:t>
      </w:r>
      <w:r w:rsidRPr="00A62D8A">
        <w:rPr>
          <w:rFonts w:asciiTheme="majorBidi" w:hAnsiTheme="majorBidi" w:cstheme="majorBidi"/>
          <w:szCs w:val="20"/>
        </w:rPr>
        <w:t xml:space="preserve">, vol. 214, p. 111231, 2025. [Online]. Available: </w:t>
      </w:r>
      <w:hyperlink r:id="rId51" w:tgtFrame="_blank" w:history="1">
        <w:r w:rsidRPr="00A62D8A">
          <w:rPr>
            <w:rFonts w:asciiTheme="majorBidi" w:hAnsiTheme="majorBidi" w:cstheme="majorBidi"/>
            <w:szCs w:val="20"/>
            <w:bdr w:val="none" w:sz="0" w:space="0" w:color="auto" w:frame="1"/>
          </w:rPr>
          <w:t>https://doi.org/10.1016/j.anucene.2025.111231</w:t>
        </w:r>
      </w:hyperlink>
      <w:r w:rsidRPr="00A62D8A">
        <w:rPr>
          <w:rFonts w:asciiTheme="majorBidi" w:hAnsiTheme="majorBidi" w:cstheme="majorBidi"/>
          <w:szCs w:val="20"/>
        </w:rPr>
        <w:t>.</w:t>
      </w:r>
    </w:p>
    <w:p w14:paraId="59D30F47" w14:textId="77777777" w:rsidR="00BF324F" w:rsidRPr="00AF0583"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H. J. </w:t>
      </w:r>
      <w:proofErr w:type="spellStart"/>
      <w:r w:rsidRPr="00A62D8A">
        <w:rPr>
          <w:rFonts w:asciiTheme="majorBidi" w:hAnsiTheme="majorBidi" w:cstheme="majorBidi"/>
          <w:szCs w:val="20"/>
        </w:rPr>
        <w:t>Alasali</w:t>
      </w:r>
      <w:proofErr w:type="spellEnd"/>
      <w:r w:rsidRPr="00A62D8A">
        <w:rPr>
          <w:rFonts w:asciiTheme="majorBidi" w:hAnsiTheme="majorBidi" w:cstheme="majorBidi"/>
          <w:szCs w:val="20"/>
        </w:rPr>
        <w:t xml:space="preserve"> et al., "Comparative analysis of </w:t>
      </w:r>
      <w:proofErr w:type="spellStart"/>
      <w:r w:rsidRPr="00A62D8A">
        <w:rPr>
          <w:rFonts w:asciiTheme="majorBidi" w:hAnsiTheme="majorBidi" w:cstheme="majorBidi"/>
          <w:szCs w:val="20"/>
        </w:rPr>
        <w:t>TiO</w:t>
      </w:r>
      <w:proofErr w:type="spellEnd"/>
      <w:r w:rsidRPr="00A62D8A">
        <w:rPr>
          <w:rFonts w:asciiTheme="majorBidi" w:hAnsiTheme="majorBidi" w:cstheme="majorBidi"/>
          <w:szCs w:val="20"/>
        </w:rPr>
        <w:t xml:space="preserve">₂, </w:t>
      </w:r>
      <w:proofErr w:type="spellStart"/>
      <w:r w:rsidRPr="00A62D8A">
        <w:rPr>
          <w:rFonts w:asciiTheme="majorBidi" w:hAnsiTheme="majorBidi" w:cstheme="majorBidi"/>
          <w:szCs w:val="20"/>
        </w:rPr>
        <w:t>Fe₂O</w:t>
      </w:r>
      <w:proofErr w:type="spellEnd"/>
      <w:r w:rsidRPr="00A62D8A">
        <w:rPr>
          <w:rFonts w:asciiTheme="majorBidi" w:hAnsiTheme="majorBidi" w:cstheme="majorBidi"/>
          <w:szCs w:val="20"/>
        </w:rPr>
        <w:t xml:space="preserve">₃, </w:t>
      </w:r>
      <w:proofErr w:type="spellStart"/>
      <w:r w:rsidRPr="00A62D8A">
        <w:rPr>
          <w:rFonts w:asciiTheme="majorBidi" w:hAnsiTheme="majorBidi" w:cstheme="majorBidi"/>
          <w:szCs w:val="20"/>
        </w:rPr>
        <w:t>CaO</w:t>
      </w:r>
      <w:proofErr w:type="spellEnd"/>
      <w:r w:rsidRPr="00A62D8A">
        <w:rPr>
          <w:rFonts w:asciiTheme="majorBidi" w:hAnsiTheme="majorBidi" w:cstheme="majorBidi"/>
          <w:szCs w:val="20"/>
        </w:rPr>
        <w:t xml:space="preserve"> and </w:t>
      </w:r>
      <w:proofErr w:type="spellStart"/>
      <w:r w:rsidRPr="00A62D8A">
        <w:rPr>
          <w:rFonts w:asciiTheme="majorBidi" w:hAnsiTheme="majorBidi" w:cstheme="majorBidi"/>
          <w:szCs w:val="20"/>
        </w:rPr>
        <w:t>CuO</w:t>
      </w:r>
      <w:proofErr w:type="spellEnd"/>
      <w:r w:rsidRPr="00A62D8A">
        <w:rPr>
          <w:rFonts w:asciiTheme="majorBidi" w:hAnsiTheme="majorBidi" w:cstheme="majorBidi"/>
          <w:szCs w:val="20"/>
        </w:rPr>
        <w:t xml:space="preserve"> in borate-based glasses for gamma ray shielding," </w:t>
      </w:r>
      <w:proofErr w:type="spellStart"/>
      <w:r w:rsidRPr="00A62D8A">
        <w:rPr>
          <w:rFonts w:asciiTheme="majorBidi" w:hAnsiTheme="majorBidi" w:cstheme="majorBidi"/>
          <w:szCs w:val="20"/>
          <w:bdr w:val="none" w:sz="0" w:space="0" w:color="auto" w:frame="1"/>
        </w:rPr>
        <w:t>Nucl</w:t>
      </w:r>
      <w:proofErr w:type="spellEnd"/>
      <w:r w:rsidRPr="00A62D8A">
        <w:rPr>
          <w:rFonts w:asciiTheme="majorBidi" w:hAnsiTheme="majorBidi" w:cstheme="majorBidi"/>
          <w:szCs w:val="20"/>
          <w:bdr w:val="none" w:sz="0" w:space="0" w:color="auto" w:frame="1"/>
        </w:rPr>
        <w:t>. Eng. Technol.</w:t>
      </w:r>
      <w:r w:rsidRPr="00A62D8A">
        <w:rPr>
          <w:rFonts w:asciiTheme="majorBidi" w:hAnsiTheme="majorBidi" w:cstheme="majorBidi"/>
          <w:szCs w:val="20"/>
        </w:rPr>
        <w:t xml:space="preserve">, Advance online publication, 2024. [Online]. </w:t>
      </w:r>
      <w:r w:rsidRPr="00AF0583">
        <w:rPr>
          <w:rFonts w:asciiTheme="majorBidi" w:hAnsiTheme="majorBidi" w:cstheme="majorBidi"/>
          <w:szCs w:val="20"/>
        </w:rPr>
        <w:t xml:space="preserve">Available: </w:t>
      </w:r>
      <w:hyperlink r:id="rId52" w:tgtFrame="_blank" w:history="1">
        <w:r w:rsidRPr="00AF0583">
          <w:rPr>
            <w:rFonts w:asciiTheme="majorBidi" w:hAnsiTheme="majorBidi" w:cstheme="majorBidi"/>
            <w:szCs w:val="20"/>
            <w:bdr w:val="none" w:sz="0" w:space="0" w:color="auto" w:frame="1"/>
          </w:rPr>
          <w:t>https://doi.org/10.1016/j.net.2024.05.006</w:t>
        </w:r>
      </w:hyperlink>
      <w:r w:rsidRPr="00AF0583">
        <w:rPr>
          <w:rFonts w:asciiTheme="majorBidi" w:hAnsiTheme="majorBidi" w:cstheme="majorBidi"/>
          <w:szCs w:val="20"/>
        </w:rPr>
        <w:t>.</w:t>
      </w:r>
    </w:p>
    <w:p w14:paraId="10FDEB51" w14:textId="0BD6B017" w:rsidR="00BF324F" w:rsidRPr="00AF0583" w:rsidRDefault="00AF0583" w:rsidP="00026114">
      <w:pPr>
        <w:numPr>
          <w:ilvl w:val="0"/>
          <w:numId w:val="12"/>
        </w:numPr>
        <w:spacing w:before="100" w:beforeAutospacing="1" w:after="0" w:line="240" w:lineRule="auto"/>
        <w:ind w:left="360"/>
        <w:rPr>
          <w:rFonts w:asciiTheme="majorBidi" w:hAnsiTheme="majorBidi" w:cstheme="majorBidi"/>
          <w:szCs w:val="20"/>
        </w:rPr>
      </w:pPr>
      <w:r w:rsidRPr="00AF0583">
        <w:rPr>
          <w:rFonts w:asciiTheme="majorBidi" w:hAnsiTheme="majorBidi" w:cstheme="majorBidi"/>
          <w:szCs w:val="20"/>
        </w:rPr>
        <w:t xml:space="preserve">C. Salame, F. </w:t>
      </w:r>
      <w:proofErr w:type="spellStart"/>
      <w:r w:rsidRPr="00AF0583">
        <w:rPr>
          <w:rFonts w:asciiTheme="majorBidi" w:hAnsiTheme="majorBidi" w:cstheme="majorBidi"/>
          <w:szCs w:val="20"/>
        </w:rPr>
        <w:t>Pelanchon</w:t>
      </w:r>
      <w:proofErr w:type="spellEnd"/>
      <w:r w:rsidRPr="00AF0583">
        <w:rPr>
          <w:rFonts w:asciiTheme="majorBidi" w:hAnsiTheme="majorBidi" w:cstheme="majorBidi"/>
          <w:szCs w:val="20"/>
        </w:rPr>
        <w:t xml:space="preserve">, and P. </w:t>
      </w:r>
      <w:proofErr w:type="spellStart"/>
      <w:r w:rsidRPr="00AF0583">
        <w:rPr>
          <w:rFonts w:asciiTheme="majorBidi" w:hAnsiTheme="majorBidi" w:cstheme="majorBidi"/>
          <w:szCs w:val="20"/>
        </w:rPr>
        <w:t>Mialhe</w:t>
      </w:r>
      <w:proofErr w:type="spellEnd"/>
      <w:r w:rsidRPr="00AF0583">
        <w:rPr>
          <w:rFonts w:asciiTheme="majorBidi" w:hAnsiTheme="majorBidi" w:cstheme="majorBidi"/>
          <w:szCs w:val="20"/>
        </w:rPr>
        <w:t xml:space="preserve">, “Degradation of VDMOSFETs by heavy ions irradiations,” Act. </w:t>
      </w:r>
      <w:proofErr w:type="spellStart"/>
      <w:r w:rsidRPr="00AF0583">
        <w:rPr>
          <w:rFonts w:asciiTheme="majorBidi" w:hAnsiTheme="majorBidi" w:cstheme="majorBidi"/>
          <w:szCs w:val="20"/>
        </w:rPr>
        <w:t>Passiv</w:t>
      </w:r>
      <w:proofErr w:type="spellEnd"/>
      <w:r w:rsidRPr="00AF0583">
        <w:rPr>
          <w:rFonts w:asciiTheme="majorBidi" w:hAnsiTheme="majorBidi" w:cstheme="majorBidi"/>
          <w:szCs w:val="20"/>
        </w:rPr>
        <w:t xml:space="preserve">. Electron. </w:t>
      </w:r>
      <w:proofErr w:type="spellStart"/>
      <w:r w:rsidRPr="00AF0583">
        <w:rPr>
          <w:rFonts w:asciiTheme="majorBidi" w:hAnsiTheme="majorBidi" w:cstheme="majorBidi"/>
          <w:szCs w:val="20"/>
        </w:rPr>
        <w:t>Compon</w:t>
      </w:r>
      <w:proofErr w:type="spellEnd"/>
      <w:r w:rsidRPr="00AF0583">
        <w:rPr>
          <w:rFonts w:asciiTheme="majorBidi" w:hAnsiTheme="majorBidi" w:cstheme="majorBidi"/>
          <w:szCs w:val="20"/>
        </w:rPr>
        <w:t>. 22, 265–282 (2000).</w:t>
      </w:r>
    </w:p>
    <w:p w14:paraId="783931B4" w14:textId="6B73FA63" w:rsidR="00BF324F" w:rsidRPr="00AF0583" w:rsidRDefault="00AF0583" w:rsidP="00026114">
      <w:pPr>
        <w:numPr>
          <w:ilvl w:val="0"/>
          <w:numId w:val="12"/>
        </w:numPr>
        <w:spacing w:before="100" w:beforeAutospacing="1" w:after="0" w:line="240" w:lineRule="auto"/>
        <w:ind w:left="360"/>
        <w:rPr>
          <w:rFonts w:asciiTheme="majorBidi" w:hAnsiTheme="majorBidi" w:cstheme="majorBidi"/>
          <w:szCs w:val="20"/>
        </w:rPr>
      </w:pPr>
      <w:r w:rsidRPr="00AF0583">
        <w:rPr>
          <w:rFonts w:asciiTheme="majorBidi" w:hAnsiTheme="majorBidi" w:cstheme="majorBidi"/>
          <w:szCs w:val="20"/>
        </w:rPr>
        <w:t xml:space="preserve">C. Salame and P. </w:t>
      </w:r>
      <w:proofErr w:type="spellStart"/>
      <w:r w:rsidRPr="00AF0583">
        <w:rPr>
          <w:rFonts w:asciiTheme="majorBidi" w:hAnsiTheme="majorBidi" w:cstheme="majorBidi"/>
          <w:szCs w:val="20"/>
        </w:rPr>
        <w:t>Mialhe</w:t>
      </w:r>
      <w:proofErr w:type="spellEnd"/>
      <w:r w:rsidRPr="00AF0583">
        <w:rPr>
          <w:rFonts w:asciiTheme="majorBidi" w:hAnsiTheme="majorBidi" w:cstheme="majorBidi"/>
          <w:szCs w:val="20"/>
        </w:rPr>
        <w:t>, “N-channel power MOSFET for fast neutron detection,” Microelectron. Int. 19, 19–22 (2002)</w:t>
      </w:r>
      <w:r w:rsidR="00BF324F" w:rsidRPr="00AF0583">
        <w:rPr>
          <w:rFonts w:asciiTheme="majorBidi" w:hAnsiTheme="majorBidi" w:cstheme="majorBidi"/>
          <w:szCs w:val="20"/>
        </w:rPr>
        <w:t>.</w:t>
      </w:r>
    </w:p>
    <w:p w14:paraId="4534B7D5" w14:textId="77777777" w:rsidR="00BF324F" w:rsidRPr="00A62D8A" w:rsidRDefault="00BF324F" w:rsidP="00026114">
      <w:pPr>
        <w:numPr>
          <w:ilvl w:val="0"/>
          <w:numId w:val="12"/>
        </w:numPr>
        <w:spacing w:before="100" w:beforeAutospacing="1" w:after="0" w:line="240" w:lineRule="auto"/>
        <w:ind w:left="360"/>
        <w:rPr>
          <w:rFonts w:asciiTheme="majorBidi" w:hAnsiTheme="majorBidi" w:cstheme="majorBidi"/>
          <w:szCs w:val="20"/>
        </w:rPr>
      </w:pPr>
      <w:r w:rsidRPr="00A62D8A">
        <w:rPr>
          <w:rFonts w:asciiTheme="majorBidi" w:hAnsiTheme="majorBidi" w:cstheme="majorBidi"/>
          <w:szCs w:val="20"/>
        </w:rPr>
        <w:t xml:space="preserve">M. I. Sayyed, K. A. Mahmoud, J. </w:t>
      </w:r>
      <w:proofErr w:type="spellStart"/>
      <w:r w:rsidRPr="00A62D8A">
        <w:rPr>
          <w:rFonts w:asciiTheme="majorBidi" w:hAnsiTheme="majorBidi" w:cstheme="majorBidi"/>
          <w:szCs w:val="20"/>
        </w:rPr>
        <w:t>Arayro</w:t>
      </w:r>
      <w:proofErr w:type="spellEnd"/>
      <w:r w:rsidRPr="00A62D8A">
        <w:rPr>
          <w:rFonts w:asciiTheme="majorBidi" w:hAnsiTheme="majorBidi" w:cstheme="majorBidi"/>
          <w:szCs w:val="20"/>
        </w:rPr>
        <w:t xml:space="preserve">, Y. </w:t>
      </w:r>
      <w:proofErr w:type="spellStart"/>
      <w:r w:rsidRPr="00A62D8A">
        <w:rPr>
          <w:rFonts w:asciiTheme="majorBidi" w:hAnsiTheme="majorBidi" w:cstheme="majorBidi"/>
          <w:szCs w:val="20"/>
        </w:rPr>
        <w:t>Maghrbi</w:t>
      </w:r>
      <w:proofErr w:type="spellEnd"/>
      <w:r w:rsidRPr="00A62D8A">
        <w:rPr>
          <w:rFonts w:asciiTheme="majorBidi" w:hAnsiTheme="majorBidi" w:cstheme="majorBidi"/>
          <w:szCs w:val="20"/>
        </w:rPr>
        <w:t xml:space="preserve">, M. H. A. </w:t>
      </w:r>
      <w:proofErr w:type="spellStart"/>
      <w:r w:rsidRPr="00A62D8A">
        <w:rPr>
          <w:rFonts w:asciiTheme="majorBidi" w:hAnsiTheme="majorBidi" w:cstheme="majorBidi"/>
          <w:szCs w:val="20"/>
        </w:rPr>
        <w:t>Mhareb</w:t>
      </w:r>
      <w:proofErr w:type="spellEnd"/>
      <w:r w:rsidRPr="00A62D8A">
        <w:rPr>
          <w:rFonts w:asciiTheme="majorBidi" w:hAnsiTheme="majorBidi" w:cstheme="majorBidi"/>
          <w:szCs w:val="20"/>
        </w:rPr>
        <w:t xml:space="preserve">, "An extensive assessment of the impacts of </w:t>
      </w:r>
      <w:proofErr w:type="spellStart"/>
      <w:r w:rsidRPr="00A62D8A">
        <w:rPr>
          <w:rFonts w:asciiTheme="majorBidi" w:hAnsiTheme="majorBidi" w:cstheme="majorBidi"/>
          <w:szCs w:val="20"/>
        </w:rPr>
        <w:t>BaO</w:t>
      </w:r>
      <w:proofErr w:type="spellEnd"/>
      <w:r w:rsidRPr="00A62D8A">
        <w:rPr>
          <w:rFonts w:asciiTheme="majorBidi" w:hAnsiTheme="majorBidi" w:cstheme="majorBidi"/>
          <w:szCs w:val="20"/>
        </w:rPr>
        <w:t xml:space="preserve"> on the mechanical and gamma-ray attenuation properties of lead borosilicate glass," </w:t>
      </w:r>
      <w:r w:rsidRPr="00A62D8A">
        <w:rPr>
          <w:rFonts w:asciiTheme="majorBidi" w:hAnsiTheme="majorBidi" w:cstheme="majorBidi"/>
          <w:szCs w:val="20"/>
          <w:bdr w:val="none" w:sz="0" w:space="0" w:color="auto" w:frame="1"/>
        </w:rPr>
        <w:t>Sci. Rep.</w:t>
      </w:r>
      <w:r w:rsidRPr="00A62D8A">
        <w:rPr>
          <w:rFonts w:asciiTheme="majorBidi" w:hAnsiTheme="majorBidi" w:cstheme="majorBidi"/>
          <w:szCs w:val="20"/>
        </w:rPr>
        <w:t xml:space="preserve">, pp. 1–14, 2024. [Online]. Available: </w:t>
      </w:r>
      <w:hyperlink r:id="rId53" w:tgtFrame="_blank" w:history="1">
        <w:r w:rsidRPr="00A62D8A">
          <w:rPr>
            <w:rFonts w:asciiTheme="majorBidi" w:hAnsiTheme="majorBidi" w:cstheme="majorBidi"/>
            <w:szCs w:val="20"/>
            <w:bdr w:val="none" w:sz="0" w:space="0" w:color="auto" w:frame="1"/>
          </w:rPr>
          <w:t>https://doi.org/10.1038/s41598-024-56040-2</w:t>
        </w:r>
      </w:hyperlink>
      <w:r w:rsidRPr="00A62D8A">
        <w:rPr>
          <w:rFonts w:asciiTheme="majorBidi" w:hAnsiTheme="majorBidi" w:cstheme="majorBidi"/>
          <w:szCs w:val="20"/>
        </w:rPr>
        <w:t>.</w:t>
      </w:r>
    </w:p>
    <w:p w14:paraId="2D5C8560" w14:textId="4FD7C6C6" w:rsidR="00AD7A45" w:rsidRPr="00A62D8A" w:rsidRDefault="00AD7A45" w:rsidP="00026114">
      <w:pPr>
        <w:spacing w:line="240" w:lineRule="auto"/>
        <w:ind w:left="360"/>
      </w:pPr>
    </w:p>
    <w:sectPr w:rsidR="00AD7A45" w:rsidRPr="00A62D8A" w:rsidSect="00ED7F67">
      <w:headerReference w:type="default" r:id="rId54"/>
      <w:footerReference w:type="default" r:id="rId55"/>
      <w:type w:val="continuous"/>
      <w:pgSz w:w="12240" w:h="15840" w:code="9"/>
      <w:pgMar w:top="1296" w:right="1800" w:bottom="1296"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73C672" w14:textId="77777777" w:rsidR="00F04D02" w:rsidRDefault="00F04D02" w:rsidP="00957EAD">
      <w:pPr>
        <w:spacing w:after="0" w:line="240" w:lineRule="auto"/>
      </w:pPr>
      <w:r>
        <w:separator/>
      </w:r>
    </w:p>
  </w:endnote>
  <w:endnote w:type="continuationSeparator" w:id="0">
    <w:p w14:paraId="7C9BC2BD" w14:textId="77777777" w:rsidR="00F04D02" w:rsidRDefault="00F04D02" w:rsidP="00957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B4E6E" w14:textId="67EFE642" w:rsidR="00094CBD" w:rsidRPr="005E4AE5" w:rsidRDefault="00094CBD" w:rsidP="00094CBD">
    <w:pPr>
      <w:pStyle w:val="a6"/>
      <w:jc w:val="center"/>
      <w:rPr>
        <w:rFonts w:asciiTheme="majorBidi" w:hAnsiTheme="majorBidi" w:cstheme="majorBid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233235"/>
      <w:docPartObj>
        <w:docPartGallery w:val="Page Numbers (Bottom of Page)"/>
        <w:docPartUnique/>
      </w:docPartObj>
    </w:sdtPr>
    <w:sdtEndPr/>
    <w:sdtContent>
      <w:p w14:paraId="65042E30" w14:textId="30DADFA8" w:rsidR="00094CBD" w:rsidRDefault="00F04D02" w:rsidP="001A1EC0">
        <w:pPr>
          <w:pStyle w:val="a6"/>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37FEF" w14:textId="77777777" w:rsidR="00F04D02" w:rsidRDefault="00F04D02" w:rsidP="00957EAD">
      <w:pPr>
        <w:spacing w:after="0" w:line="240" w:lineRule="auto"/>
      </w:pPr>
      <w:r>
        <w:separator/>
      </w:r>
    </w:p>
  </w:footnote>
  <w:footnote w:type="continuationSeparator" w:id="0">
    <w:p w14:paraId="7AFE1D76" w14:textId="77777777" w:rsidR="00F04D02" w:rsidRDefault="00F04D02" w:rsidP="00957E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81A96" w14:textId="77777777" w:rsidR="00094CBD" w:rsidRDefault="00094CB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179D14F9"/>
    <w:multiLevelType w:val="multilevel"/>
    <w:tmpl w:val="76FC0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FA55E9"/>
    <w:multiLevelType w:val="hybridMultilevel"/>
    <w:tmpl w:val="6C3A7EF6"/>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2B6503B"/>
    <w:multiLevelType w:val="hybridMultilevel"/>
    <w:tmpl w:val="6DDAA1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7255"/>
    <w:rsid w:val="00025766"/>
    <w:rsid w:val="00026114"/>
    <w:rsid w:val="00026934"/>
    <w:rsid w:val="00034616"/>
    <w:rsid w:val="00052ED7"/>
    <w:rsid w:val="0006063C"/>
    <w:rsid w:val="00094CBD"/>
    <w:rsid w:val="000A35E5"/>
    <w:rsid w:val="000C4CDA"/>
    <w:rsid w:val="000D3065"/>
    <w:rsid w:val="000F5906"/>
    <w:rsid w:val="0015074B"/>
    <w:rsid w:val="001A1EC0"/>
    <w:rsid w:val="001B5999"/>
    <w:rsid w:val="001C3781"/>
    <w:rsid w:val="00206778"/>
    <w:rsid w:val="002119C1"/>
    <w:rsid w:val="0029639D"/>
    <w:rsid w:val="002D125E"/>
    <w:rsid w:val="0030573C"/>
    <w:rsid w:val="003141D9"/>
    <w:rsid w:val="003152C5"/>
    <w:rsid w:val="00326F90"/>
    <w:rsid w:val="00346577"/>
    <w:rsid w:val="00380E3A"/>
    <w:rsid w:val="003C2E5B"/>
    <w:rsid w:val="004230A2"/>
    <w:rsid w:val="004A2781"/>
    <w:rsid w:val="004A391B"/>
    <w:rsid w:val="004F1D4C"/>
    <w:rsid w:val="00522023"/>
    <w:rsid w:val="005859A7"/>
    <w:rsid w:val="0058675E"/>
    <w:rsid w:val="005D4CD7"/>
    <w:rsid w:val="00652AC8"/>
    <w:rsid w:val="0065773F"/>
    <w:rsid w:val="006A6F6A"/>
    <w:rsid w:val="00737283"/>
    <w:rsid w:val="00745230"/>
    <w:rsid w:val="00786FB6"/>
    <w:rsid w:val="007F6647"/>
    <w:rsid w:val="00870025"/>
    <w:rsid w:val="00870605"/>
    <w:rsid w:val="008706F9"/>
    <w:rsid w:val="00872BB8"/>
    <w:rsid w:val="00887EA4"/>
    <w:rsid w:val="008A10C5"/>
    <w:rsid w:val="008A7C60"/>
    <w:rsid w:val="008C1043"/>
    <w:rsid w:val="008C339D"/>
    <w:rsid w:val="00901287"/>
    <w:rsid w:val="0092035F"/>
    <w:rsid w:val="00926847"/>
    <w:rsid w:val="00957EAD"/>
    <w:rsid w:val="009B0F96"/>
    <w:rsid w:val="00A4785B"/>
    <w:rsid w:val="00A53DE9"/>
    <w:rsid w:val="00A62D8A"/>
    <w:rsid w:val="00A65741"/>
    <w:rsid w:val="00A9106A"/>
    <w:rsid w:val="00AA1D8D"/>
    <w:rsid w:val="00AB04A0"/>
    <w:rsid w:val="00AD7A45"/>
    <w:rsid w:val="00AE69E3"/>
    <w:rsid w:val="00AF0583"/>
    <w:rsid w:val="00B26B30"/>
    <w:rsid w:val="00B346C6"/>
    <w:rsid w:val="00B47730"/>
    <w:rsid w:val="00B82639"/>
    <w:rsid w:val="00BF324F"/>
    <w:rsid w:val="00C406ED"/>
    <w:rsid w:val="00C47D96"/>
    <w:rsid w:val="00C507DC"/>
    <w:rsid w:val="00CB0664"/>
    <w:rsid w:val="00DA4814"/>
    <w:rsid w:val="00DB4E6F"/>
    <w:rsid w:val="00EC6842"/>
    <w:rsid w:val="00ED7F67"/>
    <w:rsid w:val="00F04D02"/>
    <w:rsid w:val="00F0575D"/>
    <w:rsid w:val="00F31781"/>
    <w:rsid w:val="00F77323"/>
    <w:rsid w:val="00FA176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709E9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rPr>
      <w:rFonts w:ascii="Times New Roman" w:eastAsia="Times New Roman" w:hAnsi="Times New Roman"/>
      <w:sz w:val="20"/>
    </w:rPr>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رأس الصفحة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تذييل الصفحة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عنوان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عنوان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نص أساسي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نص أساسي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نص أساسي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نص ماكرو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اقتباس Char"/>
    <w:basedOn w:val="a2"/>
    <w:link w:val="af"/>
    <w:uiPriority w:val="29"/>
    <w:rsid w:val="00FC693F"/>
    <w:rPr>
      <w:i/>
      <w:iCs/>
      <w:color w:val="000000" w:themeColor="text1"/>
    </w:rPr>
  </w:style>
  <w:style w:type="character" w:customStyle="1" w:styleId="4Char">
    <w:name w:val="عنوان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عنوان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عنوان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عنوان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عنوان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عنوان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اقتباس مكثف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2">
    <w:name w:val="Balloon Text"/>
    <w:basedOn w:val="a1"/>
    <w:link w:val="Char7"/>
    <w:uiPriority w:val="99"/>
    <w:semiHidden/>
    <w:unhideWhenUsed/>
    <w:rsid w:val="0030573C"/>
    <w:pPr>
      <w:spacing w:after="0" w:line="240" w:lineRule="auto"/>
    </w:pPr>
    <w:rPr>
      <w:rFonts w:ascii="Tahoma" w:hAnsi="Tahoma" w:cs="Tahoma"/>
      <w:sz w:val="16"/>
      <w:szCs w:val="16"/>
    </w:rPr>
  </w:style>
  <w:style w:type="character" w:customStyle="1" w:styleId="Char7">
    <w:name w:val="نص في بالون Char"/>
    <w:basedOn w:val="a2"/>
    <w:link w:val="aff2"/>
    <w:uiPriority w:val="99"/>
    <w:semiHidden/>
    <w:rsid w:val="0030573C"/>
    <w:rPr>
      <w:rFonts w:ascii="Tahoma" w:eastAsia="Times New Roman" w:hAnsi="Tahoma" w:cs="Tahoma"/>
      <w:sz w:val="16"/>
      <w:szCs w:val="16"/>
    </w:rPr>
  </w:style>
  <w:style w:type="table" w:customStyle="1" w:styleId="36">
    <w:name w:val="شبكة جدول3"/>
    <w:basedOn w:val="a3"/>
    <w:next w:val="afa"/>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2"/>
    <w:uiPriority w:val="99"/>
    <w:unhideWhenUsed/>
    <w:rsid w:val="00957EAD"/>
    <w:rPr>
      <w:color w:val="0000FF" w:themeColor="hyperlink"/>
      <w:u w:val="single"/>
    </w:rPr>
  </w:style>
  <w:style w:type="paragraph" w:styleId="aff3">
    <w:name w:val="Normal (Web)"/>
    <w:basedOn w:val="a1"/>
    <w:uiPriority w:val="99"/>
    <w:semiHidden/>
    <w:unhideWhenUsed/>
    <w:rsid w:val="008C339D"/>
    <w:rPr>
      <w:rFonts w:cs="Times New Roman"/>
      <w:sz w:val="24"/>
      <w:szCs w:val="24"/>
    </w:rPr>
  </w:style>
  <w:style w:type="character" w:styleId="aff4">
    <w:name w:val="Placeholder Text"/>
    <w:basedOn w:val="a2"/>
    <w:uiPriority w:val="99"/>
    <w:semiHidden/>
    <w:rsid w:val="008C339D"/>
    <w:rPr>
      <w:color w:val="808080"/>
    </w:rPr>
  </w:style>
  <w:style w:type="table" w:customStyle="1" w:styleId="310">
    <w:name w:val="شبكة جدول31"/>
    <w:basedOn w:val="a3"/>
    <w:next w:val="afa"/>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
    <w:basedOn w:val="a3"/>
    <w:next w:val="afa"/>
    <w:uiPriority w:val="59"/>
    <w:rsid w:val="00206778"/>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جدول عادي 21"/>
    <w:basedOn w:val="a3"/>
    <w:uiPriority w:val="42"/>
    <w:rsid w:val="00206778"/>
    <w:pPr>
      <w:spacing w:after="0" w:line="240" w:lineRule="auto"/>
    </w:pPr>
    <w:rPr>
      <w:rFonts w:eastAsia="Calibri"/>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11">
    <w:name w:val="جدول عادي 211"/>
    <w:basedOn w:val="a3"/>
    <w:uiPriority w:val="42"/>
    <w:rsid w:val="0065773F"/>
    <w:pPr>
      <w:spacing w:after="0" w:line="240" w:lineRule="auto"/>
    </w:pPr>
    <w:rPr>
      <w:rFonts w:eastAsia="Calibri"/>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rPr>
      <w:rFonts w:ascii="Times New Roman" w:eastAsia="Times New Roman" w:hAnsi="Times New Roman"/>
      <w:sz w:val="20"/>
    </w:rPr>
  </w:style>
  <w:style w:type="paragraph" w:styleId="1">
    <w:name w:val="heading 1"/>
    <w:basedOn w:val="a1"/>
    <w:next w:val="a1"/>
    <w:link w:val="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9">
    <w:name w:val="heading 9"/>
    <w:basedOn w:val="a1"/>
    <w:next w:val="a1"/>
    <w:link w:val="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E618BF"/>
    <w:pPr>
      <w:tabs>
        <w:tab w:val="center" w:pos="4680"/>
        <w:tab w:val="right" w:pos="9360"/>
      </w:tabs>
      <w:spacing w:after="0" w:line="240" w:lineRule="auto"/>
    </w:pPr>
  </w:style>
  <w:style w:type="character" w:customStyle="1" w:styleId="Char">
    <w:name w:val="رأس الصفحة Char"/>
    <w:basedOn w:val="a2"/>
    <w:link w:val="a5"/>
    <w:uiPriority w:val="99"/>
    <w:rsid w:val="00E618BF"/>
  </w:style>
  <w:style w:type="paragraph" w:styleId="a6">
    <w:name w:val="footer"/>
    <w:basedOn w:val="a1"/>
    <w:link w:val="Char0"/>
    <w:uiPriority w:val="99"/>
    <w:unhideWhenUsed/>
    <w:rsid w:val="00E618BF"/>
    <w:pPr>
      <w:tabs>
        <w:tab w:val="center" w:pos="4680"/>
        <w:tab w:val="right" w:pos="9360"/>
      </w:tabs>
      <w:spacing w:after="0" w:line="240" w:lineRule="auto"/>
    </w:pPr>
  </w:style>
  <w:style w:type="character" w:customStyle="1" w:styleId="Char0">
    <w:name w:val="تذييل الصفحة Char"/>
    <w:basedOn w:val="a2"/>
    <w:link w:val="a6"/>
    <w:uiPriority w:val="99"/>
    <w:rsid w:val="00E618BF"/>
  </w:style>
  <w:style w:type="paragraph" w:styleId="a7">
    <w:name w:val="No Spacing"/>
    <w:uiPriority w:val="1"/>
    <w:qFormat/>
    <w:rsid w:val="00FC693F"/>
    <w:pPr>
      <w:spacing w:after="0" w:line="240" w:lineRule="auto"/>
    </w:pPr>
  </w:style>
  <w:style w:type="character" w:customStyle="1" w:styleId="1Char">
    <w:name w:val="عنوان 1 Char"/>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Char">
    <w:name w:val="عنوان 3 Char"/>
    <w:basedOn w:val="a2"/>
    <w:link w:val="31"/>
    <w:uiPriority w:val="9"/>
    <w:rsid w:val="00FC693F"/>
    <w:rPr>
      <w:rFonts w:asciiTheme="majorHAnsi" w:eastAsiaTheme="majorEastAsia" w:hAnsiTheme="majorHAnsi" w:cstheme="majorBidi"/>
      <w:b/>
      <w:bCs/>
      <w:color w:val="4F81BD" w:themeColor="accent1"/>
    </w:rPr>
  </w:style>
  <w:style w:type="paragraph" w:styleId="a8">
    <w:name w:val="Title"/>
    <w:basedOn w:val="a1"/>
    <w:next w:val="a1"/>
    <w:link w:val="Char1"/>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1">
    <w:name w:val="العنوان Char"/>
    <w:basedOn w:val="a2"/>
    <w:link w:val="a8"/>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Char2"/>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a">
    <w:name w:val="List Paragraph"/>
    <w:basedOn w:val="a1"/>
    <w:uiPriority w:val="34"/>
    <w:qFormat/>
    <w:rsid w:val="00FC693F"/>
    <w:pPr>
      <w:ind w:left="720"/>
      <w:contextualSpacing/>
    </w:pPr>
  </w:style>
  <w:style w:type="paragraph" w:styleId="ab">
    <w:name w:val="Body Text"/>
    <w:basedOn w:val="a1"/>
    <w:link w:val="Char3"/>
    <w:uiPriority w:val="99"/>
    <w:unhideWhenUsed/>
    <w:rsid w:val="00AA1D8D"/>
    <w:pPr>
      <w:spacing w:after="120"/>
    </w:pPr>
  </w:style>
  <w:style w:type="character" w:customStyle="1" w:styleId="Char3">
    <w:name w:val="نص أساسي Char"/>
    <w:basedOn w:val="a2"/>
    <w:link w:val="ab"/>
    <w:uiPriority w:val="99"/>
    <w:rsid w:val="00AA1D8D"/>
  </w:style>
  <w:style w:type="paragraph" w:styleId="22">
    <w:name w:val="Body Text 2"/>
    <w:basedOn w:val="a1"/>
    <w:link w:val="2Char0"/>
    <w:uiPriority w:val="99"/>
    <w:unhideWhenUsed/>
    <w:rsid w:val="00AA1D8D"/>
    <w:pPr>
      <w:spacing w:after="120" w:line="480" w:lineRule="auto"/>
    </w:pPr>
  </w:style>
  <w:style w:type="character" w:customStyle="1" w:styleId="2Char0">
    <w:name w:val="نص أساسي 2 Char"/>
    <w:basedOn w:val="a2"/>
    <w:link w:val="22"/>
    <w:uiPriority w:val="99"/>
    <w:rsid w:val="00AA1D8D"/>
  </w:style>
  <w:style w:type="paragraph" w:styleId="32">
    <w:name w:val="Body Text 3"/>
    <w:basedOn w:val="a1"/>
    <w:link w:val="3Char0"/>
    <w:uiPriority w:val="99"/>
    <w:unhideWhenUsed/>
    <w:rsid w:val="00AA1D8D"/>
    <w:pPr>
      <w:spacing w:after="120"/>
    </w:pPr>
    <w:rPr>
      <w:sz w:val="16"/>
      <w:szCs w:val="16"/>
    </w:rPr>
  </w:style>
  <w:style w:type="character" w:customStyle="1" w:styleId="3Char0">
    <w:name w:val="نص أساسي 3 Char"/>
    <w:basedOn w:val="a2"/>
    <w:link w:val="32"/>
    <w:uiPriority w:val="99"/>
    <w:rsid w:val="00AA1D8D"/>
    <w:rPr>
      <w:sz w:val="16"/>
      <w:szCs w:val="16"/>
    </w:rPr>
  </w:style>
  <w:style w:type="paragraph" w:styleId="ac">
    <w:name w:val="List"/>
    <w:basedOn w:val="a1"/>
    <w:uiPriority w:val="99"/>
    <w:unhideWhenUsed/>
    <w:rsid w:val="00AA1D8D"/>
    <w:pPr>
      <w:ind w:left="360" w:hanging="360"/>
      <w:contextualSpacing/>
    </w:pPr>
  </w:style>
  <w:style w:type="paragraph" w:styleId="23">
    <w:name w:val="List 2"/>
    <w:basedOn w:val="a1"/>
    <w:uiPriority w:val="99"/>
    <w:unhideWhenUsed/>
    <w:rsid w:val="00326F90"/>
    <w:pPr>
      <w:ind w:left="720" w:hanging="360"/>
      <w:contextualSpacing/>
    </w:pPr>
  </w:style>
  <w:style w:type="paragraph" w:styleId="33">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d">
    <w:name w:val="List Continue"/>
    <w:basedOn w:val="a1"/>
    <w:uiPriority w:val="99"/>
    <w:unhideWhenUsed/>
    <w:rsid w:val="0029639D"/>
    <w:pPr>
      <w:spacing w:after="120"/>
      <w:ind w:left="360"/>
      <w:contextualSpacing/>
    </w:pPr>
  </w:style>
  <w:style w:type="paragraph" w:styleId="24">
    <w:name w:val="List Continue 2"/>
    <w:basedOn w:val="a1"/>
    <w:uiPriority w:val="99"/>
    <w:unhideWhenUsed/>
    <w:rsid w:val="0029639D"/>
    <w:pPr>
      <w:spacing w:after="120"/>
      <w:ind w:left="720"/>
      <w:contextualSpacing/>
    </w:pPr>
  </w:style>
  <w:style w:type="paragraph" w:styleId="34">
    <w:name w:val="List Continue 3"/>
    <w:basedOn w:val="a1"/>
    <w:uiPriority w:val="99"/>
    <w:unhideWhenUsed/>
    <w:rsid w:val="0029639D"/>
    <w:pPr>
      <w:spacing w:after="120"/>
      <w:ind w:left="1080"/>
      <w:contextualSpacing/>
    </w:pPr>
  </w:style>
  <w:style w:type="paragraph" w:styleId="ae">
    <w:name w:val="macro"/>
    <w:link w:val="Char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Char4">
    <w:name w:val="نص ماكرو Char"/>
    <w:basedOn w:val="a2"/>
    <w:link w:val="ae"/>
    <w:uiPriority w:val="99"/>
    <w:rsid w:val="0029639D"/>
    <w:rPr>
      <w:rFonts w:ascii="Courier" w:hAnsi="Courier"/>
      <w:sz w:val="20"/>
      <w:szCs w:val="20"/>
    </w:rPr>
  </w:style>
  <w:style w:type="paragraph" w:styleId="af">
    <w:name w:val="Quote"/>
    <w:basedOn w:val="a1"/>
    <w:next w:val="a1"/>
    <w:link w:val="Char5"/>
    <w:uiPriority w:val="29"/>
    <w:qFormat/>
    <w:rsid w:val="00FC693F"/>
    <w:rPr>
      <w:i/>
      <w:iCs/>
      <w:color w:val="000000" w:themeColor="text1"/>
    </w:rPr>
  </w:style>
  <w:style w:type="character" w:customStyle="1" w:styleId="Char5">
    <w:name w:val="اقتباس Char"/>
    <w:basedOn w:val="a2"/>
    <w:link w:val="af"/>
    <w:uiPriority w:val="29"/>
    <w:rsid w:val="00FC693F"/>
    <w:rPr>
      <w:i/>
      <w:iCs/>
      <w:color w:val="000000" w:themeColor="text1"/>
    </w:rPr>
  </w:style>
  <w:style w:type="character" w:customStyle="1" w:styleId="4Char">
    <w:name w:val="عنوان 4 Char"/>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Char">
    <w:name w:val="عنوان 5 Char"/>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Char">
    <w:name w:val="عنوان 6 Char"/>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Char">
    <w:name w:val="عنوان 7 Char"/>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Char">
    <w:name w:val="عنوان 8 Char"/>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Char">
    <w:name w:val="عنوان 9 Char"/>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0">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1">
    <w:name w:val="Strong"/>
    <w:basedOn w:val="a2"/>
    <w:uiPriority w:val="22"/>
    <w:qFormat/>
    <w:rsid w:val="00FC693F"/>
    <w:rPr>
      <w:b/>
      <w:bCs/>
    </w:rPr>
  </w:style>
  <w:style w:type="character" w:styleId="af2">
    <w:name w:val="Emphasis"/>
    <w:basedOn w:val="a2"/>
    <w:uiPriority w:val="20"/>
    <w:qFormat/>
    <w:rsid w:val="00FC693F"/>
    <w:rPr>
      <w:i/>
      <w:iCs/>
    </w:rPr>
  </w:style>
  <w:style w:type="paragraph" w:styleId="af3">
    <w:name w:val="Intense Quote"/>
    <w:basedOn w:val="a1"/>
    <w:next w:val="a1"/>
    <w:link w:val="Char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har6">
    <w:name w:val="اقتباس مكثف Char"/>
    <w:basedOn w:val="a2"/>
    <w:link w:val="af3"/>
    <w:uiPriority w:val="30"/>
    <w:rsid w:val="00FC693F"/>
    <w:rPr>
      <w:b/>
      <w:bCs/>
      <w:i/>
      <w:iCs/>
      <w:color w:val="4F81BD" w:themeColor="accent1"/>
    </w:rPr>
  </w:style>
  <w:style w:type="character" w:styleId="af4">
    <w:name w:val="Subtle Emphasis"/>
    <w:basedOn w:val="a2"/>
    <w:uiPriority w:val="19"/>
    <w:qFormat/>
    <w:rsid w:val="00FC693F"/>
    <w:rPr>
      <w:i/>
      <w:iCs/>
      <w:color w:val="808080" w:themeColor="text1" w:themeTint="7F"/>
    </w:rPr>
  </w:style>
  <w:style w:type="character" w:styleId="af5">
    <w:name w:val="Intense Emphasis"/>
    <w:basedOn w:val="a2"/>
    <w:uiPriority w:val="21"/>
    <w:qFormat/>
    <w:rsid w:val="00FC693F"/>
    <w:rPr>
      <w:b/>
      <w:bCs/>
      <w:i/>
      <w:iCs/>
      <w:color w:val="4F81BD" w:themeColor="accent1"/>
    </w:rPr>
  </w:style>
  <w:style w:type="character" w:styleId="af6">
    <w:name w:val="Subtle Reference"/>
    <w:basedOn w:val="a2"/>
    <w:uiPriority w:val="31"/>
    <w:qFormat/>
    <w:rsid w:val="00FC693F"/>
    <w:rPr>
      <w:smallCaps/>
      <w:color w:val="C0504D" w:themeColor="accent2"/>
      <w:u w:val="single"/>
    </w:rPr>
  </w:style>
  <w:style w:type="character" w:styleId="af7">
    <w:name w:val="Intense Reference"/>
    <w:basedOn w:val="a2"/>
    <w:uiPriority w:val="32"/>
    <w:qFormat/>
    <w:rsid w:val="00FC693F"/>
    <w:rPr>
      <w:b/>
      <w:bCs/>
      <w:smallCaps/>
      <w:color w:val="C0504D" w:themeColor="accent2"/>
      <w:spacing w:val="5"/>
      <w:u w:val="single"/>
    </w:rPr>
  </w:style>
  <w:style w:type="character" w:styleId="af8">
    <w:name w:val="Book Title"/>
    <w:basedOn w:val="a2"/>
    <w:uiPriority w:val="33"/>
    <w:qFormat/>
    <w:rsid w:val="00FC693F"/>
    <w:rPr>
      <w:b/>
      <w:bCs/>
      <w:smallCaps/>
      <w:spacing w:val="5"/>
    </w:rPr>
  </w:style>
  <w:style w:type="paragraph" w:styleId="af9">
    <w:name w:val="TOC Heading"/>
    <w:basedOn w:val="1"/>
    <w:next w:val="a1"/>
    <w:uiPriority w:val="39"/>
    <w:semiHidden/>
    <w:unhideWhenUsed/>
    <w:qFormat/>
    <w:rsid w:val="00FC693F"/>
    <w:pPr>
      <w:outlineLvl w:val="9"/>
    </w:pPr>
  </w:style>
  <w:style w:type="table" w:styleId="afa">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c">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d">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0">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5">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6">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2">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7">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5">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e">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1">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2">
    <w:name w:val="Balloon Text"/>
    <w:basedOn w:val="a1"/>
    <w:link w:val="Char7"/>
    <w:uiPriority w:val="99"/>
    <w:semiHidden/>
    <w:unhideWhenUsed/>
    <w:rsid w:val="0030573C"/>
    <w:pPr>
      <w:spacing w:after="0" w:line="240" w:lineRule="auto"/>
    </w:pPr>
    <w:rPr>
      <w:rFonts w:ascii="Tahoma" w:hAnsi="Tahoma" w:cs="Tahoma"/>
      <w:sz w:val="16"/>
      <w:szCs w:val="16"/>
    </w:rPr>
  </w:style>
  <w:style w:type="character" w:customStyle="1" w:styleId="Char7">
    <w:name w:val="نص في بالون Char"/>
    <w:basedOn w:val="a2"/>
    <w:link w:val="aff2"/>
    <w:uiPriority w:val="99"/>
    <w:semiHidden/>
    <w:rsid w:val="0030573C"/>
    <w:rPr>
      <w:rFonts w:ascii="Tahoma" w:eastAsia="Times New Roman" w:hAnsi="Tahoma" w:cs="Tahoma"/>
      <w:sz w:val="16"/>
      <w:szCs w:val="16"/>
    </w:rPr>
  </w:style>
  <w:style w:type="table" w:customStyle="1" w:styleId="36">
    <w:name w:val="شبكة جدول3"/>
    <w:basedOn w:val="a3"/>
    <w:next w:val="afa"/>
    <w:uiPriority w:val="59"/>
    <w:rsid w:val="008A7C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2"/>
    <w:uiPriority w:val="99"/>
    <w:unhideWhenUsed/>
    <w:rsid w:val="00957EAD"/>
    <w:rPr>
      <w:color w:val="0000FF" w:themeColor="hyperlink"/>
      <w:u w:val="single"/>
    </w:rPr>
  </w:style>
  <w:style w:type="paragraph" w:styleId="aff3">
    <w:name w:val="Normal (Web)"/>
    <w:basedOn w:val="a1"/>
    <w:uiPriority w:val="99"/>
    <w:semiHidden/>
    <w:unhideWhenUsed/>
    <w:rsid w:val="008C339D"/>
    <w:rPr>
      <w:rFonts w:cs="Times New Roman"/>
      <w:sz w:val="24"/>
      <w:szCs w:val="24"/>
    </w:rPr>
  </w:style>
  <w:style w:type="character" w:styleId="aff4">
    <w:name w:val="Placeholder Text"/>
    <w:basedOn w:val="a2"/>
    <w:uiPriority w:val="99"/>
    <w:semiHidden/>
    <w:rsid w:val="008C339D"/>
    <w:rPr>
      <w:color w:val="808080"/>
    </w:rPr>
  </w:style>
  <w:style w:type="table" w:customStyle="1" w:styleId="310">
    <w:name w:val="شبكة جدول31"/>
    <w:basedOn w:val="a3"/>
    <w:next w:val="afa"/>
    <w:uiPriority w:val="59"/>
    <w:rsid w:val="0034657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
    <w:basedOn w:val="a3"/>
    <w:next w:val="afa"/>
    <w:uiPriority w:val="59"/>
    <w:rsid w:val="00206778"/>
    <w:pPr>
      <w:spacing w:after="0" w:line="240" w:lineRule="auto"/>
    </w:pPr>
    <w:rPr>
      <w:rFonts w:eastAsia="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جدول عادي 21"/>
    <w:basedOn w:val="a3"/>
    <w:uiPriority w:val="42"/>
    <w:rsid w:val="00206778"/>
    <w:pPr>
      <w:spacing w:after="0" w:line="240" w:lineRule="auto"/>
    </w:pPr>
    <w:rPr>
      <w:rFonts w:eastAsia="Calibri"/>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11">
    <w:name w:val="جدول عادي 211"/>
    <w:basedOn w:val="a3"/>
    <w:uiPriority w:val="42"/>
    <w:rsid w:val="0065773F"/>
    <w:pPr>
      <w:spacing w:after="0" w:line="240" w:lineRule="auto"/>
    </w:pPr>
    <w:rPr>
      <w:rFonts w:eastAsia="Calibri"/>
      <w:kern w:val="2"/>
      <w14:ligatures w14:val="standardContextu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94625">
      <w:bodyDiv w:val="1"/>
      <w:marLeft w:val="0"/>
      <w:marRight w:val="0"/>
      <w:marTop w:val="0"/>
      <w:marBottom w:val="0"/>
      <w:divBdr>
        <w:top w:val="none" w:sz="0" w:space="0" w:color="auto"/>
        <w:left w:val="none" w:sz="0" w:space="0" w:color="auto"/>
        <w:bottom w:val="none" w:sz="0" w:space="0" w:color="auto"/>
        <w:right w:val="none" w:sz="0" w:space="0" w:color="auto"/>
      </w:divBdr>
    </w:div>
    <w:div w:id="347800051">
      <w:bodyDiv w:val="1"/>
      <w:marLeft w:val="0"/>
      <w:marRight w:val="0"/>
      <w:marTop w:val="0"/>
      <w:marBottom w:val="0"/>
      <w:divBdr>
        <w:top w:val="none" w:sz="0" w:space="0" w:color="auto"/>
        <w:left w:val="none" w:sz="0" w:space="0" w:color="auto"/>
        <w:bottom w:val="none" w:sz="0" w:space="0" w:color="auto"/>
        <w:right w:val="none" w:sz="0" w:space="0" w:color="auto"/>
      </w:divBdr>
    </w:div>
    <w:div w:id="435946186">
      <w:bodyDiv w:val="1"/>
      <w:marLeft w:val="0"/>
      <w:marRight w:val="0"/>
      <w:marTop w:val="0"/>
      <w:marBottom w:val="0"/>
      <w:divBdr>
        <w:top w:val="none" w:sz="0" w:space="0" w:color="auto"/>
        <w:left w:val="none" w:sz="0" w:space="0" w:color="auto"/>
        <w:bottom w:val="none" w:sz="0" w:space="0" w:color="auto"/>
        <w:right w:val="none" w:sz="0" w:space="0" w:color="auto"/>
      </w:divBdr>
      <w:divsChild>
        <w:div w:id="1695496827">
          <w:marLeft w:val="0"/>
          <w:marRight w:val="0"/>
          <w:marTop w:val="0"/>
          <w:marBottom w:val="0"/>
          <w:divBdr>
            <w:top w:val="none" w:sz="0" w:space="0" w:color="auto"/>
            <w:left w:val="none" w:sz="0" w:space="0" w:color="auto"/>
            <w:bottom w:val="none" w:sz="0" w:space="0" w:color="auto"/>
            <w:right w:val="none" w:sz="0" w:space="0" w:color="auto"/>
          </w:divBdr>
          <w:divsChild>
            <w:div w:id="1149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0154">
      <w:bodyDiv w:val="1"/>
      <w:marLeft w:val="0"/>
      <w:marRight w:val="0"/>
      <w:marTop w:val="0"/>
      <w:marBottom w:val="0"/>
      <w:divBdr>
        <w:top w:val="none" w:sz="0" w:space="0" w:color="auto"/>
        <w:left w:val="none" w:sz="0" w:space="0" w:color="auto"/>
        <w:bottom w:val="none" w:sz="0" w:space="0" w:color="auto"/>
        <w:right w:val="none" w:sz="0" w:space="0" w:color="auto"/>
      </w:divBdr>
    </w:div>
    <w:div w:id="679359694">
      <w:bodyDiv w:val="1"/>
      <w:marLeft w:val="0"/>
      <w:marRight w:val="0"/>
      <w:marTop w:val="0"/>
      <w:marBottom w:val="0"/>
      <w:divBdr>
        <w:top w:val="none" w:sz="0" w:space="0" w:color="auto"/>
        <w:left w:val="none" w:sz="0" w:space="0" w:color="auto"/>
        <w:bottom w:val="none" w:sz="0" w:space="0" w:color="auto"/>
        <w:right w:val="none" w:sz="0" w:space="0" w:color="auto"/>
      </w:divBdr>
      <w:divsChild>
        <w:div w:id="7323099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5053215">
      <w:bodyDiv w:val="1"/>
      <w:marLeft w:val="0"/>
      <w:marRight w:val="0"/>
      <w:marTop w:val="0"/>
      <w:marBottom w:val="0"/>
      <w:divBdr>
        <w:top w:val="none" w:sz="0" w:space="0" w:color="auto"/>
        <w:left w:val="none" w:sz="0" w:space="0" w:color="auto"/>
        <w:bottom w:val="none" w:sz="0" w:space="0" w:color="auto"/>
        <w:right w:val="none" w:sz="0" w:space="0" w:color="auto"/>
      </w:divBdr>
    </w:div>
    <w:div w:id="1047603162">
      <w:bodyDiv w:val="1"/>
      <w:marLeft w:val="0"/>
      <w:marRight w:val="0"/>
      <w:marTop w:val="0"/>
      <w:marBottom w:val="0"/>
      <w:divBdr>
        <w:top w:val="none" w:sz="0" w:space="0" w:color="auto"/>
        <w:left w:val="none" w:sz="0" w:space="0" w:color="auto"/>
        <w:bottom w:val="none" w:sz="0" w:space="0" w:color="auto"/>
        <w:right w:val="none" w:sz="0" w:space="0" w:color="auto"/>
      </w:divBdr>
    </w:div>
    <w:div w:id="1277130998">
      <w:bodyDiv w:val="1"/>
      <w:marLeft w:val="0"/>
      <w:marRight w:val="0"/>
      <w:marTop w:val="0"/>
      <w:marBottom w:val="0"/>
      <w:divBdr>
        <w:top w:val="none" w:sz="0" w:space="0" w:color="auto"/>
        <w:left w:val="none" w:sz="0" w:space="0" w:color="auto"/>
        <w:bottom w:val="none" w:sz="0" w:space="0" w:color="auto"/>
        <w:right w:val="none" w:sz="0" w:space="0" w:color="auto"/>
      </w:divBdr>
    </w:div>
    <w:div w:id="1396246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image" Target="media/image13.png"/><Relationship Id="rId39" Type="http://schemas.openxmlformats.org/officeDocument/2006/relationships/hyperlink" Target="https://nfmjournal.com/articles/3" TargetMode="External"/><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hyperlink" Target="https://doi.org/10.1016/j.optmat.2024.115534" TargetMode="External"/><Relationship Id="rId47" Type="http://schemas.openxmlformats.org/officeDocument/2006/relationships/hyperlink" Target="https://doi.org/10.1016/j.net.2024.07.055" TargetMode="External"/><Relationship Id="rId50" Type="http://schemas.openxmlformats.org/officeDocument/2006/relationships/hyperlink" Target="https://doi.org/10.1016/j.radphyschem.2023.110747"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hdphoto" Target="media/hdphoto8.wdp"/><Relationship Id="rId38" Type="http://schemas.openxmlformats.org/officeDocument/2006/relationships/hyperlink" Target="https://nfmjournal.com/articles/3" TargetMode="External"/><Relationship Id="rId46" Type="http://schemas.openxmlformats.org/officeDocument/2006/relationships/hyperlink" Target="https://doi.org/10.70128/S94252" TargetMode="Externa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3.wdp"/><Relationship Id="rId29" Type="http://schemas.microsoft.com/office/2007/relationships/hdphoto" Target="media/hdphoto6.wdp"/><Relationship Id="rId41" Type="http://schemas.openxmlformats.org/officeDocument/2006/relationships/hyperlink" Target="https://doi.org/10.37934/araset.37.2.156164"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6.png"/><Relationship Id="rId37" Type="http://schemas.microsoft.com/office/2007/relationships/hdphoto" Target="media/hdphoto10.wdp"/><Relationship Id="rId40" Type="http://schemas.openxmlformats.org/officeDocument/2006/relationships/hyperlink" Target="https://doi.org/10.3390/ma17143462" TargetMode="External"/><Relationship Id="rId45" Type="http://schemas.openxmlformats.org/officeDocument/2006/relationships/hyperlink" Target="https://doi.org/10.70128/593188" TargetMode="External"/><Relationship Id="rId53" Type="http://schemas.openxmlformats.org/officeDocument/2006/relationships/hyperlink" Target="https://doi.org/10.1038/s41598-024-56040-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s://doi.org/10.1007/s12633-023-02607-x" TargetMode="External"/><Relationship Id="rId57"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31" Type="http://schemas.microsoft.com/office/2007/relationships/hdphoto" Target="media/hdphoto7.wdp"/><Relationship Id="rId44" Type="http://schemas.openxmlformats.org/officeDocument/2006/relationships/hyperlink" Target="https://doi.org/10.1016/j.rinp.2022.105488" TargetMode="External"/><Relationship Id="rId52" Type="http://schemas.openxmlformats.org/officeDocument/2006/relationships/hyperlink" Target="https://doi.org/10.1016/j.net.2024.05.006"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image" Target="media/image15.png"/><Relationship Id="rId35" Type="http://schemas.microsoft.com/office/2007/relationships/hdphoto" Target="media/hdphoto9.wdp"/><Relationship Id="rId43" Type="http://schemas.openxmlformats.org/officeDocument/2006/relationships/hyperlink" Target="https://doi.org/10.1016/j.optmat.2024.116253" TargetMode="External"/><Relationship Id="rId48" Type="http://schemas.openxmlformats.org/officeDocument/2006/relationships/hyperlink" Target="https://doi.org/10.1038/s41598-024-41569-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16/j.anucene.2025.11123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8CCAB-9C13-4ADB-AA17-7F20E8626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3602</Words>
  <Characters>20536</Characters>
  <Application>Microsoft Office Word</Application>
  <DocSecurity>0</DocSecurity>
  <Lines>171</Lines>
  <Paragraphs>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By DR.Ahmed Saker 2O11 - 2O12</Company>
  <LinksUpToDate>false</LinksUpToDate>
  <CharactersWithSpaces>24090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fox</cp:lastModifiedBy>
  <cp:revision>3</cp:revision>
  <cp:lastPrinted>2025-06-26T13:42:00Z</cp:lastPrinted>
  <dcterms:created xsi:type="dcterms:W3CDTF">2025-12-06T08:25:00Z</dcterms:created>
  <dcterms:modified xsi:type="dcterms:W3CDTF">2025-12-06T08:28:00Z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bef5fbfe-9c4c-4086-a11b-d420a50c0f37</vt:lpwstr>
  </property>
</Properties>
</file>