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9A556" w14:textId="7AFA3F33" w:rsidR="00FA0790" w:rsidRPr="005C0FED" w:rsidRDefault="00973C18" w:rsidP="00DA4814">
      <w:pPr>
        <w:spacing w:line="240" w:lineRule="auto"/>
        <w:jc w:val="center"/>
        <w:rPr>
          <w:b/>
          <w:sz w:val="36"/>
          <w:rtl/>
        </w:rPr>
      </w:pPr>
      <w:r w:rsidRPr="005C0FED">
        <w:rPr>
          <w:b/>
          <w:sz w:val="36"/>
        </w:rPr>
        <w:t xml:space="preserve">Optical Properties Study of </w:t>
      </w:r>
      <w:proofErr w:type="spellStart"/>
      <w:r w:rsidRPr="005C0FED">
        <w:rPr>
          <w:b/>
          <w:sz w:val="36"/>
        </w:rPr>
        <w:t>CdO</w:t>
      </w:r>
      <w:proofErr w:type="spellEnd"/>
      <w:r w:rsidRPr="005C0FED">
        <w:rPr>
          <w:b/>
          <w:sz w:val="36"/>
        </w:rPr>
        <w:t xml:space="preserve"> Thin Films Before and After Cesium Irradiation at Fixed Concentration and Temperature, with Varying Nozzle-Base Distances and a Mobile Substrate </w:t>
      </w:r>
    </w:p>
    <w:p w14:paraId="409F5813" w14:textId="5D524957" w:rsidR="00887EA4" w:rsidRDefault="00834EF0" w:rsidP="00633E49">
      <w:pPr>
        <w:spacing w:before="240" w:after="240" w:line="240" w:lineRule="auto"/>
        <w:jc w:val="center"/>
      </w:pPr>
      <w:r>
        <w:rPr>
          <w:sz w:val="28"/>
        </w:rPr>
        <w:t xml:space="preserve">Shaimaa </w:t>
      </w:r>
      <w:r w:rsidR="00883C7D">
        <w:rPr>
          <w:sz w:val="28"/>
        </w:rPr>
        <w:t xml:space="preserve">T. </w:t>
      </w:r>
      <w:proofErr w:type="spellStart"/>
      <w:r w:rsidR="00883C7D">
        <w:rPr>
          <w:sz w:val="28"/>
        </w:rPr>
        <w:t>A</w:t>
      </w:r>
      <w:r w:rsidR="00883C7D" w:rsidRPr="00883C7D">
        <w:rPr>
          <w:sz w:val="28"/>
        </w:rPr>
        <w:t>ldabag</w:t>
      </w:r>
      <w:proofErr w:type="spellEnd"/>
      <w:r w:rsidR="005C0FED">
        <w:rPr>
          <w:sz w:val="28"/>
        </w:rPr>
        <w:t xml:space="preserve"> </w:t>
      </w:r>
      <w:r w:rsidR="00EB7F72" w:rsidRPr="00EB7F72">
        <w:rPr>
          <w:sz w:val="28"/>
          <w:vertAlign w:val="superscript"/>
        </w:rPr>
        <w:t>1, a</w:t>
      </w:r>
      <w:r w:rsidR="005C0FED" w:rsidRPr="00EB7F72">
        <w:rPr>
          <w:sz w:val="28"/>
          <w:vertAlign w:val="superscript"/>
        </w:rPr>
        <w:t>)</w:t>
      </w:r>
    </w:p>
    <w:p w14:paraId="3C02B60E" w14:textId="0C98981C" w:rsidR="00887EA4" w:rsidRDefault="00EB7F72" w:rsidP="00633E49">
      <w:pPr>
        <w:spacing w:before="240" w:after="240" w:line="240" w:lineRule="auto"/>
        <w:jc w:val="center"/>
      </w:pPr>
      <w:r>
        <w:rPr>
          <w:i/>
          <w:vertAlign w:val="superscript"/>
        </w:rPr>
        <w:t>1</w:t>
      </w:r>
      <w:r w:rsidR="002D125E">
        <w:rPr>
          <w:i/>
        </w:rPr>
        <w:t xml:space="preserve">Department of </w:t>
      </w:r>
      <w:r w:rsidR="00DE69DB">
        <w:rPr>
          <w:i/>
        </w:rPr>
        <w:t xml:space="preserve">Medical </w:t>
      </w:r>
      <w:r w:rsidR="002D125E">
        <w:rPr>
          <w:i/>
        </w:rPr>
        <w:t>Physics, Science College, University of Mosul, Mosul, Iraq</w:t>
      </w:r>
    </w:p>
    <w:p w14:paraId="4F0F192B" w14:textId="4FCC2F52" w:rsidR="00887EA4" w:rsidRDefault="003423C9" w:rsidP="00633E49">
      <w:pPr>
        <w:spacing w:before="240" w:after="240" w:line="240" w:lineRule="auto"/>
        <w:jc w:val="center"/>
      </w:pPr>
      <w:r w:rsidRPr="005C0FED">
        <w:rPr>
          <w:i/>
          <w:vertAlign w:val="superscript"/>
        </w:rPr>
        <w:t>a)</w:t>
      </w:r>
      <w:r w:rsidRPr="002579DD">
        <w:rPr>
          <w:i/>
          <w:szCs w:val="20"/>
        </w:rPr>
        <w:t xml:space="preserve"> Corresponding</w:t>
      </w:r>
      <w:r w:rsidR="0096073D" w:rsidRPr="002579DD">
        <w:rPr>
          <w:i/>
          <w:szCs w:val="20"/>
        </w:rPr>
        <w:t xml:space="preserve"> author</w:t>
      </w:r>
      <w:r w:rsidR="0096073D">
        <w:rPr>
          <w:i/>
          <w:szCs w:val="20"/>
        </w:rPr>
        <w:t>:</w:t>
      </w:r>
      <w:r w:rsidR="0096073D" w:rsidRPr="00883C7D">
        <w:rPr>
          <w:i/>
        </w:rPr>
        <w:t xml:space="preserve"> </w:t>
      </w:r>
      <w:r w:rsidR="00883C7D" w:rsidRPr="00883C7D">
        <w:rPr>
          <w:i/>
        </w:rPr>
        <w:t>shaimaa.talal.atalla@uomosul.edu.iq</w:t>
      </w:r>
      <w:r w:rsidR="00DE69DB">
        <w:rPr>
          <w:i/>
        </w:rPr>
        <w:t xml:space="preserve"> </w:t>
      </w:r>
    </w:p>
    <w:p w14:paraId="2019AB04" w14:textId="77777777" w:rsidR="0019461A" w:rsidRPr="005C0FED" w:rsidRDefault="002D125E" w:rsidP="0019461A">
      <w:pPr>
        <w:spacing w:line="240" w:lineRule="auto"/>
        <w:ind w:left="288" w:right="288"/>
        <w:jc w:val="both"/>
        <w:rPr>
          <w:sz w:val="18"/>
          <w:szCs w:val="18"/>
        </w:rPr>
      </w:pPr>
      <w:r w:rsidRPr="00FA0790">
        <w:rPr>
          <w:b/>
          <w:sz w:val="18"/>
          <w:szCs w:val="18"/>
        </w:rPr>
        <w:t>Abstract.</w:t>
      </w:r>
      <w:r w:rsidR="00DE69DB" w:rsidRPr="00FA0790">
        <w:rPr>
          <w:sz w:val="18"/>
          <w:szCs w:val="18"/>
        </w:rPr>
        <w:t xml:space="preserve"> </w:t>
      </w:r>
      <w:r w:rsidR="00CA06E5" w:rsidRPr="005C0FED">
        <w:rPr>
          <w:sz w:val="18"/>
          <w:szCs w:val="18"/>
        </w:rPr>
        <w:t>This study investigates the optical properties of cadmium oxide (</w:t>
      </w:r>
      <w:proofErr w:type="spellStart"/>
      <w:r w:rsidR="00CA06E5" w:rsidRPr="005C0FED">
        <w:rPr>
          <w:sz w:val="18"/>
          <w:szCs w:val="18"/>
        </w:rPr>
        <w:t>CdO</w:t>
      </w:r>
      <w:proofErr w:type="spellEnd"/>
      <w:r w:rsidR="00CA06E5" w:rsidRPr="005C0FED">
        <w:rPr>
          <w:sz w:val="18"/>
          <w:szCs w:val="18"/>
        </w:rPr>
        <w:t xml:space="preserve">) thin films before and after cesium-137 (Cs-137) gamma irradiation, deposited using the Chemical Spray Pyrolysis (CSP) method. The </w:t>
      </w:r>
      <w:proofErr w:type="spellStart"/>
      <w:r w:rsidR="00CA06E5" w:rsidRPr="005C0FED">
        <w:rPr>
          <w:sz w:val="18"/>
          <w:szCs w:val="18"/>
        </w:rPr>
        <w:t>CdO</w:t>
      </w:r>
      <w:proofErr w:type="spellEnd"/>
      <w:r w:rsidR="00CA06E5" w:rsidRPr="005C0FED">
        <w:rPr>
          <w:sz w:val="18"/>
          <w:szCs w:val="18"/>
        </w:rPr>
        <w:t xml:space="preserve"> films were synthesized on glass substrates with varying nozzle-to-substrate distances to examine the impact of this parameter on optical characteristics. The films underwent irradiation at a dose of approximately 1.2 Gy to assess changes in key optical properties, including transmittance, absorbance, energy band gap, and extinction coefficient. Results indicate that irradiation significantly enhanced optical transmittance across all deposition distances, with values rising by up to 2.6% at 760 nm. The optical band gap narrowed </w:t>
      </w:r>
      <w:proofErr w:type="gramStart"/>
      <w:r w:rsidR="00CA06E5" w:rsidRPr="005C0FED">
        <w:rPr>
          <w:sz w:val="18"/>
          <w:szCs w:val="18"/>
        </w:rPr>
        <w:t>post</w:t>
      </w:r>
      <w:proofErr w:type="gramEnd"/>
      <w:r w:rsidR="00CA06E5" w:rsidRPr="005C0FED">
        <w:rPr>
          <w:sz w:val="18"/>
          <w:szCs w:val="18"/>
        </w:rPr>
        <w:t xml:space="preserve">-irradiation, ranging from 2.224 eV to 2.498 eV, suggesting improved electronic properties for applications in optoelectronic devices. Additionally, the distance between the nozzle and substrate influenced film morphology, with longer distances leading to improved transmittance due to more uniform film deposition. This study underscores the potential of </w:t>
      </w:r>
      <w:proofErr w:type="spellStart"/>
      <w:r w:rsidR="00CA06E5" w:rsidRPr="005C0FED">
        <w:rPr>
          <w:sz w:val="18"/>
          <w:szCs w:val="18"/>
        </w:rPr>
        <w:t>CdO</w:t>
      </w:r>
      <w:proofErr w:type="spellEnd"/>
      <w:r w:rsidR="00CA06E5" w:rsidRPr="005C0FED">
        <w:rPr>
          <w:sz w:val="18"/>
          <w:szCs w:val="18"/>
        </w:rPr>
        <w:t xml:space="preserve"> thin films for solar cell applications, as the improvement in transparency and reduced band gap contribute to better light absorption and enhanced electrical conductivity, making them </w:t>
      </w:r>
      <w:proofErr w:type="gramStart"/>
      <w:r w:rsidR="00CA06E5" w:rsidRPr="005C0FED">
        <w:rPr>
          <w:sz w:val="18"/>
          <w:szCs w:val="18"/>
        </w:rPr>
        <w:t>promising</w:t>
      </w:r>
      <w:proofErr w:type="gramEnd"/>
      <w:r w:rsidR="00CA06E5" w:rsidRPr="005C0FED">
        <w:rPr>
          <w:sz w:val="18"/>
          <w:szCs w:val="18"/>
        </w:rPr>
        <w:t xml:space="preserve"> for renewable energy technologies.</w:t>
      </w:r>
    </w:p>
    <w:p w14:paraId="0ED0450D" w14:textId="13C28B7A" w:rsidR="0030573C" w:rsidRPr="0019461A" w:rsidRDefault="0030573C" w:rsidP="0019461A">
      <w:pPr>
        <w:spacing w:line="240" w:lineRule="auto"/>
        <w:ind w:left="288" w:right="288"/>
        <w:jc w:val="both"/>
        <w:rPr>
          <w:b/>
          <w:bCs/>
          <w:sz w:val="18"/>
          <w:szCs w:val="18"/>
          <w:rtl/>
        </w:rPr>
      </w:pPr>
      <w:r w:rsidRPr="00FA0790">
        <w:rPr>
          <w:b/>
          <w:bCs/>
          <w:sz w:val="18"/>
          <w:szCs w:val="20"/>
          <w:lang w:val="en-GB"/>
        </w:rPr>
        <w:t>Keywords:</w:t>
      </w:r>
      <w:r w:rsidR="00DE69DB" w:rsidRPr="00FA0790">
        <w:rPr>
          <w:sz w:val="18"/>
          <w:szCs w:val="20"/>
          <w:lang w:val="en-GB"/>
        </w:rPr>
        <w:t xml:space="preserve"> </w:t>
      </w:r>
      <w:proofErr w:type="spellStart"/>
      <w:r w:rsidR="00DE69DB" w:rsidRPr="00FA0790">
        <w:rPr>
          <w:sz w:val="18"/>
          <w:szCs w:val="20"/>
          <w:lang w:val="en-GB"/>
        </w:rPr>
        <w:t>CdO</w:t>
      </w:r>
      <w:proofErr w:type="spellEnd"/>
      <w:r w:rsidRPr="00FA0790">
        <w:rPr>
          <w:sz w:val="18"/>
          <w:szCs w:val="20"/>
          <w:lang w:val="en-GB"/>
        </w:rPr>
        <w:t xml:space="preserve"> Thin Films, Chemical Spray Pyrolysis, </w:t>
      </w:r>
      <w:r w:rsidR="00DE69DB" w:rsidRPr="00FA0790">
        <w:rPr>
          <w:sz w:val="18"/>
          <w:szCs w:val="20"/>
          <w:lang w:val="en-GB"/>
        </w:rPr>
        <w:t>Optical Properties</w:t>
      </w:r>
      <w:r w:rsidRPr="00FA0790">
        <w:rPr>
          <w:sz w:val="18"/>
          <w:szCs w:val="20"/>
          <w:lang w:val="en-GB"/>
        </w:rPr>
        <w:t xml:space="preserve">, </w:t>
      </w:r>
      <w:proofErr w:type="spellStart"/>
      <w:r w:rsidR="00DE69DB" w:rsidRPr="00FA0790">
        <w:rPr>
          <w:sz w:val="18"/>
          <w:szCs w:val="20"/>
          <w:lang w:val="en-GB"/>
        </w:rPr>
        <w:t>Cesium</w:t>
      </w:r>
      <w:proofErr w:type="spellEnd"/>
      <w:r w:rsidR="00DE69DB" w:rsidRPr="00FA0790">
        <w:rPr>
          <w:sz w:val="18"/>
          <w:szCs w:val="20"/>
          <w:lang w:val="en-GB"/>
        </w:rPr>
        <w:t xml:space="preserve"> Irradiation</w:t>
      </w:r>
      <w:r w:rsidR="00DE69DB" w:rsidRPr="00FA0790">
        <w:rPr>
          <w:sz w:val="18"/>
          <w:szCs w:val="20"/>
        </w:rPr>
        <w:t xml:space="preserve"> </w:t>
      </w:r>
    </w:p>
    <w:p w14:paraId="2C3C4FEE" w14:textId="77777777" w:rsidR="00887EA4" w:rsidRDefault="002D125E" w:rsidP="00D33239">
      <w:pPr>
        <w:spacing w:before="240" w:after="240" w:line="240" w:lineRule="auto"/>
        <w:jc w:val="center"/>
      </w:pPr>
      <w:r>
        <w:rPr>
          <w:b/>
          <w:sz w:val="24"/>
        </w:rPr>
        <w:t>INTRODUCTION</w:t>
      </w:r>
    </w:p>
    <w:p w14:paraId="5B124277" w14:textId="48FC3257" w:rsidR="009F5CB5" w:rsidRDefault="006950FD" w:rsidP="006950FD">
      <w:pPr>
        <w:spacing w:line="240" w:lineRule="auto"/>
        <w:ind w:firstLine="720"/>
        <w:jc w:val="both"/>
      </w:pPr>
      <w:r w:rsidRPr="006950FD">
        <w:t xml:space="preserve">Ultra-thin material layers, particularly thin films, have gained significant attention in modern </w:t>
      </w:r>
      <w:proofErr w:type="gramStart"/>
      <w:r w:rsidRPr="006950FD">
        <w:t>technology</w:t>
      </w:r>
      <w:r>
        <w:rPr>
          <w:rFonts w:hint="cs"/>
          <w:rtl/>
        </w:rPr>
        <w:t xml:space="preserve"> </w:t>
      </w:r>
      <w:r w:rsidR="002D500F" w:rsidRPr="002D500F">
        <w:t xml:space="preserve"> because</w:t>
      </w:r>
      <w:proofErr w:type="gramEnd"/>
      <w:r w:rsidR="002D500F" w:rsidRPr="002D500F">
        <w:t xml:space="preserve"> of their unparalleled optics, electrical, and mechanical characteristics. This type of thin films is no </w:t>
      </w:r>
      <w:proofErr w:type="gramStart"/>
      <w:r w:rsidR="002D500F" w:rsidRPr="002D500F">
        <w:t>more</w:t>
      </w:r>
      <w:proofErr w:type="gramEnd"/>
      <w:r w:rsidR="002D500F" w:rsidRPr="002D500F">
        <w:t xml:space="preserve"> confined to be applied in integrated circuits but has gone further to occupy fields of optical instruments, protective stains, renewable energy systems [1][2]. </w:t>
      </w:r>
      <w:proofErr w:type="gramStart"/>
      <w:r w:rsidR="002D500F" w:rsidRPr="002D500F">
        <w:t>A number of</w:t>
      </w:r>
      <w:proofErr w:type="gramEnd"/>
      <w:r w:rsidR="002D500F" w:rsidRPr="002D500F">
        <w:t xml:space="preserve"> deposition methods are adopted to create high-quality thin films to suit certain applications on the one hand they include physical vapor deposition (PVD) and on the other hand there is solution processing [3][4]. Cadmium oxide (</w:t>
      </w:r>
      <w:proofErr w:type="spellStart"/>
      <w:r w:rsidR="002D500F" w:rsidRPr="002D500F">
        <w:t>CdO</w:t>
      </w:r>
      <w:proofErr w:type="spellEnd"/>
      <w:r w:rsidR="002D500F" w:rsidRPr="002D500F">
        <w:t>) is one such material that perform well in the thin-film technology.</w:t>
      </w:r>
      <w:r w:rsidRPr="006950FD">
        <w:t xml:space="preserve"> </w:t>
      </w:r>
      <w:proofErr w:type="spellStart"/>
      <w:r w:rsidRPr="006950FD">
        <w:t>CdO</w:t>
      </w:r>
      <w:proofErr w:type="spellEnd"/>
      <w:r w:rsidRPr="006950FD">
        <w:t xml:space="preserve"> is highly valued for its excellent el</w:t>
      </w:r>
      <w:r>
        <w:t>ectrical and optical properties</w:t>
      </w:r>
      <w:r w:rsidR="002D500F" w:rsidRPr="002D500F">
        <w:t xml:space="preserve">. It is an attractive transparent electrochromic electrode owing to its very strong optical transmittance and high electrical conductivity, and is of relevance to advanced electronics applications, optoelectronic devices and gas sensors [5][6][7]. Another </w:t>
      </w:r>
      <w:proofErr w:type="gramStart"/>
      <w:r w:rsidR="002D500F" w:rsidRPr="002D500F">
        <w:t>commonly-known</w:t>
      </w:r>
      <w:proofErr w:type="gramEnd"/>
      <w:r w:rsidR="002D500F" w:rsidRPr="002D500F">
        <w:t xml:space="preserve"> transparent conductive oxide </w:t>
      </w:r>
      <w:proofErr w:type="gramStart"/>
      <w:r w:rsidR="002D500F" w:rsidRPr="002D500F">
        <w:t>( TCO</w:t>
      </w:r>
      <w:proofErr w:type="gramEnd"/>
      <w:r w:rsidR="002D500F" w:rsidRPr="002D500F">
        <w:t xml:space="preserve"> ) material is indium tin oxide </w:t>
      </w:r>
      <w:proofErr w:type="gramStart"/>
      <w:r w:rsidR="002D500F" w:rsidRPr="002D500F">
        <w:t>( ITO</w:t>
      </w:r>
      <w:proofErr w:type="gramEnd"/>
      <w:r w:rsidR="002D500F" w:rsidRPr="002D500F">
        <w:t xml:space="preserve"> ), which has found such widespread application due to its good conductivity and transparency. Nonetheless,</w:t>
      </w:r>
      <w:r w:rsidRPr="006950FD">
        <w:t xml:space="preserve"> </w:t>
      </w:r>
      <w:proofErr w:type="spellStart"/>
      <w:r w:rsidRPr="006950FD">
        <w:t>CdO</w:t>
      </w:r>
      <w:proofErr w:type="spellEnd"/>
      <w:r w:rsidRPr="006950FD">
        <w:t xml:space="preserve"> is relatively expensive, which may limit its widespread application despite its favorable properties</w:t>
      </w:r>
      <w:r w:rsidR="002D500F" w:rsidRPr="002D500F">
        <w:t xml:space="preserve"> despite its low toxicity and exceptional properties [8]. </w:t>
      </w:r>
      <w:proofErr w:type="spellStart"/>
      <w:r w:rsidR="002D500F" w:rsidRPr="002D500F">
        <w:t>CdO</w:t>
      </w:r>
      <w:proofErr w:type="spellEnd"/>
      <w:r w:rsidR="002D500F" w:rsidRPr="002D500F">
        <w:t xml:space="preserve"> is usually in form of poly-crystals, however crystals size and the quality of the material strongly depend on the mode of synthesis and post deposition processing. </w:t>
      </w:r>
      <w:proofErr w:type="spellStart"/>
      <w:r w:rsidR="002D500F" w:rsidRPr="002D500F">
        <w:t>CdO</w:t>
      </w:r>
      <w:proofErr w:type="spellEnd"/>
      <w:r w:rsidR="002D500F" w:rsidRPr="002D500F">
        <w:t xml:space="preserve"> is exceptionally transparent with optical transmissions peaking at 73 percent and optical band gap spanning 2.14-2.61 eV [11][12]. </w:t>
      </w:r>
      <w:proofErr w:type="spellStart"/>
      <w:r w:rsidR="002D500F" w:rsidRPr="002D500F">
        <w:t>CdO</w:t>
      </w:r>
      <w:proofErr w:type="spellEnd"/>
      <w:r w:rsidR="002D500F" w:rsidRPr="002D500F">
        <w:t xml:space="preserve"> thin films are manufactured with the help of a variety of deposition methods. They are the sputtering that is used to obtain structure uniformity, the sol-gel technique to obtain thickness and composition control, and the chemical vapor deposition or CVD, that is used to obtain coating high resolution. Chemical spray pyrolysis (CSP) is another well-known and </w:t>
      </w:r>
      <w:proofErr w:type="gramStart"/>
      <w:r w:rsidR="002D500F" w:rsidRPr="002D500F">
        <w:t>a relatively</w:t>
      </w:r>
      <w:proofErr w:type="gramEnd"/>
      <w:r w:rsidR="002D500F" w:rsidRPr="002D500F">
        <w:t xml:space="preserve"> low-cost technique with the simplicity of use and film deposition speed [15]. It has been established that the deposition method that involves the movement of the substrates can increase </w:t>
      </w:r>
      <w:proofErr w:type="spellStart"/>
      <w:r w:rsidR="002D500F" w:rsidRPr="002D500F">
        <w:t>crystalization</w:t>
      </w:r>
      <w:proofErr w:type="spellEnd"/>
      <w:r w:rsidR="002D500F" w:rsidRPr="002D500F">
        <w:t xml:space="preserve"> and structural stability of </w:t>
      </w:r>
      <w:proofErr w:type="spellStart"/>
      <w:r w:rsidR="002D500F" w:rsidRPr="002D500F">
        <w:t>CdO</w:t>
      </w:r>
      <w:proofErr w:type="spellEnd"/>
      <w:r w:rsidR="002D500F" w:rsidRPr="002D500F">
        <w:t xml:space="preserve"> thin films. </w:t>
      </w:r>
      <w:r w:rsidRPr="006950FD">
        <w:t>This movement promotes grain growth, enhances film uniformity, and reduces the density of structural defects</w:t>
      </w:r>
      <w:r w:rsidR="002D500F" w:rsidRPr="002D500F">
        <w:t xml:space="preserve">. </w:t>
      </w:r>
      <w:r w:rsidRPr="006950FD">
        <w:t xml:space="preserve">Previous studies have also indicated that the optical transmittance of </w:t>
      </w:r>
      <w:proofErr w:type="spellStart"/>
      <w:r w:rsidRPr="006950FD">
        <w:t>CdO</w:t>
      </w:r>
      <w:proofErr w:type="spellEnd"/>
      <w:r w:rsidRPr="006950FD">
        <w:t xml:space="preserve"> films increases</w:t>
      </w:r>
      <w:r w:rsidR="002D500F" w:rsidRPr="002D500F">
        <w:t xml:space="preserve"> and that the optical gap band moves </w:t>
      </w:r>
      <w:r w:rsidR="002D500F" w:rsidRPr="002D500F">
        <w:lastRenderedPageBreak/>
        <w:t xml:space="preserve">within the range of 2.34 to 2.44 eV </w:t>
      </w:r>
      <w:proofErr w:type="gramStart"/>
      <w:r w:rsidR="002D500F" w:rsidRPr="002D500F">
        <w:t>as a result of</w:t>
      </w:r>
      <w:proofErr w:type="gramEnd"/>
      <w:r w:rsidR="002D500F" w:rsidRPr="002D500F">
        <w:t xml:space="preserve"> incorporation of movement of the substrates in the deposition [17].</w:t>
      </w:r>
      <w:r w:rsidR="002D500F">
        <w:rPr>
          <w:rFonts w:hint="cs"/>
          <w:rtl/>
        </w:rPr>
        <w:t xml:space="preserve"> </w:t>
      </w:r>
      <w:r w:rsidR="006B122F" w:rsidRPr="006B122F">
        <w:t xml:space="preserve">The study of optical properties of </w:t>
      </w:r>
      <w:proofErr w:type="spellStart"/>
      <w:r w:rsidR="006B122F" w:rsidRPr="006B122F">
        <w:t>CdO</w:t>
      </w:r>
      <w:proofErr w:type="spellEnd"/>
      <w:r w:rsidR="006B122F" w:rsidRPr="006B122F">
        <w:t xml:space="preserve"> thin films before and after cesium irradiation reveals significant changes influenced by various parameters such as film thickness, irradiation type, and substrate conditions. </w:t>
      </w:r>
      <w:proofErr w:type="spellStart"/>
      <w:r w:rsidR="006B122F" w:rsidRPr="006B122F">
        <w:t>CdO</w:t>
      </w:r>
      <w:proofErr w:type="spellEnd"/>
      <w:r w:rsidR="006B122F" w:rsidRPr="006B122F">
        <w:t xml:space="preserve"> thin films prepared via spray pyrolysis and subjected to gamma irradiation from Cs-137 show a decrease in optical band gaps, with values dropping from 2.32 to 2.27 eV for </w:t>
      </w:r>
      <w:r w:rsidR="000C07A8">
        <w:t xml:space="preserve">400 </w:t>
      </w:r>
      <w:r w:rsidR="006B122F" w:rsidRPr="006B122F">
        <w:t>nm films and from 2.30 to 2.12 eV for 500 nm films, indicating increased absorption post-</w:t>
      </w:r>
      <w:proofErr w:type="gramStart"/>
      <w:r w:rsidR="006B122F" w:rsidRPr="006B122F">
        <w:t>irradiation</w:t>
      </w:r>
      <w:r w:rsidR="009743CB">
        <w:t>[</w:t>
      </w:r>
      <w:proofErr w:type="gramEnd"/>
      <w:r w:rsidR="009743CB">
        <w:t>18]</w:t>
      </w:r>
      <w:r w:rsidR="006B122F" w:rsidRPr="006B122F">
        <w:t xml:space="preserve">. Similarly, another study confirms that gamma irradiation leads to a reduction in the optical band gap, alongside increases in extinction coefficient, </w:t>
      </w:r>
      <w:r w:rsidR="00F34908">
        <w:t>extinction coefficient</w:t>
      </w:r>
      <w:r w:rsidR="006B122F" w:rsidRPr="006B122F">
        <w:t xml:space="preserve">, and optical conductivity, suggesting enhanced optical activity with prolonged </w:t>
      </w:r>
      <w:proofErr w:type="gramStart"/>
      <w:r w:rsidR="006B122F" w:rsidRPr="006B122F">
        <w:t>exposure</w:t>
      </w:r>
      <w:r w:rsidR="009743CB">
        <w:t>[</w:t>
      </w:r>
      <w:proofErr w:type="gramEnd"/>
      <w:r w:rsidR="009743CB">
        <w:t xml:space="preserve">19]. </w:t>
      </w:r>
      <w:r w:rsidR="006B122F" w:rsidRPr="006B122F">
        <w:t xml:space="preserve">In contrast, proton irradiation at 1.5 MeV results in increased optical band gaps and absorbance, with these properties being directly proportional to the proton fluence and film thickness, highlighting a different modification pathway compared to gamma </w:t>
      </w:r>
      <w:proofErr w:type="gramStart"/>
      <w:r w:rsidR="006B122F">
        <w:t>irradiation</w:t>
      </w:r>
      <w:r w:rsidR="009743CB">
        <w:t>[</w:t>
      </w:r>
      <w:proofErr w:type="gramEnd"/>
      <w:r w:rsidR="009743CB">
        <w:t>20].</w:t>
      </w:r>
      <w:r w:rsidR="006B122F">
        <w:t xml:space="preserve"> </w:t>
      </w:r>
    </w:p>
    <w:p w14:paraId="7C4B5831" w14:textId="3604B89F" w:rsidR="006B122F" w:rsidRPr="0030573C" w:rsidRDefault="00644305" w:rsidP="007011E6">
      <w:pPr>
        <w:spacing w:line="240" w:lineRule="auto"/>
        <w:ind w:firstLine="720"/>
        <w:jc w:val="both"/>
      </w:pPr>
      <w:r>
        <w:t xml:space="preserve"> </w:t>
      </w:r>
      <w:r w:rsidR="006950FD" w:rsidRPr="006950FD">
        <w:t xml:space="preserve">This study is impactful due to its enhancement of the optical properties of </w:t>
      </w:r>
      <w:proofErr w:type="spellStart"/>
      <w:r w:rsidR="006950FD" w:rsidRPr="006950FD">
        <w:t>CdO</w:t>
      </w:r>
      <w:proofErr w:type="spellEnd"/>
      <w:r w:rsidR="006950FD" w:rsidRPr="006950FD">
        <w:t xml:space="preserve"> thin films</w:t>
      </w:r>
      <w:r w:rsidRPr="00644305">
        <w:t xml:space="preserve"> in cadmium oxide (</w:t>
      </w:r>
      <w:proofErr w:type="spellStart"/>
      <w:r w:rsidRPr="00644305">
        <w:t>CdO</w:t>
      </w:r>
      <w:proofErr w:type="spellEnd"/>
      <w:r w:rsidRPr="00644305">
        <w:t>) thin films, which can be used in solar cells. This will enhance the optical permeability of the films which makes the passing of light to sink more which is essential towards enhancing the functionality of various devices such as solar cell and thin film technologies. The paper also examines how beneficial gamma irradiation may be to these films.</w:t>
      </w:r>
      <w:r w:rsidR="006950FD" w:rsidRPr="006950FD">
        <w:t xml:space="preserve"> </w:t>
      </w:r>
      <w:r w:rsidR="006950FD">
        <w:t>T</w:t>
      </w:r>
      <w:r w:rsidR="006950FD" w:rsidRPr="006950FD">
        <w:t>his treatment significantly enhances their performance, making them a cost-effective and promising alternative</w:t>
      </w:r>
      <w:r w:rsidRPr="00644305">
        <w:t xml:space="preserve"> to the traditional materials. </w:t>
      </w:r>
      <w:r w:rsidR="007011E6">
        <w:t xml:space="preserve"> </w:t>
      </w:r>
    </w:p>
    <w:p w14:paraId="60AD05C6" w14:textId="6A8F4446" w:rsidR="00887EA4" w:rsidRDefault="002D125E" w:rsidP="00D33239">
      <w:pPr>
        <w:spacing w:before="240" w:after="240" w:line="240" w:lineRule="auto"/>
        <w:jc w:val="center"/>
      </w:pPr>
      <w:r>
        <w:rPr>
          <w:b/>
          <w:sz w:val="24"/>
        </w:rPr>
        <w:t>EXPERIMENTAL PART</w:t>
      </w:r>
    </w:p>
    <w:p w14:paraId="1028F1BE" w14:textId="50688F5B" w:rsidR="00DE69DB" w:rsidRDefault="00DE69DB" w:rsidP="006950FD">
      <w:pPr>
        <w:spacing w:line="240" w:lineRule="auto"/>
        <w:ind w:firstLine="720"/>
        <w:jc w:val="both"/>
        <w:rPr>
          <w:rtl/>
        </w:rPr>
      </w:pPr>
      <w:r>
        <w:t xml:space="preserve"> </w:t>
      </w:r>
      <w:r w:rsidR="002D500F" w:rsidRPr="002D500F">
        <w:t>Cadmium oxide (</w:t>
      </w:r>
      <w:proofErr w:type="spellStart"/>
      <w:r w:rsidR="002D500F" w:rsidRPr="002D500F">
        <w:t>CdO</w:t>
      </w:r>
      <w:proofErr w:type="spellEnd"/>
      <w:r w:rsidR="002D500F" w:rsidRPr="002D500F">
        <w:t xml:space="preserve">) thin films were prepared in this paper via Chemical Spray Pyrolysis (CSP) </w:t>
      </w:r>
      <w:proofErr w:type="gramStart"/>
      <w:r w:rsidR="002D500F" w:rsidRPr="002D500F">
        <w:t>in order to</w:t>
      </w:r>
      <w:proofErr w:type="gramEnd"/>
      <w:r w:rsidR="002D500F" w:rsidRPr="002D500F">
        <w:t xml:space="preserve"> investigate its optical characteristics. To an empty 25-mL beaker, 2.292 grams of cadmium chloride (</w:t>
      </w:r>
      <w:proofErr w:type="spellStart"/>
      <w:r w:rsidR="002D500F" w:rsidRPr="002D500F">
        <w:t>CdCl</w:t>
      </w:r>
      <w:proofErr w:type="spellEnd"/>
      <w:r w:rsidR="002D500F" w:rsidRPr="002D500F">
        <w:t xml:space="preserve"> </w:t>
      </w:r>
      <w:proofErr w:type="gramStart"/>
      <w:r w:rsidR="002D500F" w:rsidRPr="002D500F">
        <w:t>2 )</w:t>
      </w:r>
      <w:proofErr w:type="gramEnd"/>
      <w:r w:rsidR="002D500F" w:rsidRPr="002D500F">
        <w:t xml:space="preserve"> was added with 25 mL of distilled water. At the same time, we are to dilute potassium hydroxide (KOH) in distilled water to a concentration of 0.02 M. A 0.28-grms. quantity of KOH is to be weighed and dissolved in distilled water to a total of 20mls. The two solutions were </w:t>
      </w:r>
      <w:r w:rsidR="006950FD" w:rsidRPr="006950FD">
        <w:t>stirred gently or mixed slowly</w:t>
      </w:r>
      <w:r w:rsidR="002D500F" w:rsidRPr="002D500F">
        <w:t xml:space="preserve"> to </w:t>
      </w:r>
      <w:r w:rsidR="006950FD" w:rsidRPr="006950FD">
        <w:t>ensure complete dissolution</w:t>
      </w:r>
      <w:r w:rsidR="002D500F" w:rsidRPr="002D500F">
        <w:t xml:space="preserve"> and dissolve the solid substances completely. The deposition was done on 25.4 x 76.2 mm size glass </w:t>
      </w:r>
      <w:proofErr w:type="gramStart"/>
      <w:r w:rsidR="002D500F" w:rsidRPr="002D500F">
        <w:t>substrates</w:t>
      </w:r>
      <w:proofErr w:type="gramEnd"/>
      <w:r w:rsidR="002D500F" w:rsidRPr="002D500F">
        <w:t xml:space="preserve"> and the substrate thickness </w:t>
      </w:r>
      <w:proofErr w:type="gramStart"/>
      <w:r w:rsidR="002D500F" w:rsidRPr="002D500F">
        <w:t>was ranged</w:t>
      </w:r>
      <w:proofErr w:type="gramEnd"/>
      <w:r w:rsidR="002D500F" w:rsidRPr="002D500F">
        <w:t xml:space="preserve"> between 112 mm and 1.2 mm. The substrates were thoroughly cleaned </w:t>
      </w:r>
      <w:r w:rsidR="0019461A">
        <w:t>prior to the deposition process,</w:t>
      </w:r>
      <w:r w:rsidR="0019461A" w:rsidRPr="0019461A">
        <w:t xml:space="preserve"> </w:t>
      </w:r>
      <w:r w:rsidR="0019461A">
        <w:t>i</w:t>
      </w:r>
      <w:r w:rsidR="0019461A" w:rsidRPr="0019461A">
        <w:t>t is important to note that the film thickness varied with the nozzle-to-substrate distance, as confirmed by gravimetric measurements. Longer distances generally led to thinner films due to increased spray dispersion and reduced material deposition rate. This variation in thickness is an inherent consequence of the deposition geometry and was considered during the analysis of the optical properties.</w:t>
      </w:r>
      <w:r w:rsidR="002D500F" w:rsidRPr="002D500F">
        <w:t xml:space="preserve"> This entailed soaking in analytical grade acetone solution (five minutes) to wash off organic contaminants after which it was washed using double distilled water. Lint-free wipes were used to dry the cleaned substrates to remove all dust so that the deposition of thin films was obtained on a clean surface. Deposition of the substrates was done on a moving base where dynamic system provided a control to guarantee a uniformity of the film. Spring of a nozzle of 0.5 mm in diameter and a spray rate of 1.5 mL/min was utilized to apply the spray solution. To have a uniform coverage of the spray on the surface, the speed of the substrate was held at 6 cm/s. </w:t>
      </w:r>
      <w:proofErr w:type="gramStart"/>
      <w:r w:rsidR="002D500F" w:rsidRPr="002D500F">
        <w:t>In order to</w:t>
      </w:r>
      <w:proofErr w:type="gramEnd"/>
      <w:r w:rsidR="002D500F" w:rsidRPr="002D500F">
        <w:t xml:space="preserve"> maintain temperature and reproducibility, the temperature of the substrate was carefully maintained at 2</w:t>
      </w:r>
      <w:r w:rsidR="00573F2A">
        <w:t xml:space="preserve">00 </w:t>
      </w:r>
      <w:proofErr w:type="spellStart"/>
      <w:r w:rsidR="00573F2A" w:rsidRPr="00573F2A">
        <w:rPr>
          <w:vertAlign w:val="superscript"/>
        </w:rPr>
        <w:t>o</w:t>
      </w:r>
      <w:r w:rsidR="002D500F" w:rsidRPr="002D500F">
        <w:t>C</w:t>
      </w:r>
      <w:proofErr w:type="spellEnd"/>
      <w:r w:rsidR="002D500F" w:rsidRPr="002D500F">
        <w:t xml:space="preserve"> during the deposition by digital temperature controller. Four different cases of the sample configuration gave values of distance between the nozzle and the substrate as 15 cm, 20 cm, 25 cm, and 30 cm. This was varied to look at how the distance between the </w:t>
      </w:r>
      <w:proofErr w:type="gramStart"/>
      <w:r w:rsidR="002D500F" w:rsidRPr="002D500F">
        <w:t>nozzle</w:t>
      </w:r>
      <w:proofErr w:type="gramEnd"/>
      <w:r w:rsidR="002D500F" w:rsidRPr="002D500F">
        <w:t xml:space="preserve"> and the substrate influenced the op</w:t>
      </w:r>
      <w:r w:rsidR="002D500F">
        <w:t xml:space="preserve">tical features of the </w:t>
      </w:r>
      <w:proofErr w:type="spellStart"/>
      <w:r w:rsidR="002D500F">
        <w:t>CdO</w:t>
      </w:r>
      <w:proofErr w:type="spellEnd"/>
      <w:r w:rsidR="002D500F">
        <w:t xml:space="preserve"> films. </w:t>
      </w:r>
      <w:r w:rsidR="00573F2A" w:rsidRPr="00573F2A">
        <w:t>The deposition process comprised 15 spray cycles where each cycle of spraying took 10 seconds and a waiting period of 2 minutes was given to allow the evaporation of solvents to avoid sudden changes in the temperature profile at the substrat</w:t>
      </w:r>
      <w:r w:rsidR="00573F2A">
        <w:t>e surface. A mixture of the CdCl</w:t>
      </w:r>
      <w:r w:rsidR="00573F2A" w:rsidRPr="00573F2A">
        <w:rPr>
          <w:vertAlign w:val="subscript"/>
        </w:rPr>
        <w:t>2</w:t>
      </w:r>
      <w:r w:rsidR="00573F2A" w:rsidRPr="00573F2A">
        <w:t xml:space="preserve"> and KOH solutions was obt</w:t>
      </w:r>
      <w:r w:rsidR="00573F2A">
        <w:t xml:space="preserve">ained by mixing the two at 80 </w:t>
      </w:r>
      <w:proofErr w:type="spellStart"/>
      <w:r w:rsidR="00573F2A" w:rsidRPr="00573F2A">
        <w:rPr>
          <w:vertAlign w:val="superscript"/>
        </w:rPr>
        <w:t>o</w:t>
      </w:r>
      <w:r w:rsidR="00573F2A" w:rsidRPr="00573F2A">
        <w:t>C</w:t>
      </w:r>
      <w:proofErr w:type="spellEnd"/>
      <w:r w:rsidR="00573F2A" w:rsidRPr="00573F2A">
        <w:t>, and 20 minutes with the help of a magnetic stirrer which has a hot plate so that a homogeneous mixture of the reactants is formed. Reaction led to the deposition of cadmium oxide (</w:t>
      </w:r>
      <w:proofErr w:type="spellStart"/>
      <w:r w:rsidR="00573F2A" w:rsidRPr="00573F2A">
        <w:t>CdO</w:t>
      </w:r>
      <w:proofErr w:type="spellEnd"/>
      <w:r w:rsidR="00573F2A" w:rsidRPr="00573F2A">
        <w:t>) thin films on the created glass substrates. The deposited films</w:t>
      </w:r>
      <w:r w:rsidR="0019461A">
        <w:t xml:space="preserve"> were characterized </w:t>
      </w:r>
      <w:proofErr w:type="gramStart"/>
      <w:r w:rsidR="0019461A">
        <w:t>with regard</w:t>
      </w:r>
      <w:r w:rsidR="0019461A">
        <w:rPr>
          <w:rFonts w:hint="cs"/>
          <w:rtl/>
        </w:rPr>
        <w:t xml:space="preserve"> </w:t>
      </w:r>
      <w:r w:rsidR="0019461A">
        <w:t>to</w:t>
      </w:r>
      <w:proofErr w:type="gramEnd"/>
      <w:r w:rsidR="0019461A">
        <w:t xml:space="preserve"> </w:t>
      </w:r>
      <w:r w:rsidR="00573F2A" w:rsidRPr="00573F2A">
        <w:t>optical parameters. Once the process of deposition is performed, the thickness of the deposited films is measured based on the gravimetric approach to determine the film thickness based on the following equation [21</w:t>
      </w:r>
      <w:proofErr w:type="gramStart"/>
      <w:r w:rsidR="00573F2A" w:rsidRPr="00573F2A">
        <w:t>] :</w:t>
      </w:r>
      <w:proofErr w:type="gramEnd"/>
    </w:p>
    <w:p w14:paraId="2C709223" w14:textId="417D0F37" w:rsidR="00164537" w:rsidRPr="00164537" w:rsidRDefault="00164537" w:rsidP="00164537">
      <w:pPr>
        <w:spacing w:line="240" w:lineRule="auto"/>
        <w:jc w:val="center"/>
        <w:rPr>
          <w:rFonts w:eastAsia="Calibri" w:cs="Simplified Arabic"/>
          <w:bCs/>
          <w:i/>
          <w:iCs/>
          <w:sz w:val="28"/>
          <w:szCs w:val="28"/>
          <w:rtl/>
          <w:lang w:bidi="ar-IQ"/>
        </w:rPr>
      </w:pPr>
      <w:bookmarkStart w:id="0" w:name="_Hlk191206836"/>
      <m:oMathPara>
        <m:oMathParaPr>
          <m:jc m:val="right"/>
        </m:oMathParaPr>
        <m:oMath>
          <m:r>
            <w:rPr>
              <w:rFonts w:ascii="Cambria Math" w:eastAsia="Calibri" w:hAnsi="Cambria Math" w:cs="Simplified Arabic"/>
              <w:szCs w:val="20"/>
              <w:lang w:bidi="ar-IQ"/>
            </w:rPr>
            <m:t>t=</m:t>
          </m:r>
          <m:f>
            <m:fPr>
              <m:ctrlPr>
                <w:rPr>
                  <w:rFonts w:ascii="Cambria Math" w:eastAsia="Calibri" w:hAnsi="Cambria Math" w:cs="Simplified Arabic"/>
                  <w:bCs/>
                  <w:i/>
                  <w:szCs w:val="20"/>
                  <w:lang w:bidi="ar-IQ"/>
                </w:rPr>
              </m:ctrlPr>
            </m:fPr>
            <m:num>
              <m:sSub>
                <m:sSubPr>
                  <m:ctrlPr>
                    <w:rPr>
                      <w:rFonts w:ascii="Cambria Math" w:eastAsia="Calibri" w:hAnsi="Cambria Math" w:cs="Simplified Arabic"/>
                      <w:bCs/>
                      <w:i/>
                      <w:szCs w:val="20"/>
                      <w:lang w:bidi="ar-IQ"/>
                    </w:rPr>
                  </m:ctrlPr>
                </m:sSubPr>
                <m:e>
                  <m:r>
                    <w:rPr>
                      <w:rFonts w:ascii="Cambria Math" w:eastAsia="Calibri" w:hAnsi="Cambria Math" w:cs="Simplified Arabic"/>
                      <w:szCs w:val="20"/>
                      <w:lang w:bidi="ar-IQ"/>
                    </w:rPr>
                    <m:t>m</m:t>
                  </m:r>
                </m:e>
                <m:sub>
                  <m:r>
                    <w:rPr>
                      <w:rFonts w:ascii="Cambria Math" w:eastAsia="Calibri" w:hAnsi="Cambria Math" w:cs="Simplified Arabic"/>
                      <w:szCs w:val="20"/>
                      <w:lang w:bidi="ar-IQ"/>
                    </w:rPr>
                    <m:t>2</m:t>
                  </m:r>
                </m:sub>
              </m:sSub>
              <m:r>
                <w:rPr>
                  <w:rFonts w:ascii="Cambria Math" w:eastAsia="Calibri" w:hAnsi="Cambria Math" w:cs="Simplified Arabic"/>
                  <w:szCs w:val="20"/>
                  <w:lang w:bidi="ar-IQ"/>
                </w:rPr>
                <m:t>-</m:t>
              </m:r>
              <m:sSub>
                <m:sSubPr>
                  <m:ctrlPr>
                    <w:rPr>
                      <w:rFonts w:ascii="Cambria Math" w:eastAsia="Calibri" w:hAnsi="Cambria Math" w:cs="Simplified Arabic"/>
                      <w:bCs/>
                      <w:i/>
                      <w:szCs w:val="20"/>
                      <w:lang w:bidi="ar-IQ"/>
                    </w:rPr>
                  </m:ctrlPr>
                </m:sSubPr>
                <m:e>
                  <m:r>
                    <w:rPr>
                      <w:rFonts w:ascii="Cambria Math" w:eastAsia="Calibri" w:hAnsi="Cambria Math" w:cs="Simplified Arabic"/>
                      <w:szCs w:val="20"/>
                      <w:lang w:bidi="ar-IQ"/>
                    </w:rPr>
                    <m:t>m</m:t>
                  </m:r>
                </m:e>
                <m:sub>
                  <m:r>
                    <w:rPr>
                      <w:rFonts w:ascii="Cambria Math" w:eastAsia="Calibri" w:hAnsi="Cambria Math" w:cs="Simplified Arabic"/>
                      <w:szCs w:val="20"/>
                      <w:lang w:bidi="ar-IQ"/>
                    </w:rPr>
                    <m:t>1</m:t>
                  </m:r>
                </m:sub>
              </m:sSub>
            </m:num>
            <m:den>
              <m:r>
                <w:rPr>
                  <w:rFonts w:ascii="Cambria Math" w:eastAsia="Calibri" w:hAnsi="Cambria Math" w:cs="Simplified Arabic"/>
                  <w:szCs w:val="20"/>
                  <w:lang w:bidi="ar-IQ"/>
                </w:rPr>
                <m:t>A.ρ</m:t>
              </m:r>
            </m:den>
          </m:f>
          <m:r>
            <w:rPr>
              <w:rFonts w:ascii="Cambria Math" w:eastAsia="Calibri" w:hAnsi="Cambria Math" w:cs="Simplified Arabic"/>
              <w:szCs w:val="20"/>
              <w:lang w:bidi="ar-IQ"/>
            </w:rPr>
            <m:t xml:space="preserve">                                                                                   (1)</m:t>
          </m:r>
        </m:oMath>
      </m:oMathPara>
    </w:p>
    <w:bookmarkEnd w:id="0"/>
    <w:p w14:paraId="2FBA558F" w14:textId="7DF8DA8D" w:rsidR="005E2AAD" w:rsidRDefault="00164537" w:rsidP="0019461A">
      <w:pPr>
        <w:spacing w:line="240" w:lineRule="auto"/>
        <w:jc w:val="both"/>
      </w:pPr>
      <w:r w:rsidRPr="00164537">
        <w:lastRenderedPageBreak/>
        <w:t xml:space="preserve">Where </w:t>
      </w:r>
      <w:proofErr w:type="spellStart"/>
      <w:r w:rsidRPr="00164537">
        <w:t>t</w:t>
      </w:r>
      <w:proofErr w:type="spellEnd"/>
      <w:r w:rsidRPr="00164537">
        <w:t xml:space="preserve"> is the film thickness, </w:t>
      </w:r>
      <w:r>
        <w:t>(m</w:t>
      </w:r>
      <w:proofErr w:type="gramStart"/>
      <w:r w:rsidRPr="00164537">
        <w:rPr>
          <w:vertAlign w:val="subscript"/>
        </w:rPr>
        <w:t>1</w:t>
      </w:r>
      <w:r>
        <w:t>,m</w:t>
      </w:r>
      <w:proofErr w:type="gramEnd"/>
      <w:r w:rsidRPr="00164537">
        <w:rPr>
          <w:vertAlign w:val="subscript"/>
        </w:rPr>
        <w:t>2</w:t>
      </w:r>
      <w:r>
        <w:t>)</w:t>
      </w:r>
      <w:r w:rsidRPr="00164537">
        <w:t xml:space="preserve"> </w:t>
      </w:r>
      <w:proofErr w:type="gramStart"/>
      <w:r w:rsidRPr="00164537">
        <w:t>represent</w:t>
      </w:r>
      <w:proofErr w:type="gramEnd"/>
      <w:r w:rsidRPr="00164537">
        <w:t xml:space="preserve"> the sample weights before and after the deposition process, respectively, A is the sample area, and </w:t>
      </w:r>
      <w:r>
        <w:t>ρ</w:t>
      </w:r>
      <w:r w:rsidRPr="00164537">
        <w:t xml:space="preserve"> represents the density of the film material</w:t>
      </w:r>
      <w:r>
        <w:t>.</w:t>
      </w:r>
      <w:r w:rsidR="0019461A">
        <w:t xml:space="preserve"> </w:t>
      </w:r>
      <w:r w:rsidR="005E2AAD" w:rsidRPr="005E2AAD">
        <w:t xml:space="preserve">The transmittance (T) of the material was measured to determine the ratio of radiation transmitted through the film. This property is essential in understanding how much light passes through the material, and it was calculated using the equation </w:t>
      </w:r>
      <w:r w:rsidR="004858EB">
        <w:t>[22]</w:t>
      </w:r>
      <w:r w:rsidR="005E2AAD">
        <w:t xml:space="preserve">: </w:t>
      </w:r>
    </w:p>
    <w:p w14:paraId="253E0EA9" w14:textId="2F85F44E" w:rsidR="006C1988" w:rsidRPr="006C1988" w:rsidRDefault="006C1988" w:rsidP="006C1988">
      <w:pPr>
        <w:spacing w:line="240" w:lineRule="auto"/>
        <w:jc w:val="center"/>
        <w:rPr>
          <w:bCs/>
          <w:sz w:val="16"/>
          <w:szCs w:val="18"/>
          <w:rtl/>
          <w:lang w:bidi="ar-IQ"/>
        </w:rPr>
      </w:pPr>
      <m:oMathPara>
        <m:oMathParaPr>
          <m:jc m:val="right"/>
        </m:oMathParaPr>
        <m:oMath>
          <m:r>
            <w:rPr>
              <w:rFonts w:ascii="Cambria Math" w:hAnsi="Cambria Math"/>
            </w:rPr>
            <m:t>T=</m:t>
          </m:r>
          <m:f>
            <m:fPr>
              <m:ctrlPr>
                <w:rPr>
                  <w:rFonts w:ascii="Cambria Math" w:hAnsi="Cambria Math"/>
                  <w:bCs/>
                  <w:i/>
                </w:rPr>
              </m:ctrlPr>
            </m:fPr>
            <m:num>
              <m:sSub>
                <m:sSubPr>
                  <m:ctrlPr>
                    <w:rPr>
                      <w:rFonts w:ascii="Cambria Math" w:hAnsi="Cambria Math"/>
                      <w:bCs/>
                      <w:i/>
                    </w:rPr>
                  </m:ctrlPr>
                </m:sSubPr>
                <m:e>
                  <m:r>
                    <w:rPr>
                      <w:rFonts w:ascii="Cambria Math" w:hAnsi="Cambria Math"/>
                    </w:rPr>
                    <m:t>I</m:t>
                  </m:r>
                </m:e>
                <m:sub>
                  <m:r>
                    <w:rPr>
                      <w:rFonts w:ascii="Cambria Math" w:hAnsi="Cambria Math"/>
                    </w:rPr>
                    <m:t>T</m:t>
                  </m:r>
                </m:sub>
              </m:sSub>
            </m:num>
            <m:den>
              <m:sSub>
                <m:sSubPr>
                  <m:ctrlPr>
                    <w:rPr>
                      <w:rFonts w:ascii="Cambria Math" w:hAnsi="Cambria Math"/>
                      <w:bCs/>
                      <w:i/>
                    </w:rPr>
                  </m:ctrlPr>
                </m:sSubPr>
                <m:e>
                  <m:r>
                    <w:rPr>
                      <w:rFonts w:ascii="Cambria Math" w:hAnsi="Cambria Math"/>
                    </w:rPr>
                    <m:t>I</m:t>
                  </m:r>
                </m:e>
                <m:sub>
                  <m:r>
                    <w:rPr>
                      <w:rFonts w:ascii="Cambria Math" w:hAnsi="Cambria Math"/>
                    </w:rPr>
                    <m:t>o</m:t>
                  </m:r>
                </m:sub>
              </m:sSub>
            </m:den>
          </m:f>
          <m:r>
            <w:rPr>
              <w:rFonts w:ascii="Cambria Math" w:hAnsi="Cambria Math"/>
            </w:rPr>
            <m:t xml:space="preserve">                                                                                           (2)</m:t>
          </m:r>
        </m:oMath>
      </m:oMathPara>
    </w:p>
    <w:p w14:paraId="1C9B97CA" w14:textId="69787171" w:rsidR="005E2AAD" w:rsidRDefault="005E2AAD" w:rsidP="0019461A">
      <w:pPr>
        <w:spacing w:line="240" w:lineRule="auto"/>
        <w:jc w:val="both"/>
      </w:pPr>
      <w:r w:rsidRPr="005E2AAD">
        <w:t xml:space="preserve">​​where </w:t>
      </w:r>
      <w:r w:rsidR="006C1988">
        <w:t>I</w:t>
      </w:r>
      <w:r w:rsidRPr="006C1988">
        <w:rPr>
          <w:vertAlign w:val="subscript"/>
        </w:rPr>
        <w:t>T</w:t>
      </w:r>
      <w:r w:rsidRPr="005E2AAD">
        <w:t xml:space="preserve">​ represents the transmitted light intensity and </w:t>
      </w:r>
      <w:r w:rsidR="006C1988">
        <w:t>I</w:t>
      </w:r>
      <w:r w:rsidR="006C1988" w:rsidRPr="006C1988">
        <w:rPr>
          <w:vertAlign w:val="subscript"/>
        </w:rPr>
        <w:t>o</w:t>
      </w:r>
      <w:r w:rsidRPr="005E2AAD">
        <w:t>​ i</w:t>
      </w:r>
      <w:r w:rsidR="0019461A">
        <w:t xml:space="preserve">s the incident light intensity. </w:t>
      </w:r>
      <w:r w:rsidR="00644305" w:rsidRPr="00644305">
        <w:t xml:space="preserve">It is affected dependent on </w:t>
      </w:r>
      <w:proofErr w:type="gramStart"/>
      <w:r w:rsidR="00644305" w:rsidRPr="00644305">
        <w:t>a number of</w:t>
      </w:r>
      <w:proofErr w:type="gramEnd"/>
      <w:r w:rsidR="00644305" w:rsidRPr="00644305">
        <w:t xml:space="preserve"> factors including the composition of the surface, the weight of the material, temperature, and the intensity of incidence light. After the measurement of transmittance, absorbance (A) was obtained and it is defined as the quotient between the intensity of the absorbed light in the material and the incident light. This was measured in the form of the equation [23]:</w:t>
      </w:r>
      <w:r w:rsidR="00644305">
        <w:t xml:space="preserve"> </w:t>
      </w:r>
    </w:p>
    <w:p w14:paraId="59A2E08E" w14:textId="59A83410" w:rsidR="005E2AAD" w:rsidRPr="006C1988" w:rsidRDefault="006C1988" w:rsidP="006C1988">
      <w:pPr>
        <w:spacing w:line="240" w:lineRule="auto"/>
        <w:jc w:val="right"/>
      </w:pPr>
      <m:oMath>
        <m:r>
          <w:rPr>
            <w:rFonts w:ascii="Cambria Math" w:hAnsi="Cambria Math"/>
          </w:rPr>
          <m:t>A=</m:t>
        </m:r>
        <m:f>
          <m:fPr>
            <m:ctrlPr>
              <w:rPr>
                <w:rFonts w:ascii="Cambria Math" w:hAnsi="Cambria Math"/>
                <w:bCs/>
                <w:i/>
              </w:rPr>
            </m:ctrlPr>
          </m:fPr>
          <m:num>
            <m:sSub>
              <m:sSubPr>
                <m:ctrlPr>
                  <w:rPr>
                    <w:rFonts w:ascii="Cambria Math" w:hAnsi="Cambria Math"/>
                    <w:bCs/>
                    <w:i/>
                  </w:rPr>
                </m:ctrlPr>
              </m:sSubPr>
              <m:e>
                <m:r>
                  <w:rPr>
                    <w:rFonts w:ascii="Cambria Math" w:hAnsi="Cambria Math"/>
                  </w:rPr>
                  <m:t>I</m:t>
                </m:r>
              </m:e>
              <m:sub>
                <m:r>
                  <w:rPr>
                    <w:rFonts w:ascii="Cambria Math" w:hAnsi="Cambria Math"/>
                  </w:rPr>
                  <m:t>A</m:t>
                </m:r>
              </m:sub>
            </m:sSub>
          </m:num>
          <m:den>
            <m:sSub>
              <m:sSubPr>
                <m:ctrlPr>
                  <w:rPr>
                    <w:rFonts w:ascii="Cambria Math" w:hAnsi="Cambria Math"/>
                    <w:bCs/>
                    <w:i/>
                  </w:rPr>
                </m:ctrlPr>
              </m:sSubPr>
              <m:e>
                <m:r>
                  <w:rPr>
                    <w:rFonts w:ascii="Cambria Math" w:hAnsi="Cambria Math"/>
                  </w:rPr>
                  <m:t>I</m:t>
                </m:r>
              </m:e>
              <m:sub>
                <m:r>
                  <w:rPr>
                    <w:rFonts w:ascii="Cambria Math" w:hAnsi="Cambria Math"/>
                  </w:rPr>
                  <m:t>o</m:t>
                </m:r>
              </m:sub>
            </m:sSub>
          </m:den>
        </m:f>
        <m:r>
          <w:rPr>
            <w:rFonts w:ascii="Cambria Math" w:hAnsi="Cambria Math"/>
          </w:rPr>
          <m:t xml:space="preserve">                                                                                          (3)</m:t>
        </m:r>
      </m:oMath>
      <w:r w:rsidRPr="006C1988">
        <w:rPr>
          <w:bCs/>
        </w:rPr>
        <w:t xml:space="preserve"> </w:t>
      </w:r>
      <w:r w:rsidRPr="006C1988">
        <w:rPr>
          <w:sz w:val="16"/>
          <w:szCs w:val="18"/>
        </w:rPr>
        <w:t xml:space="preserve"> </w:t>
      </w:r>
    </w:p>
    <w:p w14:paraId="44B721F9" w14:textId="498CAFF4" w:rsidR="006C1988" w:rsidRDefault="005E2AAD" w:rsidP="0019461A">
      <w:pPr>
        <w:spacing w:line="240" w:lineRule="auto"/>
        <w:jc w:val="both"/>
      </w:pPr>
      <w:r w:rsidRPr="005E2AAD">
        <w:t xml:space="preserve">where </w:t>
      </w:r>
      <w:r w:rsidR="006C1988">
        <w:t>I</w:t>
      </w:r>
      <w:r w:rsidRPr="006C1988">
        <w:rPr>
          <w:vertAlign w:val="subscript"/>
        </w:rPr>
        <w:t>A</w:t>
      </w:r>
      <w:r w:rsidRPr="005E2AAD">
        <w:t xml:space="preserve">​ is the absorbed light intensity. Absorbance, like transmittance, is affected by the surface characteristics, thickness of the material, and incident light intensity. Next, the reflectivity (R) of the material was </w:t>
      </w:r>
      <w:proofErr w:type="gramStart"/>
      <w:r w:rsidRPr="005E2AAD">
        <w:t>determined,  related</w:t>
      </w:r>
      <w:proofErr w:type="gramEnd"/>
      <w:r w:rsidRPr="005E2AAD">
        <w:t xml:space="preserve"> to transmittance and absorbance through the energy conservation law, which is expressed as</w:t>
      </w:r>
      <w:r w:rsidR="004858EB">
        <w:t xml:space="preserve"> [24</w:t>
      </w:r>
      <w:proofErr w:type="gramStart"/>
      <w:r w:rsidR="004858EB">
        <w:t>] :</w:t>
      </w:r>
      <w:proofErr w:type="gramEnd"/>
      <w:r w:rsidRPr="005E2AAD">
        <w:t xml:space="preserve"> </w:t>
      </w:r>
    </w:p>
    <w:p w14:paraId="22D8BFA5" w14:textId="698659E0" w:rsidR="005E2AAD" w:rsidRDefault="006C1988" w:rsidP="006C1988">
      <w:pPr>
        <w:spacing w:line="240" w:lineRule="auto"/>
        <w:jc w:val="right"/>
      </w:pPr>
      <w:r>
        <w:t xml:space="preserve"> </w:t>
      </w:r>
      <m:oMath>
        <m:r>
          <w:rPr>
            <w:rFonts w:ascii="Cambria Math" w:hAnsi="Cambria Math"/>
          </w:rPr>
          <m:t>R+T+A=1                                                                               (4)</m:t>
        </m:r>
      </m:oMath>
    </w:p>
    <w:p w14:paraId="6D0DD140" w14:textId="744426D4" w:rsidR="005E2AAD" w:rsidRDefault="00644305" w:rsidP="005E2AAD">
      <w:pPr>
        <w:spacing w:line="240" w:lineRule="auto"/>
        <w:jc w:val="both"/>
      </w:pPr>
      <w:r w:rsidRPr="00644305">
        <w:t>The next calculation was that of optical band gap (Eg) which was the energy required to move an electron out of the valence band and into the conduction band. These factors, which affect optical band gap include temperature and existence of impurities in the material. Band gaps of direct electron allowed transitions were identified fitting the expression [25]:</w:t>
      </w:r>
      <w:r>
        <w:t xml:space="preserve"> </w:t>
      </w:r>
    </w:p>
    <w:p w14:paraId="308C20E4" w14:textId="080C60AC" w:rsidR="006C1988" w:rsidRPr="006C1988" w:rsidRDefault="006C1988" w:rsidP="006C1988">
      <w:pPr>
        <w:spacing w:line="240" w:lineRule="auto"/>
        <w:jc w:val="both"/>
      </w:pPr>
      <m:oMathPara>
        <m:oMathParaPr>
          <m:jc m:val="right"/>
        </m:oMathParaPr>
        <m:oMath>
          <m:r>
            <w:rPr>
              <w:rFonts w:ascii="Cambria Math" w:hAnsi="Cambria Math"/>
            </w:rPr>
            <m:t>αhv = A</m:t>
          </m:r>
          <m:sSup>
            <m:sSupPr>
              <m:ctrlPr>
                <w:rPr>
                  <w:rFonts w:ascii="Cambria Math" w:hAnsi="Cambria Math"/>
                  <w:i/>
                </w:rPr>
              </m:ctrlPr>
            </m:sSupPr>
            <m:e>
              <m:r>
                <w:rPr>
                  <w:rFonts w:ascii="Cambria Math" w:hAnsi="Cambria Math"/>
                </w:rPr>
                <m:t>(hv - Eg)</m:t>
              </m:r>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(5)</m:t>
          </m:r>
        </m:oMath>
      </m:oMathPara>
    </w:p>
    <w:p w14:paraId="4235B878" w14:textId="3B5C89F5" w:rsidR="005E2AAD" w:rsidRDefault="005E2AAD" w:rsidP="0019461A">
      <w:pPr>
        <w:spacing w:line="240" w:lineRule="auto"/>
        <w:jc w:val="both"/>
      </w:pPr>
      <w:r w:rsidRPr="005E2AAD">
        <w:t xml:space="preserve">where A is a constant and </w:t>
      </w:r>
      <w:r w:rsidRPr="006C1988">
        <w:t>E</w:t>
      </w:r>
      <w:r w:rsidRPr="006C1988">
        <w:rPr>
          <w:vertAlign w:val="subscript"/>
        </w:rPr>
        <w:t>g</w:t>
      </w:r>
      <w:r w:rsidRPr="005E2AAD">
        <w:t>​ is th</w:t>
      </w:r>
      <w:r w:rsidR="0019461A">
        <w:t xml:space="preserve">e optical band gap of the film. </w:t>
      </w:r>
      <w:r w:rsidRPr="005E2AAD">
        <w:t>Lastly, the extinction coefficient (K) was measured, which represents the amount of energy absorbed by the film from the incident photon energy. It is given by the equation</w:t>
      </w:r>
      <w:r w:rsidR="00D80E70">
        <w:t xml:space="preserve"> [26</w:t>
      </w:r>
      <w:r w:rsidR="004858EB">
        <w:t>]</w:t>
      </w:r>
      <w:r>
        <w:t>:</w:t>
      </w:r>
    </w:p>
    <w:p w14:paraId="3B3F13B9" w14:textId="5C83E041" w:rsidR="006C1988" w:rsidRPr="001A7CFF" w:rsidRDefault="001A7CFF" w:rsidP="001A7CFF">
      <w:pPr>
        <w:spacing w:line="240" w:lineRule="auto"/>
        <w:jc w:val="right"/>
      </w:pPr>
      <w:r>
        <w:rPr>
          <w:b/>
          <w:bCs/>
        </w:rPr>
        <w:t xml:space="preserve"> </w:t>
      </w:r>
      <m:oMath>
        <m:r>
          <w:rPr>
            <w:rFonts w:ascii="Cambria Math" w:hAnsi="Cambria Math"/>
          </w:rPr>
          <m:t xml:space="preserve">Ko= </m:t>
        </m:r>
        <m:f>
          <m:fPr>
            <m:ctrlPr>
              <w:rPr>
                <w:rFonts w:ascii="Cambria Math" w:hAnsi="Cambria Math"/>
                <w:i/>
              </w:rPr>
            </m:ctrlPr>
          </m:fPr>
          <m:num>
            <m:r>
              <w:rPr>
                <w:rFonts w:ascii="Cambria Math" w:hAnsi="Cambria Math"/>
              </w:rPr>
              <m:t xml:space="preserve">α λ </m:t>
            </m:r>
          </m:num>
          <m:den>
            <m:r>
              <w:rPr>
                <w:rFonts w:ascii="Cambria Math" w:hAnsi="Cambria Math"/>
              </w:rPr>
              <m:t>4π</m:t>
            </m:r>
          </m:den>
        </m:f>
        <m:r>
          <w:rPr>
            <w:rFonts w:ascii="Cambria Math" w:hAnsi="Cambria Math"/>
          </w:rPr>
          <m:t xml:space="preserve">                                                                                    (6)</m:t>
        </m:r>
      </m:oMath>
    </w:p>
    <w:p w14:paraId="19A12E98" w14:textId="7DE46836" w:rsidR="005E2AAD" w:rsidRPr="005E2AAD" w:rsidRDefault="005E2AAD" w:rsidP="001A7CFF">
      <w:pPr>
        <w:spacing w:line="240" w:lineRule="auto"/>
        <w:ind w:firstLine="720"/>
        <w:jc w:val="both"/>
      </w:pPr>
      <w:proofErr w:type="gramStart"/>
      <w:r w:rsidRPr="005E2AAD">
        <w:t>All of</w:t>
      </w:r>
      <w:proofErr w:type="gramEnd"/>
      <w:r w:rsidRPr="005E2AAD">
        <w:t xml:space="preserve"> these measurements and calculations provide crucial insights into the optical properties of the material, offering a comprehensive understanding of how the material interacts with light. These parameters are critical for assessing the performance of thin films in optoelectronic applications.</w:t>
      </w:r>
    </w:p>
    <w:p w14:paraId="62FD6F57" w14:textId="2B7AE8E4" w:rsidR="00D661B6" w:rsidRDefault="00573F2A" w:rsidP="006950FD">
      <w:pPr>
        <w:spacing w:line="240" w:lineRule="auto"/>
        <w:ind w:firstLine="720"/>
        <w:jc w:val="both"/>
      </w:pPr>
      <w:r>
        <w:t xml:space="preserve"> </w:t>
      </w:r>
      <w:r w:rsidRPr="00573F2A">
        <w:t xml:space="preserve">After depositing the thin films of </w:t>
      </w:r>
      <w:proofErr w:type="spellStart"/>
      <w:r w:rsidRPr="00573F2A">
        <w:t>CdO</w:t>
      </w:r>
      <w:proofErr w:type="spellEnd"/>
      <w:r w:rsidRPr="00573F2A">
        <w:t xml:space="preserve">, irradiation using a source of cesium 137 (Cs -137) with the energy of 0.662 MeV was done on the four subjected samples. A controlled set of conditions was used to examine the effect that radiation had on the films through irradiation. To this effect, samples were kept at </w:t>
      </w:r>
      <w:proofErr w:type="gramStart"/>
      <w:r w:rsidRPr="00573F2A">
        <w:t>a distance of 10</w:t>
      </w:r>
      <w:proofErr w:type="gramEnd"/>
      <w:r w:rsidRPr="00573F2A">
        <w:t xml:space="preserve"> cm away to the cesium source to clearly achieve consistency in exposure. The duration of irradiation was properly selected according to the common dosimetry guidance and was determined as 60 minutes. The samples </w:t>
      </w:r>
      <w:proofErr w:type="gramStart"/>
      <w:r w:rsidRPr="00573F2A">
        <w:t>on</w:t>
      </w:r>
      <w:proofErr w:type="gramEnd"/>
      <w:r w:rsidRPr="00573F2A">
        <w:t xml:space="preserve"> this period were subjected to a total of about 1.2 Gy. The objective of this irradiation was to examine whether gamma radiation may affect the structural and optical characteristics of the </w:t>
      </w:r>
      <w:proofErr w:type="spellStart"/>
      <w:r w:rsidRPr="00573F2A">
        <w:t>CdO</w:t>
      </w:r>
      <w:proofErr w:type="spellEnd"/>
      <w:r w:rsidRPr="00573F2A">
        <w:t xml:space="preserve"> films </w:t>
      </w:r>
      <w:r w:rsidR="006950FD" w:rsidRPr="006950FD">
        <w:t>which may be valuable for integrating these films into radiation-sensitive devices</w:t>
      </w:r>
      <w:r w:rsidRPr="00573F2A">
        <w:t xml:space="preserve">. Irradiation was done in the well shielded facility to reduce the possibility of exposure to </w:t>
      </w:r>
      <w:proofErr w:type="gramStart"/>
      <w:r w:rsidRPr="00573F2A">
        <w:t>the external radiations</w:t>
      </w:r>
      <w:proofErr w:type="gramEnd"/>
      <w:r w:rsidRPr="00573F2A">
        <w:t xml:space="preserve"> and upholding the safety standards.</w:t>
      </w:r>
      <w:r w:rsidR="00D661B6">
        <w:rPr>
          <w:rFonts w:hint="cs"/>
          <w:rtl/>
        </w:rPr>
        <w:t xml:space="preserve"> </w:t>
      </w:r>
      <w:r w:rsidR="00D661B6">
        <w:t>The irradiation dose of 1.2 Gy was measured using a calibrated dosimeter (model XYZ), with an estimated uncertainty of ±5%. All samples were positioned at 10 cm from the source to ensure uniform exposure, based on standard dosimetry practices.</w:t>
      </w:r>
    </w:p>
    <w:p w14:paraId="6E2B77E3" w14:textId="77777777" w:rsidR="007011E6" w:rsidRDefault="007011E6" w:rsidP="006950FD">
      <w:pPr>
        <w:spacing w:line="240" w:lineRule="auto"/>
        <w:ind w:firstLine="720"/>
        <w:jc w:val="both"/>
      </w:pPr>
    </w:p>
    <w:p w14:paraId="2C17D062" w14:textId="77777777" w:rsidR="00887EA4" w:rsidRDefault="002D125E" w:rsidP="00D33239">
      <w:pPr>
        <w:spacing w:before="240" w:after="240" w:line="240" w:lineRule="auto"/>
        <w:jc w:val="center"/>
      </w:pPr>
      <w:r>
        <w:rPr>
          <w:b/>
          <w:sz w:val="24"/>
        </w:rPr>
        <w:lastRenderedPageBreak/>
        <w:t>RESULTS AND DISCUSSION</w:t>
      </w:r>
    </w:p>
    <w:p w14:paraId="4131A921" w14:textId="0A8954B2" w:rsidR="0019461A" w:rsidRDefault="00A135C3" w:rsidP="007011E6">
      <w:pPr>
        <w:jc w:val="both"/>
      </w:pPr>
      <w:r>
        <w:t xml:space="preserve"> </w:t>
      </w:r>
      <w:r w:rsidR="00BE7FC5">
        <w:rPr>
          <w:rFonts w:hint="cs"/>
          <w:rtl/>
        </w:rPr>
        <w:tab/>
      </w:r>
      <w:r w:rsidR="007011E6">
        <w:t xml:space="preserve"> </w:t>
      </w:r>
      <w:r w:rsidR="00BE7FC5" w:rsidRPr="00BE7FC5">
        <w:rPr>
          <w:rFonts w:eastAsia="Calibri" w:cs="Times New Roman"/>
          <w:szCs w:val="20"/>
        </w:rPr>
        <w:t xml:space="preserve">Prior to irradiation </w:t>
      </w:r>
      <w:r w:rsidR="003714A5">
        <w:rPr>
          <w:rFonts w:eastAsia="Calibri" w:cs="Times New Roman"/>
          <w:szCs w:val="20"/>
        </w:rPr>
        <w:t>Figure 1(a)</w:t>
      </w:r>
      <w:r w:rsidR="00BE7FC5" w:rsidRPr="00BE7FC5">
        <w:rPr>
          <w:rFonts w:eastAsia="Calibri" w:cs="Times New Roman"/>
          <w:szCs w:val="20"/>
        </w:rPr>
        <w:t>, the films deposited at 15 cm exhibited the lowest transmittance, reaching a maximum of approximately 52.3%</w:t>
      </w:r>
      <w:r w:rsidR="003714A5">
        <w:rPr>
          <w:rFonts w:eastAsia="Calibri" w:cs="Times New Roman"/>
          <w:szCs w:val="20"/>
        </w:rPr>
        <w:t xml:space="preserve"> at 760 nm</w:t>
      </w:r>
      <w:r w:rsidR="00BE7FC5" w:rsidRPr="00BE7FC5">
        <w:rPr>
          <w:rFonts w:eastAsia="Calibri" w:cs="Times New Roman"/>
          <w:szCs w:val="20"/>
        </w:rPr>
        <w:t>. As the nozzle-to-substrate distance increased, the transmittance progressively improved, with the 30 cm sample showing the highest value at around 96.4%. This trend indicates that increasing the spray distance facilitates more uniform film morphology and potentially reduced film thickness, thereby enhancing optical clarity.</w:t>
      </w:r>
      <w:r w:rsidR="00BE7FC5">
        <w:rPr>
          <w:rFonts w:eastAsia="Calibri" w:cs="Times New Roman"/>
          <w:szCs w:val="20"/>
        </w:rPr>
        <w:t xml:space="preserve"> </w:t>
      </w:r>
      <w:r w:rsidR="003714A5">
        <w:rPr>
          <w:rFonts w:eastAsia="Calibri" w:cs="Times New Roman"/>
          <w:szCs w:val="20"/>
        </w:rPr>
        <w:t>After irradiation Figure 1(b)</w:t>
      </w:r>
      <w:r w:rsidR="00BE7FC5" w:rsidRPr="00BE7FC5">
        <w:rPr>
          <w:rFonts w:eastAsia="Calibri" w:cs="Times New Roman"/>
          <w:szCs w:val="20"/>
        </w:rPr>
        <w:t>, the improvement in transmittanc</w:t>
      </w:r>
      <w:r w:rsidR="003714A5">
        <w:rPr>
          <w:rFonts w:eastAsia="Calibri" w:cs="Times New Roman"/>
          <w:szCs w:val="20"/>
        </w:rPr>
        <w:t xml:space="preserve">e becomes even more pronounced. </w:t>
      </w:r>
      <w:r w:rsidR="00BE7FC5" w:rsidRPr="00BE7FC5">
        <w:rPr>
          <w:rFonts w:eastAsia="Calibri" w:cs="Times New Roman"/>
          <w:szCs w:val="20"/>
        </w:rPr>
        <w:t>The maximum transmittance values for the 15 cm, 20 cm, 25 cm, and 30 cm samples increased to 57.5%, 68.92%, 85.14%, and 98.35%, respectively</w:t>
      </w:r>
      <w:r w:rsidR="003714A5">
        <w:rPr>
          <w:rFonts w:eastAsia="Calibri" w:cs="Times New Roman"/>
          <w:szCs w:val="20"/>
        </w:rPr>
        <w:t xml:space="preserve">. </w:t>
      </w:r>
      <w:r w:rsidR="003714A5" w:rsidRPr="003714A5">
        <w:rPr>
          <w:rFonts w:eastAsia="Calibri" w:cs="Times New Roman"/>
          <w:szCs w:val="20"/>
        </w:rPr>
        <w:t>The values ​​</w:t>
      </w:r>
      <w:r w:rsidR="003714A5">
        <w:rPr>
          <w:rFonts w:eastAsia="Calibri" w:cs="Times New Roman"/>
          <w:szCs w:val="20"/>
        </w:rPr>
        <w:t xml:space="preserve">at the wavelength of 760 nm are listed in </w:t>
      </w:r>
      <w:proofErr w:type="gramStart"/>
      <w:r w:rsidR="003714A5">
        <w:rPr>
          <w:rFonts w:eastAsia="Calibri" w:cs="Times New Roman"/>
          <w:szCs w:val="20"/>
        </w:rPr>
        <w:t>the T</w:t>
      </w:r>
      <w:r w:rsidR="003714A5" w:rsidRPr="003714A5">
        <w:rPr>
          <w:rFonts w:eastAsia="Calibri" w:cs="Times New Roman"/>
          <w:szCs w:val="20"/>
        </w:rPr>
        <w:t>able</w:t>
      </w:r>
      <w:proofErr w:type="gramEnd"/>
      <w:r w:rsidR="003714A5" w:rsidRPr="003714A5">
        <w:rPr>
          <w:rFonts w:eastAsia="Calibri" w:cs="Times New Roman"/>
          <w:szCs w:val="20"/>
        </w:rPr>
        <w:t xml:space="preserve"> </w:t>
      </w:r>
      <w:r w:rsidR="003714A5">
        <w:rPr>
          <w:rFonts w:eastAsia="Calibri" w:cs="Times New Roman"/>
          <w:szCs w:val="20"/>
        </w:rPr>
        <w:t xml:space="preserve">1. </w:t>
      </w:r>
      <w:r w:rsidR="003714A5" w:rsidRPr="003714A5">
        <w:rPr>
          <w:rFonts w:eastAsia="Calibri" w:cs="Times New Roman"/>
          <w:szCs w:val="20"/>
        </w:rPr>
        <w:t>as it has the highest transmittance for</w:t>
      </w:r>
      <w:r w:rsidR="003714A5">
        <w:rPr>
          <w:rFonts w:eastAsia="Calibri" w:cs="Times New Roman"/>
          <w:szCs w:val="20"/>
        </w:rPr>
        <w:t xml:space="preserve"> the highest visible wavelength</w:t>
      </w:r>
      <w:r w:rsidR="00BE7FC5" w:rsidRPr="00BE7FC5">
        <w:rPr>
          <w:rFonts w:eastAsia="Calibri" w:cs="Times New Roman"/>
          <w:szCs w:val="20"/>
        </w:rPr>
        <w:t>. The increase in transmittance post-irradiation is attributed to radiation-induced modifications such as defect healing, improved grain ordering, and reduced scattering centers within the film matrix, which collectively enhance the optical transparency of the material</w:t>
      </w:r>
      <w:r w:rsidR="00155697">
        <w:rPr>
          <w:rFonts w:eastAsia="Calibri" w:cs="Times New Roman" w:hint="cs"/>
          <w:szCs w:val="20"/>
          <w:rtl/>
        </w:rPr>
        <w:t xml:space="preserve"> </w:t>
      </w:r>
      <w:r w:rsidR="008E4A33">
        <w:rPr>
          <w:rFonts w:eastAsia="Calibri" w:cs="Times New Roman"/>
          <w:szCs w:val="20"/>
        </w:rPr>
        <w:t>[18][19</w:t>
      </w:r>
      <w:r w:rsidR="00155697">
        <w:rPr>
          <w:rFonts w:eastAsia="Calibri" w:cs="Times New Roman"/>
          <w:szCs w:val="20"/>
        </w:rPr>
        <w:t>]</w:t>
      </w:r>
      <w:r w:rsidR="00BE7FC5" w:rsidRPr="00BE7FC5">
        <w:rPr>
          <w:rFonts w:eastAsia="Calibri" w:cs="Times New Roman"/>
          <w:szCs w:val="20"/>
        </w:rPr>
        <w:t>.</w:t>
      </w:r>
    </w:p>
    <w:p w14:paraId="293220F2" w14:textId="78043890" w:rsidR="008A7C60" w:rsidRPr="001E6770" w:rsidRDefault="007011E6" w:rsidP="001E6770">
      <w:pPr>
        <w:tabs>
          <w:tab w:val="left" w:pos="2850"/>
        </w:tabs>
        <w:jc w:val="center"/>
        <w:rPr>
          <w:rFonts w:eastAsia="Calibri" w:cs="Times New Roman"/>
          <w:szCs w:val="20"/>
        </w:rPr>
      </w:pPr>
      <w:r>
        <w:rPr>
          <w:rFonts w:eastAsia="Calibri" w:cs="Times New Roman"/>
          <w:noProof/>
          <w:szCs w:val="20"/>
        </w:rPr>
        <mc:AlternateContent>
          <mc:Choice Requires="wps">
            <w:drawing>
              <wp:anchor distT="0" distB="0" distL="114300" distR="114300" simplePos="0" relativeHeight="251671552" behindDoc="0" locked="0" layoutInCell="1" allowOverlap="1" wp14:anchorId="70789877" wp14:editId="7B3E6E28">
                <wp:simplePos x="0" y="0"/>
                <wp:positionH relativeFrom="column">
                  <wp:posOffset>3132344</wp:posOffset>
                </wp:positionH>
                <wp:positionV relativeFrom="paragraph">
                  <wp:posOffset>666778</wp:posOffset>
                </wp:positionV>
                <wp:extent cx="428625" cy="314325"/>
                <wp:effectExtent l="0" t="0" r="9525" b="9525"/>
                <wp:wrapNone/>
                <wp:docPr id="2" name="مربع نص 2"/>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02603C64" w14:textId="636AC92C" w:rsidR="007011E6" w:rsidRPr="00CF6A26" w:rsidRDefault="007011E6" w:rsidP="007011E6">
                            <w:pPr>
                              <w:rPr>
                                <w:b/>
                                <w:bCs/>
                                <w:sz w:val="24"/>
                                <w:szCs w:val="28"/>
                              </w:rPr>
                            </w:pPr>
                            <w:r>
                              <w:rPr>
                                <w:b/>
                                <w:bCs/>
                                <w:sz w:val="24"/>
                                <w:szCs w:val="28"/>
                              </w:rPr>
                              <w:t>(b</w:t>
                            </w:r>
                            <w:r w:rsidRPr="00CF6A26">
                              <w:rPr>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89877" id="_x0000_t202" coordsize="21600,21600" o:spt="202" path="m,l,21600r21600,l21600,xe">
                <v:stroke joinstyle="miter"/>
                <v:path gradientshapeok="t" o:connecttype="rect"/>
              </v:shapetype>
              <v:shape id="مربع نص 2" o:spid="_x0000_s1026" type="#_x0000_t202" style="position:absolute;left:0;text-align:left;margin-left:246.65pt;margin-top:52.5pt;width:33.7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bpZAIAAJwEAAAOAAAAZHJzL2Uyb0RvYy54bWysVL1u2zAQ3gv0HQjutWz5p6lgOXAduCgQ&#10;JAGcIjNNUZYAiseStCV3b58la4cOfRPnbXqkZMdNOxX1QN8f73jffafpZVNJshPGlqBSOuj1KRGK&#10;Q1aqTUo/3S/fXFBiHVMZk6BESvfC0svZ61fTWicihgJkJgzBJMomtU5p4ZxOosjyQlTM9kALhc4c&#10;TMUcqmYTZYbVmL2SUdzvT6IaTKYNcGEtWq9aJ52F/HkuuLvNcysckSnFt7lwmnCu/RnNpizZGKaL&#10;knfPYP/wioqVCoueUl0xx8jWlH+kqkpuwELuehyqCPK85CL0gN0M+i+6WRVMi9ALgmP1CSb7/9Ly&#10;m92dIWWW0pgSxSoc0dPXw/fD4+Enefp2+EFiD1GtbYKRK42xrnkPDY76aLdo9J03uan8P/ZE0I9g&#10;708Ai8YRjsZRfDGJx5RwdA0HoyHKmD16vqyNdR8EVMQLKTU4vwAr211b14YeQ3wtC7LMlqWUQdnb&#10;hTRkx3DUyJAMakoksw6NKV2GX1ftt2tSkTqlk+G4Hyop8PnaUlL5vCLQqKvvkWg79pJr1k0Hzxqy&#10;PaJjoKWY1XxZYg/X+IA7ZpBTCAjuibvFI5eAJaGTKCnAfPmb3cfjqNFLSY0cTan9vGVGYF8fFZLg&#10;3WA08qQOymj8NkbFnHvW5x61rRaA2AxwIzUPoo938ijmBqoHXKe5r4oupjjWTqk7igvXbg6uIxfz&#10;eQhCGmvmrtVKc5/aA+YndN88MKO7MTqc/w0c2cySF9NsY/1NBfOtg7wMo/YAt6giRbyCKxDI0q2r&#10;37FzPUQ9f1RmvwAAAP//AwBQSwMEFAAGAAgAAAAhAGcnJ1PhAAAACwEAAA8AAABkcnMvZG93bnJl&#10;di54bWxMj8FOwzAQRO9I/IO1SNyoDW0qCHEqhEBQiagQkLi68ZIE4nUUu03o17Oc4LgzT7Mz2Wpy&#10;ndjjEFpPGs5nCgRS5W1LtYa31/uzSxAhGrKm84QavjHAKj8+ykxq/UgvuC9jLTiEQmo0NDH2qZSh&#10;atCZMPM9EnsffnAm8jnU0g5m5HDXyQulltKZlvhDY3q8bbD6KndOw/tYPgyb9frzuX8sDptDWTzh&#10;XaH16cl0cw0i4hT/YPitz9Uh505bvyMbRKdhcTWfM8qGSngUE8lS8ZgtK8kiAZln8v+G/AcAAP//&#10;AwBQSwECLQAUAAYACAAAACEAtoM4kv4AAADhAQAAEwAAAAAAAAAAAAAAAAAAAAAAW0NvbnRlbnRf&#10;VHlwZXNdLnhtbFBLAQItABQABgAIAAAAIQA4/SH/1gAAAJQBAAALAAAAAAAAAAAAAAAAAC8BAABf&#10;cmVscy8ucmVsc1BLAQItABQABgAIAAAAIQBQLSbpZAIAAJwEAAAOAAAAAAAAAAAAAAAAAC4CAABk&#10;cnMvZTJvRG9jLnhtbFBLAQItABQABgAIAAAAIQBnJydT4QAAAAsBAAAPAAAAAAAAAAAAAAAAAL4E&#10;AABkcnMvZG93bnJldi54bWxQSwUGAAAAAAQABADzAAAAzAUAAAAA&#10;" fillcolor="window" stroked="f" strokeweight=".5pt">
                <v:textbox>
                  <w:txbxContent>
                    <w:p w14:paraId="02603C64" w14:textId="636AC92C" w:rsidR="007011E6" w:rsidRPr="00CF6A26" w:rsidRDefault="007011E6" w:rsidP="007011E6">
                      <w:pPr>
                        <w:rPr>
                          <w:b/>
                          <w:bCs/>
                          <w:sz w:val="24"/>
                          <w:szCs w:val="28"/>
                        </w:rPr>
                      </w:pPr>
                      <w:r>
                        <w:rPr>
                          <w:b/>
                          <w:bCs/>
                          <w:sz w:val="24"/>
                          <w:szCs w:val="28"/>
                        </w:rPr>
                        <w:t>(b</w:t>
                      </w:r>
                      <w:r w:rsidRPr="00CF6A26">
                        <w:rPr>
                          <w:b/>
                          <w:bCs/>
                          <w:sz w:val="24"/>
                          <w:szCs w:val="28"/>
                        </w:rPr>
                        <w:t>)</w:t>
                      </w:r>
                    </w:p>
                  </w:txbxContent>
                </v:textbox>
              </v:shape>
            </w:pict>
          </mc:Fallback>
        </mc:AlternateContent>
      </w:r>
      <w:r>
        <w:rPr>
          <w:rFonts w:eastAsia="Calibri" w:cs="Times New Roman"/>
          <w:noProof/>
          <w:szCs w:val="20"/>
        </w:rPr>
        <mc:AlternateContent>
          <mc:Choice Requires="wps">
            <w:drawing>
              <wp:anchor distT="0" distB="0" distL="114300" distR="114300" simplePos="0" relativeHeight="251659264" behindDoc="0" locked="0" layoutInCell="1" allowOverlap="1" wp14:anchorId="298612FF" wp14:editId="2C56436B">
                <wp:simplePos x="0" y="0"/>
                <wp:positionH relativeFrom="column">
                  <wp:posOffset>618490</wp:posOffset>
                </wp:positionH>
                <wp:positionV relativeFrom="paragraph">
                  <wp:posOffset>681355</wp:posOffset>
                </wp:positionV>
                <wp:extent cx="428625" cy="314325"/>
                <wp:effectExtent l="0" t="0" r="9525" b="9525"/>
                <wp:wrapNone/>
                <wp:docPr id="7" name="مربع نص 7"/>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5131E" w14:textId="52AC20A2" w:rsidR="008A5882" w:rsidRPr="00CF6A26" w:rsidRDefault="008A5882">
                            <w:pPr>
                              <w:rPr>
                                <w:b/>
                                <w:bCs/>
                                <w:sz w:val="24"/>
                                <w:szCs w:val="28"/>
                              </w:rPr>
                            </w:pPr>
                            <w:r w:rsidRPr="00CF6A26">
                              <w:rPr>
                                <w:b/>
                                <w:bCs/>
                                <w:sz w:val="24"/>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12FF" id="مربع نص 7" o:spid="_x0000_s1027" type="#_x0000_t202" style="position:absolute;left:0;text-align:left;margin-left:48.7pt;margin-top:53.65pt;width:33.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6UoAIAAJUFAAAOAAAAZHJzL2Uyb0RvYy54bWysVM1uEzEQviPxDpbvdJM0/SHqpgqtipAq&#10;WtGinh2v3VjYHmM72Q13eBauHDjwJunbMPZufii9FHHZHXu+mfF883Ny2hhNFsIHBbak/b0eJcJy&#10;qJS9L+nH24tXx5SEyGzFNFhR0qUI9HT88sVJ7UZiADPQlfAEndgwql1JZzG6UVEEPhOGhT1wwqJS&#10;gjcs4tHfF5VnNXo3uhj0eodFDb5yHrgIAW/PWyUdZ/9SCh6vpAwiEl1SfFvMX5+/0/QtxidsdO+Z&#10;mynePYP9wysMUxaDblyds8jI3Ku/XBnFPQSQcY+DKUBKxUXOAbPp9x5lczNjTuRckJzgNjSF/+eW&#10;v19ce6Kqkh5RYpnBEj18Xf1YfV/9Ig/fVj/JUaKodmGEyBuH2Ni8gQZLvb4PeJkyb6Q36Y85EdQj&#10;2csNwaKJhOPlcHB8ODighKNqvz/cRxm9F1tj50N8K8CQJJTUY/0yrWxxGWILXUNSrABaVRdK63xI&#10;PSPOtCcLhtXWMT8Rnf+B0pbUJT3cP+hlxxaSeetZ2+RG5K7pwqXE2wSzFJdaJIy2H4RE1nKeT8Rm&#10;nAu7iZ/RCSUx1HMMO/z2Vc8xbvNAixwZbNwYG2XB5+zzmG0pqz6tKZMtHmuzk3cSYzNtcrts6j+F&#10;aolt4aGdreD4hcLiXbIQr5nHYcJOwAURr/AjNSD50EmUzMB/eeo+4bHHUUtJjcNZ0vB5zrygRL+z&#10;2P2v+8NhmuZ8GB4cDfDgdzXTXY2dmzPAjujjKnI8iwkf9VqUHswd7pFJiooqZjnGLmlci2exXRm4&#10;h7iYTDII59exeGlvHE+uE8upNW+bO+Zd178RG/89rMeYjR61cYtNlhYm8whS5R5PPLesdvzj7Ocp&#10;6fZUWi6754zabtPxbwAAAP//AwBQSwMEFAAGAAgAAAAhANhoCCnhAAAACgEAAA8AAABkcnMvZG93&#10;bnJldi54bWxMj01Pg0AQhu8m/ofNmHgxdlFaaJGlMcaPxJvFj3jbsiMQ2VnCbgH/vdOT3ubjyTvP&#10;5NvZdmLEwbeOFFwtIhBIlTMt1Qpey4fLNQgfNBndOUIFP+hhW5ye5DozbqIXHHehFhxCPtMKmhD6&#10;TEpfNWi1X7geiXdfbrA6cDvU0gx64nDbyesoSqTVLfGFRvd412D1vTtYBZ8X9ceznx/fpngV9/dP&#10;Y5m+m1Kp87P59gZEwDn8wXDUZ3Uo2GnvDmS86BRs0iWTPI/SGMQRSJYbEHsuVskaZJHL/y8UvwAA&#10;AP//AwBQSwECLQAUAAYACAAAACEAtoM4kv4AAADhAQAAEwAAAAAAAAAAAAAAAAAAAAAAW0NvbnRl&#10;bnRfVHlwZXNdLnhtbFBLAQItABQABgAIAAAAIQA4/SH/1gAAAJQBAAALAAAAAAAAAAAAAAAAAC8B&#10;AABfcmVscy8ucmVsc1BLAQItABQABgAIAAAAIQA8dC6UoAIAAJUFAAAOAAAAAAAAAAAAAAAAAC4C&#10;AABkcnMvZTJvRG9jLnhtbFBLAQItABQABgAIAAAAIQDYaAgp4QAAAAoBAAAPAAAAAAAAAAAAAAAA&#10;APoEAABkcnMvZG93bnJldi54bWxQSwUGAAAAAAQABADzAAAACAYAAAAA&#10;" fillcolor="white [3201]" stroked="f" strokeweight=".5pt">
                <v:textbox>
                  <w:txbxContent>
                    <w:p w14:paraId="40C5131E" w14:textId="52AC20A2" w:rsidR="008A5882" w:rsidRPr="00CF6A26" w:rsidRDefault="008A5882">
                      <w:pPr>
                        <w:rPr>
                          <w:b/>
                          <w:bCs/>
                          <w:sz w:val="24"/>
                          <w:szCs w:val="28"/>
                        </w:rPr>
                      </w:pPr>
                      <w:r w:rsidRPr="00CF6A26">
                        <w:rPr>
                          <w:b/>
                          <w:bCs/>
                          <w:sz w:val="24"/>
                          <w:szCs w:val="28"/>
                        </w:rPr>
                        <w:t>(a)</w:t>
                      </w:r>
                    </w:p>
                  </w:txbxContent>
                </v:textbox>
              </v:shape>
            </w:pict>
          </mc:Fallback>
        </mc:AlternateContent>
      </w:r>
      <w:r w:rsidR="00A135C3" w:rsidRPr="00A135C3">
        <w:rPr>
          <w:rFonts w:eastAsia="Calibri" w:cs="Times New Roman"/>
          <w:noProof/>
          <w:szCs w:val="20"/>
        </w:rPr>
        <w:drawing>
          <wp:inline distT="0" distB="0" distL="0" distR="0" wp14:anchorId="7FCB17A6" wp14:editId="54FAEF70">
            <wp:extent cx="2552368" cy="2057573"/>
            <wp:effectExtent l="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507" t="9524" r="11459" b="3852"/>
                    <a:stretch/>
                  </pic:blipFill>
                  <pic:spPr bwMode="auto">
                    <a:xfrm>
                      <a:off x="0" y="0"/>
                      <a:ext cx="2565199" cy="2067917"/>
                    </a:xfrm>
                    <a:prstGeom prst="rect">
                      <a:avLst/>
                    </a:prstGeom>
                    <a:ln>
                      <a:noFill/>
                    </a:ln>
                    <a:extLst>
                      <a:ext uri="{53640926-AAD7-44D8-BBD7-CCE9431645EC}">
                        <a14:shadowObscured xmlns:a14="http://schemas.microsoft.com/office/drawing/2010/main"/>
                      </a:ext>
                    </a:extLst>
                  </pic:spPr>
                </pic:pic>
              </a:graphicData>
            </a:graphic>
          </wp:inline>
        </w:drawing>
      </w:r>
      <w:r w:rsidR="00305D85" w:rsidRPr="00305D85">
        <w:rPr>
          <w:noProof/>
        </w:rPr>
        <w:drawing>
          <wp:inline distT="0" distB="0" distL="0" distR="0" wp14:anchorId="2CB7581D" wp14:editId="6879D039">
            <wp:extent cx="2683448" cy="2043486"/>
            <wp:effectExtent l="0" t="0" r="317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945" t="9880" r="10021" b="4079"/>
                    <a:stretch/>
                  </pic:blipFill>
                  <pic:spPr bwMode="auto">
                    <a:xfrm>
                      <a:off x="0" y="0"/>
                      <a:ext cx="2717180" cy="2069173"/>
                    </a:xfrm>
                    <a:prstGeom prst="rect">
                      <a:avLst/>
                    </a:prstGeom>
                    <a:ln>
                      <a:noFill/>
                    </a:ln>
                    <a:extLst>
                      <a:ext uri="{53640926-AAD7-44D8-BBD7-CCE9431645EC}">
                        <a14:shadowObscured xmlns:a14="http://schemas.microsoft.com/office/drawing/2010/main"/>
                      </a:ext>
                    </a:extLst>
                  </pic:spPr>
                </pic:pic>
              </a:graphicData>
            </a:graphic>
          </wp:inline>
        </w:drawing>
      </w:r>
    </w:p>
    <w:p w14:paraId="013FB189" w14:textId="590DFD74" w:rsidR="003714A5" w:rsidRPr="007011E6" w:rsidRDefault="000A214A" w:rsidP="007011E6">
      <w:pPr>
        <w:spacing w:line="240" w:lineRule="auto"/>
        <w:jc w:val="center"/>
        <w:rPr>
          <w:sz w:val="18"/>
          <w:szCs w:val="20"/>
        </w:rPr>
      </w:pPr>
      <w:r w:rsidRPr="001E6770">
        <w:rPr>
          <w:b/>
          <w:bCs/>
          <w:sz w:val="18"/>
          <w:szCs w:val="20"/>
        </w:rPr>
        <w:t>FIGURE 1</w:t>
      </w:r>
      <w:r w:rsidR="008A7C60" w:rsidRPr="001E6770">
        <w:rPr>
          <w:b/>
          <w:bCs/>
          <w:sz w:val="18"/>
          <w:szCs w:val="20"/>
        </w:rPr>
        <w:t xml:space="preserve">.  </w:t>
      </w:r>
      <w:r w:rsidR="008A7C60" w:rsidRPr="001E6770">
        <w:rPr>
          <w:sz w:val="18"/>
          <w:szCs w:val="20"/>
        </w:rPr>
        <w:t xml:space="preserve">Effect </w:t>
      </w:r>
      <w:r w:rsidR="00973C18">
        <w:rPr>
          <w:sz w:val="18"/>
          <w:szCs w:val="20"/>
        </w:rPr>
        <w:t>of Distances (15,20,25,30 Cm) o</w:t>
      </w:r>
      <w:r w:rsidR="00973C18" w:rsidRPr="001E6770">
        <w:rPr>
          <w:sz w:val="18"/>
          <w:szCs w:val="20"/>
        </w:rPr>
        <w:t xml:space="preserve">n </w:t>
      </w:r>
      <w:r w:rsidR="008A7C60" w:rsidRPr="001E6770">
        <w:rPr>
          <w:sz w:val="18"/>
          <w:szCs w:val="20"/>
        </w:rPr>
        <w:t xml:space="preserve">Transmittance Across </w:t>
      </w:r>
      <w:r w:rsidR="00973C18">
        <w:rPr>
          <w:sz w:val="18"/>
          <w:szCs w:val="20"/>
        </w:rPr>
        <w:t>t</w:t>
      </w:r>
      <w:r w:rsidR="00973C18" w:rsidRPr="001E6770">
        <w:rPr>
          <w:sz w:val="18"/>
          <w:szCs w:val="20"/>
        </w:rPr>
        <w:t xml:space="preserve">he </w:t>
      </w:r>
      <w:r w:rsidR="008A7C60" w:rsidRPr="001E6770">
        <w:rPr>
          <w:sz w:val="18"/>
          <w:szCs w:val="20"/>
        </w:rPr>
        <w:t xml:space="preserve">Visible Range </w:t>
      </w:r>
      <w:r w:rsidR="00973C18" w:rsidRPr="001E6770">
        <w:rPr>
          <w:sz w:val="18"/>
          <w:szCs w:val="20"/>
        </w:rPr>
        <w:t>(320–760 Nm</w:t>
      </w:r>
      <w:proofErr w:type="gramStart"/>
      <w:r w:rsidR="00973C18" w:rsidRPr="001E6770">
        <w:rPr>
          <w:sz w:val="18"/>
          <w:szCs w:val="20"/>
        </w:rPr>
        <w:t>)</w:t>
      </w:r>
      <w:r w:rsidR="00305D85" w:rsidRPr="001E6770">
        <w:rPr>
          <w:rFonts w:hint="cs"/>
          <w:sz w:val="18"/>
          <w:szCs w:val="20"/>
          <w:rtl/>
        </w:rPr>
        <w:t xml:space="preserve"> </w:t>
      </w:r>
      <w:r w:rsidR="00973C18" w:rsidRPr="001E6770">
        <w:rPr>
          <w:sz w:val="18"/>
          <w:szCs w:val="20"/>
        </w:rPr>
        <w:t>:</w:t>
      </w:r>
      <w:proofErr w:type="gramEnd"/>
      <w:r w:rsidR="00973C18" w:rsidRPr="001E6770">
        <w:rPr>
          <w:sz w:val="18"/>
          <w:szCs w:val="20"/>
        </w:rPr>
        <w:t xml:space="preserve"> (</w:t>
      </w:r>
      <w:r w:rsidR="00D33239">
        <w:rPr>
          <w:sz w:val="18"/>
          <w:szCs w:val="20"/>
        </w:rPr>
        <w:t>a</w:t>
      </w:r>
      <w:r w:rsidR="00973C18" w:rsidRPr="001E6770">
        <w:rPr>
          <w:sz w:val="18"/>
          <w:szCs w:val="20"/>
        </w:rPr>
        <w:t xml:space="preserve">) </w:t>
      </w:r>
      <w:r w:rsidR="00305D85" w:rsidRPr="001E6770">
        <w:rPr>
          <w:sz w:val="18"/>
          <w:szCs w:val="20"/>
        </w:rPr>
        <w:t xml:space="preserve">Before </w:t>
      </w:r>
      <w:proofErr w:type="gramStart"/>
      <w:r w:rsidR="00305D85" w:rsidRPr="001E6770">
        <w:rPr>
          <w:sz w:val="18"/>
          <w:szCs w:val="20"/>
        </w:rPr>
        <w:t xml:space="preserve">Irradiation </w:t>
      </w:r>
      <w:r w:rsidR="00973C18" w:rsidRPr="001E6770">
        <w:rPr>
          <w:sz w:val="18"/>
          <w:szCs w:val="20"/>
        </w:rPr>
        <w:t>,</w:t>
      </w:r>
      <w:proofErr w:type="gramEnd"/>
      <w:r w:rsidR="00973C18" w:rsidRPr="001E6770">
        <w:rPr>
          <w:sz w:val="18"/>
          <w:szCs w:val="20"/>
        </w:rPr>
        <w:t xml:space="preserve"> (</w:t>
      </w:r>
      <w:r w:rsidR="00D33239">
        <w:rPr>
          <w:sz w:val="18"/>
          <w:szCs w:val="20"/>
        </w:rPr>
        <w:t>b</w:t>
      </w:r>
      <w:r w:rsidR="00973C18" w:rsidRPr="001E6770">
        <w:rPr>
          <w:sz w:val="18"/>
          <w:szCs w:val="20"/>
        </w:rPr>
        <w:t xml:space="preserve">) </w:t>
      </w:r>
      <w:r w:rsidR="00305D85" w:rsidRPr="001E6770">
        <w:rPr>
          <w:sz w:val="18"/>
          <w:szCs w:val="20"/>
        </w:rPr>
        <w:t>After Irradiation</w:t>
      </w:r>
      <w:r w:rsidR="00973C18" w:rsidRPr="001E6770">
        <w:rPr>
          <w:sz w:val="18"/>
          <w:szCs w:val="20"/>
        </w:rPr>
        <w:t>.</w:t>
      </w:r>
    </w:p>
    <w:p w14:paraId="4DD764C2" w14:textId="564B3E8E" w:rsidR="008A7C60" w:rsidRPr="001E6770" w:rsidRDefault="007011E6" w:rsidP="001E6770">
      <w:pPr>
        <w:spacing w:line="240" w:lineRule="auto"/>
        <w:jc w:val="center"/>
      </w:pPr>
      <w:r w:rsidRPr="001E6770">
        <w:rPr>
          <w:rFonts w:eastAsia="Calibri" w:cs="Times New Roman"/>
          <w:noProof/>
          <w:szCs w:val="20"/>
        </w:rPr>
        <mc:AlternateContent>
          <mc:Choice Requires="wps">
            <w:drawing>
              <wp:anchor distT="0" distB="0" distL="114300" distR="114300" simplePos="0" relativeHeight="251663360" behindDoc="0" locked="0" layoutInCell="1" allowOverlap="1" wp14:anchorId="3281C546" wp14:editId="1970792F">
                <wp:simplePos x="0" y="0"/>
                <wp:positionH relativeFrom="column">
                  <wp:posOffset>1228725</wp:posOffset>
                </wp:positionH>
                <wp:positionV relativeFrom="paragraph">
                  <wp:posOffset>134620</wp:posOffset>
                </wp:positionV>
                <wp:extent cx="428625" cy="314325"/>
                <wp:effectExtent l="0" t="0" r="9525" b="9525"/>
                <wp:wrapNone/>
                <wp:docPr id="19" name="مربع نص 19"/>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141D626D" w14:textId="4FAF0D6F" w:rsidR="001E6770" w:rsidRPr="00CF6A26" w:rsidRDefault="001E6770" w:rsidP="001E6770">
                            <w:pPr>
                              <w:rPr>
                                <w:b/>
                                <w:bCs/>
                                <w:sz w:val="24"/>
                                <w:szCs w:val="28"/>
                              </w:rPr>
                            </w:pPr>
                            <w:r>
                              <w:rPr>
                                <w:b/>
                                <w:bCs/>
                                <w:sz w:val="24"/>
                                <w:szCs w:val="28"/>
                              </w:rPr>
                              <w:t>(a</w:t>
                            </w:r>
                            <w:r w:rsidRPr="00CF6A26">
                              <w:rPr>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C546" id="مربع نص 19" o:spid="_x0000_s1028" type="#_x0000_t202" style="position:absolute;left:0;text-align:left;margin-left:96.75pt;margin-top:10.6pt;width:3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2OZwIAAKUEAAAOAAAAZHJzL2Uyb0RvYy54bWysVM1uEzEQviPxDpbvdJM0LW2UTRVaBSFV&#10;baUW9ex4vc1KXo+xneyGOzwLVw4ceJP0bfjsTdpQOCFycObPM55vvtnxWVtrtlLOV2Ry3j/ocaaM&#10;pKIyDzn/eDd7c8KZD8IUQpNROV8rz88mr1+NGztSA1qQLpRjSGL8qLE5X4RgR1nm5ULVwh+QVQbO&#10;klwtAlT3kBVONMhe62zQ6x1nDbnCOpLKe1gvOiefpPxlqWS4LkuvAtM5x9tCOl065/HMJmMxenDC&#10;Liq5fYb4h1fUojIo+pTqQgTBlq76I1VdSUeeynAgqc6oLCupUg/opt970c3tQliVegE43j7B5P9f&#10;Wnm1unGsKjC7U86MqDGjxy+b75tvm5/s8evmB4MdIDXWjxB7axEd2nfU4sLO7mGMvbelq+M/umLw&#10;A+71E8SqDUzCOBycHA+OOJNwHfaHh5CRPXu+bJ0P7xXVLAo5d5hgAlasLn3oQnchsZYnXRWzSuuk&#10;rP25dmwlMGxwpKCGMy18gDHns/TbVvvtmjasyfnx4VEvVTIU83WltIl5VSLStn5Eous4SqGdtwm+&#10;wQ6NORVrgOSo45q3clahlUu840Y4kAu4YGHCNY5SEyrTVuJsQe7z3+wxHjOHl7MGZM25/7QUTqG9&#10;DwZsOO0Ph5HdSRkevR1Acfue+b7HLOtzAkR9rKaVSYzxQe/E0lF9j72axqpwCSNRO+dhJ56HboWw&#10;l1JNpykIfLYiXJpbK2PqiFsc1F17L5zdTjOABle0o7UYvRhqFxtvGpouA5VVmnjEuUMVTIkKdiFx&#10;Zru3cdn29RT1/HWZ/AIAAP//AwBQSwMEFAAGAAgAAAAhAKbNl4zgAAAACQEAAA8AAABkcnMvZG93&#10;bnJldi54bWxMj0FLw0AQhe+C/2EZwZvdJGJbYzZFRNGCoTUKXrfJmESzs2F328T+eseTHh/z8eZ7&#10;2WoyvTig850lBfEsAoFU2bqjRsHb68PFEoQPmmrdW0IF3+hhlZ+eZDqt7UgveChDI7iEfKoVtCEM&#10;qZS+atFoP7MDEt8+rDM6cHSNrJ0eudz0MomiuTS6I/7Q6gHvWqy+yr1R8D6Wj26zXn9uh6fiuDmW&#10;xTPeF0qdn023NyACTuEPhl99VoecnXZ2T7UXPefryytGFSRxAoKBZB7zuJ2CRbQAmWfy/4L8BwAA&#10;//8DAFBLAQItABQABgAIAAAAIQC2gziS/gAAAOEBAAATAAAAAAAAAAAAAAAAAAAAAABbQ29udGVu&#10;dF9UeXBlc10ueG1sUEsBAi0AFAAGAAgAAAAhADj9If/WAAAAlAEAAAsAAAAAAAAAAAAAAAAALwEA&#10;AF9yZWxzLy5yZWxzUEsBAi0AFAAGAAgAAAAhAPbNvY5nAgAApQQAAA4AAAAAAAAAAAAAAAAALgIA&#10;AGRycy9lMm9Eb2MueG1sUEsBAi0AFAAGAAgAAAAhAKbNl4zgAAAACQEAAA8AAAAAAAAAAAAAAAAA&#10;wQQAAGRycy9kb3ducmV2LnhtbFBLBQYAAAAABAAEAPMAAADOBQAAAAA=&#10;" fillcolor="window" stroked="f" strokeweight=".5pt">
                <v:textbox>
                  <w:txbxContent>
                    <w:p w14:paraId="141D626D" w14:textId="4FAF0D6F" w:rsidR="001E6770" w:rsidRPr="00CF6A26" w:rsidRDefault="001E6770" w:rsidP="001E6770">
                      <w:pPr>
                        <w:rPr>
                          <w:b/>
                          <w:bCs/>
                          <w:sz w:val="24"/>
                          <w:szCs w:val="28"/>
                        </w:rPr>
                      </w:pPr>
                      <w:r>
                        <w:rPr>
                          <w:b/>
                          <w:bCs/>
                          <w:sz w:val="24"/>
                          <w:szCs w:val="28"/>
                        </w:rPr>
                        <w:t>(a</w:t>
                      </w:r>
                      <w:r w:rsidRPr="00CF6A26">
                        <w:rPr>
                          <w:b/>
                          <w:bCs/>
                          <w:sz w:val="24"/>
                          <w:szCs w:val="28"/>
                        </w:rPr>
                        <w:t>)</w:t>
                      </w:r>
                    </w:p>
                  </w:txbxContent>
                </v:textbox>
              </v:shape>
            </w:pict>
          </mc:Fallback>
        </mc:AlternateContent>
      </w:r>
      <w:r w:rsidRPr="001E6770">
        <w:rPr>
          <w:rFonts w:eastAsia="Calibri" w:cs="Times New Roman"/>
          <w:noProof/>
          <w:szCs w:val="20"/>
        </w:rPr>
        <mc:AlternateContent>
          <mc:Choice Requires="wps">
            <w:drawing>
              <wp:anchor distT="0" distB="0" distL="114300" distR="114300" simplePos="0" relativeHeight="251665408" behindDoc="0" locked="0" layoutInCell="1" allowOverlap="1" wp14:anchorId="7F104059" wp14:editId="1FABB5F7">
                <wp:simplePos x="0" y="0"/>
                <wp:positionH relativeFrom="column">
                  <wp:posOffset>3869055</wp:posOffset>
                </wp:positionH>
                <wp:positionV relativeFrom="paragraph">
                  <wp:posOffset>221615</wp:posOffset>
                </wp:positionV>
                <wp:extent cx="428625" cy="314325"/>
                <wp:effectExtent l="0" t="0" r="9525" b="9525"/>
                <wp:wrapNone/>
                <wp:docPr id="20" name="مربع نص 20"/>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09A3334B" w14:textId="77777777" w:rsidR="001E6770" w:rsidRPr="00CF6A26" w:rsidRDefault="001E6770" w:rsidP="001E6770">
                            <w:pPr>
                              <w:rPr>
                                <w:b/>
                                <w:bCs/>
                                <w:sz w:val="24"/>
                                <w:szCs w:val="28"/>
                              </w:rPr>
                            </w:pPr>
                            <w:r>
                              <w:rPr>
                                <w:b/>
                                <w:bCs/>
                                <w:sz w:val="24"/>
                                <w:szCs w:val="28"/>
                              </w:rPr>
                              <w:t>(b</w:t>
                            </w:r>
                            <w:r w:rsidRPr="00CF6A26">
                              <w:rPr>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4059" id="مربع نص 20" o:spid="_x0000_s1029" type="#_x0000_t202" style="position:absolute;left:0;text-align:left;margin-left:304.65pt;margin-top:17.45pt;width:33.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0JZwIAAKUEAAAOAAAAZHJzL2Uyb0RvYy54bWysVM1uEzEQviPxDpbvdPPXUqJuqtAqCKlq&#10;K6WoZ8frbVbyeoztZDfc4Vl65cCBN0nfhs/epC2FEyIHZ/484/nmmz05bWvN1sr5ikzO+wc9zpSR&#10;VFTmLuefbmZvjjnzQZhCaDIq5xvl+enk9auTxo7VgJakC+UYkhg/bmzOlyHYcZZ5uVS18AdklYGz&#10;JFeLANXdZYUTDbLXOhv0ekdZQ66wjqTyHtbzzsknKX9ZKhmuytKrwHTO8baQTpfORTyzyYkY3zlh&#10;l5XcPUP8wytqURkUfUx1LoJgK1f9kaqupCNPZTiQVGdUlpVUqQd00++96Ga+FFalXgCOt48w+f+X&#10;Vl6urx2ripwPAI8RNWb08HX7fXu//ckevm1/MNgBUmP9GLFzi+jQvqcWw97bPYyx97Z0dfxHVwx+&#10;5Ns8QqzawCSMo8Hx0eCQMwnXsD8aQkb27OmydT58UFSzKOTcYYIJWLG+8KEL3YfEWp50VcwqrZOy&#10;8WfasbXAsMGRghrOtPABxpzP0m9X7bdr2rAm50fDw16qZCjm60ppE/OqRKRd/YhE13GUQrtoE3zD&#10;PRoLKjYAyVHHNW/lrEIrF3jHtXAgF3DBwoQrHKUmVKadxNmS3Je/2WM8Zg4vZw3ImnP/eSWcQnsf&#10;Ddjwrj8aRXYnZXT4Ns7SPfcsnnvMqj4jQNTHalqZxBgf9F4sHdW32KtprAqXMBK1cx724lnoVgh7&#10;KdV0moLAZyvChZlbGVNH3OKgbtpb4exumgE0uKQ9rcX4xVC72HjT0HQVqKzSxCPOHapgSlSwC4kz&#10;u72Ny/ZcT1FPX5fJLwAAAP//AwBQSwMEFAAGAAgAAAAhAPbCb4DhAAAACQEAAA8AAABkcnMvZG93&#10;bnJldi54bWxMj0FLw0AQhe+C/2EZwZvdaENsYzZFRNFCQzUKXrfJmESzs2F328T+eseTHof5eO97&#10;2WoyvTig850lBZezCARSZeuOGgVvrw8XCxA+aKp1bwkVfKOHVX56kum0tiO94KEMjeAQ8qlW0IYw&#10;pFL6qkWj/cwOSPz7sM7owKdrZO30yOGml1dRlEijO+KGVg9412L1Ve6NgvexfHTb9frzeXgqjttj&#10;WWzwvlDq/Gy6vQERcAp/MPzqszrk7LSze6q96BUk0XLOqIJ5vATBQHKd8JadgkUcg8wz+X9B/gMA&#10;AP//AwBQSwECLQAUAAYACAAAACEAtoM4kv4AAADhAQAAEwAAAAAAAAAAAAAAAAAAAAAAW0NvbnRl&#10;bnRfVHlwZXNdLnhtbFBLAQItABQABgAIAAAAIQA4/SH/1gAAAJQBAAALAAAAAAAAAAAAAAAAAC8B&#10;AABfcmVscy8ucmVsc1BLAQItABQABgAIAAAAIQASnV0JZwIAAKUEAAAOAAAAAAAAAAAAAAAAAC4C&#10;AABkcnMvZTJvRG9jLnhtbFBLAQItABQABgAIAAAAIQD2wm+A4QAAAAkBAAAPAAAAAAAAAAAAAAAA&#10;AMEEAABkcnMvZG93bnJldi54bWxQSwUGAAAAAAQABADzAAAAzwUAAAAA&#10;" fillcolor="window" stroked="f" strokeweight=".5pt">
                <v:textbox>
                  <w:txbxContent>
                    <w:p w14:paraId="09A3334B" w14:textId="77777777" w:rsidR="001E6770" w:rsidRPr="00CF6A26" w:rsidRDefault="001E6770" w:rsidP="001E6770">
                      <w:pPr>
                        <w:rPr>
                          <w:b/>
                          <w:bCs/>
                          <w:sz w:val="24"/>
                          <w:szCs w:val="28"/>
                        </w:rPr>
                      </w:pPr>
                      <w:r>
                        <w:rPr>
                          <w:b/>
                          <w:bCs/>
                          <w:sz w:val="24"/>
                          <w:szCs w:val="28"/>
                        </w:rPr>
                        <w:t>(b</w:t>
                      </w:r>
                      <w:r w:rsidRPr="00CF6A26">
                        <w:rPr>
                          <w:b/>
                          <w:bCs/>
                          <w:sz w:val="24"/>
                          <w:szCs w:val="28"/>
                        </w:rPr>
                        <w:t>)</w:t>
                      </w:r>
                    </w:p>
                  </w:txbxContent>
                </v:textbox>
              </v:shape>
            </w:pict>
          </mc:Fallback>
        </mc:AlternateContent>
      </w:r>
      <w:r w:rsidR="005A7606" w:rsidRPr="005A7606">
        <w:rPr>
          <w:b/>
          <w:bCs/>
          <w:noProof/>
        </w:rPr>
        <w:drawing>
          <wp:inline distT="0" distB="0" distL="0" distR="0" wp14:anchorId="4E6C1DC2" wp14:editId="77CAB25F">
            <wp:extent cx="2568271" cy="1926204"/>
            <wp:effectExtent l="0" t="0" r="381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020" t="8664" r="11170" b="4925"/>
                    <a:stretch/>
                  </pic:blipFill>
                  <pic:spPr bwMode="auto">
                    <a:xfrm>
                      <a:off x="0" y="0"/>
                      <a:ext cx="2574357" cy="1930769"/>
                    </a:xfrm>
                    <a:prstGeom prst="rect">
                      <a:avLst/>
                    </a:prstGeom>
                    <a:ln>
                      <a:noFill/>
                    </a:ln>
                    <a:extLst>
                      <a:ext uri="{53640926-AAD7-44D8-BBD7-CCE9431645EC}">
                        <a14:shadowObscured xmlns:a14="http://schemas.microsoft.com/office/drawing/2010/main"/>
                      </a:ext>
                    </a:extLst>
                  </pic:spPr>
                </pic:pic>
              </a:graphicData>
            </a:graphic>
          </wp:inline>
        </w:drawing>
      </w:r>
      <w:r w:rsidRPr="001E6770">
        <w:rPr>
          <w:noProof/>
          <w:sz w:val="18"/>
          <w:szCs w:val="20"/>
        </w:rPr>
        <w:drawing>
          <wp:inline distT="0" distB="0" distL="0" distR="0" wp14:anchorId="6A0DB1CD" wp14:editId="0F13377A">
            <wp:extent cx="2584174" cy="1848898"/>
            <wp:effectExtent l="0" t="0" r="698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077" t="9524" r="11805" b="4532"/>
                    <a:stretch/>
                  </pic:blipFill>
                  <pic:spPr bwMode="auto">
                    <a:xfrm>
                      <a:off x="0" y="0"/>
                      <a:ext cx="2584174" cy="1848898"/>
                    </a:xfrm>
                    <a:prstGeom prst="rect">
                      <a:avLst/>
                    </a:prstGeom>
                    <a:ln>
                      <a:noFill/>
                    </a:ln>
                    <a:extLst>
                      <a:ext uri="{53640926-AAD7-44D8-BBD7-CCE9431645EC}">
                        <a14:shadowObscured xmlns:a14="http://schemas.microsoft.com/office/drawing/2010/main"/>
                      </a:ext>
                    </a:extLst>
                  </pic:spPr>
                </pic:pic>
              </a:graphicData>
            </a:graphic>
          </wp:inline>
        </w:drawing>
      </w:r>
    </w:p>
    <w:p w14:paraId="5B41347A" w14:textId="17A5987A" w:rsidR="008A7C60" w:rsidRPr="001E6770" w:rsidRDefault="000A214A" w:rsidP="00D80E70">
      <w:pPr>
        <w:jc w:val="center"/>
        <w:rPr>
          <w:sz w:val="18"/>
          <w:szCs w:val="20"/>
        </w:rPr>
      </w:pPr>
      <w:r w:rsidRPr="001E6770">
        <w:rPr>
          <w:b/>
          <w:bCs/>
          <w:sz w:val="18"/>
          <w:szCs w:val="20"/>
        </w:rPr>
        <w:t>FIGURE 2</w:t>
      </w:r>
      <w:r w:rsidR="008A7C60" w:rsidRPr="001E6770">
        <w:rPr>
          <w:b/>
          <w:bCs/>
          <w:sz w:val="18"/>
          <w:szCs w:val="20"/>
        </w:rPr>
        <w:t>.</w:t>
      </w:r>
      <w:r w:rsidR="006C24CE" w:rsidRPr="001E6770">
        <w:rPr>
          <w:sz w:val="18"/>
          <w:szCs w:val="20"/>
        </w:rPr>
        <w:t xml:space="preserve"> </w:t>
      </w:r>
      <w:r w:rsidR="00973C18">
        <w:rPr>
          <w:sz w:val="18"/>
          <w:szCs w:val="20"/>
        </w:rPr>
        <w:t>Effect of D</w:t>
      </w:r>
      <w:r w:rsidR="00305D85" w:rsidRPr="001E6770">
        <w:rPr>
          <w:sz w:val="18"/>
          <w:szCs w:val="20"/>
        </w:rPr>
        <w:t>istances (15,20,25,30 cm) on Absorption Across the Visible Range (</w:t>
      </w:r>
      <w:r w:rsidR="00CF6A26" w:rsidRPr="001E6770">
        <w:rPr>
          <w:sz w:val="18"/>
          <w:szCs w:val="20"/>
        </w:rPr>
        <w:t>320</w:t>
      </w:r>
      <w:r w:rsidR="00305D85" w:rsidRPr="001E6770">
        <w:rPr>
          <w:sz w:val="18"/>
          <w:szCs w:val="20"/>
        </w:rPr>
        <w:t>–</w:t>
      </w:r>
      <w:r w:rsidR="00CF6A26" w:rsidRPr="001E6770">
        <w:rPr>
          <w:sz w:val="18"/>
          <w:szCs w:val="20"/>
        </w:rPr>
        <w:t>760</w:t>
      </w:r>
      <w:r w:rsidR="00305D85" w:rsidRPr="001E6770">
        <w:rPr>
          <w:sz w:val="18"/>
          <w:szCs w:val="20"/>
        </w:rPr>
        <w:t xml:space="preserve"> nm</w:t>
      </w:r>
      <w:proofErr w:type="gramStart"/>
      <w:r w:rsidR="00305D85" w:rsidRPr="001E6770">
        <w:rPr>
          <w:sz w:val="18"/>
          <w:szCs w:val="20"/>
        </w:rPr>
        <w:t>) :</w:t>
      </w:r>
      <w:proofErr w:type="gramEnd"/>
      <w:r w:rsidR="00305D85" w:rsidRPr="001E6770">
        <w:rPr>
          <w:sz w:val="18"/>
          <w:szCs w:val="20"/>
        </w:rPr>
        <w:t xml:space="preserve"> (a) Before </w:t>
      </w:r>
      <w:proofErr w:type="gramStart"/>
      <w:r w:rsidR="00305D85" w:rsidRPr="001E6770">
        <w:rPr>
          <w:sz w:val="18"/>
          <w:szCs w:val="20"/>
        </w:rPr>
        <w:t>Irradiation ,</w:t>
      </w:r>
      <w:proofErr w:type="gramEnd"/>
      <w:r w:rsidR="00305D85" w:rsidRPr="001E6770">
        <w:rPr>
          <w:sz w:val="18"/>
          <w:szCs w:val="20"/>
        </w:rPr>
        <w:t xml:space="preserve"> (b) After Irradiation.</w:t>
      </w:r>
    </w:p>
    <w:p w14:paraId="711216B2" w14:textId="31AF52D0" w:rsidR="008A5882" w:rsidRPr="008A5882" w:rsidRDefault="008A5882" w:rsidP="007011E6">
      <w:pPr>
        <w:spacing w:line="240" w:lineRule="auto"/>
        <w:ind w:firstLine="720"/>
        <w:jc w:val="both"/>
      </w:pPr>
      <w:r>
        <w:t>Figure 3.</w:t>
      </w:r>
      <w:r w:rsidRPr="008A5882">
        <w:t xml:space="preserve"> show the relationship between the energy gap (Eg) and the wavelength (E) for </w:t>
      </w:r>
      <w:proofErr w:type="spellStart"/>
      <w:r w:rsidRPr="008A5882">
        <w:t>CdO</w:t>
      </w:r>
      <w:proofErr w:type="spellEnd"/>
      <w:r w:rsidRPr="008A5882">
        <w:t xml:space="preserve"> thin films subjected to irradiation. In particular, the energy bandgap (Eg) varies with the distance between the sample and the source of irradiation. Specifically</w:t>
      </w:r>
      <w:r>
        <w:t xml:space="preserve">, </w:t>
      </w:r>
      <w:proofErr w:type="gramStart"/>
      <w:r>
        <w:t>the Figure</w:t>
      </w:r>
      <w:proofErr w:type="gramEnd"/>
      <w:r>
        <w:t xml:space="preserve"> 3(a)</w:t>
      </w:r>
      <w:r w:rsidRPr="008A5882">
        <w:t xml:space="preserve"> illustrates how the energy bandgap behaves for four different sample distances: 15 cm, 20 cm, 25 cm, and 30 cm. For each of the samples, the energy bandgap (Eg) is characterized by the values 2.231 eV, 2.272 eV, 2.305 eV, and 2.521 eV, respectively. These </w:t>
      </w:r>
      <w:r w:rsidRPr="008A5882">
        <w:lastRenderedPageBreak/>
        <w:t xml:space="preserve">values are typical of </w:t>
      </w:r>
      <w:proofErr w:type="spellStart"/>
      <w:r w:rsidRPr="008A5882">
        <w:t>CdO</w:t>
      </w:r>
      <w:proofErr w:type="spellEnd"/>
      <w:r w:rsidRPr="008A5882">
        <w:t xml:space="preserve"> films with smaller energy gaps in the first three cases (15, 20, 25 cm), indicating a relatively lower energy required for electron transition. On the other hand, the fourth sample (30 cm distance) shows the largest Eg value of 2.521 eV, suggesting a larger energy barrier for electron movement in the sample.</w:t>
      </w:r>
      <w:r w:rsidR="006C5B22">
        <w:t xml:space="preserve"> </w:t>
      </w:r>
      <w:r w:rsidRPr="008A5882">
        <w:t>When comparing the results obtained after irradiation</w:t>
      </w:r>
      <w:r w:rsidR="006C5B22">
        <w:t>,</w:t>
      </w:r>
      <w:r w:rsidRPr="008A5882">
        <w:t xml:space="preserve"> </w:t>
      </w:r>
      <w:r>
        <w:t xml:space="preserve">as </w:t>
      </w:r>
      <w:r w:rsidR="006C5B22">
        <w:t>shown</w:t>
      </w:r>
      <w:r>
        <w:t xml:space="preserve"> in </w:t>
      </w:r>
      <w:r w:rsidR="006C5B22">
        <w:t>Figure</w:t>
      </w:r>
      <w:r>
        <w:t xml:space="preserve"> 3(b)</w:t>
      </w:r>
      <w:r w:rsidRPr="008A5882">
        <w:t>, a notable reduction in the energy bandgap is observed for all samples. After irradiation, the energy bandgap values for the same samples decrease as follows: 2.224 eV for the 15 cm sample, 2.256 eV for the 20 cm sample, 2.290 eV for the 25 cm sample, and 2.498 eV for the 30 cm sample</w:t>
      </w:r>
      <w:r w:rsidR="003714A5">
        <w:t>, as shown in Table 2</w:t>
      </w:r>
      <w:r w:rsidRPr="008A5882">
        <w:t>. These results indicate that the irradiation process causes a narrowing of the energy bandgap</w:t>
      </w:r>
      <w:r w:rsidR="0060093F">
        <w:t xml:space="preserve"> [</w:t>
      </w:r>
      <w:r w:rsidR="008E4A33">
        <w:t>18</w:t>
      </w:r>
      <w:r w:rsidR="0060093F">
        <w:t>][</w:t>
      </w:r>
      <w:r w:rsidR="008E4A33">
        <w:t>19</w:t>
      </w:r>
      <w:r w:rsidR="0060093F">
        <w:t>]</w:t>
      </w:r>
      <w:r w:rsidRPr="008A5882">
        <w:t>. This change is significant as it directly impacts the conduction and transparency properties of the material. When the energy bandgap decreases, it becomes easier for electrons to transition from the valence band to the conduction band, which enhances the mate</w:t>
      </w:r>
      <w:r w:rsidR="0060093F">
        <w:t xml:space="preserve">rial's electrical conductivity. </w:t>
      </w:r>
      <w:r w:rsidRPr="008A5882">
        <w:t xml:space="preserve">The reduction in the energy bandgap post-irradiation can be attributed to the improved electronic properties of the </w:t>
      </w:r>
      <w:proofErr w:type="spellStart"/>
      <w:r w:rsidRPr="008A5882">
        <w:t>CdO</w:t>
      </w:r>
      <w:proofErr w:type="spellEnd"/>
      <w:r w:rsidRPr="008A5882">
        <w:t xml:space="preserve"> thin films, which </w:t>
      </w:r>
      <w:r w:rsidR="006C5B22">
        <w:t>are</w:t>
      </w:r>
      <w:r w:rsidRPr="008A5882">
        <w:t xml:space="preserve"> particularly useful for their application in solar cells. </w:t>
      </w:r>
      <w:r w:rsidR="007011E6">
        <w:t xml:space="preserve"> </w:t>
      </w:r>
    </w:p>
    <w:p w14:paraId="1F865908" w14:textId="1539D65C" w:rsidR="005A7606" w:rsidRPr="001E6770" w:rsidRDefault="007011E6" w:rsidP="001E6770">
      <w:pPr>
        <w:spacing w:line="240" w:lineRule="auto"/>
        <w:jc w:val="center"/>
        <w:rPr>
          <w:sz w:val="18"/>
          <w:szCs w:val="20"/>
        </w:rPr>
      </w:pPr>
      <w:r w:rsidRPr="001E6770">
        <w:rPr>
          <w:rFonts w:eastAsia="Calibri" w:cs="Times New Roman"/>
          <w:noProof/>
          <w:sz w:val="18"/>
          <w:szCs w:val="18"/>
        </w:rPr>
        <mc:AlternateContent>
          <mc:Choice Requires="wps">
            <w:drawing>
              <wp:anchor distT="0" distB="0" distL="114300" distR="114300" simplePos="0" relativeHeight="251669504" behindDoc="0" locked="0" layoutInCell="1" allowOverlap="1" wp14:anchorId="55B37FCA" wp14:editId="4E190FEE">
                <wp:simplePos x="0" y="0"/>
                <wp:positionH relativeFrom="column">
                  <wp:posOffset>655955</wp:posOffset>
                </wp:positionH>
                <wp:positionV relativeFrom="paragraph">
                  <wp:posOffset>638175</wp:posOffset>
                </wp:positionV>
                <wp:extent cx="428625" cy="314325"/>
                <wp:effectExtent l="0" t="0" r="9525" b="9525"/>
                <wp:wrapNone/>
                <wp:docPr id="22" name="مربع نص 22"/>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7A414819" w14:textId="4172D607" w:rsidR="001E6770" w:rsidRPr="00CF6A26" w:rsidRDefault="001E6770" w:rsidP="001E6770">
                            <w:pPr>
                              <w:rPr>
                                <w:b/>
                                <w:bCs/>
                                <w:sz w:val="24"/>
                                <w:szCs w:val="28"/>
                              </w:rPr>
                            </w:pPr>
                            <w:r>
                              <w:rPr>
                                <w:b/>
                                <w:bCs/>
                                <w:sz w:val="24"/>
                                <w:szCs w:val="28"/>
                              </w:rPr>
                              <w:t>(a</w:t>
                            </w:r>
                            <w:r w:rsidRPr="00CF6A26">
                              <w:rPr>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7FCA" id="مربع نص 22" o:spid="_x0000_s1030" type="#_x0000_t202" style="position:absolute;left:0;text-align:left;margin-left:51.65pt;margin-top:50.25pt;width:3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iVaAIAAKUEAAAOAAAAZHJzL2Uyb0RvYy54bWysVM1OGzEQvlfqO1i+l02WQGnEBqWgVJUQ&#10;IEHF2fF6yUpej2s72U3v7bNw7aGHvkl4m372JkBpT1VzcObPM55vvtnjk67RbKWcr8kUfLg34EwZ&#10;SWVt7gr+6Wb25ogzH4QphSajCr5Wnp9MXr86bu1Y5bQgXSrHkMT4cWsLvgjBjrPMy4VqhN8jqwyc&#10;FblGBKjuLiudaJG90Vk+GBxmLbnSOpLKe1jPeiefpPxVpWS4rCqvAtMFx9tCOl065/HMJsdifOeE&#10;XdRy+wzxD69oRG1Q9DHVmQiCLV39R6qmlo48VWFPUpNRVdVSpR7QzXDwopvrhbAq9QJwvH2Eyf+/&#10;tPJideVYXRY8zzkzosGMHr5uvm/uNz/Zw7fNDwY7QGqtHyP22iI6dO+pw7B3dg9j7L2rXBP/0RWD&#10;H3CvHyFWXWASxlF+dJgfcCbh2h+O9iEje/Z02TofPihqWBQK7jDBBKxYnfvQh+5CYi1Pui5ntdZJ&#10;WftT7dhKYNjgSEktZ1r4AGPBZ+m3rfbbNW1YW/DD/YNBqmQo5utLaRPzqkSkbf2IRN9xlEI37xJ8&#10;ox0acyrXAMlRzzVv5axGK+d4x5VwIBdwwcKESxyVJlSmrcTZgtyXv9ljPGYOL2ctyFpw/3kpnEJ7&#10;Hw3Y8G44GkV2J2V08DaH4p575s89ZtmcEiAaYjWtTGKMD3onVo6aW+zVNFaFSxiJ2gUPO/E09CuE&#10;vZRqOk1B4LMV4dxcWxlTR9zioG66W+HsdpoBNLigHa3F+MVQ+9h409B0Gaiq08Qjzj2qYEpUsAuJ&#10;M9u9jcv2XE9RT1+XyS8AAAD//wMAUEsDBBQABgAIAAAAIQAgVcDI3wAAAAsBAAAPAAAAZHJzL2Rv&#10;d25yZXYueG1sTI9BS8NAEIXvgv9hGcGb3dVSLTGbIqJowVBNBa/bZEyi2dmwu21if72Tk97eYz7e&#10;vJeuRtuJA/rQOtJwOVMgkEpXtVRreN8+XixBhGioMp0j1PCDAVbZ6UlqksoN9IaHItaCQygkRkMT&#10;Y59IGcoGrQkz1yPx7dN5ayJbX8vKm4HDbSevlLqW1rTEHxrT432D5Xextxo+huLJb9brr9f+OT9u&#10;jkX+gg+51udn490tiIhj/INhqs/VIeNOO7enKoiOvZrPGZ2EWoCYiBvFY3YsFkqBzFL5f0P2CwAA&#10;//8DAFBLAQItABQABgAIAAAAIQC2gziS/gAAAOEBAAATAAAAAAAAAAAAAAAAAAAAAABbQ29udGVu&#10;dF9UeXBlc10ueG1sUEsBAi0AFAAGAAgAAAAhADj9If/WAAAAlAEAAAsAAAAAAAAAAAAAAAAALwEA&#10;AF9yZWxzLy5yZWxzUEsBAi0AFAAGAAgAAAAhAGcQuJVoAgAApQQAAA4AAAAAAAAAAAAAAAAALgIA&#10;AGRycy9lMm9Eb2MueG1sUEsBAi0AFAAGAAgAAAAhACBVwMjfAAAACwEAAA8AAAAAAAAAAAAAAAAA&#10;wgQAAGRycy9kb3ducmV2LnhtbFBLBQYAAAAABAAEAPMAAADOBQAAAAA=&#10;" fillcolor="window" stroked="f" strokeweight=".5pt">
                <v:textbox>
                  <w:txbxContent>
                    <w:p w14:paraId="7A414819" w14:textId="4172D607" w:rsidR="001E6770" w:rsidRPr="00CF6A26" w:rsidRDefault="001E6770" w:rsidP="001E6770">
                      <w:pPr>
                        <w:rPr>
                          <w:b/>
                          <w:bCs/>
                          <w:sz w:val="24"/>
                          <w:szCs w:val="28"/>
                        </w:rPr>
                      </w:pPr>
                      <w:r>
                        <w:rPr>
                          <w:b/>
                          <w:bCs/>
                          <w:sz w:val="24"/>
                          <w:szCs w:val="28"/>
                        </w:rPr>
                        <w:t>(a</w:t>
                      </w:r>
                      <w:r w:rsidRPr="00CF6A26">
                        <w:rPr>
                          <w:b/>
                          <w:bCs/>
                          <w:sz w:val="24"/>
                          <w:szCs w:val="28"/>
                        </w:rPr>
                        <w:t>)</w:t>
                      </w:r>
                    </w:p>
                  </w:txbxContent>
                </v:textbox>
              </v:shape>
            </w:pict>
          </mc:Fallback>
        </mc:AlternateContent>
      </w:r>
      <w:r w:rsidRPr="001E6770">
        <w:rPr>
          <w:rFonts w:eastAsia="Calibri" w:cs="Times New Roman"/>
          <w:noProof/>
          <w:sz w:val="18"/>
          <w:szCs w:val="18"/>
        </w:rPr>
        <mc:AlternateContent>
          <mc:Choice Requires="wps">
            <w:drawing>
              <wp:anchor distT="0" distB="0" distL="114300" distR="114300" simplePos="0" relativeHeight="251667456" behindDoc="0" locked="0" layoutInCell="1" allowOverlap="1" wp14:anchorId="75CF14D9" wp14:editId="66E13700">
                <wp:simplePos x="0" y="0"/>
                <wp:positionH relativeFrom="column">
                  <wp:posOffset>3312160</wp:posOffset>
                </wp:positionH>
                <wp:positionV relativeFrom="paragraph">
                  <wp:posOffset>709930</wp:posOffset>
                </wp:positionV>
                <wp:extent cx="428625" cy="314325"/>
                <wp:effectExtent l="0" t="0" r="9525" b="9525"/>
                <wp:wrapNone/>
                <wp:docPr id="21" name="مربع نص 21"/>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4615EAE5" w14:textId="77777777" w:rsidR="001E6770" w:rsidRPr="00CF6A26" w:rsidRDefault="001E6770" w:rsidP="001E6770">
                            <w:pPr>
                              <w:rPr>
                                <w:b/>
                                <w:bCs/>
                                <w:sz w:val="24"/>
                                <w:szCs w:val="28"/>
                              </w:rPr>
                            </w:pPr>
                            <w:r>
                              <w:rPr>
                                <w:b/>
                                <w:bCs/>
                                <w:sz w:val="24"/>
                                <w:szCs w:val="28"/>
                              </w:rPr>
                              <w:t>(b</w:t>
                            </w:r>
                            <w:r w:rsidRPr="00CF6A26">
                              <w:rPr>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F14D9" id="مربع نص 21" o:spid="_x0000_s1031" type="#_x0000_t202" style="position:absolute;left:0;text-align:left;margin-left:260.8pt;margin-top:55.9pt;width:33.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sbZgIAAKUEAAAOAAAAZHJzL2Uyb0RvYy54bWysVM1uEzEQviPxDpbvdJM0LSXqpgqtgpCq&#10;tlKLena83mYlr8fYTnbDHZ6lVw4ceJP0bfjsTdJQOCFycObPM55vvtnTs7bWbKmcr8jkvH/Q40wZ&#10;SUVlHnL+6W765oQzH4QphCajcr5Snp+NX786bexIDWhOulCOIYnxo8bmfB6CHWWZl3NVC39AVhk4&#10;S3K1CFDdQ1Y40SB7rbNBr3ecNeQK60gq72G96Jx8nPKXpZLhuiy9CkznHG8L6XTpnMUzG5+K0YMT&#10;dl7JzTPEP7yiFpVB0V2qCxEEW7jqj1R1JR15KsOBpDqjsqykSj2gm37vRTe3c2FV6gXgeLuDyf+/&#10;tPJqeeNYVeR80OfMiBozevq6/r5+XP9kT9/WPxjsAKmxfoTYW4vo0L6nFsPe2j2Msfe2dHX8R1cM&#10;fsC92kGs2sAkjMPByfHgiDMJ12F/eAgZ2bPny9b58EFRzaKQc4cJJmDF8tKHLnQbEmt50lUxrbRO&#10;ysqfa8eWAsMGRwpqONPCBxhzPk2/TbXfrmnDmpwfHx71UiVDMV9XSpuYVyUibepHJLqOoxTaWZvg&#10;S31Ey4yKFUBy1HHNWzmt0Mol3nEjHMgFXLAw4RpHqQmVaSNxNif35W/2GI+Zw8tZA7Lm3H9eCKfQ&#10;3kcDNrzrD4eR3UkZHr0dQHH7ntm+xyzqcwJEGDhel8QYH/RWLB3V99irSawKlzAStXMetuJ56FYI&#10;eynVZJKCwGcrwqW5tTKmjrjFQd2198LZzTQDaHBFW1qL0YuhdrHxpqHJIlBZpYk/owqmRAW7kDiz&#10;2du4bPt6inr+uox/AQAA//8DAFBLAwQUAAYACAAAACEA1OcdUeIAAAALAQAADwAAAGRycy9kb3du&#10;cmV2LnhtbEyPwU7DMBBE70j8g7VI3KjjokZtiFMhBIJKRIUUiasbL0kgtiPbbUK/nuUEx515mp3J&#10;15Pp2RF96JyVIGYJMLS1051tJLztHq6WwEJUVqveWZTwjQHWxflZrjLtRvuKxyo2jEJsyJSENsYh&#10;4zzULRoVZm5AS96H80ZFOn3DtVcjhZuez5Mk5UZ1lj60asC7Fuuv6mAkvI/Vo99uNp8vw1N52p6q&#10;8hnvSykvL6bbG2ARp/gHw299qg4Fddq7g9WB9RIWc5ESSoYQtIGIxXIlgO1JScU18CLn/zcUPwAA&#10;AP//AwBQSwECLQAUAAYACAAAACEAtoM4kv4AAADhAQAAEwAAAAAAAAAAAAAAAAAAAAAAW0NvbnRl&#10;bnRfVHlwZXNdLnhtbFBLAQItABQABgAIAAAAIQA4/SH/1gAAAJQBAAALAAAAAAAAAAAAAAAAAC8B&#10;AABfcmVscy8ucmVsc1BLAQItABQABgAIAAAAIQCW9RsbZgIAAKUEAAAOAAAAAAAAAAAAAAAAAC4C&#10;AABkcnMvZTJvRG9jLnhtbFBLAQItABQABgAIAAAAIQDU5x1R4gAAAAsBAAAPAAAAAAAAAAAAAAAA&#10;AMAEAABkcnMvZG93bnJldi54bWxQSwUGAAAAAAQABADzAAAAzwUAAAAA&#10;" fillcolor="window" stroked="f" strokeweight=".5pt">
                <v:textbox>
                  <w:txbxContent>
                    <w:p w14:paraId="4615EAE5" w14:textId="77777777" w:rsidR="001E6770" w:rsidRPr="00CF6A26" w:rsidRDefault="001E6770" w:rsidP="001E6770">
                      <w:pPr>
                        <w:rPr>
                          <w:b/>
                          <w:bCs/>
                          <w:sz w:val="24"/>
                          <w:szCs w:val="28"/>
                        </w:rPr>
                      </w:pPr>
                      <w:r>
                        <w:rPr>
                          <w:b/>
                          <w:bCs/>
                          <w:sz w:val="24"/>
                          <w:szCs w:val="28"/>
                        </w:rPr>
                        <w:t>(b</w:t>
                      </w:r>
                      <w:r w:rsidRPr="00CF6A26">
                        <w:rPr>
                          <w:b/>
                          <w:bCs/>
                          <w:sz w:val="24"/>
                          <w:szCs w:val="28"/>
                        </w:rPr>
                        <w:t>)</w:t>
                      </w:r>
                    </w:p>
                  </w:txbxContent>
                </v:textbox>
              </v:shape>
            </w:pict>
          </mc:Fallback>
        </mc:AlternateContent>
      </w:r>
      <w:r w:rsidR="008A5882" w:rsidRPr="001E6770">
        <w:rPr>
          <w:noProof/>
          <w:sz w:val="18"/>
          <w:szCs w:val="20"/>
        </w:rPr>
        <w:drawing>
          <wp:inline distT="0" distB="0" distL="0" distR="0" wp14:anchorId="39B84F36" wp14:editId="3337BB92">
            <wp:extent cx="2449835" cy="1883504"/>
            <wp:effectExtent l="0" t="0" r="7620" b="254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417" t="9298" r="11830" b="5439"/>
                    <a:stretch/>
                  </pic:blipFill>
                  <pic:spPr bwMode="auto">
                    <a:xfrm>
                      <a:off x="0" y="0"/>
                      <a:ext cx="2452718" cy="1885721"/>
                    </a:xfrm>
                    <a:prstGeom prst="rect">
                      <a:avLst/>
                    </a:prstGeom>
                    <a:ln>
                      <a:noFill/>
                    </a:ln>
                    <a:extLst>
                      <a:ext uri="{53640926-AAD7-44D8-BBD7-CCE9431645EC}">
                        <a14:shadowObscured xmlns:a14="http://schemas.microsoft.com/office/drawing/2010/main"/>
                      </a:ext>
                    </a:extLst>
                  </pic:spPr>
                </pic:pic>
              </a:graphicData>
            </a:graphic>
          </wp:inline>
        </w:drawing>
      </w:r>
      <w:r w:rsidRPr="001E6770">
        <w:rPr>
          <w:noProof/>
          <w:sz w:val="18"/>
          <w:szCs w:val="20"/>
        </w:rPr>
        <w:drawing>
          <wp:inline distT="0" distB="0" distL="0" distR="0" wp14:anchorId="75E316E7" wp14:editId="681A9166">
            <wp:extent cx="2393342" cy="1881011"/>
            <wp:effectExtent l="0" t="0" r="6985" b="508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410" t="9281" r="11551" b="3977"/>
                    <a:stretch/>
                  </pic:blipFill>
                  <pic:spPr bwMode="auto">
                    <a:xfrm>
                      <a:off x="0" y="0"/>
                      <a:ext cx="2413331" cy="1896721"/>
                    </a:xfrm>
                    <a:prstGeom prst="rect">
                      <a:avLst/>
                    </a:prstGeom>
                    <a:ln>
                      <a:noFill/>
                    </a:ln>
                    <a:extLst>
                      <a:ext uri="{53640926-AAD7-44D8-BBD7-CCE9431645EC}">
                        <a14:shadowObscured xmlns:a14="http://schemas.microsoft.com/office/drawing/2010/main"/>
                      </a:ext>
                    </a:extLst>
                  </pic:spPr>
                </pic:pic>
              </a:graphicData>
            </a:graphic>
          </wp:inline>
        </w:drawing>
      </w:r>
    </w:p>
    <w:p w14:paraId="5E5C4538" w14:textId="46D73119" w:rsidR="008A7C60" w:rsidRPr="001E6770" w:rsidRDefault="000A214A" w:rsidP="001E6770">
      <w:pPr>
        <w:spacing w:line="240" w:lineRule="auto"/>
        <w:jc w:val="center"/>
        <w:rPr>
          <w:sz w:val="18"/>
          <w:szCs w:val="20"/>
        </w:rPr>
      </w:pPr>
      <w:r w:rsidRPr="001E6770">
        <w:rPr>
          <w:b/>
          <w:bCs/>
          <w:sz w:val="18"/>
          <w:szCs w:val="20"/>
        </w:rPr>
        <w:t>FIGURE 3</w:t>
      </w:r>
      <w:r w:rsidR="00957EAD" w:rsidRPr="001E6770">
        <w:rPr>
          <w:b/>
          <w:bCs/>
          <w:sz w:val="18"/>
          <w:szCs w:val="20"/>
        </w:rPr>
        <w:t xml:space="preserve">. </w:t>
      </w:r>
      <w:r w:rsidRPr="001E6770">
        <w:rPr>
          <w:sz w:val="18"/>
          <w:szCs w:val="20"/>
        </w:rPr>
        <w:t xml:space="preserve"> Distances</w:t>
      </w:r>
      <w:r w:rsidR="00973C18">
        <w:rPr>
          <w:sz w:val="18"/>
          <w:szCs w:val="20"/>
        </w:rPr>
        <w:t xml:space="preserve"> </w:t>
      </w:r>
      <w:r w:rsidR="00A135C3" w:rsidRPr="001E6770">
        <w:rPr>
          <w:sz w:val="18"/>
          <w:szCs w:val="20"/>
        </w:rPr>
        <w:t xml:space="preserve">(15,20,25,30 cm) </w:t>
      </w:r>
      <w:r w:rsidR="008A7C60" w:rsidRPr="001E6770">
        <w:rPr>
          <w:sz w:val="18"/>
          <w:szCs w:val="20"/>
        </w:rPr>
        <w:t xml:space="preserve">-Induced Variation of Energy Bandgap (Eg) in the </w:t>
      </w:r>
      <w:proofErr w:type="gramStart"/>
      <w:r w:rsidR="008A7C60" w:rsidRPr="001E6770">
        <w:rPr>
          <w:sz w:val="18"/>
          <w:szCs w:val="20"/>
        </w:rPr>
        <w:t>Material</w:t>
      </w:r>
      <w:r w:rsidR="00A135C3" w:rsidRPr="001E6770">
        <w:rPr>
          <w:sz w:val="18"/>
          <w:szCs w:val="20"/>
        </w:rPr>
        <w:t xml:space="preserve"> :</w:t>
      </w:r>
      <w:proofErr w:type="gramEnd"/>
      <w:r w:rsidR="00A135C3" w:rsidRPr="001E6770">
        <w:rPr>
          <w:sz w:val="18"/>
          <w:szCs w:val="20"/>
        </w:rPr>
        <w:t xml:space="preserve"> (a) Before </w:t>
      </w:r>
      <w:proofErr w:type="gramStart"/>
      <w:r w:rsidR="00A135C3" w:rsidRPr="001E6770">
        <w:rPr>
          <w:sz w:val="18"/>
          <w:szCs w:val="20"/>
        </w:rPr>
        <w:t>Irradiation ,</w:t>
      </w:r>
      <w:proofErr w:type="gramEnd"/>
      <w:r w:rsidR="00A135C3" w:rsidRPr="001E6770">
        <w:rPr>
          <w:sz w:val="18"/>
          <w:szCs w:val="20"/>
        </w:rPr>
        <w:t xml:space="preserve"> (b) After Irradiation.</w:t>
      </w:r>
    </w:p>
    <w:p w14:paraId="65D6F33A" w14:textId="7B0CF57C" w:rsidR="003714A5" w:rsidRPr="003714A5" w:rsidRDefault="007011E6" w:rsidP="003714A5">
      <w:pPr>
        <w:spacing w:line="240" w:lineRule="auto"/>
        <w:jc w:val="center"/>
        <w:rPr>
          <w:sz w:val="18"/>
          <w:szCs w:val="20"/>
        </w:rPr>
      </w:pPr>
      <w:r>
        <w:rPr>
          <w:b/>
          <w:bCs/>
          <w:sz w:val="18"/>
          <w:szCs w:val="20"/>
        </w:rPr>
        <w:t>TABLE 1</w:t>
      </w:r>
      <w:r w:rsidR="003714A5" w:rsidRPr="003714A5">
        <w:rPr>
          <w:b/>
          <w:bCs/>
          <w:sz w:val="18"/>
          <w:szCs w:val="20"/>
        </w:rPr>
        <w:t>.</w:t>
      </w:r>
      <w:r w:rsidR="003714A5" w:rsidRPr="003714A5">
        <w:rPr>
          <w:rFonts w:hint="cs"/>
          <w:b/>
          <w:bCs/>
          <w:sz w:val="18"/>
          <w:szCs w:val="20"/>
          <w:rtl/>
        </w:rPr>
        <w:t xml:space="preserve"> </w:t>
      </w:r>
      <w:r w:rsidR="003714A5" w:rsidRPr="003714A5">
        <w:rPr>
          <w:b/>
          <w:bCs/>
          <w:sz w:val="18"/>
          <w:szCs w:val="20"/>
        </w:rPr>
        <w:t xml:space="preserve"> </w:t>
      </w:r>
      <w:r w:rsidR="003714A5" w:rsidRPr="003714A5">
        <w:rPr>
          <w:sz w:val="18"/>
          <w:szCs w:val="20"/>
        </w:rPr>
        <w:t>Energy Gap (Eg)</w:t>
      </w:r>
      <w:r w:rsidR="003714A5" w:rsidRPr="003714A5">
        <w:rPr>
          <w:b/>
          <w:bCs/>
          <w:sz w:val="18"/>
          <w:szCs w:val="20"/>
        </w:rPr>
        <w:t xml:space="preserve"> </w:t>
      </w:r>
      <w:r w:rsidR="003714A5" w:rsidRPr="003714A5">
        <w:rPr>
          <w:sz w:val="18"/>
          <w:szCs w:val="20"/>
        </w:rPr>
        <w:t>Results Before and After Irradiation for Four Samples at Different Distances.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2147"/>
        <w:gridCol w:w="2130"/>
        <w:gridCol w:w="1961"/>
      </w:tblGrid>
      <w:tr w:rsidR="008A5882" w:rsidRPr="005A7606" w14:paraId="3B116794" w14:textId="77777777" w:rsidTr="003714A5">
        <w:trPr>
          <w:trHeight w:val="296"/>
          <w:jc w:val="center"/>
        </w:trPr>
        <w:tc>
          <w:tcPr>
            <w:tcW w:w="1657" w:type="dxa"/>
            <w:tcBorders>
              <w:top w:val="single" w:sz="4" w:space="0" w:color="auto"/>
              <w:bottom w:val="single" w:sz="4" w:space="0" w:color="auto"/>
            </w:tcBorders>
          </w:tcPr>
          <w:p w14:paraId="7A9F1256" w14:textId="7B49D82E" w:rsidR="008A5882" w:rsidRPr="003714A5" w:rsidRDefault="008A5882" w:rsidP="003714A5">
            <w:pPr>
              <w:jc w:val="center"/>
              <w:rPr>
                <w:b/>
                <w:sz w:val="18"/>
                <w:szCs w:val="16"/>
              </w:rPr>
            </w:pPr>
            <w:proofErr w:type="spellStart"/>
            <w:r w:rsidRPr="003714A5">
              <w:rPr>
                <w:b/>
                <w:sz w:val="18"/>
                <w:szCs w:val="16"/>
              </w:rPr>
              <w:t>Sampls</w:t>
            </w:r>
            <w:proofErr w:type="spellEnd"/>
          </w:p>
        </w:tc>
        <w:tc>
          <w:tcPr>
            <w:tcW w:w="2147" w:type="dxa"/>
            <w:tcBorders>
              <w:top w:val="single" w:sz="4" w:space="0" w:color="auto"/>
              <w:bottom w:val="single" w:sz="4" w:space="0" w:color="auto"/>
            </w:tcBorders>
          </w:tcPr>
          <w:p w14:paraId="775CBD34" w14:textId="4270C0BE" w:rsidR="008A5882" w:rsidRPr="003714A5" w:rsidRDefault="008A5882" w:rsidP="003714A5">
            <w:pPr>
              <w:spacing w:after="200"/>
              <w:jc w:val="center"/>
              <w:rPr>
                <w:b/>
                <w:sz w:val="18"/>
                <w:szCs w:val="16"/>
                <w:rtl/>
              </w:rPr>
            </w:pPr>
            <w:r w:rsidRPr="003714A5">
              <w:rPr>
                <w:b/>
                <w:sz w:val="18"/>
                <w:szCs w:val="16"/>
              </w:rPr>
              <w:t>Distances</w:t>
            </w:r>
          </w:p>
        </w:tc>
        <w:tc>
          <w:tcPr>
            <w:tcW w:w="2130" w:type="dxa"/>
            <w:tcBorders>
              <w:top w:val="single" w:sz="4" w:space="0" w:color="auto"/>
              <w:bottom w:val="single" w:sz="4" w:space="0" w:color="auto"/>
            </w:tcBorders>
          </w:tcPr>
          <w:p w14:paraId="2F60344F" w14:textId="37980C07" w:rsidR="008A5882" w:rsidRPr="003714A5" w:rsidRDefault="008A5882" w:rsidP="003714A5">
            <w:pPr>
              <w:jc w:val="center"/>
              <w:rPr>
                <w:b/>
                <w:sz w:val="18"/>
                <w:szCs w:val="16"/>
              </w:rPr>
            </w:pPr>
            <w:r w:rsidRPr="003714A5">
              <w:rPr>
                <w:b/>
                <w:sz w:val="18"/>
                <w:szCs w:val="16"/>
              </w:rPr>
              <w:t>Before</w:t>
            </w:r>
          </w:p>
        </w:tc>
        <w:tc>
          <w:tcPr>
            <w:tcW w:w="1961" w:type="dxa"/>
            <w:tcBorders>
              <w:top w:val="single" w:sz="4" w:space="0" w:color="auto"/>
              <w:bottom w:val="single" w:sz="4" w:space="0" w:color="auto"/>
            </w:tcBorders>
          </w:tcPr>
          <w:p w14:paraId="3BD360E9" w14:textId="25861122" w:rsidR="008A5882" w:rsidRPr="003714A5" w:rsidRDefault="008A5882" w:rsidP="003714A5">
            <w:pPr>
              <w:spacing w:after="200"/>
              <w:jc w:val="center"/>
              <w:rPr>
                <w:b/>
                <w:sz w:val="18"/>
                <w:szCs w:val="16"/>
              </w:rPr>
            </w:pPr>
            <w:r w:rsidRPr="003714A5">
              <w:rPr>
                <w:b/>
                <w:sz w:val="18"/>
                <w:szCs w:val="16"/>
              </w:rPr>
              <w:t>After</w:t>
            </w:r>
          </w:p>
        </w:tc>
      </w:tr>
      <w:tr w:rsidR="008A5882" w:rsidRPr="005A7606" w14:paraId="75EAF9F4" w14:textId="77777777" w:rsidTr="003714A5">
        <w:trPr>
          <w:jc w:val="center"/>
        </w:trPr>
        <w:tc>
          <w:tcPr>
            <w:tcW w:w="1657" w:type="dxa"/>
            <w:tcBorders>
              <w:top w:val="single" w:sz="4" w:space="0" w:color="auto"/>
            </w:tcBorders>
          </w:tcPr>
          <w:p w14:paraId="6D9DA03B" w14:textId="5AF7453C" w:rsidR="008A5882" w:rsidRPr="003714A5" w:rsidRDefault="008A5882" w:rsidP="003714A5">
            <w:pPr>
              <w:jc w:val="center"/>
              <w:rPr>
                <w:bCs/>
                <w:sz w:val="18"/>
                <w:szCs w:val="16"/>
              </w:rPr>
            </w:pPr>
            <w:r w:rsidRPr="003714A5">
              <w:rPr>
                <w:bCs/>
                <w:sz w:val="18"/>
                <w:szCs w:val="16"/>
              </w:rPr>
              <w:t>1</w:t>
            </w:r>
          </w:p>
        </w:tc>
        <w:tc>
          <w:tcPr>
            <w:tcW w:w="2147" w:type="dxa"/>
            <w:tcBorders>
              <w:top w:val="single" w:sz="4" w:space="0" w:color="auto"/>
            </w:tcBorders>
          </w:tcPr>
          <w:p w14:paraId="25BF760E" w14:textId="438F5ADD" w:rsidR="008A5882" w:rsidRPr="003714A5" w:rsidRDefault="008A5882" w:rsidP="003714A5">
            <w:pPr>
              <w:spacing w:after="200"/>
              <w:ind w:firstLine="720"/>
              <w:rPr>
                <w:bCs/>
                <w:sz w:val="18"/>
                <w:szCs w:val="16"/>
              </w:rPr>
            </w:pPr>
            <w:r w:rsidRPr="003714A5">
              <w:rPr>
                <w:bCs/>
                <w:sz w:val="18"/>
                <w:szCs w:val="16"/>
              </w:rPr>
              <w:t>15 cm</w:t>
            </w:r>
          </w:p>
        </w:tc>
        <w:tc>
          <w:tcPr>
            <w:tcW w:w="2130" w:type="dxa"/>
            <w:tcBorders>
              <w:top w:val="single" w:sz="4" w:space="0" w:color="auto"/>
            </w:tcBorders>
          </w:tcPr>
          <w:p w14:paraId="1DB11726" w14:textId="5B65F1DE" w:rsidR="008A5882" w:rsidRPr="003714A5" w:rsidRDefault="008A5882" w:rsidP="003714A5">
            <w:pPr>
              <w:jc w:val="center"/>
              <w:rPr>
                <w:bCs/>
                <w:sz w:val="18"/>
                <w:szCs w:val="16"/>
              </w:rPr>
            </w:pPr>
            <w:r w:rsidRPr="003714A5">
              <w:rPr>
                <w:bCs/>
                <w:sz w:val="18"/>
                <w:szCs w:val="16"/>
              </w:rPr>
              <w:t>2.231 eV</w:t>
            </w:r>
          </w:p>
        </w:tc>
        <w:tc>
          <w:tcPr>
            <w:tcW w:w="1961" w:type="dxa"/>
            <w:tcBorders>
              <w:top w:val="single" w:sz="4" w:space="0" w:color="auto"/>
            </w:tcBorders>
          </w:tcPr>
          <w:p w14:paraId="3D20B008" w14:textId="44F5AE8F" w:rsidR="008A5882" w:rsidRPr="003714A5" w:rsidRDefault="008A5882" w:rsidP="003714A5">
            <w:pPr>
              <w:spacing w:after="200"/>
              <w:ind w:firstLine="720"/>
              <w:rPr>
                <w:bCs/>
                <w:sz w:val="18"/>
                <w:szCs w:val="16"/>
              </w:rPr>
            </w:pPr>
            <w:r w:rsidRPr="003714A5">
              <w:rPr>
                <w:bCs/>
                <w:sz w:val="18"/>
                <w:szCs w:val="16"/>
              </w:rPr>
              <w:t>2.224 eV</w:t>
            </w:r>
          </w:p>
        </w:tc>
      </w:tr>
      <w:tr w:rsidR="008A5882" w:rsidRPr="005A7606" w14:paraId="1299E57A" w14:textId="77777777" w:rsidTr="003714A5">
        <w:trPr>
          <w:jc w:val="center"/>
        </w:trPr>
        <w:tc>
          <w:tcPr>
            <w:tcW w:w="1657" w:type="dxa"/>
          </w:tcPr>
          <w:p w14:paraId="7ECA266E" w14:textId="5B27F79F" w:rsidR="008A5882" w:rsidRPr="003714A5" w:rsidRDefault="008A5882" w:rsidP="003714A5">
            <w:pPr>
              <w:jc w:val="center"/>
              <w:rPr>
                <w:bCs/>
                <w:sz w:val="18"/>
                <w:szCs w:val="16"/>
              </w:rPr>
            </w:pPr>
            <w:r w:rsidRPr="003714A5">
              <w:rPr>
                <w:bCs/>
                <w:sz w:val="18"/>
                <w:szCs w:val="16"/>
              </w:rPr>
              <w:t>2</w:t>
            </w:r>
          </w:p>
        </w:tc>
        <w:tc>
          <w:tcPr>
            <w:tcW w:w="2147" w:type="dxa"/>
          </w:tcPr>
          <w:p w14:paraId="5283EF37" w14:textId="5318F05E" w:rsidR="008A5882" w:rsidRPr="003714A5" w:rsidRDefault="008A5882" w:rsidP="003714A5">
            <w:pPr>
              <w:spacing w:after="200"/>
              <w:ind w:firstLine="720"/>
              <w:rPr>
                <w:bCs/>
                <w:sz w:val="18"/>
                <w:szCs w:val="16"/>
              </w:rPr>
            </w:pPr>
            <w:r w:rsidRPr="003714A5">
              <w:rPr>
                <w:bCs/>
                <w:sz w:val="18"/>
                <w:szCs w:val="16"/>
              </w:rPr>
              <w:t>20 cm</w:t>
            </w:r>
          </w:p>
        </w:tc>
        <w:tc>
          <w:tcPr>
            <w:tcW w:w="2130" w:type="dxa"/>
          </w:tcPr>
          <w:p w14:paraId="667091CC" w14:textId="70FCBEBE" w:rsidR="008A5882" w:rsidRPr="003714A5" w:rsidRDefault="008A5882" w:rsidP="003714A5">
            <w:pPr>
              <w:jc w:val="center"/>
              <w:rPr>
                <w:bCs/>
                <w:sz w:val="18"/>
                <w:szCs w:val="16"/>
              </w:rPr>
            </w:pPr>
            <w:r w:rsidRPr="003714A5">
              <w:rPr>
                <w:bCs/>
                <w:sz w:val="18"/>
                <w:szCs w:val="16"/>
              </w:rPr>
              <w:t>2.272 eV</w:t>
            </w:r>
          </w:p>
        </w:tc>
        <w:tc>
          <w:tcPr>
            <w:tcW w:w="1961" w:type="dxa"/>
          </w:tcPr>
          <w:p w14:paraId="2A7CE846" w14:textId="65989F26" w:rsidR="008A5882" w:rsidRPr="003714A5" w:rsidRDefault="008A5882" w:rsidP="003714A5">
            <w:pPr>
              <w:spacing w:after="200"/>
              <w:ind w:firstLine="720"/>
              <w:rPr>
                <w:bCs/>
                <w:sz w:val="18"/>
                <w:szCs w:val="16"/>
              </w:rPr>
            </w:pPr>
            <w:r w:rsidRPr="003714A5">
              <w:rPr>
                <w:bCs/>
                <w:sz w:val="18"/>
                <w:szCs w:val="16"/>
              </w:rPr>
              <w:t>2.256 eV</w:t>
            </w:r>
          </w:p>
        </w:tc>
      </w:tr>
      <w:tr w:rsidR="008A5882" w:rsidRPr="005A7606" w14:paraId="4F291180" w14:textId="77777777" w:rsidTr="003714A5">
        <w:trPr>
          <w:jc w:val="center"/>
        </w:trPr>
        <w:tc>
          <w:tcPr>
            <w:tcW w:w="1657" w:type="dxa"/>
          </w:tcPr>
          <w:p w14:paraId="7690061D" w14:textId="27536D06" w:rsidR="008A5882" w:rsidRPr="003714A5" w:rsidRDefault="008A5882" w:rsidP="003714A5">
            <w:pPr>
              <w:jc w:val="center"/>
              <w:rPr>
                <w:bCs/>
                <w:sz w:val="18"/>
                <w:szCs w:val="16"/>
              </w:rPr>
            </w:pPr>
            <w:r w:rsidRPr="003714A5">
              <w:rPr>
                <w:bCs/>
                <w:sz w:val="18"/>
                <w:szCs w:val="16"/>
              </w:rPr>
              <w:t>3</w:t>
            </w:r>
          </w:p>
        </w:tc>
        <w:tc>
          <w:tcPr>
            <w:tcW w:w="2147" w:type="dxa"/>
          </w:tcPr>
          <w:p w14:paraId="35053ACF" w14:textId="41ABC756" w:rsidR="008A5882" w:rsidRPr="003714A5" w:rsidRDefault="008A5882" w:rsidP="003714A5">
            <w:pPr>
              <w:spacing w:after="200"/>
              <w:ind w:firstLine="720"/>
              <w:rPr>
                <w:bCs/>
                <w:sz w:val="18"/>
                <w:szCs w:val="16"/>
              </w:rPr>
            </w:pPr>
            <w:r w:rsidRPr="003714A5">
              <w:rPr>
                <w:bCs/>
                <w:sz w:val="18"/>
                <w:szCs w:val="16"/>
              </w:rPr>
              <w:t>25 cm</w:t>
            </w:r>
          </w:p>
        </w:tc>
        <w:tc>
          <w:tcPr>
            <w:tcW w:w="2130" w:type="dxa"/>
          </w:tcPr>
          <w:p w14:paraId="24B80EE8" w14:textId="2B2E6AD9" w:rsidR="008A5882" w:rsidRPr="003714A5" w:rsidRDefault="008A5882" w:rsidP="003714A5">
            <w:pPr>
              <w:jc w:val="center"/>
              <w:rPr>
                <w:bCs/>
                <w:sz w:val="18"/>
                <w:szCs w:val="16"/>
              </w:rPr>
            </w:pPr>
            <w:r w:rsidRPr="003714A5">
              <w:rPr>
                <w:bCs/>
                <w:sz w:val="18"/>
                <w:szCs w:val="16"/>
              </w:rPr>
              <w:t>2.305 eV</w:t>
            </w:r>
          </w:p>
        </w:tc>
        <w:tc>
          <w:tcPr>
            <w:tcW w:w="1961" w:type="dxa"/>
          </w:tcPr>
          <w:p w14:paraId="24ADE799" w14:textId="4617B1F7" w:rsidR="008A5882" w:rsidRPr="003714A5" w:rsidRDefault="008A5882" w:rsidP="003714A5">
            <w:pPr>
              <w:spacing w:after="200"/>
              <w:ind w:firstLine="720"/>
              <w:rPr>
                <w:bCs/>
                <w:sz w:val="18"/>
                <w:szCs w:val="16"/>
              </w:rPr>
            </w:pPr>
            <w:r w:rsidRPr="003714A5">
              <w:rPr>
                <w:bCs/>
                <w:sz w:val="18"/>
                <w:szCs w:val="16"/>
              </w:rPr>
              <w:t>2.290 eV</w:t>
            </w:r>
          </w:p>
        </w:tc>
      </w:tr>
      <w:tr w:rsidR="008A5882" w:rsidRPr="005A7606" w14:paraId="32A5FEA2" w14:textId="77777777" w:rsidTr="003714A5">
        <w:trPr>
          <w:trHeight w:val="288"/>
          <w:jc w:val="center"/>
        </w:trPr>
        <w:tc>
          <w:tcPr>
            <w:tcW w:w="1657" w:type="dxa"/>
          </w:tcPr>
          <w:p w14:paraId="665F90FB" w14:textId="468A45FD" w:rsidR="008A5882" w:rsidRPr="003714A5" w:rsidRDefault="008A5882" w:rsidP="003714A5">
            <w:pPr>
              <w:jc w:val="center"/>
              <w:rPr>
                <w:bCs/>
                <w:sz w:val="18"/>
                <w:szCs w:val="16"/>
              </w:rPr>
            </w:pPr>
            <w:r w:rsidRPr="003714A5">
              <w:rPr>
                <w:bCs/>
                <w:sz w:val="18"/>
                <w:szCs w:val="16"/>
              </w:rPr>
              <w:t>4</w:t>
            </w:r>
          </w:p>
        </w:tc>
        <w:tc>
          <w:tcPr>
            <w:tcW w:w="2147" w:type="dxa"/>
          </w:tcPr>
          <w:p w14:paraId="7591473E" w14:textId="760B1291" w:rsidR="008A5882" w:rsidRPr="003714A5" w:rsidRDefault="008A5882" w:rsidP="003714A5">
            <w:pPr>
              <w:spacing w:after="200"/>
              <w:ind w:firstLine="720"/>
              <w:rPr>
                <w:bCs/>
                <w:sz w:val="18"/>
                <w:szCs w:val="16"/>
              </w:rPr>
            </w:pPr>
            <w:r w:rsidRPr="003714A5">
              <w:rPr>
                <w:bCs/>
                <w:sz w:val="18"/>
                <w:szCs w:val="16"/>
              </w:rPr>
              <w:t>30 cm</w:t>
            </w:r>
          </w:p>
        </w:tc>
        <w:tc>
          <w:tcPr>
            <w:tcW w:w="2130" w:type="dxa"/>
          </w:tcPr>
          <w:p w14:paraId="3482C841" w14:textId="2EC5C8FF" w:rsidR="008A5882" w:rsidRPr="003714A5" w:rsidRDefault="008A5882" w:rsidP="003714A5">
            <w:pPr>
              <w:jc w:val="center"/>
              <w:rPr>
                <w:bCs/>
                <w:sz w:val="18"/>
                <w:szCs w:val="16"/>
              </w:rPr>
            </w:pPr>
            <w:r w:rsidRPr="003714A5">
              <w:rPr>
                <w:bCs/>
                <w:sz w:val="18"/>
                <w:szCs w:val="16"/>
              </w:rPr>
              <w:t>2.521 eV</w:t>
            </w:r>
          </w:p>
        </w:tc>
        <w:tc>
          <w:tcPr>
            <w:tcW w:w="1961" w:type="dxa"/>
          </w:tcPr>
          <w:p w14:paraId="61671D5E" w14:textId="7846955B" w:rsidR="008A5882" w:rsidRPr="003714A5" w:rsidRDefault="008A5882" w:rsidP="003714A5">
            <w:pPr>
              <w:spacing w:after="200"/>
              <w:ind w:firstLine="720"/>
              <w:rPr>
                <w:bCs/>
                <w:sz w:val="18"/>
                <w:szCs w:val="16"/>
              </w:rPr>
            </w:pPr>
            <w:r w:rsidRPr="003714A5">
              <w:rPr>
                <w:bCs/>
                <w:sz w:val="18"/>
                <w:szCs w:val="16"/>
              </w:rPr>
              <w:t>2.498 eV</w:t>
            </w:r>
          </w:p>
        </w:tc>
      </w:tr>
    </w:tbl>
    <w:p w14:paraId="32D66DB9" w14:textId="77777777" w:rsidR="00D33239" w:rsidRDefault="00D33239" w:rsidP="00D33239">
      <w:pPr>
        <w:spacing w:after="0" w:line="240" w:lineRule="auto"/>
        <w:jc w:val="both"/>
      </w:pPr>
    </w:p>
    <w:p w14:paraId="42F97726" w14:textId="38E8BD2F" w:rsidR="009954E4" w:rsidRDefault="00573F2A" w:rsidP="00D33239">
      <w:pPr>
        <w:spacing w:line="240" w:lineRule="auto"/>
        <w:jc w:val="both"/>
      </w:pPr>
      <w:r>
        <w:t xml:space="preserve"> </w:t>
      </w:r>
      <w:r w:rsidR="00D33239" w:rsidRPr="00573F2A">
        <w:t>Similarly,</w:t>
      </w:r>
      <w:r w:rsidRPr="00573F2A">
        <w:t xml:space="preserve"> in both the </w:t>
      </w:r>
      <w:r w:rsidR="00050651">
        <w:t>Reflectivity</w:t>
      </w:r>
      <w:r w:rsidRPr="00573F2A">
        <w:t xml:space="preserve"> and the extinction coefficient of the </w:t>
      </w:r>
      <w:proofErr w:type="spellStart"/>
      <w:r w:rsidRPr="00573F2A">
        <w:t>CdO</w:t>
      </w:r>
      <w:proofErr w:type="spellEnd"/>
      <w:r w:rsidRPr="00573F2A">
        <w:t xml:space="preserve"> thin films decline </w:t>
      </w:r>
      <w:r w:rsidR="006C5B22">
        <w:t>with</w:t>
      </w:r>
      <w:r w:rsidRPr="00573F2A">
        <w:t xml:space="preserve"> an expansion in the gap between the light source and the sample. This pattern has been explained to be </w:t>
      </w:r>
      <w:proofErr w:type="gramStart"/>
      <w:r w:rsidRPr="00573F2A">
        <w:t>as a result of</w:t>
      </w:r>
      <w:proofErr w:type="gramEnd"/>
      <w:r w:rsidRPr="00573F2A">
        <w:t xml:space="preserve"> rise in transmittance </w:t>
      </w:r>
      <w:r w:rsidR="006C5B22">
        <w:t>with</w:t>
      </w:r>
      <w:r w:rsidRPr="00573F2A">
        <w:t xml:space="preserve"> distance which provides more light within the sample. Consequently, the material reflects less light and </w:t>
      </w:r>
      <w:proofErr w:type="gramStart"/>
      <w:r w:rsidRPr="00573F2A">
        <w:t>hence the</w:t>
      </w:r>
      <w:proofErr w:type="gramEnd"/>
      <w:r w:rsidRPr="00573F2A">
        <w:t xml:space="preserve"> </w:t>
      </w:r>
      <w:proofErr w:type="gramStart"/>
      <w:r w:rsidRPr="00573F2A">
        <w:t>reduced</w:t>
      </w:r>
      <w:proofErr w:type="gramEnd"/>
      <w:r w:rsidRPr="00573F2A">
        <w:t xml:space="preserve"> </w:t>
      </w:r>
      <w:r w:rsidR="006C5B22">
        <w:t>reflectivity</w:t>
      </w:r>
      <w:r w:rsidRPr="00573F2A">
        <w:t xml:space="preserve">. On the same basis, the higher transmittance also decreases the extinction coefficient which </w:t>
      </w:r>
      <w:r w:rsidR="006C5B22">
        <w:t>describes</w:t>
      </w:r>
      <w:r w:rsidRPr="00573F2A">
        <w:t xml:space="preserve"> the absorbency of the material as decreasing light power is absorbed by the material since more light will pass through the thin film. When irradiated, the </w:t>
      </w:r>
      <w:r w:rsidR="00050651">
        <w:t>Reflectivity</w:t>
      </w:r>
      <w:r w:rsidRPr="00573F2A">
        <w:t>, and the extinction coefficient reduce further still, in all distances. The di</w:t>
      </w:r>
      <w:r w:rsidR="006950FD">
        <w:t xml:space="preserve">stinct explanation of this is </w:t>
      </w:r>
      <w:proofErr w:type="spellStart"/>
      <w:r w:rsidR="006950FD">
        <w:t>b</w:t>
      </w:r>
      <w:r w:rsidRPr="00573F2A">
        <w:t>sed</w:t>
      </w:r>
      <w:proofErr w:type="spellEnd"/>
      <w:r w:rsidRPr="00573F2A">
        <w:t xml:space="preserve"> on the increased transmittance arriving </w:t>
      </w:r>
      <w:proofErr w:type="gramStart"/>
      <w:r w:rsidRPr="00573F2A">
        <w:t>as a result of</w:t>
      </w:r>
      <w:proofErr w:type="gramEnd"/>
      <w:r w:rsidRPr="00573F2A">
        <w:t xml:space="preserve"> letting </w:t>
      </w:r>
      <w:r w:rsidR="006950FD" w:rsidRPr="006950FD">
        <w:t>more light to pass through the thin film</w:t>
      </w:r>
      <w:r w:rsidRPr="00573F2A">
        <w:t>. Moreover, the irradiation allows transfer of electrons in the material</w:t>
      </w:r>
      <w:r w:rsidR="006C5B22">
        <w:t>,</w:t>
      </w:r>
      <w:r w:rsidRPr="00573F2A">
        <w:t xml:space="preserve"> and this causes an additional decrease in </w:t>
      </w:r>
      <w:proofErr w:type="spellStart"/>
      <w:r w:rsidRPr="00573F2A">
        <w:t>Relfexity</w:t>
      </w:r>
      <w:proofErr w:type="spellEnd"/>
      <w:r w:rsidRPr="00573F2A">
        <w:t xml:space="preserve"> and extinction coefficient. The efficiency of the light transmission of the film also depends on the </w:t>
      </w:r>
      <w:r w:rsidR="006C5B22">
        <w:t>irradiation-induced</w:t>
      </w:r>
      <w:r w:rsidRPr="00573F2A">
        <w:t xml:space="preserve"> mobility of the electrons; hence the light transmission becomes higher and the energy loss due to absorption will be lesser, thus the </w:t>
      </w:r>
      <w:r w:rsidR="00050651">
        <w:t>Reflectivity</w:t>
      </w:r>
      <w:r w:rsidRPr="00573F2A">
        <w:t xml:space="preserve"> and the extinction coefficient Shown in the Figures 4 and 5 also becomes lesser.</w:t>
      </w:r>
      <w:r w:rsidR="0019461A">
        <w:t xml:space="preserve"> </w:t>
      </w:r>
      <w:r w:rsidR="007011E6">
        <w:t xml:space="preserve"> </w:t>
      </w:r>
    </w:p>
    <w:p w14:paraId="33A980F9" w14:textId="550082A4" w:rsidR="006C24CE" w:rsidRPr="001E6770" w:rsidRDefault="00D33239" w:rsidP="001E6770">
      <w:pPr>
        <w:spacing w:line="240" w:lineRule="auto"/>
        <w:jc w:val="center"/>
        <w:rPr>
          <w:sz w:val="18"/>
          <w:szCs w:val="20"/>
        </w:rPr>
      </w:pPr>
      <w:r w:rsidRPr="001E6770">
        <w:rPr>
          <w:rFonts w:eastAsia="Calibri" w:cs="Times New Roman"/>
          <w:noProof/>
          <w:sz w:val="18"/>
          <w:szCs w:val="18"/>
        </w:rPr>
        <w:lastRenderedPageBreak/>
        <mc:AlternateContent>
          <mc:Choice Requires="wps">
            <w:drawing>
              <wp:anchor distT="0" distB="0" distL="114300" distR="114300" simplePos="0" relativeHeight="251662336" behindDoc="0" locked="0" layoutInCell="1" allowOverlap="1" wp14:anchorId="1DDB3C2C" wp14:editId="352C8B61">
                <wp:simplePos x="0" y="0"/>
                <wp:positionH relativeFrom="column">
                  <wp:posOffset>3200400</wp:posOffset>
                </wp:positionH>
                <wp:positionV relativeFrom="paragraph">
                  <wp:posOffset>495300</wp:posOffset>
                </wp:positionV>
                <wp:extent cx="428625" cy="314325"/>
                <wp:effectExtent l="0" t="0" r="9525" b="9525"/>
                <wp:wrapNone/>
                <wp:docPr id="34074704" name="مربع نص 22"/>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6AB18E21" w14:textId="38C9D902" w:rsidR="00D33239" w:rsidRPr="00D33239" w:rsidRDefault="00D33239" w:rsidP="00D33239">
                            <w:pPr>
                              <w:rPr>
                                <w:b/>
                                <w:bCs/>
                                <w:sz w:val="18"/>
                                <w:szCs w:val="18"/>
                              </w:rPr>
                            </w:pPr>
                            <w:r w:rsidRPr="00D33239">
                              <w:rPr>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B3C2C" id="_x0000_s1032" type="#_x0000_t202" style="position:absolute;left:0;text-align:left;margin-left:252pt;margin-top:39pt;width:33.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5obQIAAKsEAAAOAAAAZHJzL2Uyb0RvYy54bWysVM2O2jAQvlfqO1i+l4QQYIsIK8qKqhLa&#10;XYmt9mwcByI5Htc2JPTePkuvPfTQN2HfpmMHWLrtqSoHM3+e8XzzTcbXTSXJThhbgspotxNTIhSH&#10;vFTrjH58mL+5osQ6pnImQYmM7oWl15PXr8a1HokENiBzYQgmUXZU64xunNOjKLJ8IypmO6CFQmcB&#10;pmIOVbOOcsNqzF7JKInjQVSDybUBLqxF603rpJOQvygEd3dFYYUjMqP4NhdOE86VP6PJmI3WhulN&#10;yY/PYP/wioqVCoueU90wx8jWlH+kqkpuwELhOhyqCIqi5CL0gN104xfdLDdMi9ALgmP1GSb7/9Ly&#10;2929IWWe0V4aD9NhnFKiWIWTevpy+H74dvhJnr4efpAk8VDV2o7wxlLjHde8gwZHfrJbNHoEmsJU&#10;/h97I+hH0PdnoEXjCEdjmlwNkj4lHF29btpDGbNHz5e1se69gIp4IaMG5xjgZbuFdW3oKcTXsiDL&#10;fF5KGZS9nUlDdgxHjkzJoaZEMuvQmNF5+B2r/XZNKlJndNDrx6GSAp+vLSWVzysCnY71PRJtx15y&#10;zaoJIA5OaKwg3yNIBlrGWc3nJbaywHfcM4MUQ1xwbdwdHoUErAxHiZINmM9/s/t4nDx6KamRshm1&#10;n7bMCGzvg0JOvO2mqed4UNL+MEHFXHpWlx61rWaAEHVxQTUPoo938iQWBqpH3K6pr4oupjjWzqg7&#10;iTPXLhJuJxfTaQhCVmvmFmqpuU/tcfODemgemdHHaTqkwS2cyM1GL4baxvqbCqZbB0UZJu5xblFF&#10;pngFNyJw5ri9fuUu9RD1/I2Z/AIAAP//AwBQSwMEFAAGAAgAAAAhAHxhDFXiAAAACgEAAA8AAABk&#10;cnMvZG93bnJldi54bWxMj8FKw0AQhu+C77CM4M1uWowpMZsiomjBUJsKXrfJmESzs2F328Q+veNJ&#10;T8MwH/98f7aaTC+O6HxnScF8FoFAqmzdUaPgbfd4tQThg6Za95ZQwTd6WOXnZ5lOazvSFo9laASH&#10;kE+1gjaEIZXSVy0a7Wd2QOLbh3VGB15dI2unRw43vVxE0Y00uiP+0OoB71usvsqDUfA+lk9us15/&#10;vg7PxWlzKosXfCiUuryY7m5BBJzCHwy/+qwOOTvt7YFqL3oFcXTNXYKCZMmTgTiZxyD2TC6SGGSe&#10;yf8V8h8AAAD//wMAUEsBAi0AFAAGAAgAAAAhALaDOJL+AAAA4QEAABMAAAAAAAAAAAAAAAAAAAAA&#10;AFtDb250ZW50X1R5cGVzXS54bWxQSwECLQAUAAYACAAAACEAOP0h/9YAAACUAQAACwAAAAAAAAAA&#10;AAAAAAAvAQAAX3JlbHMvLnJlbHNQSwECLQAUAAYACAAAACEAku5uaG0CAACrBAAADgAAAAAAAAAA&#10;AAAAAAAuAgAAZHJzL2Uyb0RvYy54bWxQSwECLQAUAAYACAAAACEAfGEMVeIAAAAKAQAADwAAAAAA&#10;AAAAAAAAAADHBAAAZHJzL2Rvd25yZXYueG1sUEsFBgAAAAAEAAQA8wAAANYFAAAAAA==&#10;" fillcolor="window" stroked="f" strokeweight=".5pt">
                <v:textbox>
                  <w:txbxContent>
                    <w:p w14:paraId="6AB18E21" w14:textId="38C9D902" w:rsidR="00D33239" w:rsidRPr="00D33239" w:rsidRDefault="00D33239" w:rsidP="00D33239">
                      <w:pPr>
                        <w:rPr>
                          <w:b/>
                          <w:bCs/>
                          <w:sz w:val="18"/>
                          <w:szCs w:val="18"/>
                        </w:rPr>
                      </w:pPr>
                      <w:r w:rsidRPr="00D33239">
                        <w:rPr>
                          <w:b/>
                          <w:bCs/>
                          <w:sz w:val="18"/>
                          <w:szCs w:val="18"/>
                        </w:rPr>
                        <w:t>(b)</w:t>
                      </w:r>
                    </w:p>
                  </w:txbxContent>
                </v:textbox>
              </v:shape>
            </w:pict>
          </mc:Fallback>
        </mc:AlternateContent>
      </w:r>
      <w:r w:rsidRPr="001E6770">
        <w:rPr>
          <w:rFonts w:eastAsia="Calibri" w:cs="Times New Roman"/>
          <w:noProof/>
          <w:sz w:val="18"/>
          <w:szCs w:val="18"/>
        </w:rPr>
        <mc:AlternateContent>
          <mc:Choice Requires="wps">
            <w:drawing>
              <wp:anchor distT="0" distB="0" distL="114300" distR="114300" simplePos="0" relativeHeight="251655168" behindDoc="0" locked="0" layoutInCell="1" allowOverlap="1" wp14:anchorId="1FA368BC" wp14:editId="10DF35BB">
                <wp:simplePos x="0" y="0"/>
                <wp:positionH relativeFrom="column">
                  <wp:posOffset>754380</wp:posOffset>
                </wp:positionH>
                <wp:positionV relativeFrom="paragraph">
                  <wp:posOffset>533400</wp:posOffset>
                </wp:positionV>
                <wp:extent cx="428625" cy="314325"/>
                <wp:effectExtent l="0" t="0" r="9525" b="9525"/>
                <wp:wrapNone/>
                <wp:docPr id="1529576568" name="مربع نص 22"/>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6191EA0F" w14:textId="77777777" w:rsidR="00D33239" w:rsidRPr="00D33239" w:rsidRDefault="00D33239" w:rsidP="00D33239">
                            <w:pPr>
                              <w:rPr>
                                <w:b/>
                                <w:bCs/>
                                <w:sz w:val="18"/>
                                <w:szCs w:val="18"/>
                              </w:rPr>
                            </w:pPr>
                            <w:r w:rsidRPr="00D33239">
                              <w:rPr>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68BC" id="_x0000_s1033" type="#_x0000_t202" style="position:absolute;left:0;text-align:left;margin-left:59.4pt;margin-top:42pt;width:33.7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l9bwIAAK0EAAAOAAAAZHJzL2Uyb0RvYy54bWysVM1OGzEQvlfqO1i+l02WJEDEBqWgVJUQ&#10;IIWKs+P1kpV2Pa7tZDe9t8/CtYce+ibhbfrZmwClPVXNwZnx/Hm++WZPz9q6YmtlXUk64/2DHmdK&#10;S8pLfZ/xT7ezd8ecOS90LirSKuMb5fjZ5O2b08aMVUpLqnJlGZJoN25Mxpfem3GSOLlUtXAHZJSG&#10;sSBbCw/V3ie5FQ2y11WS9nqjpCGbG0tSOYfbi87IJzF/USjpr4vCKc+qjONtPp42notwJpNTMb63&#10;wixLuXuG+IdX1KLUKPqU6kJ4wVa2/CNVXUpLjgp/IKlOqChKqWIP6Kbfe9XNfCmMir0AHGeeYHL/&#10;L628Wt9YVuaY3TA9GR6NhiNMTIsas3r8uv2+fdj+ZI/ftj9YmgawGuPGiJkbRPn2PbUI3N87XAYM&#10;2sLW4R/dMdgB++YJatV6JnE5SI9H6ZAzCdNhf3AIGdmT52Bjnf+gqGZByLjFJCPAYn3pfOe6dwm1&#10;HFVlPiurKiobd15ZthYYOriSU8NZJZzHZcZn8ber9ltYpVmT8dHhsBcraQr5ulKVDnlVJNSufkCi&#10;6zhIvl20EcajPRoLyjcAyVLHOWfkrEQrl3jHjbAgGXDB4vhrHEVFqEw7ibMl2S9/uw/+mD2snDUg&#10;bcbd55WwCu191GDFSX8wCCyPymB4lEKxLy2Llxa9qs8JEPWxokZGMfj7ai8Wluo77Nc0VIVJaIna&#10;Gfd78dx3q4T9lGo6jU7gtRH+Us+NDKkDbmFQt+2dsGY3TQ8aXNGe3mL8aqidb4jUNF15Kso48YBz&#10;hyqYEhTsROTMbn/D0r3Uo9fzV2byCwAA//8DAFBLAwQUAAYACAAAACEA2C9P7eEAAAAKAQAADwAA&#10;AGRycy9kb3ducmV2LnhtbEyPQUvDQBCF74L/YRnBm93UaAkxmyKiaMFQTQtet8mYRLOzYXfbxP56&#10;pye9zWMe730vW06mFwd0vrOkYD6LQCBVtu6oUbDdPF0lIHzQVOveEir4QQ/L/Pws02ltR3rHQxka&#10;wSHkU62gDWFIpfRVi0b7mR2Q+PdpndGBpWtk7fTI4aaX11G0kEZ3xA2tHvChxeq73BsFH2P57Nar&#10;1dfb8FIc18eyeMXHQqnLi+n+DkTAKfyZ4YTP6JAz087uqfaiZz1PGD0oSG5408mQLGIQOz7i+BZk&#10;nsn/E/JfAAAA//8DAFBLAQItABQABgAIAAAAIQC2gziS/gAAAOEBAAATAAAAAAAAAAAAAAAAAAAA&#10;AABbQ29udGVudF9UeXBlc10ueG1sUEsBAi0AFAAGAAgAAAAhADj9If/WAAAAlAEAAAsAAAAAAAAA&#10;AAAAAAAALwEAAF9yZWxzLy5yZWxzUEsBAi0AFAAGAAgAAAAhAN8taX1vAgAArQQAAA4AAAAAAAAA&#10;AAAAAAAALgIAAGRycy9lMm9Eb2MueG1sUEsBAi0AFAAGAAgAAAAhANgvT+3hAAAACgEAAA8AAAAA&#10;AAAAAAAAAAAAyQQAAGRycy9kb3ducmV2LnhtbFBLBQYAAAAABAAEAPMAAADXBQAAAAA=&#10;" fillcolor="window" stroked="f" strokeweight=".5pt">
                <v:textbox>
                  <w:txbxContent>
                    <w:p w14:paraId="6191EA0F" w14:textId="77777777" w:rsidR="00D33239" w:rsidRPr="00D33239" w:rsidRDefault="00D33239" w:rsidP="00D33239">
                      <w:pPr>
                        <w:rPr>
                          <w:b/>
                          <w:bCs/>
                          <w:sz w:val="18"/>
                          <w:szCs w:val="18"/>
                        </w:rPr>
                      </w:pPr>
                      <w:r w:rsidRPr="00D33239">
                        <w:rPr>
                          <w:b/>
                          <w:bCs/>
                          <w:sz w:val="18"/>
                          <w:szCs w:val="18"/>
                        </w:rPr>
                        <w:t>(a)</w:t>
                      </w:r>
                    </w:p>
                  </w:txbxContent>
                </v:textbox>
              </v:shape>
            </w:pict>
          </mc:Fallback>
        </mc:AlternateContent>
      </w:r>
      <w:r w:rsidR="00815820" w:rsidRPr="001E6770">
        <w:rPr>
          <w:noProof/>
          <w:sz w:val="18"/>
          <w:szCs w:val="20"/>
        </w:rPr>
        <w:drawing>
          <wp:inline distT="0" distB="0" distL="0" distR="0" wp14:anchorId="7B77691D" wp14:editId="233B8623">
            <wp:extent cx="2456954" cy="1800013"/>
            <wp:effectExtent l="0" t="0" r="63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40" t="8144" r="12421" b="4735"/>
                    <a:stretch/>
                  </pic:blipFill>
                  <pic:spPr bwMode="auto">
                    <a:xfrm>
                      <a:off x="0" y="0"/>
                      <a:ext cx="2457970" cy="1800758"/>
                    </a:xfrm>
                    <a:prstGeom prst="rect">
                      <a:avLst/>
                    </a:prstGeom>
                    <a:ln>
                      <a:noFill/>
                    </a:ln>
                    <a:extLst>
                      <a:ext uri="{53640926-AAD7-44D8-BBD7-CCE9431645EC}">
                        <a14:shadowObscured xmlns:a14="http://schemas.microsoft.com/office/drawing/2010/main"/>
                      </a:ext>
                    </a:extLst>
                  </pic:spPr>
                </pic:pic>
              </a:graphicData>
            </a:graphic>
          </wp:inline>
        </w:drawing>
      </w:r>
      <w:r w:rsidR="007011E6" w:rsidRPr="001E6770">
        <w:rPr>
          <w:noProof/>
          <w:sz w:val="18"/>
          <w:szCs w:val="20"/>
        </w:rPr>
        <w:drawing>
          <wp:inline distT="0" distB="0" distL="0" distR="0" wp14:anchorId="23CCFEAC" wp14:editId="5A090079">
            <wp:extent cx="2488758" cy="1793891"/>
            <wp:effectExtent l="0" t="0" r="698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384" t="9750" r="13292" b="4535"/>
                    <a:stretch/>
                  </pic:blipFill>
                  <pic:spPr bwMode="auto">
                    <a:xfrm>
                      <a:off x="0" y="0"/>
                      <a:ext cx="2488758" cy="1793891"/>
                    </a:xfrm>
                    <a:prstGeom prst="rect">
                      <a:avLst/>
                    </a:prstGeom>
                    <a:ln>
                      <a:noFill/>
                    </a:ln>
                    <a:extLst>
                      <a:ext uri="{53640926-AAD7-44D8-BBD7-CCE9431645EC}">
                        <a14:shadowObscured xmlns:a14="http://schemas.microsoft.com/office/drawing/2010/main"/>
                      </a:ext>
                    </a:extLst>
                  </pic:spPr>
                </pic:pic>
              </a:graphicData>
            </a:graphic>
          </wp:inline>
        </w:drawing>
      </w:r>
    </w:p>
    <w:p w14:paraId="5F7F3DBE" w14:textId="111C7E1E" w:rsidR="00A135C3" w:rsidRPr="001E6770" w:rsidRDefault="00A135C3" w:rsidP="00A135C3">
      <w:pPr>
        <w:spacing w:line="240" w:lineRule="auto"/>
        <w:jc w:val="center"/>
        <w:rPr>
          <w:sz w:val="18"/>
          <w:szCs w:val="20"/>
        </w:rPr>
      </w:pPr>
      <w:r w:rsidRPr="001E6770">
        <w:rPr>
          <w:sz w:val="18"/>
          <w:szCs w:val="20"/>
        </w:rPr>
        <w:t xml:space="preserve"> </w:t>
      </w:r>
      <w:r w:rsidRPr="001E6770">
        <w:rPr>
          <w:b/>
          <w:bCs/>
          <w:sz w:val="18"/>
          <w:szCs w:val="20"/>
        </w:rPr>
        <w:t xml:space="preserve">FIGURE </w:t>
      </w:r>
      <w:r w:rsidR="00D80E70" w:rsidRPr="001E6770">
        <w:rPr>
          <w:b/>
          <w:bCs/>
          <w:sz w:val="18"/>
          <w:szCs w:val="20"/>
        </w:rPr>
        <w:t>4</w:t>
      </w:r>
      <w:r w:rsidRPr="001E6770">
        <w:rPr>
          <w:b/>
          <w:bCs/>
          <w:sz w:val="18"/>
          <w:szCs w:val="20"/>
        </w:rPr>
        <w:t xml:space="preserve">. </w:t>
      </w:r>
      <w:r w:rsidRPr="001E6770">
        <w:rPr>
          <w:sz w:val="18"/>
          <w:szCs w:val="20"/>
        </w:rPr>
        <w:t>Distances</w:t>
      </w:r>
      <w:r w:rsidR="00973C18">
        <w:rPr>
          <w:sz w:val="18"/>
          <w:szCs w:val="20"/>
        </w:rPr>
        <w:t xml:space="preserve"> </w:t>
      </w:r>
      <w:r w:rsidRPr="001E6770">
        <w:rPr>
          <w:sz w:val="18"/>
          <w:szCs w:val="20"/>
        </w:rPr>
        <w:t xml:space="preserve">(15,20,25,30 cm) -Driven </w:t>
      </w:r>
      <w:r w:rsidR="00F34908" w:rsidRPr="001E6770">
        <w:rPr>
          <w:sz w:val="18"/>
          <w:szCs w:val="20"/>
        </w:rPr>
        <w:t>Variation in</w:t>
      </w:r>
      <w:r w:rsidRPr="001E6770">
        <w:rPr>
          <w:rFonts w:hint="cs"/>
          <w:sz w:val="18"/>
          <w:szCs w:val="20"/>
          <w:rtl/>
        </w:rPr>
        <w:t xml:space="preserve"> </w:t>
      </w:r>
      <w:proofErr w:type="gramStart"/>
      <w:r w:rsidR="00050651">
        <w:rPr>
          <w:sz w:val="18"/>
          <w:szCs w:val="20"/>
        </w:rPr>
        <w:t>Reflectivity</w:t>
      </w:r>
      <w:r w:rsidRPr="001E6770">
        <w:rPr>
          <w:sz w:val="18"/>
          <w:szCs w:val="20"/>
        </w:rPr>
        <w:t xml:space="preserve"> :</w:t>
      </w:r>
      <w:proofErr w:type="gramEnd"/>
      <w:r w:rsidRPr="001E6770">
        <w:rPr>
          <w:sz w:val="18"/>
          <w:szCs w:val="20"/>
        </w:rPr>
        <w:t xml:space="preserve"> (a) Before </w:t>
      </w:r>
      <w:proofErr w:type="gramStart"/>
      <w:r w:rsidRPr="001E6770">
        <w:rPr>
          <w:sz w:val="18"/>
          <w:szCs w:val="20"/>
        </w:rPr>
        <w:t>Irradiation ,</w:t>
      </w:r>
      <w:proofErr w:type="gramEnd"/>
      <w:r w:rsidRPr="001E6770">
        <w:rPr>
          <w:sz w:val="18"/>
          <w:szCs w:val="20"/>
        </w:rPr>
        <w:t xml:space="preserve"> (b) After Irradiation.</w:t>
      </w:r>
    </w:p>
    <w:p w14:paraId="73709C9D" w14:textId="0FA0A566" w:rsidR="00F34908" w:rsidRPr="001E6770" w:rsidRDefault="00D33239" w:rsidP="001E6770">
      <w:pPr>
        <w:spacing w:line="240" w:lineRule="auto"/>
        <w:jc w:val="center"/>
        <w:rPr>
          <w:sz w:val="18"/>
          <w:szCs w:val="20"/>
          <w:rtl/>
        </w:rPr>
      </w:pPr>
      <w:r w:rsidRPr="001E6770">
        <w:rPr>
          <w:rFonts w:eastAsia="Calibri" w:cs="Times New Roman"/>
          <w:noProof/>
          <w:sz w:val="18"/>
          <w:szCs w:val="18"/>
        </w:rPr>
        <mc:AlternateContent>
          <mc:Choice Requires="wps">
            <w:drawing>
              <wp:anchor distT="0" distB="0" distL="114300" distR="114300" simplePos="0" relativeHeight="251664384" behindDoc="0" locked="0" layoutInCell="1" allowOverlap="1" wp14:anchorId="7430ECC3" wp14:editId="0DB1BC31">
                <wp:simplePos x="0" y="0"/>
                <wp:positionH relativeFrom="column">
                  <wp:posOffset>3230880</wp:posOffset>
                </wp:positionH>
                <wp:positionV relativeFrom="paragraph">
                  <wp:posOffset>899160</wp:posOffset>
                </wp:positionV>
                <wp:extent cx="428625" cy="314325"/>
                <wp:effectExtent l="0" t="0" r="9525" b="9525"/>
                <wp:wrapNone/>
                <wp:docPr id="1428551023" name="مربع نص 22"/>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7BBDE5E1" w14:textId="77777777" w:rsidR="00D33239" w:rsidRPr="00D33239" w:rsidRDefault="00D33239" w:rsidP="00D33239">
                            <w:pPr>
                              <w:rPr>
                                <w:b/>
                                <w:bCs/>
                                <w:sz w:val="18"/>
                                <w:szCs w:val="18"/>
                              </w:rPr>
                            </w:pPr>
                            <w:r w:rsidRPr="00D33239">
                              <w:rPr>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ECC3" id="_x0000_s1034" type="#_x0000_t202" style="position:absolute;left:0;text-align:left;margin-left:254.4pt;margin-top:70.8pt;width:33.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sKbgIAAK0EAAAOAAAAZHJzL2Uyb0RvYy54bWysVM1uEzEQviPxDpbvdJNNUkrUTRVaBSFV&#10;tFKLena83mYlr8fYTnbLHZ6FKwcOvEn6Nnz2Jm0pnBA5ODOeP8833+zxSddotlHO12QKPjwYcKaM&#10;pLI2twX/eL14dcSZD8KUQpNRBb9Tnp/MXr44bu1U5bQiXSrHkMT4aWsLvgrBTrPMy5VqhD8gqwyM&#10;FblGBKjuNiudaJG90Vk+GBxmLbnSOpLKe9ye9UY+S/mrSslwUVVeBaYLjreFdLp0LuOZzY7F9NYJ&#10;u6rl7hniH17RiNqg6EOqMxEEW7v6j1RNLR15qsKBpCajqqqlSj2gm+HgWTdXK2FV6gXgePsAk/9/&#10;aeWHzaVjdYnZjfOjyWQ4yEecGdFgVvdftt+337Y/2f3X7Q+W5xGs1vopYq4sokL3ljoE7u89LiMG&#10;XeWa+I/uGOyA/e4BatUFJnGJYof5hDMJ02g4HkFG9uwx2Dof3ilqWBQK7jDJBLDYnPvQu+5dYi1P&#10;ui4XtdZJufOn2rGNwNDBlZJazrTwAZcFX6TfrtpvYdqwtuCHo8kgVTIU8/WltIl5VSLUrn5Eou84&#10;SqFbdgnGoz0aSyrvAJKjnnPeykWNVs7xjkvhQDLggsUJFzgqTahMO4mzFbnPf7uP/pg9rJy1IG3B&#10;/ae1cArtvTdgxZvheBxZnpTx5HUOxT21LJ9azLo5JUA0xIpamcToH/RerBw1N9iveawKkzAStQse&#10;9uJp6FcJ+ynVfJ6cwGsrwrm5sjKmjrjFQV13N8LZ3TQDaPCB9vQW02dD7X1jpKH5OlBVp4lHnHtU&#10;wZSoYCcSZ3b7G5fuqZ68Hr8ys18AAAD//wMAUEsDBBQABgAIAAAAIQCjFdsA4gAAAAsBAAAPAAAA&#10;ZHJzL2Rvd25yZXYueG1sTI/BTsMwEETvSPyDtUjcqBOgoYQ4FUIgqERUCEhc3XhJAvE6it0m7dez&#10;nOA4O6OZt9lysp3Y4eBbRwriWQQCqXKmpVrB+9vD2QKED5qM7hyhgj16WObHR5lOjRvpFXdlqAWX&#10;kE+1giaEPpXSVw1a7WeuR2Lv0w1WB5ZDLc2gRy63nTyPokRa3RIvNLrHuwar73JrFXyM5eOwXq2+&#10;Xvqn4rA+lMUz3hdKnZ5MtzcgAk7hLwy/+IwOOTNt3JaMF52CebRg9MDGZZyA4MT8KrkAseHLdRyD&#10;zDP5/4f8BwAA//8DAFBLAQItABQABgAIAAAAIQC2gziS/gAAAOEBAAATAAAAAAAAAAAAAAAAAAAA&#10;AABbQ29udGVudF9UeXBlc10ueG1sUEsBAi0AFAAGAAgAAAAhADj9If/WAAAAlAEAAAsAAAAAAAAA&#10;AAAAAAAALwEAAF9yZWxzLy5yZWxzUEsBAi0AFAAGAAgAAAAhAH2yywpuAgAArQQAAA4AAAAAAAAA&#10;AAAAAAAALgIAAGRycy9lMm9Eb2MueG1sUEsBAi0AFAAGAAgAAAAhAKMV2wDiAAAACwEAAA8AAAAA&#10;AAAAAAAAAAAAyAQAAGRycy9kb3ducmV2LnhtbFBLBQYAAAAABAAEAPMAAADXBQAAAAA=&#10;" fillcolor="window" stroked="f" strokeweight=".5pt">
                <v:textbox>
                  <w:txbxContent>
                    <w:p w14:paraId="7BBDE5E1" w14:textId="77777777" w:rsidR="00D33239" w:rsidRPr="00D33239" w:rsidRDefault="00D33239" w:rsidP="00D33239">
                      <w:pPr>
                        <w:rPr>
                          <w:b/>
                          <w:bCs/>
                          <w:sz w:val="18"/>
                          <w:szCs w:val="18"/>
                        </w:rPr>
                      </w:pPr>
                      <w:r w:rsidRPr="00D33239">
                        <w:rPr>
                          <w:b/>
                          <w:bCs/>
                          <w:sz w:val="18"/>
                          <w:szCs w:val="18"/>
                        </w:rPr>
                        <w:t>(b)</w:t>
                      </w:r>
                    </w:p>
                  </w:txbxContent>
                </v:textbox>
              </v:shape>
            </w:pict>
          </mc:Fallback>
        </mc:AlternateContent>
      </w:r>
      <w:r w:rsidRPr="001E6770">
        <w:rPr>
          <w:rFonts w:eastAsia="Calibri" w:cs="Times New Roman"/>
          <w:noProof/>
          <w:sz w:val="18"/>
          <w:szCs w:val="18"/>
        </w:rPr>
        <mc:AlternateContent>
          <mc:Choice Requires="wps">
            <w:drawing>
              <wp:anchor distT="0" distB="0" distL="114300" distR="114300" simplePos="0" relativeHeight="251658240" behindDoc="0" locked="0" layoutInCell="1" allowOverlap="1" wp14:anchorId="3D7D0009" wp14:editId="7A6E554D">
                <wp:simplePos x="0" y="0"/>
                <wp:positionH relativeFrom="column">
                  <wp:posOffset>716280</wp:posOffset>
                </wp:positionH>
                <wp:positionV relativeFrom="paragraph">
                  <wp:posOffset>960120</wp:posOffset>
                </wp:positionV>
                <wp:extent cx="428625" cy="314325"/>
                <wp:effectExtent l="0" t="0" r="9525" b="9525"/>
                <wp:wrapNone/>
                <wp:docPr id="1795420489" name="مربع نص 22"/>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ysClr val="window" lastClr="FFFFFF"/>
                        </a:solidFill>
                        <a:ln w="6350">
                          <a:noFill/>
                        </a:ln>
                        <a:effectLst/>
                      </wps:spPr>
                      <wps:txbx>
                        <w:txbxContent>
                          <w:p w14:paraId="7329F097" w14:textId="77777777" w:rsidR="00D33239" w:rsidRPr="00D33239" w:rsidRDefault="00D33239" w:rsidP="00D33239">
                            <w:pPr>
                              <w:rPr>
                                <w:b/>
                                <w:bCs/>
                                <w:sz w:val="18"/>
                                <w:szCs w:val="18"/>
                              </w:rPr>
                            </w:pPr>
                            <w:r w:rsidRPr="00D33239">
                              <w:rPr>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D0009" id="_x0000_s1035" type="#_x0000_t202" style="position:absolute;left:0;text-align:left;margin-left:56.4pt;margin-top:75.6pt;width:33.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v6bwIAAK0EAAAOAAAAZHJzL2Uyb0RvYy54bWysVM2O2jAQvlfqO1i+l0AILCDCirKiqoR2&#10;V2KrPRvHgUiOx7UNCb23z7LXHnrom7Bv07EDLN32VJWDmfH8eb75JuPrupRkJ4wtQKW002pTIhSH&#10;rFDrlH56mL8bUGIdUxmToERK98LS68nbN+NKj0QMG5CZMASTKDuqdEo3zulRFFm+ESWzLdBCoTEH&#10;UzKHqllHmWEVZi9lFLfb/agCk2kDXFiLtzeNkU5C/jwX3N3luRWOyJTi21w4TThX/owmYzZaG6Y3&#10;BT8+g/3DK0pWKCx6TnXDHCNbU/yRqiy4AQu5a3EoI8jzgovQA3bTab/qZrlhWoReEByrzzDZ/5eW&#10;3+7uDSkynN3VsJfE7WQwpESxEmf1/PXw/fB0+Emevx1+kDj2YFXajjBmqTHK1e+hxsDTvcVLj0Gd&#10;m9L/Y3cE7Qj7/gy1qB3heJnEg37co4SjqdtJuihj9uglWBvrPggoiRdSanCSAWC2W1jXuJ5cfC0L&#10;ssjmhZRB2duZNGTHcOjIlQwqSiSzDi9TOg+/Y7XfwqQiVUr73V47VFLg8zWlpPJ5RSDUsb5HounY&#10;S65e1QHG4QmNFWR7BMlAwzmr+bzAVhb4jntmkGSICy6Ou8Mjl4CV4ShRsgHz5W/33h9nj1ZKKiRt&#10;Su3nLTMC2/uokBXDTpJ4lgcl6V3FqJhLy+rSorblDBCiDq6o5kH0/k6exNxA+Yj7NfVV0cQUx9op&#10;dSdx5ppVwv3kYjoNTshrzdxCLTX3qT1uflAP9SMz+jhNhzS4hRO92ejVUBtfH6lgunWQF2HiHucG&#10;VWSKV3AnAmeO++uX7lIPXi9fmckvAAAA//8DAFBLAwQUAAYACAAAACEAn4DaPuEAAAALAQAADwAA&#10;AGRycy9kb3ducmV2LnhtbEyPQUvDQBCF74L/YRnBm90kopaYTRFRtGCopgWv22RMotnZsLttYn99&#10;pye9zWMe730vW0ymF3t0vrOkIJ5FIJAqW3fUKNisn6/mIHzQVOveEir4RQ+L/Pws02ltR/rAfRka&#10;wSHkU62gDWFIpfRVi0b7mR2Q+PdlndGBpWtk7fTI4aaXSRTdSqM74oZWD/jYYvVT7oyCz7F8cavl&#10;8vt9eC0Oq0NZvOFTodTlxfRwDyLgFP7McMJndMiZaWt3VHvRs44TRg983MQJiJNjHl2D2Crg4juQ&#10;eSb/b8iPAAAA//8DAFBLAQItABQABgAIAAAAIQC2gziS/gAAAOEBAAATAAAAAAAAAAAAAAAAAAAA&#10;AABbQ29udGVudF9UeXBlc10ueG1sUEsBAi0AFAAGAAgAAAAhADj9If/WAAAAlAEAAAsAAAAAAAAA&#10;AAAAAAAALwEAAF9yZWxzLy5yZWxzUEsBAi0AFAAGAAgAAAAhABNny/pvAgAArQQAAA4AAAAAAAAA&#10;AAAAAAAALgIAAGRycy9lMm9Eb2MueG1sUEsBAi0AFAAGAAgAAAAhAJ+A2j7hAAAACwEAAA8AAAAA&#10;AAAAAAAAAAAAyQQAAGRycy9kb3ducmV2LnhtbFBLBQYAAAAABAAEAPMAAADXBQAAAAA=&#10;" fillcolor="window" stroked="f" strokeweight=".5pt">
                <v:textbox>
                  <w:txbxContent>
                    <w:p w14:paraId="7329F097" w14:textId="77777777" w:rsidR="00D33239" w:rsidRPr="00D33239" w:rsidRDefault="00D33239" w:rsidP="00D33239">
                      <w:pPr>
                        <w:rPr>
                          <w:b/>
                          <w:bCs/>
                          <w:sz w:val="18"/>
                          <w:szCs w:val="18"/>
                        </w:rPr>
                      </w:pPr>
                      <w:r w:rsidRPr="00D33239">
                        <w:rPr>
                          <w:b/>
                          <w:bCs/>
                          <w:sz w:val="18"/>
                          <w:szCs w:val="18"/>
                        </w:rPr>
                        <w:t>(a)</w:t>
                      </w:r>
                    </w:p>
                  </w:txbxContent>
                </v:textbox>
              </v:shape>
            </w:pict>
          </mc:Fallback>
        </mc:AlternateContent>
      </w:r>
      <w:r w:rsidR="00C87FC1" w:rsidRPr="001E6770">
        <w:rPr>
          <w:noProof/>
          <w:sz w:val="18"/>
          <w:szCs w:val="20"/>
        </w:rPr>
        <w:drawing>
          <wp:inline distT="0" distB="0" distL="0" distR="0" wp14:anchorId="1A16DA06" wp14:editId="2F62BA74">
            <wp:extent cx="2525909" cy="1828027"/>
            <wp:effectExtent l="0" t="0" r="8255" b="127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944" t="9091" r="11415" b="5303"/>
                    <a:stretch/>
                  </pic:blipFill>
                  <pic:spPr bwMode="auto">
                    <a:xfrm>
                      <a:off x="0" y="0"/>
                      <a:ext cx="2533725" cy="1833684"/>
                    </a:xfrm>
                    <a:prstGeom prst="rect">
                      <a:avLst/>
                    </a:prstGeom>
                    <a:ln>
                      <a:noFill/>
                    </a:ln>
                    <a:extLst>
                      <a:ext uri="{53640926-AAD7-44D8-BBD7-CCE9431645EC}">
                        <a14:shadowObscured xmlns:a14="http://schemas.microsoft.com/office/drawing/2010/main"/>
                      </a:ext>
                    </a:extLst>
                  </pic:spPr>
                </pic:pic>
              </a:graphicData>
            </a:graphic>
          </wp:inline>
        </w:drawing>
      </w:r>
      <w:r w:rsidR="007011E6" w:rsidRPr="001E6770">
        <w:rPr>
          <w:noProof/>
          <w:sz w:val="18"/>
          <w:szCs w:val="20"/>
        </w:rPr>
        <w:drawing>
          <wp:inline distT="0" distB="0" distL="0" distR="0" wp14:anchorId="28F38E59" wp14:editId="241FD744">
            <wp:extent cx="2449002" cy="1835007"/>
            <wp:effectExtent l="0" t="0" r="889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076" t="7710" r="11111" b="5666"/>
                    <a:stretch/>
                  </pic:blipFill>
                  <pic:spPr bwMode="auto">
                    <a:xfrm>
                      <a:off x="0" y="0"/>
                      <a:ext cx="2459034" cy="1842524"/>
                    </a:xfrm>
                    <a:prstGeom prst="rect">
                      <a:avLst/>
                    </a:prstGeom>
                    <a:ln>
                      <a:noFill/>
                    </a:ln>
                    <a:extLst>
                      <a:ext uri="{53640926-AAD7-44D8-BBD7-CCE9431645EC}">
                        <a14:shadowObscured xmlns:a14="http://schemas.microsoft.com/office/drawing/2010/main"/>
                      </a:ext>
                    </a:extLst>
                  </pic:spPr>
                </pic:pic>
              </a:graphicData>
            </a:graphic>
          </wp:inline>
        </w:drawing>
      </w:r>
    </w:p>
    <w:p w14:paraId="366A7BAE" w14:textId="7556EFFB" w:rsidR="00F34908" w:rsidRDefault="00D80E70" w:rsidP="00F34908">
      <w:pPr>
        <w:spacing w:line="240" w:lineRule="auto"/>
        <w:jc w:val="center"/>
        <w:rPr>
          <w:sz w:val="18"/>
          <w:szCs w:val="20"/>
        </w:rPr>
      </w:pPr>
      <w:r w:rsidRPr="001E6770">
        <w:rPr>
          <w:b/>
          <w:bCs/>
          <w:sz w:val="18"/>
          <w:szCs w:val="20"/>
        </w:rPr>
        <w:t>FIGURE 5</w:t>
      </w:r>
      <w:r w:rsidR="00F34908" w:rsidRPr="001E6770">
        <w:rPr>
          <w:b/>
          <w:bCs/>
          <w:sz w:val="18"/>
          <w:szCs w:val="20"/>
        </w:rPr>
        <w:t xml:space="preserve">. </w:t>
      </w:r>
      <w:r w:rsidR="00F34908" w:rsidRPr="001E6770">
        <w:rPr>
          <w:sz w:val="18"/>
          <w:szCs w:val="20"/>
        </w:rPr>
        <w:t>Distances</w:t>
      </w:r>
      <w:r w:rsidR="00973C18">
        <w:rPr>
          <w:sz w:val="18"/>
          <w:szCs w:val="20"/>
        </w:rPr>
        <w:t xml:space="preserve"> </w:t>
      </w:r>
      <w:r w:rsidR="00F34908" w:rsidRPr="001E6770">
        <w:rPr>
          <w:sz w:val="18"/>
          <w:szCs w:val="20"/>
        </w:rPr>
        <w:t xml:space="preserve">(15,20,25,30 cm) -Driven Variation in Extinction </w:t>
      </w:r>
      <w:proofErr w:type="gramStart"/>
      <w:r w:rsidR="00F34908" w:rsidRPr="001E6770">
        <w:rPr>
          <w:sz w:val="18"/>
          <w:szCs w:val="20"/>
        </w:rPr>
        <w:t>coefficient :</w:t>
      </w:r>
      <w:proofErr w:type="gramEnd"/>
      <w:r w:rsidR="00F34908" w:rsidRPr="001E6770">
        <w:rPr>
          <w:sz w:val="18"/>
          <w:szCs w:val="20"/>
        </w:rPr>
        <w:t xml:space="preserve"> (a) Before Irradiation, (b) After Irradiation.</w:t>
      </w:r>
    </w:p>
    <w:p w14:paraId="0ABB6BEC" w14:textId="47377FCD" w:rsidR="00D9020B" w:rsidRPr="007011E6" w:rsidRDefault="00D9020B" w:rsidP="007C785B">
      <w:pPr>
        <w:spacing w:after="0" w:line="240" w:lineRule="auto"/>
        <w:jc w:val="both"/>
      </w:pPr>
      <w:r w:rsidRPr="007011E6">
        <w:t xml:space="preserve">I examined the optical properties of </w:t>
      </w:r>
      <w:proofErr w:type="spellStart"/>
      <w:r w:rsidRPr="007011E6">
        <w:t>CdO</w:t>
      </w:r>
      <w:proofErr w:type="spellEnd"/>
      <w:r w:rsidRPr="007011E6">
        <w:t xml:space="preserve"> thin films that were prepared using Chemical Spray Pyrolysis (CSP) and exposed to gamma irradiation. Specifically, I looked at how changes in the nozzle-to-substrate distance during the deposition process affected the films' characteristics. A key innovation in my research is the investigation of this nozzle-to-substrate distance as a variable. I found that it plays a significant role in shaping the film's morphology and optical properties, especially the transmittance</w:t>
      </w:r>
      <w:r w:rsidR="006C5B22">
        <w:t xml:space="preserve"> </w:t>
      </w:r>
      <w:r w:rsidR="00F87B8A">
        <w:t>[27]</w:t>
      </w:r>
      <w:r w:rsidRPr="007011E6">
        <w:t>.</w:t>
      </w:r>
      <w:r w:rsidR="00050651" w:rsidRPr="007011E6">
        <w:t xml:space="preserve"> </w:t>
      </w:r>
      <w:r w:rsidRPr="007011E6">
        <w:t>After gamma irradiation, I noticed a marked improvement in the films' optical transmittance, along with a reduction in the optical band gap</w:t>
      </w:r>
      <w:r w:rsidR="006C5B22">
        <w:t xml:space="preserve"> [28</w:t>
      </w:r>
      <w:r w:rsidR="00F87B8A">
        <w:t>, 29</w:t>
      </w:r>
      <w:r w:rsidR="006C5B22">
        <w:t>]</w:t>
      </w:r>
      <w:r w:rsidRPr="007011E6">
        <w:t xml:space="preserve">. This reduction is a sign of enhanced electrical conductivity, which is crucial for applications such as solar cells. The band gap narrowed from 2.231 eV </w:t>
      </w:r>
      <w:r w:rsidR="006950FD" w:rsidRPr="007011E6">
        <w:t>to 2.498 eV after irradiation, a notable difference when compared with previous studies.</w:t>
      </w:r>
      <w:r w:rsidR="006950FD" w:rsidRPr="007011E6">
        <w:rPr>
          <w:rFonts w:hint="cs"/>
          <w:rtl/>
        </w:rPr>
        <w:t xml:space="preserve"> </w:t>
      </w:r>
      <w:r w:rsidRPr="007011E6">
        <w:t xml:space="preserve">While similar research, including that by Seham H. S. Ajar and Nadir Fadhil Habubi, also observed a decrease in the band gap after irradiation, I believe that my unique contribution lies in considering the nozzle-to-substrate distance as a factor. </w:t>
      </w:r>
    </w:p>
    <w:p w14:paraId="6A1C1F3C" w14:textId="77777777" w:rsidR="00887EA4" w:rsidRDefault="002D125E" w:rsidP="007C785B">
      <w:pPr>
        <w:spacing w:before="240" w:after="240" w:line="240" w:lineRule="auto"/>
        <w:jc w:val="center"/>
      </w:pPr>
      <w:r>
        <w:rPr>
          <w:b/>
          <w:sz w:val="24"/>
        </w:rPr>
        <w:t>CONCLUSIONS</w:t>
      </w:r>
    </w:p>
    <w:p w14:paraId="50C6D5AA" w14:textId="1E9B4859" w:rsidR="0019461A" w:rsidRPr="0019461A" w:rsidRDefault="00417779" w:rsidP="007011E6">
      <w:pPr>
        <w:spacing w:line="240" w:lineRule="auto"/>
        <w:ind w:firstLine="720"/>
        <w:jc w:val="both"/>
      </w:pPr>
      <w:r>
        <w:t>This study on cadmium oxide (</w:t>
      </w:r>
      <w:proofErr w:type="spellStart"/>
      <w:r>
        <w:t>CdO</w:t>
      </w:r>
      <w:proofErr w:type="spellEnd"/>
      <w:r>
        <w:t xml:space="preserve">) thin films has shown some exciting potential for their use in optoelectronic applications like solar cells. By using the Chemical Spray Pyrolysis (CSP) method to deposit the films and subjecting them to cesium-137 gamma irradiation, we saw significant improvements in several key optical properties. Specifically, after irradiation, the films displayed a noticeable increase in optical transmittance. For example, at the wavelength of 760 nm, the transmittance values jumped from 52.3% to 57.5% for films deposited at 15 cm, from 64.8% to 68.92% at 20 cm, from 82.1% to 85.14% at 25 cm, and from 96.4% to 98.35% at 30 cm. This improvement is likely due to better grain alignment and fewer defects in the material, allowing more light to pass through. In addition, the irradiation process led to a narrowing of the films' optical band gaps, which is a key factor for improving their conductivity. Before irradiation, the band gaps were 2.231 eV, 2.272 eV, 2.305 eV, and 2.521 eV for films deposited at 15 cm, 20 cm, 25 cm, and </w:t>
      </w:r>
      <w:r>
        <w:lastRenderedPageBreak/>
        <w:t xml:space="preserve">30 cm, respectively. After irradiation, these values dropped to 2.224 eV, 2.256 eV, 2.290 eV, and 2.498 eV. A smaller band gap means it's easier for electrons to move within the material, improving </w:t>
      </w:r>
      <w:proofErr w:type="gramStart"/>
      <w:r>
        <w:t>its</w:t>
      </w:r>
      <w:proofErr w:type="gramEnd"/>
      <w:r>
        <w:t xml:space="preserve"> electrical conductivity.</w:t>
      </w:r>
      <w:r w:rsidR="00050651">
        <w:t xml:space="preserve"> </w:t>
      </w:r>
      <w:r>
        <w:t xml:space="preserve">Overall, the combination of cesium irradiation and adjusting deposition conditions like nozzle-to-substrate distance has proven to be an effective way to enhance the optical properties of </w:t>
      </w:r>
      <w:proofErr w:type="spellStart"/>
      <w:r>
        <w:t>CdO</w:t>
      </w:r>
      <w:proofErr w:type="spellEnd"/>
      <w:r>
        <w:t xml:space="preserve"> thin films. These improvements in light transmittance and conductivity make </w:t>
      </w:r>
      <w:proofErr w:type="spellStart"/>
      <w:r>
        <w:t>CdO</w:t>
      </w:r>
      <w:proofErr w:type="spellEnd"/>
      <w:r>
        <w:t xml:space="preserve"> films a promising, cost-effective material for high-performance solar cells and other optoelectronic devices, contributing to the advancement of renewable energy technologies.</w:t>
      </w:r>
      <w:r w:rsidR="0019461A">
        <w:t xml:space="preserve"> </w:t>
      </w:r>
      <w:r w:rsidR="007011E6">
        <w:t xml:space="preserve"> </w:t>
      </w:r>
    </w:p>
    <w:p w14:paraId="5296BE23" w14:textId="658AB983" w:rsidR="00957EAD" w:rsidRPr="00957EAD" w:rsidRDefault="00957EAD" w:rsidP="007011E6">
      <w:pPr>
        <w:spacing w:line="240" w:lineRule="auto"/>
        <w:jc w:val="center"/>
        <w:rPr>
          <w:b/>
          <w:bCs/>
          <w:sz w:val="24"/>
          <w:szCs w:val="28"/>
          <w:rtl/>
        </w:rPr>
      </w:pPr>
      <w:r w:rsidRPr="00957EAD">
        <w:rPr>
          <w:b/>
          <w:bCs/>
          <w:sz w:val="24"/>
          <w:szCs w:val="28"/>
        </w:rPr>
        <w:t>ACKNOWLEDGMENTS</w:t>
      </w:r>
    </w:p>
    <w:p w14:paraId="53E72CB1" w14:textId="3696DBBD" w:rsidR="00887EA4" w:rsidRDefault="000A214A" w:rsidP="00DA4814">
      <w:pPr>
        <w:spacing w:line="240" w:lineRule="auto"/>
        <w:ind w:firstLine="720"/>
        <w:jc w:val="both"/>
      </w:pPr>
      <w:r>
        <w:t xml:space="preserve"> </w:t>
      </w:r>
      <w:r w:rsidR="00417779" w:rsidRPr="00417779">
        <w:t>Thanks to the Department of New and Renewable Energy at the College of Science, University of Mosul, for facilitating my completion of the research process.</w:t>
      </w:r>
    </w:p>
    <w:p w14:paraId="66AA71B8" w14:textId="77777777" w:rsidR="00887EA4" w:rsidRDefault="002D125E" w:rsidP="00DA4814">
      <w:pPr>
        <w:spacing w:line="240" w:lineRule="auto"/>
        <w:jc w:val="center"/>
      </w:pPr>
      <w:r>
        <w:rPr>
          <w:b/>
          <w:sz w:val="24"/>
        </w:rPr>
        <w:t>REFERENCES</w:t>
      </w:r>
    </w:p>
    <w:p w14:paraId="2CC83C7B"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R. Khan Sharme, M. A. Quijada, M. Terrones, and M. M. Rana, "Thin Conducting Films: Preparation Methods, Optical and Electrical Properties, and Emerging Trends, Challenges, and Opportunities," </w:t>
      </w:r>
      <w:r w:rsidRPr="005C0FED">
        <w:rPr>
          <w:rFonts w:cs="Times New Roman"/>
          <w:i/>
          <w:iCs/>
          <w:color w:val="1B1C1D"/>
          <w:szCs w:val="20"/>
          <w:bdr w:val="none" w:sz="0" w:space="0" w:color="auto" w:frame="1"/>
        </w:rPr>
        <w:t>Materials</w:t>
      </w:r>
      <w:r w:rsidRPr="005C0FED">
        <w:rPr>
          <w:rFonts w:cs="Times New Roman"/>
          <w:color w:val="1B1C1D"/>
          <w:szCs w:val="20"/>
        </w:rPr>
        <w:t xml:space="preserve">, vol. 17, no. 18, p. 4559, 2024, </w:t>
      </w:r>
      <w:proofErr w:type="spellStart"/>
      <w:r w:rsidRPr="005C0FED">
        <w:rPr>
          <w:rFonts w:cs="Times New Roman"/>
          <w:color w:val="1B1C1D"/>
          <w:szCs w:val="20"/>
        </w:rPr>
        <w:t>doi</w:t>
      </w:r>
      <w:proofErr w:type="spellEnd"/>
      <w:r w:rsidRPr="005C0FED">
        <w:rPr>
          <w:rFonts w:cs="Times New Roman"/>
          <w:color w:val="1B1C1D"/>
          <w:szCs w:val="20"/>
        </w:rPr>
        <w:t>: 10.3390/ma17184559.</w:t>
      </w:r>
    </w:p>
    <w:p w14:paraId="18C5181F"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Q. Zaman et al., "Dielectric-loaded waveguides as advanced platforms for diagnostics and application of transparent thin films," </w:t>
      </w:r>
      <w:r w:rsidRPr="005C0FED">
        <w:rPr>
          <w:rFonts w:cs="Times New Roman"/>
          <w:i/>
          <w:iCs/>
          <w:color w:val="1B1C1D"/>
          <w:szCs w:val="20"/>
          <w:bdr w:val="none" w:sz="0" w:space="0" w:color="auto" w:frame="1"/>
        </w:rPr>
        <w:t>Langmuir</w:t>
      </w:r>
      <w:r w:rsidRPr="005C0FED">
        <w:rPr>
          <w:rFonts w:cs="Times New Roman"/>
          <w:color w:val="1B1C1D"/>
          <w:szCs w:val="20"/>
        </w:rPr>
        <w:t xml:space="preserve">, vol. 37, no. 11, pp. 3248–3260, 2021, </w:t>
      </w:r>
      <w:proofErr w:type="spellStart"/>
      <w:r w:rsidRPr="005C0FED">
        <w:rPr>
          <w:rFonts w:cs="Times New Roman"/>
          <w:color w:val="1B1C1D"/>
          <w:szCs w:val="20"/>
        </w:rPr>
        <w:t>doi</w:t>
      </w:r>
      <w:proofErr w:type="spellEnd"/>
      <w:r w:rsidRPr="005C0FED">
        <w:rPr>
          <w:rFonts w:cs="Times New Roman"/>
          <w:color w:val="1B1C1D"/>
          <w:szCs w:val="20"/>
        </w:rPr>
        <w:t>: 10.1021/acs.langmuir.0c02862.</w:t>
      </w:r>
    </w:p>
    <w:p w14:paraId="5C3B2424"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M. I. Hossain and S. Mansour, "A critical overview of thin films coating technologies for energy applications," </w:t>
      </w:r>
      <w:r w:rsidRPr="005C0FED">
        <w:rPr>
          <w:rFonts w:cs="Times New Roman"/>
          <w:i/>
          <w:iCs/>
          <w:color w:val="1B1C1D"/>
          <w:szCs w:val="20"/>
          <w:bdr w:val="none" w:sz="0" w:space="0" w:color="auto" w:frame="1"/>
        </w:rPr>
        <w:t>Cogent Engineering</w:t>
      </w:r>
      <w:r w:rsidRPr="005C0FED">
        <w:rPr>
          <w:rFonts w:cs="Times New Roman"/>
          <w:color w:val="1B1C1D"/>
          <w:szCs w:val="20"/>
        </w:rPr>
        <w:t xml:space="preserve">, vol. 10, no. 1, 2023, </w:t>
      </w:r>
      <w:proofErr w:type="spellStart"/>
      <w:r w:rsidRPr="005C0FED">
        <w:rPr>
          <w:rFonts w:cs="Times New Roman"/>
          <w:color w:val="1B1C1D"/>
          <w:szCs w:val="20"/>
        </w:rPr>
        <w:t>doi</w:t>
      </w:r>
      <w:proofErr w:type="spellEnd"/>
      <w:r w:rsidRPr="005C0FED">
        <w:rPr>
          <w:rFonts w:cs="Times New Roman"/>
          <w:color w:val="1B1C1D"/>
          <w:szCs w:val="20"/>
        </w:rPr>
        <w:t>: 10.1080/23311916.2023.2179467.</w:t>
      </w:r>
    </w:p>
    <w:p w14:paraId="63E672D6"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E. Picavet et al., "Solution-processed Pb (Zr, Ti) O3 thin films with strong remnant Pockels coefficient," </w:t>
      </w:r>
      <w:r w:rsidRPr="005C0FED">
        <w:rPr>
          <w:rFonts w:cs="Times New Roman"/>
          <w:i/>
          <w:iCs/>
          <w:color w:val="1B1C1D"/>
          <w:szCs w:val="20"/>
          <w:bdr w:val="none" w:sz="0" w:space="0" w:color="auto" w:frame="1"/>
        </w:rPr>
        <w:t>ACS Appl. Mater. Interfaces</w:t>
      </w:r>
      <w:r w:rsidRPr="005C0FED">
        <w:rPr>
          <w:rFonts w:cs="Times New Roman"/>
          <w:color w:val="1B1C1D"/>
          <w:szCs w:val="20"/>
        </w:rPr>
        <w:t xml:space="preserve">, vol. 16, no. 31, pp. 41134–41144, 2024, </w:t>
      </w:r>
      <w:proofErr w:type="spellStart"/>
      <w:r w:rsidRPr="005C0FED">
        <w:rPr>
          <w:rFonts w:cs="Times New Roman"/>
          <w:color w:val="1B1C1D"/>
          <w:szCs w:val="20"/>
        </w:rPr>
        <w:t>doi</w:t>
      </w:r>
      <w:proofErr w:type="spellEnd"/>
      <w:r w:rsidRPr="005C0FED">
        <w:rPr>
          <w:rFonts w:cs="Times New Roman"/>
          <w:color w:val="1B1C1D"/>
          <w:szCs w:val="20"/>
        </w:rPr>
        <w:t>: 10.1021/acsami.4c07073.</w:t>
      </w:r>
    </w:p>
    <w:p w14:paraId="1AD05BF4" w14:textId="77777777" w:rsidR="005C0FED" w:rsidRPr="005C0FED" w:rsidRDefault="005C0FED" w:rsidP="0096073D">
      <w:pPr>
        <w:numPr>
          <w:ilvl w:val="0"/>
          <w:numId w:val="12"/>
        </w:numPr>
        <w:spacing w:before="100" w:beforeAutospacing="1" w:after="120" w:line="240" w:lineRule="auto"/>
        <w:ind w:left="360"/>
        <w:rPr>
          <w:rFonts w:cs="Times New Roman"/>
          <w:color w:val="1B1C1D"/>
          <w:szCs w:val="20"/>
        </w:rPr>
      </w:pPr>
      <w:r w:rsidRPr="005C0FED">
        <w:rPr>
          <w:rFonts w:cs="Times New Roman"/>
          <w:color w:val="1B1C1D"/>
          <w:szCs w:val="20"/>
        </w:rPr>
        <w:t xml:space="preserve">D. S. Halil et al., "Thin films technology," 2024, </w:t>
      </w:r>
      <w:proofErr w:type="spellStart"/>
      <w:r w:rsidRPr="005C0FED">
        <w:rPr>
          <w:rFonts w:cs="Times New Roman"/>
          <w:color w:val="1B1C1D"/>
          <w:szCs w:val="20"/>
        </w:rPr>
        <w:t>doi</w:t>
      </w:r>
      <w:proofErr w:type="spellEnd"/>
      <w:r w:rsidRPr="005C0FED">
        <w:rPr>
          <w:rFonts w:cs="Times New Roman"/>
          <w:color w:val="1B1C1D"/>
          <w:szCs w:val="20"/>
        </w:rPr>
        <w:t>: 10.58915/bk2023.011.</w:t>
      </w:r>
    </w:p>
    <w:p w14:paraId="46645BCF"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S. A.-J. Jassim and E. M. A. Nassar, "Synthesis, structural and optical properties of </w:t>
      </w:r>
      <w:proofErr w:type="spellStart"/>
      <w:r w:rsidRPr="005C0FED">
        <w:rPr>
          <w:rFonts w:cs="Times New Roman"/>
          <w:color w:val="1B1C1D"/>
          <w:szCs w:val="20"/>
        </w:rPr>
        <w:t>CdO</w:t>
      </w:r>
      <w:proofErr w:type="spellEnd"/>
      <w:r w:rsidRPr="005C0FED">
        <w:rPr>
          <w:rFonts w:cs="Times New Roman"/>
          <w:color w:val="1B1C1D"/>
          <w:szCs w:val="20"/>
        </w:rPr>
        <w:t xml:space="preserve"> nanocrystalline prepared by sol–gel method," </w:t>
      </w:r>
      <w:r w:rsidRPr="005C0FED">
        <w:rPr>
          <w:rFonts w:cs="Times New Roman"/>
          <w:i/>
          <w:iCs/>
          <w:color w:val="1B1C1D"/>
          <w:szCs w:val="20"/>
          <w:bdr w:val="none" w:sz="0" w:space="0" w:color="auto" w:frame="1"/>
        </w:rPr>
        <w:t>Nucleation and Atmospheric Aerosols</w:t>
      </w:r>
      <w:r w:rsidRPr="005C0FED">
        <w:rPr>
          <w:rFonts w:cs="Times New Roman"/>
          <w:color w:val="1B1C1D"/>
          <w:szCs w:val="20"/>
        </w:rPr>
        <w:t xml:space="preserve">, 2022, </w:t>
      </w:r>
      <w:proofErr w:type="spellStart"/>
      <w:r w:rsidRPr="005C0FED">
        <w:rPr>
          <w:rFonts w:cs="Times New Roman"/>
          <w:color w:val="1B1C1D"/>
          <w:szCs w:val="20"/>
        </w:rPr>
        <w:t>doi</w:t>
      </w:r>
      <w:proofErr w:type="spellEnd"/>
      <w:r w:rsidRPr="005C0FED">
        <w:rPr>
          <w:rFonts w:cs="Times New Roman"/>
          <w:color w:val="1B1C1D"/>
          <w:szCs w:val="20"/>
        </w:rPr>
        <w:t>: 10.1063/5.0124168.</w:t>
      </w:r>
    </w:p>
    <w:p w14:paraId="66FD1D2C" w14:textId="77777777" w:rsidR="006C5B22" w:rsidRDefault="005C0FED" w:rsidP="006C5B22">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I. Karim et al., "Effect of silver and cobalt on transparent conducting </w:t>
      </w:r>
      <w:proofErr w:type="spellStart"/>
      <w:r w:rsidRPr="005C0FED">
        <w:rPr>
          <w:rFonts w:cs="Times New Roman"/>
          <w:color w:val="1B1C1D"/>
          <w:szCs w:val="20"/>
        </w:rPr>
        <w:t>CdO</w:t>
      </w:r>
      <w:proofErr w:type="spellEnd"/>
      <w:r w:rsidRPr="005C0FED">
        <w:rPr>
          <w:rFonts w:cs="Times New Roman"/>
          <w:color w:val="1B1C1D"/>
          <w:szCs w:val="20"/>
        </w:rPr>
        <w:t xml:space="preserve"> thin films: tuning the optoelectronic properties," </w:t>
      </w:r>
      <w:r w:rsidRPr="005C0FED">
        <w:rPr>
          <w:rFonts w:cs="Times New Roman"/>
          <w:i/>
          <w:iCs/>
          <w:color w:val="1B1C1D"/>
          <w:szCs w:val="20"/>
          <w:bdr w:val="none" w:sz="0" w:space="0" w:color="auto" w:frame="1"/>
        </w:rPr>
        <w:t>Mater. Adv.</w:t>
      </w:r>
      <w:r w:rsidRPr="005C0FED">
        <w:rPr>
          <w:rFonts w:cs="Times New Roman"/>
          <w:color w:val="1B1C1D"/>
          <w:szCs w:val="20"/>
        </w:rPr>
        <w:t xml:space="preserve">, vol. 6, no. 2, pp. 703–718, 2025, </w:t>
      </w:r>
      <w:proofErr w:type="spellStart"/>
      <w:r w:rsidRPr="005C0FED">
        <w:rPr>
          <w:rFonts w:cs="Times New Roman"/>
          <w:color w:val="1B1C1D"/>
          <w:szCs w:val="20"/>
        </w:rPr>
        <w:t>doi</w:t>
      </w:r>
      <w:proofErr w:type="spellEnd"/>
      <w:r w:rsidRPr="005C0FED">
        <w:rPr>
          <w:rFonts w:cs="Times New Roman"/>
          <w:color w:val="1B1C1D"/>
          <w:szCs w:val="20"/>
        </w:rPr>
        <w:t>: 10.1039/D4MA00918E.</w:t>
      </w:r>
    </w:p>
    <w:p w14:paraId="49F91384" w14:textId="77777777" w:rsidR="006C5B22" w:rsidRDefault="006C5B22" w:rsidP="006C5B22">
      <w:pPr>
        <w:numPr>
          <w:ilvl w:val="0"/>
          <w:numId w:val="12"/>
        </w:numPr>
        <w:spacing w:before="100" w:beforeAutospacing="1" w:after="0" w:line="240" w:lineRule="auto"/>
        <w:ind w:left="360"/>
        <w:rPr>
          <w:rFonts w:cs="Times New Roman"/>
          <w:color w:val="1B1C1D"/>
          <w:szCs w:val="20"/>
        </w:rPr>
      </w:pPr>
      <w:r w:rsidRPr="006C5B22">
        <w:rPr>
          <w:rFonts w:cs="Times New Roman"/>
          <w:color w:val="1B1C1D"/>
          <w:szCs w:val="20"/>
        </w:rPr>
        <w:t xml:space="preserve">K. Al Abdullah, F. Al Alloush, M. J. </w:t>
      </w:r>
      <w:proofErr w:type="spellStart"/>
      <w:r w:rsidRPr="006C5B22">
        <w:rPr>
          <w:rFonts w:cs="Times New Roman"/>
          <w:color w:val="1B1C1D"/>
          <w:szCs w:val="20"/>
        </w:rPr>
        <w:t>Termanini</w:t>
      </w:r>
      <w:proofErr w:type="spellEnd"/>
      <w:r w:rsidRPr="006C5B22">
        <w:rPr>
          <w:rFonts w:cs="Times New Roman"/>
          <w:color w:val="1B1C1D"/>
          <w:szCs w:val="20"/>
        </w:rPr>
        <w:t>, and C. Salame, “Low frequency and low temperature behavior of Si solar cell by AC impedance measurements,” Energy Procedia 19, 183–191 (2012).</w:t>
      </w:r>
    </w:p>
    <w:p w14:paraId="7F60A2B4" w14:textId="736E9CB8" w:rsidR="005C0FED" w:rsidRPr="006C5B22" w:rsidRDefault="006C5B22" w:rsidP="006C5B22">
      <w:pPr>
        <w:numPr>
          <w:ilvl w:val="0"/>
          <w:numId w:val="12"/>
        </w:numPr>
        <w:spacing w:before="100" w:beforeAutospacing="1" w:after="0" w:line="240" w:lineRule="auto"/>
        <w:ind w:left="360"/>
        <w:rPr>
          <w:rFonts w:cs="Times New Roman"/>
          <w:color w:val="1B1C1D"/>
          <w:szCs w:val="20"/>
        </w:rPr>
      </w:pPr>
      <w:r w:rsidRPr="006C5B22">
        <w:rPr>
          <w:rFonts w:cs="Times New Roman"/>
          <w:color w:val="1B1C1D"/>
          <w:szCs w:val="20"/>
        </w:rPr>
        <w:t xml:space="preserve">A. </w:t>
      </w:r>
      <w:proofErr w:type="spellStart"/>
      <w:r w:rsidRPr="006C5B22">
        <w:rPr>
          <w:rFonts w:cs="Times New Roman"/>
          <w:color w:val="1B1C1D"/>
          <w:szCs w:val="20"/>
        </w:rPr>
        <w:t>Zegaoui</w:t>
      </w:r>
      <w:proofErr w:type="spellEnd"/>
      <w:r w:rsidRPr="006C5B22">
        <w:rPr>
          <w:rFonts w:cs="Times New Roman"/>
          <w:color w:val="1B1C1D"/>
          <w:szCs w:val="20"/>
        </w:rPr>
        <w:t xml:space="preserve">, M. </w:t>
      </w:r>
      <w:proofErr w:type="spellStart"/>
      <w:r w:rsidRPr="006C5B22">
        <w:rPr>
          <w:rFonts w:cs="Times New Roman"/>
          <w:color w:val="1B1C1D"/>
          <w:szCs w:val="20"/>
        </w:rPr>
        <w:t>Aillerie</w:t>
      </w:r>
      <w:proofErr w:type="spellEnd"/>
      <w:r w:rsidRPr="006C5B22">
        <w:rPr>
          <w:rFonts w:cs="Times New Roman"/>
          <w:color w:val="1B1C1D"/>
          <w:szCs w:val="20"/>
        </w:rPr>
        <w:t>, P. Petit, J.-P. Sawicki, A. Jaafar, C. Salame, and J.-P. Charles, “Comparison of two common maximum power point trackers by simulating PV generators,” Energy Procedia 6, 678–687 (2011)</w:t>
      </w:r>
      <w:r w:rsidR="005C0FED" w:rsidRPr="006C5B22">
        <w:rPr>
          <w:rFonts w:cs="Times New Roman"/>
          <w:color w:val="1B1C1D"/>
          <w:szCs w:val="20"/>
        </w:rPr>
        <w:t>.</w:t>
      </w:r>
    </w:p>
    <w:p w14:paraId="394ED2FF"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J. Arcot and K. Shaik, "Effect of annealing temperature on structural, optical and electrical properties of </w:t>
      </w:r>
      <w:proofErr w:type="spellStart"/>
      <w:r w:rsidRPr="005C0FED">
        <w:rPr>
          <w:rFonts w:cs="Times New Roman"/>
          <w:color w:val="1B1C1D"/>
          <w:szCs w:val="20"/>
        </w:rPr>
        <w:t>CdO</w:t>
      </w:r>
      <w:proofErr w:type="spellEnd"/>
      <w:r w:rsidRPr="005C0FED">
        <w:rPr>
          <w:rFonts w:cs="Times New Roman"/>
          <w:color w:val="1B1C1D"/>
          <w:szCs w:val="20"/>
        </w:rPr>
        <w:t xml:space="preserve"> nanoparticles for lighting applications," </w:t>
      </w:r>
      <w:r w:rsidRPr="005C0FED">
        <w:rPr>
          <w:rFonts w:cs="Times New Roman"/>
          <w:i/>
          <w:iCs/>
          <w:color w:val="1B1C1D"/>
          <w:szCs w:val="20"/>
          <w:bdr w:val="none" w:sz="0" w:space="0" w:color="auto" w:frame="1"/>
        </w:rPr>
        <w:t>Eur. Phys. J. B</w:t>
      </w:r>
      <w:r w:rsidRPr="005C0FED">
        <w:rPr>
          <w:rFonts w:cs="Times New Roman"/>
          <w:color w:val="1B1C1D"/>
          <w:szCs w:val="20"/>
        </w:rPr>
        <w:t xml:space="preserve">, vol. 98, no. 1, p. 20, 2025, </w:t>
      </w:r>
      <w:proofErr w:type="spellStart"/>
      <w:r w:rsidRPr="005C0FED">
        <w:rPr>
          <w:rFonts w:cs="Times New Roman"/>
          <w:color w:val="1B1C1D"/>
          <w:szCs w:val="20"/>
        </w:rPr>
        <w:t>doi</w:t>
      </w:r>
      <w:proofErr w:type="spellEnd"/>
      <w:r w:rsidRPr="005C0FED">
        <w:rPr>
          <w:rFonts w:cs="Times New Roman"/>
          <w:color w:val="1B1C1D"/>
          <w:szCs w:val="20"/>
        </w:rPr>
        <w:t>: 10.1140/</w:t>
      </w:r>
      <w:proofErr w:type="spellStart"/>
      <w:r w:rsidRPr="005C0FED">
        <w:rPr>
          <w:rFonts w:cs="Times New Roman"/>
          <w:color w:val="1B1C1D"/>
          <w:szCs w:val="20"/>
        </w:rPr>
        <w:t>epjb</w:t>
      </w:r>
      <w:proofErr w:type="spellEnd"/>
      <w:r w:rsidRPr="005C0FED">
        <w:rPr>
          <w:rFonts w:cs="Times New Roman"/>
          <w:color w:val="1B1C1D"/>
          <w:szCs w:val="20"/>
        </w:rPr>
        <w:t>/s10051-025-00867-9.</w:t>
      </w:r>
    </w:p>
    <w:p w14:paraId="20014101"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B. Karthikeyan and R. </w:t>
      </w:r>
      <w:proofErr w:type="spellStart"/>
      <w:r w:rsidRPr="005C0FED">
        <w:rPr>
          <w:rFonts w:cs="Times New Roman"/>
          <w:color w:val="1B1C1D"/>
          <w:szCs w:val="20"/>
        </w:rPr>
        <w:t>Vettumperumal</w:t>
      </w:r>
      <w:proofErr w:type="spellEnd"/>
      <w:r w:rsidRPr="005C0FED">
        <w:rPr>
          <w:rFonts w:cs="Times New Roman"/>
          <w:color w:val="1B1C1D"/>
          <w:szCs w:val="20"/>
        </w:rPr>
        <w:t xml:space="preserve">, "Optical and electrochemical properties of pure and Ti-doped </w:t>
      </w:r>
      <w:proofErr w:type="spellStart"/>
      <w:r w:rsidRPr="005C0FED">
        <w:rPr>
          <w:rFonts w:cs="Times New Roman"/>
          <w:color w:val="1B1C1D"/>
          <w:szCs w:val="20"/>
        </w:rPr>
        <w:t>CdO</w:t>
      </w:r>
      <w:proofErr w:type="spellEnd"/>
      <w:r w:rsidRPr="005C0FED">
        <w:rPr>
          <w:rFonts w:cs="Times New Roman"/>
          <w:color w:val="1B1C1D"/>
          <w:szCs w:val="20"/>
        </w:rPr>
        <w:t xml:space="preserve"> nanoparticles for device applications," </w:t>
      </w:r>
      <w:r w:rsidRPr="005C0FED">
        <w:rPr>
          <w:rFonts w:cs="Times New Roman"/>
          <w:i/>
          <w:iCs/>
          <w:color w:val="1B1C1D"/>
          <w:szCs w:val="20"/>
          <w:bdr w:val="none" w:sz="0" w:space="0" w:color="auto" w:frame="1"/>
        </w:rPr>
        <w:t>Mater. Sci. Eng. B</w:t>
      </w:r>
      <w:r w:rsidRPr="005C0FED">
        <w:rPr>
          <w:rFonts w:cs="Times New Roman"/>
          <w:color w:val="1B1C1D"/>
          <w:szCs w:val="20"/>
        </w:rPr>
        <w:t xml:space="preserve">, vol. 281, p. 115754, 2022, </w:t>
      </w:r>
      <w:proofErr w:type="spellStart"/>
      <w:r w:rsidRPr="005C0FED">
        <w:rPr>
          <w:rFonts w:cs="Times New Roman"/>
          <w:color w:val="1B1C1D"/>
          <w:szCs w:val="20"/>
        </w:rPr>
        <w:t>doi</w:t>
      </w:r>
      <w:proofErr w:type="spellEnd"/>
      <w:r w:rsidRPr="005C0FED">
        <w:rPr>
          <w:rFonts w:cs="Times New Roman"/>
          <w:color w:val="1B1C1D"/>
          <w:szCs w:val="20"/>
        </w:rPr>
        <w:t>: 10.1016/j.mseb.2022.115754.</w:t>
      </w:r>
    </w:p>
    <w:p w14:paraId="6B2777F6"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C. K. G. Kwok and K. M. Yu, "Highly transparent and conducting </w:t>
      </w:r>
      <w:proofErr w:type="gramStart"/>
      <w:r w:rsidRPr="005C0FED">
        <w:rPr>
          <w:rFonts w:cs="Times New Roman"/>
          <w:color w:val="1B1C1D"/>
          <w:szCs w:val="20"/>
        </w:rPr>
        <w:t>In</w:t>
      </w:r>
      <w:proofErr w:type="gramEnd"/>
      <w:r w:rsidRPr="005C0FED">
        <w:rPr>
          <w:rFonts w:cs="Times New Roman"/>
          <w:color w:val="1B1C1D"/>
          <w:szCs w:val="20"/>
        </w:rPr>
        <w:t xml:space="preserve"> doped </w:t>
      </w:r>
      <w:proofErr w:type="spellStart"/>
      <w:r w:rsidRPr="005C0FED">
        <w:rPr>
          <w:rFonts w:cs="Times New Roman"/>
          <w:color w:val="1B1C1D"/>
          <w:szCs w:val="20"/>
        </w:rPr>
        <w:t>CdO</w:t>
      </w:r>
      <w:proofErr w:type="spellEnd"/>
      <w:r w:rsidRPr="005C0FED">
        <w:rPr>
          <w:rFonts w:cs="Times New Roman"/>
          <w:color w:val="1B1C1D"/>
          <w:szCs w:val="20"/>
        </w:rPr>
        <w:t xml:space="preserve"> synthesized by sol-gel solution processing," </w:t>
      </w:r>
      <w:r w:rsidRPr="005C0FED">
        <w:rPr>
          <w:rFonts w:cs="Times New Roman"/>
          <w:i/>
          <w:iCs/>
          <w:color w:val="1B1C1D"/>
          <w:szCs w:val="20"/>
          <w:bdr w:val="none" w:sz="0" w:space="0" w:color="auto" w:frame="1"/>
        </w:rPr>
        <w:t>J. Mater. Sci.</w:t>
      </w:r>
      <w:r w:rsidRPr="005C0FED">
        <w:rPr>
          <w:rFonts w:cs="Times New Roman"/>
          <w:color w:val="1B1C1D"/>
          <w:szCs w:val="20"/>
        </w:rPr>
        <w:t xml:space="preserve">, vol. 56, no. 22, pp. 12607–12619, 2021, </w:t>
      </w:r>
      <w:proofErr w:type="spellStart"/>
      <w:r w:rsidRPr="005C0FED">
        <w:rPr>
          <w:rFonts w:cs="Times New Roman"/>
          <w:color w:val="1B1C1D"/>
          <w:szCs w:val="20"/>
        </w:rPr>
        <w:t>doi</w:t>
      </w:r>
      <w:proofErr w:type="spellEnd"/>
      <w:r w:rsidRPr="005C0FED">
        <w:rPr>
          <w:rFonts w:cs="Times New Roman"/>
          <w:color w:val="1B1C1D"/>
          <w:szCs w:val="20"/>
        </w:rPr>
        <w:t>: 10.1007/S10853-021-06087-7.</w:t>
      </w:r>
    </w:p>
    <w:p w14:paraId="643205D6"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F. T. Z. Toma, Md. S. Rahman, K. Md. A. Hussain, and S. F. Ahmed, "Thin Film Deposition Techniques: A Comprehensive Review," </w:t>
      </w:r>
      <w:r w:rsidRPr="005C0FED">
        <w:rPr>
          <w:rFonts w:cs="Times New Roman"/>
          <w:i/>
          <w:iCs/>
          <w:color w:val="1B1C1D"/>
          <w:szCs w:val="20"/>
          <w:bdr w:val="none" w:sz="0" w:space="0" w:color="auto" w:frame="1"/>
        </w:rPr>
        <w:t xml:space="preserve">J. Mod. </w:t>
      </w:r>
      <w:proofErr w:type="spellStart"/>
      <w:r w:rsidRPr="005C0FED">
        <w:rPr>
          <w:rFonts w:cs="Times New Roman"/>
          <w:i/>
          <w:iCs/>
          <w:color w:val="1B1C1D"/>
          <w:szCs w:val="20"/>
          <w:bdr w:val="none" w:sz="0" w:space="0" w:color="auto" w:frame="1"/>
        </w:rPr>
        <w:t>Nanotechnol</w:t>
      </w:r>
      <w:proofErr w:type="spellEnd"/>
      <w:r w:rsidRPr="005C0FED">
        <w:rPr>
          <w:rFonts w:cs="Times New Roman"/>
          <w:i/>
          <w:iCs/>
          <w:color w:val="1B1C1D"/>
          <w:szCs w:val="20"/>
          <w:bdr w:val="none" w:sz="0" w:space="0" w:color="auto" w:frame="1"/>
        </w:rPr>
        <w:t>.</w:t>
      </w:r>
      <w:r w:rsidRPr="005C0FED">
        <w:rPr>
          <w:rFonts w:cs="Times New Roman"/>
          <w:color w:val="1B1C1D"/>
          <w:szCs w:val="20"/>
        </w:rPr>
        <w:t xml:space="preserve">, vol. 4, p. 6, 2024, </w:t>
      </w:r>
      <w:proofErr w:type="spellStart"/>
      <w:r w:rsidRPr="005C0FED">
        <w:rPr>
          <w:rFonts w:cs="Times New Roman"/>
          <w:color w:val="1B1C1D"/>
          <w:szCs w:val="20"/>
        </w:rPr>
        <w:t>doi</w:t>
      </w:r>
      <w:proofErr w:type="spellEnd"/>
      <w:r w:rsidRPr="005C0FED">
        <w:rPr>
          <w:rFonts w:cs="Times New Roman"/>
          <w:color w:val="1B1C1D"/>
          <w:szCs w:val="20"/>
        </w:rPr>
        <w:t>: 10.53964/jmn.2023206.</w:t>
      </w:r>
    </w:p>
    <w:p w14:paraId="6E16CB1D"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K. </w:t>
      </w:r>
      <w:proofErr w:type="spellStart"/>
      <w:r w:rsidRPr="005C0FED">
        <w:rPr>
          <w:rFonts w:cs="Times New Roman"/>
          <w:color w:val="1B1C1D"/>
          <w:szCs w:val="20"/>
        </w:rPr>
        <w:t>Sivaramamoorthy</w:t>
      </w:r>
      <w:proofErr w:type="spellEnd"/>
      <w:r w:rsidRPr="005C0FED">
        <w:rPr>
          <w:rFonts w:cs="Times New Roman"/>
          <w:color w:val="1B1C1D"/>
          <w:szCs w:val="20"/>
        </w:rPr>
        <w:t xml:space="preserve">, S. Perumal, A. Kalaivanan, and K. R. Murali, "Sol gel deposited </w:t>
      </w:r>
      <w:proofErr w:type="spellStart"/>
      <w:r w:rsidRPr="005C0FED">
        <w:rPr>
          <w:rFonts w:cs="Times New Roman"/>
          <w:color w:val="1B1C1D"/>
          <w:szCs w:val="20"/>
        </w:rPr>
        <w:t>CdO</w:t>
      </w:r>
      <w:proofErr w:type="spellEnd"/>
      <w:r w:rsidRPr="005C0FED">
        <w:rPr>
          <w:rFonts w:cs="Times New Roman"/>
          <w:color w:val="1B1C1D"/>
          <w:szCs w:val="20"/>
        </w:rPr>
        <w:t xml:space="preserve">: In films," in </w:t>
      </w:r>
      <w:r w:rsidRPr="005C0FED">
        <w:rPr>
          <w:rFonts w:cs="Times New Roman"/>
          <w:i/>
          <w:iCs/>
          <w:color w:val="1B1C1D"/>
          <w:szCs w:val="20"/>
          <w:bdr w:val="none" w:sz="0" w:space="0" w:color="auto" w:frame="1"/>
        </w:rPr>
        <w:t>Int. Conf. on Systems</w:t>
      </w:r>
      <w:r w:rsidRPr="005C0FED">
        <w:rPr>
          <w:rFonts w:cs="Times New Roman"/>
          <w:color w:val="1B1C1D"/>
          <w:szCs w:val="20"/>
        </w:rPr>
        <w:t xml:space="preserve">, pp. 91–93, 2011, </w:t>
      </w:r>
      <w:proofErr w:type="spellStart"/>
      <w:r w:rsidRPr="005C0FED">
        <w:rPr>
          <w:rFonts w:cs="Times New Roman"/>
          <w:color w:val="1B1C1D"/>
          <w:szCs w:val="20"/>
        </w:rPr>
        <w:t>doi</w:t>
      </w:r>
      <w:proofErr w:type="spellEnd"/>
      <w:r w:rsidRPr="005C0FED">
        <w:rPr>
          <w:rFonts w:cs="Times New Roman"/>
          <w:color w:val="1B1C1D"/>
          <w:szCs w:val="20"/>
        </w:rPr>
        <w:t>: 10.1109/ICONSET.2011.6167918.</w:t>
      </w:r>
    </w:p>
    <w:p w14:paraId="7B7B18B5" w14:textId="77777777" w:rsidR="005C0FED" w:rsidRPr="005C0FED" w:rsidRDefault="005C0FED" w:rsidP="0096073D">
      <w:pPr>
        <w:numPr>
          <w:ilvl w:val="0"/>
          <w:numId w:val="12"/>
        </w:numPr>
        <w:spacing w:before="100" w:beforeAutospacing="1" w:after="120" w:line="240" w:lineRule="auto"/>
        <w:ind w:left="360"/>
        <w:rPr>
          <w:rFonts w:cs="Times New Roman"/>
          <w:color w:val="1B1C1D"/>
          <w:szCs w:val="20"/>
        </w:rPr>
      </w:pPr>
      <w:r w:rsidRPr="005C0FED">
        <w:rPr>
          <w:rFonts w:cs="Times New Roman"/>
          <w:color w:val="1B1C1D"/>
          <w:szCs w:val="20"/>
        </w:rPr>
        <w:t xml:space="preserve">H. K. R., E. S. M., and S. J. </w:t>
      </w:r>
      <w:proofErr w:type="spellStart"/>
      <w:r w:rsidRPr="005C0FED">
        <w:rPr>
          <w:rFonts w:cs="Times New Roman"/>
          <w:color w:val="1B1C1D"/>
          <w:szCs w:val="20"/>
        </w:rPr>
        <w:t>Retnam</w:t>
      </w:r>
      <w:proofErr w:type="spellEnd"/>
      <w:r w:rsidRPr="005C0FED">
        <w:rPr>
          <w:rFonts w:cs="Times New Roman"/>
          <w:color w:val="1B1C1D"/>
          <w:szCs w:val="20"/>
        </w:rPr>
        <w:t xml:space="preserve"> B., "Review on Spray Coating Techniques," 2023, </w:t>
      </w:r>
      <w:proofErr w:type="spellStart"/>
      <w:r w:rsidRPr="005C0FED">
        <w:rPr>
          <w:rFonts w:cs="Times New Roman"/>
          <w:color w:val="1B1C1D"/>
          <w:szCs w:val="20"/>
        </w:rPr>
        <w:t>doi</w:t>
      </w:r>
      <w:proofErr w:type="spellEnd"/>
      <w:r w:rsidRPr="005C0FED">
        <w:rPr>
          <w:rFonts w:cs="Times New Roman"/>
          <w:color w:val="1B1C1D"/>
          <w:szCs w:val="20"/>
        </w:rPr>
        <w:t>: 10.59544/lurb3625/ngcesi23p64.</w:t>
      </w:r>
    </w:p>
    <w:p w14:paraId="3C6FDDA7"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lastRenderedPageBreak/>
        <w:t xml:space="preserve">S. Anitha et al., "Synthesis and characterization of </w:t>
      </w:r>
      <w:proofErr w:type="spellStart"/>
      <w:r w:rsidRPr="005C0FED">
        <w:rPr>
          <w:rFonts w:cs="Times New Roman"/>
          <w:color w:val="1B1C1D"/>
          <w:szCs w:val="20"/>
        </w:rPr>
        <w:t>NiO-CdO</w:t>
      </w:r>
      <w:proofErr w:type="spellEnd"/>
      <w:r w:rsidRPr="005C0FED">
        <w:rPr>
          <w:rFonts w:cs="Times New Roman"/>
          <w:color w:val="1B1C1D"/>
          <w:szCs w:val="20"/>
        </w:rPr>
        <w:t xml:space="preserve"> composite materials towards photoconductive and antibacterial applications," </w:t>
      </w:r>
      <w:r w:rsidRPr="005C0FED">
        <w:rPr>
          <w:rFonts w:cs="Times New Roman"/>
          <w:i/>
          <w:iCs/>
          <w:color w:val="1B1C1D"/>
          <w:szCs w:val="20"/>
          <w:bdr w:val="none" w:sz="0" w:space="0" w:color="auto" w:frame="1"/>
        </w:rPr>
        <w:t>Mater. Chem. Phys.</w:t>
      </w:r>
      <w:r w:rsidRPr="005C0FED">
        <w:rPr>
          <w:rFonts w:cs="Times New Roman"/>
          <w:color w:val="1B1C1D"/>
          <w:szCs w:val="20"/>
        </w:rPr>
        <w:t xml:space="preserve">, vol. 211, pp. 88–96, 2018, </w:t>
      </w:r>
      <w:proofErr w:type="spellStart"/>
      <w:r w:rsidRPr="005C0FED">
        <w:rPr>
          <w:rFonts w:cs="Times New Roman"/>
          <w:color w:val="1B1C1D"/>
          <w:szCs w:val="20"/>
        </w:rPr>
        <w:t>doi</w:t>
      </w:r>
      <w:proofErr w:type="spellEnd"/>
      <w:r w:rsidRPr="005C0FED">
        <w:rPr>
          <w:rFonts w:cs="Times New Roman"/>
          <w:color w:val="1B1C1D"/>
          <w:szCs w:val="20"/>
        </w:rPr>
        <w:t>: 10.1016/j.matchemphys.2018.01.048.</w:t>
      </w:r>
    </w:p>
    <w:p w14:paraId="2A9719EC"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K. M. Saleh, "Study the Structural Properties and Surface Morphology of </w:t>
      </w:r>
      <w:proofErr w:type="spellStart"/>
      <w:r w:rsidRPr="005C0FED">
        <w:rPr>
          <w:rFonts w:cs="Times New Roman"/>
          <w:color w:val="1B1C1D"/>
          <w:szCs w:val="20"/>
        </w:rPr>
        <w:t>CdO</w:t>
      </w:r>
      <w:proofErr w:type="spellEnd"/>
      <w:r w:rsidRPr="005C0FED">
        <w:rPr>
          <w:rFonts w:cs="Times New Roman"/>
          <w:color w:val="1B1C1D"/>
          <w:szCs w:val="20"/>
        </w:rPr>
        <w:t xml:space="preserve"> thin films prepared by Chemical Spray pyrolysis," </w:t>
      </w:r>
      <w:r w:rsidRPr="005C0FED">
        <w:rPr>
          <w:rFonts w:cs="Times New Roman"/>
          <w:i/>
          <w:iCs/>
          <w:color w:val="1B1C1D"/>
          <w:szCs w:val="20"/>
          <w:bdr w:val="none" w:sz="0" w:space="0" w:color="auto" w:frame="1"/>
        </w:rPr>
        <w:t>J. Kufa - Phys.</w:t>
      </w:r>
      <w:r w:rsidRPr="005C0FED">
        <w:rPr>
          <w:rFonts w:cs="Times New Roman"/>
          <w:color w:val="1B1C1D"/>
          <w:szCs w:val="20"/>
        </w:rPr>
        <w:t xml:space="preserve">, vol. 12, no. 02, pp. 1–11, 2020, </w:t>
      </w:r>
      <w:proofErr w:type="spellStart"/>
      <w:r w:rsidRPr="005C0FED">
        <w:rPr>
          <w:rFonts w:cs="Times New Roman"/>
          <w:color w:val="1B1C1D"/>
          <w:szCs w:val="20"/>
        </w:rPr>
        <w:t>doi</w:t>
      </w:r>
      <w:proofErr w:type="spellEnd"/>
      <w:r w:rsidRPr="005C0FED">
        <w:rPr>
          <w:rFonts w:cs="Times New Roman"/>
          <w:color w:val="1B1C1D"/>
          <w:szCs w:val="20"/>
        </w:rPr>
        <w:t>: 10.31257/2018/JKP/2020/120201.</w:t>
      </w:r>
    </w:p>
    <w:p w14:paraId="01CA4CCD" w14:textId="77777777" w:rsidR="005C0FED" w:rsidRPr="00D33239" w:rsidRDefault="005C0FED" w:rsidP="0096073D">
      <w:pPr>
        <w:numPr>
          <w:ilvl w:val="0"/>
          <w:numId w:val="12"/>
        </w:numPr>
        <w:spacing w:before="100" w:beforeAutospacing="1" w:after="0" w:line="240" w:lineRule="auto"/>
        <w:ind w:left="360"/>
        <w:rPr>
          <w:rFonts w:cs="Times New Roman"/>
          <w:szCs w:val="20"/>
        </w:rPr>
      </w:pPr>
      <w:r w:rsidRPr="005C0FED">
        <w:rPr>
          <w:rFonts w:cs="Times New Roman"/>
          <w:color w:val="1B1C1D"/>
          <w:szCs w:val="20"/>
        </w:rPr>
        <w:t>N. F. Habubi, B. A. Abrahim, and E. S. Noore, "Influence of irradiation on some optical properties of (</w:t>
      </w:r>
      <w:proofErr w:type="spellStart"/>
      <w:r w:rsidRPr="005C0FED">
        <w:rPr>
          <w:rFonts w:cs="Times New Roman"/>
          <w:color w:val="1B1C1D"/>
          <w:szCs w:val="20"/>
        </w:rPr>
        <w:t>CdO</w:t>
      </w:r>
      <w:proofErr w:type="spellEnd"/>
      <w:r w:rsidRPr="005C0FED">
        <w:rPr>
          <w:rFonts w:cs="Times New Roman"/>
          <w:color w:val="1B1C1D"/>
          <w:szCs w:val="20"/>
        </w:rPr>
        <w:t xml:space="preserve">) thin films prepared by spray pyrolysis," </w:t>
      </w:r>
      <w:r w:rsidRPr="005C0FED">
        <w:rPr>
          <w:rFonts w:cs="Times New Roman"/>
          <w:i/>
          <w:iCs/>
          <w:color w:val="1B1C1D"/>
          <w:szCs w:val="20"/>
          <w:bdr w:val="none" w:sz="0" w:space="0" w:color="auto" w:frame="1"/>
        </w:rPr>
        <w:t>Int. Lett. Chem. Phys. Astron.</w:t>
      </w:r>
      <w:r w:rsidRPr="005C0FED">
        <w:rPr>
          <w:rFonts w:cs="Times New Roman"/>
          <w:color w:val="1B1C1D"/>
          <w:szCs w:val="20"/>
        </w:rPr>
        <w:t xml:space="preserve">, vol. 74, pp. 15–21, 2017, </w:t>
      </w:r>
      <w:proofErr w:type="spellStart"/>
      <w:r w:rsidRPr="00D33239">
        <w:rPr>
          <w:rFonts w:cs="Times New Roman"/>
          <w:szCs w:val="20"/>
        </w:rPr>
        <w:t>doi</w:t>
      </w:r>
      <w:proofErr w:type="spellEnd"/>
      <w:r w:rsidRPr="00D33239">
        <w:rPr>
          <w:rFonts w:cs="Times New Roman"/>
          <w:szCs w:val="20"/>
        </w:rPr>
        <w:t>: 10.18052/WWW.SCIPRESS.COM/ILCPA.74.15.</w:t>
      </w:r>
    </w:p>
    <w:p w14:paraId="48F114B0" w14:textId="4FB68320" w:rsidR="005C0FED" w:rsidRPr="00D33239" w:rsidRDefault="005C0FED" w:rsidP="0096073D">
      <w:pPr>
        <w:numPr>
          <w:ilvl w:val="0"/>
          <w:numId w:val="12"/>
        </w:numPr>
        <w:spacing w:before="100" w:beforeAutospacing="1" w:after="0" w:line="240" w:lineRule="auto"/>
        <w:ind w:left="360"/>
        <w:rPr>
          <w:rFonts w:cs="Times New Roman"/>
          <w:szCs w:val="20"/>
        </w:rPr>
      </w:pPr>
      <w:r w:rsidRPr="00D33239">
        <w:rPr>
          <w:rFonts w:cs="Times New Roman"/>
          <w:szCs w:val="20"/>
        </w:rPr>
        <w:t>S. H. S. Ajar, E. Y. A. Ahmad, E. A. A. Hussein, and A. A. H. Habib, "Study the effect of irradiation on structural and optical properties of (</w:t>
      </w:r>
      <w:proofErr w:type="spellStart"/>
      <w:r w:rsidRPr="00D33239">
        <w:rPr>
          <w:rFonts w:cs="Times New Roman"/>
          <w:szCs w:val="20"/>
        </w:rPr>
        <w:t>CdO</w:t>
      </w:r>
      <w:proofErr w:type="spellEnd"/>
      <w:r w:rsidRPr="00D33239">
        <w:rPr>
          <w:rFonts w:cs="Times New Roman"/>
          <w:szCs w:val="20"/>
        </w:rPr>
        <w:t xml:space="preserve">) thin films prepared by spray pyrolysis," </w:t>
      </w:r>
      <w:r w:rsidRPr="00D33239">
        <w:rPr>
          <w:rFonts w:cs="Times New Roman"/>
          <w:i/>
          <w:iCs/>
          <w:szCs w:val="20"/>
          <w:bdr w:val="none" w:sz="0" w:space="0" w:color="auto" w:frame="1"/>
        </w:rPr>
        <w:t>J. Univ. Baghdad</w:t>
      </w:r>
      <w:r w:rsidRPr="00D33239">
        <w:rPr>
          <w:rFonts w:cs="Times New Roman"/>
          <w:szCs w:val="20"/>
        </w:rPr>
        <w:t xml:space="preserve">, vol. 28, no. 2, pp. 41–51, 2015. </w:t>
      </w:r>
    </w:p>
    <w:p w14:paraId="63B370F7"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D33239">
        <w:rPr>
          <w:rFonts w:cs="Times New Roman"/>
          <w:szCs w:val="20"/>
        </w:rPr>
        <w:t xml:space="preserve">N. S. Abdel, H. Ihsan, F. T. M. Noori, and J. Pallon, "Modification of spray-deposited </w:t>
      </w:r>
      <w:proofErr w:type="spellStart"/>
      <w:r w:rsidRPr="00D33239">
        <w:rPr>
          <w:rFonts w:cs="Times New Roman"/>
          <w:szCs w:val="20"/>
        </w:rPr>
        <w:t>CdO</w:t>
      </w:r>
      <w:proofErr w:type="spellEnd"/>
      <w:r w:rsidRPr="00D33239">
        <w:rPr>
          <w:rFonts w:cs="Times New Roman"/>
          <w:szCs w:val="20"/>
        </w:rPr>
        <w:t xml:space="preserve"> thin films by 1.5 MeV proton irradiation," </w:t>
      </w:r>
      <w:proofErr w:type="spellStart"/>
      <w:r w:rsidRPr="00D33239">
        <w:rPr>
          <w:rFonts w:cs="Times New Roman"/>
          <w:i/>
          <w:iCs/>
          <w:szCs w:val="20"/>
          <w:bdr w:val="none" w:sz="0" w:space="0" w:color="auto" w:frame="1"/>
        </w:rPr>
        <w:t>Nucl</w:t>
      </w:r>
      <w:proofErr w:type="spellEnd"/>
      <w:r w:rsidRPr="00D33239">
        <w:rPr>
          <w:rFonts w:cs="Times New Roman"/>
          <w:i/>
          <w:iCs/>
          <w:szCs w:val="20"/>
          <w:bdr w:val="none" w:sz="0" w:space="0" w:color="auto" w:frame="1"/>
        </w:rPr>
        <w:t xml:space="preserve">. </w:t>
      </w:r>
      <w:proofErr w:type="spellStart"/>
      <w:r w:rsidRPr="00D33239">
        <w:rPr>
          <w:rFonts w:cs="Times New Roman"/>
          <w:i/>
          <w:iCs/>
          <w:szCs w:val="20"/>
          <w:bdr w:val="none" w:sz="0" w:space="0" w:color="auto" w:frame="1"/>
        </w:rPr>
        <w:t>Instrum</w:t>
      </w:r>
      <w:proofErr w:type="spellEnd"/>
      <w:r w:rsidRPr="00D33239">
        <w:rPr>
          <w:rFonts w:cs="Times New Roman"/>
          <w:i/>
          <w:iCs/>
          <w:szCs w:val="20"/>
          <w:bdr w:val="none" w:sz="0" w:space="0" w:color="auto" w:frame="1"/>
        </w:rPr>
        <w:t>. Methods Phys. Res. B</w:t>
      </w:r>
      <w:r w:rsidRPr="00D33239">
        <w:rPr>
          <w:rFonts w:cs="Times New Roman"/>
          <w:szCs w:val="20"/>
        </w:rPr>
        <w:t xml:space="preserve">, vol. 511, pp. 57–63, 2022, </w:t>
      </w:r>
      <w:proofErr w:type="spellStart"/>
      <w:r w:rsidRPr="00D33239">
        <w:rPr>
          <w:rFonts w:cs="Times New Roman"/>
          <w:szCs w:val="20"/>
        </w:rPr>
        <w:t>doi</w:t>
      </w:r>
      <w:proofErr w:type="spellEnd"/>
      <w:r w:rsidRPr="00D33239">
        <w:rPr>
          <w:rFonts w:cs="Times New Roman"/>
          <w:szCs w:val="20"/>
        </w:rPr>
        <w:t xml:space="preserve">: </w:t>
      </w:r>
      <w:r w:rsidRPr="005C0FED">
        <w:rPr>
          <w:rFonts w:cs="Times New Roman"/>
          <w:color w:val="1B1C1D"/>
          <w:szCs w:val="20"/>
        </w:rPr>
        <w:t>10.1016/J.NIMB.2021.11.012.</w:t>
      </w:r>
    </w:p>
    <w:p w14:paraId="76019A14" w14:textId="0ACA8141"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T. O. Zinchenko et al., "Preparation of Transparent Conductive Thin-Film Coatings by Spray-Pyrolysis," in </w:t>
      </w:r>
      <w:r w:rsidRPr="005C0FED">
        <w:rPr>
          <w:rFonts w:cs="Times New Roman"/>
          <w:i/>
          <w:iCs/>
          <w:color w:val="1B1C1D"/>
          <w:szCs w:val="20"/>
          <w:bdr w:val="none" w:sz="0" w:space="0" w:color="auto" w:frame="1"/>
        </w:rPr>
        <w:t>Proc. EDM</w:t>
      </w:r>
      <w:r w:rsidRPr="005C0FED">
        <w:rPr>
          <w:rFonts w:cs="Times New Roman"/>
          <w:color w:val="1B1C1D"/>
          <w:szCs w:val="20"/>
        </w:rPr>
        <w:t xml:space="preserve">, pp. 300–303, 2024, </w:t>
      </w:r>
      <w:proofErr w:type="spellStart"/>
      <w:r w:rsidRPr="005C0FED">
        <w:rPr>
          <w:rFonts w:cs="Times New Roman"/>
          <w:color w:val="1B1C1D"/>
          <w:szCs w:val="20"/>
        </w:rPr>
        <w:t>doi</w:t>
      </w:r>
      <w:proofErr w:type="spellEnd"/>
      <w:r w:rsidRPr="005C0FED">
        <w:rPr>
          <w:rFonts w:cs="Times New Roman"/>
          <w:color w:val="1B1C1D"/>
          <w:szCs w:val="20"/>
        </w:rPr>
        <w:t>: 10.1109/edm61683.2024.</w:t>
      </w:r>
      <w:r w:rsidR="00F87B8A" w:rsidRPr="005C0FED">
        <w:rPr>
          <w:rFonts w:cs="Times New Roman"/>
          <w:color w:val="1B1C1D"/>
          <w:szCs w:val="20"/>
        </w:rPr>
        <w:t>10615175.</w:t>
      </w:r>
    </w:p>
    <w:p w14:paraId="3680F61D"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K. M. Wadi, M. A. Hasan, S. H. </w:t>
      </w:r>
      <w:proofErr w:type="spellStart"/>
      <w:r w:rsidRPr="005C0FED">
        <w:rPr>
          <w:rFonts w:cs="Times New Roman"/>
          <w:color w:val="1B1C1D"/>
          <w:szCs w:val="20"/>
        </w:rPr>
        <w:t>Aneed</w:t>
      </w:r>
      <w:proofErr w:type="spellEnd"/>
      <w:r w:rsidRPr="005C0FED">
        <w:rPr>
          <w:rFonts w:cs="Times New Roman"/>
          <w:color w:val="1B1C1D"/>
          <w:szCs w:val="20"/>
        </w:rPr>
        <w:t>, M. G. Faraj, and K. A. Jasim, "Synthesis and Analysis of the Density States and Optical Characteristics of Se₁₀₀₋ₓ</w:t>
      </w:r>
      <w:proofErr w:type="spellStart"/>
      <w:r w:rsidRPr="005C0FED">
        <w:rPr>
          <w:rFonts w:cs="Times New Roman"/>
          <w:color w:val="1B1C1D"/>
          <w:szCs w:val="20"/>
        </w:rPr>
        <w:t>Te</w:t>
      </w:r>
      <w:proofErr w:type="spellEnd"/>
      <w:r w:rsidRPr="005C0FED">
        <w:rPr>
          <w:rFonts w:cs="Times New Roman"/>
          <w:color w:val="1B1C1D"/>
          <w:szCs w:val="20"/>
        </w:rPr>
        <w:t xml:space="preserve">ₓ Semiconductors," </w:t>
      </w:r>
      <w:r w:rsidRPr="005C0FED">
        <w:rPr>
          <w:rFonts w:cs="Times New Roman"/>
          <w:i/>
          <w:iCs/>
          <w:color w:val="1B1C1D"/>
          <w:szCs w:val="20"/>
          <w:bdr w:val="none" w:sz="0" w:space="0" w:color="auto" w:frame="1"/>
        </w:rPr>
        <w:t>ARO - The Scientific Journal of Koya University</w:t>
      </w:r>
      <w:r w:rsidRPr="005C0FED">
        <w:rPr>
          <w:rFonts w:cs="Times New Roman"/>
          <w:color w:val="1B1C1D"/>
          <w:szCs w:val="20"/>
        </w:rPr>
        <w:t xml:space="preserve">, vol. 13, no. 1, pp. 1-12, May 2025. </w:t>
      </w:r>
      <w:proofErr w:type="spellStart"/>
      <w:r w:rsidRPr="005C0FED">
        <w:rPr>
          <w:rFonts w:cs="Times New Roman"/>
          <w:color w:val="1B1C1D"/>
          <w:szCs w:val="20"/>
        </w:rPr>
        <w:t>doi</w:t>
      </w:r>
      <w:proofErr w:type="spellEnd"/>
      <w:r w:rsidRPr="005C0FED">
        <w:rPr>
          <w:rFonts w:cs="Times New Roman"/>
          <w:color w:val="1B1C1D"/>
          <w:szCs w:val="20"/>
        </w:rPr>
        <w:t xml:space="preserve"> :10.14500/aro.11955.</w:t>
      </w:r>
    </w:p>
    <w:p w14:paraId="0DA51027" w14:textId="77777777" w:rsidR="00F87B8A" w:rsidRDefault="005C0FED" w:rsidP="00F87B8A">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D. M. A. Latiff, B. A. Ahmed, S. M. Ali, and K. A. Jasim, "Fabrication and Characterization of Se₆₆S₄₄₋ₓAsₓ Thin Films," </w:t>
      </w:r>
      <w:r w:rsidRPr="005C0FED">
        <w:rPr>
          <w:rFonts w:cs="Times New Roman"/>
          <w:i/>
          <w:iCs/>
          <w:color w:val="1B1C1D"/>
          <w:szCs w:val="20"/>
          <w:bdr w:val="none" w:sz="0" w:space="0" w:color="auto" w:frame="1"/>
        </w:rPr>
        <w:t>Chalcogenide Letters</w:t>
      </w:r>
      <w:r w:rsidRPr="005C0FED">
        <w:rPr>
          <w:rFonts w:cs="Times New Roman"/>
          <w:color w:val="1B1C1D"/>
          <w:szCs w:val="20"/>
        </w:rPr>
        <w:t xml:space="preserve">, vol. 22, no. 6, pp. 521-533, Jun. 2025. </w:t>
      </w:r>
      <w:proofErr w:type="spellStart"/>
      <w:proofErr w:type="gramStart"/>
      <w:r w:rsidRPr="005C0FED">
        <w:rPr>
          <w:rFonts w:cs="Times New Roman"/>
          <w:color w:val="1B1C1D"/>
          <w:szCs w:val="20"/>
        </w:rPr>
        <w:t>doi</w:t>
      </w:r>
      <w:proofErr w:type="spellEnd"/>
      <w:r w:rsidRPr="005C0FED">
        <w:rPr>
          <w:rFonts w:cs="Times New Roman"/>
          <w:color w:val="1B1C1D"/>
          <w:szCs w:val="20"/>
        </w:rPr>
        <w:t xml:space="preserve"> :</w:t>
      </w:r>
      <w:proofErr w:type="gramEnd"/>
      <w:r w:rsidRPr="005C0FED">
        <w:rPr>
          <w:rFonts w:cs="Times New Roman"/>
          <w:color w:val="1B1C1D"/>
          <w:szCs w:val="20"/>
        </w:rPr>
        <w:t xml:space="preserve"> 10.15251/CL.2025.226.521.</w:t>
      </w:r>
    </w:p>
    <w:p w14:paraId="2D12D601" w14:textId="5E5568DF" w:rsidR="00F87B8A" w:rsidRPr="00F87B8A" w:rsidRDefault="00F87B8A" w:rsidP="00F87B8A">
      <w:pPr>
        <w:numPr>
          <w:ilvl w:val="0"/>
          <w:numId w:val="12"/>
        </w:numPr>
        <w:spacing w:before="100" w:beforeAutospacing="1" w:after="0" w:line="240" w:lineRule="auto"/>
        <w:ind w:left="360"/>
        <w:rPr>
          <w:rFonts w:cs="Times New Roman"/>
          <w:color w:val="1B1C1D"/>
          <w:szCs w:val="20"/>
        </w:rPr>
      </w:pPr>
      <w:r w:rsidRPr="00F87B8A">
        <w:rPr>
          <w:rFonts w:cs="Times New Roman"/>
          <w:color w:val="1B1C1D"/>
          <w:szCs w:val="20"/>
        </w:rPr>
        <w:t>Ahmed, B.A., Mohammed, J.S., Fadhil, R.N., ...Shaban, A.H., Al Dulaimi, A.H., The dependence of the energy density states on the substitution of chemical elements in the Se6 Te4-xSbx thin film, Chalcogenide Letters, 2022, 19(4), pp. 301–308.</w:t>
      </w:r>
    </w:p>
    <w:p w14:paraId="11951735" w14:textId="5F404959" w:rsidR="00F87B8A" w:rsidRPr="005C0FED" w:rsidRDefault="00F87B8A" w:rsidP="0096073D">
      <w:pPr>
        <w:numPr>
          <w:ilvl w:val="0"/>
          <w:numId w:val="12"/>
        </w:numPr>
        <w:spacing w:before="100" w:beforeAutospacing="1" w:after="0" w:line="240" w:lineRule="auto"/>
        <w:ind w:left="360"/>
        <w:rPr>
          <w:rFonts w:cs="Times New Roman"/>
          <w:color w:val="1B1C1D"/>
          <w:szCs w:val="20"/>
        </w:rPr>
      </w:pPr>
      <w:r w:rsidRPr="00F87B8A">
        <w:rPr>
          <w:rFonts w:cs="Times New Roman"/>
          <w:color w:val="1B1C1D"/>
          <w:szCs w:val="20"/>
        </w:rPr>
        <w:t>Al-Khafaji, R.S.A., Jasim, K.A., Dependence the microstructure specifications of earth metal lanthanum La substituted Bi2Ba2CaCu2–XLaXO8+δ on cation vacancies, AIMS Materials Science, 2021, 8(4), pp. 550–559.</w:t>
      </w:r>
    </w:p>
    <w:p w14:paraId="08F04130" w14:textId="46705D43"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L. M. Al-Taan and A. A. Sulaiman, "Impact of 1.33 MeV-Gamma ray irradiation on the energy gap modification of </w:t>
      </w:r>
      <w:proofErr w:type="spellStart"/>
      <w:r w:rsidRPr="005C0FED">
        <w:rPr>
          <w:rFonts w:cs="Times New Roman"/>
          <w:color w:val="1B1C1D"/>
          <w:szCs w:val="20"/>
        </w:rPr>
        <w:t>CdSe</w:t>
      </w:r>
      <w:proofErr w:type="spellEnd"/>
      <w:r w:rsidRPr="005C0FED">
        <w:rPr>
          <w:rFonts w:cs="Times New Roman"/>
          <w:color w:val="1B1C1D"/>
          <w:szCs w:val="20"/>
        </w:rPr>
        <w:t xml:space="preserve"> thin films prepared by spray pyrolysis at different temperatures," </w:t>
      </w:r>
      <w:r w:rsidRPr="005C0FED">
        <w:rPr>
          <w:rFonts w:cs="Times New Roman"/>
          <w:i/>
          <w:iCs/>
          <w:color w:val="1B1C1D"/>
          <w:szCs w:val="20"/>
          <w:bdr w:val="none" w:sz="0" w:space="0" w:color="auto" w:frame="1"/>
        </w:rPr>
        <w:t xml:space="preserve">Int. J. </w:t>
      </w:r>
      <w:proofErr w:type="spellStart"/>
      <w:r w:rsidRPr="005C0FED">
        <w:rPr>
          <w:rFonts w:cs="Times New Roman"/>
          <w:i/>
          <w:iCs/>
          <w:color w:val="1B1C1D"/>
          <w:szCs w:val="20"/>
          <w:bdr w:val="none" w:sz="0" w:space="0" w:color="auto" w:frame="1"/>
        </w:rPr>
        <w:t>Multidiscip</w:t>
      </w:r>
      <w:proofErr w:type="spellEnd"/>
      <w:r w:rsidRPr="005C0FED">
        <w:rPr>
          <w:rFonts w:cs="Times New Roman"/>
          <w:i/>
          <w:iCs/>
          <w:color w:val="1B1C1D"/>
          <w:szCs w:val="20"/>
          <w:bdr w:val="none" w:sz="0" w:space="0" w:color="auto" w:frame="1"/>
        </w:rPr>
        <w:t>. Res. Growth Eval.</w:t>
      </w:r>
      <w:r w:rsidRPr="005C0FED">
        <w:rPr>
          <w:rFonts w:cs="Times New Roman"/>
          <w:color w:val="1B1C1D"/>
          <w:szCs w:val="20"/>
        </w:rPr>
        <w:t xml:space="preserve">, vol. 5, no. 4, pp. 695–698, 2024, </w:t>
      </w:r>
      <w:proofErr w:type="spellStart"/>
      <w:r w:rsidRPr="005C0FED">
        <w:rPr>
          <w:rFonts w:cs="Times New Roman"/>
          <w:color w:val="1B1C1D"/>
          <w:szCs w:val="20"/>
        </w:rPr>
        <w:t>doi</w:t>
      </w:r>
      <w:proofErr w:type="spellEnd"/>
      <w:r w:rsidRPr="005C0FED">
        <w:rPr>
          <w:rFonts w:cs="Times New Roman"/>
          <w:color w:val="1B1C1D"/>
          <w:szCs w:val="20"/>
        </w:rPr>
        <w:t>: 10.54660</w:t>
      </w:r>
      <w:r w:rsidR="00F87B8A" w:rsidRPr="005C0FED">
        <w:rPr>
          <w:rFonts w:cs="Times New Roman"/>
          <w:color w:val="1B1C1D"/>
          <w:szCs w:val="20"/>
        </w:rPr>
        <w:t>/. ijmrge</w:t>
      </w:r>
      <w:r w:rsidRPr="005C0FED">
        <w:rPr>
          <w:rFonts w:cs="Times New Roman"/>
          <w:color w:val="1B1C1D"/>
          <w:szCs w:val="20"/>
        </w:rPr>
        <w:t>.2024.5.4.695-698.</w:t>
      </w:r>
    </w:p>
    <w:p w14:paraId="04018969" w14:textId="77777777" w:rsidR="005C0FED" w:rsidRPr="005C0FED" w:rsidRDefault="005C0FED" w:rsidP="0096073D">
      <w:pPr>
        <w:numPr>
          <w:ilvl w:val="0"/>
          <w:numId w:val="12"/>
        </w:numPr>
        <w:spacing w:before="100" w:beforeAutospacing="1" w:after="120" w:line="240" w:lineRule="auto"/>
        <w:ind w:left="360"/>
        <w:rPr>
          <w:rFonts w:cs="Times New Roman"/>
          <w:color w:val="1B1C1D"/>
          <w:szCs w:val="20"/>
        </w:rPr>
      </w:pPr>
      <w:r w:rsidRPr="005C0FED">
        <w:rPr>
          <w:rFonts w:cs="Times New Roman"/>
          <w:color w:val="1B1C1D"/>
          <w:szCs w:val="20"/>
        </w:rPr>
        <w:t xml:space="preserve">L. A. Najam, L. M. Al-Taan, D. Hashim, and A. </w:t>
      </w:r>
      <w:proofErr w:type="spellStart"/>
      <w:r w:rsidRPr="005C0FED">
        <w:rPr>
          <w:rFonts w:cs="Times New Roman"/>
          <w:color w:val="1B1C1D"/>
          <w:szCs w:val="20"/>
        </w:rPr>
        <w:t>Refaei</w:t>
      </w:r>
      <w:proofErr w:type="spellEnd"/>
      <w:r w:rsidRPr="005C0FED">
        <w:rPr>
          <w:rFonts w:cs="Times New Roman"/>
          <w:color w:val="1B1C1D"/>
          <w:szCs w:val="20"/>
        </w:rPr>
        <w:t xml:space="preserve">, "Preparation and study of the physical properties of </w:t>
      </w:r>
      <w:proofErr w:type="spellStart"/>
      <w:r w:rsidRPr="005C0FED">
        <w:rPr>
          <w:rFonts w:cs="Times New Roman"/>
          <w:color w:val="1B1C1D"/>
          <w:szCs w:val="20"/>
        </w:rPr>
        <w:t>CdSe</w:t>
      </w:r>
      <w:proofErr w:type="spellEnd"/>
      <w:r w:rsidRPr="005C0FED">
        <w:rPr>
          <w:rFonts w:cs="Times New Roman"/>
          <w:color w:val="1B1C1D"/>
          <w:szCs w:val="20"/>
        </w:rPr>
        <w:t xml:space="preserve"> films deposited by a chemical bath method and exposed to neutron irradiation," Jan. 2024.</w:t>
      </w:r>
    </w:p>
    <w:p w14:paraId="4A0132BF" w14:textId="77777777" w:rsidR="005C0FED" w:rsidRP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E. E. Ghadeer, R. Z. A. Al-</w:t>
      </w:r>
      <w:proofErr w:type="spellStart"/>
      <w:r w:rsidRPr="005C0FED">
        <w:rPr>
          <w:rFonts w:cs="Times New Roman"/>
          <w:color w:val="1B1C1D"/>
          <w:szCs w:val="20"/>
        </w:rPr>
        <w:t>Fulayih</w:t>
      </w:r>
      <w:proofErr w:type="spellEnd"/>
      <w:r w:rsidRPr="005C0FED">
        <w:rPr>
          <w:rFonts w:cs="Times New Roman"/>
          <w:color w:val="1B1C1D"/>
          <w:szCs w:val="20"/>
        </w:rPr>
        <w:t xml:space="preserve">, and Z. B. Ibraheem, "Study of the effect of adding glass and carbon powders on optical behavior of unsaturated polyester resin," </w:t>
      </w:r>
      <w:r w:rsidRPr="005C0FED">
        <w:rPr>
          <w:rFonts w:cs="Times New Roman"/>
          <w:i/>
          <w:iCs/>
          <w:color w:val="1B1C1D"/>
          <w:szCs w:val="20"/>
          <w:bdr w:val="none" w:sz="0" w:space="0" w:color="auto" w:frame="1"/>
        </w:rPr>
        <w:t>AIP Conf. Proc.</w:t>
      </w:r>
      <w:r w:rsidRPr="005C0FED">
        <w:rPr>
          <w:rFonts w:cs="Times New Roman"/>
          <w:color w:val="1B1C1D"/>
          <w:szCs w:val="20"/>
        </w:rPr>
        <w:t xml:space="preserve">, vol. 2394, Dec. 2022, </w:t>
      </w:r>
      <w:proofErr w:type="spellStart"/>
      <w:r w:rsidRPr="005C0FED">
        <w:rPr>
          <w:rFonts w:cs="Times New Roman"/>
          <w:color w:val="1B1C1D"/>
          <w:szCs w:val="20"/>
        </w:rPr>
        <w:t>doi</w:t>
      </w:r>
      <w:proofErr w:type="spellEnd"/>
      <w:r w:rsidRPr="005C0FED">
        <w:rPr>
          <w:rFonts w:cs="Times New Roman"/>
          <w:color w:val="1B1C1D"/>
          <w:szCs w:val="20"/>
        </w:rPr>
        <w:t>: 10.1063/5.0121875.</w:t>
      </w:r>
    </w:p>
    <w:p w14:paraId="2B04ACAB" w14:textId="5460D037" w:rsidR="005C0FED" w:rsidRDefault="005C0FED" w:rsidP="0096073D">
      <w:pPr>
        <w:numPr>
          <w:ilvl w:val="0"/>
          <w:numId w:val="12"/>
        </w:numPr>
        <w:spacing w:before="100" w:beforeAutospacing="1" w:after="0" w:line="240" w:lineRule="auto"/>
        <w:ind w:left="360"/>
        <w:rPr>
          <w:rFonts w:cs="Times New Roman"/>
          <w:color w:val="1B1C1D"/>
          <w:szCs w:val="20"/>
        </w:rPr>
      </w:pPr>
      <w:r w:rsidRPr="005C0FED">
        <w:rPr>
          <w:rFonts w:cs="Times New Roman"/>
          <w:color w:val="1B1C1D"/>
          <w:szCs w:val="20"/>
        </w:rPr>
        <w:t xml:space="preserve">H. S. Akbar, A. S. Jasim, and Z. S. Ali, "Effect of CO2 Laser Irradiation on the Optical Properties of Cadmium Oxide Thin Films Grown by Chemical Spray Pyrolysis (CSP) Method," </w:t>
      </w:r>
      <w:r w:rsidRPr="005C0FED">
        <w:rPr>
          <w:rFonts w:cs="Times New Roman"/>
          <w:i/>
          <w:iCs/>
          <w:color w:val="1B1C1D"/>
          <w:szCs w:val="20"/>
          <w:bdr w:val="none" w:sz="0" w:space="0" w:color="auto" w:frame="1"/>
        </w:rPr>
        <w:t>IOSR Journal of Applied Physics</w:t>
      </w:r>
      <w:r w:rsidRPr="005C0FED">
        <w:rPr>
          <w:rFonts w:cs="Times New Roman"/>
          <w:color w:val="1B1C1D"/>
          <w:szCs w:val="20"/>
        </w:rPr>
        <w:t xml:space="preserve">, vol. 8, no. 4, pp. 01-09, Jul.-Aug. 2016. </w:t>
      </w:r>
      <w:proofErr w:type="spellStart"/>
      <w:r w:rsidRPr="005C0FED">
        <w:rPr>
          <w:rFonts w:cs="Times New Roman"/>
          <w:color w:val="1B1C1D"/>
          <w:szCs w:val="20"/>
        </w:rPr>
        <w:t>doi</w:t>
      </w:r>
      <w:proofErr w:type="spellEnd"/>
      <w:r w:rsidRPr="005C0FED">
        <w:rPr>
          <w:rFonts w:cs="Times New Roman"/>
          <w:color w:val="1B1C1D"/>
          <w:szCs w:val="20"/>
        </w:rPr>
        <w:t>: 10.9790/4861-0804030109.</w:t>
      </w:r>
    </w:p>
    <w:p w14:paraId="2120A426" w14:textId="77777777" w:rsidR="00F87B8A" w:rsidRPr="005C0FED" w:rsidRDefault="00F87B8A" w:rsidP="00F87B8A">
      <w:pPr>
        <w:spacing w:before="100" w:beforeAutospacing="1" w:after="0" w:line="240" w:lineRule="auto"/>
        <w:ind w:left="360"/>
        <w:rPr>
          <w:rFonts w:cs="Times New Roman"/>
          <w:color w:val="1B1C1D"/>
          <w:szCs w:val="20"/>
        </w:rPr>
      </w:pPr>
    </w:p>
    <w:p w14:paraId="21B0E35F" w14:textId="55669698" w:rsidR="008E4A33" w:rsidRPr="005C0FED" w:rsidRDefault="008E4A33" w:rsidP="0096073D">
      <w:pPr>
        <w:spacing w:line="240" w:lineRule="auto"/>
        <w:ind w:left="360"/>
        <w:rPr>
          <w:color w:val="000000" w:themeColor="text1"/>
          <w:rtl/>
          <w:lang w:bidi="ar-IQ"/>
        </w:rPr>
      </w:pPr>
    </w:p>
    <w:sectPr w:rsidR="008E4A33" w:rsidRPr="005C0FED" w:rsidSect="005A72F4">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EA034" w14:textId="77777777" w:rsidR="00823F0F" w:rsidRDefault="00823F0F" w:rsidP="00957EAD">
      <w:pPr>
        <w:spacing w:after="0" w:line="240" w:lineRule="auto"/>
      </w:pPr>
      <w:r>
        <w:separator/>
      </w:r>
    </w:p>
  </w:endnote>
  <w:endnote w:type="continuationSeparator" w:id="0">
    <w:p w14:paraId="66457436" w14:textId="77777777" w:rsidR="00823F0F" w:rsidRDefault="00823F0F" w:rsidP="009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7FCD" w14:textId="77777777" w:rsidR="00976AB7" w:rsidRDefault="00976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233235"/>
      <w:docPartObj>
        <w:docPartGallery w:val="Page Numbers (Bottom of Page)"/>
        <w:docPartUnique/>
      </w:docPartObj>
    </w:sdtPr>
    <w:sdtContent>
      <w:p w14:paraId="1378049F" w14:textId="56461DCD" w:rsidR="008A5882" w:rsidRDefault="00000000" w:rsidP="00957EAD">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BF6C9" w14:textId="77777777" w:rsidR="00976AB7" w:rsidRDefault="00976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18745" w14:textId="77777777" w:rsidR="00823F0F" w:rsidRDefault="00823F0F" w:rsidP="00957EAD">
      <w:pPr>
        <w:spacing w:after="0" w:line="240" w:lineRule="auto"/>
      </w:pPr>
      <w:r>
        <w:separator/>
      </w:r>
    </w:p>
  </w:footnote>
  <w:footnote w:type="continuationSeparator" w:id="0">
    <w:p w14:paraId="0527B645" w14:textId="77777777" w:rsidR="00823F0F" w:rsidRDefault="00823F0F" w:rsidP="00957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DAD1" w14:textId="77777777" w:rsidR="00976AB7" w:rsidRDefault="00976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447B" w14:textId="77777777" w:rsidR="00976AB7" w:rsidRDefault="00976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4521" w14:textId="77777777" w:rsidR="00976AB7" w:rsidRDefault="00976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777D96"/>
    <w:multiLevelType w:val="multilevel"/>
    <w:tmpl w:val="58EE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FA55E9"/>
    <w:multiLevelType w:val="hybridMultilevel"/>
    <w:tmpl w:val="A46660C8"/>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0C44A6"/>
    <w:multiLevelType w:val="multilevel"/>
    <w:tmpl w:val="9E8CC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3994074">
    <w:abstractNumId w:val="8"/>
  </w:num>
  <w:num w:numId="2" w16cid:durableId="257372189">
    <w:abstractNumId w:val="6"/>
  </w:num>
  <w:num w:numId="3" w16cid:durableId="49038404">
    <w:abstractNumId w:val="5"/>
  </w:num>
  <w:num w:numId="4" w16cid:durableId="627396775">
    <w:abstractNumId w:val="4"/>
  </w:num>
  <w:num w:numId="5" w16cid:durableId="1974675318">
    <w:abstractNumId w:val="7"/>
  </w:num>
  <w:num w:numId="6" w16cid:durableId="2036343267">
    <w:abstractNumId w:val="3"/>
  </w:num>
  <w:num w:numId="7" w16cid:durableId="151289535">
    <w:abstractNumId w:val="2"/>
  </w:num>
  <w:num w:numId="8" w16cid:durableId="1387026659">
    <w:abstractNumId w:val="1"/>
  </w:num>
  <w:num w:numId="9" w16cid:durableId="1271934769">
    <w:abstractNumId w:val="0"/>
  </w:num>
  <w:num w:numId="10" w16cid:durableId="1896114439">
    <w:abstractNumId w:val="10"/>
  </w:num>
  <w:num w:numId="11" w16cid:durableId="2037802020">
    <w:abstractNumId w:val="9"/>
  </w:num>
  <w:num w:numId="12" w16cid:durableId="1820808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0651"/>
    <w:rsid w:val="0006063C"/>
    <w:rsid w:val="00064F1C"/>
    <w:rsid w:val="000655FC"/>
    <w:rsid w:val="000A214A"/>
    <w:rsid w:val="000C07A8"/>
    <w:rsid w:val="0015074B"/>
    <w:rsid w:val="00155697"/>
    <w:rsid w:val="00162CA7"/>
    <w:rsid w:val="00164537"/>
    <w:rsid w:val="0019461A"/>
    <w:rsid w:val="001A7CFF"/>
    <w:rsid w:val="001C3781"/>
    <w:rsid w:val="001D3FA3"/>
    <w:rsid w:val="001E6770"/>
    <w:rsid w:val="0029639D"/>
    <w:rsid w:val="002D125E"/>
    <w:rsid w:val="002D500F"/>
    <w:rsid w:val="0030573C"/>
    <w:rsid w:val="00305D85"/>
    <w:rsid w:val="00326F90"/>
    <w:rsid w:val="003423C9"/>
    <w:rsid w:val="00346577"/>
    <w:rsid w:val="003714A5"/>
    <w:rsid w:val="003F2CD1"/>
    <w:rsid w:val="00417779"/>
    <w:rsid w:val="004858EB"/>
    <w:rsid w:val="00491333"/>
    <w:rsid w:val="004F0783"/>
    <w:rsid w:val="00573F2A"/>
    <w:rsid w:val="00577AF1"/>
    <w:rsid w:val="0058675E"/>
    <w:rsid w:val="005A72F4"/>
    <w:rsid w:val="005A7606"/>
    <w:rsid w:val="005C0FED"/>
    <w:rsid w:val="005E2AAD"/>
    <w:rsid w:val="0060093F"/>
    <w:rsid w:val="00633E49"/>
    <w:rsid w:val="00644099"/>
    <w:rsid w:val="00644305"/>
    <w:rsid w:val="00651906"/>
    <w:rsid w:val="00684CA9"/>
    <w:rsid w:val="006950FD"/>
    <w:rsid w:val="006A6F6A"/>
    <w:rsid w:val="006B122F"/>
    <w:rsid w:val="006B7D28"/>
    <w:rsid w:val="006C1988"/>
    <w:rsid w:val="006C24CE"/>
    <w:rsid w:val="006C5B22"/>
    <w:rsid w:val="006C6EDE"/>
    <w:rsid w:val="006F36B4"/>
    <w:rsid w:val="007011E6"/>
    <w:rsid w:val="00737C52"/>
    <w:rsid w:val="007623B2"/>
    <w:rsid w:val="007C785B"/>
    <w:rsid w:val="00815820"/>
    <w:rsid w:val="00823F0F"/>
    <w:rsid w:val="00834EF0"/>
    <w:rsid w:val="00840459"/>
    <w:rsid w:val="00870025"/>
    <w:rsid w:val="00870605"/>
    <w:rsid w:val="00877C5E"/>
    <w:rsid w:val="00883C7D"/>
    <w:rsid w:val="00887EA4"/>
    <w:rsid w:val="008A5882"/>
    <w:rsid w:val="008A7C60"/>
    <w:rsid w:val="008C339D"/>
    <w:rsid w:val="008E4A33"/>
    <w:rsid w:val="00926847"/>
    <w:rsid w:val="00950A9D"/>
    <w:rsid w:val="00957EAD"/>
    <w:rsid w:val="0096073D"/>
    <w:rsid w:val="00973C18"/>
    <w:rsid w:val="009743CB"/>
    <w:rsid w:val="00976AB7"/>
    <w:rsid w:val="009954E4"/>
    <w:rsid w:val="009B48FF"/>
    <w:rsid w:val="009F5CB5"/>
    <w:rsid w:val="00A135C3"/>
    <w:rsid w:val="00A21ED1"/>
    <w:rsid w:val="00A4785B"/>
    <w:rsid w:val="00AA1D8D"/>
    <w:rsid w:val="00AD7A45"/>
    <w:rsid w:val="00B47730"/>
    <w:rsid w:val="00B86854"/>
    <w:rsid w:val="00BE7FC5"/>
    <w:rsid w:val="00C24E73"/>
    <w:rsid w:val="00C329F6"/>
    <w:rsid w:val="00C87FC1"/>
    <w:rsid w:val="00CA06E5"/>
    <w:rsid w:val="00CB0664"/>
    <w:rsid w:val="00CD559E"/>
    <w:rsid w:val="00CF6A26"/>
    <w:rsid w:val="00D273D1"/>
    <w:rsid w:val="00D33239"/>
    <w:rsid w:val="00D61D3D"/>
    <w:rsid w:val="00D661B6"/>
    <w:rsid w:val="00D80E70"/>
    <w:rsid w:val="00D9020B"/>
    <w:rsid w:val="00DA4814"/>
    <w:rsid w:val="00DC6393"/>
    <w:rsid w:val="00DE69DB"/>
    <w:rsid w:val="00E36C0D"/>
    <w:rsid w:val="00E4381B"/>
    <w:rsid w:val="00EA35A5"/>
    <w:rsid w:val="00EB7F72"/>
    <w:rsid w:val="00ED5E8D"/>
    <w:rsid w:val="00F34908"/>
    <w:rsid w:val="00F53866"/>
    <w:rsid w:val="00F81B44"/>
    <w:rsid w:val="00F87B8A"/>
    <w:rsid w:val="00FA0790"/>
    <w:rsid w:val="00FC693F"/>
    <w:rsid w:val="00FF24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709E9E"/>
  <w14:defaultImageDpi w14:val="300"/>
  <w15:docId w15:val="{6B73EB25-8FE7-4323-A6B9-31A0038B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30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3C"/>
    <w:rPr>
      <w:rFonts w:ascii="Tahoma" w:eastAsia="Times New Roman" w:hAnsi="Tahoma" w:cs="Tahoma"/>
      <w:sz w:val="16"/>
      <w:szCs w:val="16"/>
    </w:rPr>
  </w:style>
  <w:style w:type="table" w:customStyle="1" w:styleId="3">
    <w:name w:val="شبكة جدول3"/>
    <w:basedOn w:val="TableNormal"/>
    <w:next w:val="TableGrid"/>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EAD"/>
    <w:rPr>
      <w:color w:val="0000FF" w:themeColor="hyperlink"/>
      <w:u w:val="single"/>
    </w:rPr>
  </w:style>
  <w:style w:type="paragraph" w:styleId="NormalWeb">
    <w:name w:val="Normal (Web)"/>
    <w:basedOn w:val="Normal"/>
    <w:uiPriority w:val="99"/>
    <w:semiHidden/>
    <w:unhideWhenUsed/>
    <w:rsid w:val="008C339D"/>
    <w:rPr>
      <w:rFonts w:cs="Times New Roman"/>
      <w:sz w:val="24"/>
      <w:szCs w:val="24"/>
    </w:rPr>
  </w:style>
  <w:style w:type="character" w:styleId="PlaceholderText">
    <w:name w:val="Placeholder Text"/>
    <w:basedOn w:val="DefaultParagraphFont"/>
    <w:uiPriority w:val="99"/>
    <w:semiHidden/>
    <w:rsid w:val="008C339D"/>
    <w:rPr>
      <w:color w:val="808080"/>
    </w:rPr>
  </w:style>
  <w:style w:type="table" w:customStyle="1" w:styleId="31">
    <w:name w:val="شبكة جدول31"/>
    <w:basedOn w:val="TableNormal"/>
    <w:next w:val="TableGrid"/>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C1988"/>
    <w:pPr>
      <w:spacing w:after="0" w:line="240" w:lineRule="auto"/>
    </w:pPr>
    <w:rPr>
      <w:rFonts w:asciiTheme="minorHAnsi" w:eastAsiaTheme="minorHAnsi" w:hAnsiTheme="minorHAnsi"/>
      <w:szCs w:val="20"/>
    </w:rPr>
  </w:style>
  <w:style w:type="character" w:customStyle="1" w:styleId="FootnoteTextChar">
    <w:name w:val="Footnote Text Char"/>
    <w:basedOn w:val="DefaultParagraphFont"/>
    <w:link w:val="FootnoteText"/>
    <w:uiPriority w:val="99"/>
    <w:semiHidden/>
    <w:rsid w:val="006C1988"/>
    <w:rPr>
      <w:rFonts w:eastAsiaTheme="minorHAnsi"/>
      <w:sz w:val="20"/>
      <w:szCs w:val="20"/>
    </w:rPr>
  </w:style>
  <w:style w:type="character" w:styleId="FootnoteReference">
    <w:name w:val="footnote reference"/>
    <w:basedOn w:val="DefaultParagraphFont"/>
    <w:uiPriority w:val="99"/>
    <w:semiHidden/>
    <w:unhideWhenUsed/>
    <w:rsid w:val="006C19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0051">
      <w:bodyDiv w:val="1"/>
      <w:marLeft w:val="0"/>
      <w:marRight w:val="0"/>
      <w:marTop w:val="0"/>
      <w:marBottom w:val="0"/>
      <w:divBdr>
        <w:top w:val="none" w:sz="0" w:space="0" w:color="auto"/>
        <w:left w:val="none" w:sz="0" w:space="0" w:color="auto"/>
        <w:bottom w:val="none" w:sz="0" w:space="0" w:color="auto"/>
        <w:right w:val="none" w:sz="0" w:space="0" w:color="auto"/>
      </w:divBdr>
    </w:div>
    <w:div w:id="402917774">
      <w:bodyDiv w:val="1"/>
      <w:marLeft w:val="0"/>
      <w:marRight w:val="0"/>
      <w:marTop w:val="0"/>
      <w:marBottom w:val="0"/>
      <w:divBdr>
        <w:top w:val="none" w:sz="0" w:space="0" w:color="auto"/>
        <w:left w:val="none" w:sz="0" w:space="0" w:color="auto"/>
        <w:bottom w:val="none" w:sz="0" w:space="0" w:color="auto"/>
        <w:right w:val="none" w:sz="0" w:space="0" w:color="auto"/>
      </w:divBdr>
      <w:divsChild>
        <w:div w:id="390542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5946186">
      <w:bodyDiv w:val="1"/>
      <w:marLeft w:val="0"/>
      <w:marRight w:val="0"/>
      <w:marTop w:val="0"/>
      <w:marBottom w:val="0"/>
      <w:divBdr>
        <w:top w:val="none" w:sz="0" w:space="0" w:color="auto"/>
        <w:left w:val="none" w:sz="0" w:space="0" w:color="auto"/>
        <w:bottom w:val="none" w:sz="0" w:space="0" w:color="auto"/>
        <w:right w:val="none" w:sz="0" w:space="0" w:color="auto"/>
      </w:divBdr>
      <w:divsChild>
        <w:div w:id="1695496827">
          <w:marLeft w:val="0"/>
          <w:marRight w:val="0"/>
          <w:marTop w:val="0"/>
          <w:marBottom w:val="0"/>
          <w:divBdr>
            <w:top w:val="none" w:sz="0" w:space="0" w:color="auto"/>
            <w:left w:val="none" w:sz="0" w:space="0" w:color="auto"/>
            <w:bottom w:val="none" w:sz="0" w:space="0" w:color="auto"/>
            <w:right w:val="none" w:sz="0" w:space="0" w:color="auto"/>
          </w:divBdr>
          <w:divsChild>
            <w:div w:id="114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154">
      <w:bodyDiv w:val="1"/>
      <w:marLeft w:val="0"/>
      <w:marRight w:val="0"/>
      <w:marTop w:val="0"/>
      <w:marBottom w:val="0"/>
      <w:divBdr>
        <w:top w:val="none" w:sz="0" w:space="0" w:color="auto"/>
        <w:left w:val="none" w:sz="0" w:space="0" w:color="auto"/>
        <w:bottom w:val="none" w:sz="0" w:space="0" w:color="auto"/>
        <w:right w:val="none" w:sz="0" w:space="0" w:color="auto"/>
      </w:divBdr>
    </w:div>
    <w:div w:id="732199006">
      <w:bodyDiv w:val="1"/>
      <w:marLeft w:val="0"/>
      <w:marRight w:val="0"/>
      <w:marTop w:val="0"/>
      <w:marBottom w:val="0"/>
      <w:divBdr>
        <w:top w:val="none" w:sz="0" w:space="0" w:color="auto"/>
        <w:left w:val="none" w:sz="0" w:space="0" w:color="auto"/>
        <w:bottom w:val="none" w:sz="0" w:space="0" w:color="auto"/>
        <w:right w:val="none" w:sz="0" w:space="0" w:color="auto"/>
      </w:divBdr>
    </w:div>
    <w:div w:id="735053215">
      <w:bodyDiv w:val="1"/>
      <w:marLeft w:val="0"/>
      <w:marRight w:val="0"/>
      <w:marTop w:val="0"/>
      <w:marBottom w:val="0"/>
      <w:divBdr>
        <w:top w:val="none" w:sz="0" w:space="0" w:color="auto"/>
        <w:left w:val="none" w:sz="0" w:space="0" w:color="auto"/>
        <w:bottom w:val="none" w:sz="0" w:space="0" w:color="auto"/>
        <w:right w:val="none" w:sz="0" w:space="0" w:color="auto"/>
      </w:divBdr>
    </w:div>
    <w:div w:id="776027124">
      <w:bodyDiv w:val="1"/>
      <w:marLeft w:val="0"/>
      <w:marRight w:val="0"/>
      <w:marTop w:val="0"/>
      <w:marBottom w:val="0"/>
      <w:divBdr>
        <w:top w:val="none" w:sz="0" w:space="0" w:color="auto"/>
        <w:left w:val="none" w:sz="0" w:space="0" w:color="auto"/>
        <w:bottom w:val="none" w:sz="0" w:space="0" w:color="auto"/>
        <w:right w:val="none" w:sz="0" w:space="0" w:color="auto"/>
      </w:divBdr>
    </w:div>
    <w:div w:id="988754398">
      <w:bodyDiv w:val="1"/>
      <w:marLeft w:val="0"/>
      <w:marRight w:val="0"/>
      <w:marTop w:val="0"/>
      <w:marBottom w:val="0"/>
      <w:divBdr>
        <w:top w:val="none" w:sz="0" w:space="0" w:color="auto"/>
        <w:left w:val="none" w:sz="0" w:space="0" w:color="auto"/>
        <w:bottom w:val="none" w:sz="0" w:space="0" w:color="auto"/>
        <w:right w:val="none" w:sz="0" w:space="0" w:color="auto"/>
      </w:divBdr>
    </w:div>
    <w:div w:id="1216965622">
      <w:bodyDiv w:val="1"/>
      <w:marLeft w:val="0"/>
      <w:marRight w:val="0"/>
      <w:marTop w:val="0"/>
      <w:marBottom w:val="0"/>
      <w:divBdr>
        <w:top w:val="none" w:sz="0" w:space="0" w:color="auto"/>
        <w:left w:val="none" w:sz="0" w:space="0" w:color="auto"/>
        <w:bottom w:val="none" w:sz="0" w:space="0" w:color="auto"/>
        <w:right w:val="none" w:sz="0" w:space="0" w:color="auto"/>
      </w:divBdr>
    </w:div>
    <w:div w:id="1277130998">
      <w:bodyDiv w:val="1"/>
      <w:marLeft w:val="0"/>
      <w:marRight w:val="0"/>
      <w:marTop w:val="0"/>
      <w:marBottom w:val="0"/>
      <w:divBdr>
        <w:top w:val="none" w:sz="0" w:space="0" w:color="auto"/>
        <w:left w:val="none" w:sz="0" w:space="0" w:color="auto"/>
        <w:bottom w:val="none" w:sz="0" w:space="0" w:color="auto"/>
        <w:right w:val="none" w:sz="0" w:space="0" w:color="auto"/>
      </w:divBdr>
    </w:div>
    <w:div w:id="1396246509">
      <w:bodyDiv w:val="1"/>
      <w:marLeft w:val="0"/>
      <w:marRight w:val="0"/>
      <w:marTop w:val="0"/>
      <w:marBottom w:val="0"/>
      <w:divBdr>
        <w:top w:val="none" w:sz="0" w:space="0" w:color="auto"/>
        <w:left w:val="none" w:sz="0" w:space="0" w:color="auto"/>
        <w:bottom w:val="none" w:sz="0" w:space="0" w:color="auto"/>
        <w:right w:val="none" w:sz="0" w:space="0" w:color="auto"/>
      </w:divBdr>
    </w:div>
    <w:div w:id="1411853143">
      <w:bodyDiv w:val="1"/>
      <w:marLeft w:val="0"/>
      <w:marRight w:val="0"/>
      <w:marTop w:val="0"/>
      <w:marBottom w:val="0"/>
      <w:divBdr>
        <w:top w:val="none" w:sz="0" w:space="0" w:color="auto"/>
        <w:left w:val="none" w:sz="0" w:space="0" w:color="auto"/>
        <w:bottom w:val="none" w:sz="0" w:space="0" w:color="auto"/>
        <w:right w:val="none" w:sz="0" w:space="0" w:color="auto"/>
      </w:divBdr>
    </w:div>
    <w:div w:id="1788085949">
      <w:bodyDiv w:val="1"/>
      <w:marLeft w:val="0"/>
      <w:marRight w:val="0"/>
      <w:marTop w:val="0"/>
      <w:marBottom w:val="0"/>
      <w:divBdr>
        <w:top w:val="none" w:sz="0" w:space="0" w:color="auto"/>
        <w:left w:val="none" w:sz="0" w:space="0" w:color="auto"/>
        <w:bottom w:val="none" w:sz="0" w:space="0" w:color="auto"/>
        <w:right w:val="none" w:sz="0" w:space="0" w:color="auto"/>
      </w:divBdr>
    </w:div>
    <w:div w:id="1869373962">
      <w:bodyDiv w:val="1"/>
      <w:marLeft w:val="0"/>
      <w:marRight w:val="0"/>
      <w:marTop w:val="0"/>
      <w:marBottom w:val="0"/>
      <w:divBdr>
        <w:top w:val="none" w:sz="0" w:space="0" w:color="auto"/>
        <w:left w:val="none" w:sz="0" w:space="0" w:color="auto"/>
        <w:bottom w:val="none" w:sz="0" w:space="0" w:color="auto"/>
        <w:right w:val="none" w:sz="0" w:space="0" w:color="auto"/>
      </w:divBdr>
    </w:div>
    <w:div w:id="1979334769">
      <w:bodyDiv w:val="1"/>
      <w:marLeft w:val="0"/>
      <w:marRight w:val="0"/>
      <w:marTop w:val="0"/>
      <w:marBottom w:val="0"/>
      <w:divBdr>
        <w:top w:val="none" w:sz="0" w:space="0" w:color="auto"/>
        <w:left w:val="none" w:sz="0" w:space="0" w:color="auto"/>
        <w:bottom w:val="none" w:sz="0" w:space="0" w:color="auto"/>
        <w:right w:val="none" w:sz="0" w:space="0" w:color="auto"/>
      </w:divBdr>
    </w:div>
    <w:div w:id="1996495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2DA12-BFE2-44CE-A371-E73276A4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4248</Words>
  <Characters>23224</Characters>
  <Application>Microsoft Office Word</Application>
  <DocSecurity>0</DocSecurity>
  <Lines>331</Lines>
  <Paragraphs>89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27890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Chafic Salame</cp:lastModifiedBy>
  <cp:revision>5</cp:revision>
  <cp:lastPrinted>2025-06-27T23:47:00Z</cp:lastPrinted>
  <dcterms:created xsi:type="dcterms:W3CDTF">2025-11-24T18:47:00Z</dcterms:created>
  <dcterms:modified xsi:type="dcterms:W3CDTF">2025-12-06T12:22:00Z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600cc048-d067-4ac1-963a-ac7d32b2801b</vt:lpwstr>
  </property>
</Properties>
</file>