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theme/themeOverride2.xml" ContentType="application/vnd.openxmlformats-officedocument.themeOverride+xml"/>
  <Override PartName="/word/drawings/drawing2.xml" ContentType="application/vnd.openxmlformats-officedocument.drawingml.chartshapes+xml"/>
  <Override PartName="/word/charts/chart3.xml" ContentType="application/vnd.openxmlformats-officedocument.drawingml.chart+xml"/>
  <Override PartName="/word/theme/themeOverride3.xml" ContentType="application/vnd.openxmlformats-officedocument.themeOverride+xml"/>
  <Override PartName="/word/drawings/drawing3.xml" ContentType="application/vnd.openxmlformats-officedocument.drawingml.chartshap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DB81A" w14:textId="6FD5C925" w:rsidR="004E27B3" w:rsidRPr="00CC60E1" w:rsidRDefault="004E27B3" w:rsidP="00867E2B">
      <w:pPr>
        <w:bidi w:val="0"/>
        <w:spacing w:before="360" w:after="360" w:line="240" w:lineRule="auto"/>
        <w:jc w:val="center"/>
        <w:rPr>
          <w:rFonts w:asciiTheme="majorBidi" w:eastAsia="Times New Roman" w:hAnsiTheme="majorBidi" w:cstheme="majorBidi"/>
          <w:b/>
          <w:sz w:val="36"/>
          <w:szCs w:val="20"/>
        </w:rPr>
      </w:pPr>
      <w:r w:rsidRPr="00CC60E1">
        <w:rPr>
          <w:rFonts w:asciiTheme="majorBidi" w:eastAsia="Times New Roman" w:hAnsiTheme="majorBidi" w:cstheme="majorBidi"/>
          <w:b/>
          <w:sz w:val="36"/>
          <w:szCs w:val="20"/>
        </w:rPr>
        <w:t xml:space="preserve">Effect of partial replacement of selenium by lead </w:t>
      </w:r>
      <w:r w:rsidR="00D54F6E" w:rsidRPr="00CC60E1">
        <w:rPr>
          <w:rFonts w:asciiTheme="majorBidi" w:eastAsia="Times New Roman" w:hAnsiTheme="majorBidi" w:cstheme="majorBidi"/>
          <w:b/>
          <w:sz w:val="36"/>
          <w:szCs w:val="20"/>
        </w:rPr>
        <w:t>on electrical properties of</w:t>
      </w:r>
      <w:r w:rsidRPr="00CC60E1">
        <w:rPr>
          <w:rFonts w:asciiTheme="majorBidi" w:eastAsia="Times New Roman" w:hAnsiTheme="majorBidi" w:cstheme="majorBidi"/>
          <w:b/>
          <w:sz w:val="36"/>
          <w:szCs w:val="20"/>
        </w:rPr>
        <w:t xml:space="preserve"> </w:t>
      </w:r>
      <w:bookmarkStart w:id="0" w:name="_Hlk184056383"/>
      <w:r w:rsidRPr="00CC60E1">
        <w:rPr>
          <w:rFonts w:asciiTheme="majorBidi" w:eastAsia="Times New Roman" w:hAnsiTheme="majorBidi" w:cstheme="majorBidi"/>
          <w:b/>
          <w:sz w:val="36"/>
          <w:szCs w:val="20"/>
        </w:rPr>
        <w:t>S</w:t>
      </w:r>
      <w:r w:rsidRPr="00CC60E1">
        <w:rPr>
          <w:rFonts w:asciiTheme="majorBidi" w:eastAsia="Times New Roman" w:hAnsiTheme="majorBidi" w:cstheme="majorBidi"/>
          <w:b/>
          <w:sz w:val="36"/>
          <w:szCs w:val="20"/>
          <w:vertAlign w:val="subscript"/>
        </w:rPr>
        <w:t>70</w:t>
      </w:r>
      <w:r w:rsidRPr="00CC60E1">
        <w:rPr>
          <w:rFonts w:asciiTheme="majorBidi" w:eastAsia="Times New Roman" w:hAnsiTheme="majorBidi" w:cstheme="majorBidi"/>
          <w:b/>
          <w:sz w:val="36"/>
          <w:szCs w:val="20"/>
        </w:rPr>
        <w:t>Se</w:t>
      </w:r>
      <w:r w:rsidRPr="00CC60E1">
        <w:rPr>
          <w:rFonts w:asciiTheme="majorBidi" w:eastAsia="Times New Roman" w:hAnsiTheme="majorBidi" w:cstheme="majorBidi"/>
          <w:b/>
          <w:sz w:val="36"/>
          <w:szCs w:val="20"/>
          <w:vertAlign w:val="subscript"/>
        </w:rPr>
        <w:t>30-</w:t>
      </w:r>
      <w:r w:rsidR="00EE30AE" w:rsidRPr="00CC60E1">
        <w:rPr>
          <w:rFonts w:asciiTheme="majorBidi" w:eastAsia="Times New Roman" w:hAnsiTheme="majorBidi" w:cstheme="majorBidi"/>
          <w:b/>
          <w:sz w:val="36"/>
          <w:szCs w:val="20"/>
          <w:vertAlign w:val="subscript"/>
        </w:rPr>
        <w:t>x</w:t>
      </w:r>
      <w:r w:rsidRPr="00CC60E1">
        <w:rPr>
          <w:rFonts w:asciiTheme="majorBidi" w:eastAsia="Times New Roman" w:hAnsiTheme="majorBidi" w:cstheme="majorBidi"/>
          <w:b/>
          <w:sz w:val="36"/>
          <w:szCs w:val="20"/>
        </w:rPr>
        <w:t>Pb</w:t>
      </w:r>
      <w:r w:rsidR="00EE30AE" w:rsidRPr="00CC60E1">
        <w:rPr>
          <w:rFonts w:asciiTheme="majorBidi" w:eastAsia="Times New Roman" w:hAnsiTheme="majorBidi" w:cstheme="majorBidi"/>
          <w:b/>
          <w:sz w:val="36"/>
          <w:szCs w:val="20"/>
          <w:vertAlign w:val="subscript"/>
        </w:rPr>
        <w:t>x</w:t>
      </w:r>
      <w:r w:rsidRPr="00CC60E1">
        <w:rPr>
          <w:rFonts w:asciiTheme="majorBidi" w:eastAsia="Times New Roman" w:hAnsiTheme="majorBidi" w:cstheme="majorBidi"/>
          <w:b/>
          <w:sz w:val="36"/>
          <w:szCs w:val="20"/>
          <w:vertAlign w:val="subscript"/>
        </w:rPr>
        <w:t xml:space="preserve"> </w:t>
      </w:r>
      <w:bookmarkEnd w:id="0"/>
      <w:r w:rsidRPr="00CC60E1">
        <w:rPr>
          <w:rFonts w:asciiTheme="majorBidi" w:eastAsia="Times New Roman" w:hAnsiTheme="majorBidi" w:cstheme="majorBidi"/>
          <w:b/>
          <w:sz w:val="36"/>
          <w:szCs w:val="20"/>
        </w:rPr>
        <w:t>of chalcogenide glasses</w:t>
      </w:r>
    </w:p>
    <w:p w14:paraId="4E3B8CF1" w14:textId="672E5C9D" w:rsidR="00D03C8C" w:rsidRPr="00CC60E1" w:rsidRDefault="004E27B3" w:rsidP="00D03C8C">
      <w:pPr>
        <w:bidi w:val="0"/>
        <w:spacing w:before="360" w:after="360" w:line="240" w:lineRule="auto"/>
        <w:jc w:val="center"/>
        <w:rPr>
          <w:rFonts w:asciiTheme="majorBidi" w:eastAsia="Times New Roman" w:hAnsiTheme="majorBidi" w:cstheme="majorBidi"/>
          <w:sz w:val="28"/>
          <w:szCs w:val="20"/>
        </w:rPr>
      </w:pPr>
      <w:r w:rsidRPr="00CC60E1">
        <w:rPr>
          <w:rFonts w:asciiTheme="majorBidi" w:eastAsia="Times New Roman" w:hAnsiTheme="majorBidi" w:cstheme="majorBidi"/>
          <w:sz w:val="28"/>
          <w:szCs w:val="20"/>
        </w:rPr>
        <w:t>Mahmoud Yousif Hajem</w:t>
      </w:r>
      <w:r w:rsidRPr="00CC60E1">
        <w:rPr>
          <w:rFonts w:asciiTheme="majorBidi" w:eastAsia="Times New Roman" w:hAnsiTheme="majorBidi" w:cstheme="majorBidi"/>
          <w:sz w:val="28"/>
          <w:szCs w:val="20"/>
          <w:vertAlign w:val="superscript"/>
        </w:rPr>
        <w:t>1, a)</w:t>
      </w:r>
      <w:r w:rsidRPr="00CC60E1">
        <w:rPr>
          <w:rFonts w:asciiTheme="majorBidi" w:eastAsia="Times New Roman" w:hAnsiTheme="majorBidi" w:cstheme="majorBidi"/>
          <w:sz w:val="28"/>
          <w:szCs w:val="20"/>
        </w:rPr>
        <w:t xml:space="preserve"> and Kareem Ali Jasim</w:t>
      </w:r>
      <w:r w:rsidR="008E6B7A" w:rsidRPr="00CC60E1">
        <w:rPr>
          <w:rFonts w:asciiTheme="majorBidi" w:eastAsia="Times New Roman" w:hAnsiTheme="majorBidi" w:cstheme="majorBidi"/>
          <w:sz w:val="28"/>
          <w:szCs w:val="20"/>
          <w:vertAlign w:val="superscript"/>
        </w:rPr>
        <w:t>1</w:t>
      </w:r>
      <w:r w:rsidRPr="00CC60E1">
        <w:rPr>
          <w:rFonts w:asciiTheme="majorBidi" w:eastAsia="Times New Roman" w:hAnsiTheme="majorBidi" w:cstheme="majorBidi"/>
          <w:sz w:val="28"/>
          <w:szCs w:val="20"/>
          <w:vertAlign w:val="superscript"/>
        </w:rPr>
        <w:t>, b)</w:t>
      </w:r>
      <w:r w:rsidR="00D03C8C" w:rsidRPr="00CC60E1">
        <w:rPr>
          <w:rFonts w:asciiTheme="majorBidi" w:eastAsia="Times New Roman" w:hAnsiTheme="majorBidi" w:cstheme="majorBidi"/>
          <w:sz w:val="28"/>
          <w:szCs w:val="20"/>
        </w:rPr>
        <w:t>,  </w:t>
      </w:r>
      <w:bookmarkStart w:id="1" w:name="bau000002-profile"/>
      <w:r w:rsidR="00D03C8C" w:rsidRPr="00CC60E1">
        <w:rPr>
          <w:rFonts w:asciiTheme="majorBidi" w:eastAsia="Times New Roman" w:hAnsiTheme="majorBidi" w:cstheme="majorBidi"/>
          <w:sz w:val="28"/>
          <w:szCs w:val="20"/>
        </w:rPr>
        <w:fldChar w:fldCharType="begin"/>
      </w:r>
      <w:r w:rsidR="00D03C8C" w:rsidRPr="00CC60E1">
        <w:rPr>
          <w:rFonts w:asciiTheme="majorBidi" w:eastAsia="Times New Roman" w:hAnsiTheme="majorBidi" w:cstheme="majorBidi"/>
          <w:sz w:val="28"/>
          <w:szCs w:val="20"/>
        </w:rPr>
        <w:instrText xml:space="preserve"> HYPERLINK "https://www.sciencedirect.com/author/6602492540/chafic-touma-salame" </w:instrText>
      </w:r>
      <w:r w:rsidR="00D03C8C" w:rsidRPr="00CC60E1">
        <w:rPr>
          <w:rFonts w:asciiTheme="majorBidi" w:eastAsia="Times New Roman" w:hAnsiTheme="majorBidi" w:cstheme="majorBidi"/>
          <w:sz w:val="28"/>
          <w:szCs w:val="20"/>
        </w:rPr>
      </w:r>
      <w:r w:rsidR="00D03C8C" w:rsidRPr="00CC60E1">
        <w:rPr>
          <w:rFonts w:asciiTheme="majorBidi" w:eastAsia="Times New Roman" w:hAnsiTheme="majorBidi" w:cstheme="majorBidi"/>
          <w:sz w:val="28"/>
          <w:szCs w:val="20"/>
        </w:rPr>
        <w:fldChar w:fldCharType="separate"/>
      </w:r>
      <w:r w:rsidR="00D03C8C" w:rsidRPr="00CC60E1">
        <w:rPr>
          <w:rStyle w:val="Hyperlink"/>
          <w:rFonts w:asciiTheme="majorBidi" w:eastAsia="Times New Roman" w:hAnsiTheme="majorBidi" w:cstheme="majorBidi"/>
          <w:color w:val="auto"/>
          <w:sz w:val="28"/>
          <w:szCs w:val="20"/>
          <w:u w:val="none"/>
        </w:rPr>
        <w:t>Chafic Salame</w:t>
      </w:r>
      <w:r w:rsidR="00D03C8C" w:rsidRPr="00CC60E1">
        <w:rPr>
          <w:rFonts w:asciiTheme="majorBidi" w:eastAsia="Times New Roman" w:hAnsiTheme="majorBidi" w:cstheme="majorBidi"/>
          <w:sz w:val="28"/>
          <w:szCs w:val="20"/>
        </w:rPr>
        <w:fldChar w:fldCharType="end"/>
      </w:r>
      <w:bookmarkEnd w:id="1"/>
      <w:r w:rsidR="00D03C8C" w:rsidRPr="00CC60E1">
        <w:rPr>
          <w:rFonts w:asciiTheme="majorBidi" w:eastAsia="Times New Roman" w:hAnsiTheme="majorBidi" w:cstheme="majorBidi"/>
          <w:sz w:val="28"/>
          <w:szCs w:val="20"/>
        </w:rPr>
        <w:t xml:space="preserve"> </w:t>
      </w:r>
      <w:r w:rsidR="00D03C8C" w:rsidRPr="00CC60E1">
        <w:rPr>
          <w:rFonts w:asciiTheme="majorBidi" w:eastAsia="Times New Roman" w:hAnsiTheme="majorBidi" w:cstheme="majorBidi"/>
          <w:sz w:val="28"/>
          <w:szCs w:val="20"/>
          <w:vertAlign w:val="superscript"/>
        </w:rPr>
        <w:t>2, c)</w:t>
      </w:r>
    </w:p>
    <w:p w14:paraId="2128672B" w14:textId="4327AECF" w:rsidR="004E27B3" w:rsidRPr="00CC60E1" w:rsidRDefault="004E27B3" w:rsidP="00867E2B">
      <w:pPr>
        <w:bidi w:val="0"/>
        <w:spacing w:after="0" w:line="240" w:lineRule="auto"/>
        <w:jc w:val="center"/>
        <w:rPr>
          <w:rFonts w:asciiTheme="majorBidi" w:eastAsia="Times New Roman" w:hAnsiTheme="majorBidi" w:cstheme="majorBidi"/>
          <w:i/>
          <w:iCs/>
          <w:sz w:val="20"/>
          <w:szCs w:val="20"/>
        </w:rPr>
      </w:pPr>
      <w:r w:rsidRPr="00CC60E1">
        <w:rPr>
          <w:rFonts w:asciiTheme="majorBidi" w:eastAsia="Times New Roman" w:hAnsiTheme="majorBidi" w:cstheme="majorBidi"/>
          <w:sz w:val="20"/>
          <w:szCs w:val="20"/>
          <w:vertAlign w:val="superscript"/>
        </w:rPr>
        <w:t xml:space="preserve"> </w:t>
      </w:r>
      <w:r w:rsidRPr="00CC60E1">
        <w:rPr>
          <w:rFonts w:asciiTheme="majorBidi" w:eastAsia="Times New Roman" w:hAnsiTheme="majorBidi" w:cstheme="majorBidi"/>
          <w:i/>
          <w:iCs/>
          <w:sz w:val="20"/>
          <w:szCs w:val="20"/>
          <w:vertAlign w:val="superscript"/>
        </w:rPr>
        <w:t>1</w:t>
      </w:r>
      <w:r w:rsidR="008E6B7A" w:rsidRPr="00CC60E1">
        <w:rPr>
          <w:rFonts w:asciiTheme="majorBidi" w:eastAsia="Times New Roman" w:hAnsiTheme="majorBidi" w:cstheme="majorBidi"/>
          <w:i/>
          <w:iCs/>
          <w:sz w:val="20"/>
          <w:szCs w:val="20"/>
          <w:vertAlign w:val="superscript"/>
        </w:rPr>
        <w:t xml:space="preserve"> </w:t>
      </w:r>
      <w:r w:rsidRPr="00CC60E1">
        <w:rPr>
          <w:rFonts w:asciiTheme="majorBidi" w:eastAsia="Times New Roman" w:hAnsiTheme="majorBidi" w:cstheme="majorBidi"/>
          <w:i/>
          <w:iCs/>
          <w:sz w:val="20"/>
          <w:szCs w:val="20"/>
        </w:rPr>
        <w:t xml:space="preserve">Department of </w:t>
      </w:r>
      <w:r w:rsidR="0094657B" w:rsidRPr="00CC60E1">
        <w:rPr>
          <w:rFonts w:asciiTheme="majorBidi" w:eastAsia="Times New Roman" w:hAnsiTheme="majorBidi" w:cstheme="majorBidi"/>
          <w:i/>
          <w:iCs/>
          <w:sz w:val="20"/>
          <w:szCs w:val="20"/>
        </w:rPr>
        <w:t>Physics</w:t>
      </w:r>
      <w:r w:rsidRPr="00CC60E1">
        <w:rPr>
          <w:rFonts w:asciiTheme="majorBidi" w:eastAsia="Times New Roman" w:hAnsiTheme="majorBidi" w:cstheme="majorBidi"/>
          <w:i/>
          <w:iCs/>
          <w:sz w:val="20"/>
          <w:szCs w:val="20"/>
        </w:rPr>
        <w:t>, College of Education for Pure Science (</w:t>
      </w:r>
      <w:r w:rsidR="00CA5641" w:rsidRPr="00CC60E1">
        <w:rPr>
          <w:rFonts w:asciiTheme="majorBidi" w:eastAsia="Times New Roman" w:hAnsiTheme="majorBidi" w:cstheme="majorBidi"/>
          <w:i/>
          <w:iCs/>
          <w:sz w:val="20"/>
          <w:szCs w:val="20"/>
        </w:rPr>
        <w:t>Ibn</w:t>
      </w:r>
      <w:r w:rsidRPr="00CC60E1">
        <w:rPr>
          <w:rFonts w:asciiTheme="majorBidi" w:eastAsia="Times New Roman" w:hAnsiTheme="majorBidi" w:cstheme="majorBidi"/>
          <w:i/>
          <w:iCs/>
          <w:sz w:val="20"/>
          <w:szCs w:val="20"/>
        </w:rPr>
        <w:t xml:space="preserve"> Al-Haitham), University of Baghdad. Baghdad, Iraq</w:t>
      </w:r>
    </w:p>
    <w:p w14:paraId="646A120A" w14:textId="64332959" w:rsidR="00D03C8C" w:rsidRPr="00CC60E1" w:rsidRDefault="00D03C8C" w:rsidP="00D03C8C">
      <w:pPr>
        <w:bidi w:val="0"/>
        <w:spacing w:after="0" w:line="240" w:lineRule="auto"/>
        <w:jc w:val="center"/>
        <w:rPr>
          <w:rFonts w:asciiTheme="majorBidi" w:eastAsia="Times New Roman" w:hAnsiTheme="majorBidi" w:cstheme="majorBidi"/>
          <w:i/>
          <w:iCs/>
          <w:sz w:val="20"/>
          <w:szCs w:val="20"/>
        </w:rPr>
      </w:pPr>
      <w:r w:rsidRPr="00CC60E1">
        <w:rPr>
          <w:rFonts w:asciiTheme="majorBidi" w:eastAsia="Times New Roman" w:hAnsiTheme="majorBidi" w:cstheme="majorBidi"/>
          <w:i/>
          <w:iCs/>
          <w:sz w:val="20"/>
          <w:szCs w:val="20"/>
          <w:vertAlign w:val="superscript"/>
        </w:rPr>
        <w:t>2</w:t>
      </w:r>
      <w:r w:rsidRPr="00CC60E1">
        <w:rPr>
          <w:rFonts w:asciiTheme="majorBidi" w:eastAsia="Times New Roman" w:hAnsiTheme="majorBidi" w:cstheme="majorBidi"/>
          <w:i/>
          <w:iCs/>
          <w:sz w:val="20"/>
          <w:szCs w:val="20"/>
        </w:rPr>
        <w:t xml:space="preserve">European Academy for Sustainable Development, EURACA, 11 </w:t>
      </w:r>
      <w:proofErr w:type="spellStart"/>
      <w:r w:rsidRPr="00CC60E1">
        <w:rPr>
          <w:rFonts w:asciiTheme="majorBidi" w:eastAsia="Times New Roman" w:hAnsiTheme="majorBidi" w:cstheme="majorBidi"/>
          <w:i/>
          <w:iCs/>
          <w:sz w:val="20"/>
          <w:szCs w:val="20"/>
        </w:rPr>
        <w:t>Rempart</w:t>
      </w:r>
      <w:proofErr w:type="spellEnd"/>
      <w:r w:rsidRPr="00CC60E1">
        <w:rPr>
          <w:rFonts w:asciiTheme="majorBidi" w:eastAsia="Times New Roman" w:hAnsiTheme="majorBidi" w:cstheme="majorBidi"/>
          <w:i/>
          <w:iCs/>
          <w:sz w:val="20"/>
          <w:szCs w:val="20"/>
        </w:rPr>
        <w:t xml:space="preserve"> Saint </w:t>
      </w:r>
      <w:proofErr w:type="spellStart"/>
      <w:r w:rsidRPr="00CC60E1">
        <w:rPr>
          <w:rFonts w:asciiTheme="majorBidi" w:eastAsia="Times New Roman" w:hAnsiTheme="majorBidi" w:cstheme="majorBidi"/>
          <w:i/>
          <w:iCs/>
          <w:sz w:val="20"/>
          <w:szCs w:val="20"/>
        </w:rPr>
        <w:t>Theibault</w:t>
      </w:r>
      <w:proofErr w:type="spellEnd"/>
      <w:r w:rsidRPr="00CC60E1">
        <w:rPr>
          <w:rFonts w:asciiTheme="majorBidi" w:eastAsia="Times New Roman" w:hAnsiTheme="majorBidi" w:cstheme="majorBidi"/>
          <w:i/>
          <w:iCs/>
          <w:sz w:val="20"/>
          <w:szCs w:val="20"/>
        </w:rPr>
        <w:t>, 57000 Metz, France</w:t>
      </w:r>
    </w:p>
    <w:p w14:paraId="5213A01A" w14:textId="03705508" w:rsidR="0094657B" w:rsidRPr="00CC60E1" w:rsidRDefault="004E27B3" w:rsidP="00867E2B">
      <w:pPr>
        <w:bidi w:val="0"/>
        <w:spacing w:after="0" w:line="240" w:lineRule="auto"/>
        <w:jc w:val="center"/>
        <w:rPr>
          <w:rFonts w:asciiTheme="majorBidi" w:eastAsia="Times New Roman" w:hAnsiTheme="majorBidi" w:cstheme="majorBidi"/>
          <w:i/>
          <w:iCs/>
          <w:sz w:val="20"/>
          <w:szCs w:val="20"/>
        </w:rPr>
      </w:pPr>
      <w:r w:rsidRPr="00CC60E1">
        <w:rPr>
          <w:rFonts w:asciiTheme="majorBidi" w:eastAsia="Times New Roman" w:hAnsiTheme="majorBidi" w:cstheme="majorBidi"/>
          <w:sz w:val="20"/>
          <w:szCs w:val="20"/>
        </w:rPr>
        <w:br/>
      </w:r>
      <w:r w:rsidR="0094657B" w:rsidRPr="00CC60E1">
        <w:rPr>
          <w:rFonts w:asciiTheme="majorBidi" w:eastAsia="Times New Roman" w:hAnsiTheme="majorBidi" w:cstheme="majorBidi"/>
          <w:i/>
          <w:iCs/>
          <w:sz w:val="20"/>
          <w:szCs w:val="20"/>
          <w:vertAlign w:val="superscript"/>
        </w:rPr>
        <w:t>a)</w:t>
      </w:r>
      <w:r w:rsidR="0094657B" w:rsidRPr="00CC60E1">
        <w:rPr>
          <w:rFonts w:asciiTheme="majorBidi" w:eastAsia="Times New Roman" w:hAnsiTheme="majorBidi" w:cstheme="majorBidi"/>
          <w:i/>
          <w:iCs/>
          <w:sz w:val="20"/>
          <w:szCs w:val="20"/>
        </w:rPr>
        <w:t xml:space="preserve"> </w:t>
      </w:r>
      <w:hyperlink r:id="rId8" w:history="1">
        <w:r w:rsidR="0094657B" w:rsidRPr="00CC60E1">
          <w:rPr>
            <w:rStyle w:val="Hyperlink"/>
            <w:rFonts w:asciiTheme="majorBidi" w:eastAsia="Times New Roman" w:hAnsiTheme="majorBidi" w:cstheme="majorBidi"/>
            <w:i/>
            <w:iCs/>
            <w:sz w:val="20"/>
            <w:szCs w:val="20"/>
          </w:rPr>
          <w:t>Mahmoud.yousif2304@ihcoedu.uobaghdad.edu.iq</w:t>
        </w:r>
      </w:hyperlink>
    </w:p>
    <w:p w14:paraId="4BC9DEF9" w14:textId="0C1E4D65" w:rsidR="0094657B" w:rsidRPr="00CC60E1" w:rsidRDefault="00032F5C" w:rsidP="00867E2B">
      <w:pPr>
        <w:bidi w:val="0"/>
        <w:spacing w:after="0" w:line="240" w:lineRule="auto"/>
        <w:jc w:val="center"/>
        <w:rPr>
          <w:rFonts w:asciiTheme="majorBidi" w:eastAsia="Times New Roman" w:hAnsiTheme="majorBidi" w:cstheme="majorBidi"/>
          <w:i/>
          <w:iCs/>
          <w:sz w:val="20"/>
          <w:szCs w:val="20"/>
        </w:rPr>
      </w:pPr>
      <w:r w:rsidRPr="00CC60E1">
        <w:rPr>
          <w:rFonts w:asciiTheme="majorBidi" w:eastAsia="Times New Roman" w:hAnsiTheme="majorBidi" w:cstheme="majorBidi"/>
          <w:i/>
          <w:iCs/>
          <w:sz w:val="20"/>
          <w:szCs w:val="20"/>
          <w:vertAlign w:val="superscript"/>
        </w:rPr>
        <w:t>b</w:t>
      </w:r>
      <w:r w:rsidR="004E27B3" w:rsidRPr="00CC60E1">
        <w:rPr>
          <w:rFonts w:asciiTheme="majorBidi" w:eastAsia="Times New Roman" w:hAnsiTheme="majorBidi" w:cstheme="majorBidi"/>
          <w:i/>
          <w:iCs/>
          <w:sz w:val="20"/>
          <w:szCs w:val="20"/>
          <w:vertAlign w:val="superscript"/>
        </w:rPr>
        <w:t>)</w:t>
      </w:r>
      <w:r w:rsidR="004E27B3" w:rsidRPr="00CC60E1">
        <w:rPr>
          <w:rFonts w:asciiTheme="majorBidi" w:eastAsia="Times New Roman" w:hAnsiTheme="majorBidi" w:cstheme="majorBidi"/>
          <w:i/>
          <w:iCs/>
          <w:sz w:val="20"/>
          <w:szCs w:val="20"/>
        </w:rPr>
        <w:t xml:space="preserve"> </w:t>
      </w:r>
      <w:r w:rsidR="00867E2B" w:rsidRPr="00CC60E1">
        <w:rPr>
          <w:rFonts w:asciiTheme="majorBidi" w:hAnsiTheme="majorBidi" w:cstheme="majorBidi"/>
          <w:i/>
          <w:iCs/>
          <w:sz w:val="20"/>
          <w:szCs w:val="20"/>
        </w:rPr>
        <w:t>Corresponding author</w:t>
      </w:r>
      <w:r w:rsidR="004E27B3" w:rsidRPr="00CC60E1">
        <w:rPr>
          <w:rFonts w:asciiTheme="majorBidi" w:eastAsia="Times New Roman" w:hAnsiTheme="majorBidi" w:cstheme="majorBidi"/>
          <w:i/>
          <w:iCs/>
          <w:sz w:val="20"/>
          <w:szCs w:val="20"/>
        </w:rPr>
        <w:t xml:space="preserve">: </w:t>
      </w:r>
      <w:hyperlink r:id="rId9" w:history="1">
        <w:r w:rsidR="0094657B" w:rsidRPr="00CC60E1">
          <w:rPr>
            <w:rStyle w:val="Hyperlink"/>
            <w:rFonts w:asciiTheme="majorBidi" w:eastAsia="Times New Roman" w:hAnsiTheme="majorBidi" w:cstheme="majorBidi"/>
            <w:i/>
            <w:iCs/>
            <w:sz w:val="20"/>
            <w:szCs w:val="20"/>
          </w:rPr>
          <w:t>kareem.a.j@ihcoedu.uobaghdad.edu.iq</w:t>
        </w:r>
      </w:hyperlink>
    </w:p>
    <w:p w14:paraId="018BC654" w14:textId="792F2587" w:rsidR="00D03C8C" w:rsidRPr="00CC60E1" w:rsidRDefault="006C5471" w:rsidP="00D03C8C">
      <w:pPr>
        <w:bidi w:val="0"/>
        <w:spacing w:after="0" w:line="240" w:lineRule="auto"/>
        <w:jc w:val="center"/>
        <w:rPr>
          <w:rFonts w:asciiTheme="majorBidi" w:eastAsia="Times New Roman" w:hAnsiTheme="majorBidi" w:cstheme="majorBidi"/>
          <w:i/>
          <w:iCs/>
          <w:sz w:val="20"/>
          <w:szCs w:val="20"/>
        </w:rPr>
      </w:pPr>
      <w:r w:rsidRPr="00CC60E1">
        <w:rPr>
          <w:rFonts w:asciiTheme="majorBidi" w:eastAsia="Times New Roman" w:hAnsiTheme="majorBidi" w:cstheme="majorBidi"/>
          <w:i/>
          <w:iCs/>
          <w:sz w:val="20"/>
          <w:szCs w:val="20"/>
          <w:vertAlign w:val="superscript"/>
        </w:rPr>
        <w:t>c)</w:t>
      </w:r>
      <w:r w:rsidRPr="00CC60E1">
        <w:rPr>
          <w:rFonts w:asciiTheme="majorBidi" w:eastAsia="Times New Roman" w:hAnsiTheme="majorBidi" w:cstheme="majorBidi"/>
          <w:i/>
          <w:iCs/>
          <w:sz w:val="20"/>
          <w:szCs w:val="20"/>
        </w:rPr>
        <w:t xml:space="preserve"> </w:t>
      </w:r>
      <w:hyperlink r:id="rId10" w:history="1">
        <w:r w:rsidR="001820A5" w:rsidRPr="00CC60E1">
          <w:rPr>
            <w:rStyle w:val="Hyperlink"/>
            <w:rFonts w:asciiTheme="majorBidi" w:eastAsia="Times New Roman" w:hAnsiTheme="majorBidi" w:cstheme="majorBidi"/>
            <w:i/>
            <w:iCs/>
            <w:sz w:val="20"/>
            <w:szCs w:val="20"/>
          </w:rPr>
          <w:t>chafic.salame@euraca.edu.eu</w:t>
        </w:r>
      </w:hyperlink>
    </w:p>
    <w:p w14:paraId="5BEF9A17" w14:textId="77777777" w:rsidR="00D03C8C" w:rsidRPr="00867E2B" w:rsidRDefault="00D03C8C" w:rsidP="00D03C8C">
      <w:pPr>
        <w:bidi w:val="0"/>
        <w:spacing w:after="0" w:line="240" w:lineRule="auto"/>
        <w:jc w:val="center"/>
        <w:rPr>
          <w:rFonts w:asciiTheme="majorBidi" w:eastAsia="Times New Roman" w:hAnsiTheme="majorBidi" w:cstheme="majorBidi"/>
          <w:sz w:val="20"/>
          <w:szCs w:val="20"/>
        </w:rPr>
      </w:pPr>
    </w:p>
    <w:p w14:paraId="00C5040C" w14:textId="51A460B0" w:rsidR="004E27B3" w:rsidRPr="00062B73" w:rsidRDefault="004E27B3" w:rsidP="00867E2B">
      <w:pPr>
        <w:bidi w:val="0"/>
        <w:spacing w:after="0" w:line="240" w:lineRule="auto"/>
        <w:jc w:val="both"/>
        <w:rPr>
          <w:rFonts w:asciiTheme="majorBidi" w:eastAsia="Times New Roman" w:hAnsiTheme="majorBidi" w:cstheme="majorBidi"/>
          <w:sz w:val="18"/>
          <w:szCs w:val="18"/>
        </w:rPr>
      </w:pPr>
      <w:r w:rsidRPr="00062B73">
        <w:rPr>
          <w:rFonts w:asciiTheme="majorBidi" w:eastAsia="Times New Roman" w:hAnsiTheme="majorBidi" w:cstheme="majorBidi"/>
          <w:b/>
          <w:bCs/>
          <w:sz w:val="18"/>
          <w:szCs w:val="18"/>
        </w:rPr>
        <w:t>Abstract.</w:t>
      </w:r>
      <w:r w:rsidRPr="00062B73">
        <w:rPr>
          <w:rFonts w:asciiTheme="majorBidi" w:eastAsia="Times New Roman" w:hAnsiTheme="majorBidi" w:cstheme="majorBidi"/>
          <w:sz w:val="18"/>
          <w:szCs w:val="18"/>
        </w:rPr>
        <w:t xml:space="preserve"> This study </w:t>
      </w:r>
      <w:r w:rsidR="00CA5641">
        <w:rPr>
          <w:rFonts w:asciiTheme="majorBidi" w:eastAsia="Times New Roman" w:hAnsiTheme="majorBidi" w:cstheme="majorBidi"/>
          <w:sz w:val="18"/>
          <w:szCs w:val="18"/>
        </w:rPr>
        <w:t>involved preparing five samples of the alloy S</w:t>
      </w:r>
      <w:r w:rsidR="00CA5641" w:rsidRPr="00EE30AE">
        <w:rPr>
          <w:rFonts w:asciiTheme="majorBidi" w:eastAsia="Times New Roman" w:hAnsiTheme="majorBidi" w:cstheme="majorBidi"/>
          <w:sz w:val="18"/>
          <w:szCs w:val="18"/>
          <w:vertAlign w:val="subscript"/>
        </w:rPr>
        <w:t>70</w:t>
      </w:r>
      <w:r w:rsidR="00CA5641">
        <w:rPr>
          <w:rFonts w:asciiTheme="majorBidi" w:eastAsia="Times New Roman" w:hAnsiTheme="majorBidi" w:cstheme="majorBidi"/>
          <w:sz w:val="18"/>
          <w:szCs w:val="18"/>
        </w:rPr>
        <w:t>Se</w:t>
      </w:r>
      <w:r w:rsidR="00CA5641" w:rsidRPr="00EE30AE">
        <w:rPr>
          <w:rFonts w:asciiTheme="majorBidi" w:eastAsia="Times New Roman" w:hAnsiTheme="majorBidi" w:cstheme="majorBidi"/>
          <w:sz w:val="18"/>
          <w:szCs w:val="18"/>
          <w:vertAlign w:val="subscript"/>
        </w:rPr>
        <w:t>30-</w:t>
      </w:r>
      <w:r w:rsidR="00EE30AE" w:rsidRPr="00EE30AE">
        <w:rPr>
          <w:rFonts w:asciiTheme="majorBidi" w:eastAsia="Times New Roman" w:hAnsiTheme="majorBidi" w:cstheme="majorBidi"/>
          <w:sz w:val="18"/>
          <w:szCs w:val="18"/>
          <w:vertAlign w:val="subscript"/>
        </w:rPr>
        <w:t>x</w:t>
      </w:r>
      <w:r w:rsidR="00CA5641">
        <w:rPr>
          <w:rFonts w:asciiTheme="majorBidi" w:eastAsia="Times New Roman" w:hAnsiTheme="majorBidi" w:cstheme="majorBidi"/>
          <w:sz w:val="18"/>
          <w:szCs w:val="18"/>
        </w:rPr>
        <w:t>Pb</w:t>
      </w:r>
      <w:r w:rsidR="00EE30AE" w:rsidRPr="00EE30AE">
        <w:rPr>
          <w:rFonts w:asciiTheme="majorBidi" w:eastAsia="Times New Roman" w:hAnsiTheme="majorBidi" w:cstheme="majorBidi"/>
          <w:sz w:val="18"/>
          <w:szCs w:val="18"/>
          <w:vertAlign w:val="subscript"/>
        </w:rPr>
        <w:t>x</w:t>
      </w:r>
      <w:r w:rsidR="00CA5641">
        <w:rPr>
          <w:rFonts w:asciiTheme="majorBidi" w:eastAsia="Times New Roman" w:hAnsiTheme="majorBidi" w:cstheme="majorBidi"/>
          <w:sz w:val="18"/>
          <w:szCs w:val="18"/>
        </w:rPr>
        <w:t xml:space="preserve"> with varying lead concentrations (x = 0, 5, 10, 15) using the melting point method, which involved partial replacement of selenium with</w:t>
      </w:r>
      <w:r w:rsidRPr="00062B73">
        <w:rPr>
          <w:rFonts w:asciiTheme="majorBidi" w:eastAsia="Times New Roman" w:hAnsiTheme="majorBidi" w:cstheme="majorBidi"/>
          <w:bCs/>
          <w:sz w:val="18"/>
          <w:szCs w:val="18"/>
        </w:rPr>
        <w:t xml:space="preserve"> lead. The electrical properties of the five samples were studied according to the replacement percentage. The electrical conductivity</w:t>
      </w:r>
      <w:r w:rsidRPr="00062B73">
        <w:rPr>
          <w:rFonts w:asciiTheme="majorBidi" w:eastAsia="Times New Roman" w:hAnsiTheme="majorBidi" w:cstheme="majorBidi"/>
          <w:sz w:val="18"/>
          <w:szCs w:val="18"/>
        </w:rPr>
        <w:t xml:space="preserve"> analysis revealed changes in the electrical properties of all samples due to the rearrangement of the amorphous material structure, and three different conduction mechanisms were identified. At low temperatures, </w:t>
      </w:r>
      <w:r w:rsidR="00CA5641">
        <w:rPr>
          <w:rFonts w:asciiTheme="majorBidi" w:eastAsia="Times New Roman" w:hAnsiTheme="majorBidi" w:cstheme="majorBidi"/>
          <w:sz w:val="18"/>
          <w:szCs w:val="18"/>
        </w:rPr>
        <w:t xml:space="preserve">electron mobility was achieved by hopping between local states close to the Fermi energy. At medium temperatures, conduction occurred by transferring electrons between local levels within the conduction and valence bands. At high temperatures, </w:t>
      </w:r>
      <w:r w:rsidRPr="00062B73">
        <w:rPr>
          <w:rFonts w:asciiTheme="majorBidi" w:eastAsia="Times New Roman" w:hAnsiTheme="majorBidi" w:cstheme="majorBidi"/>
          <w:sz w:val="18"/>
          <w:szCs w:val="18"/>
        </w:rPr>
        <w:t xml:space="preserve">electrons were transferred through extended levels within these two bands. The results showed that the calculated densities of states </w:t>
      </w:r>
      <w:bookmarkStart w:id="2" w:name="_Hlk184056254"/>
      <w:r w:rsidRPr="00062B73">
        <w:rPr>
          <w:rFonts w:asciiTheme="majorBidi" w:eastAsia="Times New Roman" w:hAnsiTheme="majorBidi" w:cstheme="majorBidi"/>
          <w:sz w:val="18"/>
          <w:szCs w:val="18"/>
        </w:rPr>
        <w:t xml:space="preserve">for localized, extended, and near-Fermi states </w:t>
      </w:r>
      <w:bookmarkEnd w:id="2"/>
      <w:r w:rsidRPr="00062B73">
        <w:rPr>
          <w:rFonts w:asciiTheme="majorBidi" w:eastAsia="Times New Roman" w:hAnsiTheme="majorBidi" w:cstheme="majorBidi"/>
          <w:sz w:val="18"/>
          <w:szCs w:val="18"/>
        </w:rPr>
        <w:t>change with the lead concentration.</w:t>
      </w:r>
    </w:p>
    <w:p w14:paraId="2138F93B" w14:textId="77777777" w:rsidR="004E27B3" w:rsidRPr="00062B73" w:rsidRDefault="004E27B3" w:rsidP="00867E2B">
      <w:pPr>
        <w:bidi w:val="0"/>
        <w:spacing w:after="0" w:line="240" w:lineRule="auto"/>
        <w:jc w:val="both"/>
        <w:rPr>
          <w:rFonts w:asciiTheme="majorBidi" w:eastAsia="Times New Roman" w:hAnsiTheme="majorBidi" w:cstheme="majorBidi"/>
          <w:sz w:val="18"/>
          <w:szCs w:val="18"/>
        </w:rPr>
      </w:pPr>
    </w:p>
    <w:p w14:paraId="5857B6D0" w14:textId="4D538059" w:rsidR="0012104E" w:rsidRPr="00062B73" w:rsidRDefault="004E27B3" w:rsidP="00867E2B">
      <w:pPr>
        <w:bidi w:val="0"/>
        <w:spacing w:after="0" w:line="240" w:lineRule="auto"/>
        <w:jc w:val="both"/>
        <w:rPr>
          <w:rFonts w:asciiTheme="majorBidi" w:eastAsia="Times New Roman" w:hAnsiTheme="majorBidi" w:cstheme="majorBidi"/>
          <w:sz w:val="18"/>
          <w:szCs w:val="18"/>
        </w:rPr>
      </w:pPr>
      <w:r w:rsidRPr="00062B73">
        <w:rPr>
          <w:rFonts w:asciiTheme="majorBidi" w:eastAsia="Times New Roman" w:hAnsiTheme="majorBidi" w:cstheme="majorBidi"/>
          <w:b/>
          <w:bCs/>
          <w:sz w:val="18"/>
          <w:szCs w:val="18"/>
        </w:rPr>
        <w:t xml:space="preserve">Keywords: </w:t>
      </w:r>
      <w:r w:rsidR="0094657B" w:rsidRPr="00062B73">
        <w:rPr>
          <w:rFonts w:asciiTheme="majorBidi" w:eastAsia="Times New Roman" w:hAnsiTheme="majorBidi" w:cstheme="majorBidi"/>
          <w:sz w:val="18"/>
          <w:szCs w:val="18"/>
        </w:rPr>
        <w:t xml:space="preserve">Alloy, lead concentrations, </w:t>
      </w:r>
      <w:r w:rsidRPr="00062B73">
        <w:rPr>
          <w:rFonts w:asciiTheme="majorBidi" w:eastAsia="Times New Roman" w:hAnsiTheme="majorBidi" w:cstheme="majorBidi"/>
          <w:sz w:val="18"/>
          <w:szCs w:val="18"/>
        </w:rPr>
        <w:t xml:space="preserve">Electrical conductivity, </w:t>
      </w:r>
      <w:r w:rsidR="004125B7" w:rsidRPr="00062B73">
        <w:rPr>
          <w:rFonts w:asciiTheme="majorBidi" w:eastAsia="Times New Roman" w:hAnsiTheme="majorBidi" w:cstheme="majorBidi"/>
          <w:sz w:val="18"/>
          <w:szCs w:val="18"/>
        </w:rPr>
        <w:t>electron mobility</w:t>
      </w:r>
      <w:r w:rsidRPr="00062B73">
        <w:rPr>
          <w:rFonts w:asciiTheme="majorBidi" w:eastAsia="Times New Roman" w:hAnsiTheme="majorBidi" w:cstheme="majorBidi"/>
          <w:sz w:val="18"/>
          <w:szCs w:val="18"/>
        </w:rPr>
        <w:t>, hopping</w:t>
      </w:r>
      <w:r w:rsidR="004125B7" w:rsidRPr="00062B73">
        <w:rPr>
          <w:rFonts w:asciiTheme="majorBidi" w:eastAsia="Times New Roman" w:hAnsiTheme="majorBidi" w:cstheme="majorBidi"/>
          <w:sz w:val="18"/>
          <w:szCs w:val="18"/>
        </w:rPr>
        <w:t xml:space="preserve"> electron</w:t>
      </w:r>
      <w:r w:rsidRPr="00062B73">
        <w:rPr>
          <w:rFonts w:asciiTheme="majorBidi" w:eastAsia="Times New Roman" w:hAnsiTheme="majorBidi" w:cstheme="majorBidi"/>
          <w:sz w:val="18"/>
          <w:szCs w:val="18"/>
        </w:rPr>
        <w:t xml:space="preserve">, </w:t>
      </w:r>
      <w:r w:rsidR="004125B7" w:rsidRPr="00062B73">
        <w:rPr>
          <w:rFonts w:asciiTheme="majorBidi" w:eastAsia="Times New Roman" w:hAnsiTheme="majorBidi" w:cstheme="majorBidi"/>
          <w:sz w:val="18"/>
          <w:szCs w:val="18"/>
        </w:rPr>
        <w:t>localized</w:t>
      </w:r>
      <w:r w:rsidR="002C04DF" w:rsidRPr="00062B73">
        <w:rPr>
          <w:rFonts w:asciiTheme="majorBidi" w:eastAsia="Times New Roman" w:hAnsiTheme="majorBidi" w:cstheme="majorBidi"/>
          <w:sz w:val="18"/>
          <w:szCs w:val="18"/>
        </w:rPr>
        <w:t xml:space="preserve"> and</w:t>
      </w:r>
      <w:r w:rsidR="004125B7" w:rsidRPr="00062B73">
        <w:rPr>
          <w:rFonts w:asciiTheme="majorBidi" w:eastAsia="Times New Roman" w:hAnsiTheme="majorBidi" w:cstheme="majorBidi"/>
          <w:sz w:val="18"/>
          <w:szCs w:val="18"/>
        </w:rPr>
        <w:t xml:space="preserve"> extended</w:t>
      </w:r>
      <w:r w:rsidRPr="00062B73">
        <w:rPr>
          <w:rFonts w:asciiTheme="majorBidi" w:eastAsia="Times New Roman" w:hAnsiTheme="majorBidi" w:cstheme="majorBidi"/>
          <w:sz w:val="18"/>
          <w:szCs w:val="18"/>
        </w:rPr>
        <w:t>.</w:t>
      </w:r>
    </w:p>
    <w:p w14:paraId="53B79AF6" w14:textId="547CB6DE" w:rsidR="004E27B3" w:rsidRPr="00062B73" w:rsidRDefault="004E27B3" w:rsidP="00867E2B">
      <w:pPr>
        <w:keepNext/>
        <w:bidi w:val="0"/>
        <w:spacing w:before="240" w:after="240" w:line="240" w:lineRule="auto"/>
        <w:jc w:val="center"/>
        <w:outlineLvl w:val="0"/>
        <w:rPr>
          <w:rFonts w:asciiTheme="majorBidi" w:eastAsia="Times New Roman" w:hAnsiTheme="majorBidi" w:cstheme="majorBidi"/>
          <w:b/>
          <w:caps/>
          <w:sz w:val="24"/>
          <w:szCs w:val="20"/>
        </w:rPr>
      </w:pPr>
      <w:r w:rsidRPr="00062B73">
        <w:rPr>
          <w:rFonts w:asciiTheme="majorBidi" w:eastAsia="Times New Roman" w:hAnsiTheme="majorBidi" w:cstheme="majorBidi"/>
          <w:b/>
          <w:caps/>
          <w:sz w:val="24"/>
          <w:szCs w:val="20"/>
        </w:rPr>
        <w:t>Introduction</w:t>
      </w:r>
    </w:p>
    <w:p w14:paraId="58194565" w14:textId="2B261A7D" w:rsidR="0012104E" w:rsidRPr="00062B73" w:rsidRDefault="008E6B7A" w:rsidP="00CC60E1">
      <w:pPr>
        <w:bidi w:val="0"/>
        <w:spacing w:line="240" w:lineRule="auto"/>
        <w:jc w:val="both"/>
        <w:rPr>
          <w:rFonts w:asciiTheme="majorBidi" w:hAnsiTheme="majorBidi" w:cstheme="majorBidi"/>
          <w:sz w:val="20"/>
          <w:szCs w:val="20"/>
        </w:rPr>
      </w:pPr>
      <w:r>
        <w:rPr>
          <w:rFonts w:asciiTheme="majorBidi" w:hAnsiTheme="majorBidi" w:cstheme="majorBidi"/>
          <w:sz w:val="20"/>
          <w:szCs w:val="20"/>
        </w:rPr>
        <w:t xml:space="preserve">     </w:t>
      </w:r>
      <w:r w:rsidR="0012104E" w:rsidRPr="00062B73">
        <w:rPr>
          <w:rFonts w:asciiTheme="majorBidi" w:hAnsiTheme="majorBidi" w:cstheme="majorBidi"/>
          <w:sz w:val="20"/>
          <w:szCs w:val="20"/>
        </w:rPr>
        <w:t xml:space="preserve">Amorphous chalcogenide semiconductors have been widely studied and often exhibit typical P-type behavior characteristics, largely due to the abundance of localized states near the Fermi energy and within the energy gap, where the Fermi level is effectively stabilized by the abundance of localized states [1-3]. These materials become more amenable to technological applications when metal additives or partial replacement of their chemical components are added [4], which enhances their conductivity and significantly reduces the activation energy required for conduction [5]. According to the Mott-Davies model, the valence requirements of </w:t>
      </w:r>
      <w:r w:rsidR="005B2A10" w:rsidRPr="00062B73">
        <w:rPr>
          <w:rFonts w:asciiTheme="majorBidi" w:hAnsiTheme="majorBidi" w:cstheme="majorBidi"/>
          <w:sz w:val="20"/>
          <w:szCs w:val="20"/>
        </w:rPr>
        <w:t>Chalcogenides</w:t>
      </w:r>
      <w:r w:rsidR="0012104E" w:rsidRPr="00062B73">
        <w:rPr>
          <w:rFonts w:asciiTheme="majorBidi" w:hAnsiTheme="majorBidi" w:cstheme="majorBidi"/>
          <w:sz w:val="20"/>
          <w:szCs w:val="20"/>
        </w:rPr>
        <w:t xml:space="preserve"> are usually met for all elements [6]. This model explains the subtle changes in electrical and optical behavior in doped and undoped chalcogenides. Studies have shown that the introduction of some chemical elements, such as</w:t>
      </w:r>
      <w:r w:rsidR="001F4BA4" w:rsidRPr="00062B73">
        <w:rPr>
          <w:rFonts w:asciiTheme="majorBidi" w:eastAsia="Calibri" w:hAnsiTheme="majorBidi" w:cstheme="majorBidi"/>
          <w:sz w:val="24"/>
          <w:szCs w:val="24"/>
        </w:rPr>
        <w:t xml:space="preserve"> </w:t>
      </w:r>
      <w:r w:rsidR="009B69A1" w:rsidRPr="00062B73">
        <w:rPr>
          <w:rFonts w:asciiTheme="majorBidi" w:hAnsiTheme="majorBidi" w:cstheme="majorBidi"/>
          <w:sz w:val="20"/>
          <w:szCs w:val="20"/>
        </w:rPr>
        <w:t>Bismuth</w:t>
      </w:r>
      <w:r w:rsidR="0012104E" w:rsidRPr="00062B73">
        <w:rPr>
          <w:rFonts w:asciiTheme="majorBidi" w:hAnsiTheme="majorBidi" w:cstheme="majorBidi"/>
          <w:sz w:val="20"/>
          <w:szCs w:val="20"/>
        </w:rPr>
        <w:t>, can significantly enhance the conductivity of P-type, increasing it by more than 7% compared to N-type materials [7]. On the other hand, the addition of elements such as indium, antimony, or tin generally results in the formation of P-type compounds [8, 9]. Since all impurities are electrically active, the concentration of impurities is a crucial factor in determining their effect [10, 11]. Therefore, understanding the effect of impurities on the properties of chalcogen glasses is essential for both theoretical and applied research [12, 13].</w:t>
      </w:r>
      <w:r w:rsidR="00CC60E1">
        <w:rPr>
          <w:rFonts w:asciiTheme="majorBidi" w:hAnsiTheme="majorBidi" w:cstheme="majorBidi"/>
          <w:sz w:val="20"/>
          <w:szCs w:val="20"/>
        </w:rPr>
        <w:t xml:space="preserve"> </w:t>
      </w:r>
      <w:r w:rsidR="0012104E" w:rsidRPr="00062B73">
        <w:rPr>
          <w:rFonts w:asciiTheme="majorBidi" w:hAnsiTheme="majorBidi" w:cstheme="majorBidi"/>
          <w:sz w:val="20"/>
          <w:szCs w:val="20"/>
        </w:rPr>
        <w:t>Experimental evidence indicates that the introduction of impurities into binary systems such as Se-</w:t>
      </w:r>
      <w:proofErr w:type="spellStart"/>
      <w:r w:rsidR="0012104E" w:rsidRPr="00062B73">
        <w:rPr>
          <w:rFonts w:asciiTheme="majorBidi" w:hAnsiTheme="majorBidi" w:cstheme="majorBidi"/>
          <w:sz w:val="20"/>
          <w:szCs w:val="20"/>
        </w:rPr>
        <w:t>Te</w:t>
      </w:r>
      <w:proofErr w:type="spellEnd"/>
      <w:r w:rsidR="0012104E" w:rsidRPr="00062B73">
        <w:rPr>
          <w:rFonts w:asciiTheme="majorBidi" w:hAnsiTheme="majorBidi" w:cstheme="majorBidi"/>
          <w:sz w:val="20"/>
          <w:szCs w:val="20"/>
        </w:rPr>
        <w:t>-Sn or Ge-</w:t>
      </w:r>
      <w:proofErr w:type="spellStart"/>
      <w:r w:rsidR="0012104E" w:rsidRPr="00062B73">
        <w:rPr>
          <w:rFonts w:asciiTheme="majorBidi" w:hAnsiTheme="majorBidi" w:cstheme="majorBidi"/>
          <w:sz w:val="20"/>
          <w:szCs w:val="20"/>
        </w:rPr>
        <w:t>Te</w:t>
      </w:r>
      <w:proofErr w:type="spellEnd"/>
      <w:r w:rsidR="0012104E" w:rsidRPr="00062B73">
        <w:rPr>
          <w:rFonts w:asciiTheme="majorBidi" w:hAnsiTheme="majorBidi" w:cstheme="majorBidi"/>
          <w:sz w:val="20"/>
          <w:szCs w:val="20"/>
        </w:rPr>
        <w:t>-Sb significantly alters the electrical properties of chalcogen glasses [14]. In addition, the glass composition, impurity chemistry, and doping methods have a significant impact on the behavior of the material [15]. For example, Aqeel N. Abdul Latif et al. studied the effect of indium on the density of local, extended, and Fermi-level states, revealing a change in the density of extended, local, and Fermi-level states upon increasing indium concentrations for the Se85Te10Sn5-xInx alloy to include changes in activation energy, tail width, and interstate distance, as well as an increase in the density of extended, local, and Fermi-level states [14]. When the Ge30Te70-xSbx alloy was partially replaced, the density of local and extended states and at the Fermi level were examined and it was found that all energy states including activation energy, tail width, interatomic distances and transition distance were changed [15]. Researchers [10-13] focused on studying the electrical properties of Se</w:t>
      </w:r>
      <w:r w:rsidR="0012104E" w:rsidRPr="00EE30AE">
        <w:rPr>
          <w:rFonts w:asciiTheme="majorBidi" w:hAnsiTheme="majorBidi" w:cstheme="majorBidi"/>
          <w:sz w:val="20"/>
          <w:szCs w:val="20"/>
          <w:vertAlign w:val="subscript"/>
        </w:rPr>
        <w:t>6</w:t>
      </w:r>
      <w:r w:rsidR="0012104E" w:rsidRPr="00062B73">
        <w:rPr>
          <w:rFonts w:asciiTheme="majorBidi" w:hAnsiTheme="majorBidi" w:cstheme="majorBidi"/>
          <w:sz w:val="20"/>
          <w:szCs w:val="20"/>
        </w:rPr>
        <w:t>Te</w:t>
      </w:r>
      <w:r w:rsidR="0012104E" w:rsidRPr="00EE30AE">
        <w:rPr>
          <w:rFonts w:asciiTheme="majorBidi" w:hAnsiTheme="majorBidi" w:cstheme="majorBidi"/>
          <w:sz w:val="20"/>
          <w:szCs w:val="20"/>
          <w:vertAlign w:val="subscript"/>
        </w:rPr>
        <w:t>4-x</w:t>
      </w:r>
      <w:r w:rsidR="0012104E" w:rsidRPr="00062B73">
        <w:rPr>
          <w:rFonts w:asciiTheme="majorBidi" w:hAnsiTheme="majorBidi" w:cstheme="majorBidi"/>
          <w:sz w:val="20"/>
          <w:szCs w:val="20"/>
        </w:rPr>
        <w:t>Sb</w:t>
      </w:r>
      <w:r w:rsidR="0012104E" w:rsidRPr="00EE30AE">
        <w:rPr>
          <w:rFonts w:asciiTheme="majorBidi" w:hAnsiTheme="majorBidi" w:cstheme="majorBidi"/>
          <w:sz w:val="20"/>
          <w:szCs w:val="20"/>
          <w:vertAlign w:val="subscript"/>
        </w:rPr>
        <w:t>x</w:t>
      </w:r>
      <w:r w:rsidR="0012104E" w:rsidRPr="00062B73">
        <w:rPr>
          <w:rFonts w:asciiTheme="majorBidi" w:hAnsiTheme="majorBidi" w:cstheme="majorBidi"/>
          <w:sz w:val="20"/>
          <w:szCs w:val="20"/>
        </w:rPr>
        <w:t xml:space="preserve"> and Se</w:t>
      </w:r>
      <w:r w:rsidR="0012104E" w:rsidRPr="00EE30AE">
        <w:rPr>
          <w:rFonts w:asciiTheme="majorBidi" w:hAnsiTheme="majorBidi" w:cstheme="majorBidi"/>
          <w:sz w:val="20"/>
          <w:szCs w:val="20"/>
          <w:vertAlign w:val="subscript"/>
        </w:rPr>
        <w:t>6</w:t>
      </w:r>
      <w:r w:rsidR="0012104E" w:rsidRPr="00062B73">
        <w:rPr>
          <w:rFonts w:asciiTheme="majorBidi" w:hAnsiTheme="majorBidi" w:cstheme="majorBidi"/>
          <w:sz w:val="20"/>
          <w:szCs w:val="20"/>
        </w:rPr>
        <w:t>Te</w:t>
      </w:r>
      <w:r w:rsidR="0012104E" w:rsidRPr="00EE30AE">
        <w:rPr>
          <w:rFonts w:asciiTheme="majorBidi" w:hAnsiTheme="majorBidi" w:cstheme="majorBidi"/>
          <w:sz w:val="20"/>
          <w:szCs w:val="20"/>
          <w:vertAlign w:val="subscript"/>
        </w:rPr>
        <w:t>4-x</w:t>
      </w:r>
      <w:r w:rsidR="0012104E" w:rsidRPr="00062B73">
        <w:rPr>
          <w:rFonts w:asciiTheme="majorBidi" w:hAnsiTheme="majorBidi" w:cstheme="majorBidi"/>
          <w:sz w:val="20"/>
          <w:szCs w:val="20"/>
        </w:rPr>
        <w:t xml:space="preserve">Snx alloys by partially replacing tellurium with antimony, and the energy density of </w:t>
      </w:r>
      <w:r w:rsidR="004125B7" w:rsidRPr="00062B73">
        <w:rPr>
          <w:rFonts w:asciiTheme="majorBidi" w:hAnsiTheme="majorBidi" w:cstheme="majorBidi"/>
          <w:sz w:val="20"/>
          <w:szCs w:val="20"/>
        </w:rPr>
        <w:t>several</w:t>
      </w:r>
      <w:r w:rsidR="0012104E" w:rsidRPr="00062B73">
        <w:rPr>
          <w:rFonts w:asciiTheme="majorBidi" w:hAnsiTheme="majorBidi" w:cstheme="majorBidi"/>
          <w:sz w:val="20"/>
          <w:szCs w:val="20"/>
        </w:rPr>
        <w:t xml:space="preserve"> energy states </w:t>
      </w:r>
      <w:r w:rsidR="00EC0105" w:rsidRPr="00062B73">
        <w:rPr>
          <w:rFonts w:asciiTheme="majorBidi" w:hAnsiTheme="majorBidi" w:cstheme="majorBidi"/>
          <w:sz w:val="20"/>
          <w:szCs w:val="20"/>
        </w:rPr>
        <w:t>was</w:t>
      </w:r>
      <w:r w:rsidR="0012104E" w:rsidRPr="00062B73">
        <w:rPr>
          <w:rFonts w:asciiTheme="majorBidi" w:hAnsiTheme="majorBidi" w:cstheme="majorBidi"/>
          <w:sz w:val="20"/>
          <w:szCs w:val="20"/>
        </w:rPr>
        <w:t xml:space="preserve"> calculated, including the electronic hopping distance, Fermi level, locality</w:t>
      </w:r>
      <w:r w:rsidR="004125B7" w:rsidRPr="00062B73">
        <w:rPr>
          <w:rFonts w:asciiTheme="majorBidi" w:hAnsiTheme="majorBidi" w:cstheme="majorBidi"/>
          <w:sz w:val="20"/>
          <w:szCs w:val="20"/>
        </w:rPr>
        <w:t>,</w:t>
      </w:r>
      <w:r w:rsidR="0012104E" w:rsidRPr="00062B73">
        <w:rPr>
          <w:rFonts w:asciiTheme="majorBidi" w:hAnsiTheme="majorBidi" w:cstheme="majorBidi"/>
          <w:sz w:val="20"/>
          <w:szCs w:val="20"/>
        </w:rPr>
        <w:t xml:space="preserve"> and tail width. They concluded that the density of energy states increases with the change in the concentration of the substituted elements. One of the distinctive properties of amorphous chalcogen semiconductors is their sensitivity to </w:t>
      </w:r>
      <w:r w:rsidR="0012104E" w:rsidRPr="00062B73">
        <w:rPr>
          <w:rFonts w:asciiTheme="majorBidi" w:hAnsiTheme="majorBidi" w:cstheme="majorBidi"/>
          <w:sz w:val="20"/>
          <w:szCs w:val="20"/>
        </w:rPr>
        <w:lastRenderedPageBreak/>
        <w:t xml:space="preserve">external influences, especially ionizing radiation with medium energy exceeding 1 MeV [16, 17]. In this study, the alloy </w:t>
      </w:r>
      <w:r w:rsidR="00EC0105" w:rsidRPr="00062B73">
        <w:rPr>
          <w:rFonts w:asciiTheme="majorBidi" w:hAnsiTheme="majorBidi" w:cstheme="majorBidi"/>
          <w:bCs/>
          <w:sz w:val="20"/>
          <w:szCs w:val="20"/>
        </w:rPr>
        <w:t>S</w:t>
      </w:r>
      <w:r w:rsidR="00EC0105" w:rsidRPr="00062B73">
        <w:rPr>
          <w:rFonts w:asciiTheme="majorBidi" w:hAnsiTheme="majorBidi" w:cstheme="majorBidi"/>
          <w:bCs/>
          <w:sz w:val="20"/>
          <w:szCs w:val="20"/>
          <w:vertAlign w:val="subscript"/>
        </w:rPr>
        <w:t>70</w:t>
      </w:r>
      <w:r w:rsidR="00EC0105" w:rsidRPr="00062B73">
        <w:rPr>
          <w:rFonts w:asciiTheme="majorBidi" w:hAnsiTheme="majorBidi" w:cstheme="majorBidi"/>
          <w:bCs/>
          <w:sz w:val="20"/>
          <w:szCs w:val="20"/>
        </w:rPr>
        <w:t>Se</w:t>
      </w:r>
      <w:r w:rsidR="00EC0105" w:rsidRPr="00062B73">
        <w:rPr>
          <w:rFonts w:asciiTheme="majorBidi" w:hAnsiTheme="majorBidi" w:cstheme="majorBidi"/>
          <w:bCs/>
          <w:sz w:val="20"/>
          <w:szCs w:val="20"/>
          <w:vertAlign w:val="subscript"/>
        </w:rPr>
        <w:t>30-X</w:t>
      </w:r>
      <w:r w:rsidR="00EC0105" w:rsidRPr="00062B73">
        <w:rPr>
          <w:rFonts w:asciiTheme="majorBidi" w:hAnsiTheme="majorBidi" w:cstheme="majorBidi"/>
          <w:bCs/>
          <w:sz w:val="20"/>
          <w:szCs w:val="20"/>
        </w:rPr>
        <w:t>Pb</w:t>
      </w:r>
      <w:r w:rsidR="00EC0105" w:rsidRPr="00062B73">
        <w:rPr>
          <w:rFonts w:asciiTheme="majorBidi" w:hAnsiTheme="majorBidi" w:cstheme="majorBidi"/>
          <w:bCs/>
          <w:sz w:val="20"/>
          <w:szCs w:val="20"/>
          <w:vertAlign w:val="subscript"/>
        </w:rPr>
        <w:t xml:space="preserve">X </w:t>
      </w:r>
      <w:r w:rsidR="0012104E" w:rsidRPr="00062B73">
        <w:rPr>
          <w:rFonts w:asciiTheme="majorBidi" w:hAnsiTheme="majorBidi" w:cstheme="majorBidi"/>
          <w:sz w:val="20"/>
          <w:szCs w:val="20"/>
        </w:rPr>
        <w:t xml:space="preserve">will be prepared with the ratios </w:t>
      </w:r>
      <w:r w:rsidR="00EE30AE">
        <w:rPr>
          <w:rFonts w:asciiTheme="majorBidi" w:hAnsiTheme="majorBidi" w:cstheme="majorBidi"/>
          <w:sz w:val="20"/>
          <w:szCs w:val="20"/>
        </w:rPr>
        <w:t>x</w:t>
      </w:r>
      <w:r w:rsidR="0012104E" w:rsidRPr="00062B73">
        <w:rPr>
          <w:rFonts w:asciiTheme="majorBidi" w:hAnsiTheme="majorBidi" w:cstheme="majorBidi"/>
          <w:sz w:val="20"/>
          <w:szCs w:val="20"/>
        </w:rPr>
        <w:t xml:space="preserve"> = (0, 5, 10, 15) using the melting point method and studying the effect of partial replacement of selenium with lead on the electrical properties and density of states within the energy gap and in the conduction and valence bands</w:t>
      </w:r>
      <w:r w:rsidR="0012104E" w:rsidRPr="00062B73">
        <w:rPr>
          <w:rFonts w:asciiTheme="majorBidi" w:hAnsiTheme="majorBidi" w:cstheme="majorBidi"/>
          <w:sz w:val="20"/>
          <w:szCs w:val="20"/>
          <w:rtl/>
        </w:rPr>
        <w:t>.</w:t>
      </w:r>
    </w:p>
    <w:p w14:paraId="18FC68B0" w14:textId="77777777" w:rsidR="004E27B3" w:rsidRPr="00062B73" w:rsidRDefault="004E27B3" w:rsidP="00867E2B">
      <w:pPr>
        <w:keepNext/>
        <w:bidi w:val="0"/>
        <w:spacing w:before="240" w:after="240" w:line="240" w:lineRule="auto"/>
        <w:jc w:val="center"/>
        <w:outlineLvl w:val="1"/>
        <w:rPr>
          <w:rFonts w:asciiTheme="majorBidi" w:eastAsia="Times New Roman" w:hAnsiTheme="majorBidi" w:cstheme="majorBidi"/>
          <w:b/>
          <w:sz w:val="24"/>
          <w:szCs w:val="20"/>
        </w:rPr>
      </w:pPr>
      <w:r w:rsidRPr="00062B73">
        <w:rPr>
          <w:rFonts w:asciiTheme="majorBidi" w:eastAsia="Times New Roman" w:hAnsiTheme="majorBidi" w:cstheme="majorBidi"/>
          <w:b/>
          <w:sz w:val="24"/>
          <w:szCs w:val="20"/>
        </w:rPr>
        <w:t>MATERIALS AND METHODS</w:t>
      </w:r>
    </w:p>
    <w:p w14:paraId="6EDFD982" w14:textId="370F43C3" w:rsidR="0012104E" w:rsidRPr="00062B73" w:rsidRDefault="008E6B7A" w:rsidP="00CC60E1">
      <w:pPr>
        <w:bidi w:val="0"/>
        <w:spacing w:after="120" w:line="240" w:lineRule="auto"/>
        <w:jc w:val="both"/>
        <w:rPr>
          <w:rFonts w:asciiTheme="majorBidi" w:hAnsiTheme="majorBidi" w:cstheme="majorBidi"/>
          <w:sz w:val="20"/>
          <w:szCs w:val="20"/>
        </w:rPr>
      </w:pPr>
      <w:r>
        <w:rPr>
          <w:rFonts w:asciiTheme="majorBidi" w:hAnsiTheme="majorBidi" w:cstheme="majorBidi"/>
          <w:sz w:val="20"/>
          <w:szCs w:val="20"/>
        </w:rPr>
        <w:t xml:space="preserve">     </w:t>
      </w:r>
      <w:r w:rsidR="0012104E" w:rsidRPr="00062B73">
        <w:rPr>
          <w:rFonts w:asciiTheme="majorBidi" w:hAnsiTheme="majorBidi" w:cstheme="majorBidi"/>
          <w:sz w:val="20"/>
          <w:szCs w:val="20"/>
        </w:rPr>
        <w:t xml:space="preserve">Five samples of the alloy </w:t>
      </w:r>
      <w:bookmarkStart w:id="3" w:name="_Hlk184052724"/>
      <w:r w:rsidR="0012104E" w:rsidRPr="00062B73">
        <w:rPr>
          <w:rFonts w:asciiTheme="majorBidi" w:hAnsiTheme="majorBidi" w:cstheme="majorBidi"/>
          <w:sz w:val="20"/>
          <w:szCs w:val="20"/>
        </w:rPr>
        <w:t>S</w:t>
      </w:r>
      <w:r w:rsidR="0012104E" w:rsidRPr="00062B73">
        <w:rPr>
          <w:rFonts w:asciiTheme="majorBidi" w:hAnsiTheme="majorBidi" w:cstheme="majorBidi"/>
          <w:sz w:val="20"/>
          <w:szCs w:val="20"/>
          <w:vertAlign w:val="subscript"/>
        </w:rPr>
        <w:t>70</w:t>
      </w:r>
      <w:r w:rsidR="0012104E" w:rsidRPr="00062B73">
        <w:rPr>
          <w:rFonts w:asciiTheme="majorBidi" w:hAnsiTheme="majorBidi" w:cstheme="majorBidi"/>
          <w:sz w:val="20"/>
          <w:szCs w:val="20"/>
        </w:rPr>
        <w:t>Se</w:t>
      </w:r>
      <w:r w:rsidR="0012104E" w:rsidRPr="00062B73">
        <w:rPr>
          <w:rFonts w:asciiTheme="majorBidi" w:hAnsiTheme="majorBidi" w:cstheme="majorBidi"/>
          <w:sz w:val="20"/>
          <w:szCs w:val="20"/>
          <w:vertAlign w:val="subscript"/>
        </w:rPr>
        <w:t>30-</w:t>
      </w:r>
      <w:r w:rsidR="00655695" w:rsidRPr="00062B73">
        <w:rPr>
          <w:rFonts w:asciiTheme="majorBidi" w:hAnsiTheme="majorBidi" w:cstheme="majorBidi"/>
          <w:sz w:val="20"/>
          <w:szCs w:val="20"/>
          <w:vertAlign w:val="subscript"/>
        </w:rPr>
        <w:t>x</w:t>
      </w:r>
      <w:r w:rsidR="0012104E" w:rsidRPr="00062B73">
        <w:rPr>
          <w:rFonts w:asciiTheme="majorBidi" w:hAnsiTheme="majorBidi" w:cstheme="majorBidi"/>
          <w:sz w:val="20"/>
          <w:szCs w:val="20"/>
        </w:rPr>
        <w:t>Pb</w:t>
      </w:r>
      <w:r w:rsidR="00655695" w:rsidRPr="00062B73">
        <w:rPr>
          <w:rFonts w:asciiTheme="majorBidi" w:hAnsiTheme="majorBidi" w:cstheme="majorBidi"/>
          <w:sz w:val="20"/>
          <w:szCs w:val="20"/>
          <w:vertAlign w:val="subscript"/>
        </w:rPr>
        <w:t>x</w:t>
      </w:r>
      <w:r w:rsidR="0012104E" w:rsidRPr="00062B73">
        <w:rPr>
          <w:rFonts w:asciiTheme="majorBidi" w:hAnsiTheme="majorBidi" w:cstheme="majorBidi"/>
          <w:sz w:val="20"/>
          <w:szCs w:val="20"/>
        </w:rPr>
        <w:t xml:space="preserve"> </w:t>
      </w:r>
      <w:bookmarkEnd w:id="3"/>
      <w:r w:rsidR="0012104E" w:rsidRPr="00062B73">
        <w:rPr>
          <w:rFonts w:asciiTheme="majorBidi" w:hAnsiTheme="majorBidi" w:cstheme="majorBidi"/>
          <w:sz w:val="20"/>
          <w:szCs w:val="20"/>
        </w:rPr>
        <w:t xml:space="preserve">were prepared with the ratios </w:t>
      </w:r>
      <w:r w:rsidR="00EE30AE">
        <w:rPr>
          <w:rFonts w:asciiTheme="majorBidi" w:hAnsiTheme="majorBidi" w:cstheme="majorBidi"/>
          <w:sz w:val="20"/>
          <w:szCs w:val="20"/>
        </w:rPr>
        <w:t>x</w:t>
      </w:r>
      <w:r w:rsidR="0012104E" w:rsidRPr="00062B73">
        <w:rPr>
          <w:rFonts w:asciiTheme="majorBidi" w:hAnsiTheme="majorBidi" w:cstheme="majorBidi"/>
          <w:sz w:val="20"/>
          <w:szCs w:val="20"/>
        </w:rPr>
        <w:t xml:space="preserve"> = (0, 5, 10, 15) and partial replacement of selenium with lead using the melting point method according to the following procedures</w:t>
      </w:r>
      <w:r w:rsidR="0012104E" w:rsidRPr="00062B73">
        <w:rPr>
          <w:rFonts w:asciiTheme="majorBidi" w:hAnsiTheme="majorBidi" w:cstheme="majorBidi"/>
          <w:sz w:val="20"/>
          <w:szCs w:val="20"/>
          <w:rtl/>
        </w:rPr>
        <w:t>:</w:t>
      </w:r>
    </w:p>
    <w:p w14:paraId="1E8004A4" w14:textId="5A6AA839" w:rsidR="00655695" w:rsidRPr="00BD47C2" w:rsidRDefault="00655695" w:rsidP="00CC60E1">
      <w:pPr>
        <w:bidi w:val="0"/>
        <w:spacing w:after="120" w:line="240" w:lineRule="auto"/>
        <w:jc w:val="right"/>
        <w:rPr>
          <w:rFonts w:asciiTheme="majorBidi" w:hAnsiTheme="majorBidi" w:cstheme="majorBidi"/>
          <w:sz w:val="20"/>
          <w:szCs w:val="20"/>
          <w:lang w:val="fr-FR"/>
        </w:rPr>
      </w:pPr>
      <w:r w:rsidRPr="00BD47C2">
        <w:rPr>
          <w:rFonts w:asciiTheme="majorBidi" w:hAnsiTheme="majorBidi" w:cstheme="majorBidi"/>
          <w:sz w:val="20"/>
          <w:szCs w:val="20"/>
          <w:lang w:val="fr-FR"/>
        </w:rPr>
        <w:t>70</w:t>
      </w:r>
      <w:r w:rsidR="00697C24" w:rsidRPr="00BD47C2">
        <w:rPr>
          <w:rFonts w:asciiTheme="majorBidi" w:hAnsiTheme="majorBidi" w:cstheme="majorBidi"/>
          <w:sz w:val="20"/>
          <w:szCs w:val="20"/>
          <w:lang w:val="fr-FR"/>
        </w:rPr>
        <w:t xml:space="preserve"> </w:t>
      </w:r>
      <w:r w:rsidRPr="00BD47C2">
        <w:rPr>
          <w:rFonts w:asciiTheme="majorBidi" w:hAnsiTheme="majorBidi" w:cstheme="majorBidi"/>
          <w:sz w:val="20"/>
          <w:szCs w:val="20"/>
          <w:lang w:val="fr-FR"/>
        </w:rPr>
        <w:t>S + (30-</w:t>
      </w:r>
      <w:r w:rsidR="00697C24" w:rsidRPr="00BD47C2">
        <w:rPr>
          <w:rFonts w:asciiTheme="majorBidi" w:hAnsiTheme="majorBidi" w:cstheme="majorBidi"/>
          <w:sz w:val="20"/>
          <w:szCs w:val="20"/>
          <w:lang w:val="fr-FR"/>
        </w:rPr>
        <w:t>x</w:t>
      </w:r>
      <w:r w:rsidRPr="00BD47C2">
        <w:rPr>
          <w:rFonts w:asciiTheme="majorBidi" w:hAnsiTheme="majorBidi" w:cstheme="majorBidi"/>
          <w:sz w:val="20"/>
          <w:szCs w:val="20"/>
          <w:lang w:val="fr-FR"/>
        </w:rPr>
        <w:t>) Se</w:t>
      </w:r>
      <w:r w:rsidR="00697C24" w:rsidRPr="00BD47C2">
        <w:rPr>
          <w:rFonts w:asciiTheme="majorBidi" w:hAnsiTheme="majorBidi" w:cstheme="majorBidi"/>
          <w:sz w:val="20"/>
          <w:szCs w:val="20"/>
          <w:lang w:val="fr-FR"/>
        </w:rPr>
        <w:t xml:space="preserve">+ </w:t>
      </w:r>
      <w:r w:rsidRPr="00BD47C2">
        <w:rPr>
          <w:rFonts w:asciiTheme="majorBidi" w:hAnsiTheme="majorBidi" w:cstheme="majorBidi"/>
          <w:sz w:val="20"/>
          <w:szCs w:val="20"/>
          <w:lang w:val="fr-FR"/>
        </w:rPr>
        <w:t>x Pb = Se</w:t>
      </w:r>
      <w:r w:rsidRPr="00BD47C2">
        <w:rPr>
          <w:rFonts w:asciiTheme="majorBidi" w:hAnsiTheme="majorBidi" w:cstheme="majorBidi"/>
          <w:sz w:val="20"/>
          <w:szCs w:val="20"/>
          <w:vertAlign w:val="subscript"/>
          <w:lang w:val="fr-FR"/>
        </w:rPr>
        <w:t>70</w:t>
      </w:r>
      <w:r w:rsidRPr="00BD47C2">
        <w:rPr>
          <w:rFonts w:asciiTheme="majorBidi" w:hAnsiTheme="majorBidi" w:cstheme="majorBidi"/>
          <w:sz w:val="20"/>
          <w:szCs w:val="20"/>
          <w:lang w:val="fr-FR"/>
        </w:rPr>
        <w:t>Se</w:t>
      </w:r>
      <w:r w:rsidRPr="00BD47C2">
        <w:rPr>
          <w:rFonts w:asciiTheme="majorBidi" w:hAnsiTheme="majorBidi" w:cstheme="majorBidi"/>
          <w:sz w:val="20"/>
          <w:szCs w:val="20"/>
          <w:vertAlign w:val="subscript"/>
          <w:lang w:val="fr-FR"/>
        </w:rPr>
        <w:t>30-x</w:t>
      </w:r>
      <w:r w:rsidRPr="00BD47C2">
        <w:rPr>
          <w:rFonts w:asciiTheme="majorBidi" w:hAnsiTheme="majorBidi" w:cstheme="majorBidi"/>
          <w:sz w:val="20"/>
          <w:szCs w:val="20"/>
          <w:lang w:val="fr-FR"/>
        </w:rPr>
        <w:t>-Pb</w:t>
      </w:r>
      <w:r w:rsidRPr="00BD47C2">
        <w:rPr>
          <w:rFonts w:asciiTheme="majorBidi" w:hAnsiTheme="majorBidi" w:cstheme="majorBidi"/>
          <w:sz w:val="20"/>
          <w:szCs w:val="20"/>
          <w:vertAlign w:val="subscript"/>
          <w:lang w:val="fr-FR"/>
        </w:rPr>
        <w:t>x</w:t>
      </w:r>
      <w:r w:rsidRPr="00BD47C2">
        <w:rPr>
          <w:rFonts w:asciiTheme="majorBidi" w:hAnsiTheme="majorBidi" w:cstheme="majorBidi"/>
          <w:sz w:val="20"/>
          <w:szCs w:val="20"/>
          <w:lang w:val="fr-FR"/>
        </w:rPr>
        <w:t xml:space="preserve"> </w:t>
      </w:r>
      <w:r w:rsidR="001F53BE" w:rsidRPr="00BD47C2">
        <w:rPr>
          <w:rFonts w:asciiTheme="majorBidi" w:hAnsiTheme="majorBidi" w:cstheme="majorBidi"/>
          <w:sz w:val="20"/>
          <w:szCs w:val="20"/>
          <w:lang w:val="fr-FR"/>
        </w:rPr>
        <w:t xml:space="preserve">         </w:t>
      </w:r>
      <w:r w:rsidR="003004F2" w:rsidRPr="00BD47C2">
        <w:rPr>
          <w:rFonts w:asciiTheme="majorBidi" w:hAnsiTheme="majorBidi" w:cstheme="majorBidi"/>
          <w:sz w:val="20"/>
          <w:szCs w:val="20"/>
          <w:lang w:val="fr-FR"/>
        </w:rPr>
        <w:t xml:space="preserve">   </w:t>
      </w:r>
      <w:r w:rsidR="001F53BE" w:rsidRPr="00BD47C2">
        <w:rPr>
          <w:rFonts w:asciiTheme="majorBidi" w:hAnsiTheme="majorBidi" w:cstheme="majorBidi"/>
          <w:sz w:val="20"/>
          <w:szCs w:val="20"/>
          <w:lang w:val="fr-FR"/>
        </w:rPr>
        <w:t xml:space="preserve">     </w:t>
      </w:r>
      <w:r w:rsidR="00AD439E" w:rsidRPr="00BD47C2">
        <w:rPr>
          <w:rFonts w:asciiTheme="majorBidi" w:hAnsiTheme="majorBidi" w:cstheme="majorBidi" w:hint="cs"/>
          <w:sz w:val="20"/>
          <w:szCs w:val="20"/>
          <w:rtl/>
        </w:rPr>
        <w:t xml:space="preserve">                                          </w:t>
      </w:r>
      <w:proofErr w:type="gramStart"/>
      <w:r w:rsidR="00AD439E" w:rsidRPr="00BD47C2">
        <w:rPr>
          <w:rFonts w:asciiTheme="majorBidi" w:hAnsiTheme="majorBidi" w:cstheme="majorBidi" w:hint="cs"/>
          <w:sz w:val="20"/>
          <w:szCs w:val="20"/>
          <w:rtl/>
        </w:rPr>
        <w:t xml:space="preserve">   </w:t>
      </w:r>
      <w:r w:rsidR="001F53BE" w:rsidRPr="00BD47C2">
        <w:rPr>
          <w:rFonts w:asciiTheme="majorBidi" w:hAnsiTheme="majorBidi" w:cstheme="majorBidi"/>
          <w:sz w:val="20"/>
          <w:szCs w:val="20"/>
          <w:lang w:val="fr-FR"/>
        </w:rPr>
        <w:t>(</w:t>
      </w:r>
      <w:proofErr w:type="gramEnd"/>
      <w:r w:rsidR="001F53BE" w:rsidRPr="00BD47C2">
        <w:rPr>
          <w:rFonts w:asciiTheme="majorBidi" w:hAnsiTheme="majorBidi" w:cstheme="majorBidi"/>
          <w:sz w:val="20"/>
          <w:szCs w:val="20"/>
          <w:lang w:val="fr-FR"/>
        </w:rPr>
        <w:t>1)</w:t>
      </w:r>
    </w:p>
    <w:p w14:paraId="2474648F" w14:textId="5AC42517" w:rsidR="0012104E" w:rsidRPr="00062B73" w:rsidRDefault="008E6B7A" w:rsidP="00CC60E1">
      <w:pPr>
        <w:bidi w:val="0"/>
        <w:spacing w:after="0" w:line="240" w:lineRule="auto"/>
        <w:jc w:val="both"/>
        <w:rPr>
          <w:rFonts w:asciiTheme="majorBidi" w:hAnsiTheme="majorBidi" w:cstheme="majorBidi"/>
          <w:sz w:val="20"/>
          <w:szCs w:val="20"/>
        </w:rPr>
      </w:pPr>
      <w:r w:rsidRPr="00867E2B">
        <w:rPr>
          <w:rFonts w:asciiTheme="majorBidi" w:hAnsiTheme="majorBidi" w:cstheme="majorBidi"/>
          <w:sz w:val="20"/>
          <w:szCs w:val="20"/>
          <w:lang w:val="fr-FR"/>
        </w:rPr>
        <w:t xml:space="preserve">    </w:t>
      </w:r>
      <w:r w:rsidR="0012104E" w:rsidRPr="00062B73">
        <w:rPr>
          <w:rFonts w:asciiTheme="majorBidi" w:hAnsiTheme="majorBidi" w:cstheme="majorBidi"/>
          <w:sz w:val="20"/>
          <w:szCs w:val="20"/>
        </w:rPr>
        <w:t>The alloys were prepared from their constituent elements (sulfur (S), selenium (Se) and lead (Pb)) with high purity (99.999%). The elements that make up the alloy were weighed according to the specified weight ratio. The alloys were prepared by partial replacement of selenium with lead in specific proportions, namely X (0, 5, 10, 15).</w:t>
      </w:r>
      <w:r w:rsidR="00655695" w:rsidRPr="00062B73">
        <w:rPr>
          <w:rFonts w:asciiTheme="majorBidi" w:hAnsiTheme="majorBidi" w:cstheme="majorBidi"/>
          <w:sz w:val="20"/>
          <w:szCs w:val="20"/>
        </w:rPr>
        <w:t xml:space="preserve"> </w:t>
      </w:r>
      <w:r w:rsidR="0012104E" w:rsidRPr="00062B73">
        <w:rPr>
          <w:rFonts w:asciiTheme="majorBidi" w:hAnsiTheme="majorBidi" w:cstheme="majorBidi"/>
          <w:sz w:val="20"/>
          <w:szCs w:val="20"/>
        </w:rPr>
        <w:t>The components of the above-mentioned chemical compounds were mixed and crushed, and each compound was placed in a plastic container. To avoid any reactions between the alloy elements and oxygen at high temperatures, each sample was placed in quartz tubes and closed after being evacuated using a vacuum to remove the air from inside them until the pressure reached 10</w:t>
      </w:r>
      <w:r w:rsidR="0012104E" w:rsidRPr="00062B73">
        <w:rPr>
          <w:rFonts w:asciiTheme="majorBidi" w:hAnsiTheme="majorBidi" w:cstheme="majorBidi"/>
          <w:sz w:val="20"/>
          <w:szCs w:val="20"/>
          <w:vertAlign w:val="superscript"/>
        </w:rPr>
        <w:t>-3</w:t>
      </w:r>
      <w:r w:rsidR="0012104E" w:rsidRPr="00062B73">
        <w:rPr>
          <w:rFonts w:asciiTheme="majorBidi" w:hAnsiTheme="majorBidi" w:cstheme="majorBidi"/>
          <w:sz w:val="20"/>
          <w:szCs w:val="20"/>
        </w:rPr>
        <w:t xml:space="preserve"> Pa.</w:t>
      </w:r>
      <w:r w:rsidR="00655695" w:rsidRPr="00062B73">
        <w:rPr>
          <w:rFonts w:asciiTheme="majorBidi" w:hAnsiTheme="majorBidi" w:cstheme="majorBidi"/>
          <w:sz w:val="20"/>
          <w:szCs w:val="20"/>
        </w:rPr>
        <w:t xml:space="preserve"> </w:t>
      </w:r>
      <w:r w:rsidR="0012104E" w:rsidRPr="00062B73">
        <w:rPr>
          <w:rFonts w:asciiTheme="majorBidi" w:hAnsiTheme="majorBidi" w:cstheme="majorBidi"/>
          <w:sz w:val="20"/>
          <w:szCs w:val="20"/>
        </w:rPr>
        <w:t xml:space="preserve">After that, the vacuum capsules were placed in the electric oven at 350 degrees Celsius, and the oven </w:t>
      </w:r>
      <w:proofErr w:type="gramStart"/>
      <w:r w:rsidR="0012104E" w:rsidRPr="00062B73">
        <w:rPr>
          <w:rFonts w:asciiTheme="majorBidi" w:hAnsiTheme="majorBidi" w:cstheme="majorBidi"/>
          <w:sz w:val="20"/>
          <w:szCs w:val="20"/>
        </w:rPr>
        <w:t>temperature was</w:t>
      </w:r>
      <w:proofErr w:type="gramEnd"/>
      <w:r w:rsidR="0012104E" w:rsidRPr="00062B73">
        <w:rPr>
          <w:rFonts w:asciiTheme="majorBidi" w:hAnsiTheme="majorBidi" w:cstheme="majorBidi"/>
          <w:sz w:val="20"/>
          <w:szCs w:val="20"/>
        </w:rPr>
        <w:t xml:space="preserve"> gradually increased by 10 degrees Celsius every minute, and the samples were kept for 3 hours. After that, the electric oven was </w:t>
      </w:r>
      <w:r w:rsidR="00CA5641">
        <w:rPr>
          <w:rFonts w:asciiTheme="majorBidi" w:hAnsiTheme="majorBidi" w:cstheme="majorBidi"/>
          <w:sz w:val="20"/>
          <w:szCs w:val="20"/>
        </w:rPr>
        <w:t xml:space="preserve">turned </w:t>
      </w:r>
      <w:proofErr w:type="gramStart"/>
      <w:r w:rsidR="00CA5641">
        <w:rPr>
          <w:rFonts w:asciiTheme="majorBidi" w:hAnsiTheme="majorBidi" w:cstheme="majorBidi"/>
          <w:sz w:val="20"/>
          <w:szCs w:val="20"/>
        </w:rPr>
        <w:t>off</w:t>
      </w:r>
      <w:proofErr w:type="gramEnd"/>
      <w:r w:rsidR="0012104E" w:rsidRPr="00062B73">
        <w:rPr>
          <w:rFonts w:asciiTheme="majorBidi" w:hAnsiTheme="majorBidi" w:cstheme="majorBidi"/>
          <w:sz w:val="20"/>
          <w:szCs w:val="20"/>
        </w:rPr>
        <w:t xml:space="preserve"> and the capsules were left inside the oven to cool slowly and gradually for 24 hours.</w:t>
      </w:r>
      <w:r w:rsidR="00CC60E1">
        <w:rPr>
          <w:rFonts w:asciiTheme="majorBidi" w:hAnsiTheme="majorBidi" w:cstheme="majorBidi"/>
          <w:sz w:val="20"/>
          <w:szCs w:val="20"/>
        </w:rPr>
        <w:t xml:space="preserve"> </w:t>
      </w:r>
      <w:r w:rsidR="0012104E" w:rsidRPr="00062B73">
        <w:rPr>
          <w:rFonts w:asciiTheme="majorBidi" w:hAnsiTheme="majorBidi" w:cstheme="majorBidi"/>
          <w:sz w:val="20"/>
          <w:szCs w:val="20"/>
        </w:rPr>
        <w:t xml:space="preserve">After that, the capsules were extracted from the electric </w:t>
      </w:r>
      <w:proofErr w:type="gramStart"/>
      <w:r w:rsidR="0012104E" w:rsidRPr="00062B73">
        <w:rPr>
          <w:rFonts w:asciiTheme="majorBidi" w:hAnsiTheme="majorBidi" w:cstheme="majorBidi"/>
          <w:sz w:val="20"/>
          <w:szCs w:val="20"/>
        </w:rPr>
        <w:t>oven</w:t>
      </w:r>
      <w:proofErr w:type="gramEnd"/>
      <w:r w:rsidR="0012104E" w:rsidRPr="00062B73">
        <w:rPr>
          <w:rFonts w:asciiTheme="majorBidi" w:hAnsiTheme="majorBidi" w:cstheme="majorBidi"/>
          <w:sz w:val="20"/>
          <w:szCs w:val="20"/>
        </w:rPr>
        <w:t xml:space="preserve"> and the glass tubes were broken on waxed paper to extract the molten material very carefully and extract the material from each capsule individually. After that, the components of each sample were crushed until the samples were ready for pressing using a hydraulic press. </w:t>
      </w:r>
      <w:r w:rsidR="00A257C2">
        <w:rPr>
          <w:rFonts w:asciiTheme="majorBidi" w:hAnsiTheme="majorBidi" w:cstheme="majorBidi"/>
          <w:sz w:val="20"/>
          <w:szCs w:val="20"/>
        </w:rPr>
        <w:t>They</w:t>
      </w:r>
      <w:r w:rsidR="0012104E" w:rsidRPr="00062B73">
        <w:rPr>
          <w:rFonts w:asciiTheme="majorBidi" w:hAnsiTheme="majorBidi" w:cstheme="majorBidi"/>
          <w:sz w:val="20"/>
          <w:szCs w:val="20"/>
        </w:rPr>
        <w:t xml:space="preserve"> were formed into </w:t>
      </w:r>
      <w:r w:rsidR="00A257C2">
        <w:rPr>
          <w:rFonts w:asciiTheme="majorBidi" w:hAnsiTheme="majorBidi" w:cstheme="majorBidi"/>
          <w:sz w:val="20"/>
          <w:szCs w:val="20"/>
        </w:rPr>
        <w:t>small discs</w:t>
      </w:r>
      <w:r w:rsidR="0012104E" w:rsidRPr="00062B73">
        <w:rPr>
          <w:rFonts w:asciiTheme="majorBidi" w:hAnsiTheme="majorBidi" w:cstheme="majorBidi"/>
          <w:sz w:val="20"/>
          <w:szCs w:val="20"/>
        </w:rPr>
        <w:t xml:space="preserve"> under an approximate force of 7 tons/cm², which led to the production of discs with dimensions of 1.5 cm in diameter and 0.4 cm in thickness according to their concentration. Each disc was connected in an electrical circuit with two poles </w:t>
      </w:r>
      <w:r w:rsidR="001E640E">
        <w:rPr>
          <w:rFonts w:asciiTheme="majorBidi" w:hAnsiTheme="majorBidi" w:cstheme="majorBidi"/>
          <w:sz w:val="20"/>
          <w:szCs w:val="20"/>
        </w:rPr>
        <w:t>attached</w:t>
      </w:r>
      <w:r w:rsidR="0012104E" w:rsidRPr="00062B73">
        <w:rPr>
          <w:rFonts w:asciiTheme="majorBidi" w:hAnsiTheme="majorBidi" w:cstheme="majorBidi"/>
          <w:sz w:val="20"/>
          <w:szCs w:val="20"/>
        </w:rPr>
        <w:t xml:space="preserve"> to a device (digital ohmmeter) that applies a certain voltage difference between the two ends of the sample and automatically measures the amount of current passing through the sample, and via an electronic screen in the digital ohmmeter, the amount of resistance appears. The samples were placed separately in the oven. The effect of electrical resistance was studied with a change in temperature from 24 to 200 degrees Celsius.</w:t>
      </w:r>
    </w:p>
    <w:p w14:paraId="022807EF" w14:textId="1808AD28" w:rsidR="00FB31A4" w:rsidRPr="00062B73" w:rsidRDefault="00FB31A4" w:rsidP="00867E2B">
      <w:pPr>
        <w:keepNext/>
        <w:bidi w:val="0"/>
        <w:spacing w:before="240" w:after="240" w:line="240" w:lineRule="auto"/>
        <w:jc w:val="center"/>
        <w:outlineLvl w:val="0"/>
        <w:rPr>
          <w:rFonts w:asciiTheme="majorBidi" w:eastAsia="Times New Roman" w:hAnsiTheme="majorBidi" w:cstheme="majorBidi"/>
          <w:sz w:val="20"/>
          <w:szCs w:val="20"/>
        </w:rPr>
      </w:pPr>
      <w:r w:rsidRPr="00062B73">
        <w:rPr>
          <w:rFonts w:asciiTheme="majorBidi" w:eastAsia="Times New Roman" w:hAnsiTheme="majorBidi" w:cstheme="majorBidi"/>
          <w:b/>
          <w:caps/>
          <w:sz w:val="24"/>
          <w:szCs w:val="20"/>
        </w:rPr>
        <w:t xml:space="preserve">RESULTS AND </w:t>
      </w:r>
      <w:r w:rsidR="00CA5641">
        <w:rPr>
          <w:rFonts w:asciiTheme="majorBidi" w:eastAsia="Times New Roman" w:hAnsiTheme="majorBidi" w:cstheme="majorBidi"/>
          <w:b/>
          <w:caps/>
          <w:sz w:val="24"/>
          <w:szCs w:val="20"/>
        </w:rPr>
        <w:t>DISCUSSION</w:t>
      </w:r>
    </w:p>
    <w:p w14:paraId="446402DF" w14:textId="584B4D6B" w:rsidR="0012104E" w:rsidRDefault="008E6B7A" w:rsidP="00CC60E1">
      <w:pPr>
        <w:bidi w:val="0"/>
        <w:spacing w:after="0" w:line="240" w:lineRule="auto"/>
        <w:jc w:val="both"/>
        <w:rPr>
          <w:rFonts w:asciiTheme="majorBidi" w:hAnsiTheme="majorBidi" w:cstheme="majorBidi"/>
          <w:sz w:val="20"/>
          <w:szCs w:val="20"/>
        </w:rPr>
      </w:pPr>
      <w:r>
        <w:rPr>
          <w:rFonts w:asciiTheme="majorBidi" w:hAnsiTheme="majorBidi" w:cstheme="majorBidi"/>
          <w:sz w:val="20"/>
          <w:szCs w:val="20"/>
        </w:rPr>
        <w:t xml:space="preserve">    </w:t>
      </w:r>
      <w:r w:rsidR="0012104E" w:rsidRPr="00062B73">
        <w:rPr>
          <w:rFonts w:asciiTheme="majorBidi" w:hAnsiTheme="majorBidi" w:cstheme="majorBidi"/>
          <w:sz w:val="20"/>
          <w:szCs w:val="20"/>
        </w:rPr>
        <w:t xml:space="preserve">The current-voltage (I-V) characteristics of the </w:t>
      </w:r>
      <w:r w:rsidR="00EC0105" w:rsidRPr="00EE30AE">
        <w:rPr>
          <w:rFonts w:asciiTheme="majorBidi" w:hAnsiTheme="majorBidi" w:cstheme="majorBidi"/>
          <w:bCs/>
          <w:sz w:val="20"/>
          <w:szCs w:val="20"/>
        </w:rPr>
        <w:t>S</w:t>
      </w:r>
      <w:r w:rsidR="00EC0105" w:rsidRPr="00EE30AE">
        <w:rPr>
          <w:rFonts w:asciiTheme="majorBidi" w:hAnsiTheme="majorBidi" w:cstheme="majorBidi"/>
          <w:bCs/>
          <w:sz w:val="20"/>
          <w:szCs w:val="20"/>
          <w:vertAlign w:val="subscript"/>
        </w:rPr>
        <w:t>70</w:t>
      </w:r>
      <w:r w:rsidR="00EC0105" w:rsidRPr="00EE30AE">
        <w:rPr>
          <w:rFonts w:asciiTheme="majorBidi" w:hAnsiTheme="majorBidi" w:cstheme="majorBidi"/>
          <w:bCs/>
          <w:sz w:val="20"/>
          <w:szCs w:val="20"/>
        </w:rPr>
        <w:t>Se</w:t>
      </w:r>
      <w:r w:rsidR="00EC0105" w:rsidRPr="00EE30AE">
        <w:rPr>
          <w:rFonts w:asciiTheme="majorBidi" w:hAnsiTheme="majorBidi" w:cstheme="majorBidi"/>
          <w:bCs/>
          <w:sz w:val="20"/>
          <w:szCs w:val="20"/>
          <w:vertAlign w:val="subscript"/>
        </w:rPr>
        <w:t>30-</w:t>
      </w:r>
      <w:r w:rsidR="00EE30AE" w:rsidRPr="00EE30AE">
        <w:rPr>
          <w:rFonts w:asciiTheme="majorBidi" w:hAnsiTheme="majorBidi" w:cstheme="majorBidi"/>
          <w:bCs/>
          <w:sz w:val="20"/>
          <w:szCs w:val="20"/>
          <w:vertAlign w:val="subscript"/>
        </w:rPr>
        <w:t>x</w:t>
      </w:r>
      <w:r w:rsidR="00EC0105" w:rsidRPr="00EE30AE">
        <w:rPr>
          <w:rFonts w:asciiTheme="majorBidi" w:hAnsiTheme="majorBidi" w:cstheme="majorBidi"/>
          <w:bCs/>
          <w:sz w:val="20"/>
          <w:szCs w:val="20"/>
        </w:rPr>
        <w:t>Pb</w:t>
      </w:r>
      <w:r w:rsidR="00EE30AE" w:rsidRPr="00EE30AE">
        <w:rPr>
          <w:rFonts w:asciiTheme="majorBidi" w:hAnsiTheme="majorBidi" w:cstheme="majorBidi"/>
          <w:bCs/>
          <w:sz w:val="20"/>
          <w:szCs w:val="20"/>
          <w:vertAlign w:val="subscript"/>
        </w:rPr>
        <w:t>x</w:t>
      </w:r>
      <w:r w:rsidR="00EC0105" w:rsidRPr="00062B73">
        <w:rPr>
          <w:rFonts w:asciiTheme="majorBidi" w:hAnsiTheme="majorBidi" w:cstheme="majorBidi"/>
          <w:b/>
          <w:sz w:val="20"/>
          <w:szCs w:val="20"/>
          <w:vertAlign w:val="subscript"/>
        </w:rPr>
        <w:t xml:space="preserve"> </w:t>
      </w:r>
      <w:r w:rsidR="0012104E" w:rsidRPr="00062B73">
        <w:rPr>
          <w:rFonts w:asciiTheme="majorBidi" w:hAnsiTheme="majorBidi" w:cstheme="majorBidi"/>
          <w:sz w:val="20"/>
          <w:szCs w:val="20"/>
        </w:rPr>
        <w:t>glass alloy were examined within a temperature range of 297-4</w:t>
      </w:r>
      <w:r w:rsidR="00D34C90" w:rsidRPr="00062B73">
        <w:rPr>
          <w:rFonts w:asciiTheme="majorBidi" w:hAnsiTheme="majorBidi" w:cstheme="majorBidi"/>
          <w:sz w:val="20"/>
          <w:szCs w:val="20"/>
        </w:rPr>
        <w:t>73</w:t>
      </w:r>
      <w:r w:rsidR="0012104E" w:rsidRPr="00062B73">
        <w:rPr>
          <w:rFonts w:asciiTheme="majorBidi" w:hAnsiTheme="majorBidi" w:cstheme="majorBidi"/>
          <w:sz w:val="20"/>
          <w:szCs w:val="20"/>
        </w:rPr>
        <w:t xml:space="preserve"> Kelvin to study changes in the electrical conductivity of direct current. Through these measurements, the electrical resistivity and then the conductivity were calculated for all studied samples. The dependence of electrical conductivity on temperature was analyzed by comparing the results obtained according to the replacement ratio of the samples.</w:t>
      </w:r>
      <w:r w:rsidR="0012104E" w:rsidRPr="00062B73">
        <w:rPr>
          <w:rFonts w:asciiTheme="majorBidi" w:eastAsia="Times New Roman" w:hAnsiTheme="majorBidi" w:cstheme="majorBidi"/>
          <w:b/>
          <w:bCs/>
          <w:noProof/>
          <w:sz w:val="20"/>
          <w:szCs w:val="20"/>
          <w:rtl/>
        </w:rPr>
        <w:t xml:space="preserve"> </w:t>
      </w:r>
      <w:r w:rsidR="0012104E" w:rsidRPr="00062B73">
        <w:rPr>
          <w:rFonts w:asciiTheme="majorBidi" w:hAnsiTheme="majorBidi" w:cstheme="majorBidi"/>
          <w:sz w:val="20"/>
          <w:szCs w:val="20"/>
        </w:rPr>
        <w:t>The logarithmic relationship between electrical conductivity and temperature is shown in Figure 1, which shows how the electrical conductivity Ln (σ) and 1000/T change. The data show that all samples follow semiconductor behavior, where the conductivity increases exponentially with increasing temperature [18, 19].</w:t>
      </w:r>
    </w:p>
    <w:p w14:paraId="70BEC6FE" w14:textId="77777777" w:rsidR="00CC60E1" w:rsidRPr="00062B73" w:rsidRDefault="00CC60E1" w:rsidP="00CC60E1">
      <w:pPr>
        <w:bidi w:val="0"/>
        <w:spacing w:after="0" w:line="240" w:lineRule="auto"/>
        <w:jc w:val="both"/>
        <w:rPr>
          <w:rFonts w:asciiTheme="majorBidi" w:hAnsiTheme="majorBidi" w:cstheme="majorBidi"/>
          <w:sz w:val="20"/>
          <w:szCs w:val="20"/>
        </w:rPr>
      </w:pPr>
      <w:r>
        <w:rPr>
          <w:rFonts w:asciiTheme="majorBidi" w:hAnsiTheme="majorBidi" w:cstheme="majorBidi"/>
          <w:sz w:val="20"/>
          <w:szCs w:val="20"/>
        </w:rPr>
        <w:t xml:space="preserve">     </w:t>
      </w:r>
      <w:r w:rsidRPr="00062B73">
        <w:rPr>
          <w:rFonts w:asciiTheme="majorBidi" w:hAnsiTheme="majorBidi" w:cstheme="majorBidi"/>
          <w:sz w:val="20"/>
          <w:szCs w:val="20"/>
        </w:rPr>
        <w:t xml:space="preserve">At low temperatures (297-353 K), charge carriers gain enough energy to transition between localized states near the Fermi level. This process takes place at a relatively low activation energy, gradually increasing conductivity [14, 20]. However, above 353 K, charge carriers become more mobile, allowing conduction to occur via band-tail hopping. In the range of 353 K to 423 K, conduction is mainly driven by the </w:t>
      </w:r>
      <w:r>
        <w:rPr>
          <w:rFonts w:asciiTheme="majorBidi" w:hAnsiTheme="majorBidi" w:cstheme="majorBidi"/>
          <w:sz w:val="20"/>
          <w:szCs w:val="20"/>
        </w:rPr>
        <w:t>variable-range-hopping</w:t>
      </w:r>
      <w:r w:rsidRPr="00062B73">
        <w:rPr>
          <w:rFonts w:asciiTheme="majorBidi" w:hAnsiTheme="majorBidi" w:cstheme="majorBidi"/>
          <w:sz w:val="20"/>
          <w:szCs w:val="20"/>
        </w:rPr>
        <w:t xml:space="preserve"> (VRH) mechanism</w:t>
      </w:r>
      <w:r w:rsidRPr="00062B73">
        <w:rPr>
          <w:rFonts w:asciiTheme="majorBidi" w:hAnsiTheme="majorBidi" w:cstheme="majorBidi"/>
          <w:sz w:val="20"/>
          <w:szCs w:val="20"/>
          <w:rtl/>
        </w:rPr>
        <w:t>.</w:t>
      </w:r>
      <w:r w:rsidRPr="00062B73">
        <w:rPr>
          <w:rFonts w:asciiTheme="majorBidi" w:hAnsiTheme="majorBidi" w:cstheme="majorBidi"/>
          <w:sz w:val="20"/>
          <w:szCs w:val="20"/>
        </w:rPr>
        <w:t xml:space="preserve"> At high temperatures, between 423 K and 473 K, conduction is dominated by a thermally assisted process. This process involves the transition of electrons between extended states in the conduction and valence bands. The observed behavior is consistent with the theoretical predictions shown in Eq. 2 [4, 14, 15].</w:t>
      </w:r>
    </w:p>
    <w:p w14:paraId="61E4E599" w14:textId="77777777" w:rsidR="00CC60E1" w:rsidRPr="00F31756" w:rsidRDefault="00CC60E1" w:rsidP="00CC60E1">
      <w:pPr>
        <w:autoSpaceDE w:val="0"/>
        <w:autoSpaceDN w:val="0"/>
        <w:bidi w:val="0"/>
        <w:adjustRightInd w:val="0"/>
        <w:spacing w:after="0" w:line="240" w:lineRule="auto"/>
        <w:ind w:firstLine="1418"/>
        <w:jc w:val="right"/>
        <w:rPr>
          <w:rFonts w:asciiTheme="majorBidi" w:eastAsia="Calibri" w:hAnsiTheme="majorBidi" w:cstheme="majorBidi"/>
          <w:bCs/>
          <w:sz w:val="20"/>
          <w:szCs w:val="20"/>
        </w:rPr>
      </w:pPr>
      <m:oMath>
        <m:r>
          <m:rPr>
            <m:sty m:val="p"/>
          </m:rPr>
          <w:rPr>
            <w:rFonts w:ascii="Cambria Math" w:hAnsi="Cambria Math" w:cstheme="majorBidi"/>
            <w:sz w:val="20"/>
            <w:szCs w:val="20"/>
          </w:rPr>
          <m:t>σ=</m:t>
        </m:r>
        <m:sSub>
          <m:sSubPr>
            <m:ctrlPr>
              <w:rPr>
                <w:rFonts w:ascii="Cambria Math" w:hAnsi="Cambria Math" w:cstheme="majorBidi"/>
                <w:bCs/>
                <w:sz w:val="20"/>
                <w:szCs w:val="20"/>
              </w:rPr>
            </m:ctrlPr>
          </m:sSubPr>
          <m:e>
            <m:r>
              <m:rPr>
                <m:sty m:val="p"/>
              </m:rPr>
              <w:rPr>
                <w:rFonts w:ascii="Cambria Math" w:hAnsi="Cambria Math" w:cstheme="majorBidi"/>
                <w:sz w:val="20"/>
                <w:szCs w:val="20"/>
              </w:rPr>
              <m:t>σ</m:t>
            </m:r>
          </m:e>
          <m:sub>
            <m:r>
              <m:rPr>
                <m:sty m:val="p"/>
              </m:rPr>
              <w:rPr>
                <w:rFonts w:ascii="Cambria Math" w:hAnsi="Cambria Math" w:cstheme="majorBidi"/>
                <w:sz w:val="20"/>
                <w:szCs w:val="20"/>
              </w:rPr>
              <m:t>01</m:t>
            </m:r>
          </m:sub>
        </m:sSub>
        <m:sSup>
          <m:sSupPr>
            <m:ctrlPr>
              <w:rPr>
                <w:rFonts w:ascii="Cambria Math" w:hAnsi="Cambria Math" w:cstheme="majorBidi"/>
                <w:bCs/>
                <w:sz w:val="20"/>
                <w:szCs w:val="20"/>
              </w:rPr>
            </m:ctrlPr>
          </m:sSupPr>
          <m:e>
            <m:r>
              <m:rPr>
                <m:sty m:val="p"/>
              </m:rPr>
              <w:rPr>
                <w:rFonts w:ascii="Cambria Math" w:hAnsi="Cambria Math" w:cstheme="majorBidi"/>
                <w:sz w:val="20"/>
                <w:szCs w:val="20"/>
              </w:rPr>
              <m:t>e</m:t>
            </m:r>
          </m:e>
          <m:sup>
            <m:r>
              <m:rPr>
                <m:sty m:val="p"/>
              </m:rPr>
              <w:rPr>
                <w:rFonts w:ascii="Cambria Math" w:hAnsi="Cambria Math" w:cstheme="majorBidi"/>
                <w:sz w:val="20"/>
                <w:szCs w:val="20"/>
              </w:rPr>
              <m:t>(-</m:t>
            </m:r>
            <m:f>
              <m:fPr>
                <m:ctrlPr>
                  <w:rPr>
                    <w:rFonts w:ascii="Cambria Math" w:hAnsi="Cambria Math" w:cstheme="majorBidi"/>
                    <w:bCs/>
                    <w:sz w:val="20"/>
                    <w:szCs w:val="20"/>
                  </w:rPr>
                </m:ctrlPr>
              </m:fPr>
              <m:num>
                <m:sSub>
                  <m:sSubPr>
                    <m:ctrlPr>
                      <w:rPr>
                        <w:rFonts w:ascii="Cambria Math" w:hAnsi="Cambria Math" w:cstheme="majorBidi"/>
                        <w:bCs/>
                        <w:sz w:val="20"/>
                        <w:szCs w:val="20"/>
                      </w:rPr>
                    </m:ctrlPr>
                  </m:sSubPr>
                  <m:e>
                    <m:r>
                      <m:rPr>
                        <m:sty m:val="p"/>
                      </m:rPr>
                      <w:rPr>
                        <w:rFonts w:ascii="Cambria Math" w:hAnsi="Cambria Math" w:cstheme="majorBidi"/>
                        <w:sz w:val="20"/>
                        <w:szCs w:val="20"/>
                      </w:rPr>
                      <m:t>E</m:t>
                    </m:r>
                  </m:e>
                  <m:sub>
                    <m:r>
                      <m:rPr>
                        <m:sty m:val="p"/>
                      </m:rPr>
                      <w:rPr>
                        <w:rFonts w:ascii="Cambria Math" w:hAnsi="Cambria Math" w:cstheme="majorBidi"/>
                        <w:sz w:val="20"/>
                        <w:szCs w:val="20"/>
                      </w:rPr>
                      <m:t>1</m:t>
                    </m:r>
                  </m:sub>
                </m:sSub>
              </m:num>
              <m:den>
                <m:r>
                  <m:rPr>
                    <m:sty m:val="p"/>
                  </m:rPr>
                  <w:rPr>
                    <w:rFonts w:ascii="Cambria Math" w:hAnsi="Cambria Math" w:cstheme="majorBidi"/>
                    <w:sz w:val="20"/>
                    <w:szCs w:val="20"/>
                  </w:rPr>
                  <m:t>KT</m:t>
                </m:r>
              </m:den>
            </m:f>
            <m:r>
              <m:rPr>
                <m:sty m:val="p"/>
              </m:rPr>
              <w:rPr>
                <w:rFonts w:ascii="Cambria Math" w:hAnsi="Cambria Math" w:cstheme="majorBidi"/>
                <w:sz w:val="20"/>
                <w:szCs w:val="20"/>
              </w:rPr>
              <m:t>)</m:t>
            </m:r>
          </m:sup>
        </m:sSup>
        <m:r>
          <m:rPr>
            <m:sty m:val="p"/>
          </m:rPr>
          <w:rPr>
            <w:rFonts w:ascii="Cambria Math" w:hAnsi="Cambria Math" w:cstheme="majorBidi"/>
            <w:sz w:val="20"/>
            <w:szCs w:val="20"/>
          </w:rPr>
          <m:t>+</m:t>
        </m:r>
        <m:sSub>
          <m:sSubPr>
            <m:ctrlPr>
              <w:rPr>
                <w:rFonts w:ascii="Cambria Math" w:hAnsi="Cambria Math" w:cstheme="majorBidi"/>
                <w:bCs/>
                <w:sz w:val="20"/>
                <w:szCs w:val="20"/>
              </w:rPr>
            </m:ctrlPr>
          </m:sSubPr>
          <m:e>
            <m:r>
              <m:rPr>
                <m:sty m:val="p"/>
              </m:rPr>
              <w:rPr>
                <w:rFonts w:ascii="Cambria Math" w:hAnsi="Cambria Math" w:cstheme="majorBidi"/>
                <w:sz w:val="20"/>
                <w:szCs w:val="20"/>
              </w:rPr>
              <m:t>σ</m:t>
            </m:r>
          </m:e>
          <m:sub>
            <m:r>
              <m:rPr>
                <m:sty m:val="p"/>
              </m:rPr>
              <w:rPr>
                <w:rFonts w:ascii="Cambria Math" w:hAnsi="Cambria Math" w:cstheme="majorBidi"/>
                <w:sz w:val="20"/>
                <w:szCs w:val="20"/>
              </w:rPr>
              <m:t>02</m:t>
            </m:r>
          </m:sub>
        </m:sSub>
        <m:sSup>
          <m:sSupPr>
            <m:ctrlPr>
              <w:rPr>
                <w:rFonts w:ascii="Cambria Math" w:hAnsi="Cambria Math" w:cstheme="majorBidi"/>
                <w:bCs/>
                <w:sz w:val="20"/>
                <w:szCs w:val="20"/>
              </w:rPr>
            </m:ctrlPr>
          </m:sSupPr>
          <m:e>
            <m:r>
              <m:rPr>
                <m:sty m:val="p"/>
              </m:rPr>
              <w:rPr>
                <w:rFonts w:ascii="Cambria Math" w:hAnsi="Cambria Math" w:cstheme="majorBidi"/>
                <w:sz w:val="20"/>
                <w:szCs w:val="20"/>
              </w:rPr>
              <m:t>e</m:t>
            </m:r>
          </m:e>
          <m:sup>
            <m:r>
              <m:rPr>
                <m:sty m:val="p"/>
              </m:rPr>
              <w:rPr>
                <w:rFonts w:ascii="Cambria Math" w:hAnsi="Cambria Math" w:cstheme="majorBidi"/>
                <w:sz w:val="20"/>
                <w:szCs w:val="20"/>
              </w:rPr>
              <m:t>(-</m:t>
            </m:r>
            <m:f>
              <m:fPr>
                <m:ctrlPr>
                  <w:rPr>
                    <w:rFonts w:ascii="Cambria Math" w:hAnsi="Cambria Math" w:cstheme="majorBidi"/>
                    <w:bCs/>
                    <w:sz w:val="20"/>
                    <w:szCs w:val="20"/>
                  </w:rPr>
                </m:ctrlPr>
              </m:fPr>
              <m:num>
                <m:sSub>
                  <m:sSubPr>
                    <m:ctrlPr>
                      <w:rPr>
                        <w:rFonts w:ascii="Cambria Math" w:hAnsi="Cambria Math" w:cstheme="majorBidi"/>
                        <w:bCs/>
                        <w:sz w:val="20"/>
                        <w:szCs w:val="20"/>
                      </w:rPr>
                    </m:ctrlPr>
                  </m:sSubPr>
                  <m:e>
                    <m:r>
                      <m:rPr>
                        <m:sty m:val="p"/>
                      </m:rPr>
                      <w:rPr>
                        <w:rFonts w:ascii="Cambria Math" w:hAnsi="Cambria Math" w:cstheme="majorBidi"/>
                        <w:sz w:val="20"/>
                        <w:szCs w:val="20"/>
                      </w:rPr>
                      <m:t>E</m:t>
                    </m:r>
                  </m:e>
                  <m:sub>
                    <m:r>
                      <m:rPr>
                        <m:sty m:val="p"/>
                      </m:rPr>
                      <w:rPr>
                        <w:rFonts w:ascii="Cambria Math" w:hAnsi="Cambria Math" w:cstheme="majorBidi"/>
                        <w:sz w:val="20"/>
                        <w:szCs w:val="20"/>
                      </w:rPr>
                      <m:t>2</m:t>
                    </m:r>
                  </m:sub>
                </m:sSub>
              </m:num>
              <m:den>
                <m:r>
                  <m:rPr>
                    <m:sty m:val="p"/>
                  </m:rPr>
                  <w:rPr>
                    <w:rFonts w:ascii="Cambria Math" w:hAnsi="Cambria Math" w:cstheme="majorBidi"/>
                    <w:sz w:val="20"/>
                    <w:szCs w:val="20"/>
                  </w:rPr>
                  <m:t>KT</m:t>
                </m:r>
              </m:den>
            </m:f>
            <m:r>
              <m:rPr>
                <m:sty m:val="p"/>
              </m:rPr>
              <w:rPr>
                <w:rFonts w:ascii="Cambria Math" w:hAnsi="Cambria Math" w:cstheme="majorBidi"/>
                <w:sz w:val="20"/>
                <w:szCs w:val="20"/>
              </w:rPr>
              <m:t>)</m:t>
            </m:r>
          </m:sup>
        </m:sSup>
        <m:r>
          <m:rPr>
            <m:sty m:val="p"/>
          </m:rPr>
          <w:rPr>
            <w:rFonts w:ascii="Cambria Math" w:hAnsi="Cambria Math" w:cstheme="majorBidi"/>
            <w:sz w:val="20"/>
            <w:szCs w:val="20"/>
          </w:rPr>
          <m:t>+</m:t>
        </m:r>
        <m:sSub>
          <m:sSubPr>
            <m:ctrlPr>
              <w:rPr>
                <w:rFonts w:ascii="Cambria Math" w:hAnsi="Cambria Math" w:cstheme="majorBidi"/>
                <w:bCs/>
                <w:sz w:val="20"/>
                <w:szCs w:val="20"/>
              </w:rPr>
            </m:ctrlPr>
          </m:sSubPr>
          <m:e>
            <m:r>
              <m:rPr>
                <m:sty m:val="p"/>
              </m:rPr>
              <w:rPr>
                <w:rFonts w:ascii="Cambria Math" w:hAnsi="Cambria Math" w:cstheme="majorBidi"/>
                <w:sz w:val="20"/>
                <w:szCs w:val="20"/>
              </w:rPr>
              <m:t>σ</m:t>
            </m:r>
          </m:e>
          <m:sub>
            <m:r>
              <m:rPr>
                <m:sty m:val="p"/>
              </m:rPr>
              <w:rPr>
                <w:rFonts w:ascii="Cambria Math" w:hAnsi="Cambria Math" w:cstheme="majorBidi"/>
                <w:sz w:val="20"/>
                <w:szCs w:val="20"/>
              </w:rPr>
              <m:t>03</m:t>
            </m:r>
          </m:sub>
        </m:sSub>
        <m:sSup>
          <m:sSupPr>
            <m:ctrlPr>
              <w:rPr>
                <w:rFonts w:ascii="Cambria Math" w:hAnsi="Cambria Math" w:cstheme="majorBidi"/>
                <w:bCs/>
                <w:sz w:val="20"/>
                <w:szCs w:val="20"/>
              </w:rPr>
            </m:ctrlPr>
          </m:sSupPr>
          <m:e>
            <m:r>
              <m:rPr>
                <m:sty m:val="p"/>
              </m:rPr>
              <w:rPr>
                <w:rFonts w:ascii="Cambria Math" w:hAnsi="Cambria Math" w:cstheme="majorBidi"/>
                <w:sz w:val="20"/>
                <w:szCs w:val="20"/>
              </w:rPr>
              <m:t>e</m:t>
            </m:r>
          </m:e>
          <m:sup>
            <m:r>
              <m:rPr>
                <m:sty m:val="p"/>
              </m:rPr>
              <w:rPr>
                <w:rFonts w:ascii="Cambria Math" w:hAnsi="Cambria Math" w:cstheme="majorBidi"/>
                <w:sz w:val="20"/>
                <w:szCs w:val="20"/>
              </w:rPr>
              <m:t>(-</m:t>
            </m:r>
            <m:f>
              <m:fPr>
                <m:ctrlPr>
                  <w:rPr>
                    <w:rFonts w:ascii="Cambria Math" w:hAnsi="Cambria Math" w:cstheme="majorBidi"/>
                    <w:bCs/>
                    <w:sz w:val="20"/>
                    <w:szCs w:val="20"/>
                  </w:rPr>
                </m:ctrlPr>
              </m:fPr>
              <m:num>
                <m:sSub>
                  <m:sSubPr>
                    <m:ctrlPr>
                      <w:rPr>
                        <w:rFonts w:ascii="Cambria Math" w:hAnsi="Cambria Math" w:cstheme="majorBidi"/>
                        <w:bCs/>
                        <w:sz w:val="20"/>
                        <w:szCs w:val="20"/>
                      </w:rPr>
                    </m:ctrlPr>
                  </m:sSubPr>
                  <m:e>
                    <m:r>
                      <m:rPr>
                        <m:sty m:val="p"/>
                      </m:rPr>
                      <w:rPr>
                        <w:rFonts w:ascii="Cambria Math" w:hAnsi="Cambria Math" w:cstheme="majorBidi"/>
                        <w:sz w:val="20"/>
                        <w:szCs w:val="20"/>
                      </w:rPr>
                      <m:t>E</m:t>
                    </m:r>
                  </m:e>
                  <m:sub>
                    <m:r>
                      <m:rPr>
                        <m:sty m:val="p"/>
                      </m:rPr>
                      <w:rPr>
                        <w:rFonts w:ascii="Cambria Math" w:hAnsi="Cambria Math" w:cstheme="majorBidi"/>
                        <w:sz w:val="20"/>
                        <w:szCs w:val="20"/>
                      </w:rPr>
                      <m:t>3</m:t>
                    </m:r>
                  </m:sub>
                </m:sSub>
              </m:num>
              <m:den>
                <m:r>
                  <m:rPr>
                    <m:sty m:val="p"/>
                  </m:rPr>
                  <w:rPr>
                    <w:rFonts w:ascii="Cambria Math" w:hAnsi="Cambria Math" w:cstheme="majorBidi"/>
                    <w:sz w:val="20"/>
                    <w:szCs w:val="20"/>
                  </w:rPr>
                  <m:t>KT</m:t>
                </m:r>
              </m:den>
            </m:f>
            <m:r>
              <m:rPr>
                <m:sty m:val="p"/>
              </m:rPr>
              <w:rPr>
                <w:rFonts w:ascii="Cambria Math" w:hAnsi="Cambria Math" w:cstheme="majorBidi"/>
                <w:sz w:val="20"/>
                <w:szCs w:val="20"/>
              </w:rPr>
              <m:t>)</m:t>
            </m:r>
          </m:sup>
        </m:sSup>
      </m:oMath>
      <w:r w:rsidRPr="00F31756">
        <w:rPr>
          <w:rFonts w:asciiTheme="majorBidi" w:hAnsiTheme="majorBidi" w:cstheme="majorBidi"/>
          <w:bCs/>
          <w:sz w:val="20"/>
          <w:szCs w:val="20"/>
        </w:rPr>
        <w:t xml:space="preserve">                                    </w:t>
      </w:r>
      <w:r w:rsidRPr="00F31756">
        <w:rPr>
          <w:rFonts w:asciiTheme="majorBidi" w:hAnsiTheme="majorBidi" w:cstheme="majorBidi" w:hint="cs"/>
          <w:bCs/>
          <w:sz w:val="20"/>
          <w:szCs w:val="20"/>
          <w:rtl/>
        </w:rPr>
        <w:t xml:space="preserve">                          </w:t>
      </w:r>
      <w:r w:rsidRPr="00F31756">
        <w:rPr>
          <w:rFonts w:asciiTheme="majorBidi" w:hAnsiTheme="majorBidi" w:cstheme="majorBidi"/>
          <w:bCs/>
          <w:sz w:val="20"/>
          <w:szCs w:val="20"/>
        </w:rPr>
        <w:t xml:space="preserve"> (2)</w:t>
      </w:r>
    </w:p>
    <w:p w14:paraId="25490B01" w14:textId="77777777" w:rsidR="00CC60E1" w:rsidRPr="00062B73" w:rsidRDefault="00CC60E1" w:rsidP="00CC60E1">
      <w:pPr>
        <w:bidi w:val="0"/>
        <w:spacing w:line="240" w:lineRule="auto"/>
        <w:jc w:val="both"/>
        <w:rPr>
          <w:rFonts w:asciiTheme="majorBidi" w:hAnsiTheme="majorBidi" w:cstheme="majorBidi"/>
          <w:sz w:val="20"/>
          <w:szCs w:val="20"/>
        </w:rPr>
      </w:pPr>
      <w:r>
        <w:rPr>
          <w:rFonts w:asciiTheme="majorBidi" w:hAnsiTheme="majorBidi" w:cstheme="majorBidi"/>
          <w:sz w:val="20"/>
          <w:szCs w:val="20"/>
        </w:rPr>
        <w:t xml:space="preserve">      </w:t>
      </w:r>
      <w:r w:rsidRPr="00062B73">
        <w:rPr>
          <w:rFonts w:asciiTheme="majorBidi" w:hAnsiTheme="majorBidi" w:cstheme="majorBidi"/>
          <w:sz w:val="20"/>
          <w:szCs w:val="20"/>
        </w:rPr>
        <w:t>The slopes of the curves were analyzed in three thermal regions, namely low (297–353) K, medium (353–423) K, and high (423–473) K, to determine the activation energies (E1, E2, E3) and the pre-exponential factor (</w:t>
      </w:r>
      <w:r w:rsidRPr="00062B73">
        <w:rPr>
          <w:rFonts w:ascii="Cambria Math" w:hAnsi="Cambria Math" w:cs="Cambria Math"/>
          <w:sz w:val="20"/>
          <w:szCs w:val="20"/>
        </w:rPr>
        <w:t>𝜎</w:t>
      </w:r>
      <w:r w:rsidRPr="00062B73">
        <w:rPr>
          <w:rFonts w:asciiTheme="majorBidi" w:hAnsiTheme="majorBidi" w:cstheme="majorBidi"/>
          <w:sz w:val="20"/>
          <w:szCs w:val="20"/>
          <w:vertAlign w:val="subscript"/>
        </w:rPr>
        <w:t>01</w:t>
      </w:r>
      <w:r w:rsidRPr="00062B73">
        <w:rPr>
          <w:rFonts w:asciiTheme="majorBidi" w:hAnsiTheme="majorBidi" w:cstheme="majorBidi"/>
          <w:sz w:val="20"/>
          <w:szCs w:val="20"/>
        </w:rPr>
        <w:t xml:space="preserve">, </w:t>
      </w:r>
      <w:r w:rsidRPr="00062B73">
        <w:rPr>
          <w:rFonts w:ascii="Cambria Math" w:hAnsi="Cambria Math" w:cs="Cambria Math"/>
          <w:sz w:val="20"/>
          <w:szCs w:val="20"/>
        </w:rPr>
        <w:t>𝜎</w:t>
      </w:r>
      <w:r w:rsidRPr="00062B73">
        <w:rPr>
          <w:rFonts w:asciiTheme="majorBidi" w:hAnsiTheme="majorBidi" w:cstheme="majorBidi"/>
          <w:sz w:val="20"/>
          <w:szCs w:val="20"/>
          <w:vertAlign w:val="subscript"/>
        </w:rPr>
        <w:t>02</w:t>
      </w:r>
      <w:r w:rsidRPr="00062B73">
        <w:rPr>
          <w:rFonts w:asciiTheme="majorBidi" w:hAnsiTheme="majorBidi" w:cstheme="majorBidi"/>
          <w:sz w:val="20"/>
          <w:szCs w:val="20"/>
        </w:rPr>
        <w:t xml:space="preserve">, </w:t>
      </w:r>
      <w:r w:rsidRPr="00062B73">
        <w:rPr>
          <w:rFonts w:ascii="Cambria Math" w:hAnsi="Cambria Math" w:cs="Cambria Math"/>
          <w:sz w:val="20"/>
          <w:szCs w:val="20"/>
        </w:rPr>
        <w:t>𝜎</w:t>
      </w:r>
      <w:r w:rsidRPr="00062B73">
        <w:rPr>
          <w:rFonts w:asciiTheme="majorBidi" w:hAnsiTheme="majorBidi" w:cstheme="majorBidi"/>
          <w:sz w:val="20"/>
          <w:szCs w:val="20"/>
          <w:vertAlign w:val="subscript"/>
        </w:rPr>
        <w:t>03</w:t>
      </w:r>
      <w:r w:rsidRPr="00062B73">
        <w:rPr>
          <w:rFonts w:asciiTheme="majorBidi" w:hAnsiTheme="majorBidi" w:cstheme="majorBidi"/>
          <w:sz w:val="20"/>
          <w:szCs w:val="20"/>
        </w:rPr>
        <w:t>) of the S</w:t>
      </w:r>
      <w:r w:rsidRPr="00062B73">
        <w:rPr>
          <w:rFonts w:asciiTheme="majorBidi" w:hAnsiTheme="majorBidi" w:cstheme="majorBidi"/>
          <w:sz w:val="20"/>
          <w:szCs w:val="20"/>
          <w:vertAlign w:val="subscript"/>
        </w:rPr>
        <w:t>70</w:t>
      </w:r>
      <w:r w:rsidRPr="00062B73">
        <w:rPr>
          <w:rFonts w:asciiTheme="majorBidi" w:hAnsiTheme="majorBidi" w:cstheme="majorBidi"/>
          <w:sz w:val="20"/>
          <w:szCs w:val="20"/>
        </w:rPr>
        <w:t>Se</w:t>
      </w:r>
      <w:r w:rsidRPr="00062B73">
        <w:rPr>
          <w:rFonts w:asciiTheme="majorBidi" w:hAnsiTheme="majorBidi" w:cstheme="majorBidi"/>
          <w:sz w:val="20"/>
          <w:szCs w:val="20"/>
          <w:vertAlign w:val="subscript"/>
        </w:rPr>
        <w:t>30-x</w:t>
      </w:r>
      <w:r w:rsidRPr="00062B73">
        <w:rPr>
          <w:rFonts w:asciiTheme="majorBidi" w:hAnsiTheme="majorBidi" w:cstheme="majorBidi"/>
          <w:sz w:val="20"/>
          <w:szCs w:val="20"/>
        </w:rPr>
        <w:t>Pb</w:t>
      </w:r>
      <w:r w:rsidRPr="00062B73">
        <w:rPr>
          <w:rFonts w:asciiTheme="majorBidi" w:hAnsiTheme="majorBidi" w:cstheme="majorBidi"/>
          <w:sz w:val="20"/>
          <w:szCs w:val="20"/>
          <w:vertAlign w:val="subscript"/>
        </w:rPr>
        <w:t>x</w:t>
      </w:r>
      <w:r w:rsidRPr="00062B73">
        <w:rPr>
          <w:rFonts w:asciiTheme="majorBidi" w:hAnsiTheme="majorBidi" w:cstheme="majorBidi"/>
          <w:sz w:val="20"/>
          <w:szCs w:val="20"/>
        </w:rPr>
        <w:t xml:space="preserve"> glass alloy. Table 1 shows the calculated values ​​of the pre-exponential factor (</w:t>
      </w:r>
      <w:proofErr w:type="spellStart"/>
      <w:r w:rsidRPr="00062B73">
        <w:rPr>
          <w:rFonts w:asciiTheme="majorBidi" w:hAnsiTheme="majorBidi" w:cstheme="majorBidi"/>
          <w:sz w:val="20"/>
          <w:szCs w:val="20"/>
        </w:rPr>
        <w:t>σ</w:t>
      </w:r>
      <w:r w:rsidRPr="00062B73">
        <w:rPr>
          <w:rFonts w:asciiTheme="majorBidi" w:hAnsiTheme="majorBidi" w:cstheme="majorBidi"/>
          <w:sz w:val="20"/>
          <w:szCs w:val="20"/>
          <w:vertAlign w:val="subscript"/>
        </w:rPr>
        <w:t>o</w:t>
      </w:r>
      <w:proofErr w:type="spellEnd"/>
      <w:r w:rsidRPr="00062B73">
        <w:rPr>
          <w:rFonts w:asciiTheme="majorBidi" w:hAnsiTheme="majorBidi" w:cstheme="majorBidi"/>
          <w:sz w:val="20"/>
          <w:szCs w:val="20"/>
        </w:rPr>
        <w:t>), which reveal important insights into the conduction mechanisms in chalcogen glasses. The curves indicate the existence of five separate paths, each characterized by a different slope associated with a specific activation energy. According to Equation (1), the slope of the graph of ln σ versus 1000/T can be used to determine the activation energies (E1, E2, E3). According to the substitution ratio [21</w:t>
      </w:r>
      <w:r>
        <w:rPr>
          <w:rFonts w:asciiTheme="majorBidi" w:hAnsiTheme="majorBidi" w:cstheme="majorBidi"/>
          <w:sz w:val="20"/>
          <w:szCs w:val="20"/>
        </w:rPr>
        <w:t>, 22</w:t>
      </w:r>
      <w:r w:rsidRPr="00062B73">
        <w:rPr>
          <w:rFonts w:asciiTheme="majorBidi" w:hAnsiTheme="majorBidi" w:cstheme="majorBidi"/>
          <w:sz w:val="20"/>
          <w:szCs w:val="20"/>
        </w:rPr>
        <w:t xml:space="preserve">], the equation also allows the calculation of the pre-exponential factors </w:t>
      </w:r>
      <w:r w:rsidRPr="00062B73">
        <w:rPr>
          <w:rFonts w:asciiTheme="majorBidi" w:hAnsiTheme="majorBidi" w:cstheme="majorBidi"/>
          <w:sz w:val="20"/>
          <w:szCs w:val="20"/>
        </w:rPr>
        <w:lastRenderedPageBreak/>
        <w:t>(</w:t>
      </w:r>
      <w:r w:rsidRPr="00062B73">
        <w:rPr>
          <w:rFonts w:ascii="Cambria Math" w:hAnsi="Cambria Math" w:cs="Cambria Math"/>
          <w:sz w:val="20"/>
          <w:szCs w:val="20"/>
        </w:rPr>
        <w:t>𝜎</w:t>
      </w:r>
      <w:r w:rsidRPr="00062B73">
        <w:rPr>
          <w:rFonts w:asciiTheme="majorBidi" w:hAnsiTheme="majorBidi" w:cstheme="majorBidi"/>
          <w:sz w:val="20"/>
          <w:szCs w:val="20"/>
          <w:vertAlign w:val="subscript"/>
        </w:rPr>
        <w:t>01</w:t>
      </w:r>
      <w:r w:rsidRPr="00062B73">
        <w:rPr>
          <w:rFonts w:asciiTheme="majorBidi" w:hAnsiTheme="majorBidi" w:cstheme="majorBidi"/>
          <w:sz w:val="20"/>
          <w:szCs w:val="20"/>
        </w:rPr>
        <w:t xml:space="preserve">, </w:t>
      </w:r>
      <w:r w:rsidRPr="00062B73">
        <w:rPr>
          <w:rFonts w:ascii="Cambria Math" w:hAnsi="Cambria Math" w:cs="Cambria Math"/>
          <w:sz w:val="20"/>
          <w:szCs w:val="20"/>
        </w:rPr>
        <w:t>𝜎</w:t>
      </w:r>
      <w:r w:rsidRPr="00062B73">
        <w:rPr>
          <w:rFonts w:asciiTheme="majorBidi" w:hAnsiTheme="majorBidi" w:cstheme="majorBidi"/>
          <w:sz w:val="20"/>
          <w:szCs w:val="20"/>
          <w:vertAlign w:val="subscript"/>
        </w:rPr>
        <w:t>02</w:t>
      </w:r>
      <w:r w:rsidRPr="00062B73">
        <w:rPr>
          <w:rFonts w:asciiTheme="majorBidi" w:hAnsiTheme="majorBidi" w:cstheme="majorBidi"/>
          <w:sz w:val="20"/>
          <w:szCs w:val="20"/>
        </w:rPr>
        <w:t xml:space="preserve">, </w:t>
      </w:r>
      <w:r w:rsidRPr="00062B73">
        <w:rPr>
          <w:rFonts w:ascii="Cambria Math" w:hAnsi="Cambria Math" w:cs="Cambria Math"/>
          <w:sz w:val="20"/>
          <w:szCs w:val="20"/>
        </w:rPr>
        <w:t>𝜎</w:t>
      </w:r>
      <w:r w:rsidRPr="00062B73">
        <w:rPr>
          <w:rFonts w:asciiTheme="majorBidi" w:hAnsiTheme="majorBidi" w:cstheme="majorBidi"/>
          <w:sz w:val="20"/>
          <w:szCs w:val="20"/>
          <w:vertAlign w:val="subscript"/>
        </w:rPr>
        <w:t>03</w:t>
      </w:r>
      <w:r w:rsidRPr="00062B73">
        <w:rPr>
          <w:rFonts w:asciiTheme="majorBidi" w:hAnsiTheme="majorBidi" w:cstheme="majorBidi"/>
          <w:sz w:val="20"/>
          <w:szCs w:val="20"/>
        </w:rPr>
        <w:t>) within the three temperature ranges. These factors can be determined from the length of the curves and their points of intersection with the axis [2</w:t>
      </w:r>
      <w:r>
        <w:rPr>
          <w:rFonts w:asciiTheme="majorBidi" w:hAnsiTheme="majorBidi" w:cstheme="majorBidi"/>
          <w:sz w:val="20"/>
          <w:szCs w:val="20"/>
        </w:rPr>
        <w:t>3, 24</w:t>
      </w:r>
      <w:r w:rsidRPr="00062B73">
        <w:rPr>
          <w:rFonts w:asciiTheme="majorBidi" w:hAnsiTheme="majorBidi" w:cstheme="majorBidi"/>
          <w:sz w:val="20"/>
          <w:szCs w:val="20"/>
        </w:rPr>
        <w:t>]. The calculated values ​​of these factors are shown in Table 1.</w:t>
      </w:r>
    </w:p>
    <w:p w14:paraId="0BCA7F9F" w14:textId="699C36F9" w:rsidR="00CC60E1" w:rsidRPr="00062B73" w:rsidRDefault="00CC60E1" w:rsidP="00CC60E1">
      <w:pPr>
        <w:bidi w:val="0"/>
        <w:spacing w:after="0" w:line="240" w:lineRule="auto"/>
        <w:jc w:val="center"/>
        <w:rPr>
          <w:rFonts w:asciiTheme="majorBidi" w:hAnsiTheme="majorBidi" w:cstheme="majorBidi"/>
          <w:sz w:val="20"/>
          <w:szCs w:val="20"/>
        </w:rPr>
      </w:pPr>
      <w:r w:rsidRPr="00CC60E1">
        <w:rPr>
          <w:rFonts w:asciiTheme="majorBidi" w:hAnsiTheme="majorBidi" w:cstheme="majorBidi"/>
          <w:sz w:val="20"/>
          <w:szCs w:val="20"/>
        </w:rPr>
        <w:drawing>
          <wp:inline distT="0" distB="0" distL="0" distR="0" wp14:anchorId="28F5D69C" wp14:editId="606D10C8">
            <wp:extent cx="4022128" cy="2103120"/>
            <wp:effectExtent l="0" t="0" r="0" b="0"/>
            <wp:docPr id="1487414351" name="Picture 1" descr="A graph showing the number of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7414351" name="Picture 1" descr="A graph showing the number of numbers&#10;&#10;AI-generated content may be incorrect."/>
                    <pic:cNvPicPr/>
                  </pic:nvPicPr>
                  <pic:blipFill>
                    <a:blip r:embed="rId11"/>
                    <a:stretch>
                      <a:fillRect/>
                    </a:stretch>
                  </pic:blipFill>
                  <pic:spPr>
                    <a:xfrm>
                      <a:off x="0" y="0"/>
                      <a:ext cx="4027413" cy="2105883"/>
                    </a:xfrm>
                    <a:prstGeom prst="rect">
                      <a:avLst/>
                    </a:prstGeom>
                  </pic:spPr>
                </pic:pic>
              </a:graphicData>
            </a:graphic>
          </wp:inline>
        </w:drawing>
      </w:r>
    </w:p>
    <w:p w14:paraId="42D4E237" w14:textId="1DC94C4C" w:rsidR="0021634A" w:rsidRPr="00CA5641" w:rsidRDefault="0012104E" w:rsidP="00867E2B">
      <w:pPr>
        <w:spacing w:line="240" w:lineRule="auto"/>
        <w:jc w:val="center"/>
        <w:rPr>
          <w:rFonts w:asciiTheme="majorBidi" w:hAnsiTheme="majorBidi" w:cstheme="majorBidi"/>
          <w:sz w:val="18"/>
          <w:szCs w:val="18"/>
          <w:rtl/>
          <w:lang w:bidi="ar-IQ"/>
        </w:rPr>
      </w:pPr>
      <w:r w:rsidRPr="00CA5641">
        <w:rPr>
          <w:rFonts w:asciiTheme="majorBidi" w:hAnsiTheme="majorBidi" w:cstheme="majorBidi"/>
          <w:sz w:val="18"/>
          <w:szCs w:val="18"/>
        </w:rPr>
        <w:t>Figure 1</w:t>
      </w:r>
      <w:r w:rsidR="001F53BE" w:rsidRPr="00CA5641">
        <w:rPr>
          <w:rFonts w:asciiTheme="majorBidi" w:hAnsiTheme="majorBidi" w:cstheme="majorBidi"/>
          <w:sz w:val="18"/>
          <w:szCs w:val="18"/>
        </w:rPr>
        <w:t>,</w:t>
      </w:r>
      <w:r w:rsidRPr="00CA5641">
        <w:rPr>
          <w:rFonts w:asciiTheme="majorBidi" w:hAnsiTheme="majorBidi" w:cstheme="majorBidi"/>
          <w:sz w:val="18"/>
          <w:szCs w:val="18"/>
        </w:rPr>
        <w:t xml:space="preserve"> The relationship between Ln (σ) and 1000/T </w:t>
      </w:r>
      <w:bookmarkStart w:id="4" w:name="_Hlk184057661"/>
      <w:r w:rsidR="00276438" w:rsidRPr="00CA5641">
        <w:rPr>
          <w:rFonts w:asciiTheme="majorBidi" w:hAnsiTheme="majorBidi" w:cstheme="majorBidi"/>
          <w:sz w:val="18"/>
          <w:szCs w:val="18"/>
        </w:rPr>
        <w:t>for</w:t>
      </w:r>
      <w:r w:rsidR="001F53BE" w:rsidRPr="00CA5641">
        <w:rPr>
          <w:rFonts w:asciiTheme="majorBidi" w:hAnsiTheme="majorBidi" w:cstheme="majorBidi"/>
          <w:sz w:val="18"/>
          <w:szCs w:val="18"/>
        </w:rPr>
        <w:t xml:space="preserve"> </w:t>
      </w:r>
      <w:r w:rsidR="00276438" w:rsidRPr="00CA5641">
        <w:rPr>
          <w:rFonts w:asciiTheme="majorBidi" w:hAnsiTheme="majorBidi" w:cstheme="majorBidi"/>
          <w:sz w:val="18"/>
          <w:szCs w:val="18"/>
        </w:rPr>
        <w:t>S</w:t>
      </w:r>
      <w:r w:rsidR="00276438" w:rsidRPr="00CA5641">
        <w:rPr>
          <w:rFonts w:asciiTheme="majorBidi" w:hAnsiTheme="majorBidi" w:cstheme="majorBidi"/>
          <w:sz w:val="18"/>
          <w:szCs w:val="18"/>
          <w:vertAlign w:val="subscript"/>
        </w:rPr>
        <w:t>70</w:t>
      </w:r>
      <w:r w:rsidR="00276438" w:rsidRPr="00CA5641">
        <w:rPr>
          <w:rFonts w:asciiTheme="majorBidi" w:hAnsiTheme="majorBidi" w:cstheme="majorBidi"/>
          <w:sz w:val="18"/>
          <w:szCs w:val="18"/>
        </w:rPr>
        <w:t>Se</w:t>
      </w:r>
      <w:r w:rsidR="00276438" w:rsidRPr="00CA5641">
        <w:rPr>
          <w:rFonts w:asciiTheme="majorBidi" w:hAnsiTheme="majorBidi" w:cstheme="majorBidi"/>
          <w:sz w:val="18"/>
          <w:szCs w:val="18"/>
          <w:vertAlign w:val="subscript"/>
        </w:rPr>
        <w:t>30-X</w:t>
      </w:r>
      <w:r w:rsidR="00276438" w:rsidRPr="00CA5641">
        <w:rPr>
          <w:rFonts w:asciiTheme="majorBidi" w:hAnsiTheme="majorBidi" w:cstheme="majorBidi"/>
          <w:sz w:val="18"/>
          <w:szCs w:val="18"/>
        </w:rPr>
        <w:t>Pb</w:t>
      </w:r>
      <w:r w:rsidR="00276438" w:rsidRPr="00CA5641">
        <w:rPr>
          <w:rFonts w:asciiTheme="majorBidi" w:hAnsiTheme="majorBidi" w:cstheme="majorBidi"/>
          <w:sz w:val="18"/>
          <w:szCs w:val="18"/>
          <w:vertAlign w:val="subscript"/>
        </w:rPr>
        <w:t>X</w:t>
      </w:r>
      <w:r w:rsidR="00276438" w:rsidRPr="00CA5641">
        <w:rPr>
          <w:rFonts w:asciiTheme="majorBidi" w:hAnsiTheme="majorBidi" w:cstheme="majorBidi"/>
          <w:sz w:val="18"/>
          <w:szCs w:val="18"/>
        </w:rPr>
        <w:t xml:space="preserve"> alloy with x = 0, 5, 10,</w:t>
      </w:r>
      <w:r w:rsidR="007B48E6" w:rsidRPr="00CA5641">
        <w:rPr>
          <w:rFonts w:asciiTheme="majorBidi" w:hAnsiTheme="majorBidi" w:cstheme="majorBidi"/>
          <w:sz w:val="18"/>
          <w:szCs w:val="18"/>
        </w:rPr>
        <w:t xml:space="preserve"> and</w:t>
      </w:r>
      <w:r w:rsidR="00276438" w:rsidRPr="00CA5641">
        <w:rPr>
          <w:rFonts w:asciiTheme="majorBidi" w:hAnsiTheme="majorBidi" w:cstheme="majorBidi"/>
          <w:sz w:val="18"/>
          <w:szCs w:val="18"/>
        </w:rPr>
        <w:t xml:space="preserve"> 15 </w:t>
      </w:r>
      <w:bookmarkEnd w:id="4"/>
    </w:p>
    <w:p w14:paraId="4A21D241" w14:textId="719D3608" w:rsidR="004C5377" w:rsidRPr="00CA5641" w:rsidRDefault="004C5377" w:rsidP="00867E2B">
      <w:pPr>
        <w:bidi w:val="0"/>
        <w:spacing w:after="0" w:line="240" w:lineRule="auto"/>
        <w:jc w:val="center"/>
        <w:rPr>
          <w:rFonts w:asciiTheme="majorBidi" w:hAnsiTheme="majorBidi" w:cstheme="majorBidi"/>
          <w:sz w:val="18"/>
          <w:szCs w:val="18"/>
        </w:rPr>
      </w:pPr>
      <w:r w:rsidRPr="00CA5641">
        <w:rPr>
          <w:rFonts w:asciiTheme="majorBidi" w:hAnsiTheme="majorBidi" w:cstheme="majorBidi"/>
          <w:sz w:val="18"/>
          <w:szCs w:val="18"/>
        </w:rPr>
        <w:t xml:space="preserve">Table 1 shows the </w:t>
      </w:r>
      <w:r w:rsidRPr="00CA5641">
        <w:rPr>
          <w:rFonts w:ascii="Cambria Math" w:hAnsi="Cambria Math" w:cs="Cambria Math"/>
          <w:sz w:val="18"/>
          <w:szCs w:val="18"/>
        </w:rPr>
        <w:t>𝜎</w:t>
      </w:r>
      <w:r w:rsidRPr="00CA5641">
        <w:rPr>
          <w:rFonts w:asciiTheme="majorBidi" w:hAnsiTheme="majorBidi" w:cstheme="majorBidi"/>
          <w:sz w:val="18"/>
          <w:szCs w:val="18"/>
        </w:rPr>
        <w:t xml:space="preserve"> as a function of </w:t>
      </w:r>
      <w:r w:rsidR="00463C8E" w:rsidRPr="00CA5641">
        <w:rPr>
          <w:rFonts w:asciiTheme="majorBidi" w:hAnsiTheme="majorBidi" w:cstheme="majorBidi"/>
          <w:sz w:val="18"/>
          <w:szCs w:val="18"/>
        </w:rPr>
        <w:t>Lead concentration</w:t>
      </w:r>
      <w:r w:rsidRPr="00CA5641">
        <w:rPr>
          <w:rFonts w:asciiTheme="majorBidi" w:hAnsiTheme="majorBidi" w:cstheme="majorBidi"/>
          <w:sz w:val="18"/>
          <w:szCs w:val="18"/>
        </w:rPr>
        <w:t xml:space="preserve"> alloy with x = 0, 5, 10, </w:t>
      </w:r>
      <w:r w:rsidR="00D509B9" w:rsidRPr="00CA5641">
        <w:rPr>
          <w:rFonts w:asciiTheme="majorBidi" w:hAnsiTheme="majorBidi" w:cstheme="majorBidi"/>
          <w:sz w:val="18"/>
          <w:szCs w:val="18"/>
        </w:rPr>
        <w:t xml:space="preserve">and </w:t>
      </w:r>
      <w:r w:rsidRPr="00CA5641">
        <w:rPr>
          <w:rFonts w:asciiTheme="majorBidi" w:hAnsiTheme="majorBidi" w:cstheme="majorBidi"/>
          <w:sz w:val="18"/>
          <w:szCs w:val="18"/>
        </w:rPr>
        <w:t xml:space="preserve">15 </w:t>
      </w:r>
    </w:p>
    <w:tbl>
      <w:tblPr>
        <w:tblStyle w:val="TableGrid"/>
        <w:tblW w:w="7844" w:type="dxa"/>
        <w:jc w:val="center"/>
        <w:tblBorders>
          <w:top w:val="thinThickSmallGap" w:sz="24" w:space="0" w:color="auto"/>
          <w:left w:val="thinThickSmallGap" w:sz="24" w:space="0" w:color="auto"/>
          <w:bottom w:val="thinThickSmallGap" w:sz="24" w:space="0" w:color="auto"/>
          <w:right w:val="thinThickSmallGap" w:sz="24" w:space="0" w:color="auto"/>
        </w:tblBorders>
        <w:tblLayout w:type="fixed"/>
        <w:tblLook w:val="04A0" w:firstRow="1" w:lastRow="0" w:firstColumn="1" w:lastColumn="0" w:noHBand="0" w:noVBand="1"/>
      </w:tblPr>
      <w:tblGrid>
        <w:gridCol w:w="946"/>
        <w:gridCol w:w="2299"/>
        <w:gridCol w:w="2299"/>
        <w:gridCol w:w="2300"/>
      </w:tblGrid>
      <w:tr w:rsidR="00463C8E" w:rsidRPr="00F31756" w14:paraId="1BCB2F36" w14:textId="77777777" w:rsidTr="00A75CBD">
        <w:trPr>
          <w:trHeight w:hRule="exact" w:val="454"/>
          <w:jc w:val="center"/>
        </w:trPr>
        <w:tc>
          <w:tcPr>
            <w:tcW w:w="946" w:type="dxa"/>
            <w:shd w:val="clear" w:color="auto" w:fill="EAF1DD" w:themeFill="accent3" w:themeFillTint="33"/>
            <w:noWrap/>
            <w:vAlign w:val="center"/>
            <w:hideMark/>
          </w:tcPr>
          <w:p w14:paraId="2EB3B102" w14:textId="77777777" w:rsidR="00463C8E" w:rsidRPr="00F31756" w:rsidRDefault="00463C8E" w:rsidP="00867E2B">
            <w:pPr>
              <w:bidi w:val="0"/>
              <w:jc w:val="center"/>
              <w:rPr>
                <w:rFonts w:asciiTheme="majorBidi" w:eastAsia="Times New Roman" w:hAnsiTheme="majorBidi" w:cstheme="majorBidi"/>
                <w:sz w:val="20"/>
                <w:szCs w:val="20"/>
                <w:lang w:bidi="ar-IQ"/>
              </w:rPr>
            </w:pPr>
            <w:r w:rsidRPr="00F31756">
              <w:rPr>
                <w:rFonts w:asciiTheme="majorBidi" w:eastAsia="Calibri" w:hAnsiTheme="majorBidi" w:cstheme="majorBidi"/>
                <w:sz w:val="20"/>
                <w:szCs w:val="20"/>
                <w:lang w:bidi="ar-IQ"/>
              </w:rPr>
              <w:t>x</w:t>
            </w:r>
          </w:p>
        </w:tc>
        <w:tc>
          <w:tcPr>
            <w:tcW w:w="2299" w:type="dxa"/>
            <w:shd w:val="clear" w:color="auto" w:fill="FDE9D9" w:themeFill="accent6" w:themeFillTint="33"/>
            <w:noWrap/>
            <w:vAlign w:val="center"/>
            <w:hideMark/>
          </w:tcPr>
          <w:p w14:paraId="3E9A5B37" w14:textId="753780D6" w:rsidR="00463C8E" w:rsidRPr="00F31756" w:rsidRDefault="002560F5" w:rsidP="00867E2B">
            <w:pPr>
              <w:bidi w:val="0"/>
              <w:ind w:left="720" w:hanging="720"/>
              <w:jc w:val="center"/>
              <w:rPr>
                <w:rFonts w:asciiTheme="majorBidi" w:eastAsia="Calibri" w:hAnsiTheme="majorBidi" w:cstheme="majorBidi"/>
                <w:sz w:val="20"/>
                <w:szCs w:val="20"/>
                <w:rtl/>
                <w:lang w:bidi="ar-IQ"/>
              </w:rPr>
            </w:pPr>
            <w:proofErr w:type="spellStart"/>
            <w:r w:rsidRPr="00F31756">
              <w:rPr>
                <w:rFonts w:asciiTheme="majorBidi" w:eastAsia="Calibri" w:hAnsiTheme="majorBidi" w:cstheme="majorBidi"/>
                <w:sz w:val="20"/>
                <w:szCs w:val="20"/>
                <w:lang w:bidi="ar-IQ"/>
              </w:rPr>
              <w:t>σ</w:t>
            </w:r>
            <w:r w:rsidRPr="00F31756">
              <w:rPr>
                <w:rFonts w:asciiTheme="majorBidi" w:eastAsia="Calibri" w:hAnsiTheme="majorBidi" w:cstheme="majorBidi"/>
                <w:sz w:val="20"/>
                <w:szCs w:val="20"/>
                <w:vertAlign w:val="subscript"/>
                <w:lang w:bidi="ar-IQ"/>
              </w:rPr>
              <w:t>o</w:t>
            </w:r>
            <w:proofErr w:type="spellEnd"/>
            <w:r w:rsidRPr="00F31756">
              <w:rPr>
                <w:rFonts w:asciiTheme="majorBidi" w:eastAsia="Calibri" w:hAnsiTheme="majorBidi" w:cstheme="majorBidi"/>
                <w:sz w:val="20"/>
                <w:szCs w:val="20"/>
                <w:vertAlign w:val="subscript"/>
                <w:lang w:bidi="ar-IQ"/>
              </w:rPr>
              <w:t xml:space="preserve"> </w:t>
            </w:r>
            <m:oMath>
              <m:r>
                <m:rPr>
                  <m:sty m:val="p"/>
                </m:rPr>
                <w:rPr>
                  <w:rFonts w:ascii="Cambria Math" w:eastAsia="Calibri" w:hAnsi="Cambria Math" w:cstheme="majorBidi"/>
                  <w:sz w:val="20"/>
                  <w:szCs w:val="20"/>
                  <w:vertAlign w:val="subscript"/>
                  <w:lang w:bidi="ar-IQ"/>
                </w:rPr>
                <m:t>ext</m:t>
              </m:r>
            </m:oMath>
          </w:p>
        </w:tc>
        <w:tc>
          <w:tcPr>
            <w:tcW w:w="2299" w:type="dxa"/>
            <w:shd w:val="clear" w:color="auto" w:fill="FDE9D9" w:themeFill="accent6" w:themeFillTint="33"/>
            <w:noWrap/>
            <w:vAlign w:val="center"/>
            <w:hideMark/>
          </w:tcPr>
          <w:p w14:paraId="1335E842" w14:textId="7A24031C" w:rsidR="00463C8E" w:rsidRPr="00F31756" w:rsidRDefault="00463C8E" w:rsidP="00867E2B">
            <w:pPr>
              <w:bidi w:val="0"/>
              <w:ind w:left="720" w:hanging="720"/>
              <w:jc w:val="center"/>
              <w:rPr>
                <w:rFonts w:asciiTheme="majorBidi" w:eastAsia="Calibri" w:hAnsiTheme="majorBidi" w:cstheme="majorBidi"/>
                <w:sz w:val="20"/>
                <w:szCs w:val="20"/>
                <w:lang w:bidi="ar-IQ"/>
              </w:rPr>
            </w:pPr>
            <w:proofErr w:type="spellStart"/>
            <w:r w:rsidRPr="00F31756">
              <w:rPr>
                <w:rFonts w:asciiTheme="majorBidi" w:eastAsia="Calibri" w:hAnsiTheme="majorBidi" w:cstheme="majorBidi"/>
                <w:sz w:val="20"/>
                <w:szCs w:val="20"/>
                <w:lang w:bidi="ar-IQ"/>
              </w:rPr>
              <w:t>σ</w:t>
            </w:r>
            <w:r w:rsidRPr="00F31756">
              <w:rPr>
                <w:rFonts w:asciiTheme="majorBidi" w:eastAsia="Calibri" w:hAnsiTheme="majorBidi" w:cstheme="majorBidi"/>
                <w:sz w:val="20"/>
                <w:szCs w:val="20"/>
                <w:vertAlign w:val="subscript"/>
                <w:lang w:bidi="ar-IQ"/>
              </w:rPr>
              <w:t>o</w:t>
            </w:r>
            <w:proofErr w:type="spellEnd"/>
            <w:r w:rsidRPr="00F31756">
              <w:rPr>
                <w:rFonts w:asciiTheme="majorBidi" w:eastAsia="Calibri" w:hAnsiTheme="majorBidi" w:cstheme="majorBidi"/>
                <w:sz w:val="20"/>
                <w:szCs w:val="20"/>
                <w:vertAlign w:val="subscript"/>
                <w:lang w:bidi="ar-IQ"/>
              </w:rPr>
              <w:t xml:space="preserve"> loc</w:t>
            </w:r>
          </w:p>
        </w:tc>
        <w:tc>
          <w:tcPr>
            <w:tcW w:w="2300" w:type="dxa"/>
            <w:shd w:val="clear" w:color="auto" w:fill="FDE9D9" w:themeFill="accent6" w:themeFillTint="33"/>
            <w:noWrap/>
            <w:vAlign w:val="center"/>
            <w:hideMark/>
          </w:tcPr>
          <w:p w14:paraId="495A9427" w14:textId="52983CA3" w:rsidR="00463C8E" w:rsidRPr="00F31756" w:rsidRDefault="00463C8E" w:rsidP="00867E2B">
            <w:pPr>
              <w:bidi w:val="0"/>
              <w:ind w:left="720" w:hanging="720"/>
              <w:jc w:val="center"/>
              <w:rPr>
                <w:rFonts w:asciiTheme="majorBidi" w:eastAsia="Calibri" w:hAnsiTheme="majorBidi" w:cstheme="majorBidi"/>
                <w:sz w:val="20"/>
                <w:szCs w:val="20"/>
                <w:lang w:bidi="ar-IQ"/>
              </w:rPr>
            </w:pPr>
            <w:proofErr w:type="spellStart"/>
            <w:r w:rsidRPr="00F31756">
              <w:rPr>
                <w:rFonts w:asciiTheme="majorBidi" w:eastAsia="Calibri" w:hAnsiTheme="majorBidi" w:cstheme="majorBidi"/>
                <w:sz w:val="20"/>
                <w:szCs w:val="20"/>
                <w:lang w:bidi="ar-IQ"/>
              </w:rPr>
              <w:t>σ</w:t>
            </w:r>
            <w:r w:rsidRPr="00F31756">
              <w:rPr>
                <w:rFonts w:asciiTheme="majorBidi" w:eastAsia="Calibri" w:hAnsiTheme="majorBidi" w:cstheme="majorBidi"/>
                <w:sz w:val="20"/>
                <w:szCs w:val="20"/>
                <w:vertAlign w:val="subscript"/>
                <w:lang w:bidi="ar-IQ"/>
              </w:rPr>
              <w:t>o</w:t>
            </w:r>
            <w:proofErr w:type="spellEnd"/>
            <w:r w:rsidRPr="00F31756">
              <w:rPr>
                <w:rFonts w:asciiTheme="majorBidi" w:eastAsia="Calibri" w:hAnsiTheme="majorBidi" w:cstheme="majorBidi"/>
                <w:sz w:val="20"/>
                <w:szCs w:val="20"/>
                <w:vertAlign w:val="subscript"/>
                <w:lang w:bidi="ar-IQ"/>
              </w:rPr>
              <w:t xml:space="preserve"> fermi</w:t>
            </w:r>
          </w:p>
        </w:tc>
      </w:tr>
      <w:tr w:rsidR="007B48E6" w:rsidRPr="00F31756" w14:paraId="58FF8832" w14:textId="77777777" w:rsidTr="00A75CBD">
        <w:trPr>
          <w:trHeight w:hRule="exact" w:val="284"/>
          <w:jc w:val="center"/>
        </w:trPr>
        <w:tc>
          <w:tcPr>
            <w:tcW w:w="946" w:type="dxa"/>
            <w:shd w:val="clear" w:color="auto" w:fill="EAF1DD" w:themeFill="accent3" w:themeFillTint="33"/>
            <w:noWrap/>
            <w:vAlign w:val="center"/>
            <w:hideMark/>
          </w:tcPr>
          <w:p w14:paraId="5CDEDF4A" w14:textId="77777777" w:rsidR="007B48E6" w:rsidRPr="00F31756" w:rsidRDefault="007B48E6" w:rsidP="00867E2B">
            <w:pPr>
              <w:bidi w:val="0"/>
              <w:ind w:left="720" w:hanging="720"/>
              <w:jc w:val="center"/>
              <w:rPr>
                <w:rFonts w:asciiTheme="majorBidi" w:eastAsia="Calibri" w:hAnsiTheme="majorBidi" w:cstheme="majorBidi"/>
                <w:sz w:val="20"/>
                <w:szCs w:val="20"/>
                <w:lang w:bidi="ar-IQ"/>
              </w:rPr>
            </w:pPr>
            <w:r w:rsidRPr="00F31756">
              <w:rPr>
                <w:rFonts w:asciiTheme="majorBidi" w:eastAsia="Calibri" w:hAnsiTheme="majorBidi" w:cstheme="majorBidi"/>
                <w:sz w:val="20"/>
                <w:szCs w:val="20"/>
                <w:lang w:bidi="ar-IQ"/>
              </w:rPr>
              <w:t>0</w:t>
            </w:r>
          </w:p>
        </w:tc>
        <w:tc>
          <w:tcPr>
            <w:tcW w:w="2299" w:type="dxa"/>
            <w:noWrap/>
          </w:tcPr>
          <w:p w14:paraId="5B1743F8" w14:textId="2B843216" w:rsidR="007B48E6" w:rsidRPr="00F31756" w:rsidRDefault="007B48E6" w:rsidP="00867E2B">
            <w:pPr>
              <w:bidi w:val="0"/>
              <w:jc w:val="center"/>
              <w:rPr>
                <w:rFonts w:asciiTheme="majorBidi" w:hAnsiTheme="majorBidi" w:cstheme="majorBidi"/>
                <w:sz w:val="20"/>
                <w:szCs w:val="20"/>
                <w:rtl/>
              </w:rPr>
            </w:pPr>
            <w:r w:rsidRPr="00F31756">
              <w:rPr>
                <w:rFonts w:asciiTheme="majorBidi" w:hAnsiTheme="majorBidi" w:cstheme="majorBidi"/>
                <w:sz w:val="20"/>
                <w:szCs w:val="20"/>
              </w:rPr>
              <w:t>8.53048E-05</w:t>
            </w:r>
          </w:p>
        </w:tc>
        <w:tc>
          <w:tcPr>
            <w:tcW w:w="2299" w:type="dxa"/>
            <w:noWrap/>
          </w:tcPr>
          <w:p w14:paraId="091A8B44" w14:textId="71097465" w:rsidR="007B48E6" w:rsidRPr="00F31756" w:rsidRDefault="007B48E6" w:rsidP="00867E2B">
            <w:pPr>
              <w:bidi w:val="0"/>
              <w:jc w:val="center"/>
              <w:rPr>
                <w:rFonts w:asciiTheme="majorBidi" w:hAnsiTheme="majorBidi" w:cstheme="majorBidi"/>
                <w:sz w:val="20"/>
                <w:szCs w:val="20"/>
                <w:rtl/>
              </w:rPr>
            </w:pPr>
            <w:r w:rsidRPr="00F31756">
              <w:rPr>
                <w:rFonts w:asciiTheme="majorBidi" w:hAnsiTheme="majorBidi" w:cstheme="majorBidi"/>
                <w:sz w:val="20"/>
                <w:szCs w:val="20"/>
              </w:rPr>
              <w:t>4.26524E-05</w:t>
            </w:r>
          </w:p>
        </w:tc>
        <w:tc>
          <w:tcPr>
            <w:tcW w:w="2300" w:type="dxa"/>
            <w:noWrap/>
          </w:tcPr>
          <w:p w14:paraId="456267B4" w14:textId="1F394E74" w:rsidR="007B48E6" w:rsidRPr="00F31756" w:rsidRDefault="007B48E6" w:rsidP="00867E2B">
            <w:pPr>
              <w:bidi w:val="0"/>
              <w:jc w:val="center"/>
              <w:rPr>
                <w:rFonts w:asciiTheme="majorBidi" w:hAnsiTheme="majorBidi" w:cstheme="majorBidi"/>
                <w:sz w:val="20"/>
                <w:szCs w:val="20"/>
              </w:rPr>
            </w:pPr>
            <w:r w:rsidRPr="00F31756">
              <w:rPr>
                <w:rFonts w:asciiTheme="majorBidi" w:hAnsiTheme="majorBidi" w:cstheme="majorBidi"/>
                <w:sz w:val="20"/>
                <w:szCs w:val="20"/>
              </w:rPr>
              <w:t>4.32706E-07</w:t>
            </w:r>
          </w:p>
        </w:tc>
      </w:tr>
      <w:tr w:rsidR="007B48E6" w:rsidRPr="00F31756" w14:paraId="44A9643A" w14:textId="77777777" w:rsidTr="00A75CBD">
        <w:trPr>
          <w:trHeight w:hRule="exact" w:val="284"/>
          <w:jc w:val="center"/>
        </w:trPr>
        <w:tc>
          <w:tcPr>
            <w:tcW w:w="946" w:type="dxa"/>
            <w:shd w:val="clear" w:color="auto" w:fill="EAF1DD" w:themeFill="accent3" w:themeFillTint="33"/>
            <w:noWrap/>
            <w:vAlign w:val="center"/>
          </w:tcPr>
          <w:p w14:paraId="5E18B968" w14:textId="77777777" w:rsidR="007B48E6" w:rsidRPr="00F31756" w:rsidRDefault="007B48E6" w:rsidP="00867E2B">
            <w:pPr>
              <w:bidi w:val="0"/>
              <w:ind w:left="720" w:hanging="720"/>
              <w:jc w:val="center"/>
              <w:rPr>
                <w:rFonts w:asciiTheme="majorBidi" w:eastAsia="Calibri" w:hAnsiTheme="majorBidi" w:cstheme="majorBidi"/>
                <w:sz w:val="20"/>
                <w:szCs w:val="20"/>
                <w:rtl/>
                <w:lang w:bidi="ar-IQ"/>
              </w:rPr>
            </w:pPr>
            <w:r w:rsidRPr="00F31756">
              <w:rPr>
                <w:rFonts w:asciiTheme="majorBidi" w:eastAsia="Calibri" w:hAnsiTheme="majorBidi" w:cstheme="majorBidi"/>
                <w:sz w:val="20"/>
                <w:szCs w:val="20"/>
                <w:lang w:bidi="ar-IQ"/>
              </w:rPr>
              <w:t>5</w:t>
            </w:r>
          </w:p>
        </w:tc>
        <w:tc>
          <w:tcPr>
            <w:tcW w:w="2299" w:type="dxa"/>
            <w:noWrap/>
          </w:tcPr>
          <w:p w14:paraId="5A8EA448" w14:textId="644F31CE" w:rsidR="007B48E6" w:rsidRPr="00F31756" w:rsidRDefault="007B48E6" w:rsidP="00867E2B">
            <w:pPr>
              <w:bidi w:val="0"/>
              <w:ind w:left="720" w:hanging="720"/>
              <w:jc w:val="center"/>
              <w:rPr>
                <w:rFonts w:asciiTheme="majorBidi" w:eastAsia="Calibri" w:hAnsiTheme="majorBidi" w:cstheme="majorBidi"/>
                <w:sz w:val="20"/>
                <w:szCs w:val="20"/>
                <w:lang w:bidi="ar-IQ"/>
              </w:rPr>
            </w:pPr>
            <w:r w:rsidRPr="00F31756">
              <w:rPr>
                <w:rFonts w:asciiTheme="majorBidi" w:hAnsiTheme="majorBidi" w:cstheme="majorBidi"/>
                <w:sz w:val="20"/>
                <w:szCs w:val="20"/>
              </w:rPr>
              <w:t>6.63482E-05</w:t>
            </w:r>
          </w:p>
        </w:tc>
        <w:tc>
          <w:tcPr>
            <w:tcW w:w="2299" w:type="dxa"/>
            <w:noWrap/>
          </w:tcPr>
          <w:p w14:paraId="38EDDAF4" w14:textId="68A04FA5" w:rsidR="007B48E6" w:rsidRPr="00F31756" w:rsidRDefault="007B48E6" w:rsidP="00867E2B">
            <w:pPr>
              <w:bidi w:val="0"/>
              <w:ind w:left="720" w:hanging="720"/>
              <w:jc w:val="center"/>
              <w:rPr>
                <w:rFonts w:asciiTheme="majorBidi" w:eastAsia="Calibri" w:hAnsiTheme="majorBidi" w:cstheme="majorBidi"/>
                <w:sz w:val="20"/>
                <w:szCs w:val="20"/>
                <w:lang w:bidi="ar-IQ"/>
              </w:rPr>
            </w:pPr>
            <w:r w:rsidRPr="00F31756">
              <w:rPr>
                <w:rFonts w:asciiTheme="majorBidi" w:hAnsiTheme="majorBidi" w:cstheme="majorBidi"/>
                <w:sz w:val="20"/>
                <w:szCs w:val="20"/>
              </w:rPr>
              <w:t>4.14676E-05</w:t>
            </w:r>
          </w:p>
        </w:tc>
        <w:tc>
          <w:tcPr>
            <w:tcW w:w="2300" w:type="dxa"/>
            <w:noWrap/>
          </w:tcPr>
          <w:p w14:paraId="02A4B30A" w14:textId="7587273C" w:rsidR="007B48E6" w:rsidRPr="00F31756" w:rsidRDefault="007B48E6" w:rsidP="00867E2B">
            <w:pPr>
              <w:bidi w:val="0"/>
              <w:ind w:left="720" w:hanging="720"/>
              <w:jc w:val="center"/>
              <w:rPr>
                <w:rFonts w:asciiTheme="majorBidi" w:eastAsia="Calibri" w:hAnsiTheme="majorBidi" w:cstheme="majorBidi"/>
                <w:sz w:val="20"/>
                <w:szCs w:val="20"/>
                <w:lang w:bidi="ar-IQ"/>
              </w:rPr>
            </w:pPr>
            <w:r w:rsidRPr="00F31756">
              <w:rPr>
                <w:rFonts w:asciiTheme="majorBidi" w:hAnsiTheme="majorBidi" w:cstheme="majorBidi"/>
                <w:sz w:val="20"/>
                <w:szCs w:val="20"/>
              </w:rPr>
              <w:t>1.14833E-06</w:t>
            </w:r>
          </w:p>
        </w:tc>
      </w:tr>
      <w:tr w:rsidR="007B48E6" w:rsidRPr="00F31756" w14:paraId="4396FF11" w14:textId="77777777" w:rsidTr="00A75CBD">
        <w:trPr>
          <w:trHeight w:hRule="exact" w:val="284"/>
          <w:jc w:val="center"/>
        </w:trPr>
        <w:tc>
          <w:tcPr>
            <w:tcW w:w="946" w:type="dxa"/>
            <w:shd w:val="clear" w:color="auto" w:fill="EAF1DD" w:themeFill="accent3" w:themeFillTint="33"/>
            <w:noWrap/>
            <w:vAlign w:val="center"/>
          </w:tcPr>
          <w:p w14:paraId="3176D253" w14:textId="77777777" w:rsidR="007B48E6" w:rsidRPr="00F31756" w:rsidRDefault="007B48E6" w:rsidP="00867E2B">
            <w:pPr>
              <w:bidi w:val="0"/>
              <w:ind w:left="720" w:hanging="720"/>
              <w:jc w:val="center"/>
              <w:rPr>
                <w:rFonts w:asciiTheme="majorBidi" w:eastAsia="Calibri" w:hAnsiTheme="majorBidi" w:cstheme="majorBidi"/>
                <w:sz w:val="20"/>
                <w:szCs w:val="20"/>
                <w:rtl/>
                <w:lang w:bidi="ar-IQ"/>
              </w:rPr>
            </w:pPr>
            <w:r w:rsidRPr="00F31756">
              <w:rPr>
                <w:rFonts w:asciiTheme="majorBidi" w:eastAsia="Calibri" w:hAnsiTheme="majorBidi" w:cstheme="majorBidi"/>
                <w:sz w:val="20"/>
                <w:szCs w:val="20"/>
                <w:lang w:bidi="ar-IQ"/>
              </w:rPr>
              <w:t>10</w:t>
            </w:r>
          </w:p>
        </w:tc>
        <w:tc>
          <w:tcPr>
            <w:tcW w:w="2299" w:type="dxa"/>
            <w:noWrap/>
          </w:tcPr>
          <w:p w14:paraId="6D5D192E" w14:textId="3FD86DD7" w:rsidR="007B48E6" w:rsidRPr="00F31756" w:rsidRDefault="007B48E6" w:rsidP="00867E2B">
            <w:pPr>
              <w:bidi w:val="0"/>
              <w:ind w:left="720" w:hanging="720"/>
              <w:jc w:val="center"/>
              <w:rPr>
                <w:rFonts w:asciiTheme="majorBidi" w:eastAsia="Calibri" w:hAnsiTheme="majorBidi" w:cstheme="majorBidi"/>
                <w:sz w:val="20"/>
                <w:szCs w:val="20"/>
                <w:lang w:bidi="ar-IQ"/>
              </w:rPr>
            </w:pPr>
            <w:r w:rsidRPr="00F31756">
              <w:rPr>
                <w:rFonts w:asciiTheme="majorBidi" w:hAnsiTheme="majorBidi" w:cstheme="majorBidi"/>
                <w:sz w:val="20"/>
                <w:szCs w:val="20"/>
              </w:rPr>
              <w:t>0.000149283</w:t>
            </w:r>
          </w:p>
        </w:tc>
        <w:tc>
          <w:tcPr>
            <w:tcW w:w="2299" w:type="dxa"/>
            <w:noWrap/>
          </w:tcPr>
          <w:p w14:paraId="4AFB030D" w14:textId="7D6111FD" w:rsidR="007B48E6" w:rsidRPr="00F31756" w:rsidRDefault="007B48E6" w:rsidP="00867E2B">
            <w:pPr>
              <w:bidi w:val="0"/>
              <w:ind w:left="720" w:hanging="720"/>
              <w:jc w:val="center"/>
              <w:rPr>
                <w:rFonts w:asciiTheme="majorBidi" w:eastAsia="Calibri" w:hAnsiTheme="majorBidi" w:cstheme="majorBidi"/>
                <w:sz w:val="20"/>
                <w:szCs w:val="20"/>
                <w:lang w:bidi="ar-IQ"/>
              </w:rPr>
            </w:pPr>
            <w:r w:rsidRPr="00F31756">
              <w:rPr>
                <w:rFonts w:asciiTheme="majorBidi" w:hAnsiTheme="majorBidi" w:cstheme="majorBidi"/>
                <w:sz w:val="20"/>
                <w:szCs w:val="20"/>
              </w:rPr>
              <w:t>8.41033E-05</w:t>
            </w:r>
          </w:p>
        </w:tc>
        <w:tc>
          <w:tcPr>
            <w:tcW w:w="2300" w:type="dxa"/>
            <w:noWrap/>
          </w:tcPr>
          <w:p w14:paraId="2BA17A5F" w14:textId="5A709BBC" w:rsidR="007B48E6" w:rsidRPr="00F31756" w:rsidRDefault="007B48E6" w:rsidP="00867E2B">
            <w:pPr>
              <w:bidi w:val="0"/>
              <w:ind w:left="720" w:hanging="720"/>
              <w:jc w:val="center"/>
              <w:rPr>
                <w:rFonts w:asciiTheme="majorBidi" w:eastAsia="Calibri" w:hAnsiTheme="majorBidi" w:cstheme="majorBidi"/>
                <w:sz w:val="20"/>
                <w:szCs w:val="20"/>
                <w:lang w:bidi="ar-IQ"/>
              </w:rPr>
            </w:pPr>
            <w:r w:rsidRPr="00F31756">
              <w:rPr>
                <w:rFonts w:asciiTheme="majorBidi" w:hAnsiTheme="majorBidi" w:cstheme="majorBidi"/>
                <w:sz w:val="20"/>
                <w:szCs w:val="20"/>
              </w:rPr>
              <w:t>7.85702E-07</w:t>
            </w:r>
          </w:p>
        </w:tc>
      </w:tr>
      <w:tr w:rsidR="007B48E6" w:rsidRPr="00F31756" w14:paraId="36F4BD5C" w14:textId="77777777" w:rsidTr="00A75CBD">
        <w:trPr>
          <w:trHeight w:hRule="exact" w:val="284"/>
          <w:jc w:val="center"/>
        </w:trPr>
        <w:tc>
          <w:tcPr>
            <w:tcW w:w="946" w:type="dxa"/>
            <w:shd w:val="clear" w:color="auto" w:fill="EAF1DD" w:themeFill="accent3" w:themeFillTint="33"/>
            <w:noWrap/>
            <w:vAlign w:val="center"/>
          </w:tcPr>
          <w:p w14:paraId="12C40652" w14:textId="77777777" w:rsidR="007B48E6" w:rsidRPr="00F31756" w:rsidRDefault="007B48E6" w:rsidP="00867E2B">
            <w:pPr>
              <w:bidi w:val="0"/>
              <w:ind w:left="720" w:hanging="720"/>
              <w:jc w:val="center"/>
              <w:rPr>
                <w:rFonts w:asciiTheme="majorBidi" w:eastAsia="Calibri" w:hAnsiTheme="majorBidi" w:cstheme="majorBidi"/>
                <w:sz w:val="20"/>
                <w:szCs w:val="20"/>
                <w:lang w:bidi="ar-IQ"/>
              </w:rPr>
            </w:pPr>
            <w:r w:rsidRPr="00F31756">
              <w:rPr>
                <w:rFonts w:asciiTheme="majorBidi" w:eastAsia="Calibri" w:hAnsiTheme="majorBidi" w:cstheme="majorBidi"/>
                <w:sz w:val="20"/>
                <w:szCs w:val="20"/>
                <w:lang w:bidi="ar-IQ"/>
              </w:rPr>
              <w:t>15</w:t>
            </w:r>
          </w:p>
        </w:tc>
        <w:tc>
          <w:tcPr>
            <w:tcW w:w="2299" w:type="dxa"/>
            <w:noWrap/>
          </w:tcPr>
          <w:p w14:paraId="187CB0F4" w14:textId="6524129D" w:rsidR="007B48E6" w:rsidRPr="00F31756" w:rsidRDefault="007B48E6" w:rsidP="00867E2B">
            <w:pPr>
              <w:bidi w:val="0"/>
              <w:ind w:left="720" w:hanging="720"/>
              <w:jc w:val="center"/>
              <w:rPr>
                <w:rFonts w:asciiTheme="majorBidi" w:eastAsia="Calibri" w:hAnsiTheme="majorBidi" w:cstheme="majorBidi"/>
                <w:sz w:val="20"/>
                <w:szCs w:val="20"/>
                <w:lang w:bidi="ar-IQ"/>
              </w:rPr>
            </w:pPr>
            <w:r w:rsidRPr="00F31756">
              <w:rPr>
                <w:rFonts w:asciiTheme="majorBidi" w:hAnsiTheme="majorBidi" w:cstheme="majorBidi"/>
                <w:sz w:val="20"/>
                <w:szCs w:val="20"/>
              </w:rPr>
              <w:t>9.95223E-05</w:t>
            </w:r>
          </w:p>
        </w:tc>
        <w:tc>
          <w:tcPr>
            <w:tcW w:w="2299" w:type="dxa"/>
            <w:noWrap/>
          </w:tcPr>
          <w:p w14:paraId="58743B14" w14:textId="537A3771" w:rsidR="007B48E6" w:rsidRPr="00F31756" w:rsidRDefault="007B48E6" w:rsidP="00867E2B">
            <w:pPr>
              <w:bidi w:val="0"/>
              <w:ind w:left="720" w:hanging="720"/>
              <w:jc w:val="center"/>
              <w:rPr>
                <w:rFonts w:asciiTheme="majorBidi" w:eastAsia="Calibri" w:hAnsiTheme="majorBidi" w:cstheme="majorBidi"/>
                <w:sz w:val="20"/>
                <w:szCs w:val="20"/>
                <w:lang w:bidi="ar-IQ"/>
              </w:rPr>
            </w:pPr>
            <w:r w:rsidRPr="00F31756">
              <w:rPr>
                <w:rFonts w:asciiTheme="majorBidi" w:hAnsiTheme="majorBidi" w:cstheme="majorBidi"/>
                <w:sz w:val="20"/>
                <w:szCs w:val="20"/>
              </w:rPr>
              <w:t>6.22014E-05</w:t>
            </w:r>
          </w:p>
        </w:tc>
        <w:tc>
          <w:tcPr>
            <w:tcW w:w="2300" w:type="dxa"/>
            <w:noWrap/>
          </w:tcPr>
          <w:p w14:paraId="49A94B47" w14:textId="5917D880" w:rsidR="007B48E6" w:rsidRPr="00F31756" w:rsidRDefault="007B48E6" w:rsidP="00867E2B">
            <w:pPr>
              <w:bidi w:val="0"/>
              <w:ind w:left="720" w:hanging="720"/>
              <w:jc w:val="center"/>
              <w:rPr>
                <w:rFonts w:asciiTheme="majorBidi" w:eastAsia="Calibri" w:hAnsiTheme="majorBidi" w:cstheme="majorBidi"/>
                <w:sz w:val="20"/>
                <w:szCs w:val="20"/>
                <w:rtl/>
                <w:lang w:bidi="ar-IQ"/>
              </w:rPr>
            </w:pPr>
            <w:r w:rsidRPr="00F31756">
              <w:rPr>
                <w:rFonts w:asciiTheme="majorBidi" w:hAnsiTheme="majorBidi" w:cstheme="majorBidi"/>
                <w:sz w:val="20"/>
                <w:szCs w:val="20"/>
              </w:rPr>
              <w:t>4.59334E-07</w:t>
            </w:r>
          </w:p>
        </w:tc>
      </w:tr>
    </w:tbl>
    <w:p w14:paraId="0ECBCC81" w14:textId="77777777" w:rsidR="00092D3A" w:rsidRPr="00062B73" w:rsidRDefault="00092D3A" w:rsidP="00867E2B">
      <w:pPr>
        <w:bidi w:val="0"/>
        <w:spacing w:line="240" w:lineRule="auto"/>
        <w:jc w:val="both"/>
        <w:rPr>
          <w:rFonts w:asciiTheme="majorBidi" w:hAnsiTheme="majorBidi" w:cstheme="majorBidi"/>
          <w:sz w:val="2"/>
          <w:szCs w:val="2"/>
        </w:rPr>
      </w:pPr>
    </w:p>
    <w:p w14:paraId="6AF9A7CD" w14:textId="33984E5C" w:rsidR="003517B7" w:rsidRDefault="008E6B7A" w:rsidP="00CC60E1">
      <w:pPr>
        <w:bidi w:val="0"/>
        <w:spacing w:after="0" w:line="240" w:lineRule="auto"/>
        <w:jc w:val="both"/>
        <w:rPr>
          <w:rFonts w:asciiTheme="majorBidi" w:hAnsiTheme="majorBidi" w:cstheme="majorBidi"/>
          <w:sz w:val="20"/>
          <w:szCs w:val="20"/>
        </w:rPr>
      </w:pPr>
      <w:r>
        <w:rPr>
          <w:rFonts w:asciiTheme="majorBidi" w:hAnsiTheme="majorBidi" w:cstheme="majorBidi"/>
          <w:sz w:val="20"/>
          <w:szCs w:val="20"/>
        </w:rPr>
        <w:t xml:space="preserve">     </w:t>
      </w:r>
      <w:r w:rsidR="0012104E" w:rsidRPr="00D10C4E">
        <w:rPr>
          <w:rFonts w:ascii="Times New Roman" w:hAnsi="Times New Roman" w:cs="Times New Roman"/>
          <w:sz w:val="20"/>
          <w:szCs w:val="20"/>
        </w:rPr>
        <w:t xml:space="preserve">The data also </w:t>
      </w:r>
      <w:r w:rsidR="00CC60E1" w:rsidRPr="00D10C4E">
        <w:rPr>
          <w:rFonts w:ascii="Times New Roman" w:hAnsi="Times New Roman" w:cs="Times New Roman"/>
          <w:sz w:val="20"/>
          <w:szCs w:val="20"/>
        </w:rPr>
        <w:t>indicates</w:t>
      </w:r>
      <w:r w:rsidR="0012104E" w:rsidRPr="00D10C4E">
        <w:rPr>
          <w:rFonts w:ascii="Times New Roman" w:hAnsi="Times New Roman" w:cs="Times New Roman"/>
          <w:sz w:val="20"/>
          <w:szCs w:val="20"/>
        </w:rPr>
        <w:t xml:space="preserve"> a nonlinear relationship between </w:t>
      </w:r>
      <w:r w:rsidR="0012104E" w:rsidRPr="00D10C4E">
        <w:rPr>
          <w:rFonts w:ascii="Cambria Math" w:hAnsi="Cambria Math" w:cs="Cambria Math"/>
          <w:sz w:val="20"/>
          <w:szCs w:val="20"/>
        </w:rPr>
        <w:t>𝜎</w:t>
      </w:r>
      <w:r w:rsidR="0012104E" w:rsidRPr="00D10C4E">
        <w:rPr>
          <w:rFonts w:ascii="Times New Roman" w:hAnsi="Times New Roman" w:cs="Times New Roman"/>
          <w:sz w:val="20"/>
          <w:szCs w:val="20"/>
        </w:rPr>
        <w:t xml:space="preserve"> and 1000/T, which arises from multiple defects at grain boundaries due to imperfect atomic bonding. These defects lead to the trapping of charge carriers at low temperatures</w:t>
      </w:r>
      <w:r w:rsidR="00B659EB" w:rsidRPr="00D10C4E">
        <w:rPr>
          <w:rFonts w:ascii="Times New Roman" w:hAnsi="Times New Roman" w:cs="Times New Roman"/>
          <w:sz w:val="20"/>
          <w:szCs w:val="20"/>
        </w:rPr>
        <w:t>. At the same time,</w:t>
      </w:r>
      <w:r w:rsidR="0012104E" w:rsidRPr="00D10C4E">
        <w:rPr>
          <w:rFonts w:ascii="Times New Roman" w:hAnsi="Times New Roman" w:cs="Times New Roman"/>
          <w:sz w:val="20"/>
          <w:szCs w:val="20"/>
        </w:rPr>
        <w:t xml:space="preserve"> the density of states near the Fermi level improves the mobility of carriers at high temperatures by reducing</w:t>
      </w:r>
      <w:r w:rsidR="0012104E" w:rsidRPr="00062B73">
        <w:rPr>
          <w:rFonts w:asciiTheme="majorBidi" w:hAnsiTheme="majorBidi" w:cstheme="majorBidi"/>
          <w:sz w:val="20"/>
          <w:szCs w:val="20"/>
        </w:rPr>
        <w:t xml:space="preserve"> the trapping states and potential barriers [2</w:t>
      </w:r>
      <w:r w:rsidR="00A257C2">
        <w:rPr>
          <w:rFonts w:asciiTheme="majorBidi" w:hAnsiTheme="majorBidi" w:cstheme="majorBidi"/>
          <w:sz w:val="20"/>
          <w:szCs w:val="20"/>
        </w:rPr>
        <w:t>4</w:t>
      </w:r>
      <w:r w:rsidR="0012104E" w:rsidRPr="00062B73">
        <w:rPr>
          <w:rFonts w:asciiTheme="majorBidi" w:hAnsiTheme="majorBidi" w:cstheme="majorBidi"/>
          <w:sz w:val="20"/>
          <w:szCs w:val="20"/>
        </w:rPr>
        <w:t>, 2</w:t>
      </w:r>
      <w:r w:rsidR="00A257C2">
        <w:rPr>
          <w:rFonts w:asciiTheme="majorBidi" w:hAnsiTheme="majorBidi" w:cstheme="majorBidi"/>
          <w:sz w:val="20"/>
          <w:szCs w:val="20"/>
        </w:rPr>
        <w:t>5</w:t>
      </w:r>
      <w:r w:rsidR="0012104E" w:rsidRPr="00062B73">
        <w:rPr>
          <w:rFonts w:asciiTheme="majorBidi" w:hAnsiTheme="majorBidi" w:cstheme="majorBidi"/>
          <w:sz w:val="20"/>
          <w:szCs w:val="20"/>
        </w:rPr>
        <w:t xml:space="preserve">]. </w:t>
      </w:r>
      <w:bookmarkStart w:id="5" w:name="_Hlk184059283"/>
      <w:r w:rsidR="0012104E" w:rsidRPr="00062B73">
        <w:rPr>
          <w:rFonts w:asciiTheme="majorBidi" w:hAnsiTheme="majorBidi" w:cstheme="majorBidi"/>
          <w:sz w:val="20"/>
          <w:szCs w:val="20"/>
        </w:rPr>
        <w:t xml:space="preserve">Figure </w:t>
      </w:r>
      <w:r w:rsidR="0066696F" w:rsidRPr="00062B73">
        <w:rPr>
          <w:rFonts w:asciiTheme="majorBidi" w:hAnsiTheme="majorBidi" w:cstheme="majorBidi"/>
          <w:sz w:val="20"/>
          <w:szCs w:val="20"/>
        </w:rPr>
        <w:t>(</w:t>
      </w:r>
      <w:r w:rsidR="0012104E" w:rsidRPr="00062B73">
        <w:rPr>
          <w:rFonts w:asciiTheme="majorBidi" w:hAnsiTheme="majorBidi" w:cstheme="majorBidi"/>
          <w:sz w:val="20"/>
          <w:szCs w:val="20"/>
        </w:rPr>
        <w:t>2</w:t>
      </w:r>
      <w:r w:rsidR="0066696F" w:rsidRPr="00062B73">
        <w:rPr>
          <w:rFonts w:asciiTheme="majorBidi" w:hAnsiTheme="majorBidi" w:cstheme="majorBidi"/>
          <w:sz w:val="20"/>
          <w:szCs w:val="20"/>
        </w:rPr>
        <w:t>)</w:t>
      </w:r>
      <w:r w:rsidR="0012104E" w:rsidRPr="00062B73">
        <w:rPr>
          <w:rFonts w:asciiTheme="majorBidi" w:hAnsiTheme="majorBidi" w:cstheme="majorBidi"/>
          <w:sz w:val="20"/>
          <w:szCs w:val="20"/>
        </w:rPr>
        <w:t xml:space="preserve"> shows the relationship between the energy tail width values ​​(ΔE = E1- E2) </w:t>
      </w:r>
      <w:bookmarkEnd w:id="5"/>
      <w:r w:rsidR="0012104E" w:rsidRPr="00062B73">
        <w:rPr>
          <w:rFonts w:asciiTheme="majorBidi" w:hAnsiTheme="majorBidi" w:cstheme="majorBidi"/>
          <w:sz w:val="20"/>
          <w:szCs w:val="20"/>
        </w:rPr>
        <w:t xml:space="preserve">and the partial substitution ratio and according to the </w:t>
      </w:r>
      <w:r w:rsidR="00344253" w:rsidRPr="00062B73">
        <w:rPr>
          <w:rFonts w:asciiTheme="majorBidi" w:hAnsiTheme="majorBidi" w:cstheme="majorBidi"/>
          <w:sz w:val="20"/>
          <w:szCs w:val="20"/>
        </w:rPr>
        <w:t xml:space="preserve">Pb </w:t>
      </w:r>
      <w:r w:rsidR="0012104E" w:rsidRPr="00062B73">
        <w:rPr>
          <w:rFonts w:asciiTheme="majorBidi" w:hAnsiTheme="majorBidi" w:cstheme="majorBidi"/>
          <w:sz w:val="20"/>
          <w:szCs w:val="20"/>
        </w:rPr>
        <w:t>substitution</w:t>
      </w:r>
      <w:r w:rsidR="00A6070F">
        <w:rPr>
          <w:rFonts w:asciiTheme="majorBidi" w:hAnsiTheme="majorBidi" w:cstheme="majorBidi"/>
          <w:sz w:val="20"/>
          <w:szCs w:val="20"/>
        </w:rPr>
        <w:t xml:space="preserve"> [26-28]</w:t>
      </w:r>
      <w:r w:rsidR="0012104E" w:rsidRPr="00062B73">
        <w:rPr>
          <w:rFonts w:asciiTheme="majorBidi" w:hAnsiTheme="majorBidi" w:cstheme="majorBidi"/>
          <w:sz w:val="20"/>
          <w:szCs w:val="20"/>
        </w:rPr>
        <w:t>,</w:t>
      </w:r>
    </w:p>
    <w:p w14:paraId="6385B14E" w14:textId="489E129D" w:rsidR="00CC60E1" w:rsidRPr="00062B73" w:rsidRDefault="00CC60E1" w:rsidP="00CC60E1">
      <w:pPr>
        <w:bidi w:val="0"/>
        <w:spacing w:after="0" w:line="240" w:lineRule="auto"/>
        <w:jc w:val="center"/>
        <w:rPr>
          <w:rFonts w:asciiTheme="majorBidi" w:hAnsiTheme="majorBidi" w:cstheme="majorBidi"/>
          <w:sz w:val="20"/>
          <w:szCs w:val="20"/>
        </w:rPr>
      </w:pPr>
      <w:r w:rsidRPr="00CC60E1">
        <w:rPr>
          <w:rFonts w:asciiTheme="majorBidi" w:hAnsiTheme="majorBidi" w:cstheme="majorBidi"/>
          <w:sz w:val="20"/>
          <w:szCs w:val="20"/>
        </w:rPr>
        <w:drawing>
          <wp:inline distT="0" distB="0" distL="0" distR="0" wp14:anchorId="733CE733" wp14:editId="5304CED6">
            <wp:extent cx="3893821" cy="2258151"/>
            <wp:effectExtent l="0" t="0" r="0" b="8890"/>
            <wp:docPr id="413074747" name="Picture 1" descr="A graph with a blue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074747" name="Picture 1" descr="A graph with a blue line&#10;&#10;AI-generated content may be incorrect."/>
                    <pic:cNvPicPr/>
                  </pic:nvPicPr>
                  <pic:blipFill>
                    <a:blip r:embed="rId12"/>
                    <a:stretch>
                      <a:fillRect/>
                    </a:stretch>
                  </pic:blipFill>
                  <pic:spPr>
                    <a:xfrm>
                      <a:off x="0" y="0"/>
                      <a:ext cx="3899499" cy="2261444"/>
                    </a:xfrm>
                    <a:prstGeom prst="rect">
                      <a:avLst/>
                    </a:prstGeom>
                  </pic:spPr>
                </pic:pic>
              </a:graphicData>
            </a:graphic>
          </wp:inline>
        </w:drawing>
      </w:r>
    </w:p>
    <w:p w14:paraId="5CDEAA15" w14:textId="6ADAB23E" w:rsidR="003517B7" w:rsidRPr="00062B73" w:rsidRDefault="001944C7" w:rsidP="00867E2B">
      <w:pPr>
        <w:bidi w:val="0"/>
        <w:spacing w:line="240" w:lineRule="auto"/>
        <w:jc w:val="center"/>
        <w:rPr>
          <w:rFonts w:asciiTheme="majorBidi" w:hAnsiTheme="majorBidi" w:cstheme="majorBidi"/>
          <w:sz w:val="20"/>
          <w:szCs w:val="20"/>
        </w:rPr>
      </w:pPr>
      <w:bookmarkStart w:id="6" w:name="_Hlk184059631"/>
      <w:r w:rsidRPr="00062B73">
        <w:rPr>
          <w:rFonts w:asciiTheme="majorBidi" w:hAnsiTheme="majorBidi" w:cstheme="majorBidi"/>
          <w:sz w:val="20"/>
          <w:szCs w:val="20"/>
        </w:rPr>
        <w:t xml:space="preserve">Figure </w:t>
      </w:r>
      <w:r w:rsidR="00BB62E5">
        <w:rPr>
          <w:rFonts w:asciiTheme="majorBidi" w:hAnsiTheme="majorBidi" w:cstheme="majorBidi"/>
          <w:sz w:val="20"/>
          <w:szCs w:val="20"/>
        </w:rPr>
        <w:t xml:space="preserve">2 </w:t>
      </w:r>
      <w:r w:rsidRPr="00062B73">
        <w:rPr>
          <w:rFonts w:asciiTheme="majorBidi" w:hAnsiTheme="majorBidi" w:cstheme="majorBidi"/>
          <w:sz w:val="20"/>
          <w:szCs w:val="20"/>
        </w:rPr>
        <w:t xml:space="preserve">shows the relationship between the energy tail width values ​​(ΔE = E1- E2) </w:t>
      </w:r>
      <w:r w:rsidR="00CC60E1">
        <w:rPr>
          <w:rFonts w:asciiTheme="majorBidi" w:hAnsiTheme="majorBidi" w:cstheme="majorBidi"/>
          <w:sz w:val="20"/>
          <w:szCs w:val="20"/>
        </w:rPr>
        <w:t xml:space="preserve">vs </w:t>
      </w:r>
      <w:r w:rsidRPr="00062B73">
        <w:rPr>
          <w:rFonts w:asciiTheme="majorBidi" w:hAnsiTheme="majorBidi" w:cstheme="majorBidi"/>
          <w:sz w:val="20"/>
          <w:szCs w:val="20"/>
        </w:rPr>
        <w:t>Pb concentration</w:t>
      </w:r>
    </w:p>
    <w:bookmarkEnd w:id="6"/>
    <w:p w14:paraId="71D0D4EB" w14:textId="6BC5EFC5" w:rsidR="0012104E" w:rsidRPr="00925F20" w:rsidRDefault="008E6B7A" w:rsidP="00CC60E1">
      <w:pPr>
        <w:bidi w:val="0"/>
        <w:spacing w:line="240" w:lineRule="auto"/>
        <w:jc w:val="both"/>
        <w:rPr>
          <w:rFonts w:asciiTheme="majorBidi" w:hAnsiTheme="majorBidi" w:cstheme="majorBidi"/>
          <w:sz w:val="20"/>
          <w:szCs w:val="20"/>
        </w:rPr>
      </w:pPr>
      <w:r>
        <w:rPr>
          <w:rFonts w:asciiTheme="majorBidi" w:hAnsiTheme="majorBidi" w:cstheme="majorBidi"/>
          <w:sz w:val="20"/>
          <w:szCs w:val="20"/>
        </w:rPr>
        <w:t xml:space="preserve">    </w:t>
      </w:r>
      <w:r w:rsidR="00925F20">
        <w:rPr>
          <w:rFonts w:asciiTheme="majorBidi" w:hAnsiTheme="majorBidi" w:cstheme="majorBidi"/>
          <w:sz w:val="20"/>
          <w:szCs w:val="20"/>
        </w:rPr>
        <w:t>It was</w:t>
      </w:r>
      <w:r w:rsidR="00BA4BBE" w:rsidRPr="00062B73">
        <w:rPr>
          <w:rFonts w:asciiTheme="majorBidi" w:hAnsiTheme="majorBidi" w:cstheme="majorBidi"/>
          <w:sz w:val="20"/>
          <w:szCs w:val="20"/>
        </w:rPr>
        <w:t xml:space="preserve"> </w:t>
      </w:r>
      <w:r w:rsidR="00CA5641">
        <w:rPr>
          <w:rFonts w:asciiTheme="majorBidi" w:hAnsiTheme="majorBidi" w:cstheme="majorBidi"/>
          <w:sz w:val="20"/>
          <w:szCs w:val="20"/>
        </w:rPr>
        <w:t>noted</w:t>
      </w:r>
      <w:r w:rsidR="00BA4BBE" w:rsidRPr="00062B73">
        <w:rPr>
          <w:rFonts w:asciiTheme="majorBidi" w:hAnsiTheme="majorBidi" w:cstheme="majorBidi"/>
          <w:sz w:val="20"/>
          <w:szCs w:val="20"/>
        </w:rPr>
        <w:t xml:space="preserve"> from </w:t>
      </w:r>
      <w:r w:rsidR="00CA5641">
        <w:rPr>
          <w:rFonts w:asciiTheme="majorBidi" w:hAnsiTheme="majorBidi" w:cstheme="majorBidi"/>
          <w:sz w:val="20"/>
          <w:szCs w:val="20"/>
        </w:rPr>
        <w:t>Figure</w:t>
      </w:r>
      <w:r w:rsidR="00A814D8" w:rsidRPr="00062B73">
        <w:rPr>
          <w:rFonts w:asciiTheme="majorBidi" w:hAnsiTheme="majorBidi" w:cstheme="majorBidi"/>
          <w:sz w:val="20"/>
          <w:szCs w:val="20"/>
        </w:rPr>
        <w:t xml:space="preserve"> 2</w:t>
      </w:r>
      <w:r w:rsidR="00CA5641">
        <w:rPr>
          <w:rFonts w:asciiTheme="majorBidi" w:hAnsiTheme="majorBidi" w:cstheme="majorBidi"/>
          <w:sz w:val="20"/>
          <w:szCs w:val="20"/>
        </w:rPr>
        <w:t xml:space="preserve"> that</w:t>
      </w:r>
      <w:r w:rsidR="00BB62E5">
        <w:rPr>
          <w:rFonts w:asciiTheme="majorBidi" w:hAnsiTheme="majorBidi" w:cstheme="majorBidi"/>
          <w:sz w:val="20"/>
          <w:szCs w:val="20"/>
        </w:rPr>
        <w:t>,</w:t>
      </w:r>
      <w:r w:rsidR="00A814D8" w:rsidRPr="00062B73">
        <w:rPr>
          <w:rFonts w:asciiTheme="majorBidi" w:hAnsiTheme="majorBidi" w:cstheme="majorBidi"/>
          <w:sz w:val="20"/>
          <w:szCs w:val="20"/>
        </w:rPr>
        <w:t xml:space="preserve"> </w:t>
      </w:r>
      <w:r w:rsidR="00BA4BBE" w:rsidRPr="00062B73">
        <w:rPr>
          <w:rFonts w:asciiTheme="majorBidi" w:hAnsiTheme="majorBidi" w:cstheme="majorBidi"/>
          <w:sz w:val="20"/>
          <w:szCs w:val="20"/>
        </w:rPr>
        <w:t>width of the energy tail</w:t>
      </w:r>
      <w:r w:rsidR="00BB62E5">
        <w:rPr>
          <w:rFonts w:asciiTheme="majorBidi" w:hAnsiTheme="majorBidi" w:cstheme="majorBidi"/>
          <w:sz w:val="20"/>
          <w:szCs w:val="20"/>
        </w:rPr>
        <w:t xml:space="preserve"> (</w:t>
      </w:r>
      <w:r w:rsidR="00BB62E5" w:rsidRPr="00BB62E5">
        <w:rPr>
          <w:rFonts w:asciiTheme="majorBidi" w:hAnsiTheme="majorBidi" w:cstheme="majorBidi"/>
          <w:sz w:val="20"/>
          <w:szCs w:val="20"/>
        </w:rPr>
        <w:t>ΔE</w:t>
      </w:r>
      <w:r w:rsidR="00BA4BBE" w:rsidRPr="00062B73">
        <w:rPr>
          <w:rFonts w:asciiTheme="majorBidi" w:hAnsiTheme="majorBidi" w:cstheme="majorBidi"/>
          <w:sz w:val="20"/>
          <w:szCs w:val="20"/>
        </w:rPr>
        <w:t xml:space="preserve">) </w:t>
      </w:r>
      <w:r w:rsidR="00925F20" w:rsidRPr="00925F20">
        <w:rPr>
          <w:rFonts w:asciiTheme="majorBidi" w:hAnsiTheme="majorBidi" w:cstheme="majorBidi"/>
          <w:sz w:val="20"/>
          <w:szCs w:val="20"/>
          <w:lang w:bidi="ar-IQ"/>
        </w:rPr>
        <w:t xml:space="preserve">changes with the change in the lead concentration. At first, when x = 0, the width of the energy tail ΔE is low, then it starts to rise with </w:t>
      </w:r>
      <w:proofErr w:type="gramStart"/>
      <w:r w:rsidR="00925F20" w:rsidRPr="00925F20">
        <w:rPr>
          <w:rFonts w:asciiTheme="majorBidi" w:hAnsiTheme="majorBidi" w:cstheme="majorBidi"/>
          <w:sz w:val="20"/>
          <w:szCs w:val="20"/>
          <w:lang w:bidi="ar-IQ"/>
        </w:rPr>
        <w:t>the</w:t>
      </w:r>
      <w:proofErr w:type="gramEnd"/>
      <w:r w:rsidR="00925F20" w:rsidRPr="00925F20">
        <w:rPr>
          <w:rFonts w:asciiTheme="majorBidi" w:hAnsiTheme="majorBidi" w:cstheme="majorBidi"/>
          <w:sz w:val="20"/>
          <w:szCs w:val="20"/>
          <w:lang w:bidi="ar-IQ"/>
        </w:rPr>
        <w:t xml:space="preserve"> increase in the value of x to its highest value at x = 5. Then it starts to decrease after that to lower values ​​at 0 x = 1, after that it starts to increase. This indicates that the decrease in the width of the tail means a decrease in randomness, i.e., an increase in the crystallization state, as this value is considered the ideal state</w:t>
      </w:r>
      <w:r w:rsidR="00A257C2">
        <w:rPr>
          <w:rFonts w:asciiTheme="majorBidi" w:hAnsiTheme="majorBidi" w:cstheme="majorBidi"/>
          <w:sz w:val="20"/>
          <w:szCs w:val="20"/>
          <w:lang w:bidi="ar-IQ"/>
        </w:rPr>
        <w:t xml:space="preserve"> [</w:t>
      </w:r>
      <w:r w:rsidR="00A6070F">
        <w:rPr>
          <w:rFonts w:asciiTheme="majorBidi" w:hAnsiTheme="majorBidi" w:cstheme="majorBidi"/>
          <w:sz w:val="20"/>
          <w:szCs w:val="20"/>
          <w:lang w:bidi="ar-IQ"/>
        </w:rPr>
        <w:t>29</w:t>
      </w:r>
      <w:r w:rsidR="00A257C2">
        <w:rPr>
          <w:rFonts w:asciiTheme="majorBidi" w:hAnsiTheme="majorBidi" w:cstheme="majorBidi"/>
          <w:sz w:val="20"/>
          <w:szCs w:val="20"/>
          <w:lang w:bidi="ar-IQ"/>
        </w:rPr>
        <w:t>]</w:t>
      </w:r>
      <w:r w:rsidR="00925F20" w:rsidRPr="00925F20">
        <w:rPr>
          <w:rFonts w:asciiTheme="majorBidi" w:hAnsiTheme="majorBidi" w:cstheme="majorBidi"/>
          <w:sz w:val="20"/>
          <w:szCs w:val="20"/>
          <w:lang w:bidi="ar-IQ"/>
        </w:rPr>
        <w:t>.</w:t>
      </w:r>
      <w:r>
        <w:rPr>
          <w:rFonts w:asciiTheme="majorBidi" w:hAnsiTheme="majorBidi" w:cstheme="majorBidi"/>
          <w:sz w:val="20"/>
          <w:szCs w:val="20"/>
        </w:rPr>
        <w:t xml:space="preserve"> </w:t>
      </w:r>
      <w:r w:rsidR="0012104E" w:rsidRPr="00925F20">
        <w:rPr>
          <w:rFonts w:asciiTheme="majorBidi" w:hAnsiTheme="majorBidi" w:cstheme="majorBidi"/>
          <w:sz w:val="20"/>
          <w:szCs w:val="20"/>
        </w:rPr>
        <w:t>To calculate the energy state densities in three different regions</w:t>
      </w:r>
      <w:r w:rsidR="00CA5641">
        <w:rPr>
          <w:rFonts w:asciiTheme="majorBidi" w:hAnsiTheme="majorBidi" w:cstheme="majorBidi"/>
          <w:sz w:val="20"/>
          <w:szCs w:val="20"/>
        </w:rPr>
        <w:t>:</w:t>
      </w:r>
      <w:r w:rsidR="0012104E" w:rsidRPr="00925F20">
        <w:rPr>
          <w:rFonts w:asciiTheme="majorBidi" w:hAnsiTheme="majorBidi" w:cstheme="majorBidi"/>
          <w:sz w:val="20"/>
          <w:szCs w:val="20"/>
        </w:rPr>
        <w:t xml:space="preserve"> </w:t>
      </w:r>
      <w:r w:rsidR="0012104E" w:rsidRPr="00925F20">
        <w:rPr>
          <w:rFonts w:asciiTheme="majorBidi" w:hAnsiTheme="majorBidi" w:cstheme="majorBidi"/>
          <w:sz w:val="20"/>
          <w:szCs w:val="20"/>
        </w:rPr>
        <w:lastRenderedPageBreak/>
        <w:t>localized N (</w:t>
      </w:r>
      <w:proofErr w:type="spellStart"/>
      <w:r w:rsidR="0012104E" w:rsidRPr="00925F20">
        <w:rPr>
          <w:rFonts w:asciiTheme="majorBidi" w:hAnsiTheme="majorBidi" w:cstheme="majorBidi"/>
          <w:sz w:val="20"/>
          <w:szCs w:val="20"/>
        </w:rPr>
        <w:t>E</w:t>
      </w:r>
      <w:r w:rsidR="0012104E" w:rsidRPr="00925F20">
        <w:rPr>
          <w:rFonts w:asciiTheme="majorBidi" w:hAnsiTheme="majorBidi" w:cstheme="majorBidi"/>
          <w:sz w:val="20"/>
          <w:szCs w:val="20"/>
          <w:vertAlign w:val="subscript"/>
        </w:rPr>
        <w:t>loc</w:t>
      </w:r>
      <w:proofErr w:type="spellEnd"/>
      <w:r w:rsidR="0012104E" w:rsidRPr="00925F20">
        <w:rPr>
          <w:rFonts w:asciiTheme="majorBidi" w:hAnsiTheme="majorBidi" w:cstheme="majorBidi"/>
          <w:sz w:val="20"/>
          <w:szCs w:val="20"/>
        </w:rPr>
        <w:t>), extended N (</w:t>
      </w:r>
      <w:proofErr w:type="spellStart"/>
      <w:r w:rsidR="0012104E" w:rsidRPr="00925F20">
        <w:rPr>
          <w:rFonts w:asciiTheme="majorBidi" w:hAnsiTheme="majorBidi" w:cstheme="majorBidi"/>
          <w:sz w:val="20"/>
          <w:szCs w:val="20"/>
        </w:rPr>
        <w:t>E</w:t>
      </w:r>
      <w:r w:rsidR="0012104E" w:rsidRPr="00925F20">
        <w:rPr>
          <w:rFonts w:asciiTheme="majorBidi" w:hAnsiTheme="majorBidi" w:cstheme="majorBidi"/>
          <w:sz w:val="20"/>
          <w:szCs w:val="20"/>
          <w:vertAlign w:val="subscript"/>
        </w:rPr>
        <w:t>ext</w:t>
      </w:r>
      <w:proofErr w:type="spellEnd"/>
      <w:r w:rsidR="0012104E" w:rsidRPr="00925F20">
        <w:rPr>
          <w:rFonts w:asciiTheme="majorBidi" w:hAnsiTheme="majorBidi" w:cstheme="majorBidi"/>
          <w:sz w:val="20"/>
          <w:szCs w:val="20"/>
        </w:rPr>
        <w:t xml:space="preserve">), and Fermi level N (E </w:t>
      </w:r>
      <w:r w:rsidR="0012104E" w:rsidRPr="00925F20">
        <w:rPr>
          <w:rFonts w:asciiTheme="majorBidi" w:hAnsiTheme="majorBidi" w:cstheme="majorBidi"/>
          <w:sz w:val="20"/>
          <w:szCs w:val="20"/>
          <w:vertAlign w:val="subscript"/>
        </w:rPr>
        <w:t>F</w:t>
      </w:r>
      <w:r w:rsidR="0012104E" w:rsidRPr="00925F20">
        <w:rPr>
          <w:rFonts w:asciiTheme="majorBidi" w:hAnsiTheme="majorBidi" w:cstheme="majorBidi"/>
          <w:sz w:val="20"/>
          <w:szCs w:val="20"/>
        </w:rPr>
        <w:t>). According to the ratio of substitution of the values ​​of the constants (electron charge e, electron mass and values ​​</w:t>
      </w:r>
      <w:r w:rsidR="0012104E" w:rsidRPr="00925F20">
        <w:rPr>
          <w:rFonts w:ascii="Cambria Math" w:hAnsi="Cambria Math" w:cs="Cambria Math"/>
          <w:sz w:val="20"/>
          <w:szCs w:val="20"/>
        </w:rPr>
        <w:t>𝜎</w:t>
      </w:r>
      <w:r w:rsidR="0051539F" w:rsidRPr="00925F20">
        <w:rPr>
          <w:rFonts w:asciiTheme="majorBidi" w:hAnsiTheme="majorBidi" w:cstheme="majorBidi"/>
          <w:sz w:val="20"/>
          <w:szCs w:val="20"/>
          <w:vertAlign w:val="subscript"/>
        </w:rPr>
        <w:t>01</w:t>
      </w:r>
      <w:r w:rsidR="0012104E" w:rsidRPr="00925F20">
        <w:rPr>
          <w:rFonts w:asciiTheme="majorBidi" w:hAnsiTheme="majorBidi" w:cstheme="majorBidi"/>
          <w:sz w:val="20"/>
          <w:szCs w:val="20"/>
        </w:rPr>
        <w:t xml:space="preserve">, </w:t>
      </w:r>
      <w:r w:rsidR="0012104E" w:rsidRPr="00925F20">
        <w:rPr>
          <w:rFonts w:ascii="Cambria Math" w:hAnsi="Cambria Math" w:cs="Cambria Math"/>
          <w:sz w:val="20"/>
          <w:szCs w:val="20"/>
        </w:rPr>
        <w:t>𝜎</w:t>
      </w:r>
      <w:r w:rsidR="0012104E" w:rsidRPr="00925F20">
        <w:rPr>
          <w:rFonts w:asciiTheme="majorBidi" w:hAnsiTheme="majorBidi" w:cstheme="majorBidi"/>
          <w:sz w:val="20"/>
          <w:szCs w:val="20"/>
          <w:vertAlign w:val="subscript"/>
        </w:rPr>
        <w:t>02</w:t>
      </w:r>
      <w:r w:rsidR="0012104E" w:rsidRPr="00925F20">
        <w:rPr>
          <w:rFonts w:asciiTheme="majorBidi" w:hAnsiTheme="majorBidi" w:cstheme="majorBidi"/>
          <w:sz w:val="20"/>
          <w:szCs w:val="20"/>
        </w:rPr>
        <w:t xml:space="preserve">, </w:t>
      </w:r>
      <w:r w:rsidR="0012104E" w:rsidRPr="00925F20">
        <w:rPr>
          <w:rFonts w:ascii="Cambria Math" w:hAnsi="Cambria Math" w:cs="Cambria Math"/>
          <w:sz w:val="20"/>
          <w:szCs w:val="20"/>
        </w:rPr>
        <w:t>𝜎</w:t>
      </w:r>
      <w:r w:rsidR="0012104E" w:rsidRPr="00925F20">
        <w:rPr>
          <w:rFonts w:asciiTheme="majorBidi" w:hAnsiTheme="majorBidi" w:cstheme="majorBidi"/>
          <w:sz w:val="20"/>
          <w:szCs w:val="20"/>
          <w:vertAlign w:val="subscript"/>
        </w:rPr>
        <w:t>03</w:t>
      </w:r>
      <w:r w:rsidR="0012104E" w:rsidRPr="00925F20">
        <w:rPr>
          <w:rFonts w:asciiTheme="majorBidi" w:hAnsiTheme="majorBidi" w:cstheme="majorBidi"/>
          <w:sz w:val="20"/>
          <w:szCs w:val="20"/>
        </w:rPr>
        <w:t>) in the equations in references [13, 14] mentioned below, the energy state densities in three different regions - local, extended, and Fermi level - were calculated. According to the following equations:</w:t>
      </w:r>
    </w:p>
    <w:p w14:paraId="738527F0" w14:textId="5E5F082B" w:rsidR="0012104E" w:rsidRPr="00BD47C2" w:rsidRDefault="0012104E" w:rsidP="00F31756">
      <w:pPr>
        <w:tabs>
          <w:tab w:val="left" w:pos="3600"/>
          <w:tab w:val="left" w:pos="7938"/>
        </w:tabs>
        <w:autoSpaceDE w:val="0"/>
        <w:autoSpaceDN w:val="0"/>
        <w:bidi w:val="0"/>
        <w:spacing w:after="0" w:line="240" w:lineRule="auto"/>
        <w:ind w:left="3060"/>
        <w:jc w:val="right"/>
        <w:rPr>
          <w:rFonts w:asciiTheme="majorBidi" w:eastAsia="Times New Roman" w:hAnsiTheme="majorBidi" w:cstheme="majorBidi"/>
          <w:sz w:val="20"/>
          <w:szCs w:val="20"/>
          <w:lang w:val="de-DE" w:bidi="ar-IQ"/>
        </w:rPr>
      </w:pPr>
      <w:r w:rsidRPr="00BD47C2">
        <w:rPr>
          <w:rFonts w:asciiTheme="majorBidi" w:eastAsia="Times New Roman" w:hAnsiTheme="majorBidi" w:cstheme="majorBidi"/>
          <w:sz w:val="20"/>
          <w:szCs w:val="20"/>
          <w:lang w:val="de-DE" w:bidi="ar-IQ"/>
        </w:rPr>
        <w:t>N (E</w:t>
      </w:r>
      <w:r w:rsidRPr="00BD47C2">
        <w:rPr>
          <w:rFonts w:asciiTheme="majorBidi" w:eastAsia="Times New Roman" w:hAnsiTheme="majorBidi" w:cstheme="majorBidi"/>
          <w:sz w:val="20"/>
          <w:szCs w:val="20"/>
          <w:vertAlign w:val="subscript"/>
          <w:lang w:val="de-DE" w:bidi="ar-IQ"/>
        </w:rPr>
        <w:t>ext</w:t>
      </w:r>
      <w:r w:rsidRPr="00BD47C2">
        <w:rPr>
          <w:rFonts w:asciiTheme="majorBidi" w:eastAsia="Times New Roman" w:hAnsiTheme="majorBidi" w:cstheme="majorBidi"/>
          <w:sz w:val="20"/>
          <w:szCs w:val="20"/>
          <w:lang w:val="de-DE" w:bidi="ar-IQ"/>
        </w:rPr>
        <w:t xml:space="preserve">) = </w:t>
      </w:r>
      <m:oMath>
        <m:r>
          <m:rPr>
            <m:sty m:val="p"/>
          </m:rPr>
          <w:rPr>
            <w:rFonts w:ascii="Cambria Math" w:eastAsia="Times New Roman" w:hAnsi="Cambria Math" w:cstheme="majorBidi"/>
            <w:sz w:val="20"/>
            <w:szCs w:val="20"/>
            <w:lang w:val="de-DE" w:bidi="ar-IQ"/>
          </w:rPr>
          <m:t>[</m:t>
        </m:r>
        <m:f>
          <m:fPr>
            <m:ctrlPr>
              <w:rPr>
                <w:rFonts w:ascii="Cambria Math" w:eastAsia="Times New Roman" w:hAnsi="Cambria Math" w:cstheme="majorBidi"/>
                <w:sz w:val="20"/>
                <w:szCs w:val="20"/>
                <w:lang w:val="de-DE" w:bidi="ar-IQ"/>
              </w:rPr>
            </m:ctrlPr>
          </m:fPr>
          <m:num>
            <m:r>
              <w:rPr>
                <w:rFonts w:ascii="Cambria Math" w:eastAsia="Times New Roman" w:hAnsi="Cambria Math" w:cstheme="majorBidi"/>
                <w:sz w:val="20"/>
                <w:szCs w:val="20"/>
                <w:lang w:val="de-DE" w:bidi="ar-IQ"/>
              </w:rPr>
              <m:t xml:space="preserve">6m </m:t>
            </m:r>
          </m:num>
          <m:den>
            <m:sSup>
              <m:sSupPr>
                <m:ctrlPr>
                  <w:rPr>
                    <w:rFonts w:ascii="Cambria Math" w:eastAsia="Times New Roman" w:hAnsi="Cambria Math" w:cstheme="majorBidi"/>
                    <w:sz w:val="20"/>
                    <w:szCs w:val="20"/>
                    <w:lang w:val="de-DE" w:bidi="ar-IQ"/>
                  </w:rPr>
                </m:ctrlPr>
              </m:sSupPr>
              <m:e>
                <m:r>
                  <w:rPr>
                    <w:rFonts w:ascii="Cambria Math" w:eastAsia="Times New Roman" w:hAnsi="Cambria Math" w:cstheme="majorBidi"/>
                    <w:sz w:val="20"/>
                    <w:szCs w:val="20"/>
                    <w:lang w:val="de-DE" w:bidi="ar-IQ"/>
                  </w:rPr>
                  <m:t>e</m:t>
                </m:r>
              </m:e>
              <m:sup>
                <m:r>
                  <w:rPr>
                    <w:rFonts w:ascii="Cambria Math" w:eastAsia="Times New Roman" w:hAnsi="Cambria Math" w:cstheme="majorBidi"/>
                    <w:sz w:val="20"/>
                    <w:szCs w:val="20"/>
                    <w:lang w:val="de-DE" w:bidi="ar-IQ"/>
                  </w:rPr>
                  <m:t>2</m:t>
                </m:r>
              </m:sup>
            </m:sSup>
            <m:r>
              <w:rPr>
                <w:rFonts w:ascii="Cambria Math" w:eastAsia="Times New Roman" w:hAnsi="Cambria Math" w:cstheme="majorBidi"/>
                <w:sz w:val="20"/>
                <w:szCs w:val="20"/>
                <w:lang w:val="de-DE" w:bidi="ar-IQ"/>
              </w:rPr>
              <m:t>ℏ</m:t>
            </m:r>
          </m:den>
        </m:f>
        <m:r>
          <w:rPr>
            <w:rFonts w:ascii="Cambria Math" w:eastAsia="Times New Roman" w:hAnsi="Cambria Math" w:cstheme="majorBidi"/>
            <w:sz w:val="20"/>
            <w:szCs w:val="20"/>
            <w:lang w:val="de-DE" w:bidi="ar-IQ"/>
          </w:rPr>
          <m:t>]</m:t>
        </m:r>
      </m:oMath>
      <w:r w:rsidRPr="00BD47C2">
        <w:rPr>
          <w:rFonts w:asciiTheme="majorBidi" w:eastAsia="Times New Roman" w:hAnsiTheme="majorBidi" w:cstheme="majorBidi"/>
          <w:sz w:val="20"/>
          <w:szCs w:val="20"/>
          <w:lang w:val="de-DE" w:bidi="ar-IQ"/>
        </w:rPr>
        <w:t xml:space="preserve"> </w:t>
      </w:r>
      <w:r w:rsidRPr="00BD47C2">
        <w:rPr>
          <w:rFonts w:ascii="Cambria Math" w:eastAsia="Times New Roman" w:hAnsi="Cambria Math" w:cs="Cambria Math"/>
          <w:sz w:val="20"/>
          <w:szCs w:val="20"/>
          <w:lang w:val="de-DE" w:bidi="ar-IQ"/>
        </w:rPr>
        <w:t>𝜎</w:t>
      </w:r>
      <w:r w:rsidRPr="00BD47C2">
        <w:rPr>
          <w:rFonts w:asciiTheme="majorBidi" w:eastAsia="Times New Roman" w:hAnsiTheme="majorBidi" w:cstheme="majorBidi"/>
          <w:sz w:val="20"/>
          <w:szCs w:val="20"/>
          <w:vertAlign w:val="subscript"/>
          <w:lang w:val="de-DE" w:bidi="ar-IQ"/>
        </w:rPr>
        <w:t>oext.</w:t>
      </w:r>
      <w:r w:rsidRPr="00BD47C2">
        <w:rPr>
          <w:rFonts w:asciiTheme="majorBidi" w:eastAsia="Times New Roman" w:hAnsiTheme="majorBidi" w:cstheme="majorBidi"/>
          <w:sz w:val="20"/>
          <w:szCs w:val="20"/>
          <w:lang w:val="de-DE" w:bidi="ar-IQ"/>
        </w:rPr>
        <w:t xml:space="preserve">                     </w:t>
      </w:r>
      <w:r w:rsidR="003004F2" w:rsidRPr="00BD47C2">
        <w:rPr>
          <w:rFonts w:asciiTheme="majorBidi" w:eastAsia="Times New Roman" w:hAnsiTheme="majorBidi" w:cstheme="majorBidi"/>
          <w:sz w:val="20"/>
          <w:szCs w:val="20"/>
          <w:lang w:val="de-DE" w:bidi="ar-IQ"/>
        </w:rPr>
        <w:t xml:space="preserve">  </w:t>
      </w:r>
      <w:r w:rsidRPr="00BD47C2">
        <w:rPr>
          <w:rFonts w:asciiTheme="majorBidi" w:eastAsia="Times New Roman" w:hAnsiTheme="majorBidi" w:cstheme="majorBidi"/>
          <w:sz w:val="20"/>
          <w:szCs w:val="20"/>
          <w:lang w:val="de-DE" w:bidi="ar-IQ"/>
        </w:rPr>
        <w:t xml:space="preserve">                           </w:t>
      </w:r>
      <w:r w:rsidR="003004F2" w:rsidRPr="00BD47C2">
        <w:rPr>
          <w:rFonts w:asciiTheme="majorBidi" w:eastAsia="Times New Roman" w:hAnsiTheme="majorBidi" w:cstheme="majorBidi"/>
          <w:sz w:val="20"/>
          <w:szCs w:val="20"/>
          <w:lang w:val="de-DE" w:bidi="ar-IQ"/>
        </w:rPr>
        <w:t xml:space="preserve">  </w:t>
      </w:r>
      <w:r w:rsidRPr="00BD47C2">
        <w:rPr>
          <w:rFonts w:asciiTheme="majorBidi" w:eastAsia="Times New Roman" w:hAnsiTheme="majorBidi" w:cstheme="majorBidi"/>
          <w:sz w:val="20"/>
          <w:szCs w:val="20"/>
          <w:lang w:val="de-DE" w:bidi="ar-IQ"/>
        </w:rPr>
        <w:t xml:space="preserve">   </w:t>
      </w:r>
      <w:r w:rsidRPr="00BD47C2">
        <w:rPr>
          <w:rFonts w:asciiTheme="majorBidi" w:eastAsia="Times New Roman" w:hAnsiTheme="majorBidi" w:cstheme="majorBidi"/>
          <w:sz w:val="20"/>
          <w:szCs w:val="20"/>
          <w:rtl/>
          <w:lang w:val="de-DE" w:bidi="ar-IQ"/>
        </w:rPr>
        <w:t xml:space="preserve">      </w:t>
      </w:r>
      <w:r w:rsidRPr="00BD47C2">
        <w:rPr>
          <w:rFonts w:asciiTheme="majorBidi" w:eastAsia="Times New Roman" w:hAnsiTheme="majorBidi" w:cstheme="majorBidi"/>
          <w:sz w:val="20"/>
          <w:szCs w:val="20"/>
          <w:lang w:val="de-DE" w:bidi="ar-IQ"/>
        </w:rPr>
        <w:t xml:space="preserve"> </w:t>
      </w:r>
      <w:r w:rsidR="00AD439E" w:rsidRPr="00BD47C2">
        <w:rPr>
          <w:rFonts w:asciiTheme="majorBidi" w:eastAsia="Times New Roman" w:hAnsiTheme="majorBidi" w:cstheme="majorBidi" w:hint="cs"/>
          <w:sz w:val="20"/>
          <w:szCs w:val="20"/>
          <w:rtl/>
          <w:lang w:val="de-DE" w:bidi="ar-IQ"/>
        </w:rPr>
        <w:t xml:space="preserve">               </w:t>
      </w:r>
      <w:r w:rsidR="00C2537E" w:rsidRPr="00BD47C2">
        <w:rPr>
          <w:rFonts w:asciiTheme="majorBidi" w:eastAsia="Times New Roman" w:hAnsiTheme="majorBidi" w:cstheme="majorBidi"/>
          <w:sz w:val="20"/>
          <w:szCs w:val="20"/>
          <w:lang w:val="de-DE" w:bidi="ar-IQ"/>
        </w:rPr>
        <w:t xml:space="preserve">    </w:t>
      </w:r>
      <w:r w:rsidRPr="00BD47C2">
        <w:rPr>
          <w:rFonts w:asciiTheme="majorBidi" w:eastAsia="Times New Roman" w:hAnsiTheme="majorBidi" w:cstheme="majorBidi"/>
          <w:sz w:val="20"/>
          <w:szCs w:val="20"/>
          <w:lang w:val="de-DE" w:bidi="ar-IQ"/>
        </w:rPr>
        <w:t xml:space="preserve">         (</w:t>
      </w:r>
      <w:r w:rsidR="00B0545F" w:rsidRPr="00BD47C2">
        <w:rPr>
          <w:rFonts w:asciiTheme="majorBidi" w:eastAsia="Times New Roman" w:hAnsiTheme="majorBidi" w:cstheme="majorBidi"/>
          <w:sz w:val="20"/>
          <w:szCs w:val="20"/>
          <w:lang w:val="de-DE" w:bidi="ar-IQ"/>
        </w:rPr>
        <w:t>3</w:t>
      </w:r>
      <w:r w:rsidRPr="00BD47C2">
        <w:rPr>
          <w:rFonts w:asciiTheme="majorBidi" w:eastAsia="Times New Roman" w:hAnsiTheme="majorBidi" w:cstheme="majorBidi"/>
          <w:sz w:val="20"/>
          <w:szCs w:val="20"/>
          <w:lang w:val="de-DE" w:bidi="ar-IQ"/>
        </w:rPr>
        <w:t>)</w:t>
      </w:r>
    </w:p>
    <w:p w14:paraId="5C0B5AE2" w14:textId="7939DFA7" w:rsidR="0012104E" w:rsidRPr="00BD47C2" w:rsidRDefault="0012104E" w:rsidP="00F31756">
      <w:pPr>
        <w:tabs>
          <w:tab w:val="left" w:pos="3600"/>
        </w:tabs>
        <w:autoSpaceDE w:val="0"/>
        <w:autoSpaceDN w:val="0"/>
        <w:bidi w:val="0"/>
        <w:adjustRightInd w:val="0"/>
        <w:spacing w:after="0" w:line="240" w:lineRule="auto"/>
        <w:ind w:left="2970"/>
        <w:jc w:val="right"/>
        <w:rPr>
          <w:rFonts w:asciiTheme="majorBidi" w:eastAsia="Times New Roman" w:hAnsiTheme="majorBidi" w:cstheme="majorBidi"/>
          <w:sz w:val="20"/>
          <w:szCs w:val="20"/>
          <w:lang w:val="de-DE" w:bidi="ar-IQ"/>
        </w:rPr>
      </w:pPr>
      <w:r w:rsidRPr="00BD47C2">
        <w:rPr>
          <w:rFonts w:asciiTheme="majorBidi" w:eastAsia="Times New Roman" w:hAnsiTheme="majorBidi" w:cstheme="majorBidi"/>
          <w:sz w:val="20"/>
          <w:szCs w:val="20"/>
          <w:lang w:val="de-DE" w:bidi="ar-IQ"/>
        </w:rPr>
        <w:t>N (E</w:t>
      </w:r>
      <w:r w:rsidRPr="00BD47C2">
        <w:rPr>
          <w:rFonts w:asciiTheme="majorBidi" w:eastAsia="Times New Roman" w:hAnsiTheme="majorBidi" w:cstheme="majorBidi"/>
          <w:sz w:val="20"/>
          <w:szCs w:val="20"/>
          <w:vertAlign w:val="subscript"/>
          <w:lang w:val="de-DE" w:bidi="ar-IQ"/>
        </w:rPr>
        <w:t>loc</w:t>
      </w:r>
      <w:r w:rsidRPr="00BD47C2">
        <w:rPr>
          <w:rFonts w:asciiTheme="majorBidi" w:eastAsia="Times New Roman" w:hAnsiTheme="majorBidi" w:cstheme="majorBidi"/>
          <w:sz w:val="20"/>
          <w:szCs w:val="20"/>
          <w:lang w:val="de-DE" w:bidi="ar-IQ"/>
        </w:rPr>
        <w:t xml:space="preserve">) = </w:t>
      </w:r>
      <m:oMath>
        <m:r>
          <m:rPr>
            <m:sty m:val="p"/>
          </m:rPr>
          <w:rPr>
            <w:rFonts w:ascii="Cambria Math" w:eastAsia="Times New Roman" w:hAnsi="Cambria Math" w:cstheme="majorBidi"/>
            <w:sz w:val="20"/>
            <w:szCs w:val="20"/>
            <w:lang w:val="de-DE" w:bidi="ar-IQ"/>
          </w:rPr>
          <m:t>[</m:t>
        </m:r>
        <m:f>
          <m:fPr>
            <m:ctrlPr>
              <w:rPr>
                <w:rFonts w:ascii="Cambria Math" w:eastAsia="Times New Roman" w:hAnsi="Cambria Math" w:cstheme="majorBidi"/>
                <w:sz w:val="20"/>
                <w:szCs w:val="20"/>
                <w:lang w:val="de-DE" w:bidi="ar-IQ"/>
              </w:rPr>
            </m:ctrlPr>
          </m:fPr>
          <m:num>
            <m:r>
              <w:rPr>
                <w:rFonts w:ascii="Cambria Math" w:eastAsia="Times New Roman" w:hAnsi="Cambria Math" w:cstheme="majorBidi"/>
                <w:sz w:val="20"/>
                <w:szCs w:val="20"/>
                <w:lang w:val="de-DE" w:bidi="ar-IQ"/>
              </w:rPr>
              <m:t xml:space="preserve">6 </m:t>
            </m:r>
          </m:num>
          <m:den>
            <m:sSup>
              <m:sSupPr>
                <m:ctrlPr>
                  <w:rPr>
                    <w:rFonts w:ascii="Cambria Math" w:eastAsia="Times New Roman" w:hAnsi="Cambria Math" w:cstheme="majorBidi"/>
                    <w:sz w:val="20"/>
                    <w:szCs w:val="20"/>
                    <w:lang w:val="de-DE" w:bidi="ar-IQ"/>
                  </w:rPr>
                </m:ctrlPr>
              </m:sSupPr>
              <m:e>
                <m:r>
                  <w:rPr>
                    <w:rFonts w:ascii="Cambria Math" w:eastAsia="Times New Roman" w:hAnsi="Cambria Math" w:cstheme="majorBidi"/>
                    <w:sz w:val="20"/>
                    <w:szCs w:val="20"/>
                    <w:lang w:val="de-DE" w:bidi="ar-IQ"/>
                  </w:rPr>
                  <m:t>e</m:t>
                </m:r>
              </m:e>
              <m:sup>
                <m:r>
                  <w:rPr>
                    <w:rFonts w:ascii="Cambria Math" w:eastAsia="Times New Roman" w:hAnsi="Cambria Math" w:cstheme="majorBidi"/>
                    <w:sz w:val="20"/>
                    <w:szCs w:val="20"/>
                    <w:lang w:val="de-DE" w:bidi="ar-IQ"/>
                  </w:rPr>
                  <m:t>2</m:t>
                </m:r>
              </m:sup>
            </m:sSup>
            <m:r>
              <m:rPr>
                <m:sty m:val="p"/>
              </m:rPr>
              <w:rPr>
                <w:rFonts w:ascii="Cambria Math" w:eastAsia="Times New Roman" w:hAnsi="Cambria Math" w:cstheme="majorBidi"/>
                <w:sz w:val="20"/>
                <w:szCs w:val="20"/>
                <w:lang w:val="de-DE" w:bidi="ar-IQ"/>
              </w:rPr>
              <m:t>.</m:t>
            </m:r>
            <m:sSub>
              <m:sSubPr>
                <m:ctrlPr>
                  <w:rPr>
                    <w:rFonts w:ascii="Cambria Math" w:eastAsia="Times New Roman" w:hAnsi="Cambria Math" w:cstheme="majorBidi"/>
                    <w:i/>
                    <w:sz w:val="20"/>
                    <w:szCs w:val="20"/>
                    <w:lang w:val="de-DE" w:bidi="ar-IQ"/>
                  </w:rPr>
                </m:ctrlPr>
              </m:sSubPr>
              <m:e>
                <m:r>
                  <m:rPr>
                    <m:sty m:val="p"/>
                  </m:rPr>
                  <w:rPr>
                    <w:rFonts w:ascii="Cambria Math" w:eastAsia="Times New Roman" w:hAnsi="Cambria Math" w:cstheme="majorBidi"/>
                    <w:sz w:val="20"/>
                    <w:szCs w:val="20"/>
                    <w:lang w:val="de-DE" w:bidi="ar-IQ"/>
                  </w:rPr>
                  <m:t xml:space="preserve"> </m:t>
                </m:r>
                <m:r>
                  <w:rPr>
                    <w:rFonts w:ascii="Cambria Math" w:eastAsia="Times New Roman" w:hAnsi="Cambria Math" w:cstheme="majorBidi"/>
                    <w:sz w:val="20"/>
                    <w:szCs w:val="20"/>
                    <w:lang w:val="de-DE" w:bidi="ar-IQ"/>
                  </w:rPr>
                  <m:t>f</m:t>
                </m:r>
              </m:e>
              <m:sub>
                <m:r>
                  <m:rPr>
                    <m:sty m:val="p"/>
                  </m:rPr>
                  <w:rPr>
                    <w:rFonts w:ascii="Cambria Math" w:eastAsia="Times New Roman" w:hAnsi="Cambria Math" w:cstheme="majorBidi"/>
                    <w:sz w:val="20"/>
                    <w:szCs w:val="20"/>
                    <w:lang w:val="de-DE" w:bidi="ar-IQ"/>
                  </w:rPr>
                  <m:t>phonon</m:t>
                </m:r>
              </m:sub>
            </m:sSub>
            <m:r>
              <m:rPr>
                <m:sty m:val="p"/>
              </m:rPr>
              <w:rPr>
                <w:rFonts w:ascii="Cambria Math" w:eastAsia="Times New Roman" w:hAnsi="Cambria Math" w:cstheme="majorBidi"/>
                <w:sz w:val="20"/>
                <w:szCs w:val="20"/>
                <w:vertAlign w:val="subscript"/>
                <w:lang w:val="de-DE" w:bidi="ar-IQ"/>
              </w:rPr>
              <m:t xml:space="preserve"> .</m:t>
            </m:r>
            <m:sSup>
              <m:sSupPr>
                <m:ctrlPr>
                  <w:rPr>
                    <w:rFonts w:ascii="Cambria Math" w:eastAsia="Times New Roman" w:hAnsi="Cambria Math" w:cstheme="majorBidi"/>
                    <w:i/>
                    <w:sz w:val="20"/>
                    <w:szCs w:val="20"/>
                    <w:lang w:val="de-DE" w:bidi="ar-IQ"/>
                  </w:rPr>
                </m:ctrlPr>
              </m:sSupPr>
              <m:e>
                <m:r>
                  <w:rPr>
                    <w:rFonts w:ascii="Cambria Math" w:eastAsia="Times New Roman" w:hAnsi="Cambria Math" w:cstheme="majorBidi"/>
                    <w:sz w:val="20"/>
                    <w:szCs w:val="20"/>
                    <w:lang w:val="de-DE" w:bidi="ar-IQ"/>
                  </w:rPr>
                  <m:t>R</m:t>
                </m:r>
              </m:e>
              <m:sup>
                <m:r>
                  <w:rPr>
                    <w:rFonts w:ascii="Cambria Math" w:eastAsia="Times New Roman" w:hAnsi="Cambria Math" w:cstheme="majorBidi"/>
                    <w:sz w:val="20"/>
                    <w:szCs w:val="20"/>
                    <w:lang w:val="de-DE" w:bidi="ar-IQ"/>
                  </w:rPr>
                  <m:t>2</m:t>
                </m:r>
              </m:sup>
            </m:sSup>
          </m:den>
        </m:f>
        <m:r>
          <w:rPr>
            <w:rFonts w:ascii="Cambria Math" w:eastAsia="Times New Roman" w:hAnsi="Cambria Math" w:cstheme="majorBidi"/>
            <w:sz w:val="20"/>
            <w:szCs w:val="20"/>
            <w:lang w:val="de-DE" w:bidi="ar-IQ"/>
          </w:rPr>
          <m:t>]</m:t>
        </m:r>
      </m:oMath>
      <w:r w:rsidRPr="00BD47C2">
        <w:rPr>
          <w:rFonts w:asciiTheme="majorBidi" w:eastAsia="Times New Roman" w:hAnsiTheme="majorBidi" w:cstheme="majorBidi"/>
          <w:sz w:val="20"/>
          <w:szCs w:val="20"/>
          <w:lang w:val="de-DE" w:bidi="ar-IQ"/>
        </w:rPr>
        <w:t xml:space="preserve"> </w:t>
      </w:r>
      <w:r w:rsidRPr="00BD47C2">
        <w:rPr>
          <w:rFonts w:ascii="Cambria Math" w:eastAsia="Times New Roman" w:hAnsi="Cambria Math" w:cs="Cambria Math"/>
          <w:sz w:val="20"/>
          <w:szCs w:val="20"/>
          <w:lang w:val="de-DE" w:bidi="ar-IQ"/>
        </w:rPr>
        <w:t>𝜎</w:t>
      </w:r>
      <w:r w:rsidRPr="00BD47C2">
        <w:rPr>
          <w:rFonts w:asciiTheme="majorBidi" w:eastAsia="Times New Roman" w:hAnsiTheme="majorBidi" w:cstheme="majorBidi"/>
          <w:sz w:val="20"/>
          <w:szCs w:val="20"/>
          <w:vertAlign w:val="subscript"/>
          <w:lang w:val="de-DE" w:bidi="ar-IQ"/>
        </w:rPr>
        <w:t xml:space="preserve">0 loc                     </w:t>
      </w:r>
      <w:r w:rsidR="003004F2" w:rsidRPr="00BD47C2">
        <w:rPr>
          <w:rFonts w:asciiTheme="majorBidi" w:eastAsia="Times New Roman" w:hAnsiTheme="majorBidi" w:cstheme="majorBidi"/>
          <w:sz w:val="20"/>
          <w:szCs w:val="20"/>
          <w:vertAlign w:val="subscript"/>
          <w:lang w:val="de-DE" w:bidi="ar-IQ"/>
        </w:rPr>
        <w:t xml:space="preserve">  </w:t>
      </w:r>
      <w:r w:rsidRPr="00BD47C2">
        <w:rPr>
          <w:rFonts w:asciiTheme="majorBidi" w:eastAsia="Times New Roman" w:hAnsiTheme="majorBidi" w:cstheme="majorBidi"/>
          <w:sz w:val="20"/>
          <w:szCs w:val="20"/>
          <w:vertAlign w:val="subscript"/>
          <w:rtl/>
          <w:lang w:val="de-DE" w:bidi="ar-IQ"/>
        </w:rPr>
        <w:t xml:space="preserve">  </w:t>
      </w:r>
      <w:r w:rsidRPr="00BD47C2">
        <w:rPr>
          <w:rFonts w:asciiTheme="majorBidi" w:eastAsia="Times New Roman" w:hAnsiTheme="majorBidi" w:cstheme="majorBidi"/>
          <w:sz w:val="20"/>
          <w:szCs w:val="20"/>
          <w:vertAlign w:val="subscript"/>
          <w:lang w:val="de-DE" w:bidi="ar-IQ"/>
        </w:rPr>
        <w:t xml:space="preserve">             </w:t>
      </w:r>
      <w:r w:rsidRPr="00BD47C2">
        <w:rPr>
          <w:rFonts w:asciiTheme="majorBidi" w:eastAsia="Times New Roman" w:hAnsiTheme="majorBidi" w:cstheme="majorBidi"/>
          <w:sz w:val="20"/>
          <w:szCs w:val="20"/>
          <w:vertAlign w:val="subscript"/>
          <w:rtl/>
          <w:lang w:val="de-DE" w:bidi="ar-IQ"/>
        </w:rPr>
        <w:t xml:space="preserve">     </w:t>
      </w:r>
      <w:r w:rsidRPr="00BD47C2">
        <w:rPr>
          <w:rFonts w:asciiTheme="majorBidi" w:eastAsia="Times New Roman" w:hAnsiTheme="majorBidi" w:cstheme="majorBidi"/>
          <w:sz w:val="20"/>
          <w:szCs w:val="20"/>
          <w:vertAlign w:val="subscript"/>
          <w:lang w:val="de-DE" w:bidi="ar-IQ"/>
        </w:rPr>
        <w:t xml:space="preserve">  </w:t>
      </w:r>
      <w:r w:rsidR="001944C7" w:rsidRPr="00BD47C2">
        <w:rPr>
          <w:rFonts w:asciiTheme="majorBidi" w:eastAsia="Times New Roman" w:hAnsiTheme="majorBidi" w:cstheme="majorBidi"/>
          <w:sz w:val="20"/>
          <w:szCs w:val="20"/>
          <w:vertAlign w:val="subscript"/>
          <w:lang w:val="de-DE" w:bidi="ar-IQ"/>
        </w:rPr>
        <w:t xml:space="preserve">     </w:t>
      </w:r>
      <w:r w:rsidRPr="00BD47C2">
        <w:rPr>
          <w:rFonts w:asciiTheme="majorBidi" w:eastAsia="Times New Roman" w:hAnsiTheme="majorBidi" w:cstheme="majorBidi"/>
          <w:sz w:val="20"/>
          <w:szCs w:val="20"/>
          <w:vertAlign w:val="subscript"/>
          <w:lang w:val="de-DE" w:bidi="ar-IQ"/>
        </w:rPr>
        <w:t xml:space="preserve">      </w:t>
      </w:r>
      <w:r w:rsidR="003004F2" w:rsidRPr="00BD47C2">
        <w:rPr>
          <w:rFonts w:asciiTheme="majorBidi" w:eastAsia="Times New Roman" w:hAnsiTheme="majorBidi" w:cstheme="majorBidi"/>
          <w:sz w:val="20"/>
          <w:szCs w:val="20"/>
          <w:vertAlign w:val="subscript"/>
          <w:lang w:val="de-DE" w:bidi="ar-IQ"/>
        </w:rPr>
        <w:t xml:space="preserve">   </w:t>
      </w:r>
      <w:r w:rsidRPr="00BD47C2">
        <w:rPr>
          <w:rFonts w:asciiTheme="majorBidi" w:eastAsia="Times New Roman" w:hAnsiTheme="majorBidi" w:cstheme="majorBidi"/>
          <w:sz w:val="20"/>
          <w:szCs w:val="20"/>
          <w:vertAlign w:val="subscript"/>
          <w:lang w:val="de-DE" w:bidi="ar-IQ"/>
        </w:rPr>
        <w:t xml:space="preserve">                           </w:t>
      </w:r>
      <w:r w:rsidR="00AD439E" w:rsidRPr="00BD47C2">
        <w:rPr>
          <w:rFonts w:asciiTheme="majorBidi" w:eastAsia="Times New Roman" w:hAnsiTheme="majorBidi" w:cstheme="majorBidi" w:hint="cs"/>
          <w:sz w:val="20"/>
          <w:szCs w:val="20"/>
          <w:vertAlign w:val="subscript"/>
          <w:rtl/>
          <w:lang w:val="de-DE" w:bidi="ar-IQ"/>
        </w:rPr>
        <w:t xml:space="preserve">                       </w:t>
      </w:r>
      <w:r w:rsidRPr="00BD47C2">
        <w:rPr>
          <w:rFonts w:asciiTheme="majorBidi" w:eastAsia="Times New Roman" w:hAnsiTheme="majorBidi" w:cstheme="majorBidi"/>
          <w:sz w:val="20"/>
          <w:szCs w:val="20"/>
          <w:vertAlign w:val="subscript"/>
          <w:lang w:val="de-DE" w:bidi="ar-IQ"/>
        </w:rPr>
        <w:t xml:space="preserve">      </w:t>
      </w:r>
      <w:r w:rsidRPr="00BD47C2">
        <w:rPr>
          <w:rFonts w:asciiTheme="majorBidi" w:eastAsia="Times New Roman" w:hAnsiTheme="majorBidi" w:cstheme="majorBidi"/>
          <w:sz w:val="20"/>
          <w:szCs w:val="20"/>
          <w:lang w:val="de-DE" w:bidi="ar-IQ"/>
        </w:rPr>
        <w:t>(</w:t>
      </w:r>
      <w:r w:rsidR="00B0545F" w:rsidRPr="00BD47C2">
        <w:rPr>
          <w:rFonts w:asciiTheme="majorBidi" w:eastAsia="Times New Roman" w:hAnsiTheme="majorBidi" w:cstheme="majorBidi"/>
          <w:sz w:val="20"/>
          <w:szCs w:val="20"/>
          <w:lang w:val="de-DE" w:bidi="ar-IQ"/>
        </w:rPr>
        <w:t>4</w:t>
      </w:r>
      <w:r w:rsidRPr="00BD47C2">
        <w:rPr>
          <w:rFonts w:asciiTheme="majorBidi" w:eastAsia="Times New Roman" w:hAnsiTheme="majorBidi" w:cstheme="majorBidi"/>
          <w:sz w:val="20"/>
          <w:szCs w:val="20"/>
          <w:lang w:val="de-DE" w:bidi="ar-IQ"/>
        </w:rPr>
        <w:t>)</w:t>
      </w:r>
    </w:p>
    <w:p w14:paraId="37E86620" w14:textId="2057FD02" w:rsidR="0012104E" w:rsidRPr="00BD47C2" w:rsidRDefault="0012104E" w:rsidP="00F31756">
      <w:pPr>
        <w:autoSpaceDE w:val="0"/>
        <w:autoSpaceDN w:val="0"/>
        <w:bidi w:val="0"/>
        <w:spacing w:after="0" w:line="240" w:lineRule="auto"/>
        <w:ind w:left="2970"/>
        <w:jc w:val="right"/>
        <w:rPr>
          <w:rFonts w:asciiTheme="majorBidi" w:eastAsia="Times New Roman" w:hAnsiTheme="majorBidi" w:cstheme="majorBidi"/>
          <w:sz w:val="20"/>
          <w:szCs w:val="20"/>
          <w:lang w:val="de-DE" w:bidi="ar-IQ"/>
        </w:rPr>
      </w:pPr>
      <w:r w:rsidRPr="00BD47C2">
        <w:rPr>
          <w:rFonts w:asciiTheme="majorBidi" w:eastAsia="Times New Roman" w:hAnsiTheme="majorBidi" w:cstheme="majorBidi"/>
          <w:sz w:val="20"/>
          <w:szCs w:val="20"/>
          <w:lang w:val="de-DE" w:bidi="ar-IQ"/>
        </w:rPr>
        <w:t>N (E</w:t>
      </w:r>
      <w:r w:rsidRPr="00BD47C2">
        <w:rPr>
          <w:rFonts w:asciiTheme="majorBidi" w:eastAsia="Times New Roman" w:hAnsiTheme="majorBidi" w:cstheme="majorBidi"/>
          <w:sz w:val="20"/>
          <w:szCs w:val="20"/>
          <w:vertAlign w:val="subscript"/>
          <w:lang w:val="de-DE" w:bidi="ar-IQ"/>
        </w:rPr>
        <w:t xml:space="preserve"> F</w:t>
      </w:r>
      <w:r w:rsidRPr="00BD47C2">
        <w:rPr>
          <w:rFonts w:asciiTheme="majorBidi" w:eastAsia="Times New Roman" w:hAnsiTheme="majorBidi" w:cstheme="majorBidi"/>
          <w:sz w:val="20"/>
          <w:szCs w:val="20"/>
          <w:lang w:val="de-DE" w:bidi="ar-IQ"/>
        </w:rPr>
        <w:t>) =</w:t>
      </w:r>
      <m:oMath>
        <m:d>
          <m:dPr>
            <m:begChr m:val="["/>
            <m:endChr m:val="]"/>
            <m:ctrlPr>
              <w:rPr>
                <w:rFonts w:ascii="Cambria Math" w:eastAsia="Times New Roman" w:hAnsi="Cambria Math" w:cstheme="majorBidi"/>
                <w:i/>
                <w:sz w:val="20"/>
                <w:szCs w:val="20"/>
                <w:lang w:val="de-DE" w:bidi="ar-IQ"/>
              </w:rPr>
            </m:ctrlPr>
          </m:dPr>
          <m:e>
            <m:f>
              <m:fPr>
                <m:ctrlPr>
                  <w:rPr>
                    <w:rFonts w:ascii="Cambria Math" w:eastAsia="Times New Roman" w:hAnsi="Cambria Math" w:cstheme="majorBidi"/>
                    <w:sz w:val="20"/>
                    <w:szCs w:val="20"/>
                    <w:lang w:val="de-DE" w:bidi="ar-IQ"/>
                  </w:rPr>
                </m:ctrlPr>
              </m:fPr>
              <m:num>
                <m:r>
                  <w:rPr>
                    <w:rFonts w:ascii="Cambria Math" w:eastAsia="Times New Roman" w:hAnsi="Cambria Math" w:cstheme="majorBidi"/>
                    <w:sz w:val="20"/>
                    <w:szCs w:val="20"/>
                    <w:lang w:val="de-DE" w:bidi="ar-IQ"/>
                  </w:rPr>
                  <m:t>6</m:t>
                </m:r>
              </m:num>
              <m:den>
                <m:sSup>
                  <m:sSupPr>
                    <m:ctrlPr>
                      <w:rPr>
                        <w:rFonts w:ascii="Cambria Math" w:eastAsia="Times New Roman" w:hAnsi="Cambria Math" w:cstheme="majorBidi"/>
                        <w:sz w:val="20"/>
                        <w:szCs w:val="20"/>
                        <w:lang w:val="de-DE" w:bidi="ar-IQ"/>
                      </w:rPr>
                    </m:ctrlPr>
                  </m:sSupPr>
                  <m:e>
                    <m:r>
                      <w:rPr>
                        <w:rFonts w:ascii="Cambria Math" w:eastAsia="Times New Roman" w:hAnsi="Cambria Math" w:cstheme="majorBidi"/>
                        <w:sz w:val="20"/>
                        <w:szCs w:val="20"/>
                        <w:lang w:val="de-DE" w:bidi="ar-IQ"/>
                      </w:rPr>
                      <m:t>e</m:t>
                    </m:r>
                  </m:e>
                  <m:sup>
                    <m:r>
                      <w:rPr>
                        <w:rFonts w:ascii="Cambria Math" w:eastAsia="Times New Roman" w:hAnsi="Cambria Math" w:cstheme="majorBidi"/>
                        <w:sz w:val="20"/>
                        <w:szCs w:val="20"/>
                        <w:lang w:val="de-DE" w:bidi="ar-IQ"/>
                      </w:rPr>
                      <m:t>2</m:t>
                    </m:r>
                  </m:sup>
                </m:sSup>
                <m:sSup>
                  <m:sSupPr>
                    <m:ctrlPr>
                      <w:rPr>
                        <w:rFonts w:ascii="Cambria Math" w:eastAsia="Times New Roman" w:hAnsi="Cambria Math" w:cstheme="majorBidi"/>
                        <w:sz w:val="20"/>
                        <w:szCs w:val="20"/>
                        <w:lang w:val="de-DE" w:bidi="ar-IQ"/>
                      </w:rPr>
                    </m:ctrlPr>
                  </m:sSupPr>
                  <m:e>
                    <m:r>
                      <w:rPr>
                        <w:rFonts w:ascii="Cambria Math" w:eastAsia="Times New Roman" w:hAnsi="Cambria Math" w:cstheme="majorBidi"/>
                        <w:sz w:val="20"/>
                        <w:szCs w:val="20"/>
                        <w:lang w:val="de-DE" w:bidi="ar-IQ"/>
                      </w:rPr>
                      <m:t>fphonon R</m:t>
                    </m:r>
                  </m:e>
                  <m:sup>
                    <m:r>
                      <w:rPr>
                        <w:rFonts w:ascii="Cambria Math" w:eastAsia="Times New Roman" w:hAnsi="Cambria Math" w:cstheme="majorBidi"/>
                        <w:sz w:val="20"/>
                        <w:szCs w:val="20"/>
                        <w:lang w:val="de-DE" w:bidi="ar-IQ"/>
                      </w:rPr>
                      <m:t>2</m:t>
                    </m:r>
                  </m:sup>
                </m:sSup>
              </m:den>
            </m:f>
          </m:e>
        </m:d>
      </m:oMath>
      <w:r w:rsidRPr="00BD47C2">
        <w:rPr>
          <w:rFonts w:asciiTheme="majorBidi" w:eastAsia="Times New Roman" w:hAnsiTheme="majorBidi" w:cstheme="majorBidi"/>
          <w:sz w:val="20"/>
          <w:szCs w:val="20"/>
          <w:lang w:val="de-DE" w:bidi="ar-IQ"/>
        </w:rPr>
        <w:t xml:space="preserve">  </w:t>
      </w:r>
      <w:r w:rsidRPr="00BD47C2">
        <w:rPr>
          <w:rFonts w:ascii="Cambria Math" w:eastAsia="Times New Roman" w:hAnsi="Cambria Math" w:cs="Cambria Math"/>
          <w:sz w:val="20"/>
          <w:szCs w:val="20"/>
          <w:lang w:val="de-DE" w:bidi="ar-IQ"/>
        </w:rPr>
        <w:t>𝜎</w:t>
      </w:r>
      <w:r w:rsidRPr="00BD47C2">
        <w:rPr>
          <w:rFonts w:asciiTheme="majorBidi" w:eastAsia="Times New Roman" w:hAnsiTheme="majorBidi" w:cstheme="majorBidi"/>
          <w:sz w:val="20"/>
          <w:szCs w:val="20"/>
          <w:vertAlign w:val="subscript"/>
          <w:lang w:val="de-DE" w:bidi="ar-IQ"/>
        </w:rPr>
        <w:t>o3</w:t>
      </w:r>
      <w:r w:rsidRPr="00BD47C2">
        <w:rPr>
          <w:rFonts w:asciiTheme="majorBidi" w:eastAsia="Times New Roman" w:hAnsiTheme="majorBidi" w:cstheme="majorBidi"/>
          <w:sz w:val="20"/>
          <w:szCs w:val="20"/>
          <w:lang w:val="de-DE" w:bidi="ar-IQ"/>
        </w:rPr>
        <w:t xml:space="preserve">                                  </w:t>
      </w:r>
      <w:r w:rsidR="003004F2" w:rsidRPr="00BD47C2">
        <w:rPr>
          <w:rFonts w:asciiTheme="majorBidi" w:eastAsia="Times New Roman" w:hAnsiTheme="majorBidi" w:cstheme="majorBidi"/>
          <w:sz w:val="20"/>
          <w:szCs w:val="20"/>
          <w:lang w:val="de-DE" w:bidi="ar-IQ"/>
        </w:rPr>
        <w:t xml:space="preserve">    </w:t>
      </w:r>
      <w:r w:rsidRPr="00BD47C2">
        <w:rPr>
          <w:rFonts w:asciiTheme="majorBidi" w:eastAsia="Times New Roman" w:hAnsiTheme="majorBidi" w:cstheme="majorBidi"/>
          <w:sz w:val="20"/>
          <w:szCs w:val="20"/>
          <w:lang w:val="de-DE" w:bidi="ar-IQ"/>
        </w:rPr>
        <w:t xml:space="preserve">    </w:t>
      </w:r>
      <w:r w:rsidRPr="00BD47C2">
        <w:rPr>
          <w:rFonts w:asciiTheme="majorBidi" w:eastAsia="Times New Roman" w:hAnsiTheme="majorBidi" w:cstheme="majorBidi"/>
          <w:sz w:val="20"/>
          <w:szCs w:val="20"/>
          <w:rtl/>
          <w:lang w:val="de-DE" w:bidi="ar-IQ"/>
        </w:rPr>
        <w:t xml:space="preserve">   </w:t>
      </w:r>
      <w:r w:rsidRPr="00BD47C2">
        <w:rPr>
          <w:rFonts w:asciiTheme="majorBidi" w:eastAsia="Times New Roman" w:hAnsiTheme="majorBidi" w:cstheme="majorBidi"/>
          <w:sz w:val="20"/>
          <w:szCs w:val="20"/>
          <w:lang w:val="de-DE" w:bidi="ar-IQ"/>
        </w:rPr>
        <w:t xml:space="preserve">               </w:t>
      </w:r>
      <w:r w:rsidR="00AD439E" w:rsidRPr="00BD47C2">
        <w:rPr>
          <w:rFonts w:asciiTheme="majorBidi" w:eastAsia="Times New Roman" w:hAnsiTheme="majorBidi" w:cstheme="majorBidi" w:hint="cs"/>
          <w:sz w:val="20"/>
          <w:szCs w:val="20"/>
          <w:rtl/>
          <w:lang w:bidi="ar-IQ"/>
        </w:rPr>
        <w:t xml:space="preserve">             </w:t>
      </w:r>
      <w:r w:rsidRPr="00BD47C2">
        <w:rPr>
          <w:rFonts w:asciiTheme="majorBidi" w:eastAsia="Times New Roman" w:hAnsiTheme="majorBidi" w:cstheme="majorBidi"/>
          <w:sz w:val="20"/>
          <w:szCs w:val="20"/>
          <w:lang w:val="de-DE" w:bidi="ar-IQ"/>
        </w:rPr>
        <w:t xml:space="preserve">      (</w:t>
      </w:r>
      <w:r w:rsidR="00B0545F" w:rsidRPr="00BD47C2">
        <w:rPr>
          <w:rFonts w:asciiTheme="majorBidi" w:eastAsia="Times New Roman" w:hAnsiTheme="majorBidi" w:cstheme="majorBidi"/>
          <w:sz w:val="20"/>
          <w:szCs w:val="20"/>
          <w:lang w:val="de-DE" w:bidi="ar-IQ"/>
        </w:rPr>
        <w:t>5</w:t>
      </w:r>
      <w:r w:rsidRPr="00BD47C2">
        <w:rPr>
          <w:rFonts w:asciiTheme="majorBidi" w:eastAsia="Times New Roman" w:hAnsiTheme="majorBidi" w:cstheme="majorBidi"/>
          <w:sz w:val="20"/>
          <w:szCs w:val="20"/>
          <w:lang w:val="de-DE" w:bidi="ar-IQ"/>
        </w:rPr>
        <w:t>)</w:t>
      </w:r>
    </w:p>
    <w:p w14:paraId="444935EC" w14:textId="08CD6C4D" w:rsidR="00E128BF" w:rsidRPr="00925F20" w:rsidRDefault="00E128BF" w:rsidP="00CC60E1">
      <w:pPr>
        <w:autoSpaceDE w:val="0"/>
        <w:autoSpaceDN w:val="0"/>
        <w:bidi w:val="0"/>
        <w:spacing w:after="0" w:line="240" w:lineRule="auto"/>
        <w:rPr>
          <w:rFonts w:asciiTheme="majorBidi" w:eastAsia="Times New Roman" w:hAnsiTheme="majorBidi" w:cstheme="majorBidi"/>
          <w:sz w:val="20"/>
          <w:szCs w:val="20"/>
          <w:lang w:bidi="ar-IQ"/>
        </w:rPr>
      </w:pPr>
      <w:r w:rsidRPr="00925F20">
        <w:rPr>
          <w:rFonts w:asciiTheme="majorBidi" w:eastAsia="Times New Roman" w:hAnsiTheme="majorBidi" w:cstheme="majorBidi"/>
          <w:sz w:val="20"/>
          <w:szCs w:val="20"/>
          <w:lang w:val="de-DE" w:bidi="ar-IQ"/>
        </w:rPr>
        <w:t>Where  ħ = 1.0545 × 10</w:t>
      </w:r>
      <w:r w:rsidRPr="00925F20">
        <w:rPr>
          <w:rFonts w:asciiTheme="majorBidi" w:eastAsia="Times New Roman" w:hAnsiTheme="majorBidi" w:cstheme="majorBidi"/>
          <w:sz w:val="20"/>
          <w:szCs w:val="20"/>
          <w:vertAlign w:val="superscript"/>
          <w:lang w:val="de-DE" w:bidi="ar-IQ"/>
        </w:rPr>
        <w:t>-34</w:t>
      </w:r>
      <w:r w:rsidRPr="00925F20">
        <w:rPr>
          <w:rFonts w:asciiTheme="majorBidi" w:eastAsia="Times New Roman" w:hAnsiTheme="majorBidi" w:cstheme="majorBidi"/>
          <w:sz w:val="20"/>
          <w:szCs w:val="20"/>
          <w:lang w:val="de-DE" w:bidi="ar-IQ"/>
        </w:rPr>
        <w:t xml:space="preserve"> J.s</w:t>
      </w:r>
      <w:r w:rsidRPr="00925F20">
        <w:rPr>
          <w:rFonts w:asciiTheme="majorBidi" w:eastAsia="Times New Roman" w:hAnsiTheme="majorBidi" w:cstheme="majorBidi"/>
          <w:sz w:val="20"/>
          <w:szCs w:val="20"/>
          <w:lang w:bidi="ar-IQ"/>
        </w:rPr>
        <w:t xml:space="preserve"> </w:t>
      </w:r>
      <w:r w:rsidRPr="00925F20">
        <w:rPr>
          <w:rFonts w:asciiTheme="majorBidi" w:eastAsia="Times New Roman" w:hAnsiTheme="majorBidi" w:cstheme="majorBidi"/>
          <w:sz w:val="20"/>
          <w:szCs w:val="20"/>
          <w:lang w:val="de-DE" w:bidi="ar-IQ"/>
        </w:rPr>
        <w:t>f</w:t>
      </w:r>
      <w:r w:rsidRPr="00925F20">
        <w:rPr>
          <w:rFonts w:asciiTheme="majorBidi" w:eastAsia="Times New Roman" w:hAnsiTheme="majorBidi" w:cstheme="majorBidi"/>
          <w:sz w:val="20"/>
          <w:szCs w:val="20"/>
          <w:vertAlign w:val="subscript"/>
          <w:lang w:val="de-DE" w:bidi="ar-IQ"/>
        </w:rPr>
        <w:t>ph</w:t>
      </w:r>
      <w:r w:rsidRPr="00925F20">
        <w:rPr>
          <w:rFonts w:asciiTheme="majorBidi" w:eastAsia="Times New Roman" w:hAnsiTheme="majorBidi" w:cstheme="majorBidi"/>
          <w:sz w:val="20"/>
          <w:szCs w:val="20"/>
          <w:lang w:val="de-DE" w:bidi="ar-IQ"/>
        </w:rPr>
        <w:t xml:space="preserve"> is the phonon frequency, which is of order 10</w:t>
      </w:r>
      <w:r w:rsidRPr="00925F20">
        <w:rPr>
          <w:rFonts w:asciiTheme="majorBidi" w:eastAsia="Times New Roman" w:hAnsiTheme="majorBidi" w:cstheme="majorBidi"/>
          <w:sz w:val="20"/>
          <w:szCs w:val="20"/>
          <w:vertAlign w:val="superscript"/>
          <w:lang w:val="de-DE" w:bidi="ar-IQ"/>
        </w:rPr>
        <w:t>13</w:t>
      </w:r>
      <w:r w:rsidRPr="00925F20">
        <w:rPr>
          <w:rFonts w:asciiTheme="majorBidi" w:eastAsia="Times New Roman" w:hAnsiTheme="majorBidi" w:cstheme="majorBidi"/>
          <w:sz w:val="20"/>
          <w:szCs w:val="20"/>
          <w:lang w:val="de-DE" w:bidi="ar-IQ"/>
        </w:rPr>
        <w:t xml:space="preserve"> s</w:t>
      </w:r>
      <w:r w:rsidRPr="00925F20">
        <w:rPr>
          <w:rFonts w:asciiTheme="majorBidi" w:eastAsia="Times New Roman" w:hAnsiTheme="majorBidi" w:cstheme="majorBidi"/>
          <w:sz w:val="20"/>
          <w:szCs w:val="20"/>
          <w:vertAlign w:val="superscript"/>
          <w:lang w:val="de-DE" w:bidi="ar-IQ"/>
        </w:rPr>
        <w:t>-1</w:t>
      </w:r>
      <w:r w:rsidRPr="00925F20">
        <w:rPr>
          <w:rFonts w:asciiTheme="majorBidi" w:eastAsia="Times New Roman" w:hAnsiTheme="majorBidi" w:cstheme="majorBidi"/>
          <w:sz w:val="20"/>
          <w:szCs w:val="20"/>
          <w:lang w:val="de-DE" w:bidi="ar-IQ"/>
        </w:rPr>
        <w:t xml:space="preserve">and R is the hopping distance and is , given by </w:t>
      </w:r>
      <m:oMath>
        <m:r>
          <w:rPr>
            <w:rFonts w:ascii="Cambria Math" w:eastAsia="Times New Roman" w:hAnsi="Cambria Math" w:cstheme="majorBidi"/>
            <w:sz w:val="20"/>
            <w:szCs w:val="20"/>
            <w:lang w:bidi="ar-IQ"/>
          </w:rPr>
          <m:t>R=0.7736</m:t>
        </m:r>
        <m:sSup>
          <m:sSupPr>
            <m:ctrlPr>
              <w:rPr>
                <w:rFonts w:ascii="Cambria Math" w:eastAsia="Times New Roman" w:hAnsi="Cambria Math" w:cstheme="majorBidi"/>
                <w:i/>
                <w:sz w:val="20"/>
                <w:szCs w:val="20"/>
                <w:lang w:bidi="ar-IQ"/>
              </w:rPr>
            </m:ctrlPr>
          </m:sSupPr>
          <m:e>
            <m:r>
              <w:rPr>
                <w:rFonts w:ascii="Cambria Math" w:eastAsia="Times New Roman" w:hAnsi="Cambria Math" w:cstheme="majorBidi"/>
                <w:sz w:val="20"/>
                <w:szCs w:val="20"/>
                <w:lang w:bidi="ar-IQ"/>
              </w:rPr>
              <m:t>[</m:t>
            </m:r>
            <m:f>
              <m:fPr>
                <m:ctrlPr>
                  <w:rPr>
                    <w:rFonts w:ascii="Cambria Math" w:eastAsia="Times New Roman" w:hAnsi="Cambria Math" w:cstheme="majorBidi"/>
                    <w:i/>
                    <w:sz w:val="20"/>
                    <w:szCs w:val="20"/>
                    <w:lang w:bidi="ar-IQ"/>
                  </w:rPr>
                </m:ctrlPr>
              </m:fPr>
              <m:num>
                <m:r>
                  <w:rPr>
                    <w:rFonts w:ascii="Cambria Math" w:eastAsia="Times New Roman" w:hAnsi="Cambria Math" w:cstheme="majorBidi"/>
                    <w:sz w:val="20"/>
                    <w:szCs w:val="20"/>
                    <w:lang w:bidi="ar-IQ"/>
                  </w:rPr>
                  <m:t>∆E</m:t>
                </m:r>
                <m:sSup>
                  <m:sSupPr>
                    <m:ctrlPr>
                      <w:rPr>
                        <w:rFonts w:ascii="Cambria Math" w:eastAsia="Times New Roman" w:hAnsi="Cambria Math" w:cstheme="majorBidi"/>
                        <w:i/>
                        <w:sz w:val="20"/>
                        <w:szCs w:val="20"/>
                        <w:lang w:bidi="ar-IQ"/>
                      </w:rPr>
                    </m:ctrlPr>
                  </m:sSupPr>
                  <m:e>
                    <m:r>
                      <w:rPr>
                        <w:rFonts w:ascii="Cambria Math" w:eastAsia="Times New Roman" w:hAnsi="Cambria Math" w:cstheme="majorBidi"/>
                        <w:sz w:val="20"/>
                        <w:szCs w:val="20"/>
                        <w:lang w:bidi="ar-IQ"/>
                      </w:rPr>
                      <m:t>a</m:t>
                    </m:r>
                  </m:e>
                  <m:sup>
                    <m:r>
                      <w:rPr>
                        <w:rFonts w:ascii="Cambria Math" w:eastAsia="Times New Roman" w:hAnsi="Cambria Math" w:cstheme="majorBidi"/>
                        <w:sz w:val="20"/>
                        <w:szCs w:val="20"/>
                        <w:lang w:bidi="ar-IQ"/>
                      </w:rPr>
                      <m:t>-1</m:t>
                    </m:r>
                  </m:sup>
                </m:sSup>
              </m:num>
              <m:den>
                <m:r>
                  <w:rPr>
                    <w:rFonts w:ascii="Cambria Math" w:eastAsia="Times New Roman" w:hAnsi="Cambria Math" w:cstheme="majorBidi"/>
                    <w:sz w:val="20"/>
                    <w:szCs w:val="20"/>
                    <w:lang w:bidi="ar-IQ"/>
                  </w:rPr>
                  <m:t>N(</m:t>
                </m:r>
                <m:sSub>
                  <m:sSubPr>
                    <m:ctrlPr>
                      <w:rPr>
                        <w:rFonts w:ascii="Cambria Math" w:eastAsia="Times New Roman" w:hAnsi="Cambria Math" w:cstheme="majorBidi"/>
                        <w:i/>
                        <w:sz w:val="20"/>
                        <w:szCs w:val="20"/>
                        <w:lang w:bidi="ar-IQ"/>
                      </w:rPr>
                    </m:ctrlPr>
                  </m:sSubPr>
                  <m:e>
                    <m:r>
                      <w:rPr>
                        <w:rFonts w:ascii="Cambria Math" w:eastAsia="Times New Roman" w:hAnsi="Cambria Math" w:cstheme="majorBidi"/>
                        <w:sz w:val="20"/>
                        <w:szCs w:val="20"/>
                        <w:lang w:bidi="ar-IQ"/>
                      </w:rPr>
                      <m:t>E</m:t>
                    </m:r>
                  </m:e>
                  <m:sub>
                    <m:r>
                      <w:rPr>
                        <w:rFonts w:ascii="Cambria Math" w:eastAsia="Times New Roman" w:hAnsi="Cambria Math" w:cstheme="majorBidi"/>
                        <w:sz w:val="20"/>
                        <w:szCs w:val="20"/>
                        <w:lang w:bidi="ar-IQ"/>
                      </w:rPr>
                      <m:t>C</m:t>
                    </m:r>
                  </m:sub>
                </m:sSub>
                <m:r>
                  <w:rPr>
                    <w:rFonts w:ascii="Cambria Math" w:eastAsia="Times New Roman" w:hAnsi="Cambria Math" w:cstheme="majorBidi"/>
                    <w:sz w:val="20"/>
                    <w:szCs w:val="20"/>
                    <w:lang w:bidi="ar-IQ"/>
                  </w:rPr>
                  <m:t>)</m:t>
                </m:r>
                <m:sSup>
                  <m:sSupPr>
                    <m:ctrlPr>
                      <w:rPr>
                        <w:rFonts w:ascii="Cambria Math" w:eastAsia="Times New Roman" w:hAnsi="Cambria Math" w:cstheme="majorBidi"/>
                        <w:i/>
                        <w:sz w:val="20"/>
                        <w:szCs w:val="20"/>
                        <w:lang w:bidi="ar-IQ"/>
                      </w:rPr>
                    </m:ctrlPr>
                  </m:sSupPr>
                  <m:e>
                    <m:r>
                      <w:rPr>
                        <w:rFonts w:ascii="Cambria Math" w:eastAsia="Times New Roman" w:hAnsi="Cambria Math" w:cstheme="majorBidi"/>
                        <w:sz w:val="20"/>
                        <w:szCs w:val="20"/>
                        <w:lang w:bidi="ar-IQ"/>
                      </w:rPr>
                      <m:t>(KT)</m:t>
                    </m:r>
                  </m:e>
                  <m:sup>
                    <m:r>
                      <w:rPr>
                        <w:rFonts w:ascii="Cambria Math" w:eastAsia="Times New Roman" w:hAnsi="Cambria Math" w:cstheme="majorBidi"/>
                        <w:sz w:val="20"/>
                        <w:szCs w:val="20"/>
                        <w:lang w:bidi="ar-IQ"/>
                      </w:rPr>
                      <m:t>2</m:t>
                    </m:r>
                  </m:sup>
                </m:sSup>
              </m:den>
            </m:f>
            <m:r>
              <w:rPr>
                <w:rFonts w:ascii="Cambria Math" w:eastAsia="Times New Roman" w:hAnsi="Cambria Math" w:cstheme="majorBidi"/>
                <w:sz w:val="20"/>
                <w:szCs w:val="20"/>
                <w:lang w:bidi="ar-IQ"/>
              </w:rPr>
              <m:t>]</m:t>
            </m:r>
          </m:e>
          <m:sup>
            <m:r>
              <w:rPr>
                <w:rFonts w:ascii="Cambria Math" w:eastAsia="Times New Roman" w:hAnsi="Cambria Math" w:cstheme="majorBidi"/>
                <w:sz w:val="20"/>
                <w:szCs w:val="20"/>
                <w:lang w:bidi="ar-IQ"/>
              </w:rPr>
              <m:t>0.25</m:t>
            </m:r>
          </m:sup>
        </m:sSup>
      </m:oMath>
      <w:r w:rsidRPr="00925F20">
        <w:rPr>
          <w:rFonts w:asciiTheme="majorBidi" w:eastAsia="Times New Roman" w:hAnsiTheme="majorBidi" w:cstheme="majorBidi"/>
          <w:sz w:val="20"/>
          <w:szCs w:val="20"/>
          <w:lang w:val="de-DE" w:bidi="ar-IQ"/>
        </w:rPr>
        <w:t xml:space="preserve"> and </w:t>
      </w:r>
      <m:oMath>
        <m:sSup>
          <m:sSupPr>
            <m:ctrlPr>
              <w:rPr>
                <w:rFonts w:ascii="Cambria Math" w:eastAsia="Times New Roman" w:hAnsi="Cambria Math" w:cstheme="majorBidi"/>
                <w:i/>
                <w:sz w:val="20"/>
                <w:szCs w:val="20"/>
                <w:lang w:bidi="ar-IQ"/>
              </w:rPr>
            </m:ctrlPr>
          </m:sSupPr>
          <m:e>
            <m:r>
              <w:rPr>
                <w:rFonts w:ascii="Cambria Math" w:eastAsia="Times New Roman" w:hAnsi="Cambria Math" w:cstheme="majorBidi"/>
                <w:sz w:val="20"/>
                <w:szCs w:val="20"/>
                <w:lang w:bidi="ar-IQ"/>
              </w:rPr>
              <m:t>a</m:t>
            </m:r>
          </m:e>
          <m:sup>
            <m:r>
              <w:rPr>
                <w:rFonts w:ascii="Cambria Math" w:eastAsia="Times New Roman" w:hAnsi="Cambria Math" w:cstheme="majorBidi"/>
                <w:sz w:val="20"/>
                <w:szCs w:val="20"/>
                <w:lang w:bidi="ar-IQ"/>
              </w:rPr>
              <m:t>-1</m:t>
            </m:r>
          </m:sup>
        </m:sSup>
      </m:oMath>
      <w:r w:rsidRPr="00925F20">
        <w:rPr>
          <w:rFonts w:asciiTheme="majorBidi" w:eastAsia="Times New Roman" w:hAnsiTheme="majorBidi" w:cstheme="majorBidi"/>
          <w:sz w:val="20"/>
          <w:szCs w:val="20"/>
          <w:lang w:bidi="ar-IQ"/>
        </w:rPr>
        <w:t xml:space="preserve"> = 10 A.</w:t>
      </w:r>
    </w:p>
    <w:p w14:paraId="7D8DC891" w14:textId="7F9B23E6" w:rsidR="004C5377" w:rsidRDefault="008E6B7A" w:rsidP="00867E2B">
      <w:pPr>
        <w:autoSpaceDE w:val="0"/>
        <w:autoSpaceDN w:val="0"/>
        <w:bidi w:val="0"/>
        <w:spacing w:after="0" w:line="240" w:lineRule="auto"/>
        <w:jc w:val="both"/>
        <w:rPr>
          <w:rFonts w:asciiTheme="majorBidi" w:eastAsia="Times New Roman" w:hAnsiTheme="majorBidi" w:cstheme="majorBidi"/>
          <w:sz w:val="20"/>
          <w:szCs w:val="20"/>
          <w:lang w:val="de-DE" w:bidi="ar-IQ"/>
        </w:rPr>
      </w:pPr>
      <w:r>
        <w:rPr>
          <w:rFonts w:asciiTheme="majorBidi" w:eastAsia="Times New Roman" w:hAnsiTheme="majorBidi" w:cstheme="majorBidi"/>
          <w:sz w:val="20"/>
          <w:szCs w:val="20"/>
          <w:lang w:val="de-DE" w:bidi="ar-IQ"/>
        </w:rPr>
        <w:t xml:space="preserve">    </w:t>
      </w:r>
      <w:r w:rsidR="003517B7" w:rsidRPr="00925F20">
        <w:rPr>
          <w:rFonts w:asciiTheme="majorBidi" w:eastAsia="Times New Roman" w:hAnsiTheme="majorBidi" w:cstheme="majorBidi"/>
          <w:sz w:val="20"/>
          <w:szCs w:val="20"/>
          <w:lang w:val="de-DE" w:bidi="ar-IQ"/>
        </w:rPr>
        <w:t xml:space="preserve">The three equations </w:t>
      </w:r>
      <w:r w:rsidR="00B0545F" w:rsidRPr="00925F20">
        <w:rPr>
          <w:rFonts w:asciiTheme="majorBidi" w:eastAsia="Times New Roman" w:hAnsiTheme="majorBidi" w:cstheme="majorBidi"/>
          <w:sz w:val="20"/>
          <w:szCs w:val="20"/>
          <w:lang w:val="de-DE" w:bidi="ar-IQ"/>
        </w:rPr>
        <w:t>3</w:t>
      </w:r>
      <w:r w:rsidR="003517B7" w:rsidRPr="00925F20">
        <w:rPr>
          <w:rFonts w:asciiTheme="majorBidi" w:eastAsia="Times New Roman" w:hAnsiTheme="majorBidi" w:cstheme="majorBidi"/>
          <w:sz w:val="20"/>
          <w:szCs w:val="20"/>
          <w:lang w:val="de-DE" w:bidi="ar-IQ"/>
        </w:rPr>
        <w:t xml:space="preserve">, </w:t>
      </w:r>
      <w:r w:rsidR="00B0545F" w:rsidRPr="00925F20">
        <w:rPr>
          <w:rFonts w:asciiTheme="majorBidi" w:eastAsia="Times New Roman" w:hAnsiTheme="majorBidi" w:cstheme="majorBidi"/>
          <w:sz w:val="20"/>
          <w:szCs w:val="20"/>
          <w:lang w:val="de-DE" w:bidi="ar-IQ"/>
        </w:rPr>
        <w:t>4</w:t>
      </w:r>
      <w:r w:rsidR="003517B7" w:rsidRPr="00925F20">
        <w:rPr>
          <w:rFonts w:asciiTheme="majorBidi" w:eastAsia="Times New Roman" w:hAnsiTheme="majorBidi" w:cstheme="majorBidi"/>
          <w:sz w:val="20"/>
          <w:szCs w:val="20"/>
          <w:lang w:val="de-DE" w:bidi="ar-IQ"/>
        </w:rPr>
        <w:t xml:space="preserve">, </w:t>
      </w:r>
      <w:r w:rsidR="00B0545F" w:rsidRPr="00925F20">
        <w:rPr>
          <w:rFonts w:asciiTheme="majorBidi" w:eastAsia="Times New Roman" w:hAnsiTheme="majorBidi" w:cstheme="majorBidi"/>
          <w:sz w:val="20"/>
          <w:szCs w:val="20"/>
          <w:lang w:val="de-DE" w:bidi="ar-IQ"/>
        </w:rPr>
        <w:t>5</w:t>
      </w:r>
      <w:r w:rsidR="003517B7" w:rsidRPr="00925F20">
        <w:rPr>
          <w:rFonts w:asciiTheme="majorBidi" w:eastAsia="Times New Roman" w:hAnsiTheme="majorBidi" w:cstheme="majorBidi"/>
          <w:sz w:val="20"/>
          <w:szCs w:val="20"/>
          <w:lang w:val="de-DE" w:bidi="ar-IQ"/>
        </w:rPr>
        <w:t xml:space="preserve"> were applied to calculate both the extended and localized state densities and at the Fermi level after substituting the constants in the equations. The values ​​calculated from these eq</w:t>
      </w:r>
      <w:r w:rsidR="0087137E">
        <w:rPr>
          <w:rFonts w:asciiTheme="majorBidi" w:eastAsia="Times New Roman" w:hAnsiTheme="majorBidi" w:cstheme="majorBidi"/>
          <w:sz w:val="20"/>
          <w:szCs w:val="20"/>
          <w:lang w:val="de-DE" w:bidi="ar-IQ"/>
        </w:rPr>
        <w:t xml:space="preserve">uations were recorded in Table </w:t>
      </w:r>
      <w:r w:rsidR="003517B7" w:rsidRPr="00925F20">
        <w:rPr>
          <w:rFonts w:asciiTheme="majorBidi" w:eastAsia="Times New Roman" w:hAnsiTheme="majorBidi" w:cstheme="majorBidi"/>
          <w:sz w:val="20"/>
          <w:szCs w:val="20"/>
          <w:lang w:val="de-DE" w:bidi="ar-IQ"/>
        </w:rPr>
        <w:t>2.</w:t>
      </w:r>
    </w:p>
    <w:p w14:paraId="0A85B827" w14:textId="46F665F7" w:rsidR="00AC28C9" w:rsidRDefault="00AC28C9" w:rsidP="00867E2B">
      <w:pPr>
        <w:autoSpaceDE w:val="0"/>
        <w:autoSpaceDN w:val="0"/>
        <w:bidi w:val="0"/>
        <w:spacing w:after="0" w:line="240" w:lineRule="auto"/>
        <w:jc w:val="both"/>
        <w:rPr>
          <w:rFonts w:asciiTheme="majorBidi" w:eastAsia="Times New Roman" w:hAnsiTheme="majorBidi" w:cstheme="majorBidi"/>
          <w:sz w:val="20"/>
          <w:szCs w:val="20"/>
          <w:lang w:val="de-DE" w:bidi="ar-IQ"/>
        </w:rPr>
      </w:pPr>
    </w:p>
    <w:p w14:paraId="7787D9E5" w14:textId="07857A1F" w:rsidR="003517B7" w:rsidRPr="00CA5641" w:rsidRDefault="004C5377" w:rsidP="00867E2B">
      <w:pPr>
        <w:autoSpaceDE w:val="0"/>
        <w:autoSpaceDN w:val="0"/>
        <w:bidi w:val="0"/>
        <w:spacing w:after="0" w:line="240" w:lineRule="auto"/>
        <w:jc w:val="center"/>
        <w:rPr>
          <w:rFonts w:asciiTheme="majorBidi" w:eastAsia="Times New Roman" w:hAnsiTheme="majorBidi" w:cstheme="majorBidi"/>
          <w:sz w:val="18"/>
          <w:szCs w:val="18"/>
          <w:lang w:val="de-DE" w:bidi="ar-IQ"/>
        </w:rPr>
      </w:pPr>
      <w:r w:rsidRPr="00CA5641">
        <w:rPr>
          <w:rFonts w:asciiTheme="majorBidi" w:eastAsia="Times New Roman" w:hAnsiTheme="majorBidi" w:cstheme="majorBidi"/>
          <w:sz w:val="18"/>
          <w:szCs w:val="18"/>
          <w:lang w:val="de-DE" w:bidi="ar-IQ"/>
        </w:rPr>
        <w:t>Table 2</w:t>
      </w:r>
      <w:r w:rsidR="00CA5641" w:rsidRPr="00CA5641">
        <w:rPr>
          <w:rFonts w:asciiTheme="majorBidi" w:eastAsia="Times New Roman" w:hAnsiTheme="majorBidi" w:cstheme="majorBidi"/>
          <w:sz w:val="18"/>
          <w:szCs w:val="18"/>
          <w:lang w:val="de-DE" w:bidi="ar-IQ"/>
        </w:rPr>
        <w:t xml:space="preserve"> </w:t>
      </w:r>
      <w:r w:rsidRPr="00CA5641">
        <w:rPr>
          <w:rFonts w:asciiTheme="majorBidi" w:eastAsia="Times New Roman" w:hAnsiTheme="majorBidi" w:cstheme="majorBidi"/>
          <w:sz w:val="18"/>
          <w:szCs w:val="18"/>
          <w:lang w:val="de-DE" w:bidi="ar-IQ"/>
        </w:rPr>
        <w:t>shows the relationship between the density of extended states N(E</w:t>
      </w:r>
      <w:r w:rsidRPr="00CA5641">
        <w:rPr>
          <w:rFonts w:asciiTheme="majorBidi" w:eastAsia="Times New Roman" w:hAnsiTheme="majorBidi" w:cstheme="majorBidi"/>
          <w:sz w:val="18"/>
          <w:szCs w:val="18"/>
          <w:vertAlign w:val="subscript"/>
          <w:lang w:val="de-DE" w:bidi="ar-IQ"/>
        </w:rPr>
        <w:t>ext</w:t>
      </w:r>
      <w:r w:rsidRPr="00CA5641">
        <w:rPr>
          <w:rFonts w:asciiTheme="majorBidi" w:eastAsia="Times New Roman" w:hAnsiTheme="majorBidi" w:cstheme="majorBidi"/>
          <w:sz w:val="18"/>
          <w:szCs w:val="18"/>
          <w:lang w:val="de-DE" w:bidi="ar-IQ"/>
        </w:rPr>
        <w:t>),</w:t>
      </w:r>
      <w:r w:rsidR="002E45E7" w:rsidRPr="00CA5641">
        <w:rPr>
          <w:rFonts w:asciiTheme="majorBidi" w:eastAsia="Times New Roman" w:hAnsiTheme="majorBidi" w:cstheme="majorBidi"/>
          <w:sz w:val="18"/>
          <w:szCs w:val="18"/>
          <w:lang w:val="de-DE" w:bidi="ar-IQ"/>
        </w:rPr>
        <w:t xml:space="preserve"> N(E</w:t>
      </w:r>
      <w:r w:rsidR="002E45E7" w:rsidRPr="00CA5641">
        <w:rPr>
          <w:rFonts w:asciiTheme="majorBidi" w:eastAsia="Times New Roman" w:hAnsiTheme="majorBidi" w:cstheme="majorBidi"/>
          <w:sz w:val="18"/>
          <w:szCs w:val="18"/>
          <w:vertAlign w:val="subscript"/>
          <w:lang w:val="de-DE" w:bidi="ar-IQ"/>
        </w:rPr>
        <w:t>loc</w:t>
      </w:r>
      <w:r w:rsidR="002E45E7" w:rsidRPr="00CA5641">
        <w:rPr>
          <w:rFonts w:asciiTheme="majorBidi" w:eastAsia="Times New Roman" w:hAnsiTheme="majorBidi" w:cstheme="majorBidi"/>
          <w:sz w:val="18"/>
          <w:szCs w:val="18"/>
          <w:lang w:val="de-DE" w:bidi="ar-IQ"/>
        </w:rPr>
        <w:t>),</w:t>
      </w:r>
      <w:r w:rsidRPr="00CA5641">
        <w:rPr>
          <w:rFonts w:asciiTheme="majorBidi" w:eastAsia="Times New Roman" w:hAnsiTheme="majorBidi" w:cstheme="majorBidi"/>
          <w:sz w:val="18"/>
          <w:szCs w:val="18"/>
          <w:lang w:val="de-DE" w:bidi="ar-IQ"/>
        </w:rPr>
        <w:t xml:space="preserve"> N(E</w:t>
      </w:r>
      <w:r w:rsidRPr="00CA5641">
        <w:rPr>
          <w:rFonts w:asciiTheme="majorBidi" w:eastAsia="Times New Roman" w:hAnsiTheme="majorBidi" w:cstheme="majorBidi"/>
          <w:sz w:val="18"/>
          <w:szCs w:val="18"/>
          <w:vertAlign w:val="subscript"/>
          <w:lang w:val="de-DE" w:bidi="ar-IQ"/>
        </w:rPr>
        <w:t>fermi</w:t>
      </w:r>
      <w:r w:rsidRPr="00CA5641">
        <w:rPr>
          <w:rFonts w:asciiTheme="majorBidi" w:eastAsia="Times New Roman" w:hAnsiTheme="majorBidi" w:cstheme="majorBidi"/>
          <w:sz w:val="18"/>
          <w:szCs w:val="18"/>
          <w:lang w:val="de-DE" w:bidi="ar-IQ"/>
        </w:rPr>
        <w:t xml:space="preserve">) and upon partial </w:t>
      </w:r>
      <w:r w:rsidR="00CA5641">
        <w:rPr>
          <w:rFonts w:asciiTheme="majorBidi" w:eastAsia="Times New Roman" w:hAnsiTheme="majorBidi" w:cstheme="majorBidi"/>
          <w:sz w:val="18"/>
          <w:szCs w:val="18"/>
          <w:lang w:val="de-DE" w:bidi="ar-IQ"/>
        </w:rPr>
        <w:t>s</w:t>
      </w:r>
      <w:r w:rsidR="00CA5641" w:rsidRPr="00CA5641">
        <w:rPr>
          <w:rFonts w:asciiTheme="majorBidi" w:eastAsia="Times New Roman" w:hAnsiTheme="majorBidi" w:cstheme="majorBidi"/>
          <w:sz w:val="18"/>
          <w:szCs w:val="18"/>
          <w:lang w:val="de-DE" w:bidi="ar-IQ"/>
        </w:rPr>
        <w:t>ubstitution</w:t>
      </w:r>
      <w:r w:rsidRPr="00CA5641">
        <w:rPr>
          <w:rFonts w:asciiTheme="majorBidi" w:eastAsia="Times New Roman" w:hAnsiTheme="majorBidi" w:cstheme="majorBidi"/>
          <w:sz w:val="18"/>
          <w:szCs w:val="18"/>
          <w:lang w:val="de-DE" w:bidi="ar-IQ"/>
        </w:rPr>
        <w:t xml:space="preserve"> of selenium by lead</w:t>
      </w:r>
    </w:p>
    <w:tbl>
      <w:tblPr>
        <w:tblW w:w="7700" w:type="dxa"/>
        <w:jc w:val="center"/>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ook w:val="04A0" w:firstRow="1" w:lastRow="0" w:firstColumn="1" w:lastColumn="0" w:noHBand="0" w:noVBand="1"/>
      </w:tblPr>
      <w:tblGrid>
        <w:gridCol w:w="552"/>
        <w:gridCol w:w="1083"/>
        <w:gridCol w:w="1188"/>
        <w:gridCol w:w="920"/>
        <w:gridCol w:w="1381"/>
        <w:gridCol w:w="1288"/>
        <w:gridCol w:w="1288"/>
      </w:tblGrid>
      <w:tr w:rsidR="007B48E6" w:rsidRPr="00AC28C9" w14:paraId="73FF9D4C" w14:textId="77777777" w:rsidTr="00CC60E1">
        <w:trPr>
          <w:trHeight w:val="365"/>
          <w:jc w:val="center"/>
        </w:trPr>
        <w:tc>
          <w:tcPr>
            <w:tcW w:w="552" w:type="dxa"/>
            <w:vMerge w:val="restart"/>
            <w:shd w:val="clear" w:color="auto" w:fill="D9D9D9" w:themeFill="background1" w:themeFillShade="D9"/>
            <w:noWrap/>
            <w:vAlign w:val="center"/>
            <w:hideMark/>
          </w:tcPr>
          <w:p w14:paraId="040C0FA3" w14:textId="77777777" w:rsidR="007B48E6" w:rsidRPr="00AC28C9" w:rsidRDefault="007B48E6" w:rsidP="00867E2B">
            <w:pPr>
              <w:bidi w:val="0"/>
              <w:spacing w:after="0" w:line="240" w:lineRule="auto"/>
              <w:jc w:val="center"/>
              <w:rPr>
                <w:rFonts w:asciiTheme="majorBidi" w:eastAsia="Times New Roman" w:hAnsiTheme="majorBidi" w:cstheme="majorBidi"/>
                <w:b/>
                <w:bCs/>
                <w:color w:val="000000"/>
                <w:sz w:val="16"/>
                <w:szCs w:val="16"/>
              </w:rPr>
            </w:pPr>
            <w:r w:rsidRPr="00AC28C9">
              <w:rPr>
                <w:rFonts w:asciiTheme="majorBidi" w:eastAsia="Times New Roman" w:hAnsiTheme="majorBidi" w:cstheme="majorBidi"/>
                <w:b/>
                <w:bCs/>
                <w:color w:val="000000"/>
                <w:sz w:val="16"/>
                <w:szCs w:val="16"/>
              </w:rPr>
              <w:t>x</w:t>
            </w:r>
          </w:p>
        </w:tc>
        <w:tc>
          <w:tcPr>
            <w:tcW w:w="1083" w:type="dxa"/>
            <w:vMerge w:val="restart"/>
            <w:shd w:val="clear" w:color="auto" w:fill="D9D9D9" w:themeFill="background1" w:themeFillShade="D9"/>
            <w:noWrap/>
            <w:vAlign w:val="center"/>
            <w:hideMark/>
          </w:tcPr>
          <w:p w14:paraId="5DC080A8" w14:textId="77777777" w:rsidR="007B48E6" w:rsidRPr="00AC28C9" w:rsidRDefault="007B48E6" w:rsidP="00867E2B">
            <w:pPr>
              <w:bidi w:val="0"/>
              <w:spacing w:after="0" w:line="240" w:lineRule="auto"/>
              <w:jc w:val="center"/>
              <w:rPr>
                <w:rFonts w:asciiTheme="majorBidi" w:eastAsia="Times New Roman" w:hAnsiTheme="majorBidi" w:cstheme="majorBidi"/>
                <w:b/>
                <w:bCs/>
                <w:color w:val="000000"/>
                <w:sz w:val="16"/>
                <w:szCs w:val="16"/>
              </w:rPr>
            </w:pPr>
            <w:r w:rsidRPr="00AC28C9">
              <w:rPr>
                <w:rFonts w:asciiTheme="majorBidi" w:eastAsia="Times New Roman" w:hAnsiTheme="majorBidi" w:cstheme="majorBidi"/>
                <w:b/>
                <w:bCs/>
                <w:color w:val="000000"/>
                <w:sz w:val="16"/>
                <w:szCs w:val="16"/>
              </w:rPr>
              <w:t>Tail Width ∆E (</w:t>
            </w:r>
            <w:proofErr w:type="spellStart"/>
            <w:r w:rsidRPr="00AC28C9">
              <w:rPr>
                <w:rFonts w:asciiTheme="majorBidi" w:eastAsia="Times New Roman" w:hAnsiTheme="majorBidi" w:cstheme="majorBidi"/>
                <w:b/>
                <w:bCs/>
                <w:color w:val="000000"/>
                <w:sz w:val="16"/>
                <w:szCs w:val="16"/>
              </w:rPr>
              <w:t>ev</w:t>
            </w:r>
            <w:proofErr w:type="spellEnd"/>
            <w:r w:rsidRPr="00AC28C9">
              <w:rPr>
                <w:rFonts w:asciiTheme="majorBidi" w:eastAsia="Times New Roman" w:hAnsiTheme="majorBidi" w:cstheme="majorBidi"/>
                <w:b/>
                <w:bCs/>
                <w:color w:val="000000"/>
                <w:sz w:val="16"/>
                <w:szCs w:val="16"/>
              </w:rPr>
              <w:t>)</w:t>
            </w:r>
          </w:p>
        </w:tc>
        <w:tc>
          <w:tcPr>
            <w:tcW w:w="1188" w:type="dxa"/>
            <w:vMerge w:val="restart"/>
            <w:shd w:val="clear" w:color="auto" w:fill="D9D9D9" w:themeFill="background1" w:themeFillShade="D9"/>
            <w:noWrap/>
            <w:vAlign w:val="center"/>
            <w:hideMark/>
          </w:tcPr>
          <w:p w14:paraId="3D149FD2" w14:textId="1C2FCA7C" w:rsidR="007B48E6" w:rsidRPr="00AC28C9" w:rsidRDefault="007B48E6" w:rsidP="00867E2B">
            <w:pPr>
              <w:bidi w:val="0"/>
              <w:spacing w:after="0" w:line="240" w:lineRule="auto"/>
              <w:jc w:val="center"/>
              <w:rPr>
                <w:rFonts w:asciiTheme="majorBidi" w:eastAsia="Times New Roman" w:hAnsiTheme="majorBidi" w:cstheme="majorBidi"/>
                <w:b/>
                <w:bCs/>
                <w:color w:val="000000"/>
                <w:sz w:val="16"/>
                <w:szCs w:val="16"/>
              </w:rPr>
            </w:pPr>
            <w:r w:rsidRPr="00AC28C9">
              <w:rPr>
                <w:rFonts w:asciiTheme="majorBidi" w:eastAsia="Times New Roman" w:hAnsiTheme="majorBidi" w:cstheme="majorBidi"/>
                <w:b/>
                <w:bCs/>
                <w:color w:val="000000"/>
                <w:sz w:val="16"/>
                <w:szCs w:val="16"/>
              </w:rPr>
              <w:t>R</w:t>
            </w:r>
            <w:r w:rsidR="00A4104E" w:rsidRPr="00AC28C9">
              <w:rPr>
                <w:rFonts w:asciiTheme="majorBidi" w:eastAsia="Times New Roman" w:hAnsiTheme="majorBidi" w:cstheme="majorBidi"/>
                <w:b/>
                <w:bCs/>
                <w:color w:val="000000"/>
                <w:sz w:val="16"/>
                <w:szCs w:val="16"/>
              </w:rPr>
              <w:t xml:space="preserve"> </w:t>
            </w:r>
            <w:r w:rsidRPr="00AC28C9">
              <w:rPr>
                <w:rFonts w:asciiTheme="majorBidi" w:eastAsia="Times New Roman" w:hAnsiTheme="majorBidi" w:cstheme="majorBidi"/>
                <w:b/>
                <w:bCs/>
                <w:color w:val="000000"/>
                <w:sz w:val="16"/>
                <w:szCs w:val="16"/>
              </w:rPr>
              <w:t>(A</w:t>
            </w:r>
            <w:r w:rsidRPr="00AC28C9">
              <w:rPr>
                <w:rFonts w:asciiTheme="majorBidi" w:eastAsia="Times New Roman" w:hAnsiTheme="majorBidi" w:cstheme="majorBidi"/>
                <w:b/>
                <w:bCs/>
                <w:color w:val="000000"/>
                <w:sz w:val="16"/>
                <w:szCs w:val="16"/>
                <w:vertAlign w:val="superscript"/>
              </w:rPr>
              <w:t>0</w:t>
            </w:r>
            <w:r w:rsidRPr="00AC28C9">
              <w:rPr>
                <w:rFonts w:asciiTheme="majorBidi" w:eastAsia="Times New Roman" w:hAnsiTheme="majorBidi" w:cstheme="majorBidi"/>
                <w:b/>
                <w:bCs/>
                <w:color w:val="000000"/>
                <w:sz w:val="16"/>
                <w:szCs w:val="16"/>
              </w:rPr>
              <w:t>)</w:t>
            </w:r>
          </w:p>
        </w:tc>
        <w:tc>
          <w:tcPr>
            <w:tcW w:w="920" w:type="dxa"/>
            <w:vMerge w:val="restart"/>
            <w:shd w:val="clear" w:color="auto" w:fill="D9D9D9" w:themeFill="background1" w:themeFillShade="D9"/>
            <w:noWrap/>
            <w:vAlign w:val="center"/>
            <w:hideMark/>
          </w:tcPr>
          <w:p w14:paraId="5B441F9E" w14:textId="004BFC19" w:rsidR="007B48E6" w:rsidRPr="00AC28C9" w:rsidRDefault="007B48E6" w:rsidP="00867E2B">
            <w:pPr>
              <w:bidi w:val="0"/>
              <w:spacing w:after="0" w:line="240" w:lineRule="auto"/>
              <w:jc w:val="center"/>
              <w:rPr>
                <w:rFonts w:asciiTheme="majorBidi" w:eastAsia="Times New Roman" w:hAnsiTheme="majorBidi" w:cstheme="majorBidi"/>
                <w:b/>
                <w:bCs/>
                <w:color w:val="000000"/>
                <w:sz w:val="16"/>
                <w:szCs w:val="16"/>
              </w:rPr>
            </w:pPr>
            <w:r w:rsidRPr="00AC28C9">
              <w:rPr>
                <w:rFonts w:asciiTheme="majorBidi" w:eastAsia="Times New Roman" w:hAnsiTheme="majorBidi" w:cstheme="majorBidi"/>
                <w:b/>
                <w:bCs/>
                <w:color w:val="000000"/>
                <w:sz w:val="16"/>
                <w:szCs w:val="16"/>
              </w:rPr>
              <w:t>a</w:t>
            </w:r>
            <w:r w:rsidR="00A4104E" w:rsidRPr="00AC28C9">
              <w:rPr>
                <w:rFonts w:asciiTheme="majorBidi" w:eastAsia="Times New Roman" w:hAnsiTheme="majorBidi" w:cstheme="majorBidi"/>
                <w:b/>
                <w:bCs/>
                <w:color w:val="000000"/>
                <w:sz w:val="16"/>
                <w:szCs w:val="16"/>
              </w:rPr>
              <w:t xml:space="preserve"> </w:t>
            </w:r>
            <w:r w:rsidRPr="00AC28C9">
              <w:rPr>
                <w:rFonts w:asciiTheme="majorBidi" w:eastAsia="Times New Roman" w:hAnsiTheme="majorBidi" w:cstheme="majorBidi"/>
                <w:b/>
                <w:bCs/>
                <w:color w:val="000000"/>
                <w:sz w:val="16"/>
                <w:szCs w:val="16"/>
              </w:rPr>
              <w:t>(A</w:t>
            </w:r>
            <w:r w:rsidRPr="00AC28C9">
              <w:rPr>
                <w:rFonts w:asciiTheme="majorBidi" w:eastAsia="Times New Roman" w:hAnsiTheme="majorBidi" w:cstheme="majorBidi"/>
                <w:b/>
                <w:bCs/>
                <w:color w:val="000000"/>
                <w:sz w:val="16"/>
                <w:szCs w:val="16"/>
                <w:vertAlign w:val="superscript"/>
              </w:rPr>
              <w:t>0</w:t>
            </w:r>
            <w:r w:rsidRPr="00AC28C9">
              <w:rPr>
                <w:rFonts w:asciiTheme="majorBidi" w:eastAsia="Times New Roman" w:hAnsiTheme="majorBidi" w:cstheme="majorBidi"/>
                <w:b/>
                <w:bCs/>
                <w:color w:val="000000"/>
                <w:sz w:val="16"/>
                <w:szCs w:val="16"/>
              </w:rPr>
              <w:t>)</w:t>
            </w:r>
          </w:p>
        </w:tc>
        <w:tc>
          <w:tcPr>
            <w:tcW w:w="1381" w:type="dxa"/>
            <w:shd w:val="clear" w:color="auto" w:fill="D9D9D9" w:themeFill="background1" w:themeFillShade="D9"/>
            <w:noWrap/>
            <w:vAlign w:val="center"/>
            <w:hideMark/>
          </w:tcPr>
          <w:p w14:paraId="5F7DD28E" w14:textId="77777777" w:rsidR="007B48E6" w:rsidRPr="00AC28C9" w:rsidRDefault="007B48E6" w:rsidP="00867E2B">
            <w:pPr>
              <w:bidi w:val="0"/>
              <w:spacing w:after="0" w:line="240" w:lineRule="auto"/>
              <w:jc w:val="center"/>
              <w:rPr>
                <w:rFonts w:asciiTheme="majorBidi" w:eastAsia="Times New Roman" w:hAnsiTheme="majorBidi" w:cstheme="majorBidi"/>
                <w:b/>
                <w:bCs/>
                <w:color w:val="000000"/>
                <w:sz w:val="16"/>
                <w:szCs w:val="16"/>
              </w:rPr>
            </w:pPr>
            <w:r w:rsidRPr="00AC28C9">
              <w:rPr>
                <w:rFonts w:asciiTheme="majorBidi" w:eastAsia="Times New Roman" w:hAnsiTheme="majorBidi" w:cstheme="majorBidi"/>
                <w:b/>
                <w:bCs/>
                <w:color w:val="000000"/>
                <w:sz w:val="16"/>
                <w:szCs w:val="16"/>
              </w:rPr>
              <w:t>N(</w:t>
            </w:r>
            <w:proofErr w:type="spellStart"/>
            <w:r w:rsidRPr="00AC28C9">
              <w:rPr>
                <w:rFonts w:asciiTheme="majorBidi" w:eastAsia="Times New Roman" w:hAnsiTheme="majorBidi" w:cstheme="majorBidi"/>
                <w:b/>
                <w:bCs/>
                <w:color w:val="000000"/>
                <w:sz w:val="16"/>
                <w:szCs w:val="16"/>
              </w:rPr>
              <w:t>E</w:t>
            </w:r>
            <w:r w:rsidRPr="00AC28C9">
              <w:rPr>
                <w:rFonts w:asciiTheme="majorBidi" w:eastAsia="Times New Roman" w:hAnsiTheme="majorBidi" w:cstheme="majorBidi"/>
                <w:b/>
                <w:bCs/>
                <w:color w:val="000000"/>
                <w:sz w:val="16"/>
                <w:szCs w:val="16"/>
                <w:vertAlign w:val="subscript"/>
              </w:rPr>
              <w:t>ext</w:t>
            </w:r>
            <w:proofErr w:type="spellEnd"/>
            <w:r w:rsidRPr="00AC28C9">
              <w:rPr>
                <w:rFonts w:asciiTheme="majorBidi" w:eastAsia="Times New Roman" w:hAnsiTheme="majorBidi" w:cstheme="majorBidi"/>
                <w:b/>
                <w:bCs/>
                <w:color w:val="000000"/>
                <w:sz w:val="16"/>
                <w:szCs w:val="16"/>
              </w:rPr>
              <w:t>)</w:t>
            </w:r>
          </w:p>
        </w:tc>
        <w:tc>
          <w:tcPr>
            <w:tcW w:w="1288" w:type="dxa"/>
            <w:shd w:val="clear" w:color="auto" w:fill="D9D9D9" w:themeFill="background1" w:themeFillShade="D9"/>
            <w:noWrap/>
            <w:vAlign w:val="center"/>
            <w:hideMark/>
          </w:tcPr>
          <w:p w14:paraId="79036979" w14:textId="77777777" w:rsidR="007B48E6" w:rsidRPr="00AC28C9" w:rsidRDefault="007B48E6" w:rsidP="00867E2B">
            <w:pPr>
              <w:bidi w:val="0"/>
              <w:spacing w:after="0" w:line="240" w:lineRule="auto"/>
              <w:jc w:val="center"/>
              <w:rPr>
                <w:rFonts w:asciiTheme="majorBidi" w:eastAsia="Times New Roman" w:hAnsiTheme="majorBidi" w:cstheme="majorBidi"/>
                <w:b/>
                <w:bCs/>
                <w:color w:val="000000"/>
                <w:sz w:val="16"/>
                <w:szCs w:val="16"/>
              </w:rPr>
            </w:pPr>
            <w:r w:rsidRPr="00AC28C9">
              <w:rPr>
                <w:rFonts w:asciiTheme="majorBidi" w:eastAsia="Times New Roman" w:hAnsiTheme="majorBidi" w:cstheme="majorBidi"/>
                <w:b/>
                <w:bCs/>
                <w:color w:val="000000"/>
                <w:sz w:val="16"/>
                <w:szCs w:val="16"/>
              </w:rPr>
              <w:t>N(</w:t>
            </w:r>
            <w:proofErr w:type="spellStart"/>
            <w:r w:rsidRPr="00AC28C9">
              <w:rPr>
                <w:rFonts w:asciiTheme="majorBidi" w:eastAsia="Times New Roman" w:hAnsiTheme="majorBidi" w:cstheme="majorBidi"/>
                <w:b/>
                <w:bCs/>
                <w:color w:val="000000"/>
                <w:sz w:val="16"/>
                <w:szCs w:val="16"/>
              </w:rPr>
              <w:t>E</w:t>
            </w:r>
            <w:r w:rsidRPr="00AC28C9">
              <w:rPr>
                <w:rFonts w:asciiTheme="majorBidi" w:eastAsia="Times New Roman" w:hAnsiTheme="majorBidi" w:cstheme="majorBidi"/>
                <w:b/>
                <w:bCs/>
                <w:color w:val="000000"/>
                <w:sz w:val="16"/>
                <w:szCs w:val="16"/>
                <w:vertAlign w:val="subscript"/>
              </w:rPr>
              <w:t>loc</w:t>
            </w:r>
            <w:proofErr w:type="spellEnd"/>
            <w:r w:rsidRPr="00AC28C9">
              <w:rPr>
                <w:rFonts w:asciiTheme="majorBidi" w:eastAsia="Times New Roman" w:hAnsiTheme="majorBidi" w:cstheme="majorBidi"/>
                <w:b/>
                <w:bCs/>
                <w:color w:val="000000"/>
                <w:sz w:val="16"/>
                <w:szCs w:val="16"/>
              </w:rPr>
              <w:t>)</w:t>
            </w:r>
          </w:p>
        </w:tc>
        <w:tc>
          <w:tcPr>
            <w:tcW w:w="1288" w:type="dxa"/>
            <w:shd w:val="clear" w:color="auto" w:fill="D9D9D9" w:themeFill="background1" w:themeFillShade="D9"/>
            <w:noWrap/>
            <w:vAlign w:val="center"/>
            <w:hideMark/>
          </w:tcPr>
          <w:p w14:paraId="12F249A3" w14:textId="77777777" w:rsidR="007B48E6" w:rsidRPr="00AC28C9" w:rsidRDefault="007B48E6" w:rsidP="00867E2B">
            <w:pPr>
              <w:bidi w:val="0"/>
              <w:spacing w:after="0" w:line="240" w:lineRule="auto"/>
              <w:jc w:val="center"/>
              <w:rPr>
                <w:rFonts w:asciiTheme="majorBidi" w:eastAsia="Times New Roman" w:hAnsiTheme="majorBidi" w:cstheme="majorBidi"/>
                <w:b/>
                <w:bCs/>
                <w:color w:val="000000"/>
                <w:sz w:val="16"/>
                <w:szCs w:val="16"/>
              </w:rPr>
            </w:pPr>
            <w:r w:rsidRPr="00AC28C9">
              <w:rPr>
                <w:rFonts w:asciiTheme="majorBidi" w:eastAsia="Times New Roman" w:hAnsiTheme="majorBidi" w:cstheme="majorBidi"/>
                <w:b/>
                <w:bCs/>
                <w:color w:val="000000"/>
                <w:sz w:val="16"/>
                <w:szCs w:val="16"/>
              </w:rPr>
              <w:t>N(E</w:t>
            </w:r>
            <w:r w:rsidRPr="00AC28C9">
              <w:rPr>
                <w:rFonts w:asciiTheme="majorBidi" w:eastAsia="Times New Roman" w:hAnsiTheme="majorBidi" w:cstheme="majorBidi"/>
                <w:b/>
                <w:bCs/>
                <w:color w:val="000000"/>
                <w:sz w:val="16"/>
                <w:szCs w:val="16"/>
                <w:vertAlign w:val="subscript"/>
              </w:rPr>
              <w:t>F</w:t>
            </w:r>
            <w:r w:rsidRPr="00AC28C9">
              <w:rPr>
                <w:rFonts w:asciiTheme="majorBidi" w:eastAsia="Times New Roman" w:hAnsiTheme="majorBidi" w:cstheme="majorBidi"/>
                <w:b/>
                <w:bCs/>
                <w:color w:val="000000"/>
                <w:sz w:val="16"/>
                <w:szCs w:val="16"/>
              </w:rPr>
              <w:t>)</w:t>
            </w:r>
          </w:p>
        </w:tc>
      </w:tr>
      <w:tr w:rsidR="007B48E6" w:rsidRPr="00AC28C9" w14:paraId="3884DEDB" w14:textId="77777777" w:rsidTr="00CC60E1">
        <w:trPr>
          <w:trHeight w:val="356"/>
          <w:jc w:val="center"/>
        </w:trPr>
        <w:tc>
          <w:tcPr>
            <w:tcW w:w="552" w:type="dxa"/>
            <w:vMerge/>
            <w:shd w:val="clear" w:color="auto" w:fill="D9D9D9" w:themeFill="background1" w:themeFillShade="D9"/>
            <w:vAlign w:val="center"/>
            <w:hideMark/>
          </w:tcPr>
          <w:p w14:paraId="7C21FE17" w14:textId="77777777" w:rsidR="007B48E6" w:rsidRPr="00AC28C9" w:rsidRDefault="007B48E6" w:rsidP="00867E2B">
            <w:pPr>
              <w:bidi w:val="0"/>
              <w:spacing w:after="0" w:line="240" w:lineRule="auto"/>
              <w:rPr>
                <w:rFonts w:asciiTheme="majorBidi" w:eastAsia="Times New Roman" w:hAnsiTheme="majorBidi" w:cstheme="majorBidi"/>
                <w:b/>
                <w:bCs/>
                <w:color w:val="000000"/>
                <w:sz w:val="16"/>
                <w:szCs w:val="16"/>
              </w:rPr>
            </w:pPr>
          </w:p>
        </w:tc>
        <w:tc>
          <w:tcPr>
            <w:tcW w:w="1083" w:type="dxa"/>
            <w:vMerge/>
            <w:shd w:val="clear" w:color="auto" w:fill="D9D9D9" w:themeFill="background1" w:themeFillShade="D9"/>
            <w:vAlign w:val="center"/>
            <w:hideMark/>
          </w:tcPr>
          <w:p w14:paraId="3F1DA959" w14:textId="77777777" w:rsidR="007B48E6" w:rsidRPr="00AC28C9" w:rsidRDefault="007B48E6" w:rsidP="00867E2B">
            <w:pPr>
              <w:bidi w:val="0"/>
              <w:spacing w:after="0" w:line="240" w:lineRule="auto"/>
              <w:rPr>
                <w:rFonts w:asciiTheme="majorBidi" w:eastAsia="Times New Roman" w:hAnsiTheme="majorBidi" w:cstheme="majorBidi"/>
                <w:b/>
                <w:bCs/>
                <w:color w:val="000000"/>
                <w:sz w:val="16"/>
                <w:szCs w:val="16"/>
              </w:rPr>
            </w:pPr>
          </w:p>
        </w:tc>
        <w:tc>
          <w:tcPr>
            <w:tcW w:w="1188" w:type="dxa"/>
            <w:vMerge/>
            <w:shd w:val="clear" w:color="auto" w:fill="D9D9D9" w:themeFill="background1" w:themeFillShade="D9"/>
            <w:vAlign w:val="center"/>
            <w:hideMark/>
          </w:tcPr>
          <w:p w14:paraId="6FF691DF" w14:textId="77777777" w:rsidR="007B48E6" w:rsidRPr="00AC28C9" w:rsidRDefault="007B48E6" w:rsidP="00867E2B">
            <w:pPr>
              <w:bidi w:val="0"/>
              <w:spacing w:after="0" w:line="240" w:lineRule="auto"/>
              <w:rPr>
                <w:rFonts w:asciiTheme="majorBidi" w:eastAsia="Times New Roman" w:hAnsiTheme="majorBidi" w:cstheme="majorBidi"/>
                <w:b/>
                <w:bCs/>
                <w:color w:val="000000"/>
                <w:sz w:val="16"/>
                <w:szCs w:val="16"/>
              </w:rPr>
            </w:pPr>
          </w:p>
        </w:tc>
        <w:tc>
          <w:tcPr>
            <w:tcW w:w="920" w:type="dxa"/>
            <w:vMerge/>
            <w:shd w:val="clear" w:color="auto" w:fill="D9D9D9" w:themeFill="background1" w:themeFillShade="D9"/>
            <w:vAlign w:val="center"/>
            <w:hideMark/>
          </w:tcPr>
          <w:p w14:paraId="61471058" w14:textId="77777777" w:rsidR="007B48E6" w:rsidRPr="00AC28C9" w:rsidRDefault="007B48E6" w:rsidP="00867E2B">
            <w:pPr>
              <w:bidi w:val="0"/>
              <w:spacing w:after="0" w:line="240" w:lineRule="auto"/>
              <w:rPr>
                <w:rFonts w:asciiTheme="majorBidi" w:eastAsia="Times New Roman" w:hAnsiTheme="majorBidi" w:cstheme="majorBidi"/>
                <w:b/>
                <w:bCs/>
                <w:color w:val="000000"/>
                <w:sz w:val="16"/>
                <w:szCs w:val="16"/>
              </w:rPr>
            </w:pPr>
          </w:p>
        </w:tc>
        <w:tc>
          <w:tcPr>
            <w:tcW w:w="1381" w:type="dxa"/>
            <w:noWrap/>
            <w:vAlign w:val="center"/>
            <w:hideMark/>
          </w:tcPr>
          <w:p w14:paraId="7E4AF53A" w14:textId="77777777" w:rsidR="007B48E6" w:rsidRPr="00AC28C9" w:rsidRDefault="007B48E6" w:rsidP="00867E2B">
            <w:pPr>
              <w:bidi w:val="0"/>
              <w:spacing w:after="0" w:line="240" w:lineRule="auto"/>
              <w:jc w:val="center"/>
              <w:rPr>
                <w:rFonts w:asciiTheme="majorBidi" w:eastAsia="Times New Roman" w:hAnsiTheme="majorBidi" w:cstheme="majorBidi"/>
                <w:b/>
                <w:bCs/>
                <w:color w:val="000000"/>
                <w:sz w:val="16"/>
                <w:szCs w:val="16"/>
              </w:rPr>
            </w:pPr>
            <w:r w:rsidRPr="00AC28C9">
              <w:rPr>
                <w:rFonts w:asciiTheme="majorBidi" w:eastAsia="Times New Roman" w:hAnsiTheme="majorBidi" w:cstheme="majorBidi"/>
                <w:b/>
                <w:bCs/>
                <w:color w:val="000000"/>
                <w:sz w:val="16"/>
                <w:szCs w:val="16"/>
                <w:vertAlign w:val="subscript"/>
              </w:rPr>
              <w:t xml:space="preserve"> </w:t>
            </w:r>
            <w:r w:rsidRPr="00AC28C9">
              <w:rPr>
                <w:rFonts w:asciiTheme="majorBidi" w:eastAsia="Times New Roman" w:hAnsiTheme="majorBidi" w:cstheme="majorBidi"/>
                <w:b/>
                <w:bCs/>
                <w:color w:val="000000"/>
                <w:sz w:val="16"/>
                <w:szCs w:val="16"/>
              </w:rPr>
              <w:t>(ev</w:t>
            </w:r>
            <w:r w:rsidRPr="00AC28C9">
              <w:rPr>
                <w:rFonts w:asciiTheme="majorBidi" w:eastAsia="Times New Roman" w:hAnsiTheme="majorBidi" w:cstheme="majorBidi"/>
                <w:b/>
                <w:bCs/>
                <w:color w:val="000000"/>
                <w:sz w:val="16"/>
                <w:szCs w:val="16"/>
                <w:vertAlign w:val="superscript"/>
              </w:rPr>
              <w:t>-1</w:t>
            </w:r>
            <w:r w:rsidRPr="00AC28C9">
              <w:rPr>
                <w:rFonts w:asciiTheme="majorBidi" w:eastAsia="Times New Roman" w:hAnsiTheme="majorBidi" w:cstheme="majorBidi"/>
                <w:b/>
                <w:bCs/>
                <w:color w:val="000000"/>
                <w:sz w:val="16"/>
                <w:szCs w:val="16"/>
              </w:rPr>
              <w:t>cm</w:t>
            </w:r>
            <w:r w:rsidRPr="00AC28C9">
              <w:rPr>
                <w:rFonts w:asciiTheme="majorBidi" w:eastAsia="Times New Roman" w:hAnsiTheme="majorBidi" w:cstheme="majorBidi"/>
                <w:b/>
                <w:bCs/>
                <w:color w:val="000000"/>
                <w:sz w:val="16"/>
                <w:szCs w:val="16"/>
                <w:vertAlign w:val="superscript"/>
              </w:rPr>
              <w:t>-3</w:t>
            </w:r>
            <w:r w:rsidRPr="00AC28C9">
              <w:rPr>
                <w:rFonts w:asciiTheme="majorBidi" w:eastAsia="Times New Roman" w:hAnsiTheme="majorBidi" w:cstheme="majorBidi"/>
                <w:b/>
                <w:bCs/>
                <w:color w:val="000000"/>
                <w:sz w:val="16"/>
                <w:szCs w:val="16"/>
              </w:rPr>
              <w:t>)</w:t>
            </w:r>
          </w:p>
        </w:tc>
        <w:tc>
          <w:tcPr>
            <w:tcW w:w="1288" w:type="dxa"/>
            <w:noWrap/>
            <w:vAlign w:val="center"/>
            <w:hideMark/>
          </w:tcPr>
          <w:p w14:paraId="1CAEBC8A" w14:textId="77777777" w:rsidR="007B48E6" w:rsidRPr="00AC28C9" w:rsidRDefault="007B48E6" w:rsidP="00867E2B">
            <w:pPr>
              <w:bidi w:val="0"/>
              <w:spacing w:after="0" w:line="240" w:lineRule="auto"/>
              <w:jc w:val="center"/>
              <w:rPr>
                <w:rFonts w:asciiTheme="majorBidi" w:eastAsia="Times New Roman" w:hAnsiTheme="majorBidi" w:cstheme="majorBidi"/>
                <w:b/>
                <w:bCs/>
                <w:color w:val="000000"/>
                <w:sz w:val="16"/>
                <w:szCs w:val="16"/>
              </w:rPr>
            </w:pPr>
            <w:r w:rsidRPr="00AC28C9">
              <w:rPr>
                <w:rFonts w:asciiTheme="majorBidi" w:eastAsia="Times New Roman" w:hAnsiTheme="majorBidi" w:cstheme="majorBidi"/>
                <w:b/>
                <w:bCs/>
                <w:color w:val="000000"/>
                <w:sz w:val="16"/>
                <w:szCs w:val="16"/>
                <w:vertAlign w:val="subscript"/>
              </w:rPr>
              <w:t xml:space="preserve"> </w:t>
            </w:r>
            <w:r w:rsidRPr="00AC28C9">
              <w:rPr>
                <w:rFonts w:asciiTheme="majorBidi" w:eastAsia="Times New Roman" w:hAnsiTheme="majorBidi" w:cstheme="majorBidi"/>
                <w:b/>
                <w:bCs/>
                <w:color w:val="000000"/>
                <w:sz w:val="16"/>
                <w:szCs w:val="16"/>
              </w:rPr>
              <w:t>(</w:t>
            </w:r>
            <w:proofErr w:type="gramStart"/>
            <w:r w:rsidRPr="00AC28C9">
              <w:rPr>
                <w:rFonts w:asciiTheme="majorBidi" w:eastAsia="Times New Roman" w:hAnsiTheme="majorBidi" w:cstheme="majorBidi"/>
                <w:b/>
                <w:bCs/>
                <w:color w:val="000000"/>
                <w:sz w:val="16"/>
                <w:szCs w:val="16"/>
              </w:rPr>
              <w:t>ev</w:t>
            </w:r>
            <w:proofErr w:type="gramEnd"/>
            <w:r w:rsidRPr="00AC28C9">
              <w:rPr>
                <w:rFonts w:asciiTheme="majorBidi" w:eastAsia="Times New Roman" w:hAnsiTheme="majorBidi" w:cstheme="majorBidi"/>
                <w:b/>
                <w:bCs/>
                <w:color w:val="000000"/>
                <w:sz w:val="16"/>
                <w:szCs w:val="16"/>
                <w:vertAlign w:val="superscript"/>
              </w:rPr>
              <w:t>-1</w:t>
            </w:r>
            <w:r w:rsidRPr="00AC28C9">
              <w:rPr>
                <w:rFonts w:asciiTheme="majorBidi" w:eastAsia="Times New Roman" w:hAnsiTheme="majorBidi" w:cstheme="majorBidi"/>
                <w:b/>
                <w:bCs/>
                <w:color w:val="000000"/>
                <w:sz w:val="16"/>
                <w:szCs w:val="16"/>
              </w:rPr>
              <w:t>cm</w:t>
            </w:r>
            <w:r w:rsidRPr="00AC28C9">
              <w:rPr>
                <w:rFonts w:asciiTheme="majorBidi" w:eastAsia="Times New Roman" w:hAnsiTheme="majorBidi" w:cstheme="majorBidi"/>
                <w:b/>
                <w:bCs/>
                <w:color w:val="000000"/>
                <w:sz w:val="16"/>
                <w:szCs w:val="16"/>
                <w:vertAlign w:val="superscript"/>
              </w:rPr>
              <w:t>-3</w:t>
            </w:r>
          </w:p>
        </w:tc>
        <w:tc>
          <w:tcPr>
            <w:tcW w:w="1288" w:type="dxa"/>
            <w:noWrap/>
            <w:vAlign w:val="center"/>
            <w:hideMark/>
          </w:tcPr>
          <w:p w14:paraId="7683C762" w14:textId="77777777" w:rsidR="007B48E6" w:rsidRPr="00AC28C9" w:rsidRDefault="007B48E6" w:rsidP="00867E2B">
            <w:pPr>
              <w:bidi w:val="0"/>
              <w:spacing w:after="0" w:line="240" w:lineRule="auto"/>
              <w:jc w:val="center"/>
              <w:rPr>
                <w:rFonts w:asciiTheme="majorBidi" w:eastAsia="Times New Roman" w:hAnsiTheme="majorBidi" w:cstheme="majorBidi"/>
                <w:b/>
                <w:bCs/>
                <w:color w:val="000000"/>
                <w:sz w:val="16"/>
                <w:szCs w:val="16"/>
              </w:rPr>
            </w:pPr>
            <w:r w:rsidRPr="00AC28C9">
              <w:rPr>
                <w:rFonts w:asciiTheme="majorBidi" w:eastAsia="Times New Roman" w:hAnsiTheme="majorBidi" w:cstheme="majorBidi"/>
                <w:b/>
                <w:bCs/>
                <w:color w:val="000000"/>
                <w:sz w:val="16"/>
                <w:szCs w:val="16"/>
                <w:vertAlign w:val="subscript"/>
              </w:rPr>
              <w:t xml:space="preserve"> </w:t>
            </w:r>
            <w:r w:rsidRPr="00AC28C9">
              <w:rPr>
                <w:rFonts w:asciiTheme="majorBidi" w:eastAsia="Times New Roman" w:hAnsiTheme="majorBidi" w:cstheme="majorBidi"/>
                <w:b/>
                <w:bCs/>
                <w:color w:val="000000"/>
                <w:sz w:val="16"/>
                <w:szCs w:val="16"/>
              </w:rPr>
              <w:t>(ev</w:t>
            </w:r>
            <w:r w:rsidRPr="00AC28C9">
              <w:rPr>
                <w:rFonts w:asciiTheme="majorBidi" w:eastAsia="Times New Roman" w:hAnsiTheme="majorBidi" w:cstheme="majorBidi"/>
                <w:b/>
                <w:bCs/>
                <w:color w:val="000000"/>
                <w:sz w:val="16"/>
                <w:szCs w:val="16"/>
                <w:vertAlign w:val="superscript"/>
              </w:rPr>
              <w:t>-1</w:t>
            </w:r>
            <w:r w:rsidRPr="00AC28C9">
              <w:rPr>
                <w:rFonts w:asciiTheme="majorBidi" w:eastAsia="Times New Roman" w:hAnsiTheme="majorBidi" w:cstheme="majorBidi"/>
                <w:b/>
                <w:bCs/>
                <w:color w:val="000000"/>
                <w:sz w:val="16"/>
                <w:szCs w:val="16"/>
              </w:rPr>
              <w:t>cm</w:t>
            </w:r>
            <w:r w:rsidRPr="00AC28C9">
              <w:rPr>
                <w:rFonts w:asciiTheme="majorBidi" w:eastAsia="Times New Roman" w:hAnsiTheme="majorBidi" w:cstheme="majorBidi"/>
                <w:b/>
                <w:bCs/>
                <w:color w:val="000000"/>
                <w:sz w:val="16"/>
                <w:szCs w:val="16"/>
                <w:vertAlign w:val="superscript"/>
              </w:rPr>
              <w:t>-3</w:t>
            </w:r>
            <w:r w:rsidRPr="00AC28C9">
              <w:rPr>
                <w:rFonts w:asciiTheme="majorBidi" w:eastAsia="Times New Roman" w:hAnsiTheme="majorBidi" w:cstheme="majorBidi"/>
                <w:b/>
                <w:bCs/>
                <w:color w:val="000000"/>
                <w:sz w:val="16"/>
                <w:szCs w:val="16"/>
              </w:rPr>
              <w:t>)</w:t>
            </w:r>
          </w:p>
        </w:tc>
      </w:tr>
      <w:tr w:rsidR="007B48E6" w:rsidRPr="00062B73" w14:paraId="3C102DEF" w14:textId="77777777" w:rsidTr="00CC60E1">
        <w:trPr>
          <w:trHeight w:val="356"/>
          <w:jc w:val="center"/>
        </w:trPr>
        <w:tc>
          <w:tcPr>
            <w:tcW w:w="552" w:type="dxa"/>
            <w:noWrap/>
            <w:vAlign w:val="center"/>
            <w:hideMark/>
          </w:tcPr>
          <w:p w14:paraId="5C814566" w14:textId="77777777" w:rsidR="007B48E6" w:rsidRPr="00AC28C9" w:rsidRDefault="007B48E6" w:rsidP="00867E2B">
            <w:pPr>
              <w:bidi w:val="0"/>
              <w:spacing w:after="0" w:line="240" w:lineRule="auto"/>
              <w:jc w:val="center"/>
              <w:rPr>
                <w:rFonts w:asciiTheme="majorBidi" w:eastAsia="Times New Roman" w:hAnsiTheme="majorBidi" w:cstheme="majorBidi"/>
                <w:b/>
                <w:bCs/>
                <w:color w:val="000000"/>
                <w:sz w:val="16"/>
                <w:szCs w:val="16"/>
              </w:rPr>
            </w:pPr>
            <w:r w:rsidRPr="00AC28C9">
              <w:rPr>
                <w:rFonts w:asciiTheme="majorBidi" w:eastAsia="Times New Roman" w:hAnsiTheme="majorBidi" w:cstheme="majorBidi"/>
                <w:b/>
                <w:bCs/>
                <w:color w:val="000000"/>
                <w:sz w:val="16"/>
                <w:szCs w:val="16"/>
              </w:rPr>
              <w:t>0</w:t>
            </w:r>
          </w:p>
        </w:tc>
        <w:tc>
          <w:tcPr>
            <w:tcW w:w="1083" w:type="dxa"/>
            <w:noWrap/>
            <w:vAlign w:val="center"/>
            <w:hideMark/>
          </w:tcPr>
          <w:p w14:paraId="665035FD" w14:textId="77777777" w:rsidR="007B48E6" w:rsidRPr="00AC28C9" w:rsidRDefault="007B48E6" w:rsidP="00867E2B">
            <w:pPr>
              <w:bidi w:val="0"/>
              <w:spacing w:after="0" w:line="240" w:lineRule="auto"/>
              <w:jc w:val="center"/>
              <w:rPr>
                <w:rFonts w:asciiTheme="majorBidi" w:eastAsia="Times New Roman" w:hAnsiTheme="majorBidi" w:cstheme="majorBidi"/>
                <w:b/>
                <w:bCs/>
                <w:color w:val="000000"/>
                <w:sz w:val="16"/>
                <w:szCs w:val="16"/>
              </w:rPr>
            </w:pPr>
            <w:r w:rsidRPr="00AC28C9">
              <w:rPr>
                <w:rFonts w:asciiTheme="majorBidi" w:eastAsia="Times New Roman" w:hAnsiTheme="majorBidi" w:cstheme="majorBidi"/>
                <w:b/>
                <w:bCs/>
                <w:color w:val="000000"/>
                <w:sz w:val="16"/>
                <w:szCs w:val="16"/>
              </w:rPr>
              <w:t>0.015123519</w:t>
            </w:r>
          </w:p>
        </w:tc>
        <w:tc>
          <w:tcPr>
            <w:tcW w:w="1188" w:type="dxa"/>
            <w:noWrap/>
            <w:vAlign w:val="center"/>
            <w:hideMark/>
          </w:tcPr>
          <w:p w14:paraId="2E34263E" w14:textId="77777777" w:rsidR="007B48E6" w:rsidRPr="00AC28C9" w:rsidRDefault="007B48E6" w:rsidP="00867E2B">
            <w:pPr>
              <w:bidi w:val="0"/>
              <w:spacing w:after="0" w:line="240" w:lineRule="auto"/>
              <w:jc w:val="center"/>
              <w:rPr>
                <w:rFonts w:asciiTheme="majorBidi" w:eastAsia="Times New Roman" w:hAnsiTheme="majorBidi" w:cstheme="majorBidi"/>
                <w:b/>
                <w:bCs/>
                <w:color w:val="000000"/>
                <w:sz w:val="16"/>
                <w:szCs w:val="16"/>
              </w:rPr>
            </w:pPr>
            <w:r w:rsidRPr="00AC28C9">
              <w:rPr>
                <w:rFonts w:asciiTheme="majorBidi" w:eastAsia="Times New Roman" w:hAnsiTheme="majorBidi" w:cstheme="majorBidi"/>
                <w:b/>
                <w:bCs/>
                <w:color w:val="000000"/>
                <w:sz w:val="16"/>
                <w:szCs w:val="16"/>
              </w:rPr>
              <w:t>0.893410845</w:t>
            </w:r>
          </w:p>
        </w:tc>
        <w:tc>
          <w:tcPr>
            <w:tcW w:w="920" w:type="dxa"/>
            <w:noWrap/>
            <w:vAlign w:val="center"/>
            <w:hideMark/>
          </w:tcPr>
          <w:p w14:paraId="21ABF19E" w14:textId="1C23245F" w:rsidR="007B48E6" w:rsidRPr="00AC28C9" w:rsidRDefault="007B48E6" w:rsidP="00867E2B">
            <w:pPr>
              <w:bidi w:val="0"/>
              <w:spacing w:after="0" w:line="240" w:lineRule="auto"/>
              <w:jc w:val="center"/>
              <w:rPr>
                <w:rFonts w:asciiTheme="majorBidi" w:eastAsia="Times New Roman" w:hAnsiTheme="majorBidi" w:cstheme="majorBidi"/>
                <w:b/>
                <w:bCs/>
                <w:color w:val="000000"/>
                <w:sz w:val="16"/>
                <w:szCs w:val="16"/>
              </w:rPr>
            </w:pPr>
            <w:r w:rsidRPr="00AC28C9">
              <w:rPr>
                <w:rFonts w:asciiTheme="majorBidi" w:eastAsia="Times New Roman" w:hAnsiTheme="majorBidi" w:cstheme="majorBidi"/>
                <w:b/>
                <w:bCs/>
                <w:color w:val="000000"/>
                <w:sz w:val="16"/>
                <w:szCs w:val="16"/>
              </w:rPr>
              <w:t>1.18542</w:t>
            </w:r>
          </w:p>
        </w:tc>
        <w:tc>
          <w:tcPr>
            <w:tcW w:w="1381" w:type="dxa"/>
            <w:noWrap/>
            <w:vAlign w:val="center"/>
            <w:hideMark/>
          </w:tcPr>
          <w:p w14:paraId="5C60ECC0" w14:textId="77777777" w:rsidR="007B48E6" w:rsidRPr="00AC28C9" w:rsidRDefault="007B48E6" w:rsidP="00867E2B">
            <w:pPr>
              <w:bidi w:val="0"/>
              <w:spacing w:after="0" w:line="240" w:lineRule="auto"/>
              <w:jc w:val="center"/>
              <w:rPr>
                <w:rFonts w:asciiTheme="majorBidi" w:eastAsia="Times New Roman" w:hAnsiTheme="majorBidi" w:cstheme="majorBidi"/>
                <w:b/>
                <w:bCs/>
                <w:color w:val="000000"/>
                <w:sz w:val="16"/>
                <w:szCs w:val="16"/>
              </w:rPr>
            </w:pPr>
            <w:r w:rsidRPr="00AC28C9">
              <w:rPr>
                <w:rFonts w:asciiTheme="majorBidi" w:eastAsia="Times New Roman" w:hAnsiTheme="majorBidi" w:cstheme="majorBidi"/>
                <w:b/>
                <w:bCs/>
                <w:color w:val="000000"/>
                <w:sz w:val="16"/>
                <w:szCs w:val="16"/>
              </w:rPr>
              <w:t>4.40381E+21</w:t>
            </w:r>
          </w:p>
        </w:tc>
        <w:tc>
          <w:tcPr>
            <w:tcW w:w="1288" w:type="dxa"/>
            <w:noWrap/>
            <w:vAlign w:val="center"/>
            <w:hideMark/>
          </w:tcPr>
          <w:p w14:paraId="0D675DFD" w14:textId="77777777" w:rsidR="007B48E6" w:rsidRPr="00AC28C9" w:rsidRDefault="007B48E6" w:rsidP="00867E2B">
            <w:pPr>
              <w:bidi w:val="0"/>
              <w:spacing w:after="0" w:line="240" w:lineRule="auto"/>
              <w:jc w:val="center"/>
              <w:rPr>
                <w:rFonts w:asciiTheme="majorBidi" w:eastAsia="Times New Roman" w:hAnsiTheme="majorBidi" w:cstheme="majorBidi"/>
                <w:b/>
                <w:bCs/>
                <w:color w:val="000000"/>
                <w:sz w:val="16"/>
                <w:szCs w:val="16"/>
              </w:rPr>
            </w:pPr>
            <w:r w:rsidRPr="00AC28C9">
              <w:rPr>
                <w:rFonts w:asciiTheme="majorBidi" w:eastAsia="Times New Roman" w:hAnsiTheme="majorBidi" w:cstheme="majorBidi"/>
                <w:b/>
                <w:bCs/>
                <w:color w:val="000000"/>
                <w:sz w:val="16"/>
                <w:szCs w:val="16"/>
              </w:rPr>
              <w:t>1.25243E+21</w:t>
            </w:r>
          </w:p>
        </w:tc>
        <w:tc>
          <w:tcPr>
            <w:tcW w:w="1288" w:type="dxa"/>
            <w:noWrap/>
            <w:vAlign w:val="center"/>
            <w:hideMark/>
          </w:tcPr>
          <w:p w14:paraId="518D7D63" w14:textId="77777777" w:rsidR="007B48E6" w:rsidRPr="00AC28C9" w:rsidRDefault="007B48E6" w:rsidP="00867E2B">
            <w:pPr>
              <w:bidi w:val="0"/>
              <w:spacing w:after="0" w:line="240" w:lineRule="auto"/>
              <w:jc w:val="center"/>
              <w:rPr>
                <w:rFonts w:asciiTheme="majorBidi" w:eastAsia="Times New Roman" w:hAnsiTheme="majorBidi" w:cstheme="majorBidi"/>
                <w:b/>
                <w:bCs/>
                <w:color w:val="000000"/>
                <w:sz w:val="16"/>
                <w:szCs w:val="16"/>
              </w:rPr>
            </w:pPr>
            <w:r w:rsidRPr="00AC28C9">
              <w:rPr>
                <w:rFonts w:asciiTheme="majorBidi" w:eastAsia="Times New Roman" w:hAnsiTheme="majorBidi" w:cstheme="majorBidi"/>
                <w:b/>
                <w:bCs/>
                <w:color w:val="000000"/>
                <w:sz w:val="16"/>
                <w:szCs w:val="16"/>
              </w:rPr>
              <w:t>11182152</w:t>
            </w:r>
          </w:p>
        </w:tc>
      </w:tr>
      <w:tr w:rsidR="007B48E6" w:rsidRPr="00062B73" w14:paraId="1A2DFF55" w14:textId="77777777" w:rsidTr="00CC60E1">
        <w:trPr>
          <w:trHeight w:val="356"/>
          <w:jc w:val="center"/>
        </w:trPr>
        <w:tc>
          <w:tcPr>
            <w:tcW w:w="552" w:type="dxa"/>
            <w:noWrap/>
            <w:vAlign w:val="center"/>
            <w:hideMark/>
          </w:tcPr>
          <w:p w14:paraId="620AC1C8" w14:textId="77777777" w:rsidR="007B48E6" w:rsidRPr="00AC28C9" w:rsidRDefault="007B48E6" w:rsidP="00867E2B">
            <w:pPr>
              <w:bidi w:val="0"/>
              <w:spacing w:after="0" w:line="240" w:lineRule="auto"/>
              <w:jc w:val="center"/>
              <w:rPr>
                <w:rFonts w:asciiTheme="majorBidi" w:eastAsia="Times New Roman" w:hAnsiTheme="majorBidi" w:cstheme="majorBidi"/>
                <w:b/>
                <w:bCs/>
                <w:color w:val="000000"/>
                <w:sz w:val="16"/>
                <w:szCs w:val="16"/>
              </w:rPr>
            </w:pPr>
            <w:r w:rsidRPr="00AC28C9">
              <w:rPr>
                <w:rFonts w:asciiTheme="majorBidi" w:eastAsia="Times New Roman" w:hAnsiTheme="majorBidi" w:cstheme="majorBidi"/>
                <w:b/>
                <w:bCs/>
                <w:color w:val="000000"/>
                <w:sz w:val="16"/>
                <w:szCs w:val="16"/>
              </w:rPr>
              <w:t>5</w:t>
            </w:r>
          </w:p>
        </w:tc>
        <w:tc>
          <w:tcPr>
            <w:tcW w:w="1083" w:type="dxa"/>
            <w:noWrap/>
            <w:vAlign w:val="center"/>
            <w:hideMark/>
          </w:tcPr>
          <w:p w14:paraId="51B900CE" w14:textId="77777777" w:rsidR="007B48E6" w:rsidRPr="00AC28C9" w:rsidRDefault="007B48E6" w:rsidP="00867E2B">
            <w:pPr>
              <w:bidi w:val="0"/>
              <w:spacing w:after="0" w:line="240" w:lineRule="auto"/>
              <w:jc w:val="center"/>
              <w:rPr>
                <w:rFonts w:asciiTheme="majorBidi" w:eastAsia="Times New Roman" w:hAnsiTheme="majorBidi" w:cstheme="majorBidi"/>
                <w:b/>
                <w:bCs/>
                <w:color w:val="000000"/>
                <w:sz w:val="16"/>
                <w:szCs w:val="16"/>
              </w:rPr>
            </w:pPr>
            <w:r w:rsidRPr="00AC28C9">
              <w:rPr>
                <w:rFonts w:asciiTheme="majorBidi" w:eastAsia="Times New Roman" w:hAnsiTheme="majorBidi" w:cstheme="majorBidi"/>
                <w:b/>
                <w:bCs/>
                <w:color w:val="000000"/>
                <w:sz w:val="16"/>
                <w:szCs w:val="16"/>
              </w:rPr>
              <w:t>0.024352764</w:t>
            </w:r>
          </w:p>
        </w:tc>
        <w:tc>
          <w:tcPr>
            <w:tcW w:w="1188" w:type="dxa"/>
            <w:noWrap/>
            <w:vAlign w:val="center"/>
            <w:hideMark/>
          </w:tcPr>
          <w:p w14:paraId="4160AEEF" w14:textId="77777777" w:rsidR="007B48E6" w:rsidRPr="00AC28C9" w:rsidRDefault="007B48E6" w:rsidP="00867E2B">
            <w:pPr>
              <w:bidi w:val="0"/>
              <w:spacing w:after="0" w:line="240" w:lineRule="auto"/>
              <w:jc w:val="center"/>
              <w:rPr>
                <w:rFonts w:asciiTheme="majorBidi" w:eastAsia="Times New Roman" w:hAnsiTheme="majorBidi" w:cstheme="majorBidi"/>
                <w:b/>
                <w:bCs/>
                <w:color w:val="000000"/>
                <w:sz w:val="16"/>
                <w:szCs w:val="16"/>
              </w:rPr>
            </w:pPr>
            <w:r w:rsidRPr="00AC28C9">
              <w:rPr>
                <w:rFonts w:asciiTheme="majorBidi" w:eastAsia="Times New Roman" w:hAnsiTheme="majorBidi" w:cstheme="majorBidi"/>
                <w:b/>
                <w:bCs/>
                <w:color w:val="000000"/>
                <w:sz w:val="16"/>
                <w:szCs w:val="16"/>
              </w:rPr>
              <w:t>1.07167029</w:t>
            </w:r>
          </w:p>
        </w:tc>
        <w:tc>
          <w:tcPr>
            <w:tcW w:w="920" w:type="dxa"/>
            <w:noWrap/>
            <w:vAlign w:val="center"/>
            <w:hideMark/>
          </w:tcPr>
          <w:p w14:paraId="3523E755" w14:textId="651A7070" w:rsidR="007B48E6" w:rsidRPr="00AC28C9" w:rsidRDefault="007B48E6" w:rsidP="00867E2B">
            <w:pPr>
              <w:bidi w:val="0"/>
              <w:spacing w:after="0" w:line="240" w:lineRule="auto"/>
              <w:jc w:val="center"/>
              <w:rPr>
                <w:rFonts w:asciiTheme="majorBidi" w:eastAsia="Times New Roman" w:hAnsiTheme="majorBidi" w:cstheme="majorBidi"/>
                <w:b/>
                <w:bCs/>
                <w:color w:val="000000"/>
                <w:sz w:val="16"/>
                <w:szCs w:val="16"/>
              </w:rPr>
            </w:pPr>
            <w:r w:rsidRPr="00AC28C9">
              <w:rPr>
                <w:rFonts w:asciiTheme="majorBidi" w:eastAsia="Times New Roman" w:hAnsiTheme="majorBidi" w:cstheme="majorBidi"/>
                <w:b/>
                <w:bCs/>
                <w:color w:val="000000"/>
                <w:sz w:val="16"/>
                <w:szCs w:val="16"/>
              </w:rPr>
              <w:t>1.52412</w:t>
            </w:r>
          </w:p>
        </w:tc>
        <w:tc>
          <w:tcPr>
            <w:tcW w:w="1381" w:type="dxa"/>
            <w:noWrap/>
            <w:vAlign w:val="center"/>
            <w:hideMark/>
          </w:tcPr>
          <w:p w14:paraId="3D6E7FEC" w14:textId="77777777" w:rsidR="007B48E6" w:rsidRPr="00AC28C9" w:rsidRDefault="007B48E6" w:rsidP="00867E2B">
            <w:pPr>
              <w:bidi w:val="0"/>
              <w:spacing w:after="0" w:line="240" w:lineRule="auto"/>
              <w:jc w:val="center"/>
              <w:rPr>
                <w:rFonts w:asciiTheme="majorBidi" w:eastAsia="Times New Roman" w:hAnsiTheme="majorBidi" w:cstheme="majorBidi"/>
                <w:b/>
                <w:bCs/>
                <w:color w:val="000000"/>
                <w:sz w:val="16"/>
                <w:szCs w:val="16"/>
              </w:rPr>
            </w:pPr>
            <w:r w:rsidRPr="00AC28C9">
              <w:rPr>
                <w:rFonts w:asciiTheme="majorBidi" w:eastAsia="Times New Roman" w:hAnsiTheme="majorBidi" w:cstheme="majorBidi"/>
                <w:b/>
                <w:bCs/>
                <w:color w:val="000000"/>
                <w:sz w:val="16"/>
                <w:szCs w:val="16"/>
              </w:rPr>
              <w:t>3.42518E+21</w:t>
            </w:r>
          </w:p>
        </w:tc>
        <w:tc>
          <w:tcPr>
            <w:tcW w:w="1288" w:type="dxa"/>
            <w:noWrap/>
            <w:vAlign w:val="center"/>
            <w:hideMark/>
          </w:tcPr>
          <w:p w14:paraId="532E449E" w14:textId="77777777" w:rsidR="007B48E6" w:rsidRPr="00AC28C9" w:rsidRDefault="007B48E6" w:rsidP="00867E2B">
            <w:pPr>
              <w:bidi w:val="0"/>
              <w:spacing w:after="0" w:line="240" w:lineRule="auto"/>
              <w:jc w:val="center"/>
              <w:rPr>
                <w:rFonts w:asciiTheme="majorBidi" w:eastAsia="Times New Roman" w:hAnsiTheme="majorBidi" w:cstheme="majorBidi"/>
                <w:b/>
                <w:bCs/>
                <w:color w:val="000000"/>
                <w:sz w:val="16"/>
                <w:szCs w:val="16"/>
              </w:rPr>
            </w:pPr>
            <w:r w:rsidRPr="00AC28C9">
              <w:rPr>
                <w:rFonts w:asciiTheme="majorBidi" w:eastAsia="Times New Roman" w:hAnsiTheme="majorBidi" w:cstheme="majorBidi"/>
                <w:b/>
                <w:bCs/>
                <w:color w:val="000000"/>
                <w:sz w:val="16"/>
                <w:szCs w:val="16"/>
              </w:rPr>
              <w:t>8.46249E+20</w:t>
            </w:r>
          </w:p>
        </w:tc>
        <w:tc>
          <w:tcPr>
            <w:tcW w:w="1288" w:type="dxa"/>
            <w:noWrap/>
            <w:vAlign w:val="center"/>
            <w:hideMark/>
          </w:tcPr>
          <w:p w14:paraId="310B50F8" w14:textId="77777777" w:rsidR="007B48E6" w:rsidRPr="00AC28C9" w:rsidRDefault="007B48E6" w:rsidP="00867E2B">
            <w:pPr>
              <w:bidi w:val="0"/>
              <w:spacing w:after="0" w:line="240" w:lineRule="auto"/>
              <w:jc w:val="center"/>
              <w:rPr>
                <w:rFonts w:asciiTheme="majorBidi" w:eastAsia="Times New Roman" w:hAnsiTheme="majorBidi" w:cstheme="majorBidi"/>
                <w:b/>
                <w:bCs/>
                <w:color w:val="000000"/>
                <w:sz w:val="16"/>
                <w:szCs w:val="16"/>
              </w:rPr>
            </w:pPr>
            <w:r w:rsidRPr="00AC28C9">
              <w:rPr>
                <w:rFonts w:asciiTheme="majorBidi" w:eastAsia="Times New Roman" w:hAnsiTheme="majorBidi" w:cstheme="majorBidi"/>
                <w:b/>
                <w:bCs/>
                <w:color w:val="000000"/>
                <w:sz w:val="16"/>
                <w:szCs w:val="16"/>
              </w:rPr>
              <w:t>225435.559</w:t>
            </w:r>
          </w:p>
        </w:tc>
      </w:tr>
      <w:tr w:rsidR="007B48E6" w:rsidRPr="00062B73" w14:paraId="21E36BEA" w14:textId="77777777" w:rsidTr="00CC60E1">
        <w:trPr>
          <w:trHeight w:val="356"/>
          <w:jc w:val="center"/>
        </w:trPr>
        <w:tc>
          <w:tcPr>
            <w:tcW w:w="552" w:type="dxa"/>
            <w:noWrap/>
            <w:vAlign w:val="center"/>
            <w:hideMark/>
          </w:tcPr>
          <w:p w14:paraId="7D66E697" w14:textId="77777777" w:rsidR="007B48E6" w:rsidRPr="00AC28C9" w:rsidRDefault="007B48E6" w:rsidP="00867E2B">
            <w:pPr>
              <w:bidi w:val="0"/>
              <w:spacing w:after="0" w:line="240" w:lineRule="auto"/>
              <w:jc w:val="center"/>
              <w:rPr>
                <w:rFonts w:asciiTheme="majorBidi" w:eastAsia="Times New Roman" w:hAnsiTheme="majorBidi" w:cstheme="majorBidi"/>
                <w:b/>
                <w:bCs/>
                <w:color w:val="000000"/>
                <w:sz w:val="16"/>
                <w:szCs w:val="16"/>
              </w:rPr>
            </w:pPr>
            <w:r w:rsidRPr="00AC28C9">
              <w:rPr>
                <w:rFonts w:asciiTheme="majorBidi" w:eastAsia="Times New Roman" w:hAnsiTheme="majorBidi" w:cstheme="majorBidi"/>
                <w:b/>
                <w:bCs/>
                <w:color w:val="000000"/>
                <w:sz w:val="16"/>
                <w:szCs w:val="16"/>
              </w:rPr>
              <w:t>10</w:t>
            </w:r>
          </w:p>
        </w:tc>
        <w:tc>
          <w:tcPr>
            <w:tcW w:w="1083" w:type="dxa"/>
            <w:noWrap/>
            <w:vAlign w:val="center"/>
            <w:hideMark/>
          </w:tcPr>
          <w:p w14:paraId="6FA92F81" w14:textId="77777777" w:rsidR="007B48E6" w:rsidRPr="00AC28C9" w:rsidRDefault="007B48E6" w:rsidP="00867E2B">
            <w:pPr>
              <w:bidi w:val="0"/>
              <w:spacing w:after="0" w:line="240" w:lineRule="auto"/>
              <w:jc w:val="center"/>
              <w:rPr>
                <w:rFonts w:asciiTheme="majorBidi" w:eastAsia="Times New Roman" w:hAnsiTheme="majorBidi" w:cstheme="majorBidi"/>
                <w:b/>
                <w:bCs/>
                <w:color w:val="000000"/>
                <w:sz w:val="16"/>
                <w:szCs w:val="16"/>
              </w:rPr>
            </w:pPr>
            <w:r w:rsidRPr="00AC28C9">
              <w:rPr>
                <w:rFonts w:asciiTheme="majorBidi" w:eastAsia="Times New Roman" w:hAnsiTheme="majorBidi" w:cstheme="majorBidi"/>
                <w:b/>
                <w:bCs/>
                <w:color w:val="000000"/>
                <w:sz w:val="16"/>
                <w:szCs w:val="16"/>
              </w:rPr>
              <w:t>0.017065306</w:t>
            </w:r>
          </w:p>
        </w:tc>
        <w:tc>
          <w:tcPr>
            <w:tcW w:w="1188" w:type="dxa"/>
            <w:noWrap/>
            <w:vAlign w:val="center"/>
            <w:hideMark/>
          </w:tcPr>
          <w:p w14:paraId="4890636B" w14:textId="77777777" w:rsidR="007B48E6" w:rsidRPr="00AC28C9" w:rsidRDefault="007B48E6" w:rsidP="00867E2B">
            <w:pPr>
              <w:bidi w:val="0"/>
              <w:spacing w:after="0" w:line="240" w:lineRule="auto"/>
              <w:jc w:val="center"/>
              <w:rPr>
                <w:rFonts w:asciiTheme="majorBidi" w:eastAsia="Times New Roman" w:hAnsiTheme="majorBidi" w:cstheme="majorBidi"/>
                <w:b/>
                <w:bCs/>
                <w:color w:val="000000"/>
                <w:sz w:val="16"/>
                <w:szCs w:val="16"/>
              </w:rPr>
            </w:pPr>
            <w:r w:rsidRPr="00AC28C9">
              <w:rPr>
                <w:rFonts w:asciiTheme="majorBidi" w:eastAsia="Times New Roman" w:hAnsiTheme="majorBidi" w:cstheme="majorBidi"/>
                <w:b/>
                <w:bCs/>
                <w:color w:val="000000"/>
                <w:sz w:val="16"/>
                <w:szCs w:val="16"/>
              </w:rPr>
              <w:t>0.800584198</w:t>
            </w:r>
          </w:p>
        </w:tc>
        <w:tc>
          <w:tcPr>
            <w:tcW w:w="920" w:type="dxa"/>
            <w:noWrap/>
            <w:vAlign w:val="center"/>
            <w:hideMark/>
          </w:tcPr>
          <w:p w14:paraId="6642EDF0" w14:textId="06916B5E" w:rsidR="007B48E6" w:rsidRPr="00AC28C9" w:rsidRDefault="007B48E6" w:rsidP="00867E2B">
            <w:pPr>
              <w:bidi w:val="0"/>
              <w:spacing w:after="0" w:line="240" w:lineRule="auto"/>
              <w:jc w:val="center"/>
              <w:rPr>
                <w:rFonts w:asciiTheme="majorBidi" w:eastAsia="Times New Roman" w:hAnsiTheme="majorBidi" w:cstheme="majorBidi"/>
                <w:b/>
                <w:bCs/>
                <w:color w:val="000000"/>
                <w:sz w:val="16"/>
                <w:szCs w:val="16"/>
              </w:rPr>
            </w:pPr>
            <w:r w:rsidRPr="00AC28C9">
              <w:rPr>
                <w:rFonts w:asciiTheme="majorBidi" w:eastAsia="Times New Roman" w:hAnsiTheme="majorBidi" w:cstheme="majorBidi"/>
                <w:b/>
                <w:bCs/>
                <w:color w:val="000000"/>
                <w:sz w:val="16"/>
                <w:szCs w:val="16"/>
              </w:rPr>
              <w:t>6.77386</w:t>
            </w:r>
          </w:p>
        </w:tc>
        <w:tc>
          <w:tcPr>
            <w:tcW w:w="1381" w:type="dxa"/>
            <w:noWrap/>
            <w:vAlign w:val="center"/>
            <w:hideMark/>
          </w:tcPr>
          <w:p w14:paraId="30AF09DF" w14:textId="77777777" w:rsidR="007B48E6" w:rsidRPr="00AC28C9" w:rsidRDefault="007B48E6" w:rsidP="00867E2B">
            <w:pPr>
              <w:bidi w:val="0"/>
              <w:spacing w:after="0" w:line="240" w:lineRule="auto"/>
              <w:jc w:val="center"/>
              <w:rPr>
                <w:rFonts w:asciiTheme="majorBidi" w:eastAsia="Times New Roman" w:hAnsiTheme="majorBidi" w:cstheme="majorBidi"/>
                <w:b/>
                <w:bCs/>
                <w:color w:val="000000"/>
                <w:sz w:val="16"/>
                <w:szCs w:val="16"/>
              </w:rPr>
            </w:pPr>
            <w:r w:rsidRPr="00AC28C9">
              <w:rPr>
                <w:rFonts w:asciiTheme="majorBidi" w:eastAsia="Times New Roman" w:hAnsiTheme="majorBidi" w:cstheme="majorBidi"/>
                <w:b/>
                <w:bCs/>
                <w:color w:val="000000"/>
                <w:sz w:val="16"/>
                <w:szCs w:val="16"/>
              </w:rPr>
              <w:t>7.70666E+21</w:t>
            </w:r>
          </w:p>
        </w:tc>
        <w:tc>
          <w:tcPr>
            <w:tcW w:w="1288" w:type="dxa"/>
            <w:noWrap/>
            <w:vAlign w:val="center"/>
            <w:hideMark/>
          </w:tcPr>
          <w:p w14:paraId="461A8940" w14:textId="77777777" w:rsidR="007B48E6" w:rsidRPr="00AC28C9" w:rsidRDefault="007B48E6" w:rsidP="00867E2B">
            <w:pPr>
              <w:bidi w:val="0"/>
              <w:spacing w:after="0" w:line="240" w:lineRule="auto"/>
              <w:jc w:val="center"/>
              <w:rPr>
                <w:rFonts w:asciiTheme="majorBidi" w:eastAsia="Times New Roman" w:hAnsiTheme="majorBidi" w:cstheme="majorBidi"/>
                <w:b/>
                <w:bCs/>
                <w:color w:val="000000"/>
                <w:sz w:val="16"/>
                <w:szCs w:val="16"/>
              </w:rPr>
            </w:pPr>
            <w:r w:rsidRPr="00AC28C9">
              <w:rPr>
                <w:rFonts w:asciiTheme="majorBidi" w:eastAsia="Times New Roman" w:hAnsiTheme="majorBidi" w:cstheme="majorBidi"/>
                <w:b/>
                <w:bCs/>
                <w:color w:val="000000"/>
                <w:sz w:val="16"/>
                <w:szCs w:val="16"/>
              </w:rPr>
              <w:t>3.07546E+21</w:t>
            </w:r>
          </w:p>
        </w:tc>
        <w:tc>
          <w:tcPr>
            <w:tcW w:w="1288" w:type="dxa"/>
            <w:noWrap/>
            <w:vAlign w:val="center"/>
            <w:hideMark/>
          </w:tcPr>
          <w:p w14:paraId="031042E8" w14:textId="77777777" w:rsidR="007B48E6" w:rsidRPr="00AC28C9" w:rsidRDefault="007B48E6" w:rsidP="00867E2B">
            <w:pPr>
              <w:bidi w:val="0"/>
              <w:spacing w:after="0" w:line="240" w:lineRule="auto"/>
              <w:jc w:val="center"/>
              <w:rPr>
                <w:rFonts w:asciiTheme="majorBidi" w:eastAsia="Times New Roman" w:hAnsiTheme="majorBidi" w:cstheme="majorBidi"/>
                <w:b/>
                <w:bCs/>
                <w:color w:val="000000"/>
                <w:sz w:val="16"/>
                <w:szCs w:val="16"/>
              </w:rPr>
            </w:pPr>
            <w:r w:rsidRPr="00AC28C9">
              <w:rPr>
                <w:rFonts w:asciiTheme="majorBidi" w:eastAsia="Times New Roman" w:hAnsiTheme="majorBidi" w:cstheme="majorBidi"/>
                <w:b/>
                <w:bCs/>
                <w:color w:val="000000"/>
                <w:sz w:val="16"/>
                <w:szCs w:val="16"/>
              </w:rPr>
              <w:t>1028640.016</w:t>
            </w:r>
          </w:p>
        </w:tc>
      </w:tr>
      <w:tr w:rsidR="007B48E6" w:rsidRPr="00062B73" w14:paraId="0BC8659F" w14:textId="77777777" w:rsidTr="00CC60E1">
        <w:trPr>
          <w:trHeight w:val="491"/>
          <w:jc w:val="center"/>
        </w:trPr>
        <w:tc>
          <w:tcPr>
            <w:tcW w:w="552" w:type="dxa"/>
            <w:noWrap/>
            <w:vAlign w:val="center"/>
            <w:hideMark/>
          </w:tcPr>
          <w:p w14:paraId="6CAEEBB9" w14:textId="77777777" w:rsidR="007B48E6" w:rsidRPr="00AC28C9" w:rsidRDefault="007B48E6" w:rsidP="00867E2B">
            <w:pPr>
              <w:bidi w:val="0"/>
              <w:spacing w:after="0" w:line="240" w:lineRule="auto"/>
              <w:jc w:val="center"/>
              <w:rPr>
                <w:rFonts w:asciiTheme="majorBidi" w:eastAsia="Times New Roman" w:hAnsiTheme="majorBidi" w:cstheme="majorBidi"/>
                <w:b/>
                <w:bCs/>
                <w:color w:val="000000"/>
                <w:sz w:val="16"/>
                <w:szCs w:val="16"/>
              </w:rPr>
            </w:pPr>
            <w:r w:rsidRPr="00AC28C9">
              <w:rPr>
                <w:rFonts w:asciiTheme="majorBidi" w:eastAsia="Times New Roman" w:hAnsiTheme="majorBidi" w:cstheme="majorBidi"/>
                <w:b/>
                <w:bCs/>
                <w:color w:val="000000"/>
                <w:sz w:val="16"/>
                <w:szCs w:val="16"/>
              </w:rPr>
              <w:t>15</w:t>
            </w:r>
          </w:p>
        </w:tc>
        <w:tc>
          <w:tcPr>
            <w:tcW w:w="1083" w:type="dxa"/>
            <w:noWrap/>
            <w:vAlign w:val="center"/>
            <w:hideMark/>
          </w:tcPr>
          <w:p w14:paraId="0D960CE0" w14:textId="77777777" w:rsidR="007B48E6" w:rsidRPr="00AC28C9" w:rsidRDefault="007B48E6" w:rsidP="00867E2B">
            <w:pPr>
              <w:bidi w:val="0"/>
              <w:spacing w:after="0" w:line="240" w:lineRule="auto"/>
              <w:jc w:val="center"/>
              <w:rPr>
                <w:rFonts w:asciiTheme="majorBidi" w:eastAsia="Times New Roman" w:hAnsiTheme="majorBidi" w:cstheme="majorBidi"/>
                <w:b/>
                <w:bCs/>
                <w:color w:val="000000"/>
                <w:sz w:val="16"/>
                <w:szCs w:val="16"/>
              </w:rPr>
            </w:pPr>
            <w:r w:rsidRPr="00AC28C9">
              <w:rPr>
                <w:rFonts w:asciiTheme="majorBidi" w:eastAsia="Times New Roman" w:hAnsiTheme="majorBidi" w:cstheme="majorBidi"/>
                <w:b/>
                <w:bCs/>
                <w:color w:val="000000"/>
                <w:sz w:val="16"/>
                <w:szCs w:val="16"/>
              </w:rPr>
              <w:t>0.022603374</w:t>
            </w:r>
          </w:p>
        </w:tc>
        <w:tc>
          <w:tcPr>
            <w:tcW w:w="1188" w:type="dxa"/>
            <w:noWrap/>
            <w:vAlign w:val="center"/>
            <w:hideMark/>
          </w:tcPr>
          <w:p w14:paraId="507899CF" w14:textId="77777777" w:rsidR="007B48E6" w:rsidRPr="00AC28C9" w:rsidRDefault="007B48E6" w:rsidP="00867E2B">
            <w:pPr>
              <w:bidi w:val="0"/>
              <w:spacing w:after="0" w:line="240" w:lineRule="auto"/>
              <w:jc w:val="center"/>
              <w:rPr>
                <w:rFonts w:asciiTheme="majorBidi" w:eastAsia="Times New Roman" w:hAnsiTheme="majorBidi" w:cstheme="majorBidi"/>
                <w:b/>
                <w:bCs/>
                <w:color w:val="000000"/>
                <w:sz w:val="16"/>
                <w:szCs w:val="16"/>
              </w:rPr>
            </w:pPr>
            <w:r w:rsidRPr="00AC28C9">
              <w:rPr>
                <w:rFonts w:asciiTheme="majorBidi" w:eastAsia="Times New Roman" w:hAnsiTheme="majorBidi" w:cstheme="majorBidi"/>
                <w:b/>
                <w:bCs/>
                <w:color w:val="000000"/>
                <w:sz w:val="16"/>
                <w:szCs w:val="16"/>
              </w:rPr>
              <w:t>1.07167029</w:t>
            </w:r>
          </w:p>
        </w:tc>
        <w:tc>
          <w:tcPr>
            <w:tcW w:w="920" w:type="dxa"/>
            <w:noWrap/>
            <w:vAlign w:val="center"/>
            <w:hideMark/>
          </w:tcPr>
          <w:p w14:paraId="3DB16906" w14:textId="6BF06AE1" w:rsidR="007B48E6" w:rsidRPr="00AC28C9" w:rsidRDefault="007B48E6" w:rsidP="00867E2B">
            <w:pPr>
              <w:bidi w:val="0"/>
              <w:spacing w:after="0" w:line="240" w:lineRule="auto"/>
              <w:jc w:val="center"/>
              <w:rPr>
                <w:rFonts w:asciiTheme="majorBidi" w:eastAsia="Times New Roman" w:hAnsiTheme="majorBidi" w:cstheme="majorBidi"/>
                <w:b/>
                <w:bCs/>
                <w:color w:val="000000"/>
                <w:sz w:val="16"/>
                <w:szCs w:val="16"/>
              </w:rPr>
            </w:pPr>
            <w:r w:rsidRPr="00AC28C9">
              <w:rPr>
                <w:rFonts w:asciiTheme="majorBidi" w:eastAsia="Times New Roman" w:hAnsiTheme="majorBidi" w:cstheme="majorBidi"/>
                <w:b/>
                <w:bCs/>
                <w:color w:val="000000"/>
                <w:sz w:val="16"/>
                <w:szCs w:val="16"/>
              </w:rPr>
              <w:t>1.52412</w:t>
            </w:r>
          </w:p>
        </w:tc>
        <w:tc>
          <w:tcPr>
            <w:tcW w:w="1381" w:type="dxa"/>
            <w:noWrap/>
            <w:vAlign w:val="center"/>
            <w:hideMark/>
          </w:tcPr>
          <w:p w14:paraId="5A16E850" w14:textId="77777777" w:rsidR="007B48E6" w:rsidRPr="00AC28C9" w:rsidRDefault="007B48E6" w:rsidP="00867E2B">
            <w:pPr>
              <w:bidi w:val="0"/>
              <w:spacing w:after="0" w:line="240" w:lineRule="auto"/>
              <w:jc w:val="center"/>
              <w:rPr>
                <w:rFonts w:asciiTheme="majorBidi" w:eastAsia="Times New Roman" w:hAnsiTheme="majorBidi" w:cstheme="majorBidi"/>
                <w:b/>
                <w:bCs/>
                <w:color w:val="000000"/>
                <w:sz w:val="16"/>
                <w:szCs w:val="16"/>
              </w:rPr>
            </w:pPr>
            <w:r w:rsidRPr="00AC28C9">
              <w:rPr>
                <w:rFonts w:asciiTheme="majorBidi" w:eastAsia="Times New Roman" w:hAnsiTheme="majorBidi" w:cstheme="majorBidi"/>
                <w:b/>
                <w:bCs/>
                <w:color w:val="000000"/>
                <w:sz w:val="16"/>
                <w:szCs w:val="16"/>
              </w:rPr>
              <w:t>5.13777E+21</w:t>
            </w:r>
          </w:p>
        </w:tc>
        <w:tc>
          <w:tcPr>
            <w:tcW w:w="1288" w:type="dxa"/>
            <w:noWrap/>
            <w:vAlign w:val="center"/>
            <w:hideMark/>
          </w:tcPr>
          <w:p w14:paraId="3BDB3CCC" w14:textId="77777777" w:rsidR="007B48E6" w:rsidRPr="00AC28C9" w:rsidRDefault="007B48E6" w:rsidP="00867E2B">
            <w:pPr>
              <w:bidi w:val="0"/>
              <w:spacing w:after="0" w:line="240" w:lineRule="auto"/>
              <w:jc w:val="center"/>
              <w:rPr>
                <w:rFonts w:asciiTheme="majorBidi" w:eastAsia="Times New Roman" w:hAnsiTheme="majorBidi" w:cstheme="majorBidi"/>
                <w:b/>
                <w:bCs/>
                <w:color w:val="000000"/>
                <w:sz w:val="16"/>
                <w:szCs w:val="16"/>
              </w:rPr>
            </w:pPr>
            <w:r w:rsidRPr="00AC28C9">
              <w:rPr>
                <w:rFonts w:asciiTheme="majorBidi" w:eastAsia="Times New Roman" w:hAnsiTheme="majorBidi" w:cstheme="majorBidi"/>
                <w:b/>
                <w:bCs/>
                <w:color w:val="000000"/>
                <w:sz w:val="16"/>
                <w:szCs w:val="16"/>
              </w:rPr>
              <w:t>1.6137E+21</w:t>
            </w:r>
          </w:p>
        </w:tc>
        <w:tc>
          <w:tcPr>
            <w:tcW w:w="1288" w:type="dxa"/>
            <w:noWrap/>
            <w:vAlign w:val="center"/>
            <w:hideMark/>
          </w:tcPr>
          <w:p w14:paraId="64B841FD" w14:textId="77777777" w:rsidR="007B48E6" w:rsidRPr="00AC28C9" w:rsidRDefault="007B48E6" w:rsidP="00867E2B">
            <w:pPr>
              <w:bidi w:val="0"/>
              <w:spacing w:after="0" w:line="240" w:lineRule="auto"/>
              <w:jc w:val="center"/>
              <w:rPr>
                <w:rFonts w:asciiTheme="majorBidi" w:eastAsia="Times New Roman" w:hAnsiTheme="majorBidi" w:cstheme="majorBidi"/>
                <w:b/>
                <w:bCs/>
                <w:color w:val="000000"/>
                <w:sz w:val="16"/>
                <w:szCs w:val="16"/>
              </w:rPr>
            </w:pPr>
            <w:r w:rsidRPr="00AC28C9">
              <w:rPr>
                <w:rFonts w:asciiTheme="majorBidi" w:eastAsia="Times New Roman" w:hAnsiTheme="majorBidi" w:cstheme="majorBidi"/>
                <w:b/>
                <w:bCs/>
                <w:color w:val="000000"/>
                <w:sz w:val="16"/>
                <w:szCs w:val="16"/>
              </w:rPr>
              <w:t>8806076.525</w:t>
            </w:r>
          </w:p>
        </w:tc>
      </w:tr>
    </w:tbl>
    <w:p w14:paraId="7553D57B" w14:textId="77777777" w:rsidR="007B48E6" w:rsidRPr="00062B73" w:rsidRDefault="007B48E6" w:rsidP="00BD47C2">
      <w:pPr>
        <w:bidi w:val="0"/>
        <w:spacing w:after="0" w:line="240" w:lineRule="auto"/>
        <w:jc w:val="both"/>
        <w:rPr>
          <w:rFonts w:asciiTheme="majorBidi" w:eastAsia="Times New Roman" w:hAnsiTheme="majorBidi" w:cstheme="majorBidi"/>
          <w:sz w:val="20"/>
          <w:szCs w:val="20"/>
          <w:lang w:val="de-DE" w:bidi="ar-IQ"/>
        </w:rPr>
      </w:pPr>
    </w:p>
    <w:p w14:paraId="523185EA" w14:textId="6477E788" w:rsidR="00C2537E" w:rsidRDefault="008E6B7A" w:rsidP="00867E2B">
      <w:pPr>
        <w:bidi w:val="0"/>
        <w:spacing w:after="0" w:line="240" w:lineRule="auto"/>
        <w:jc w:val="both"/>
        <w:rPr>
          <w:rFonts w:asciiTheme="majorBidi" w:hAnsiTheme="majorBidi" w:cstheme="majorBidi"/>
          <w:sz w:val="20"/>
          <w:szCs w:val="20"/>
        </w:rPr>
      </w:pPr>
      <w:r>
        <w:rPr>
          <w:rFonts w:asciiTheme="majorBidi" w:hAnsiTheme="majorBidi" w:cstheme="majorBidi"/>
          <w:sz w:val="20"/>
          <w:szCs w:val="20"/>
        </w:rPr>
        <w:t xml:space="preserve">     </w:t>
      </w:r>
      <w:r w:rsidR="00895FAB" w:rsidRPr="00062B73">
        <w:rPr>
          <w:rFonts w:asciiTheme="majorBidi" w:hAnsiTheme="majorBidi" w:cstheme="majorBidi"/>
          <w:sz w:val="20"/>
          <w:szCs w:val="20"/>
        </w:rPr>
        <w:t>Figure 3 and Table 2 show that the density of extended states changes as the lead concentration increases from 0, 5, 10, and 15, and reaches its highest value at concentration 10, at which it equals 7.70666E+21</w:t>
      </w:r>
      <w:r w:rsidR="00681ED3" w:rsidRPr="00062B73">
        <w:rPr>
          <w:rFonts w:asciiTheme="majorBidi" w:hAnsiTheme="majorBidi" w:cstheme="majorBidi"/>
          <w:sz w:val="20"/>
          <w:szCs w:val="20"/>
        </w:rPr>
        <w:t>(ev-1cm-3)</w:t>
      </w:r>
      <w:r w:rsidR="00895FAB" w:rsidRPr="00062B73">
        <w:rPr>
          <w:rFonts w:asciiTheme="majorBidi" w:hAnsiTheme="majorBidi" w:cstheme="majorBidi"/>
          <w:sz w:val="20"/>
          <w:szCs w:val="20"/>
        </w:rPr>
        <w:t xml:space="preserve">, and then decreases </w:t>
      </w:r>
      <w:proofErr w:type="gramStart"/>
      <w:r w:rsidR="00895FAB" w:rsidRPr="00062B73">
        <w:rPr>
          <w:rFonts w:asciiTheme="majorBidi" w:hAnsiTheme="majorBidi" w:cstheme="majorBidi"/>
          <w:sz w:val="20"/>
          <w:szCs w:val="20"/>
        </w:rPr>
        <w:t>at</w:t>
      </w:r>
      <w:proofErr w:type="gramEnd"/>
      <w:r w:rsidR="00895FAB" w:rsidRPr="00062B73">
        <w:rPr>
          <w:rFonts w:asciiTheme="majorBidi" w:hAnsiTheme="majorBidi" w:cstheme="majorBidi"/>
          <w:sz w:val="20"/>
          <w:szCs w:val="20"/>
        </w:rPr>
        <w:t xml:space="preserve"> </w:t>
      </w:r>
      <w:r w:rsidR="00895FAB" w:rsidRPr="00062B73">
        <w:rPr>
          <w:rFonts w:asciiTheme="majorBidi" w:hAnsiTheme="majorBidi" w:cstheme="majorBidi"/>
          <w:sz w:val="20"/>
          <w:szCs w:val="20"/>
          <w:rtl/>
        </w:rPr>
        <w:t>15</w:t>
      </w:r>
      <w:r w:rsidR="00895FAB" w:rsidRPr="00062B73">
        <w:rPr>
          <w:rFonts w:asciiTheme="majorBidi" w:hAnsiTheme="majorBidi" w:cstheme="majorBidi"/>
          <w:sz w:val="20"/>
          <w:szCs w:val="20"/>
        </w:rPr>
        <w:t xml:space="preserve">. This is attributed to several factors, such as the change in the mobility gap, the width of the </w:t>
      </w:r>
      <w:r w:rsidR="00AF39BF" w:rsidRPr="00062B73">
        <w:rPr>
          <w:rFonts w:asciiTheme="majorBidi" w:hAnsiTheme="majorBidi" w:cstheme="majorBidi"/>
          <w:sz w:val="20"/>
          <w:szCs w:val="20"/>
        </w:rPr>
        <w:t>energy</w:t>
      </w:r>
      <w:r w:rsidR="00895FAB" w:rsidRPr="00062B73">
        <w:rPr>
          <w:rFonts w:asciiTheme="majorBidi" w:hAnsiTheme="majorBidi" w:cstheme="majorBidi"/>
          <w:sz w:val="20"/>
          <w:szCs w:val="20"/>
        </w:rPr>
        <w:t xml:space="preserve"> tails, the concentration of the conductive materials, or a change in the conductive properties [12, 18, 1</w:t>
      </w:r>
      <w:r w:rsidR="00AF3FBC">
        <w:rPr>
          <w:rFonts w:asciiTheme="majorBidi" w:hAnsiTheme="majorBidi" w:cstheme="majorBidi"/>
          <w:sz w:val="20"/>
          <w:szCs w:val="20"/>
        </w:rPr>
        <w:t>9</w:t>
      </w:r>
      <w:r w:rsidR="00D12265">
        <w:rPr>
          <w:rFonts w:asciiTheme="majorBidi" w:hAnsiTheme="majorBidi" w:cstheme="majorBidi"/>
          <w:sz w:val="20"/>
          <w:szCs w:val="20"/>
        </w:rPr>
        <w:t>]</w:t>
      </w:r>
      <w:r w:rsidR="00895FAB" w:rsidRPr="00062B73">
        <w:rPr>
          <w:rFonts w:asciiTheme="majorBidi" w:hAnsiTheme="majorBidi" w:cstheme="majorBidi"/>
          <w:sz w:val="20"/>
          <w:szCs w:val="20"/>
          <w:rtl/>
        </w:rPr>
        <w:t>.</w:t>
      </w:r>
    </w:p>
    <w:p w14:paraId="2EA5F275" w14:textId="6C068BE3" w:rsidR="007B00A2" w:rsidRDefault="008A62F8" w:rsidP="00BD47C2">
      <w:pPr>
        <w:bidi w:val="0"/>
        <w:spacing w:after="0" w:line="240" w:lineRule="auto"/>
        <w:jc w:val="center"/>
        <w:rPr>
          <w:noProof/>
        </w:rPr>
      </w:pPr>
      <w:r w:rsidRPr="00F31756">
        <w:rPr>
          <w:rFonts w:asciiTheme="majorBidi" w:hAnsiTheme="majorBidi" w:cstheme="majorBidi"/>
          <w:noProof/>
        </w:rPr>
        <w:drawing>
          <wp:inline distT="0" distB="0" distL="0" distR="0" wp14:anchorId="36B7E6CB" wp14:editId="2990651D">
            <wp:extent cx="3983990" cy="2276475"/>
            <wp:effectExtent l="0" t="0" r="16510" b="9525"/>
            <wp:docPr id="3" name="مخطط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1A22A30" w14:textId="26AA9A08" w:rsidR="00B3218A" w:rsidRPr="00CA5641" w:rsidRDefault="00B3218A" w:rsidP="00867E2B">
      <w:pPr>
        <w:bidi w:val="0"/>
        <w:spacing w:after="0" w:line="240" w:lineRule="auto"/>
        <w:jc w:val="center"/>
        <w:rPr>
          <w:rFonts w:asciiTheme="majorBidi" w:hAnsiTheme="majorBidi" w:cstheme="majorBidi"/>
          <w:sz w:val="18"/>
          <w:szCs w:val="18"/>
        </w:rPr>
      </w:pPr>
      <w:bookmarkStart w:id="7" w:name="_Hlk184060044"/>
      <w:r w:rsidRPr="00CA5641">
        <w:rPr>
          <w:rFonts w:asciiTheme="majorBidi" w:hAnsiTheme="majorBidi" w:cstheme="majorBidi"/>
          <w:sz w:val="18"/>
          <w:szCs w:val="18"/>
        </w:rPr>
        <w:t xml:space="preserve">Figure 3 shows the </w:t>
      </w:r>
      <w:r w:rsidR="002006A8" w:rsidRPr="00CA5641">
        <w:rPr>
          <w:rFonts w:asciiTheme="majorBidi" w:hAnsiTheme="majorBidi" w:cstheme="majorBidi"/>
          <w:sz w:val="18"/>
          <w:szCs w:val="18"/>
        </w:rPr>
        <w:t xml:space="preserve">Density of extended states </w:t>
      </w:r>
      <w:r w:rsidRPr="00CA5641">
        <w:rPr>
          <w:rFonts w:asciiTheme="majorBidi" w:eastAsia="Calibri" w:hAnsiTheme="majorBidi" w:cstheme="majorBidi"/>
          <w:sz w:val="18"/>
          <w:szCs w:val="18"/>
        </w:rPr>
        <w:t>N(E</w:t>
      </w:r>
      <w:r w:rsidRPr="00CA5641">
        <w:rPr>
          <w:rFonts w:asciiTheme="majorBidi" w:eastAsia="Calibri" w:hAnsiTheme="majorBidi" w:cstheme="majorBidi"/>
          <w:position w:val="-6"/>
          <w:sz w:val="18"/>
          <w:szCs w:val="18"/>
          <w:vertAlign w:val="subscript"/>
        </w:rPr>
        <w:t>ext.</w:t>
      </w:r>
      <w:r w:rsidRPr="00CA5641">
        <w:rPr>
          <w:rFonts w:asciiTheme="majorBidi" w:eastAsia="Calibri" w:hAnsiTheme="majorBidi" w:cstheme="majorBidi"/>
          <w:sz w:val="18"/>
          <w:szCs w:val="18"/>
        </w:rPr>
        <w:t>)</w:t>
      </w:r>
      <w:r w:rsidRPr="00CA5641">
        <w:rPr>
          <w:rFonts w:asciiTheme="majorBidi" w:eastAsia="Calibri" w:hAnsiTheme="majorBidi" w:cstheme="majorBidi"/>
          <w:b/>
          <w:bCs/>
          <w:sz w:val="18"/>
          <w:szCs w:val="18"/>
        </w:rPr>
        <w:t xml:space="preserve"> </w:t>
      </w:r>
      <w:r w:rsidRPr="00CA5641">
        <w:rPr>
          <w:rFonts w:asciiTheme="majorBidi" w:hAnsiTheme="majorBidi" w:cstheme="majorBidi"/>
          <w:sz w:val="18"/>
          <w:szCs w:val="18"/>
        </w:rPr>
        <w:t xml:space="preserve"> as a function of Pb concentration</w:t>
      </w:r>
    </w:p>
    <w:p w14:paraId="672A1A3F" w14:textId="77777777" w:rsidR="00CC60E1" w:rsidRDefault="008E6B7A" w:rsidP="00FC2DE4">
      <w:pPr>
        <w:bidi w:val="0"/>
        <w:spacing w:after="0" w:line="240" w:lineRule="auto"/>
        <w:jc w:val="both"/>
        <w:rPr>
          <w:rFonts w:asciiTheme="majorBidi" w:hAnsiTheme="majorBidi" w:cstheme="majorBidi"/>
          <w:sz w:val="20"/>
          <w:szCs w:val="20"/>
        </w:rPr>
      </w:pPr>
      <w:r>
        <w:rPr>
          <w:rFonts w:asciiTheme="majorBidi" w:hAnsiTheme="majorBidi" w:cstheme="majorBidi"/>
          <w:sz w:val="20"/>
          <w:szCs w:val="20"/>
        </w:rPr>
        <w:t xml:space="preserve">   </w:t>
      </w:r>
    </w:p>
    <w:p w14:paraId="4E69AD7F" w14:textId="62F4DF5F" w:rsidR="00895FAB" w:rsidRDefault="008E6B7A" w:rsidP="00CC60E1">
      <w:pPr>
        <w:bidi w:val="0"/>
        <w:spacing w:after="0" w:line="240" w:lineRule="auto"/>
        <w:jc w:val="both"/>
        <w:rPr>
          <w:rFonts w:asciiTheme="majorBidi" w:hAnsiTheme="majorBidi" w:cstheme="majorBidi"/>
          <w:sz w:val="20"/>
          <w:szCs w:val="20"/>
        </w:rPr>
      </w:pPr>
      <w:r>
        <w:rPr>
          <w:rFonts w:asciiTheme="majorBidi" w:hAnsiTheme="majorBidi" w:cstheme="majorBidi"/>
          <w:sz w:val="20"/>
          <w:szCs w:val="20"/>
        </w:rPr>
        <w:t xml:space="preserve"> </w:t>
      </w:r>
      <w:r w:rsidR="00895FAB" w:rsidRPr="00062B73">
        <w:rPr>
          <w:rFonts w:asciiTheme="majorBidi" w:hAnsiTheme="majorBidi" w:cstheme="majorBidi"/>
          <w:sz w:val="20"/>
          <w:szCs w:val="20"/>
        </w:rPr>
        <w:t>Figure 4 shows the relationship between the density of local states and the concentration of lead. It is noted from this figure that the density of local states changes with increasing concentration of lead, as it decreases to its lowest value at concentration 5, then reaches its highest value at concentration 10 where it equals 3.07546</w:t>
      </w:r>
      <w:r w:rsidR="00AC28C9">
        <w:rPr>
          <w:rFonts w:asciiTheme="majorBidi" w:hAnsiTheme="majorBidi" w:cstheme="majorBidi"/>
          <w:sz w:val="20"/>
          <w:szCs w:val="20"/>
        </w:rPr>
        <w:t>x10</w:t>
      </w:r>
      <w:r w:rsidR="00AC28C9" w:rsidRPr="00AC28C9">
        <w:rPr>
          <w:rFonts w:asciiTheme="majorBidi" w:hAnsiTheme="majorBidi" w:cstheme="majorBidi"/>
          <w:sz w:val="20"/>
          <w:szCs w:val="20"/>
          <w:vertAlign w:val="superscript"/>
        </w:rPr>
        <w:t>21</w:t>
      </w:r>
      <w:r w:rsidR="00E10A98" w:rsidRPr="00062B73">
        <w:rPr>
          <w:rFonts w:asciiTheme="majorBidi" w:hAnsiTheme="majorBidi" w:cstheme="majorBidi"/>
          <w:sz w:val="20"/>
          <w:szCs w:val="20"/>
        </w:rPr>
        <w:t xml:space="preserve"> (ev</w:t>
      </w:r>
      <w:r w:rsidR="00E10A98" w:rsidRPr="00C2537E">
        <w:rPr>
          <w:rFonts w:asciiTheme="majorBidi" w:hAnsiTheme="majorBidi" w:cstheme="majorBidi"/>
          <w:sz w:val="20"/>
          <w:szCs w:val="20"/>
          <w:vertAlign w:val="superscript"/>
        </w:rPr>
        <w:t>-1</w:t>
      </w:r>
      <w:r w:rsidR="00E10A98" w:rsidRPr="00062B73">
        <w:rPr>
          <w:rFonts w:asciiTheme="majorBidi" w:hAnsiTheme="majorBidi" w:cstheme="majorBidi"/>
          <w:sz w:val="20"/>
          <w:szCs w:val="20"/>
        </w:rPr>
        <w:t>cm</w:t>
      </w:r>
      <w:r w:rsidR="00E10A98" w:rsidRPr="00C2537E">
        <w:rPr>
          <w:rFonts w:asciiTheme="majorBidi" w:hAnsiTheme="majorBidi" w:cstheme="majorBidi"/>
          <w:sz w:val="20"/>
          <w:szCs w:val="20"/>
          <w:vertAlign w:val="superscript"/>
        </w:rPr>
        <w:t>-3</w:t>
      </w:r>
      <w:r w:rsidR="00E10A98" w:rsidRPr="00062B73">
        <w:rPr>
          <w:rFonts w:asciiTheme="majorBidi" w:hAnsiTheme="majorBidi" w:cstheme="majorBidi"/>
          <w:sz w:val="20"/>
          <w:szCs w:val="20"/>
        </w:rPr>
        <w:t>)</w:t>
      </w:r>
      <w:r w:rsidR="00895FAB" w:rsidRPr="00062B73">
        <w:rPr>
          <w:rFonts w:asciiTheme="majorBidi" w:hAnsiTheme="majorBidi" w:cstheme="majorBidi"/>
          <w:sz w:val="20"/>
          <w:szCs w:val="20"/>
        </w:rPr>
        <w:t xml:space="preserve">, and after </w:t>
      </w:r>
      <w:r w:rsidR="00895FAB" w:rsidRPr="00062B73">
        <w:rPr>
          <w:rFonts w:asciiTheme="majorBidi" w:hAnsiTheme="majorBidi" w:cstheme="majorBidi"/>
          <w:sz w:val="20"/>
          <w:szCs w:val="20"/>
        </w:rPr>
        <w:lastRenderedPageBreak/>
        <w:t>that the density of local states decreases with increasing concentration of lead. This is attributed to several factors, such as changing the conduction gap, the width of the energy tails, the concentration of the conductive material, or a change in the properties of the conductor</w:t>
      </w:r>
      <w:r w:rsidR="00F9563F">
        <w:rPr>
          <w:rFonts w:asciiTheme="majorBidi" w:hAnsiTheme="majorBidi" w:cstheme="majorBidi"/>
          <w:sz w:val="20"/>
          <w:szCs w:val="20"/>
        </w:rPr>
        <w:t xml:space="preserve"> </w:t>
      </w:r>
      <w:r w:rsidR="00A257C2">
        <w:rPr>
          <w:rFonts w:asciiTheme="majorBidi" w:hAnsiTheme="majorBidi" w:cstheme="majorBidi"/>
          <w:sz w:val="20"/>
          <w:szCs w:val="20"/>
        </w:rPr>
        <w:t>[</w:t>
      </w:r>
      <w:r w:rsidR="00A6070F">
        <w:rPr>
          <w:rFonts w:asciiTheme="majorBidi" w:hAnsiTheme="majorBidi" w:cstheme="majorBidi"/>
          <w:sz w:val="20"/>
          <w:szCs w:val="20"/>
        </w:rPr>
        <w:t>30</w:t>
      </w:r>
      <w:r w:rsidR="00A257C2">
        <w:rPr>
          <w:rFonts w:asciiTheme="majorBidi" w:hAnsiTheme="majorBidi" w:cstheme="majorBidi"/>
          <w:sz w:val="20"/>
          <w:szCs w:val="20"/>
        </w:rPr>
        <w:t>]</w:t>
      </w:r>
      <w:r w:rsidR="00895FAB" w:rsidRPr="00062B73">
        <w:rPr>
          <w:rFonts w:asciiTheme="majorBidi" w:hAnsiTheme="majorBidi" w:cstheme="majorBidi"/>
          <w:sz w:val="20"/>
          <w:szCs w:val="20"/>
          <w:rtl/>
        </w:rPr>
        <w:t>.</w:t>
      </w:r>
    </w:p>
    <w:p w14:paraId="0F76A02C" w14:textId="77777777" w:rsidR="00AC28C9" w:rsidRPr="00062B73" w:rsidRDefault="00AC28C9" w:rsidP="00867E2B">
      <w:pPr>
        <w:bidi w:val="0"/>
        <w:spacing w:after="0" w:line="240" w:lineRule="auto"/>
        <w:rPr>
          <w:rFonts w:asciiTheme="majorBidi" w:hAnsiTheme="majorBidi" w:cstheme="majorBidi"/>
          <w:sz w:val="20"/>
          <w:szCs w:val="20"/>
          <w:rtl/>
        </w:rPr>
      </w:pPr>
    </w:p>
    <w:bookmarkEnd w:id="7"/>
    <w:p w14:paraId="3038D717" w14:textId="2152523B" w:rsidR="008A62F8" w:rsidRDefault="008A62F8" w:rsidP="00BD47C2">
      <w:pPr>
        <w:bidi w:val="0"/>
        <w:spacing w:after="0" w:line="240" w:lineRule="auto"/>
        <w:jc w:val="center"/>
        <w:rPr>
          <w:noProof/>
        </w:rPr>
      </w:pPr>
      <w:r>
        <w:rPr>
          <w:noProof/>
        </w:rPr>
        <w:drawing>
          <wp:inline distT="0" distB="0" distL="0" distR="0" wp14:anchorId="6E296458" wp14:editId="5CCF4809">
            <wp:extent cx="4123215" cy="2541246"/>
            <wp:effectExtent l="0" t="0" r="10795" b="12065"/>
            <wp:docPr id="5" name="مخطط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EDADF38" w14:textId="53D4DAC9" w:rsidR="006006BF" w:rsidRDefault="006006BF" w:rsidP="00867E2B">
      <w:pPr>
        <w:bidi w:val="0"/>
        <w:spacing w:line="240" w:lineRule="auto"/>
        <w:jc w:val="center"/>
        <w:rPr>
          <w:rFonts w:asciiTheme="majorBidi" w:hAnsiTheme="majorBidi" w:cstheme="majorBidi"/>
          <w:sz w:val="20"/>
          <w:szCs w:val="20"/>
        </w:rPr>
      </w:pPr>
      <w:r w:rsidRPr="006006BF">
        <w:rPr>
          <w:rFonts w:asciiTheme="majorBidi" w:hAnsiTheme="majorBidi" w:cstheme="majorBidi"/>
          <w:sz w:val="20"/>
          <w:szCs w:val="20"/>
        </w:rPr>
        <w:t>Figure (</w:t>
      </w:r>
      <w:r>
        <w:rPr>
          <w:rFonts w:asciiTheme="majorBidi" w:hAnsiTheme="majorBidi" w:cstheme="majorBidi"/>
          <w:sz w:val="20"/>
          <w:szCs w:val="20"/>
        </w:rPr>
        <w:t>4</w:t>
      </w:r>
      <w:r w:rsidRPr="006006BF">
        <w:rPr>
          <w:rFonts w:asciiTheme="majorBidi" w:hAnsiTheme="majorBidi" w:cstheme="majorBidi"/>
          <w:sz w:val="20"/>
          <w:szCs w:val="20"/>
        </w:rPr>
        <w:t xml:space="preserve">) shows the </w:t>
      </w:r>
      <w:r w:rsidR="004F3574" w:rsidRPr="004F3574">
        <w:rPr>
          <w:rFonts w:asciiTheme="majorBidi" w:hAnsiTheme="majorBidi" w:cstheme="majorBidi"/>
          <w:sz w:val="20"/>
          <w:szCs w:val="20"/>
        </w:rPr>
        <w:t xml:space="preserve">Density of extended states </w:t>
      </w:r>
      <w:r w:rsidRPr="006006BF">
        <w:rPr>
          <w:rFonts w:asciiTheme="majorBidi" w:hAnsiTheme="majorBidi" w:cstheme="majorBidi"/>
          <w:sz w:val="20"/>
          <w:szCs w:val="20"/>
        </w:rPr>
        <w:t>N(</w:t>
      </w:r>
      <w:proofErr w:type="spellStart"/>
      <w:r w:rsidRPr="006006BF">
        <w:rPr>
          <w:rFonts w:asciiTheme="majorBidi" w:hAnsiTheme="majorBidi" w:cstheme="majorBidi"/>
          <w:sz w:val="20"/>
          <w:szCs w:val="20"/>
        </w:rPr>
        <w:t>E</w:t>
      </w:r>
      <w:r>
        <w:rPr>
          <w:rFonts w:asciiTheme="majorBidi" w:hAnsiTheme="majorBidi" w:cstheme="majorBidi"/>
          <w:sz w:val="20"/>
          <w:szCs w:val="20"/>
          <w:vertAlign w:val="subscript"/>
        </w:rPr>
        <w:t>loc</w:t>
      </w:r>
      <w:proofErr w:type="spellEnd"/>
      <w:r w:rsidRPr="006006BF">
        <w:rPr>
          <w:rFonts w:asciiTheme="majorBidi" w:hAnsiTheme="majorBidi" w:cstheme="majorBidi"/>
          <w:sz w:val="20"/>
          <w:szCs w:val="20"/>
          <w:vertAlign w:val="subscript"/>
        </w:rPr>
        <w:t>.</w:t>
      </w:r>
      <w:r w:rsidRPr="006006BF">
        <w:rPr>
          <w:rFonts w:asciiTheme="majorBidi" w:hAnsiTheme="majorBidi" w:cstheme="majorBidi"/>
          <w:sz w:val="20"/>
          <w:szCs w:val="20"/>
        </w:rPr>
        <w:t>)</w:t>
      </w:r>
      <w:r w:rsidRPr="006006BF">
        <w:rPr>
          <w:rFonts w:asciiTheme="majorBidi" w:hAnsiTheme="majorBidi" w:cstheme="majorBidi"/>
          <w:b/>
          <w:bCs/>
          <w:sz w:val="20"/>
          <w:szCs w:val="20"/>
        </w:rPr>
        <w:t xml:space="preserve"> </w:t>
      </w:r>
      <w:r w:rsidRPr="006006BF">
        <w:rPr>
          <w:rFonts w:asciiTheme="majorBidi" w:hAnsiTheme="majorBidi" w:cstheme="majorBidi"/>
          <w:sz w:val="20"/>
          <w:szCs w:val="20"/>
        </w:rPr>
        <w:t xml:space="preserve"> as a function of Pb concentration</w:t>
      </w:r>
    </w:p>
    <w:p w14:paraId="1A3C1C32" w14:textId="178537FF" w:rsidR="00895FAB" w:rsidRPr="00A05E4A" w:rsidRDefault="00131566" w:rsidP="00867E2B">
      <w:pPr>
        <w:bidi w:val="0"/>
        <w:spacing w:after="0" w:line="240" w:lineRule="auto"/>
        <w:jc w:val="both"/>
        <w:rPr>
          <w:rFonts w:asciiTheme="majorBidi" w:hAnsiTheme="majorBidi" w:cs="Times New Roman"/>
          <w:sz w:val="20"/>
          <w:szCs w:val="20"/>
          <w:rtl/>
          <w:lang w:bidi="ar-IQ"/>
        </w:rPr>
      </w:pPr>
      <w:r>
        <w:rPr>
          <w:rFonts w:asciiTheme="majorBidi" w:hAnsiTheme="majorBidi" w:cs="Times New Roman"/>
          <w:sz w:val="20"/>
          <w:szCs w:val="20"/>
          <w:lang w:bidi="ar-IQ"/>
        </w:rPr>
        <w:t xml:space="preserve">     </w:t>
      </w:r>
      <w:r w:rsidR="00895FAB" w:rsidRPr="00062B73">
        <w:rPr>
          <w:rFonts w:asciiTheme="majorBidi" w:hAnsiTheme="majorBidi" w:cs="Times New Roman"/>
          <w:sz w:val="20"/>
          <w:szCs w:val="20"/>
          <w:lang w:bidi="ar-IQ"/>
        </w:rPr>
        <w:t xml:space="preserve">Figure 5 represents the relationship between the density of states at the Fermi level and the lead concentration. </w:t>
      </w:r>
      <w:proofErr w:type="gramStart"/>
      <w:r w:rsidR="00895FAB" w:rsidRPr="00062B73">
        <w:rPr>
          <w:rFonts w:asciiTheme="majorBidi" w:hAnsiTheme="majorBidi" w:cs="Times New Roman"/>
          <w:sz w:val="20"/>
          <w:szCs w:val="20"/>
          <w:lang w:bidi="ar-IQ"/>
        </w:rPr>
        <w:t>At first</w:t>
      </w:r>
      <w:proofErr w:type="gramEnd"/>
      <w:r w:rsidR="00895FAB" w:rsidRPr="00062B73">
        <w:rPr>
          <w:rFonts w:asciiTheme="majorBidi" w:hAnsiTheme="majorBidi" w:cs="Times New Roman"/>
          <w:sz w:val="20"/>
          <w:szCs w:val="20"/>
          <w:lang w:bidi="ar-IQ"/>
        </w:rPr>
        <w:t>, it is noted that there is a decrease in the density of states at the Fermi level when the lead concentration value increases from 0 to 5 to reach its lowest value</w:t>
      </w:r>
      <w:r w:rsidR="00E10A98" w:rsidRPr="00062B73">
        <w:rPr>
          <w:rFonts w:asciiTheme="majorBidi" w:hAnsiTheme="majorBidi" w:cs="Times New Roman"/>
          <w:sz w:val="20"/>
          <w:szCs w:val="20"/>
          <w:lang w:bidi="ar-IQ"/>
        </w:rPr>
        <w:t xml:space="preserve"> </w:t>
      </w:r>
      <w:r w:rsidR="001E640E">
        <w:rPr>
          <w:rFonts w:asciiTheme="majorBidi" w:hAnsiTheme="majorBidi" w:cs="Times New Roman"/>
          <w:sz w:val="20"/>
          <w:szCs w:val="20"/>
          <w:lang w:bidi="ar-IQ"/>
        </w:rPr>
        <w:t xml:space="preserve">of </w:t>
      </w:r>
      <w:r w:rsidR="00895FAB" w:rsidRPr="00062B73">
        <w:rPr>
          <w:rFonts w:asciiTheme="majorBidi" w:hAnsiTheme="majorBidi" w:cs="Times New Roman"/>
          <w:sz w:val="20"/>
          <w:szCs w:val="20"/>
          <w:lang w:bidi="ar-IQ"/>
        </w:rPr>
        <w:t>225435.559</w:t>
      </w:r>
      <w:r w:rsidR="00E10A98" w:rsidRPr="00062B73">
        <w:rPr>
          <w:rFonts w:asciiTheme="majorBidi" w:hAnsiTheme="majorBidi" w:cs="Times New Roman"/>
          <w:sz w:val="20"/>
          <w:szCs w:val="20"/>
          <w:lang w:bidi="ar-IQ"/>
        </w:rPr>
        <w:t xml:space="preserve"> </w:t>
      </w:r>
      <w:r w:rsidR="00E10A98" w:rsidRPr="00062B73">
        <w:rPr>
          <w:rFonts w:asciiTheme="majorBidi" w:hAnsiTheme="majorBidi" w:cs="Times New Roman"/>
          <w:sz w:val="20"/>
          <w:szCs w:val="20"/>
        </w:rPr>
        <w:t>(</w:t>
      </w:r>
      <w:r w:rsidR="00CA5641">
        <w:rPr>
          <w:rFonts w:asciiTheme="majorBidi" w:hAnsiTheme="majorBidi" w:cs="Times New Roman"/>
          <w:sz w:val="20"/>
          <w:szCs w:val="20"/>
        </w:rPr>
        <w:t>eV</w:t>
      </w:r>
      <w:r w:rsidR="00CA5641" w:rsidRPr="00CA5641">
        <w:rPr>
          <w:rFonts w:asciiTheme="majorBidi" w:hAnsiTheme="majorBidi" w:cs="Times New Roman"/>
          <w:sz w:val="20"/>
          <w:szCs w:val="20"/>
          <w:vertAlign w:val="superscript"/>
        </w:rPr>
        <w:t>-1</w:t>
      </w:r>
      <w:r w:rsidR="00CA5641">
        <w:rPr>
          <w:rFonts w:asciiTheme="majorBidi" w:hAnsiTheme="majorBidi" w:cs="Times New Roman"/>
          <w:sz w:val="20"/>
          <w:szCs w:val="20"/>
        </w:rPr>
        <w:t>cm</w:t>
      </w:r>
      <w:r w:rsidR="00CA5641" w:rsidRPr="00CA5641">
        <w:rPr>
          <w:rFonts w:asciiTheme="majorBidi" w:hAnsiTheme="majorBidi" w:cs="Times New Roman"/>
          <w:sz w:val="20"/>
          <w:szCs w:val="20"/>
          <w:vertAlign w:val="superscript"/>
        </w:rPr>
        <w:t>-3</w:t>
      </w:r>
      <w:r w:rsidR="00E10A98" w:rsidRPr="00062B73">
        <w:rPr>
          <w:rFonts w:asciiTheme="majorBidi" w:hAnsiTheme="majorBidi" w:cs="Times New Roman"/>
          <w:sz w:val="20"/>
          <w:szCs w:val="20"/>
        </w:rPr>
        <w:t xml:space="preserve">) </w:t>
      </w:r>
      <w:r w:rsidR="00895FAB" w:rsidRPr="00062B73">
        <w:rPr>
          <w:rFonts w:asciiTheme="majorBidi" w:hAnsiTheme="majorBidi" w:cs="Times New Roman"/>
          <w:sz w:val="20"/>
          <w:szCs w:val="20"/>
          <w:lang w:bidi="ar-IQ"/>
        </w:rPr>
        <w:t xml:space="preserve">and then these values ​​increase when the concentration </w:t>
      </w:r>
      <w:r w:rsidR="001E640E">
        <w:rPr>
          <w:rFonts w:asciiTheme="majorBidi" w:hAnsiTheme="majorBidi" w:cs="Times New Roman"/>
          <w:sz w:val="20"/>
          <w:szCs w:val="20"/>
          <w:lang w:bidi="ar-IQ"/>
        </w:rPr>
        <w:t>rises</w:t>
      </w:r>
      <w:r w:rsidR="00895FAB" w:rsidRPr="00062B73">
        <w:rPr>
          <w:rFonts w:asciiTheme="majorBidi" w:hAnsiTheme="majorBidi" w:cs="Times New Roman"/>
          <w:sz w:val="20"/>
          <w:szCs w:val="20"/>
          <w:lang w:bidi="ar-IQ"/>
        </w:rPr>
        <w:t xml:space="preserve"> at x</w:t>
      </w:r>
      <w:r w:rsidR="00895FAB" w:rsidRPr="00062B73">
        <w:rPr>
          <w:rFonts w:asciiTheme="majorBidi" w:hAnsiTheme="majorBidi" w:cs="Times New Roman"/>
          <w:sz w:val="20"/>
          <w:szCs w:val="20"/>
          <w:rtl/>
          <w:lang w:bidi="ar-IQ"/>
        </w:rPr>
        <w:t>.</w:t>
      </w:r>
      <w:r w:rsidR="00E10A98" w:rsidRPr="00062B73">
        <w:rPr>
          <w:rFonts w:asciiTheme="majorBidi" w:hAnsiTheme="majorBidi" w:cs="Times New Roman" w:hint="cs"/>
          <w:sz w:val="20"/>
          <w:szCs w:val="20"/>
          <w:rtl/>
          <w:lang w:bidi="ar-IQ"/>
        </w:rPr>
        <w:t>15=</w:t>
      </w:r>
    </w:p>
    <w:p w14:paraId="0F125D7E" w14:textId="77777777" w:rsidR="00895FAB" w:rsidRPr="00062B73" w:rsidRDefault="00895FAB" w:rsidP="00867E2B">
      <w:pPr>
        <w:spacing w:after="0" w:line="240" w:lineRule="auto"/>
        <w:rPr>
          <w:rFonts w:asciiTheme="majorBidi" w:hAnsiTheme="majorBidi" w:cs="Times New Roman"/>
          <w:color w:val="C00000"/>
          <w:sz w:val="20"/>
          <w:szCs w:val="20"/>
          <w:rtl/>
        </w:rPr>
      </w:pPr>
    </w:p>
    <w:p w14:paraId="1ACAB168" w14:textId="378F2167" w:rsidR="007B00A2" w:rsidRDefault="008A62F8" w:rsidP="00867E2B">
      <w:pPr>
        <w:bidi w:val="0"/>
        <w:spacing w:line="240" w:lineRule="auto"/>
        <w:jc w:val="center"/>
        <w:rPr>
          <w:noProof/>
        </w:rPr>
      </w:pPr>
      <w:r>
        <w:rPr>
          <w:noProof/>
        </w:rPr>
        <w:drawing>
          <wp:inline distT="0" distB="0" distL="0" distR="0" wp14:anchorId="09014A75" wp14:editId="0197BB8B">
            <wp:extent cx="4055897" cy="2148559"/>
            <wp:effectExtent l="0" t="0" r="1905" b="4445"/>
            <wp:docPr id="6" name="مخطط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F46B910" w14:textId="31467A28" w:rsidR="00437B2E" w:rsidRPr="00CA5641" w:rsidRDefault="00437B2E" w:rsidP="00867E2B">
      <w:pPr>
        <w:bidi w:val="0"/>
        <w:spacing w:line="240" w:lineRule="auto"/>
        <w:jc w:val="center"/>
        <w:rPr>
          <w:rFonts w:asciiTheme="majorBidi" w:hAnsiTheme="majorBidi" w:cstheme="majorBidi"/>
          <w:sz w:val="18"/>
          <w:szCs w:val="18"/>
        </w:rPr>
      </w:pPr>
      <w:r w:rsidRPr="00CA5641">
        <w:rPr>
          <w:rFonts w:asciiTheme="majorBidi" w:hAnsiTheme="majorBidi" w:cstheme="majorBidi"/>
          <w:sz w:val="18"/>
          <w:szCs w:val="18"/>
        </w:rPr>
        <w:t xml:space="preserve">Figure 5 shows the </w:t>
      </w:r>
      <w:r w:rsidR="00414C91" w:rsidRPr="00CA5641">
        <w:rPr>
          <w:rFonts w:ascii="Times New Roman" w:eastAsia="+mn-ea" w:hAnsi="Times New Roman" w:cs="Times New Roman"/>
          <w:sz w:val="18"/>
          <w:szCs w:val="18"/>
        </w:rPr>
        <w:t>D</w:t>
      </w:r>
      <w:r w:rsidR="00414C91" w:rsidRPr="00CA5641">
        <w:rPr>
          <w:rFonts w:ascii="Times New Roman" w:hAnsi="Times New Roman" w:cs="Times New Roman"/>
          <w:sz w:val="18"/>
          <w:szCs w:val="18"/>
          <w:lang w:val="de-DE"/>
        </w:rPr>
        <w:t xml:space="preserve">ensity of </w:t>
      </w:r>
      <w:r w:rsidR="00A05E4A" w:rsidRPr="00CA5641">
        <w:rPr>
          <w:rFonts w:ascii="Times New Roman" w:hAnsi="Times New Roman" w:cs="Times New Roman"/>
          <w:sz w:val="18"/>
          <w:szCs w:val="18"/>
          <w:lang w:val="de-DE"/>
        </w:rPr>
        <w:t>localized</w:t>
      </w:r>
      <w:r w:rsidR="008A6B95" w:rsidRPr="00CA5641">
        <w:rPr>
          <w:rFonts w:ascii="Times New Roman" w:hAnsi="Times New Roman" w:cs="Times New Roman"/>
          <w:sz w:val="18"/>
          <w:szCs w:val="18"/>
          <w:lang w:val="de-DE"/>
        </w:rPr>
        <w:t xml:space="preserve"> </w:t>
      </w:r>
      <w:r w:rsidR="00CA5641" w:rsidRPr="00CA5641">
        <w:rPr>
          <w:rFonts w:ascii="Times New Roman" w:hAnsi="Times New Roman" w:cs="Times New Roman"/>
          <w:sz w:val="18"/>
          <w:szCs w:val="18"/>
          <w:lang w:val="de-DE"/>
        </w:rPr>
        <w:t>states</w:t>
      </w:r>
      <w:r w:rsidR="00A05E4A" w:rsidRPr="00CA5641">
        <w:rPr>
          <w:rFonts w:ascii="Times New Roman" w:hAnsi="Times New Roman" w:cs="Times New Roman"/>
          <w:sz w:val="18"/>
          <w:szCs w:val="18"/>
          <w:lang w:val="de-DE"/>
        </w:rPr>
        <w:t xml:space="preserve"> at firmi level</w:t>
      </w:r>
      <w:r w:rsidR="00414C91" w:rsidRPr="00CA5641">
        <w:rPr>
          <w:rFonts w:cs="+mn-cs"/>
          <w:b/>
          <w:bCs/>
          <w:sz w:val="18"/>
          <w:szCs w:val="18"/>
          <w:lang w:val="de-DE"/>
        </w:rPr>
        <w:t xml:space="preserve"> </w:t>
      </w:r>
      <w:r w:rsidRPr="00CA5641">
        <w:rPr>
          <w:rFonts w:asciiTheme="majorBidi" w:hAnsiTheme="majorBidi" w:cstheme="majorBidi"/>
          <w:sz w:val="18"/>
          <w:szCs w:val="18"/>
        </w:rPr>
        <w:t>N</w:t>
      </w:r>
      <w:r w:rsidR="004C5377" w:rsidRPr="00CA5641">
        <w:rPr>
          <w:rFonts w:asciiTheme="majorBidi" w:hAnsiTheme="majorBidi" w:cstheme="majorBidi"/>
          <w:sz w:val="18"/>
          <w:szCs w:val="18"/>
        </w:rPr>
        <w:t xml:space="preserve"> </w:t>
      </w:r>
      <w:r w:rsidRPr="00CA5641">
        <w:rPr>
          <w:rFonts w:asciiTheme="majorBidi" w:hAnsiTheme="majorBidi" w:cstheme="majorBidi"/>
          <w:sz w:val="18"/>
          <w:szCs w:val="18"/>
        </w:rPr>
        <w:t>(E</w:t>
      </w:r>
      <w:r w:rsidR="001E5FC8" w:rsidRPr="00CA5641">
        <w:rPr>
          <w:rFonts w:asciiTheme="majorBidi" w:hAnsiTheme="majorBidi" w:cstheme="majorBidi"/>
          <w:sz w:val="18"/>
          <w:szCs w:val="18"/>
          <w:vertAlign w:val="subscript"/>
        </w:rPr>
        <w:t xml:space="preserve"> </w:t>
      </w:r>
      <w:r w:rsidR="00CA5641">
        <w:rPr>
          <w:rFonts w:asciiTheme="majorBidi" w:hAnsiTheme="majorBidi" w:cstheme="majorBidi"/>
          <w:sz w:val="18"/>
          <w:szCs w:val="18"/>
          <w:vertAlign w:val="subscript"/>
        </w:rPr>
        <w:t>Fermi</w:t>
      </w:r>
      <w:r w:rsidRPr="00CA5641">
        <w:rPr>
          <w:rFonts w:asciiTheme="majorBidi" w:hAnsiTheme="majorBidi" w:cstheme="majorBidi"/>
          <w:sz w:val="18"/>
          <w:szCs w:val="18"/>
        </w:rPr>
        <w:t>)</w:t>
      </w:r>
      <w:r w:rsidRPr="00CA5641">
        <w:rPr>
          <w:rFonts w:asciiTheme="majorBidi" w:hAnsiTheme="majorBidi" w:cstheme="majorBidi"/>
          <w:b/>
          <w:bCs/>
          <w:sz w:val="18"/>
          <w:szCs w:val="18"/>
        </w:rPr>
        <w:t xml:space="preserve"> </w:t>
      </w:r>
      <w:r w:rsidRPr="00CA5641">
        <w:rPr>
          <w:rFonts w:asciiTheme="majorBidi" w:hAnsiTheme="majorBidi" w:cstheme="majorBidi"/>
          <w:sz w:val="18"/>
          <w:szCs w:val="18"/>
        </w:rPr>
        <w:t>as a function of Pb concentration</w:t>
      </w:r>
    </w:p>
    <w:p w14:paraId="6ED93180" w14:textId="5AF98D2C" w:rsidR="00DB1922" w:rsidRDefault="00131566" w:rsidP="00867E2B">
      <w:pPr>
        <w:bidi w:val="0"/>
        <w:spacing w:line="240" w:lineRule="auto"/>
        <w:jc w:val="both"/>
        <w:rPr>
          <w:rFonts w:asciiTheme="majorBidi" w:hAnsiTheme="majorBidi" w:cstheme="majorBidi"/>
          <w:sz w:val="20"/>
          <w:szCs w:val="20"/>
        </w:rPr>
      </w:pPr>
      <w:r>
        <w:rPr>
          <w:rFonts w:asciiTheme="majorBidi" w:hAnsiTheme="majorBidi" w:cstheme="majorBidi"/>
          <w:sz w:val="20"/>
          <w:szCs w:val="20"/>
        </w:rPr>
        <w:t xml:space="preserve">     </w:t>
      </w:r>
      <w:r w:rsidR="00463C8E">
        <w:rPr>
          <w:rFonts w:asciiTheme="majorBidi" w:hAnsiTheme="majorBidi" w:cstheme="majorBidi"/>
          <w:sz w:val="20"/>
          <w:szCs w:val="20"/>
        </w:rPr>
        <w:t xml:space="preserve">It was </w:t>
      </w:r>
      <w:r w:rsidR="00A133E3">
        <w:rPr>
          <w:rFonts w:asciiTheme="majorBidi" w:hAnsiTheme="majorBidi" w:cstheme="majorBidi"/>
          <w:sz w:val="20"/>
          <w:szCs w:val="20"/>
        </w:rPr>
        <w:t>found</w:t>
      </w:r>
      <w:r w:rsidR="00463C8E">
        <w:rPr>
          <w:rFonts w:asciiTheme="majorBidi" w:hAnsiTheme="majorBidi" w:cstheme="majorBidi"/>
          <w:sz w:val="20"/>
          <w:szCs w:val="20"/>
        </w:rPr>
        <w:t xml:space="preserve"> </w:t>
      </w:r>
      <w:r w:rsidR="001C50A2" w:rsidRPr="00DB1922">
        <w:rPr>
          <w:rFonts w:asciiTheme="majorBidi" w:hAnsiTheme="majorBidi" w:cstheme="majorBidi"/>
          <w:sz w:val="20"/>
          <w:szCs w:val="20"/>
        </w:rPr>
        <w:t>from these results that the best density of states is when the concentration of lead is (</w:t>
      </w:r>
      <w:r w:rsidR="004C5377" w:rsidRPr="00DB1922">
        <w:rPr>
          <w:rFonts w:asciiTheme="majorBidi" w:hAnsiTheme="majorBidi" w:cstheme="majorBidi"/>
          <w:sz w:val="20"/>
          <w:szCs w:val="20"/>
        </w:rPr>
        <w:t>Pb</w:t>
      </w:r>
      <w:r w:rsidR="00463C8E">
        <w:rPr>
          <w:rFonts w:asciiTheme="majorBidi" w:hAnsiTheme="majorBidi" w:cstheme="majorBidi"/>
          <w:sz w:val="20"/>
          <w:szCs w:val="20"/>
        </w:rPr>
        <w:t xml:space="preserve"> = </w:t>
      </w:r>
      <w:r w:rsidR="006209F6">
        <w:rPr>
          <w:rFonts w:asciiTheme="majorBidi" w:hAnsiTheme="majorBidi" w:cstheme="majorBidi" w:hint="cs"/>
          <w:sz w:val="20"/>
          <w:szCs w:val="20"/>
          <w:rtl/>
        </w:rPr>
        <w:t>10</w:t>
      </w:r>
      <w:r w:rsidR="001C50A2" w:rsidRPr="00DB1922">
        <w:rPr>
          <w:rFonts w:asciiTheme="majorBidi" w:hAnsiTheme="majorBidi" w:cstheme="majorBidi"/>
          <w:sz w:val="20"/>
          <w:szCs w:val="20"/>
        </w:rPr>
        <w:t>) because the energy gap is small at the extended levels at this concentration</w:t>
      </w:r>
      <w:r w:rsidR="00CA5641">
        <w:rPr>
          <w:rFonts w:asciiTheme="majorBidi" w:hAnsiTheme="majorBidi" w:cstheme="majorBidi"/>
          <w:sz w:val="20"/>
          <w:szCs w:val="20"/>
        </w:rPr>
        <w:t>,</w:t>
      </w:r>
      <w:r w:rsidR="001C50A2" w:rsidRPr="00DB1922">
        <w:rPr>
          <w:rFonts w:asciiTheme="majorBidi" w:hAnsiTheme="majorBidi" w:cstheme="majorBidi"/>
          <w:sz w:val="20"/>
          <w:szCs w:val="20"/>
        </w:rPr>
        <w:t xml:space="preserve"> to take the preferred value.</w:t>
      </w:r>
      <w:r w:rsidR="00DB1922" w:rsidRPr="00DB1922">
        <w:rPr>
          <w:rFonts w:asciiTheme="majorBidi" w:hAnsiTheme="majorBidi" w:cstheme="majorBidi"/>
          <w:sz w:val="20"/>
          <w:szCs w:val="20"/>
        </w:rPr>
        <w:t xml:space="preserve"> A</w:t>
      </w:r>
      <w:r w:rsidR="001C50A2" w:rsidRPr="00DB1922">
        <w:rPr>
          <w:rFonts w:asciiTheme="majorBidi" w:hAnsiTheme="majorBidi" w:cstheme="majorBidi"/>
          <w:sz w:val="20"/>
          <w:szCs w:val="20"/>
        </w:rPr>
        <w:t>lso note that the energy levels of all extended and localized states and at the Fermi level change with the change in concentration, as these levels depend on the strength of the bond between the atoms</w:t>
      </w:r>
      <w:r w:rsidR="00A257C2">
        <w:rPr>
          <w:rFonts w:asciiTheme="majorBidi" w:hAnsiTheme="majorBidi" w:cstheme="majorBidi"/>
          <w:sz w:val="20"/>
          <w:szCs w:val="20"/>
        </w:rPr>
        <w:t xml:space="preserve"> [25]</w:t>
      </w:r>
      <w:r w:rsidR="001C50A2" w:rsidRPr="00DB1922">
        <w:rPr>
          <w:rFonts w:asciiTheme="majorBidi" w:hAnsiTheme="majorBidi" w:cstheme="majorBidi"/>
          <w:sz w:val="20"/>
          <w:szCs w:val="20"/>
        </w:rPr>
        <w:t xml:space="preserve">. The more the bonds are equivalent and interconnected with each other, the less randomness in the crystal structure and the higher the percentage of crystallization in the alloys. </w:t>
      </w:r>
      <w:r w:rsidR="00B659EB">
        <w:rPr>
          <w:rFonts w:asciiTheme="majorBidi" w:hAnsiTheme="majorBidi" w:cstheme="majorBidi"/>
          <w:sz w:val="20"/>
          <w:szCs w:val="20"/>
        </w:rPr>
        <w:t>When</w:t>
      </w:r>
      <w:r w:rsidR="001C50A2" w:rsidRPr="00DB1922">
        <w:rPr>
          <w:rFonts w:asciiTheme="majorBidi" w:hAnsiTheme="majorBidi" w:cstheme="majorBidi"/>
          <w:sz w:val="20"/>
          <w:szCs w:val="20"/>
        </w:rPr>
        <w:t xml:space="preserve"> the percentage of lead changes, it leads to a change in the width of the tails of the bundles, and this change in the width of the tails of the bundles leads to pulling it outside the energy gap</w:t>
      </w:r>
      <w:r w:rsidR="00A133E3">
        <w:rPr>
          <w:rFonts w:asciiTheme="majorBidi" w:hAnsiTheme="majorBidi" w:cstheme="majorBidi"/>
          <w:sz w:val="20"/>
          <w:szCs w:val="20"/>
        </w:rPr>
        <w:t>,</w:t>
      </w:r>
      <w:r w:rsidR="001C50A2" w:rsidRPr="00DB1922">
        <w:rPr>
          <w:rFonts w:asciiTheme="majorBidi" w:hAnsiTheme="majorBidi" w:cstheme="majorBidi"/>
          <w:sz w:val="20"/>
          <w:szCs w:val="20"/>
        </w:rPr>
        <w:t xml:space="preserve"> it becomes one of the extended states. As for increasing the tails of the bundles, this leads to the extension of these tails within the energy gap</w:t>
      </w:r>
      <w:r w:rsidR="00A257C2">
        <w:rPr>
          <w:rFonts w:asciiTheme="majorBidi" w:hAnsiTheme="majorBidi" w:cstheme="majorBidi"/>
          <w:sz w:val="20"/>
          <w:szCs w:val="20"/>
        </w:rPr>
        <w:t xml:space="preserve"> [26]</w:t>
      </w:r>
      <w:r w:rsidR="001C50A2" w:rsidRPr="00DB1922">
        <w:rPr>
          <w:rFonts w:asciiTheme="majorBidi" w:hAnsiTheme="majorBidi" w:cstheme="majorBidi"/>
          <w:sz w:val="20"/>
          <w:szCs w:val="20"/>
        </w:rPr>
        <w:t xml:space="preserve">, as indicated by the researchers </w:t>
      </w:r>
      <w:r w:rsidR="00DB1922">
        <w:rPr>
          <w:rFonts w:asciiTheme="majorBidi" w:hAnsiTheme="majorBidi" w:cstheme="majorBidi"/>
          <w:sz w:val="20"/>
          <w:szCs w:val="20"/>
        </w:rPr>
        <w:t>[</w:t>
      </w:r>
      <w:r w:rsidR="00B659EB">
        <w:rPr>
          <w:rFonts w:asciiTheme="majorBidi" w:hAnsiTheme="majorBidi" w:cstheme="majorBidi"/>
          <w:sz w:val="20"/>
          <w:szCs w:val="20"/>
        </w:rPr>
        <w:t xml:space="preserve">4, </w:t>
      </w:r>
      <w:r w:rsidR="001C50A2" w:rsidRPr="00DB1922">
        <w:rPr>
          <w:rFonts w:asciiTheme="majorBidi" w:hAnsiTheme="majorBidi" w:cstheme="majorBidi"/>
          <w:sz w:val="20"/>
          <w:szCs w:val="20"/>
        </w:rPr>
        <w:t>5</w:t>
      </w:r>
      <w:r w:rsidR="00DB1922">
        <w:rPr>
          <w:rFonts w:asciiTheme="majorBidi" w:hAnsiTheme="majorBidi" w:cstheme="majorBidi"/>
          <w:sz w:val="20"/>
          <w:szCs w:val="20"/>
        </w:rPr>
        <w:t>]</w:t>
      </w:r>
      <w:r w:rsidR="001C50A2" w:rsidRPr="00DB1922">
        <w:rPr>
          <w:rFonts w:asciiTheme="majorBidi" w:hAnsiTheme="majorBidi" w:cstheme="majorBidi"/>
          <w:sz w:val="20"/>
          <w:szCs w:val="20"/>
        </w:rPr>
        <w:t>.</w:t>
      </w:r>
      <w:r w:rsidR="00A05E4A">
        <w:rPr>
          <w:rFonts w:asciiTheme="majorBidi" w:hAnsiTheme="majorBidi" w:cstheme="majorBidi"/>
          <w:sz w:val="20"/>
          <w:szCs w:val="20"/>
        </w:rPr>
        <w:t xml:space="preserve"> </w:t>
      </w:r>
      <w:r w:rsidR="001C50A2" w:rsidRPr="00DB1922">
        <w:rPr>
          <w:rFonts w:asciiTheme="majorBidi" w:hAnsiTheme="majorBidi" w:cstheme="majorBidi"/>
          <w:sz w:val="20"/>
          <w:szCs w:val="20"/>
        </w:rPr>
        <w:t>From this</w:t>
      </w:r>
      <w:r w:rsidR="00B659EB">
        <w:rPr>
          <w:rFonts w:asciiTheme="majorBidi" w:hAnsiTheme="majorBidi" w:cstheme="majorBidi"/>
          <w:sz w:val="20"/>
          <w:szCs w:val="20"/>
        </w:rPr>
        <w:t>,</w:t>
      </w:r>
      <w:r w:rsidR="001C50A2" w:rsidRPr="00DB1922">
        <w:rPr>
          <w:rFonts w:asciiTheme="majorBidi" w:hAnsiTheme="majorBidi" w:cstheme="majorBidi"/>
          <w:sz w:val="20"/>
          <w:szCs w:val="20"/>
        </w:rPr>
        <w:t xml:space="preserve"> we conclude that the process of partial replacement of selenium with the element lead led to the ability to control the reduction or increase in randomness </w:t>
      </w:r>
      <w:r w:rsidR="001C50A2" w:rsidRPr="00DB1922">
        <w:rPr>
          <w:rFonts w:asciiTheme="majorBidi" w:hAnsiTheme="majorBidi" w:cstheme="majorBidi"/>
          <w:sz w:val="20"/>
          <w:szCs w:val="20"/>
        </w:rPr>
        <w:lastRenderedPageBreak/>
        <w:t xml:space="preserve">depending on the ability of the bonds with which the lead </w:t>
      </w:r>
      <w:proofErr w:type="gramStart"/>
      <w:r w:rsidR="001C50A2" w:rsidRPr="00DB1922">
        <w:rPr>
          <w:rFonts w:asciiTheme="majorBidi" w:hAnsiTheme="majorBidi" w:cstheme="majorBidi"/>
          <w:sz w:val="20"/>
          <w:szCs w:val="20"/>
        </w:rPr>
        <w:t>bonds</w:t>
      </w:r>
      <w:r w:rsidR="00A257C2">
        <w:rPr>
          <w:rFonts w:asciiTheme="majorBidi" w:hAnsiTheme="majorBidi" w:cstheme="majorBidi"/>
          <w:sz w:val="20"/>
          <w:szCs w:val="20"/>
        </w:rPr>
        <w:t>[</w:t>
      </w:r>
      <w:proofErr w:type="gramEnd"/>
      <w:r w:rsidR="00A257C2">
        <w:rPr>
          <w:rFonts w:asciiTheme="majorBidi" w:hAnsiTheme="majorBidi" w:cstheme="majorBidi"/>
          <w:sz w:val="20"/>
          <w:szCs w:val="20"/>
        </w:rPr>
        <w:t xml:space="preserve"> 27]</w:t>
      </w:r>
      <w:r w:rsidR="001C50A2" w:rsidRPr="00DB1922">
        <w:rPr>
          <w:rFonts w:asciiTheme="majorBidi" w:hAnsiTheme="majorBidi" w:cstheme="majorBidi"/>
          <w:sz w:val="20"/>
          <w:szCs w:val="20"/>
        </w:rPr>
        <w:t xml:space="preserve">. If the bonding process is high, the randomness decreases and the </w:t>
      </w:r>
      <w:proofErr w:type="gramStart"/>
      <w:r w:rsidR="001C50A2" w:rsidRPr="00DB1922">
        <w:rPr>
          <w:rFonts w:asciiTheme="majorBidi" w:hAnsiTheme="majorBidi" w:cstheme="majorBidi"/>
          <w:sz w:val="20"/>
          <w:szCs w:val="20"/>
        </w:rPr>
        <w:t>crystallinity</w:t>
      </w:r>
      <w:proofErr w:type="gramEnd"/>
      <w:r w:rsidR="001C50A2" w:rsidRPr="00DB1922">
        <w:rPr>
          <w:rFonts w:asciiTheme="majorBidi" w:hAnsiTheme="majorBidi" w:cstheme="majorBidi"/>
          <w:sz w:val="20"/>
          <w:szCs w:val="20"/>
        </w:rPr>
        <w:t xml:space="preserve"> increases. Conversely, if the dangling bonds in the alloy increase, the randomness will increase, which leads to an increase in irregularity and thus an increase in the density of local states at the Fermi level.</w:t>
      </w:r>
      <w:r w:rsidR="00DB1922">
        <w:rPr>
          <w:rFonts w:asciiTheme="majorBidi" w:hAnsiTheme="majorBidi" w:cstheme="majorBidi"/>
          <w:sz w:val="20"/>
          <w:szCs w:val="20"/>
        </w:rPr>
        <w:t xml:space="preserve"> </w:t>
      </w:r>
      <w:r w:rsidR="001C50A2" w:rsidRPr="00DB1922">
        <w:rPr>
          <w:rFonts w:asciiTheme="majorBidi" w:hAnsiTheme="majorBidi" w:cstheme="majorBidi"/>
          <w:sz w:val="20"/>
          <w:szCs w:val="20"/>
        </w:rPr>
        <w:t xml:space="preserve">This is because the valence bands in </w:t>
      </w:r>
      <w:r w:rsidR="00B659EB">
        <w:rPr>
          <w:rFonts w:asciiTheme="majorBidi" w:hAnsiTheme="majorBidi" w:cstheme="majorBidi"/>
          <w:sz w:val="20"/>
          <w:szCs w:val="20"/>
        </w:rPr>
        <w:t>chalcogenide</w:t>
      </w:r>
      <w:r w:rsidR="001C50A2" w:rsidRPr="00DB1922">
        <w:rPr>
          <w:rFonts w:asciiTheme="majorBidi" w:hAnsiTheme="majorBidi" w:cstheme="majorBidi"/>
          <w:sz w:val="20"/>
          <w:szCs w:val="20"/>
        </w:rPr>
        <w:t xml:space="preserve"> glasses have a high percentage of electronic states (unshared) which are called lone pairs and the process of substitution or introduction of other elements in </w:t>
      </w:r>
      <w:r w:rsidR="00B659EB">
        <w:rPr>
          <w:rFonts w:asciiTheme="majorBidi" w:hAnsiTheme="majorBidi" w:cstheme="majorBidi"/>
          <w:sz w:val="20"/>
          <w:szCs w:val="20"/>
        </w:rPr>
        <w:t>chalcogenide</w:t>
      </w:r>
      <w:r w:rsidR="001C50A2" w:rsidRPr="00DB1922">
        <w:rPr>
          <w:rFonts w:asciiTheme="majorBidi" w:hAnsiTheme="majorBidi" w:cstheme="majorBidi"/>
          <w:sz w:val="20"/>
          <w:szCs w:val="20"/>
        </w:rPr>
        <w:t xml:space="preserve"> alloys where the valence electrons close to the more electronegative atoms have higher energies than those located near the atoms with a high electrical charge, it has been observed that partial substitution affects the width or narrowing of the tail of the bands and the width may be similar to the valence bands and the tail of the bands changes as a result of the increasing or decreasing types of bonds in the alloys and this may lead to an increase or decrease in the edge of the conduction or valence band, which affects the densities of local and extended state</w:t>
      </w:r>
      <w:r w:rsidR="00A133E3">
        <w:rPr>
          <w:rFonts w:asciiTheme="majorBidi" w:hAnsiTheme="majorBidi" w:cstheme="majorBidi"/>
          <w:sz w:val="20"/>
          <w:szCs w:val="20"/>
        </w:rPr>
        <w:t>.</w:t>
      </w:r>
    </w:p>
    <w:p w14:paraId="1AE346CC" w14:textId="130F966F" w:rsidR="00DB1922" w:rsidRPr="00D54F6E" w:rsidRDefault="00DB1922" w:rsidP="00867E2B">
      <w:pPr>
        <w:bidi w:val="0"/>
        <w:spacing w:line="240" w:lineRule="auto"/>
        <w:jc w:val="center"/>
        <w:rPr>
          <w:rFonts w:asciiTheme="majorBidi" w:hAnsiTheme="majorBidi" w:cstheme="majorBidi"/>
          <w:b/>
          <w:bCs/>
          <w:sz w:val="24"/>
          <w:szCs w:val="24"/>
        </w:rPr>
      </w:pPr>
      <w:r w:rsidRPr="00D54F6E">
        <w:rPr>
          <w:rFonts w:asciiTheme="majorBidi" w:hAnsiTheme="majorBidi" w:cstheme="majorBidi"/>
          <w:b/>
          <w:bCs/>
          <w:sz w:val="24"/>
          <w:szCs w:val="24"/>
        </w:rPr>
        <w:t>C</w:t>
      </w:r>
      <w:r w:rsidR="005802FC">
        <w:rPr>
          <w:rFonts w:asciiTheme="majorBidi" w:hAnsiTheme="majorBidi" w:cstheme="majorBidi"/>
          <w:b/>
          <w:bCs/>
          <w:sz w:val="24"/>
          <w:szCs w:val="24"/>
        </w:rPr>
        <w:t>ONCLUSION</w:t>
      </w:r>
    </w:p>
    <w:p w14:paraId="753A6A68" w14:textId="1A1AF022" w:rsidR="007B00A2" w:rsidRPr="00D54F6E" w:rsidRDefault="00131566" w:rsidP="00867E2B">
      <w:pPr>
        <w:bidi w:val="0"/>
        <w:spacing w:line="240" w:lineRule="auto"/>
        <w:jc w:val="both"/>
        <w:rPr>
          <w:rFonts w:asciiTheme="majorBidi" w:hAnsiTheme="majorBidi" w:cstheme="majorBidi"/>
          <w:sz w:val="20"/>
          <w:szCs w:val="20"/>
        </w:rPr>
      </w:pPr>
      <w:r>
        <w:rPr>
          <w:rFonts w:asciiTheme="majorBidi" w:hAnsiTheme="majorBidi" w:cstheme="majorBidi"/>
          <w:sz w:val="20"/>
          <w:szCs w:val="20"/>
        </w:rPr>
        <w:t xml:space="preserve">     </w:t>
      </w:r>
      <w:r w:rsidR="007B00A2" w:rsidRPr="00D54F6E">
        <w:rPr>
          <w:rFonts w:asciiTheme="majorBidi" w:hAnsiTheme="majorBidi" w:cstheme="majorBidi"/>
          <w:sz w:val="20"/>
          <w:szCs w:val="20"/>
        </w:rPr>
        <w:t>This study deals with the effect of partial substitution on the density of local, extended and Fermi level states in</w:t>
      </w:r>
      <w:r w:rsidR="00DB1922" w:rsidRPr="00D54F6E">
        <w:rPr>
          <w:rFonts w:asciiTheme="majorBidi" w:hAnsiTheme="majorBidi" w:cstheme="majorBidi"/>
          <w:sz w:val="20"/>
          <w:szCs w:val="20"/>
        </w:rPr>
        <w:t xml:space="preserve"> </w:t>
      </w:r>
      <w:r w:rsidR="001C50A2" w:rsidRPr="00D54F6E">
        <w:rPr>
          <w:rFonts w:asciiTheme="majorBidi" w:hAnsiTheme="majorBidi" w:cstheme="majorBidi"/>
          <w:sz w:val="20"/>
          <w:szCs w:val="20"/>
        </w:rPr>
        <w:t>S</w:t>
      </w:r>
      <w:r w:rsidR="00DB1922" w:rsidRPr="00D54F6E">
        <w:rPr>
          <w:rFonts w:asciiTheme="majorBidi" w:hAnsiTheme="majorBidi" w:cstheme="majorBidi"/>
          <w:sz w:val="20"/>
          <w:szCs w:val="20"/>
          <w:vertAlign w:val="subscript"/>
        </w:rPr>
        <w:t>70</w:t>
      </w:r>
      <w:r w:rsidR="00DB1922" w:rsidRPr="00D54F6E">
        <w:rPr>
          <w:rFonts w:asciiTheme="majorBidi" w:hAnsiTheme="majorBidi" w:cstheme="majorBidi"/>
          <w:sz w:val="20"/>
          <w:szCs w:val="20"/>
        </w:rPr>
        <w:t>Se</w:t>
      </w:r>
      <w:r w:rsidR="001C50A2" w:rsidRPr="00D54F6E">
        <w:rPr>
          <w:rFonts w:asciiTheme="majorBidi" w:hAnsiTheme="majorBidi" w:cstheme="majorBidi"/>
          <w:sz w:val="20"/>
          <w:szCs w:val="20"/>
          <w:vertAlign w:val="subscript"/>
        </w:rPr>
        <w:t>30-</w:t>
      </w:r>
      <w:r w:rsidR="00DB1922" w:rsidRPr="00D54F6E">
        <w:rPr>
          <w:rFonts w:asciiTheme="majorBidi" w:hAnsiTheme="majorBidi" w:cstheme="majorBidi"/>
          <w:sz w:val="20"/>
          <w:szCs w:val="20"/>
          <w:vertAlign w:val="subscript"/>
        </w:rPr>
        <w:t>x</w:t>
      </w:r>
      <w:r w:rsidR="001C50A2" w:rsidRPr="00D54F6E">
        <w:rPr>
          <w:rFonts w:asciiTheme="majorBidi" w:hAnsiTheme="majorBidi" w:cstheme="majorBidi"/>
          <w:sz w:val="20"/>
          <w:szCs w:val="20"/>
        </w:rPr>
        <w:t>Pb</w:t>
      </w:r>
      <w:r w:rsidR="00DB1922" w:rsidRPr="00D54F6E">
        <w:rPr>
          <w:rFonts w:asciiTheme="majorBidi" w:hAnsiTheme="majorBidi" w:cstheme="majorBidi"/>
          <w:sz w:val="20"/>
          <w:szCs w:val="20"/>
          <w:vertAlign w:val="subscript"/>
        </w:rPr>
        <w:t>x</w:t>
      </w:r>
      <w:r w:rsidR="001C50A2" w:rsidRPr="00D54F6E">
        <w:rPr>
          <w:rFonts w:asciiTheme="majorBidi" w:hAnsiTheme="majorBidi" w:cstheme="majorBidi"/>
          <w:sz w:val="20"/>
          <w:szCs w:val="20"/>
        </w:rPr>
        <w:t xml:space="preserve"> </w:t>
      </w:r>
      <w:r w:rsidR="007B00A2" w:rsidRPr="00D54F6E">
        <w:rPr>
          <w:rFonts w:asciiTheme="majorBidi" w:hAnsiTheme="majorBidi" w:cstheme="majorBidi"/>
          <w:sz w:val="20"/>
          <w:szCs w:val="20"/>
        </w:rPr>
        <w:t xml:space="preserve">alloy by </w:t>
      </w:r>
      <w:r>
        <w:rPr>
          <w:rFonts w:asciiTheme="majorBidi" w:hAnsiTheme="majorBidi" w:cstheme="majorBidi"/>
          <w:sz w:val="20"/>
          <w:szCs w:val="20"/>
        </w:rPr>
        <w:t xml:space="preserve">the </w:t>
      </w:r>
      <w:r w:rsidR="007B00A2" w:rsidRPr="00D54F6E">
        <w:rPr>
          <w:rFonts w:asciiTheme="majorBidi" w:hAnsiTheme="majorBidi" w:cstheme="majorBidi"/>
          <w:sz w:val="20"/>
          <w:szCs w:val="20"/>
        </w:rPr>
        <w:t xml:space="preserve">melting point method and at </w:t>
      </w:r>
      <w:r w:rsidR="003E7E04" w:rsidRPr="00D54F6E">
        <w:rPr>
          <w:rFonts w:asciiTheme="majorBidi" w:hAnsiTheme="majorBidi" w:cstheme="majorBidi"/>
          <w:sz w:val="20"/>
          <w:szCs w:val="20"/>
        </w:rPr>
        <w:t>x</w:t>
      </w:r>
      <w:r w:rsidR="007B00A2" w:rsidRPr="00D54F6E">
        <w:rPr>
          <w:rFonts w:asciiTheme="majorBidi" w:hAnsiTheme="majorBidi" w:cstheme="majorBidi"/>
          <w:sz w:val="20"/>
          <w:szCs w:val="20"/>
        </w:rPr>
        <w:t xml:space="preserve"> ratios (0, 5, 10, 15). By analyzing the electrical conductivity across different temperature ranges, three distinct conduction mechanisms were identified, related to the extended states N(</w:t>
      </w:r>
      <w:proofErr w:type="spellStart"/>
      <w:r w:rsidR="007B00A2" w:rsidRPr="00D54F6E">
        <w:rPr>
          <w:rFonts w:asciiTheme="majorBidi" w:hAnsiTheme="majorBidi" w:cstheme="majorBidi"/>
          <w:sz w:val="20"/>
          <w:szCs w:val="20"/>
        </w:rPr>
        <w:t>E</w:t>
      </w:r>
      <w:r w:rsidR="007B00A2" w:rsidRPr="00D54F6E">
        <w:rPr>
          <w:rFonts w:asciiTheme="majorBidi" w:hAnsiTheme="majorBidi" w:cstheme="majorBidi"/>
          <w:sz w:val="20"/>
          <w:szCs w:val="20"/>
          <w:vertAlign w:val="subscript"/>
        </w:rPr>
        <w:t>ext</w:t>
      </w:r>
      <w:proofErr w:type="spellEnd"/>
      <w:r w:rsidR="007B00A2" w:rsidRPr="00D54F6E">
        <w:rPr>
          <w:rFonts w:asciiTheme="majorBidi" w:hAnsiTheme="majorBidi" w:cstheme="majorBidi"/>
          <w:sz w:val="20"/>
          <w:szCs w:val="20"/>
        </w:rPr>
        <w:t>), local N(</w:t>
      </w:r>
      <w:proofErr w:type="spellStart"/>
      <w:r w:rsidR="007B00A2" w:rsidRPr="00D54F6E">
        <w:rPr>
          <w:rFonts w:asciiTheme="majorBidi" w:hAnsiTheme="majorBidi" w:cstheme="majorBidi"/>
          <w:sz w:val="20"/>
          <w:szCs w:val="20"/>
        </w:rPr>
        <w:t>E</w:t>
      </w:r>
      <w:r w:rsidR="007B00A2" w:rsidRPr="00D54F6E">
        <w:rPr>
          <w:rFonts w:asciiTheme="majorBidi" w:hAnsiTheme="majorBidi" w:cstheme="majorBidi"/>
          <w:sz w:val="20"/>
          <w:szCs w:val="20"/>
          <w:vertAlign w:val="subscript"/>
        </w:rPr>
        <w:t>loc</w:t>
      </w:r>
      <w:proofErr w:type="spellEnd"/>
      <w:r w:rsidR="007B00A2" w:rsidRPr="00D54F6E">
        <w:rPr>
          <w:rFonts w:asciiTheme="majorBidi" w:hAnsiTheme="majorBidi" w:cstheme="majorBidi"/>
          <w:sz w:val="20"/>
          <w:szCs w:val="20"/>
        </w:rPr>
        <w:t>) and Fermi level (N(E</w:t>
      </w:r>
      <w:r w:rsidR="007B00A2" w:rsidRPr="00D54F6E">
        <w:rPr>
          <w:rFonts w:asciiTheme="majorBidi" w:hAnsiTheme="majorBidi" w:cstheme="majorBidi"/>
          <w:sz w:val="20"/>
          <w:szCs w:val="20"/>
          <w:vertAlign w:val="subscript"/>
        </w:rPr>
        <w:t>F</w:t>
      </w:r>
      <w:r w:rsidR="007B00A2" w:rsidRPr="00D54F6E">
        <w:rPr>
          <w:rFonts w:asciiTheme="majorBidi" w:hAnsiTheme="majorBidi" w:cstheme="majorBidi"/>
          <w:sz w:val="20"/>
          <w:szCs w:val="20"/>
        </w:rPr>
        <w:t>) at high temperatures between (</w:t>
      </w:r>
      <w:r w:rsidR="00F1152A" w:rsidRPr="00D54F6E">
        <w:rPr>
          <w:rFonts w:asciiTheme="majorBidi" w:hAnsiTheme="majorBidi" w:cstheme="majorBidi"/>
          <w:sz w:val="20"/>
          <w:szCs w:val="20"/>
        </w:rPr>
        <w:t>423</w:t>
      </w:r>
      <w:r w:rsidR="007B00A2" w:rsidRPr="00D54F6E">
        <w:rPr>
          <w:rFonts w:asciiTheme="majorBidi" w:hAnsiTheme="majorBidi" w:cstheme="majorBidi"/>
          <w:sz w:val="20"/>
          <w:szCs w:val="20"/>
        </w:rPr>
        <w:t xml:space="preserve"> K and 4</w:t>
      </w:r>
      <w:r w:rsidR="00F1152A" w:rsidRPr="00D54F6E">
        <w:rPr>
          <w:rFonts w:asciiTheme="majorBidi" w:hAnsiTheme="majorBidi" w:cstheme="majorBidi"/>
          <w:sz w:val="20"/>
          <w:szCs w:val="20"/>
        </w:rPr>
        <w:t>73</w:t>
      </w:r>
      <w:r w:rsidR="007B00A2" w:rsidRPr="00D54F6E">
        <w:rPr>
          <w:rFonts w:asciiTheme="majorBidi" w:hAnsiTheme="majorBidi" w:cstheme="majorBidi"/>
          <w:sz w:val="20"/>
          <w:szCs w:val="20"/>
        </w:rPr>
        <w:t xml:space="preserve"> K), medium temperatures between (3</w:t>
      </w:r>
      <w:r w:rsidR="00F1152A" w:rsidRPr="00D54F6E">
        <w:rPr>
          <w:rFonts w:asciiTheme="majorBidi" w:hAnsiTheme="majorBidi" w:cstheme="majorBidi"/>
          <w:sz w:val="20"/>
          <w:szCs w:val="20"/>
        </w:rPr>
        <w:t>5</w:t>
      </w:r>
      <w:r w:rsidR="007B00A2" w:rsidRPr="00D54F6E">
        <w:rPr>
          <w:rFonts w:asciiTheme="majorBidi" w:hAnsiTheme="majorBidi" w:cstheme="majorBidi"/>
          <w:sz w:val="20"/>
          <w:szCs w:val="20"/>
        </w:rPr>
        <w:t xml:space="preserve">3 K and </w:t>
      </w:r>
      <w:r w:rsidR="00F1152A" w:rsidRPr="00D54F6E">
        <w:rPr>
          <w:rFonts w:asciiTheme="majorBidi" w:hAnsiTheme="majorBidi" w:cstheme="majorBidi"/>
          <w:sz w:val="20"/>
          <w:szCs w:val="20"/>
        </w:rPr>
        <w:t>423</w:t>
      </w:r>
      <w:r w:rsidR="007B00A2" w:rsidRPr="00D54F6E">
        <w:rPr>
          <w:rFonts w:asciiTheme="majorBidi" w:hAnsiTheme="majorBidi" w:cstheme="majorBidi"/>
          <w:sz w:val="20"/>
          <w:szCs w:val="20"/>
        </w:rPr>
        <w:t xml:space="preserve"> K) and low temperatures between (297-3</w:t>
      </w:r>
      <w:r w:rsidR="00F1152A" w:rsidRPr="00D54F6E">
        <w:rPr>
          <w:rFonts w:asciiTheme="majorBidi" w:hAnsiTheme="majorBidi" w:cstheme="majorBidi"/>
          <w:sz w:val="20"/>
          <w:szCs w:val="20"/>
        </w:rPr>
        <w:t>5</w:t>
      </w:r>
      <w:r w:rsidR="007B00A2" w:rsidRPr="00D54F6E">
        <w:rPr>
          <w:rFonts w:asciiTheme="majorBidi" w:hAnsiTheme="majorBidi" w:cstheme="majorBidi"/>
          <w:sz w:val="20"/>
          <w:szCs w:val="20"/>
        </w:rPr>
        <w:t xml:space="preserve">3 K) respectively. The results showed that all the densities of these states are significantly affected by the substitution ratio. This is due to the movement of carriers between the extended states in the conduction and valence bands as well as due to the change in the width of the energy tails, the hopping distance of the electrons, as well as the </w:t>
      </w:r>
      <w:proofErr w:type="gramStart"/>
      <w:r w:rsidR="007B00A2" w:rsidRPr="00D54F6E">
        <w:rPr>
          <w:rFonts w:asciiTheme="majorBidi" w:hAnsiTheme="majorBidi" w:cstheme="majorBidi"/>
          <w:sz w:val="20"/>
          <w:szCs w:val="20"/>
        </w:rPr>
        <w:t>activation energy</w:t>
      </w:r>
      <w:proofErr w:type="gramEnd"/>
      <w:r w:rsidR="007B00A2" w:rsidRPr="00D54F6E">
        <w:rPr>
          <w:rFonts w:asciiTheme="majorBidi" w:hAnsiTheme="majorBidi" w:cstheme="majorBidi"/>
          <w:sz w:val="20"/>
          <w:szCs w:val="20"/>
        </w:rPr>
        <w:t xml:space="preserve">. The density of the three states. The electrical conductivity constants, the energy band gap, the tail width </w:t>
      </w:r>
      <w:r w:rsidR="004D77A7" w:rsidRPr="00D54F6E">
        <w:rPr>
          <w:rFonts w:asciiTheme="majorBidi" w:hAnsiTheme="majorBidi" w:cstheme="majorBidi"/>
          <w:sz w:val="20"/>
          <w:szCs w:val="20"/>
        </w:rPr>
        <w:t>∆</w:t>
      </w:r>
      <w:r w:rsidR="007B00A2" w:rsidRPr="00D54F6E">
        <w:rPr>
          <w:rFonts w:asciiTheme="majorBidi" w:hAnsiTheme="majorBidi" w:cstheme="majorBidi"/>
          <w:sz w:val="20"/>
          <w:szCs w:val="20"/>
        </w:rPr>
        <w:t xml:space="preserve">E, the hopping distance between two local states R, and the distance between atoms a were calculated. It was found that all of them change with the change in the </w:t>
      </w:r>
      <w:r w:rsidR="005802FC">
        <w:rPr>
          <w:rFonts w:asciiTheme="majorBidi" w:hAnsiTheme="majorBidi" w:cstheme="majorBidi"/>
          <w:sz w:val="20"/>
          <w:szCs w:val="20"/>
        </w:rPr>
        <w:t>concentration</w:t>
      </w:r>
      <w:r w:rsidR="007B00A2" w:rsidRPr="00D54F6E">
        <w:rPr>
          <w:rFonts w:asciiTheme="majorBidi" w:hAnsiTheme="majorBidi" w:cstheme="majorBidi"/>
          <w:sz w:val="20"/>
          <w:szCs w:val="20"/>
        </w:rPr>
        <w:t xml:space="preserve"> of the lead element.</w:t>
      </w:r>
    </w:p>
    <w:p w14:paraId="7FB242BB" w14:textId="76277610" w:rsidR="00846A30" w:rsidRPr="008D7139" w:rsidRDefault="003E7E04" w:rsidP="00867E2B">
      <w:pPr>
        <w:bidi w:val="0"/>
        <w:spacing w:after="0" w:line="240" w:lineRule="auto"/>
        <w:ind w:left="360"/>
        <w:jc w:val="center"/>
        <w:rPr>
          <w:rFonts w:asciiTheme="majorBidi" w:eastAsia="Calibri" w:hAnsiTheme="majorBidi" w:cstheme="majorBidi"/>
          <w:b/>
          <w:bCs/>
          <w:sz w:val="24"/>
          <w:szCs w:val="24"/>
        </w:rPr>
      </w:pPr>
      <w:r w:rsidRPr="008D7139">
        <w:rPr>
          <w:rFonts w:asciiTheme="majorBidi" w:eastAsia="Calibri" w:hAnsiTheme="majorBidi" w:cstheme="majorBidi"/>
          <w:b/>
          <w:bCs/>
          <w:sz w:val="24"/>
          <w:szCs w:val="24"/>
        </w:rPr>
        <w:t>R</w:t>
      </w:r>
      <w:r w:rsidR="005802FC">
        <w:rPr>
          <w:rFonts w:asciiTheme="majorBidi" w:eastAsia="Calibri" w:hAnsiTheme="majorBidi" w:cstheme="majorBidi"/>
          <w:b/>
          <w:bCs/>
          <w:sz w:val="24"/>
          <w:szCs w:val="24"/>
        </w:rPr>
        <w:t>EFER</w:t>
      </w:r>
      <w:r w:rsidR="00FC2DE4">
        <w:rPr>
          <w:rFonts w:asciiTheme="majorBidi" w:eastAsia="Calibri" w:hAnsiTheme="majorBidi" w:cstheme="majorBidi"/>
          <w:b/>
          <w:bCs/>
          <w:sz w:val="24"/>
          <w:szCs w:val="24"/>
        </w:rPr>
        <w:t>E</w:t>
      </w:r>
      <w:r w:rsidR="005802FC">
        <w:rPr>
          <w:rFonts w:asciiTheme="majorBidi" w:eastAsia="Calibri" w:hAnsiTheme="majorBidi" w:cstheme="majorBidi"/>
          <w:b/>
          <w:bCs/>
          <w:sz w:val="24"/>
          <w:szCs w:val="24"/>
        </w:rPr>
        <w:t>NCES</w:t>
      </w:r>
    </w:p>
    <w:p w14:paraId="34EB3547" w14:textId="19D924CF" w:rsidR="00B53681" w:rsidRPr="00BD47C2" w:rsidRDefault="00FA3DEA" w:rsidP="00CC60E1">
      <w:pPr>
        <w:pStyle w:val="Reference"/>
        <w:ind w:left="360" w:hanging="336"/>
        <w:jc w:val="left"/>
        <w:rPr>
          <w:lang w:val="en-GB"/>
        </w:rPr>
      </w:pPr>
      <w:proofErr w:type="spellStart"/>
      <w:r w:rsidRPr="00BD47C2">
        <w:rPr>
          <w:rFonts w:asciiTheme="majorBidi" w:eastAsia="Calibri" w:hAnsiTheme="majorBidi" w:cstheme="majorBidi"/>
        </w:rPr>
        <w:t>Tohge</w:t>
      </w:r>
      <w:proofErr w:type="spellEnd"/>
      <w:r w:rsidRPr="00BD47C2">
        <w:rPr>
          <w:rFonts w:asciiTheme="majorBidi" w:eastAsia="Calibri" w:hAnsiTheme="majorBidi" w:cstheme="majorBidi"/>
        </w:rPr>
        <w:t xml:space="preserve">, N., Matsuo, H., &amp; Minami, T. (1987). Electrical properties of N-type semiconducting chalcogenide glasses in the system Pb-GE-Se. Journal of Non-Crystalline Solids, 95-96, 809-816. </w:t>
      </w:r>
      <w:hyperlink r:id="rId16" w:history="1">
        <w:r w:rsidR="00B53681" w:rsidRPr="00BD47C2">
          <w:rPr>
            <w:rStyle w:val="Hyperlink"/>
            <w:rFonts w:asciiTheme="majorBidi" w:eastAsia="Calibri" w:hAnsiTheme="majorBidi" w:cstheme="majorBidi"/>
            <w:color w:val="auto"/>
            <w:u w:val="none"/>
          </w:rPr>
          <w:t>https://doi.org/10.1016/s0022-3093(87)80685-3</w:t>
        </w:r>
      </w:hyperlink>
    </w:p>
    <w:p w14:paraId="27E2ECCF" w14:textId="17FBE192" w:rsidR="00FA3DEA" w:rsidRPr="00BD47C2" w:rsidRDefault="007B00A2" w:rsidP="00CC60E1">
      <w:pPr>
        <w:pStyle w:val="Reference"/>
        <w:ind w:left="360" w:hanging="336"/>
        <w:jc w:val="left"/>
        <w:rPr>
          <w:lang w:val="en-GB"/>
        </w:rPr>
      </w:pPr>
      <w:proofErr w:type="gramStart"/>
      <w:r w:rsidRPr="00BD47C2">
        <w:rPr>
          <w:rFonts w:asciiTheme="majorBidi" w:eastAsia="Calibri" w:hAnsiTheme="majorBidi" w:cstheme="majorBidi"/>
        </w:rPr>
        <w:t>.</w:t>
      </w:r>
      <w:r w:rsidRPr="00BD47C2">
        <w:rPr>
          <w:rFonts w:asciiTheme="majorBidi" w:eastAsia="Calibri" w:hAnsiTheme="majorBidi" w:cstheme="majorBidi"/>
          <w:rtl/>
        </w:rPr>
        <w:t>‏</w:t>
      </w:r>
      <w:proofErr w:type="spellStart"/>
      <w:r w:rsidR="00FA3DEA" w:rsidRPr="00BD47C2">
        <w:rPr>
          <w:rFonts w:asciiTheme="majorBidi" w:eastAsia="Calibri" w:hAnsiTheme="majorBidi" w:cstheme="majorBidi"/>
        </w:rPr>
        <w:t>Tohge</w:t>
      </w:r>
      <w:proofErr w:type="spellEnd"/>
      <w:proofErr w:type="gramEnd"/>
      <w:r w:rsidR="00FA3DEA" w:rsidRPr="00BD47C2">
        <w:rPr>
          <w:rFonts w:asciiTheme="majorBidi" w:eastAsia="Calibri" w:hAnsiTheme="majorBidi" w:cstheme="majorBidi"/>
        </w:rPr>
        <w:t>, N., Kanda, K., &amp; Minami, T. (1986). Formation of chalcogenide glass p-&lt;</w:t>
      </w:r>
      <w:proofErr w:type="spellStart"/>
      <w:r w:rsidR="00FA3DEA" w:rsidRPr="00BD47C2">
        <w:rPr>
          <w:rFonts w:asciiTheme="majorBidi" w:eastAsia="Calibri" w:hAnsiTheme="majorBidi" w:cstheme="majorBidi"/>
        </w:rPr>
        <w:t>i</w:t>
      </w:r>
      <w:proofErr w:type="spellEnd"/>
      <w:r w:rsidR="00FA3DEA" w:rsidRPr="00BD47C2">
        <w:rPr>
          <w:rFonts w:asciiTheme="majorBidi" w:eastAsia="Calibri" w:hAnsiTheme="majorBidi" w:cstheme="majorBidi"/>
        </w:rPr>
        <w:t>&gt;n&lt;/</w:t>
      </w:r>
      <w:proofErr w:type="spellStart"/>
      <w:r w:rsidR="00FA3DEA" w:rsidRPr="00BD47C2">
        <w:rPr>
          <w:rFonts w:asciiTheme="majorBidi" w:eastAsia="Calibri" w:hAnsiTheme="majorBidi" w:cstheme="majorBidi"/>
        </w:rPr>
        <w:t>i</w:t>
      </w:r>
      <w:proofErr w:type="spellEnd"/>
      <w:r w:rsidR="00FA3DEA" w:rsidRPr="00BD47C2">
        <w:rPr>
          <w:rFonts w:asciiTheme="majorBidi" w:eastAsia="Calibri" w:hAnsiTheme="majorBidi" w:cstheme="majorBidi"/>
        </w:rPr>
        <w:t xml:space="preserve">&gt; junctions. Applied Physics Letters, 48(25), 1739-1741. </w:t>
      </w:r>
      <w:hyperlink r:id="rId17" w:history="1">
        <w:r w:rsidR="00FA3DEA" w:rsidRPr="00BD47C2">
          <w:rPr>
            <w:rStyle w:val="Hyperlink"/>
            <w:rFonts w:asciiTheme="majorBidi" w:eastAsia="Calibri" w:hAnsiTheme="majorBidi" w:cstheme="majorBidi"/>
            <w:color w:val="auto"/>
            <w:u w:val="none"/>
          </w:rPr>
          <w:t>https://doi.org/10.1063/1.96820</w:t>
        </w:r>
      </w:hyperlink>
    </w:p>
    <w:p w14:paraId="407AD2C8" w14:textId="5AE6D2B5" w:rsidR="00B53681" w:rsidRPr="00BD47C2" w:rsidRDefault="00FA3DEA" w:rsidP="00CC60E1">
      <w:pPr>
        <w:pStyle w:val="Reference"/>
        <w:ind w:left="360" w:hanging="336"/>
        <w:jc w:val="left"/>
        <w:rPr>
          <w:lang w:val="en-GB"/>
        </w:rPr>
      </w:pPr>
      <w:r w:rsidRPr="00BD47C2">
        <w:rPr>
          <w:rFonts w:asciiTheme="majorBidi" w:eastAsia="Calibri" w:hAnsiTheme="majorBidi" w:cstheme="majorBidi"/>
        </w:rPr>
        <w:t xml:space="preserve">Street, R. A., &amp; Mott, N. F. (1975). States in the gap in glassy semiconductors. Physical Review Letters, 35(19), 1293-1296. </w:t>
      </w:r>
      <w:hyperlink r:id="rId18" w:history="1">
        <w:r w:rsidR="00B53681" w:rsidRPr="00BD47C2">
          <w:rPr>
            <w:rStyle w:val="Hyperlink"/>
            <w:rFonts w:asciiTheme="majorBidi" w:eastAsia="Calibri" w:hAnsiTheme="majorBidi" w:cstheme="majorBidi"/>
            <w:color w:val="auto"/>
            <w:u w:val="none"/>
          </w:rPr>
          <w:t>https://doi.org/10.1103/physrevlett.35.1293</w:t>
        </w:r>
      </w:hyperlink>
      <w:r w:rsidR="007B00A2" w:rsidRPr="00BD47C2">
        <w:rPr>
          <w:rFonts w:asciiTheme="majorBidi" w:eastAsia="Calibri" w:hAnsiTheme="majorBidi" w:cstheme="majorBidi"/>
        </w:rPr>
        <w:t>.</w:t>
      </w:r>
    </w:p>
    <w:p w14:paraId="5348B1BD" w14:textId="1009FEA7" w:rsidR="00240D49" w:rsidRPr="00BD47C2" w:rsidRDefault="007B00A2" w:rsidP="00CC60E1">
      <w:pPr>
        <w:pStyle w:val="Reference"/>
        <w:ind w:left="360" w:hanging="336"/>
        <w:jc w:val="left"/>
        <w:rPr>
          <w:lang w:val="en-GB"/>
        </w:rPr>
      </w:pPr>
      <w:r w:rsidRPr="00BD47C2">
        <w:rPr>
          <w:rFonts w:asciiTheme="majorBidi" w:eastAsia="Calibri" w:hAnsiTheme="majorBidi" w:cstheme="majorBidi"/>
        </w:rPr>
        <w:t xml:space="preserve"> </w:t>
      </w:r>
      <w:r w:rsidR="00FA3DEA" w:rsidRPr="00BD47C2">
        <w:t xml:space="preserve">Shore, K. A. (2014). Electronic processes in non-crystalline materials (Second edition), by N.F. Mott and E.A. Davis. Contemporary Physics, 55(4), 337-337. </w:t>
      </w:r>
      <w:hyperlink r:id="rId19" w:history="1">
        <w:r w:rsidR="00B53681" w:rsidRPr="00BD47C2">
          <w:rPr>
            <w:rStyle w:val="Hyperlink"/>
            <w:color w:val="auto"/>
            <w:u w:val="none"/>
          </w:rPr>
          <w:t>https://doi.org/10.1080/00107514.2014.933254</w:t>
        </w:r>
      </w:hyperlink>
      <w:r w:rsidR="00B53681" w:rsidRPr="00BD47C2">
        <w:t>.</w:t>
      </w:r>
    </w:p>
    <w:p w14:paraId="13988D54" w14:textId="191F4757" w:rsidR="00EE30AE" w:rsidRPr="00BD47C2" w:rsidRDefault="00FA3DEA" w:rsidP="00CC60E1">
      <w:pPr>
        <w:pStyle w:val="Reference"/>
        <w:ind w:left="360" w:hanging="336"/>
        <w:jc w:val="left"/>
        <w:rPr>
          <w:lang w:val="en-GB"/>
        </w:rPr>
      </w:pPr>
      <w:r w:rsidRPr="00BD47C2">
        <w:rPr>
          <w:rFonts w:asciiTheme="majorBidi" w:eastAsia="Calibri" w:hAnsiTheme="majorBidi" w:cstheme="majorBidi"/>
        </w:rPr>
        <w:t xml:space="preserve">Mott, N. (1972). Introductory talk; Conduction in non-crystalline materials. Journal of Non-Crystalline Solids, 8-10, 1-18. </w:t>
      </w:r>
      <w:hyperlink r:id="rId20" w:history="1">
        <w:r w:rsidR="00EE30AE" w:rsidRPr="00BD47C2">
          <w:rPr>
            <w:rStyle w:val="Hyperlink"/>
            <w:rFonts w:asciiTheme="majorBidi" w:eastAsia="Calibri" w:hAnsiTheme="majorBidi" w:cstheme="majorBidi"/>
            <w:color w:val="auto"/>
            <w:u w:val="none"/>
          </w:rPr>
          <w:t>https://doi.org/10.1016/0022-3093(72)90112-3Vikhrov</w:t>
        </w:r>
      </w:hyperlink>
      <w:r w:rsidR="00EE30AE" w:rsidRPr="00BD47C2">
        <w:rPr>
          <w:rFonts w:asciiTheme="majorBidi" w:eastAsia="Calibri" w:hAnsiTheme="majorBidi" w:cstheme="majorBidi"/>
        </w:rPr>
        <w:t>.</w:t>
      </w:r>
    </w:p>
    <w:p w14:paraId="3CF2300C" w14:textId="56DFAF64" w:rsidR="00B53681" w:rsidRPr="00BD47C2" w:rsidRDefault="00FA3DEA" w:rsidP="00CC60E1">
      <w:pPr>
        <w:pStyle w:val="Reference"/>
        <w:ind w:left="360" w:hanging="336"/>
        <w:jc w:val="left"/>
        <w:rPr>
          <w:lang w:val="en-GB"/>
        </w:rPr>
      </w:pPr>
      <w:r w:rsidRPr="00BD47C2">
        <w:rPr>
          <w:rFonts w:asciiTheme="majorBidi" w:eastAsia="Calibri" w:hAnsiTheme="majorBidi" w:cstheme="majorBidi"/>
        </w:rPr>
        <w:t xml:space="preserve"> S., Nagels, P., &amp; Bhat, P. K. (1981). N-type conduction in Chalcogenide glasses of the GE-se-Bi system. Recent Developments in Condensed Matter Physics, 333-340. </w:t>
      </w:r>
      <w:hyperlink r:id="rId21" w:history="1">
        <w:r w:rsidR="00B53681" w:rsidRPr="00BD47C2">
          <w:rPr>
            <w:rStyle w:val="Hyperlink"/>
            <w:rFonts w:asciiTheme="majorBidi" w:eastAsia="Calibri" w:hAnsiTheme="majorBidi" w:cstheme="majorBidi"/>
            <w:color w:val="auto"/>
            <w:u w:val="none"/>
          </w:rPr>
          <w:t>https://doi.org/10.1007/978-1-4684-3899-4_42</w:t>
        </w:r>
      </w:hyperlink>
      <w:r w:rsidR="007B00A2" w:rsidRPr="00BD47C2">
        <w:rPr>
          <w:rFonts w:asciiTheme="majorBidi" w:eastAsia="Calibri" w:hAnsiTheme="majorBidi" w:cstheme="majorBidi"/>
        </w:rPr>
        <w:t>.</w:t>
      </w:r>
    </w:p>
    <w:p w14:paraId="6D5CC363" w14:textId="51C5AD1F" w:rsidR="00B53681" w:rsidRPr="00BD47C2" w:rsidRDefault="007B00A2" w:rsidP="00CC60E1">
      <w:pPr>
        <w:pStyle w:val="Reference"/>
        <w:ind w:left="360" w:hanging="336"/>
        <w:jc w:val="left"/>
        <w:rPr>
          <w:lang w:val="en-GB"/>
        </w:rPr>
      </w:pPr>
      <w:r w:rsidRPr="00BD47C2">
        <w:rPr>
          <w:rFonts w:asciiTheme="majorBidi" w:eastAsia="Calibri" w:hAnsiTheme="majorBidi" w:cstheme="majorBidi"/>
          <w:rtl/>
        </w:rPr>
        <w:t>‏</w:t>
      </w:r>
      <w:r w:rsidRPr="00BD47C2">
        <w:rPr>
          <w:rFonts w:asciiTheme="majorBidi" w:eastAsia="Calibri" w:hAnsiTheme="majorBidi" w:cstheme="majorBidi"/>
          <w:lang w:val="fr-FR"/>
        </w:rPr>
        <w:t xml:space="preserve"> </w:t>
      </w:r>
      <w:proofErr w:type="spellStart"/>
      <w:r w:rsidR="00FA3DEA" w:rsidRPr="00BD47C2">
        <w:rPr>
          <w:rFonts w:asciiTheme="majorBidi" w:eastAsia="Calibri" w:hAnsiTheme="majorBidi" w:cstheme="majorBidi"/>
          <w:lang w:val="fr-FR"/>
        </w:rPr>
        <w:t>Tohge</w:t>
      </w:r>
      <w:proofErr w:type="spellEnd"/>
      <w:r w:rsidR="00FA3DEA" w:rsidRPr="00BD47C2">
        <w:rPr>
          <w:rFonts w:asciiTheme="majorBidi" w:eastAsia="Calibri" w:hAnsiTheme="majorBidi" w:cstheme="majorBidi"/>
          <w:lang w:val="fr-FR"/>
        </w:rPr>
        <w:t xml:space="preserve">, N., </w:t>
      </w:r>
      <w:proofErr w:type="spellStart"/>
      <w:r w:rsidR="00FA3DEA" w:rsidRPr="00BD47C2">
        <w:rPr>
          <w:rFonts w:asciiTheme="majorBidi" w:eastAsia="Calibri" w:hAnsiTheme="majorBidi" w:cstheme="majorBidi"/>
          <w:lang w:val="fr-FR"/>
        </w:rPr>
        <w:t>Minami</w:t>
      </w:r>
      <w:proofErr w:type="spellEnd"/>
      <w:r w:rsidR="00FA3DEA" w:rsidRPr="00BD47C2">
        <w:rPr>
          <w:rFonts w:asciiTheme="majorBidi" w:eastAsia="Calibri" w:hAnsiTheme="majorBidi" w:cstheme="majorBidi"/>
          <w:lang w:val="fr-FR"/>
        </w:rPr>
        <w:t xml:space="preserve">, T., &amp; Tanaka, M. (1983). </w:t>
      </w:r>
      <w:r w:rsidR="00FA3DEA" w:rsidRPr="00BD47C2">
        <w:rPr>
          <w:rFonts w:asciiTheme="majorBidi" w:eastAsia="Calibri" w:hAnsiTheme="majorBidi" w:cstheme="majorBidi"/>
        </w:rPr>
        <w:t xml:space="preserve">Photoconductivity of vitreous chalcogenides chemically modified by bismuth. Journal of Non-Crystalline Solids, 59-60, 999-1002. </w:t>
      </w:r>
      <w:hyperlink r:id="rId22" w:history="1">
        <w:r w:rsidR="00B53681" w:rsidRPr="00BD47C2">
          <w:rPr>
            <w:rStyle w:val="Hyperlink"/>
            <w:rFonts w:asciiTheme="majorBidi" w:eastAsia="Calibri" w:hAnsiTheme="majorBidi" w:cstheme="majorBidi"/>
            <w:color w:val="auto"/>
            <w:u w:val="none"/>
          </w:rPr>
          <w:t>https://doi.org/10.1016/0022-3093(83)90335-6</w:t>
        </w:r>
      </w:hyperlink>
      <w:r w:rsidRPr="00BD47C2">
        <w:rPr>
          <w:rFonts w:asciiTheme="majorBidi" w:eastAsia="Calibri" w:hAnsiTheme="majorBidi" w:cstheme="majorBidi"/>
        </w:rPr>
        <w:t>.</w:t>
      </w:r>
    </w:p>
    <w:p w14:paraId="1C71F39C" w14:textId="77412C53" w:rsidR="00B53681" w:rsidRPr="00BD47C2" w:rsidRDefault="007B00A2" w:rsidP="00CC60E1">
      <w:pPr>
        <w:pStyle w:val="Reference"/>
        <w:ind w:left="360" w:hanging="336"/>
        <w:jc w:val="left"/>
        <w:rPr>
          <w:lang w:val="en-GB"/>
        </w:rPr>
      </w:pPr>
      <w:r w:rsidRPr="00BD47C2">
        <w:rPr>
          <w:rFonts w:asciiTheme="majorBidi" w:eastAsia="Calibri" w:hAnsiTheme="majorBidi" w:cstheme="majorBidi"/>
          <w:rtl/>
        </w:rPr>
        <w:t>‏</w:t>
      </w:r>
      <w:r w:rsidR="00892991" w:rsidRPr="00BD47C2">
        <w:rPr>
          <w:rFonts w:asciiTheme="majorBidi" w:eastAsia="Calibri" w:hAnsiTheme="majorBidi" w:cstheme="majorBidi"/>
        </w:rPr>
        <w:t xml:space="preserve">Mohammed, J. S., </w:t>
      </w:r>
      <w:proofErr w:type="spellStart"/>
      <w:r w:rsidR="00892991" w:rsidRPr="00BD47C2">
        <w:rPr>
          <w:rFonts w:asciiTheme="majorBidi" w:eastAsia="Calibri" w:hAnsiTheme="majorBidi" w:cstheme="majorBidi"/>
        </w:rPr>
        <w:t>Nsaif</w:t>
      </w:r>
      <w:proofErr w:type="spellEnd"/>
      <w:r w:rsidR="00892991" w:rsidRPr="00BD47C2">
        <w:rPr>
          <w:rFonts w:asciiTheme="majorBidi" w:eastAsia="Calibri" w:hAnsiTheme="majorBidi" w:cstheme="majorBidi"/>
        </w:rPr>
        <w:t xml:space="preserve">, F. K., Jawad, Y. M., Jasim, K. A., &amp; Al Dulaimi, A. H. (2023). Investigating the optical and electrical characteristics of as60cu40-xsex thin films. Chalcogenide Letters, 20(7), 449-458. </w:t>
      </w:r>
      <w:hyperlink r:id="rId23" w:history="1">
        <w:r w:rsidR="00B53681" w:rsidRPr="00BD47C2">
          <w:rPr>
            <w:rStyle w:val="Hyperlink"/>
            <w:rFonts w:asciiTheme="majorBidi" w:eastAsia="Calibri" w:hAnsiTheme="majorBidi" w:cstheme="majorBidi"/>
            <w:color w:val="auto"/>
            <w:u w:val="none"/>
          </w:rPr>
          <w:t>https://doi.org/10.15251/cl.2023.207.449</w:t>
        </w:r>
      </w:hyperlink>
      <w:r w:rsidRPr="00BD47C2">
        <w:rPr>
          <w:rFonts w:asciiTheme="majorBidi" w:eastAsia="Calibri" w:hAnsiTheme="majorBidi" w:cstheme="majorBidi"/>
        </w:rPr>
        <w:t>.</w:t>
      </w:r>
    </w:p>
    <w:p w14:paraId="5FA2FD81" w14:textId="072A23E5" w:rsidR="00B53681" w:rsidRPr="00BD47C2" w:rsidRDefault="007B00A2" w:rsidP="00CC60E1">
      <w:pPr>
        <w:pStyle w:val="Reference"/>
        <w:ind w:left="360" w:hanging="336"/>
        <w:jc w:val="left"/>
        <w:rPr>
          <w:lang w:val="en-GB"/>
        </w:rPr>
      </w:pPr>
      <w:r w:rsidRPr="00BD47C2">
        <w:rPr>
          <w:rFonts w:asciiTheme="majorBidi" w:eastAsia="Calibri" w:hAnsiTheme="majorBidi" w:cstheme="majorBidi"/>
          <w:rtl/>
        </w:rPr>
        <w:t>‏</w:t>
      </w:r>
      <w:r w:rsidR="00892991" w:rsidRPr="00BD47C2">
        <w:rPr>
          <w:rFonts w:asciiTheme="majorBidi" w:eastAsia="Calibri" w:hAnsiTheme="majorBidi" w:cstheme="majorBidi"/>
        </w:rPr>
        <w:t xml:space="preserve">Jasim, K. A., Makki, S. A., &amp; </w:t>
      </w:r>
      <w:proofErr w:type="spellStart"/>
      <w:r w:rsidR="00892991" w:rsidRPr="00BD47C2">
        <w:rPr>
          <w:rFonts w:asciiTheme="majorBidi" w:eastAsia="Calibri" w:hAnsiTheme="majorBidi" w:cstheme="majorBidi"/>
        </w:rPr>
        <w:t>Almohsin</w:t>
      </w:r>
      <w:proofErr w:type="spellEnd"/>
      <w:r w:rsidR="00892991" w:rsidRPr="00BD47C2">
        <w:rPr>
          <w:rFonts w:asciiTheme="majorBidi" w:eastAsia="Calibri" w:hAnsiTheme="majorBidi" w:cstheme="majorBidi"/>
        </w:rPr>
        <w:t xml:space="preserve">, A. A. (2014). Comparison study of transition temperature between the superconducting compounds Tl0.9 Pb0.1 ba2ca2cu3o9-δ, tl0.9sb0.1ba2ca2cu3o9-δ and tl0.9cr0.1ba2ca2cu3o9-δ. Physics Procedia, 55, 336-341. </w:t>
      </w:r>
      <w:hyperlink r:id="rId24" w:history="1">
        <w:r w:rsidR="00B53681" w:rsidRPr="00BD47C2">
          <w:rPr>
            <w:rStyle w:val="Hyperlink"/>
            <w:rFonts w:asciiTheme="majorBidi" w:eastAsia="Calibri" w:hAnsiTheme="majorBidi" w:cstheme="majorBidi"/>
            <w:color w:val="auto"/>
            <w:u w:val="none"/>
          </w:rPr>
          <w:t>https://doi.org/10.1016/j.phpro.2014.07.049</w:t>
        </w:r>
      </w:hyperlink>
      <w:r w:rsidRPr="00BD47C2">
        <w:rPr>
          <w:rFonts w:asciiTheme="majorBidi" w:eastAsia="Calibri" w:hAnsiTheme="majorBidi" w:cstheme="majorBidi"/>
        </w:rPr>
        <w:t>.</w:t>
      </w:r>
    </w:p>
    <w:p w14:paraId="37B7902D" w14:textId="6A3DDFDB" w:rsidR="00B53681" w:rsidRPr="00BD47C2" w:rsidRDefault="00A32267" w:rsidP="00CC60E1">
      <w:pPr>
        <w:pStyle w:val="Reference"/>
        <w:ind w:left="360" w:hanging="336"/>
        <w:jc w:val="left"/>
        <w:rPr>
          <w:lang w:val="en-GB"/>
        </w:rPr>
      </w:pPr>
      <w:r w:rsidRPr="00BD47C2">
        <w:rPr>
          <w:rFonts w:asciiTheme="majorBidi" w:eastAsia="Calibri" w:hAnsiTheme="majorBidi" w:cstheme="majorBidi"/>
        </w:rPr>
        <w:t xml:space="preserve">Ahmed, B. A., Mohammed, J. S., Fadhil, R. N., Jasim, K. A., Shaban, A. H., &amp; Al Dulaimi, A. H. (2022). The dependence of the energy density states on the substitution of chemical elements in the se6te4-xsbx thin film. Chalcogenide Letters, 19(4), 301-308. </w:t>
      </w:r>
      <w:hyperlink r:id="rId25" w:history="1">
        <w:r w:rsidR="00B53681" w:rsidRPr="00BD47C2">
          <w:rPr>
            <w:rStyle w:val="Hyperlink"/>
            <w:rFonts w:asciiTheme="majorBidi" w:eastAsia="Calibri" w:hAnsiTheme="majorBidi" w:cstheme="majorBidi"/>
            <w:color w:val="auto"/>
            <w:u w:val="none"/>
          </w:rPr>
          <w:t>https://doi.org/10.15251/cl.2022.194.301</w:t>
        </w:r>
      </w:hyperlink>
      <w:r w:rsidR="007B00A2" w:rsidRPr="00BD47C2">
        <w:rPr>
          <w:rFonts w:asciiTheme="majorBidi" w:eastAsia="Calibri" w:hAnsiTheme="majorBidi" w:cstheme="majorBidi"/>
        </w:rPr>
        <w:t>.</w:t>
      </w:r>
    </w:p>
    <w:p w14:paraId="527E8B73" w14:textId="62C1B909" w:rsidR="00157FB2" w:rsidRPr="00BD47C2" w:rsidRDefault="007B00A2" w:rsidP="00CC60E1">
      <w:pPr>
        <w:pStyle w:val="Reference"/>
        <w:ind w:left="360" w:hanging="336"/>
        <w:jc w:val="left"/>
        <w:rPr>
          <w:lang w:val="en-GB"/>
        </w:rPr>
      </w:pPr>
      <w:r w:rsidRPr="00BD47C2">
        <w:rPr>
          <w:rFonts w:asciiTheme="majorBidi" w:eastAsia="Calibri" w:hAnsiTheme="majorBidi" w:cstheme="majorBidi"/>
          <w:rtl/>
        </w:rPr>
        <w:t>‏</w:t>
      </w:r>
      <w:proofErr w:type="spellStart"/>
      <w:r w:rsidR="00A32267" w:rsidRPr="00BD47C2">
        <w:rPr>
          <w:rFonts w:asciiTheme="majorBidi" w:eastAsia="Calibri" w:hAnsiTheme="majorBidi" w:cstheme="majorBidi"/>
        </w:rPr>
        <w:t>Khudhair</w:t>
      </w:r>
      <w:proofErr w:type="spellEnd"/>
      <w:r w:rsidR="00A32267" w:rsidRPr="00BD47C2">
        <w:rPr>
          <w:rFonts w:asciiTheme="majorBidi" w:eastAsia="Calibri" w:hAnsiTheme="majorBidi" w:cstheme="majorBidi"/>
        </w:rPr>
        <w:t xml:space="preserve">, N. H., &amp; Jasim, K. A. (2023). Study the effect of tin on the energy density of states of </w:t>
      </w:r>
      <w:r w:rsidR="00CE0E54" w:rsidRPr="00BD47C2">
        <w:rPr>
          <w:rFonts w:asciiTheme="majorBidi" w:eastAsia="Calibri" w:hAnsiTheme="majorBidi" w:cstheme="majorBidi"/>
        </w:rPr>
        <w:t>Se60Te40-xSnx</w:t>
      </w:r>
      <w:r w:rsidR="00A32267" w:rsidRPr="00BD47C2">
        <w:rPr>
          <w:rFonts w:asciiTheme="majorBidi" w:eastAsia="Calibri" w:hAnsiTheme="majorBidi" w:cstheme="majorBidi"/>
        </w:rPr>
        <w:t xml:space="preserve"> chalcogenide glass. AIP Conference Proceedings, 2769, 020062. </w:t>
      </w:r>
      <w:hyperlink r:id="rId26" w:history="1">
        <w:r w:rsidR="00B53681" w:rsidRPr="00BD47C2">
          <w:rPr>
            <w:rStyle w:val="Hyperlink"/>
            <w:rFonts w:asciiTheme="majorBidi" w:eastAsia="Calibri" w:hAnsiTheme="majorBidi" w:cstheme="majorBidi"/>
            <w:color w:val="auto"/>
            <w:u w:val="none"/>
          </w:rPr>
          <w:t>https://doi.org/10.1063/5.0129373</w:t>
        </w:r>
      </w:hyperlink>
      <w:r w:rsidR="00157FB2" w:rsidRPr="00BD47C2">
        <w:rPr>
          <w:rFonts w:asciiTheme="majorBidi" w:eastAsia="Calibri" w:hAnsiTheme="majorBidi" w:cstheme="majorBidi"/>
        </w:rPr>
        <w:t>.</w:t>
      </w:r>
    </w:p>
    <w:p w14:paraId="75C3315B" w14:textId="05E3365D" w:rsidR="007B00A2" w:rsidRPr="00BD47C2" w:rsidRDefault="00A32267" w:rsidP="00CC60E1">
      <w:pPr>
        <w:pStyle w:val="Reference"/>
        <w:ind w:left="360" w:hanging="336"/>
        <w:jc w:val="left"/>
        <w:rPr>
          <w:lang w:val="en-GB"/>
        </w:rPr>
      </w:pPr>
      <w:proofErr w:type="spellStart"/>
      <w:r w:rsidRPr="00BD47C2">
        <w:rPr>
          <w:rFonts w:asciiTheme="majorBidi" w:eastAsia="Calibri" w:hAnsiTheme="majorBidi" w:cstheme="majorBidi"/>
        </w:rPr>
        <w:t>Khudhair</w:t>
      </w:r>
      <w:proofErr w:type="spellEnd"/>
      <w:r w:rsidRPr="00BD47C2">
        <w:rPr>
          <w:rFonts w:asciiTheme="majorBidi" w:eastAsia="Calibri" w:hAnsiTheme="majorBidi" w:cstheme="majorBidi"/>
        </w:rPr>
        <w:t xml:space="preserve">, N. H., &amp; Jasim, K. A. (2023). Preparation and study the </w:t>
      </w:r>
      <w:proofErr w:type="gramStart"/>
      <w:r w:rsidRPr="00BD47C2">
        <w:rPr>
          <w:rFonts w:asciiTheme="majorBidi" w:eastAsia="Calibri" w:hAnsiTheme="majorBidi" w:cstheme="majorBidi"/>
        </w:rPr>
        <w:t>effective</w:t>
      </w:r>
      <w:proofErr w:type="gramEnd"/>
      <w:r w:rsidRPr="00BD47C2">
        <w:rPr>
          <w:rFonts w:asciiTheme="majorBidi" w:eastAsia="Calibri" w:hAnsiTheme="majorBidi" w:cstheme="majorBidi"/>
        </w:rPr>
        <w:t xml:space="preserve"> of Sb on the energy density of states of Se60 Te40. AIP Conference Proceedings, 2769, 020056. </w:t>
      </w:r>
      <w:hyperlink r:id="rId27" w:history="1">
        <w:r w:rsidR="00B53681" w:rsidRPr="00BD47C2">
          <w:rPr>
            <w:rStyle w:val="Hyperlink"/>
            <w:rFonts w:asciiTheme="majorBidi" w:eastAsia="Calibri" w:hAnsiTheme="majorBidi" w:cstheme="majorBidi"/>
            <w:color w:val="auto"/>
            <w:u w:val="none"/>
          </w:rPr>
          <w:t>https://doi.org/10.1063/5.0129550</w:t>
        </w:r>
      </w:hyperlink>
      <w:r w:rsidR="00A133E3" w:rsidRPr="00BD47C2">
        <w:rPr>
          <w:rFonts w:asciiTheme="majorBidi" w:eastAsia="Calibri" w:hAnsiTheme="majorBidi" w:cstheme="majorBidi"/>
        </w:rPr>
        <w:t>.</w:t>
      </w:r>
    </w:p>
    <w:p w14:paraId="05D3B58A" w14:textId="50EEA2ED" w:rsidR="00B53681" w:rsidRPr="00BD47C2" w:rsidRDefault="00CE0E54" w:rsidP="00CC60E1">
      <w:pPr>
        <w:pStyle w:val="Reference"/>
        <w:ind w:left="360" w:hanging="336"/>
        <w:jc w:val="left"/>
        <w:rPr>
          <w:lang w:val="en-GB"/>
        </w:rPr>
      </w:pPr>
      <w:proofErr w:type="spellStart"/>
      <w:r w:rsidRPr="00BD47C2">
        <w:rPr>
          <w:rFonts w:asciiTheme="majorBidi" w:eastAsia="Calibri" w:hAnsiTheme="majorBidi" w:cstheme="majorBidi"/>
        </w:rPr>
        <w:lastRenderedPageBreak/>
        <w:t>Khudhair</w:t>
      </w:r>
      <w:proofErr w:type="spellEnd"/>
      <w:r w:rsidRPr="00BD47C2">
        <w:rPr>
          <w:rFonts w:asciiTheme="majorBidi" w:eastAsia="Calibri" w:hAnsiTheme="majorBidi" w:cstheme="majorBidi"/>
        </w:rPr>
        <w:t xml:space="preserve">, N. H., &amp; Jasim, K. A. (2023). A study of the effectiveness of tin on the thermal conductivity coefficient and electrical resistance of Se60Te40-xSnx Chalcogenide glass. Ibn AL-Haitham Journal </w:t>
      </w:r>
      <w:proofErr w:type="gramStart"/>
      <w:r w:rsidRPr="00BD47C2">
        <w:rPr>
          <w:rFonts w:asciiTheme="majorBidi" w:eastAsia="Calibri" w:hAnsiTheme="majorBidi" w:cstheme="majorBidi"/>
        </w:rPr>
        <w:t>For</w:t>
      </w:r>
      <w:proofErr w:type="gramEnd"/>
      <w:r w:rsidRPr="00BD47C2">
        <w:rPr>
          <w:rFonts w:asciiTheme="majorBidi" w:eastAsia="Calibri" w:hAnsiTheme="majorBidi" w:cstheme="majorBidi"/>
        </w:rPr>
        <w:t xml:space="preserve"> Pure and Applied Sciences, 36(1), 149-157. </w:t>
      </w:r>
      <w:hyperlink r:id="rId28" w:history="1">
        <w:r w:rsidR="00B53681" w:rsidRPr="00BD47C2">
          <w:rPr>
            <w:rStyle w:val="Hyperlink"/>
            <w:rFonts w:asciiTheme="majorBidi" w:eastAsia="Calibri" w:hAnsiTheme="majorBidi" w:cstheme="majorBidi"/>
            <w:color w:val="auto"/>
            <w:u w:val="none"/>
          </w:rPr>
          <w:t>https://doi.org/10.30526/36.1.2892</w:t>
        </w:r>
      </w:hyperlink>
      <w:r w:rsidR="007B00A2" w:rsidRPr="00BD47C2">
        <w:rPr>
          <w:rFonts w:asciiTheme="majorBidi" w:eastAsia="Calibri" w:hAnsiTheme="majorBidi" w:cstheme="majorBidi"/>
        </w:rPr>
        <w:t>.</w:t>
      </w:r>
    </w:p>
    <w:p w14:paraId="12E79044" w14:textId="3AE16B83" w:rsidR="00FF51F5" w:rsidRPr="00BD47C2" w:rsidRDefault="007B00A2" w:rsidP="00CC60E1">
      <w:pPr>
        <w:pStyle w:val="Reference"/>
        <w:ind w:left="360" w:hanging="336"/>
        <w:jc w:val="left"/>
        <w:rPr>
          <w:lang w:val="en-GB"/>
        </w:rPr>
      </w:pPr>
      <w:r w:rsidRPr="00BD47C2">
        <w:rPr>
          <w:rFonts w:asciiTheme="majorBidi" w:eastAsia="Calibri" w:hAnsiTheme="majorBidi" w:cstheme="majorBidi"/>
          <w:rtl/>
        </w:rPr>
        <w:t>‏</w:t>
      </w:r>
      <w:r w:rsidRPr="00BD47C2">
        <w:rPr>
          <w:rFonts w:asciiTheme="majorBidi" w:eastAsia="Calibri" w:hAnsiTheme="majorBidi" w:cstheme="majorBidi"/>
        </w:rPr>
        <w:t xml:space="preserve">Abdulateef, A. N., </w:t>
      </w:r>
      <w:proofErr w:type="spellStart"/>
      <w:r w:rsidRPr="00BD47C2">
        <w:rPr>
          <w:rFonts w:asciiTheme="majorBidi" w:eastAsia="Calibri" w:hAnsiTheme="majorBidi" w:cstheme="majorBidi"/>
        </w:rPr>
        <w:t>Alsudani</w:t>
      </w:r>
      <w:proofErr w:type="spellEnd"/>
      <w:r w:rsidRPr="00BD47C2">
        <w:rPr>
          <w:rFonts w:asciiTheme="majorBidi" w:eastAsia="Calibri" w:hAnsiTheme="majorBidi" w:cstheme="majorBidi"/>
        </w:rPr>
        <w:t xml:space="preserve">, A., </w:t>
      </w:r>
      <w:proofErr w:type="spellStart"/>
      <w:r w:rsidRPr="00BD47C2">
        <w:rPr>
          <w:rFonts w:asciiTheme="majorBidi" w:eastAsia="Calibri" w:hAnsiTheme="majorBidi" w:cstheme="majorBidi"/>
        </w:rPr>
        <w:t>Chillab</w:t>
      </w:r>
      <w:proofErr w:type="spellEnd"/>
      <w:r w:rsidRPr="00BD47C2">
        <w:rPr>
          <w:rFonts w:asciiTheme="majorBidi" w:eastAsia="Calibri" w:hAnsiTheme="majorBidi" w:cstheme="majorBidi"/>
        </w:rPr>
        <w:t>, R. K., Jasim, K. A., &amp; Shaban, A. H., "Calculating the Mechanisms of Electrical Conductivity and Energy Density of States for Se</w:t>
      </w:r>
      <w:r w:rsidRPr="00BD47C2">
        <w:rPr>
          <w:rFonts w:asciiTheme="majorBidi" w:eastAsia="Calibri" w:hAnsiTheme="majorBidi" w:cstheme="majorBidi"/>
          <w:vertAlign w:val="subscript"/>
        </w:rPr>
        <w:t>85</w:t>
      </w:r>
      <w:r w:rsidRPr="00BD47C2">
        <w:rPr>
          <w:rFonts w:asciiTheme="majorBidi" w:eastAsia="Calibri" w:hAnsiTheme="majorBidi" w:cstheme="majorBidi"/>
        </w:rPr>
        <w:t>Te</w:t>
      </w:r>
      <w:r w:rsidRPr="00BD47C2">
        <w:rPr>
          <w:rFonts w:asciiTheme="majorBidi" w:eastAsia="Calibri" w:hAnsiTheme="majorBidi" w:cstheme="majorBidi"/>
          <w:vertAlign w:val="subscript"/>
        </w:rPr>
        <w:t>10</w:t>
      </w:r>
      <w:r w:rsidRPr="00BD47C2">
        <w:rPr>
          <w:rFonts w:asciiTheme="majorBidi" w:eastAsia="Calibri" w:hAnsiTheme="majorBidi" w:cstheme="majorBidi"/>
        </w:rPr>
        <w:t>Sn</w:t>
      </w:r>
      <w:r w:rsidRPr="00BD47C2">
        <w:rPr>
          <w:rFonts w:asciiTheme="majorBidi" w:eastAsia="Calibri" w:hAnsiTheme="majorBidi" w:cstheme="majorBidi"/>
          <w:vertAlign w:val="subscript"/>
        </w:rPr>
        <w:t>5-x</w:t>
      </w:r>
      <w:r w:rsidRPr="00BD47C2">
        <w:rPr>
          <w:rFonts w:asciiTheme="majorBidi" w:eastAsia="Calibri" w:hAnsiTheme="majorBidi" w:cstheme="majorBidi"/>
        </w:rPr>
        <w:t>In</w:t>
      </w:r>
      <w:r w:rsidRPr="00BD47C2">
        <w:rPr>
          <w:rFonts w:asciiTheme="majorBidi" w:eastAsia="Calibri" w:hAnsiTheme="majorBidi" w:cstheme="majorBidi"/>
          <w:vertAlign w:val="subscript"/>
        </w:rPr>
        <w:t>x</w:t>
      </w:r>
      <w:r w:rsidRPr="00BD47C2">
        <w:rPr>
          <w:rFonts w:asciiTheme="majorBidi" w:eastAsia="Calibri" w:hAnsiTheme="majorBidi" w:cstheme="majorBidi"/>
        </w:rPr>
        <w:t xml:space="preserve"> Glasses Materials", Journal of Green Engineering 10 (2020) 5487-5503.</w:t>
      </w:r>
      <w:r w:rsidRPr="00BD47C2">
        <w:rPr>
          <w:rFonts w:asciiTheme="majorBidi" w:eastAsia="Calibri" w:hAnsiTheme="majorBidi" w:cstheme="majorBidi"/>
          <w:rtl/>
        </w:rPr>
        <w:t>‏</w:t>
      </w:r>
    </w:p>
    <w:p w14:paraId="40FD6F91" w14:textId="45FF677C" w:rsidR="00B53681" w:rsidRPr="00BD47C2" w:rsidRDefault="00CE0E54" w:rsidP="00CC60E1">
      <w:pPr>
        <w:pStyle w:val="Reference"/>
        <w:ind w:left="360" w:hanging="336"/>
        <w:jc w:val="left"/>
        <w:rPr>
          <w:lang w:val="en-GB"/>
        </w:rPr>
      </w:pPr>
      <w:proofErr w:type="spellStart"/>
      <w:r w:rsidRPr="00BD47C2">
        <w:rPr>
          <w:rFonts w:asciiTheme="majorBidi" w:eastAsia="Calibri" w:hAnsiTheme="majorBidi" w:cstheme="majorBidi"/>
        </w:rPr>
        <w:t>Chillab</w:t>
      </w:r>
      <w:proofErr w:type="spellEnd"/>
      <w:r w:rsidRPr="00BD47C2">
        <w:rPr>
          <w:rFonts w:asciiTheme="majorBidi" w:eastAsia="Calibri" w:hAnsiTheme="majorBidi" w:cstheme="majorBidi"/>
        </w:rPr>
        <w:t xml:space="preserve">, R. K., Jahil, S. S., Wadi, K. M., Jasim, K. A., &amp; Shaban, A. H. (2021). Fabrication of Ge30Te &lt;sub&gt;70-xSbx Glasses alloys and studying the effect of partial substitution on D.C electrical energy parameters. Key Engineering Materials, 900, 163-171. </w:t>
      </w:r>
      <w:hyperlink r:id="rId29" w:history="1">
        <w:r w:rsidR="00B53681" w:rsidRPr="00BD47C2">
          <w:rPr>
            <w:rStyle w:val="Hyperlink"/>
            <w:rFonts w:asciiTheme="majorBidi" w:eastAsia="Calibri" w:hAnsiTheme="majorBidi" w:cstheme="majorBidi"/>
            <w:color w:val="auto"/>
            <w:u w:val="none"/>
          </w:rPr>
          <w:t>https://doi.org/10.4028/www.scientific.net/kem.900.163</w:t>
        </w:r>
      </w:hyperlink>
    </w:p>
    <w:p w14:paraId="66C94AFC" w14:textId="26827868" w:rsidR="00FF51F5" w:rsidRPr="00BD47C2" w:rsidRDefault="00131566" w:rsidP="00CC60E1">
      <w:pPr>
        <w:pStyle w:val="Reference"/>
        <w:ind w:left="360" w:hanging="336"/>
        <w:jc w:val="left"/>
        <w:rPr>
          <w:lang w:val="en-GB"/>
        </w:rPr>
      </w:pPr>
      <w:r w:rsidRPr="00BD47C2">
        <w:rPr>
          <w:rFonts w:asciiTheme="majorBidi" w:eastAsia="Calibri" w:hAnsiTheme="majorBidi" w:cstheme="majorBidi"/>
        </w:rPr>
        <w:t>Jasim</w:t>
      </w:r>
      <w:r w:rsidR="003504CF" w:rsidRPr="00BD47C2">
        <w:rPr>
          <w:rFonts w:asciiTheme="majorBidi" w:eastAsia="Calibri" w:hAnsiTheme="majorBidi" w:cstheme="majorBidi"/>
        </w:rPr>
        <w:t xml:space="preserve">, K. A., &amp; Alwan, T. J. (2017). Effect of oxygen treatment on the structural and electrical properties of Tl0.85Cd0.15Sr2CuO5−δ, Tl0.85Cd0.15Sr2Ca2Cu2 O 7−δ and Tl0.85Cd0.15Sr3Ca2Cu3 O 9−δ superconductors. Journal of Superconductivity and Novel Magnetism, 30(12), 3451-3457. </w:t>
      </w:r>
      <w:hyperlink r:id="rId30" w:history="1">
        <w:r w:rsidR="00B53681" w:rsidRPr="00BD47C2">
          <w:rPr>
            <w:rStyle w:val="Hyperlink"/>
            <w:rFonts w:asciiTheme="majorBidi" w:eastAsia="Calibri" w:hAnsiTheme="majorBidi" w:cstheme="majorBidi"/>
            <w:color w:val="auto"/>
            <w:u w:val="none"/>
          </w:rPr>
          <w:t>https://doi.org/10.1007/s10948-017-4147-9</w:t>
        </w:r>
      </w:hyperlink>
      <w:r w:rsidR="007B00A2" w:rsidRPr="00BD47C2">
        <w:rPr>
          <w:rFonts w:asciiTheme="majorBidi" w:eastAsia="Calibri" w:hAnsiTheme="majorBidi" w:cstheme="majorBidi"/>
        </w:rPr>
        <w:t>.</w:t>
      </w:r>
    </w:p>
    <w:p w14:paraId="0E3A6FBA" w14:textId="394FB4DB" w:rsidR="00B53681" w:rsidRPr="00BD47C2" w:rsidRDefault="003504CF" w:rsidP="00CC60E1">
      <w:pPr>
        <w:pStyle w:val="Reference"/>
        <w:ind w:left="360" w:hanging="336"/>
        <w:jc w:val="left"/>
        <w:rPr>
          <w:lang w:val="en-GB"/>
        </w:rPr>
      </w:pPr>
      <w:proofErr w:type="spellStart"/>
      <w:r w:rsidRPr="00BD47C2">
        <w:rPr>
          <w:rFonts w:asciiTheme="majorBidi" w:eastAsia="Calibri" w:hAnsiTheme="majorBidi" w:cstheme="majorBidi"/>
        </w:rPr>
        <w:t>Neamah</w:t>
      </w:r>
      <w:proofErr w:type="spellEnd"/>
      <w:r w:rsidRPr="00BD47C2">
        <w:rPr>
          <w:rFonts w:asciiTheme="majorBidi" w:eastAsia="Calibri" w:hAnsiTheme="majorBidi" w:cstheme="majorBidi"/>
        </w:rPr>
        <w:t xml:space="preserve">, Z. J., Ahmed, B. A., </w:t>
      </w:r>
      <w:proofErr w:type="spellStart"/>
      <w:r w:rsidRPr="00BD47C2">
        <w:rPr>
          <w:rFonts w:asciiTheme="majorBidi" w:eastAsia="Calibri" w:hAnsiTheme="majorBidi" w:cstheme="majorBidi"/>
        </w:rPr>
        <w:t>Thejeel</w:t>
      </w:r>
      <w:proofErr w:type="spellEnd"/>
      <w:r w:rsidRPr="00BD47C2">
        <w:rPr>
          <w:rFonts w:asciiTheme="majorBidi" w:eastAsia="Calibri" w:hAnsiTheme="majorBidi" w:cstheme="majorBidi"/>
        </w:rPr>
        <w:t>, M. A., Jasim, K. A., &amp; Shaban, A. H. (2022). The effect of gamma radiation on the manufactured HgBa</w:t>
      </w:r>
      <w:r w:rsidRPr="00BD47C2">
        <w:rPr>
          <w:rFonts w:asciiTheme="majorBidi" w:eastAsia="Calibri" w:hAnsiTheme="majorBidi" w:cstheme="majorBidi"/>
          <w:vertAlign w:val="subscript"/>
        </w:rPr>
        <w:t>2</w:t>
      </w:r>
      <w:r w:rsidRPr="00BD47C2">
        <w:rPr>
          <w:rFonts w:asciiTheme="majorBidi" w:eastAsia="Calibri" w:hAnsiTheme="majorBidi" w:cstheme="majorBidi"/>
        </w:rPr>
        <w:t>Ca</w:t>
      </w:r>
      <w:r w:rsidRPr="00BD47C2">
        <w:rPr>
          <w:rFonts w:asciiTheme="majorBidi" w:eastAsia="Calibri" w:hAnsiTheme="majorBidi" w:cstheme="majorBidi"/>
          <w:vertAlign w:val="subscript"/>
        </w:rPr>
        <w:t>2</w:t>
      </w:r>
      <w:r w:rsidRPr="00BD47C2">
        <w:rPr>
          <w:rFonts w:asciiTheme="majorBidi" w:eastAsia="Calibri" w:hAnsiTheme="majorBidi" w:cstheme="majorBidi"/>
        </w:rPr>
        <w:t>Cu</w:t>
      </w:r>
      <w:r w:rsidRPr="00BD47C2">
        <w:rPr>
          <w:rFonts w:asciiTheme="majorBidi" w:eastAsia="Calibri" w:hAnsiTheme="majorBidi" w:cstheme="majorBidi"/>
          <w:vertAlign w:val="subscript"/>
        </w:rPr>
        <w:t>2.4</w:t>
      </w:r>
      <w:r w:rsidRPr="00BD47C2">
        <w:rPr>
          <w:rFonts w:asciiTheme="majorBidi" w:eastAsia="Calibri" w:hAnsiTheme="majorBidi" w:cstheme="majorBidi"/>
        </w:rPr>
        <w:t>Ag</w:t>
      </w:r>
      <w:r w:rsidRPr="00BD47C2">
        <w:rPr>
          <w:rFonts w:asciiTheme="majorBidi" w:eastAsia="Calibri" w:hAnsiTheme="majorBidi" w:cstheme="majorBidi"/>
          <w:vertAlign w:val="subscript"/>
        </w:rPr>
        <w:t>0.6</w:t>
      </w:r>
      <w:r w:rsidRPr="00BD47C2">
        <w:rPr>
          <w:rFonts w:asciiTheme="majorBidi" w:eastAsia="Calibri" w:hAnsiTheme="majorBidi" w:cstheme="majorBidi"/>
        </w:rPr>
        <w:t>O</w:t>
      </w:r>
      <w:r w:rsidRPr="00BD47C2">
        <w:rPr>
          <w:rFonts w:asciiTheme="majorBidi" w:eastAsia="Calibri" w:hAnsiTheme="majorBidi" w:cstheme="majorBidi"/>
          <w:vertAlign w:val="subscript"/>
        </w:rPr>
        <w:t>8+δ</w:t>
      </w:r>
      <w:r w:rsidRPr="00BD47C2">
        <w:rPr>
          <w:rFonts w:asciiTheme="majorBidi" w:eastAsia="Calibri" w:hAnsiTheme="majorBidi" w:cstheme="majorBidi"/>
        </w:rPr>
        <w:t xml:space="preserve"> Compound. Materials Science Forum, 1050, 41-47. </w:t>
      </w:r>
      <w:hyperlink r:id="rId31" w:history="1">
        <w:r w:rsidR="00B53681" w:rsidRPr="00BD47C2">
          <w:rPr>
            <w:rStyle w:val="Hyperlink"/>
            <w:rFonts w:asciiTheme="majorBidi" w:eastAsia="Calibri" w:hAnsiTheme="majorBidi" w:cstheme="majorBidi"/>
            <w:color w:val="auto"/>
            <w:u w:val="none"/>
          </w:rPr>
          <w:t>https://doi.org/10.4028/www.scientific.net/msf.1050.41</w:t>
        </w:r>
      </w:hyperlink>
    </w:p>
    <w:p w14:paraId="6EFBDD3A" w14:textId="7651E4DA" w:rsidR="007B00A2" w:rsidRPr="00BD47C2" w:rsidRDefault="007D3D1E" w:rsidP="00CC60E1">
      <w:pPr>
        <w:pStyle w:val="Reference"/>
        <w:ind w:left="360" w:hanging="336"/>
        <w:jc w:val="left"/>
        <w:rPr>
          <w:lang w:val="en-GB"/>
        </w:rPr>
      </w:pPr>
      <w:r w:rsidRPr="00BD47C2">
        <w:rPr>
          <w:rFonts w:asciiTheme="majorBidi" w:eastAsia="Calibri" w:hAnsiTheme="majorBidi" w:cstheme="majorBidi"/>
        </w:rPr>
        <w:t xml:space="preserve">Adler, D. (1975). Disordered materials: Amorphous and liquid Semiconductors. J. </w:t>
      </w:r>
      <w:proofErr w:type="spellStart"/>
      <w:r w:rsidRPr="00BD47C2">
        <w:rPr>
          <w:rFonts w:asciiTheme="majorBidi" w:eastAsia="Calibri" w:hAnsiTheme="majorBidi" w:cstheme="majorBidi"/>
        </w:rPr>
        <w:t>Tauc</w:t>
      </w:r>
      <w:proofErr w:type="spellEnd"/>
      <w:r w:rsidRPr="00BD47C2">
        <w:rPr>
          <w:rFonts w:asciiTheme="majorBidi" w:eastAsia="Calibri" w:hAnsiTheme="majorBidi" w:cstheme="majorBidi"/>
        </w:rPr>
        <w:t xml:space="preserve">, ed. Plenum, New York, 1974. X, 442 pp., illus. $28. Science, 188(4184), 141-142. </w:t>
      </w:r>
      <w:hyperlink r:id="rId32" w:history="1">
        <w:r w:rsidR="00B53681" w:rsidRPr="00BD47C2">
          <w:rPr>
            <w:rStyle w:val="Hyperlink"/>
            <w:rFonts w:asciiTheme="majorBidi" w:eastAsia="Calibri" w:hAnsiTheme="majorBidi" w:cstheme="majorBidi"/>
            <w:color w:val="auto"/>
            <w:u w:val="none"/>
          </w:rPr>
          <w:t>https://doi.org/10.1126/science.188.4184.141.b</w:t>
        </w:r>
      </w:hyperlink>
      <w:r w:rsidR="007B00A2" w:rsidRPr="00BD47C2">
        <w:rPr>
          <w:rFonts w:asciiTheme="majorBidi" w:eastAsia="Calibri" w:hAnsiTheme="majorBidi" w:cstheme="majorBidi"/>
        </w:rPr>
        <w:t>.</w:t>
      </w:r>
    </w:p>
    <w:p w14:paraId="10C76EE4" w14:textId="014A3DB8" w:rsidR="00B53681" w:rsidRPr="00BD47C2" w:rsidRDefault="007A2507" w:rsidP="00CC60E1">
      <w:pPr>
        <w:pStyle w:val="Reference"/>
        <w:ind w:left="360" w:hanging="336"/>
        <w:jc w:val="left"/>
        <w:rPr>
          <w:lang w:val="en-GB"/>
        </w:rPr>
      </w:pPr>
      <w:r w:rsidRPr="00BD47C2">
        <w:rPr>
          <w:lang w:val="en-GB"/>
        </w:rPr>
        <w:t>Jasim, K. A. (2012). The effect of cadmium substitution on the superconducting properties of Tl</w:t>
      </w:r>
      <w:r w:rsidRPr="00BD47C2">
        <w:rPr>
          <w:vertAlign w:val="subscript"/>
          <w:lang w:val="en-GB"/>
        </w:rPr>
        <w:t>1−x</w:t>
      </w:r>
      <w:r w:rsidR="00131566" w:rsidRPr="00BD47C2">
        <w:rPr>
          <w:lang w:val="en-GB"/>
        </w:rPr>
        <w:t>C</w:t>
      </w:r>
      <w:r w:rsidRPr="00BD47C2">
        <w:rPr>
          <w:lang w:val="en-GB"/>
        </w:rPr>
        <w:t>d</w:t>
      </w:r>
      <w:r w:rsidR="00131566" w:rsidRPr="00BD47C2">
        <w:rPr>
          <w:vertAlign w:val="subscript"/>
          <w:lang w:val="en-GB"/>
        </w:rPr>
        <w:t>x</w:t>
      </w:r>
      <w:r w:rsidRPr="00BD47C2">
        <w:rPr>
          <w:vertAlign w:val="subscript"/>
          <w:lang w:val="en-GB"/>
        </w:rPr>
        <w:t xml:space="preserve"> </w:t>
      </w:r>
      <w:r w:rsidRPr="00BD47C2">
        <w:rPr>
          <w:lang w:val="en-GB"/>
        </w:rPr>
        <w:t>Ba</w:t>
      </w:r>
      <w:r w:rsidRPr="00BD47C2">
        <w:rPr>
          <w:vertAlign w:val="subscript"/>
          <w:lang w:val="en-GB"/>
        </w:rPr>
        <w:t>2</w:t>
      </w:r>
      <w:r w:rsidRPr="00BD47C2">
        <w:rPr>
          <w:lang w:val="en-GB"/>
        </w:rPr>
        <w:t>Ca</w:t>
      </w:r>
      <w:r w:rsidRPr="00BD47C2">
        <w:rPr>
          <w:vertAlign w:val="subscript"/>
          <w:lang w:val="en-GB"/>
        </w:rPr>
        <w:t>2</w:t>
      </w:r>
      <w:r w:rsidRPr="00BD47C2">
        <w:rPr>
          <w:lang w:val="en-GB"/>
        </w:rPr>
        <w:t>Cu</w:t>
      </w:r>
      <w:r w:rsidRPr="00BD47C2">
        <w:rPr>
          <w:vertAlign w:val="subscript"/>
          <w:lang w:val="en-GB"/>
        </w:rPr>
        <w:t>3</w:t>
      </w:r>
      <w:r w:rsidRPr="00BD47C2">
        <w:rPr>
          <w:lang w:val="en-GB"/>
        </w:rPr>
        <w:t>O</w:t>
      </w:r>
      <w:r w:rsidRPr="00BD47C2">
        <w:rPr>
          <w:vertAlign w:val="subscript"/>
          <w:lang w:val="en-GB"/>
        </w:rPr>
        <w:t>9−δ</w:t>
      </w:r>
      <w:r w:rsidRPr="00BD47C2">
        <w:rPr>
          <w:lang w:val="en-GB"/>
        </w:rPr>
        <w:t xml:space="preserve"> compound. Journal of Superconductivity and Novel Magnetism, 26(3), 549-552. </w:t>
      </w:r>
      <w:hyperlink r:id="rId33" w:history="1">
        <w:r w:rsidR="00B53681" w:rsidRPr="00BD47C2">
          <w:rPr>
            <w:rStyle w:val="Hyperlink"/>
            <w:color w:val="auto"/>
            <w:u w:val="none"/>
            <w:lang w:val="en-GB"/>
          </w:rPr>
          <w:t>https://doi.org/10.1007/s10948-012-1787-7</w:t>
        </w:r>
      </w:hyperlink>
    </w:p>
    <w:p w14:paraId="2A950A14" w14:textId="182E61D6" w:rsidR="00B53681" w:rsidRPr="00BD47C2" w:rsidRDefault="007D3D1E" w:rsidP="00CC60E1">
      <w:pPr>
        <w:pStyle w:val="Reference"/>
        <w:ind w:left="360" w:hanging="336"/>
        <w:jc w:val="left"/>
        <w:rPr>
          <w:lang w:val="en-GB"/>
        </w:rPr>
      </w:pPr>
      <w:r w:rsidRPr="00BD47C2">
        <w:rPr>
          <w:rFonts w:asciiTheme="majorBidi" w:eastAsia="Calibri" w:hAnsiTheme="majorBidi" w:cstheme="majorBidi"/>
        </w:rPr>
        <w:t xml:space="preserve">Lee, J., Park, S. D., Kim, B. S., Oh, M. W., Cho, S. H., Min, B. K., Lee, H. W., &amp; Kim, M. H. (2010). Control of thermoelectric properties through the addition of Ag in the </w:t>
      </w:r>
      <w:r w:rsidR="00B53681" w:rsidRPr="00BD47C2">
        <w:rPr>
          <w:rFonts w:asciiTheme="majorBidi" w:eastAsia="Calibri" w:hAnsiTheme="majorBidi" w:cstheme="majorBidi"/>
        </w:rPr>
        <w:t>Bi0.5Sb1.5Te3 alloy</w:t>
      </w:r>
      <w:r w:rsidRPr="00BD47C2">
        <w:rPr>
          <w:rFonts w:asciiTheme="majorBidi" w:eastAsia="Calibri" w:hAnsiTheme="majorBidi" w:cstheme="majorBidi"/>
        </w:rPr>
        <w:t xml:space="preserve">. Electronic Materials Letters, 6(4), 201-207. </w:t>
      </w:r>
      <w:hyperlink r:id="rId34" w:history="1">
        <w:r w:rsidR="00B53681" w:rsidRPr="00BD47C2">
          <w:rPr>
            <w:rStyle w:val="Hyperlink"/>
            <w:rFonts w:asciiTheme="majorBidi" w:eastAsia="Calibri" w:hAnsiTheme="majorBidi" w:cstheme="majorBidi"/>
            <w:color w:val="auto"/>
            <w:u w:val="none"/>
          </w:rPr>
          <w:t>https://doi.org/10.3365/eml.2010.12.201</w:t>
        </w:r>
      </w:hyperlink>
      <w:r w:rsidR="007B00A2" w:rsidRPr="00BD47C2">
        <w:rPr>
          <w:rFonts w:asciiTheme="majorBidi" w:eastAsia="Calibri" w:hAnsiTheme="majorBidi" w:cstheme="majorBidi"/>
        </w:rPr>
        <w:t>.</w:t>
      </w:r>
    </w:p>
    <w:p w14:paraId="7FD02FAA" w14:textId="466C05BE" w:rsidR="00B53681" w:rsidRPr="00BD47C2" w:rsidRDefault="007B00A2" w:rsidP="00CC60E1">
      <w:pPr>
        <w:pStyle w:val="Reference"/>
        <w:ind w:left="360" w:hanging="336"/>
        <w:jc w:val="left"/>
        <w:rPr>
          <w:lang w:val="en-GB"/>
        </w:rPr>
      </w:pPr>
      <w:r w:rsidRPr="00BD47C2">
        <w:rPr>
          <w:rFonts w:asciiTheme="majorBidi" w:eastAsia="Calibri" w:hAnsiTheme="majorBidi" w:cstheme="majorBidi"/>
          <w:rtl/>
        </w:rPr>
        <w:t>‏</w:t>
      </w:r>
      <w:r w:rsidR="00B53681">
        <w:fldChar w:fldCharType="begin"/>
      </w:r>
      <w:r w:rsidR="00B53681">
        <w:instrText>HYPERLINK "https://doi.org/10.3365/eml.2010.12.201"</w:instrText>
      </w:r>
      <w:r w:rsidR="00B53681">
        <w:fldChar w:fldCharType="separate"/>
      </w:r>
      <w:r w:rsidR="00B53681">
        <w:fldChar w:fldCharType="end"/>
      </w:r>
      <w:r w:rsidR="007D3D1E" w:rsidRPr="00BD47C2">
        <w:rPr>
          <w:rFonts w:asciiTheme="majorBidi" w:eastAsia="Calibri" w:hAnsiTheme="majorBidi" w:cstheme="majorBidi"/>
        </w:rPr>
        <w:t xml:space="preserve">Mobarak, M., Shaban, H., &amp; Elhady, A. (2008). Electrical and thermoelectric properties of CuInS2 single crystals. Materials Chemistry and Physics, 109(2-3), 287-290. </w:t>
      </w:r>
      <w:hyperlink r:id="rId35" w:history="1">
        <w:r w:rsidR="00B53681" w:rsidRPr="00BD47C2">
          <w:rPr>
            <w:rStyle w:val="Hyperlink"/>
            <w:rFonts w:asciiTheme="majorBidi" w:eastAsia="Calibri" w:hAnsiTheme="majorBidi" w:cstheme="majorBidi"/>
            <w:color w:val="auto"/>
            <w:u w:val="none"/>
          </w:rPr>
          <w:t>https://doi.org/10.1016/j.matchemphys.2007.11.025</w:t>
        </w:r>
      </w:hyperlink>
      <w:r w:rsidRPr="00BD47C2">
        <w:rPr>
          <w:rFonts w:asciiTheme="majorBidi" w:eastAsia="Calibri" w:hAnsiTheme="majorBidi" w:cstheme="majorBidi"/>
        </w:rPr>
        <w:t>.</w:t>
      </w:r>
    </w:p>
    <w:p w14:paraId="4B821B71" w14:textId="39251571" w:rsidR="00B53681" w:rsidRPr="00BD47C2" w:rsidRDefault="007B00A2" w:rsidP="00CC60E1">
      <w:pPr>
        <w:pStyle w:val="Reference"/>
        <w:ind w:left="360" w:hanging="336"/>
        <w:jc w:val="left"/>
        <w:rPr>
          <w:lang w:val="en-GB"/>
        </w:rPr>
      </w:pPr>
      <w:r w:rsidRPr="00BD47C2">
        <w:rPr>
          <w:rFonts w:asciiTheme="majorBidi" w:eastAsia="Calibri" w:hAnsiTheme="majorBidi" w:cstheme="majorBidi"/>
          <w:rtl/>
        </w:rPr>
        <w:t>‏</w:t>
      </w:r>
      <w:r w:rsidR="007A2507" w:rsidRPr="00BD47C2">
        <w:rPr>
          <w:rFonts w:asciiTheme="majorBidi" w:eastAsia="Calibri" w:hAnsiTheme="majorBidi" w:cstheme="majorBidi"/>
        </w:rPr>
        <w:t xml:space="preserve">Aleabi, S. H., Watan, A. W., Salman, E. M., Jasim, K. A., Shaban, A. H., &amp; AlSaadi, T. M. (2018). The study effect of weight fraction on thermal and electrical conductivity for unsaturated polyester composite alone and hybrid. AIP Conference Proceedings, 1968, 020019. </w:t>
      </w:r>
      <w:hyperlink r:id="rId36" w:history="1">
        <w:r w:rsidR="00B53681" w:rsidRPr="00BD47C2">
          <w:rPr>
            <w:rStyle w:val="Hyperlink"/>
            <w:rFonts w:asciiTheme="majorBidi" w:eastAsia="Calibri" w:hAnsiTheme="majorBidi" w:cstheme="majorBidi"/>
            <w:color w:val="auto"/>
            <w:u w:val="none"/>
          </w:rPr>
          <w:t>https://doi.org/10.1063/1.5039178</w:t>
        </w:r>
      </w:hyperlink>
      <w:r w:rsidRPr="00BD47C2">
        <w:rPr>
          <w:rFonts w:asciiTheme="majorBidi" w:eastAsia="Calibri" w:hAnsiTheme="majorBidi" w:cstheme="majorBidi"/>
        </w:rPr>
        <w:t>.</w:t>
      </w:r>
    </w:p>
    <w:p w14:paraId="233C72E6" w14:textId="5EB44FE3" w:rsidR="003D6C2E" w:rsidRPr="00BD47C2" w:rsidRDefault="003E0CCB" w:rsidP="00CC60E1">
      <w:pPr>
        <w:pStyle w:val="Reference"/>
        <w:ind w:left="360" w:hanging="336"/>
        <w:jc w:val="left"/>
        <w:rPr>
          <w:lang w:val="en-GB"/>
        </w:rPr>
      </w:pPr>
      <w:r w:rsidRPr="00BD47C2">
        <w:rPr>
          <w:lang w:val="en-GB"/>
        </w:rPr>
        <w:t xml:space="preserve">Al-Khafaji, R. S., &amp; Jasim, K. A. (2021), AIMS Materials Science, 8(4), 550-559. </w:t>
      </w:r>
      <w:hyperlink r:id="rId37" w:history="1">
        <w:r w:rsidR="00EE30AE" w:rsidRPr="00BD47C2">
          <w:rPr>
            <w:rStyle w:val="Hyperlink"/>
            <w:color w:val="auto"/>
            <w:u w:val="none"/>
            <w:lang w:val="en-GB"/>
          </w:rPr>
          <w:t>https://doi.org/10.3934/matersci.2021034</w:t>
        </w:r>
      </w:hyperlink>
      <w:r w:rsidR="00EE30AE" w:rsidRPr="00BD47C2">
        <w:rPr>
          <w:lang w:val="en-GB"/>
        </w:rPr>
        <w:t>.</w:t>
      </w:r>
    </w:p>
    <w:p w14:paraId="4A0065F0" w14:textId="686337C7" w:rsidR="007B00A2" w:rsidRPr="00BD47C2" w:rsidRDefault="007D3D1E" w:rsidP="00CC60E1">
      <w:pPr>
        <w:pStyle w:val="Reference"/>
        <w:ind w:left="360" w:hanging="336"/>
        <w:jc w:val="left"/>
        <w:rPr>
          <w:lang w:val="en-GB"/>
        </w:rPr>
      </w:pPr>
      <w:r w:rsidRPr="00BD47C2">
        <w:rPr>
          <w:rFonts w:asciiTheme="majorBidi" w:eastAsia="Calibri" w:hAnsiTheme="majorBidi" w:cstheme="majorBidi"/>
          <w:lang w:val="fr-FR"/>
        </w:rPr>
        <w:t xml:space="preserve">Paul, D. K., &amp; Mitra, S. S. (1973). </w:t>
      </w:r>
      <w:r w:rsidRPr="00BD47C2">
        <w:rPr>
          <w:rFonts w:asciiTheme="majorBidi" w:eastAsia="Calibri" w:hAnsiTheme="majorBidi" w:cstheme="majorBidi"/>
        </w:rPr>
        <w:t xml:space="preserve">Evaluation of Mott's parameters for hopping conduction in amorphous GE, SI, and Se-SI. Physical Review Letters, 31(16), 1000-1003. </w:t>
      </w:r>
      <w:hyperlink r:id="rId38" w:history="1">
        <w:r w:rsidR="00EE30AE" w:rsidRPr="00BD47C2">
          <w:rPr>
            <w:rStyle w:val="Hyperlink"/>
            <w:rFonts w:asciiTheme="majorBidi" w:eastAsia="Calibri" w:hAnsiTheme="majorBidi" w:cstheme="majorBidi"/>
            <w:color w:val="auto"/>
            <w:u w:val="none"/>
          </w:rPr>
          <w:t>https://doi.org/10.1103/physrevlett.31.1000</w:t>
        </w:r>
      </w:hyperlink>
      <w:r w:rsidR="00EE30AE" w:rsidRPr="00BD47C2">
        <w:rPr>
          <w:rFonts w:asciiTheme="majorBidi" w:eastAsia="Calibri" w:hAnsiTheme="majorBidi" w:cstheme="majorBidi"/>
        </w:rPr>
        <w:t>.</w:t>
      </w:r>
    </w:p>
    <w:p w14:paraId="45E50B22" w14:textId="77777777" w:rsidR="00A6070F" w:rsidRPr="00A6070F" w:rsidRDefault="00A6070F" w:rsidP="00CC60E1">
      <w:pPr>
        <w:pStyle w:val="Reference"/>
        <w:ind w:left="360" w:hanging="336"/>
        <w:rPr>
          <w:rFonts w:asciiTheme="majorBidi" w:eastAsia="Calibri" w:hAnsiTheme="majorBidi" w:cstheme="majorBidi"/>
        </w:rPr>
      </w:pPr>
      <w:r w:rsidRPr="00A6070F">
        <w:rPr>
          <w:rFonts w:asciiTheme="majorBidi" w:eastAsia="Calibri" w:hAnsiTheme="majorBidi" w:cstheme="majorBidi"/>
        </w:rPr>
        <w:t>M. Julian and C. Salame, “Energy management, critical analysis and recommendations: Case study Lebanon,” Energy Rep. 8, Suppl. 9, 1063–1075 (2022).</w:t>
      </w:r>
    </w:p>
    <w:p w14:paraId="7DD8E1F1" w14:textId="77777777" w:rsidR="00A6070F" w:rsidRDefault="00A6070F" w:rsidP="00CC60E1">
      <w:pPr>
        <w:pStyle w:val="Reference"/>
        <w:ind w:left="360" w:hanging="336"/>
        <w:rPr>
          <w:rFonts w:asciiTheme="majorBidi" w:eastAsia="Calibri" w:hAnsiTheme="majorBidi" w:cstheme="majorBidi"/>
        </w:rPr>
      </w:pPr>
      <w:r w:rsidRPr="00A6070F">
        <w:rPr>
          <w:rFonts w:asciiTheme="majorBidi" w:eastAsia="Calibri" w:hAnsiTheme="majorBidi" w:cstheme="majorBidi"/>
        </w:rPr>
        <w:t xml:space="preserve">M. </w:t>
      </w:r>
      <w:proofErr w:type="spellStart"/>
      <w:r w:rsidRPr="00A6070F">
        <w:rPr>
          <w:rFonts w:asciiTheme="majorBidi" w:eastAsia="Calibri" w:hAnsiTheme="majorBidi" w:cstheme="majorBidi"/>
        </w:rPr>
        <w:t>Palivos</w:t>
      </w:r>
      <w:proofErr w:type="spellEnd"/>
      <w:r w:rsidRPr="00A6070F">
        <w:rPr>
          <w:rFonts w:asciiTheme="majorBidi" w:eastAsia="Calibri" w:hAnsiTheme="majorBidi" w:cstheme="majorBidi"/>
        </w:rPr>
        <w:t xml:space="preserve">, G. A. </w:t>
      </w:r>
      <w:proofErr w:type="spellStart"/>
      <w:r w:rsidRPr="00A6070F">
        <w:rPr>
          <w:rFonts w:asciiTheme="majorBidi" w:eastAsia="Calibri" w:hAnsiTheme="majorBidi" w:cstheme="majorBidi"/>
        </w:rPr>
        <w:t>Vokas</w:t>
      </w:r>
      <w:proofErr w:type="spellEnd"/>
      <w:r w:rsidRPr="00A6070F">
        <w:rPr>
          <w:rFonts w:asciiTheme="majorBidi" w:eastAsia="Calibri" w:hAnsiTheme="majorBidi" w:cstheme="majorBidi"/>
        </w:rPr>
        <w:t xml:space="preserve">, A. Anastasiadis, P. </w:t>
      </w:r>
      <w:proofErr w:type="spellStart"/>
      <w:r w:rsidRPr="00A6070F">
        <w:rPr>
          <w:rFonts w:asciiTheme="majorBidi" w:eastAsia="Calibri" w:hAnsiTheme="majorBidi" w:cstheme="majorBidi"/>
        </w:rPr>
        <w:t>Papageorgas</w:t>
      </w:r>
      <w:proofErr w:type="spellEnd"/>
      <w:r w:rsidRPr="00A6070F">
        <w:rPr>
          <w:rFonts w:asciiTheme="majorBidi" w:eastAsia="Calibri" w:hAnsiTheme="majorBidi" w:cstheme="majorBidi"/>
        </w:rPr>
        <w:t>, and C. Salame, “Comparison study of the technical characteristics and financial analysis of electric battery storage systems for residential grid,” AIP Conf. Proc. 1968, 030076 (2018).</w:t>
      </w:r>
    </w:p>
    <w:p w14:paraId="68BDF2CA" w14:textId="7E6180A2" w:rsidR="007B00A2" w:rsidRDefault="00A6070F" w:rsidP="00CC60E1">
      <w:pPr>
        <w:pStyle w:val="Reference"/>
        <w:ind w:left="360" w:hanging="336"/>
        <w:rPr>
          <w:rFonts w:asciiTheme="majorBidi" w:eastAsia="Calibri" w:hAnsiTheme="majorBidi" w:cstheme="majorBidi"/>
        </w:rPr>
      </w:pPr>
      <w:r w:rsidRPr="00A6070F">
        <w:rPr>
          <w:rFonts w:asciiTheme="majorBidi" w:eastAsia="Calibri" w:hAnsiTheme="majorBidi" w:cstheme="majorBidi"/>
        </w:rPr>
        <w:t xml:space="preserve">K. </w:t>
      </w:r>
      <w:proofErr w:type="spellStart"/>
      <w:r w:rsidRPr="00A6070F">
        <w:rPr>
          <w:rFonts w:asciiTheme="majorBidi" w:eastAsia="Calibri" w:hAnsiTheme="majorBidi" w:cstheme="majorBidi"/>
        </w:rPr>
        <w:t>Agavanakis</w:t>
      </w:r>
      <w:proofErr w:type="spellEnd"/>
      <w:r w:rsidRPr="00A6070F">
        <w:rPr>
          <w:rFonts w:asciiTheme="majorBidi" w:eastAsia="Calibri" w:hAnsiTheme="majorBidi" w:cstheme="majorBidi"/>
        </w:rPr>
        <w:t xml:space="preserve">, P. G. </w:t>
      </w:r>
      <w:proofErr w:type="spellStart"/>
      <w:r w:rsidRPr="00A6070F">
        <w:rPr>
          <w:rFonts w:asciiTheme="majorBidi" w:eastAsia="Calibri" w:hAnsiTheme="majorBidi" w:cstheme="majorBidi"/>
        </w:rPr>
        <w:t>Papageorgas</w:t>
      </w:r>
      <w:proofErr w:type="spellEnd"/>
      <w:r w:rsidRPr="00A6070F">
        <w:rPr>
          <w:rFonts w:asciiTheme="majorBidi" w:eastAsia="Calibri" w:hAnsiTheme="majorBidi" w:cstheme="majorBidi"/>
        </w:rPr>
        <w:t xml:space="preserve">, G. A. </w:t>
      </w:r>
      <w:proofErr w:type="spellStart"/>
      <w:r w:rsidRPr="00A6070F">
        <w:rPr>
          <w:rFonts w:asciiTheme="majorBidi" w:eastAsia="Calibri" w:hAnsiTheme="majorBidi" w:cstheme="majorBidi"/>
        </w:rPr>
        <w:t>Vokas</w:t>
      </w:r>
      <w:proofErr w:type="spellEnd"/>
      <w:r w:rsidRPr="00A6070F">
        <w:rPr>
          <w:rFonts w:asciiTheme="majorBidi" w:eastAsia="Calibri" w:hAnsiTheme="majorBidi" w:cstheme="majorBidi"/>
        </w:rPr>
        <w:t xml:space="preserve">, D. </w:t>
      </w:r>
      <w:proofErr w:type="spellStart"/>
      <w:r w:rsidRPr="00A6070F">
        <w:rPr>
          <w:rFonts w:asciiTheme="majorBidi" w:eastAsia="Calibri" w:hAnsiTheme="majorBidi" w:cstheme="majorBidi"/>
        </w:rPr>
        <w:t>Ampatis</w:t>
      </w:r>
      <w:proofErr w:type="spellEnd"/>
      <w:r w:rsidRPr="00A6070F">
        <w:rPr>
          <w:rFonts w:asciiTheme="majorBidi" w:eastAsia="Calibri" w:hAnsiTheme="majorBidi" w:cstheme="majorBidi"/>
        </w:rPr>
        <w:t>, and C. Salame, “Energy trading market evolution to the energy internet: a feasibility review on the enabling Internet of Things (IoT) cloud technologies,” AIP Conf. Proc. 1968, 030077 (2018).</w:t>
      </w:r>
      <w:r w:rsidR="007B00A2" w:rsidRPr="00A6070F">
        <w:rPr>
          <w:rFonts w:asciiTheme="majorBidi" w:eastAsia="Calibri" w:hAnsiTheme="majorBidi" w:cstheme="majorBidi"/>
        </w:rPr>
        <w:t xml:space="preserve"> </w:t>
      </w:r>
    </w:p>
    <w:p w14:paraId="79A2E2A3" w14:textId="77777777" w:rsidR="00A6070F" w:rsidRPr="00A6070F" w:rsidRDefault="00A6070F" w:rsidP="00CC60E1">
      <w:pPr>
        <w:pStyle w:val="Reference"/>
        <w:ind w:left="360" w:hanging="336"/>
        <w:rPr>
          <w:rFonts w:asciiTheme="majorBidi" w:eastAsia="Calibri" w:hAnsiTheme="majorBidi" w:cstheme="majorBidi"/>
        </w:rPr>
      </w:pPr>
      <w:r w:rsidRPr="00A6070F">
        <w:rPr>
          <w:rFonts w:asciiTheme="majorBidi" w:eastAsia="Calibri" w:hAnsiTheme="majorBidi" w:cstheme="majorBidi"/>
        </w:rPr>
        <w:t xml:space="preserve">Wadi, K.M., Jasim, K.A., Shaban, A.H., Kamil, M.K., </w:t>
      </w:r>
      <w:proofErr w:type="spellStart"/>
      <w:r w:rsidRPr="00A6070F">
        <w:rPr>
          <w:rFonts w:asciiTheme="majorBidi" w:eastAsia="Calibri" w:hAnsiTheme="majorBidi" w:cstheme="majorBidi"/>
        </w:rPr>
        <w:t>Nsaif</w:t>
      </w:r>
      <w:proofErr w:type="spellEnd"/>
      <w:r w:rsidRPr="00A6070F">
        <w:rPr>
          <w:rFonts w:asciiTheme="majorBidi" w:eastAsia="Calibri" w:hAnsiTheme="majorBidi" w:cstheme="majorBidi"/>
        </w:rPr>
        <w:t>, F.K., The effects of sustainable manufacturing pressure on the structural properties of the pb2ba2ca2cu3o9+σ compound, Journal of Green Engineering, 2020, 10(9), pp. 6052–6062.</w:t>
      </w:r>
    </w:p>
    <w:p w14:paraId="78DD7402" w14:textId="77777777" w:rsidR="00A6070F" w:rsidRPr="00A6070F" w:rsidRDefault="00A6070F" w:rsidP="00CC60E1">
      <w:pPr>
        <w:pStyle w:val="Reference"/>
        <w:ind w:left="360" w:hanging="336"/>
        <w:rPr>
          <w:rFonts w:asciiTheme="majorBidi" w:eastAsia="Calibri" w:hAnsiTheme="majorBidi" w:cstheme="majorBidi"/>
        </w:rPr>
      </w:pPr>
      <w:r w:rsidRPr="00A6070F">
        <w:rPr>
          <w:rFonts w:asciiTheme="majorBidi" w:eastAsia="Calibri" w:hAnsiTheme="majorBidi" w:cstheme="majorBidi"/>
        </w:rPr>
        <w:t>Omar, B. A., Fathi, S. J., &amp; Jassim, K. A. (2018), Effect of Zn on the structural and electrical properties of high temperature HgBa2Ca2Cu3O8+δ superconductor. AIP Conference Proceedings, 1968, 030047. https://doi.org/10.1063/1.5039234.</w:t>
      </w:r>
    </w:p>
    <w:p w14:paraId="62B86709" w14:textId="77777777" w:rsidR="00A6070F" w:rsidRPr="00A6070F" w:rsidRDefault="00A6070F" w:rsidP="00CC60E1">
      <w:pPr>
        <w:pStyle w:val="Reference"/>
        <w:ind w:left="360" w:hanging="336"/>
        <w:rPr>
          <w:rFonts w:asciiTheme="majorBidi" w:eastAsia="Calibri" w:hAnsiTheme="majorBidi" w:cstheme="majorBidi"/>
        </w:rPr>
      </w:pPr>
      <w:r w:rsidRPr="00A6070F">
        <w:rPr>
          <w:rFonts w:asciiTheme="majorBidi" w:eastAsia="Calibri" w:hAnsiTheme="majorBidi" w:cstheme="majorBidi"/>
        </w:rPr>
        <w:t>Thouless, D. J. (1980). Disordered materials: Electronic processes in non-crystalline Materials. N. F. Mott and E. A. Davis. Second edition. Clarendon (Oxford University Press), New York, 1979. xiv, 590 pp., illus. $65. The international series of monographs on physics. Science, 207(4436), 1196-1197. https://doi.org/10.1126/science.207.4436.1196-b.</w:t>
      </w:r>
    </w:p>
    <w:p w14:paraId="7D90B6A4" w14:textId="77777777" w:rsidR="00A6070F" w:rsidRPr="00A6070F" w:rsidRDefault="00A6070F" w:rsidP="00CC60E1">
      <w:pPr>
        <w:pStyle w:val="Reference"/>
        <w:numPr>
          <w:ilvl w:val="0"/>
          <w:numId w:val="0"/>
        </w:numPr>
        <w:ind w:left="360" w:hanging="336"/>
        <w:rPr>
          <w:rFonts w:asciiTheme="majorBidi" w:eastAsia="Calibri" w:hAnsiTheme="majorBidi" w:cstheme="majorBidi"/>
        </w:rPr>
      </w:pPr>
    </w:p>
    <w:sectPr w:rsidR="00A6070F" w:rsidRPr="00A6070F" w:rsidSect="00E9558B">
      <w:footerReference w:type="default" r:id="rId39"/>
      <w:pgSz w:w="12240" w:h="15840"/>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1C6C2" w14:textId="77777777" w:rsidR="00CB7FCC" w:rsidRDefault="00CB7FCC" w:rsidP="001E3288">
      <w:pPr>
        <w:spacing w:after="0" w:line="240" w:lineRule="auto"/>
      </w:pPr>
      <w:r>
        <w:separator/>
      </w:r>
    </w:p>
  </w:endnote>
  <w:endnote w:type="continuationSeparator" w:id="0">
    <w:p w14:paraId="2FA6A781" w14:textId="77777777" w:rsidR="00CB7FCC" w:rsidRDefault="00CB7FCC" w:rsidP="001E32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n-ea">
    <w:panose1 w:val="00000000000000000000"/>
    <w:charset w:val="00"/>
    <w:family w:val="roman"/>
    <w:notTrueType/>
    <w:pitch w:val="default"/>
  </w:font>
  <w:font w:name="+mn-cs">
    <w:panose1 w:val="00000000000000000000"/>
    <w:charset w:val="00"/>
    <w:family w:val="roman"/>
    <w:notTrueType/>
    <w:pitch w:val="default"/>
  </w:font>
  <w:font w:name="Aparajita">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5CCF5" w14:textId="117C13C2" w:rsidR="00BB73EF" w:rsidRPr="00BB73EF" w:rsidRDefault="00BB73EF" w:rsidP="00BB73EF">
    <w:pPr>
      <w:pStyle w:val="Footer"/>
      <w:jc w:val="center"/>
      <w:rPr>
        <w:rFonts w:ascii="Aparajita" w:hAnsi="Aparajita" w:cs="Aparajita"/>
      </w:rPr>
    </w:pPr>
  </w:p>
  <w:p w14:paraId="7CD61128" w14:textId="77777777" w:rsidR="001E3288" w:rsidRDefault="001E3288">
    <w:pPr>
      <w:pStyle w:val="Footer"/>
      <w:rPr>
        <w:lang w:bidi="ar-IQ"/>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F32BD" w14:textId="77777777" w:rsidR="00CB7FCC" w:rsidRDefault="00CB7FCC" w:rsidP="001E3288">
      <w:pPr>
        <w:spacing w:after="0" w:line="240" w:lineRule="auto"/>
      </w:pPr>
      <w:r>
        <w:separator/>
      </w:r>
    </w:p>
  </w:footnote>
  <w:footnote w:type="continuationSeparator" w:id="0">
    <w:p w14:paraId="599E2A66" w14:textId="77777777" w:rsidR="00CB7FCC" w:rsidRDefault="00CB7FCC" w:rsidP="001E32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C516C"/>
    <w:multiLevelType w:val="hybridMultilevel"/>
    <w:tmpl w:val="79008080"/>
    <w:lvl w:ilvl="0" w:tplc="D2106DC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03856751">
    <w:abstractNumId w:val="0"/>
  </w:num>
  <w:num w:numId="2" w16cid:durableId="4769946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A90"/>
    <w:rsid w:val="00032F5C"/>
    <w:rsid w:val="00040AC5"/>
    <w:rsid w:val="00062B73"/>
    <w:rsid w:val="00062D0E"/>
    <w:rsid w:val="00064CF6"/>
    <w:rsid w:val="00067F22"/>
    <w:rsid w:val="00092D3A"/>
    <w:rsid w:val="000B2FA9"/>
    <w:rsid w:val="000C1994"/>
    <w:rsid w:val="000D22D7"/>
    <w:rsid w:val="000F4EB4"/>
    <w:rsid w:val="00107364"/>
    <w:rsid w:val="0012104E"/>
    <w:rsid w:val="00127DC0"/>
    <w:rsid w:val="00130210"/>
    <w:rsid w:val="00131566"/>
    <w:rsid w:val="00141199"/>
    <w:rsid w:val="00157FB2"/>
    <w:rsid w:val="00164ACE"/>
    <w:rsid w:val="001820A5"/>
    <w:rsid w:val="00182B44"/>
    <w:rsid w:val="001944C7"/>
    <w:rsid w:val="001C50A2"/>
    <w:rsid w:val="001D3B58"/>
    <w:rsid w:val="001D5330"/>
    <w:rsid w:val="001E29A6"/>
    <w:rsid w:val="001E3288"/>
    <w:rsid w:val="001E5FC8"/>
    <w:rsid w:val="001E640E"/>
    <w:rsid w:val="001F4BA4"/>
    <w:rsid w:val="001F53BE"/>
    <w:rsid w:val="0020019D"/>
    <w:rsid w:val="002006A8"/>
    <w:rsid w:val="00200CA6"/>
    <w:rsid w:val="00204D86"/>
    <w:rsid w:val="00214813"/>
    <w:rsid w:val="00215A9F"/>
    <w:rsid w:val="0021634A"/>
    <w:rsid w:val="002224BA"/>
    <w:rsid w:val="0022588A"/>
    <w:rsid w:val="002268B0"/>
    <w:rsid w:val="00240D49"/>
    <w:rsid w:val="002426C6"/>
    <w:rsid w:val="002560F5"/>
    <w:rsid w:val="0026356C"/>
    <w:rsid w:val="00276438"/>
    <w:rsid w:val="002A0328"/>
    <w:rsid w:val="002A36CE"/>
    <w:rsid w:val="002A3F99"/>
    <w:rsid w:val="002C04DF"/>
    <w:rsid w:val="002C2AB0"/>
    <w:rsid w:val="002D6116"/>
    <w:rsid w:val="002E2B94"/>
    <w:rsid w:val="002E45E7"/>
    <w:rsid w:val="002F21F7"/>
    <w:rsid w:val="002F747D"/>
    <w:rsid w:val="003004F2"/>
    <w:rsid w:val="00303895"/>
    <w:rsid w:val="0032107F"/>
    <w:rsid w:val="00321756"/>
    <w:rsid w:val="00344253"/>
    <w:rsid w:val="003504CF"/>
    <w:rsid w:val="003517B7"/>
    <w:rsid w:val="00361D80"/>
    <w:rsid w:val="00364DB4"/>
    <w:rsid w:val="00384EF0"/>
    <w:rsid w:val="003A6F8D"/>
    <w:rsid w:val="003B36ED"/>
    <w:rsid w:val="003D6C2E"/>
    <w:rsid w:val="003E0CCB"/>
    <w:rsid w:val="003E7E04"/>
    <w:rsid w:val="003F5994"/>
    <w:rsid w:val="0040659C"/>
    <w:rsid w:val="004125B7"/>
    <w:rsid w:val="00414C91"/>
    <w:rsid w:val="0041608C"/>
    <w:rsid w:val="00437B2E"/>
    <w:rsid w:val="004412F4"/>
    <w:rsid w:val="00445115"/>
    <w:rsid w:val="00445DB3"/>
    <w:rsid w:val="00463C8E"/>
    <w:rsid w:val="004A7D90"/>
    <w:rsid w:val="004B068B"/>
    <w:rsid w:val="004B3A1D"/>
    <w:rsid w:val="004C5377"/>
    <w:rsid w:val="004C75C6"/>
    <w:rsid w:val="004D77A7"/>
    <w:rsid w:val="004E27B3"/>
    <w:rsid w:val="004F3574"/>
    <w:rsid w:val="0051261D"/>
    <w:rsid w:val="0051539F"/>
    <w:rsid w:val="00550F7E"/>
    <w:rsid w:val="00553CF8"/>
    <w:rsid w:val="005802FC"/>
    <w:rsid w:val="0058675E"/>
    <w:rsid w:val="00594174"/>
    <w:rsid w:val="005B2A10"/>
    <w:rsid w:val="005C3BF9"/>
    <w:rsid w:val="005D0FB0"/>
    <w:rsid w:val="005D3D17"/>
    <w:rsid w:val="005E28D0"/>
    <w:rsid w:val="005E4089"/>
    <w:rsid w:val="006006BF"/>
    <w:rsid w:val="006209F6"/>
    <w:rsid w:val="0063084A"/>
    <w:rsid w:val="00632209"/>
    <w:rsid w:val="00640EDC"/>
    <w:rsid w:val="0064219E"/>
    <w:rsid w:val="00655695"/>
    <w:rsid w:val="0066696F"/>
    <w:rsid w:val="00681ED3"/>
    <w:rsid w:val="00697C24"/>
    <w:rsid w:val="006C32BF"/>
    <w:rsid w:val="006C5471"/>
    <w:rsid w:val="006D184E"/>
    <w:rsid w:val="0071173A"/>
    <w:rsid w:val="0074397F"/>
    <w:rsid w:val="00744EA0"/>
    <w:rsid w:val="00767DDD"/>
    <w:rsid w:val="0078555D"/>
    <w:rsid w:val="00786978"/>
    <w:rsid w:val="00794A72"/>
    <w:rsid w:val="00797397"/>
    <w:rsid w:val="007A2507"/>
    <w:rsid w:val="007A60FD"/>
    <w:rsid w:val="007B00A2"/>
    <w:rsid w:val="007B31ED"/>
    <w:rsid w:val="007B48E6"/>
    <w:rsid w:val="007D17D4"/>
    <w:rsid w:val="007D3D1E"/>
    <w:rsid w:val="007E6D8C"/>
    <w:rsid w:val="007F6FCD"/>
    <w:rsid w:val="00827D02"/>
    <w:rsid w:val="00831E79"/>
    <w:rsid w:val="00837FBD"/>
    <w:rsid w:val="00841361"/>
    <w:rsid w:val="00842C15"/>
    <w:rsid w:val="00842DB6"/>
    <w:rsid w:val="00846A30"/>
    <w:rsid w:val="00847AB7"/>
    <w:rsid w:val="008564A5"/>
    <w:rsid w:val="00867E2B"/>
    <w:rsid w:val="0087137E"/>
    <w:rsid w:val="00892991"/>
    <w:rsid w:val="00895FAB"/>
    <w:rsid w:val="008A62F8"/>
    <w:rsid w:val="008A6B95"/>
    <w:rsid w:val="008B2B14"/>
    <w:rsid w:val="008B7753"/>
    <w:rsid w:val="008D7139"/>
    <w:rsid w:val="008E68B8"/>
    <w:rsid w:val="008E6B7A"/>
    <w:rsid w:val="0090396F"/>
    <w:rsid w:val="009168CF"/>
    <w:rsid w:val="00925F20"/>
    <w:rsid w:val="0094657B"/>
    <w:rsid w:val="00955841"/>
    <w:rsid w:val="00962426"/>
    <w:rsid w:val="009709B3"/>
    <w:rsid w:val="00975FAD"/>
    <w:rsid w:val="009B1E56"/>
    <w:rsid w:val="009B69A1"/>
    <w:rsid w:val="009C087E"/>
    <w:rsid w:val="009C7DFC"/>
    <w:rsid w:val="009D0240"/>
    <w:rsid w:val="009D1276"/>
    <w:rsid w:val="009E23BA"/>
    <w:rsid w:val="009E749F"/>
    <w:rsid w:val="00A05E4A"/>
    <w:rsid w:val="00A133E3"/>
    <w:rsid w:val="00A257C2"/>
    <w:rsid w:val="00A32267"/>
    <w:rsid w:val="00A4104E"/>
    <w:rsid w:val="00A6070F"/>
    <w:rsid w:val="00A75CBD"/>
    <w:rsid w:val="00A7700C"/>
    <w:rsid w:val="00A814D8"/>
    <w:rsid w:val="00AB75FA"/>
    <w:rsid w:val="00AC28C9"/>
    <w:rsid w:val="00AC4C2E"/>
    <w:rsid w:val="00AD439E"/>
    <w:rsid w:val="00AE2595"/>
    <w:rsid w:val="00AE6FF6"/>
    <w:rsid w:val="00AF39BF"/>
    <w:rsid w:val="00AF3FBC"/>
    <w:rsid w:val="00B0545F"/>
    <w:rsid w:val="00B24617"/>
    <w:rsid w:val="00B3218A"/>
    <w:rsid w:val="00B404ED"/>
    <w:rsid w:val="00B41BF1"/>
    <w:rsid w:val="00B452CA"/>
    <w:rsid w:val="00B53681"/>
    <w:rsid w:val="00B659EB"/>
    <w:rsid w:val="00B66819"/>
    <w:rsid w:val="00B775C2"/>
    <w:rsid w:val="00B85C42"/>
    <w:rsid w:val="00B97452"/>
    <w:rsid w:val="00BA4BBE"/>
    <w:rsid w:val="00BB1DE4"/>
    <w:rsid w:val="00BB62E5"/>
    <w:rsid w:val="00BB73EF"/>
    <w:rsid w:val="00BC29BF"/>
    <w:rsid w:val="00BD1482"/>
    <w:rsid w:val="00BD47C2"/>
    <w:rsid w:val="00BD577B"/>
    <w:rsid w:val="00BF2099"/>
    <w:rsid w:val="00C03EBD"/>
    <w:rsid w:val="00C22EE7"/>
    <w:rsid w:val="00C2537E"/>
    <w:rsid w:val="00C76A90"/>
    <w:rsid w:val="00C81A9E"/>
    <w:rsid w:val="00C84753"/>
    <w:rsid w:val="00C954F2"/>
    <w:rsid w:val="00C96A0F"/>
    <w:rsid w:val="00CA29EF"/>
    <w:rsid w:val="00CA5641"/>
    <w:rsid w:val="00CB7FCC"/>
    <w:rsid w:val="00CC60E1"/>
    <w:rsid w:val="00CD3A6B"/>
    <w:rsid w:val="00CD77EF"/>
    <w:rsid w:val="00CE0E54"/>
    <w:rsid w:val="00D03C8C"/>
    <w:rsid w:val="00D07C0F"/>
    <w:rsid w:val="00D10C4E"/>
    <w:rsid w:val="00D12265"/>
    <w:rsid w:val="00D34C90"/>
    <w:rsid w:val="00D46E1C"/>
    <w:rsid w:val="00D509B9"/>
    <w:rsid w:val="00D5234A"/>
    <w:rsid w:val="00D54F6E"/>
    <w:rsid w:val="00D61D3D"/>
    <w:rsid w:val="00D7055D"/>
    <w:rsid w:val="00D830B5"/>
    <w:rsid w:val="00D930CD"/>
    <w:rsid w:val="00DA35BD"/>
    <w:rsid w:val="00DB1922"/>
    <w:rsid w:val="00DB44B9"/>
    <w:rsid w:val="00DD29CE"/>
    <w:rsid w:val="00DE79C6"/>
    <w:rsid w:val="00E04C1F"/>
    <w:rsid w:val="00E10A98"/>
    <w:rsid w:val="00E128BF"/>
    <w:rsid w:val="00E4381B"/>
    <w:rsid w:val="00E46D5D"/>
    <w:rsid w:val="00E572BA"/>
    <w:rsid w:val="00E6786C"/>
    <w:rsid w:val="00E70AB5"/>
    <w:rsid w:val="00E815B1"/>
    <w:rsid w:val="00E85400"/>
    <w:rsid w:val="00E93934"/>
    <w:rsid w:val="00E9558B"/>
    <w:rsid w:val="00EB047E"/>
    <w:rsid w:val="00EC0105"/>
    <w:rsid w:val="00EE30AE"/>
    <w:rsid w:val="00EE6905"/>
    <w:rsid w:val="00EF1DBD"/>
    <w:rsid w:val="00F1152A"/>
    <w:rsid w:val="00F31756"/>
    <w:rsid w:val="00F530D5"/>
    <w:rsid w:val="00F5461C"/>
    <w:rsid w:val="00F62A9F"/>
    <w:rsid w:val="00F9563F"/>
    <w:rsid w:val="00FA3DEA"/>
    <w:rsid w:val="00FA74F0"/>
    <w:rsid w:val="00FB0015"/>
    <w:rsid w:val="00FB31A4"/>
    <w:rsid w:val="00FB6FE6"/>
    <w:rsid w:val="00FC2A8D"/>
    <w:rsid w:val="00FC2DE4"/>
    <w:rsid w:val="00FE1ACD"/>
    <w:rsid w:val="00FF03E3"/>
    <w:rsid w:val="00FF51F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387C7A"/>
  <w15:docId w15:val="{E10D1D45-9F50-4016-975E-0C9114F09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104E"/>
    <w:pPr>
      <w:ind w:left="720"/>
      <w:contextualSpacing/>
    </w:pPr>
  </w:style>
  <w:style w:type="paragraph" w:styleId="BalloonText">
    <w:name w:val="Balloon Text"/>
    <w:basedOn w:val="Normal"/>
    <w:link w:val="BalloonTextChar"/>
    <w:uiPriority w:val="99"/>
    <w:semiHidden/>
    <w:unhideWhenUsed/>
    <w:rsid w:val="001210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104E"/>
    <w:rPr>
      <w:rFonts w:ascii="Tahoma" w:hAnsi="Tahoma" w:cs="Tahoma"/>
      <w:sz w:val="16"/>
      <w:szCs w:val="16"/>
    </w:rPr>
  </w:style>
  <w:style w:type="table" w:styleId="TableGrid">
    <w:name w:val="Table Grid"/>
    <w:basedOn w:val="TableNormal"/>
    <w:uiPriority w:val="39"/>
    <w:rsid w:val="001210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E3288"/>
    <w:pPr>
      <w:tabs>
        <w:tab w:val="center" w:pos="4153"/>
        <w:tab w:val="right" w:pos="8306"/>
      </w:tabs>
      <w:spacing w:after="0" w:line="240" w:lineRule="auto"/>
    </w:pPr>
  </w:style>
  <w:style w:type="character" w:customStyle="1" w:styleId="HeaderChar">
    <w:name w:val="Header Char"/>
    <w:basedOn w:val="DefaultParagraphFont"/>
    <w:link w:val="Header"/>
    <w:uiPriority w:val="99"/>
    <w:rsid w:val="001E3288"/>
  </w:style>
  <w:style w:type="paragraph" w:styleId="Footer">
    <w:name w:val="footer"/>
    <w:basedOn w:val="Normal"/>
    <w:link w:val="FooterChar"/>
    <w:uiPriority w:val="99"/>
    <w:unhideWhenUsed/>
    <w:rsid w:val="001E3288"/>
    <w:pPr>
      <w:tabs>
        <w:tab w:val="center" w:pos="4153"/>
        <w:tab w:val="right" w:pos="8306"/>
      </w:tabs>
      <w:spacing w:after="0" w:line="240" w:lineRule="auto"/>
    </w:pPr>
  </w:style>
  <w:style w:type="character" w:customStyle="1" w:styleId="FooterChar">
    <w:name w:val="Footer Char"/>
    <w:basedOn w:val="DefaultParagraphFont"/>
    <w:link w:val="Footer"/>
    <w:uiPriority w:val="99"/>
    <w:rsid w:val="001E3288"/>
  </w:style>
  <w:style w:type="character" w:styleId="Hyperlink">
    <w:name w:val="Hyperlink"/>
    <w:basedOn w:val="DefaultParagraphFont"/>
    <w:uiPriority w:val="99"/>
    <w:unhideWhenUsed/>
    <w:rsid w:val="0094657B"/>
    <w:rPr>
      <w:color w:val="0000FF" w:themeColor="hyperlink"/>
      <w:u w:val="single"/>
    </w:rPr>
  </w:style>
  <w:style w:type="character" w:customStyle="1" w:styleId="1">
    <w:name w:val="إشارة لم يتم حلها1"/>
    <w:basedOn w:val="DefaultParagraphFont"/>
    <w:uiPriority w:val="99"/>
    <w:semiHidden/>
    <w:unhideWhenUsed/>
    <w:rsid w:val="0094657B"/>
    <w:rPr>
      <w:color w:val="605E5C"/>
      <w:shd w:val="clear" w:color="auto" w:fill="E1DFDD"/>
    </w:rPr>
  </w:style>
  <w:style w:type="paragraph" w:styleId="NormalWeb">
    <w:name w:val="Normal (Web)"/>
    <w:basedOn w:val="Normal"/>
    <w:uiPriority w:val="99"/>
    <w:semiHidden/>
    <w:unhideWhenUsed/>
    <w:rsid w:val="00C03EBD"/>
    <w:pPr>
      <w:bidi w:val="0"/>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Reference">
    <w:name w:val="Reference"/>
    <w:basedOn w:val="Normal"/>
    <w:rsid w:val="00846A30"/>
    <w:pPr>
      <w:numPr>
        <w:numId w:val="2"/>
      </w:numPr>
      <w:bidi w:val="0"/>
      <w:spacing w:after="0" w:line="240" w:lineRule="auto"/>
      <w:ind w:left="426" w:hanging="426"/>
      <w:jc w:val="both"/>
    </w:pPr>
    <w:rPr>
      <w:rFonts w:ascii="Times New Roman" w:eastAsia="Times New Roman" w:hAnsi="Times New Roman" w:cs="Times New Roman"/>
      <w:sz w:val="20"/>
      <w:szCs w:val="20"/>
    </w:rPr>
  </w:style>
  <w:style w:type="character" w:customStyle="1" w:styleId="2">
    <w:name w:val="إشارة لم يتم حلها2"/>
    <w:basedOn w:val="DefaultParagraphFont"/>
    <w:uiPriority w:val="99"/>
    <w:semiHidden/>
    <w:unhideWhenUsed/>
    <w:rsid w:val="00240D49"/>
    <w:rPr>
      <w:color w:val="605E5C"/>
      <w:shd w:val="clear" w:color="auto" w:fill="E1DFDD"/>
    </w:rPr>
  </w:style>
  <w:style w:type="character" w:customStyle="1" w:styleId="UnresolvedMention1">
    <w:name w:val="Unresolved Mention1"/>
    <w:basedOn w:val="DefaultParagraphFont"/>
    <w:uiPriority w:val="99"/>
    <w:semiHidden/>
    <w:unhideWhenUsed/>
    <w:rsid w:val="00FA3DEA"/>
    <w:rPr>
      <w:color w:val="605E5C"/>
      <w:shd w:val="clear" w:color="auto" w:fill="E1DFDD"/>
    </w:rPr>
  </w:style>
  <w:style w:type="character" w:styleId="UnresolvedMention">
    <w:name w:val="Unresolved Mention"/>
    <w:basedOn w:val="DefaultParagraphFont"/>
    <w:uiPriority w:val="99"/>
    <w:semiHidden/>
    <w:unhideWhenUsed/>
    <w:rsid w:val="00D03C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495676">
      <w:bodyDiv w:val="1"/>
      <w:marLeft w:val="0"/>
      <w:marRight w:val="0"/>
      <w:marTop w:val="0"/>
      <w:marBottom w:val="0"/>
      <w:divBdr>
        <w:top w:val="none" w:sz="0" w:space="0" w:color="auto"/>
        <w:left w:val="none" w:sz="0" w:space="0" w:color="auto"/>
        <w:bottom w:val="none" w:sz="0" w:space="0" w:color="auto"/>
        <w:right w:val="none" w:sz="0" w:space="0" w:color="auto"/>
      </w:divBdr>
    </w:div>
    <w:div w:id="764500245">
      <w:bodyDiv w:val="1"/>
      <w:marLeft w:val="0"/>
      <w:marRight w:val="0"/>
      <w:marTop w:val="0"/>
      <w:marBottom w:val="0"/>
      <w:divBdr>
        <w:top w:val="none" w:sz="0" w:space="0" w:color="auto"/>
        <w:left w:val="none" w:sz="0" w:space="0" w:color="auto"/>
        <w:bottom w:val="none" w:sz="0" w:space="0" w:color="auto"/>
        <w:right w:val="none" w:sz="0" w:space="0" w:color="auto"/>
      </w:divBdr>
      <w:divsChild>
        <w:div w:id="446774114">
          <w:marLeft w:val="0"/>
          <w:marRight w:val="0"/>
          <w:marTop w:val="0"/>
          <w:marBottom w:val="0"/>
          <w:divBdr>
            <w:top w:val="none" w:sz="0" w:space="0" w:color="auto"/>
            <w:left w:val="none" w:sz="0" w:space="0" w:color="auto"/>
            <w:bottom w:val="none" w:sz="0" w:space="0" w:color="auto"/>
            <w:right w:val="none" w:sz="0" w:space="0" w:color="auto"/>
          </w:divBdr>
          <w:divsChild>
            <w:div w:id="637150635">
              <w:marLeft w:val="0"/>
              <w:marRight w:val="0"/>
              <w:marTop w:val="0"/>
              <w:marBottom w:val="0"/>
              <w:divBdr>
                <w:top w:val="none" w:sz="0" w:space="0" w:color="auto"/>
                <w:left w:val="none" w:sz="0" w:space="0" w:color="auto"/>
                <w:bottom w:val="none" w:sz="0" w:space="0" w:color="auto"/>
                <w:right w:val="none" w:sz="0" w:space="0" w:color="auto"/>
              </w:divBdr>
              <w:divsChild>
                <w:div w:id="3789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4052764">
      <w:bodyDiv w:val="1"/>
      <w:marLeft w:val="0"/>
      <w:marRight w:val="0"/>
      <w:marTop w:val="0"/>
      <w:marBottom w:val="0"/>
      <w:divBdr>
        <w:top w:val="none" w:sz="0" w:space="0" w:color="auto"/>
        <w:left w:val="none" w:sz="0" w:space="0" w:color="auto"/>
        <w:bottom w:val="none" w:sz="0" w:space="0" w:color="auto"/>
        <w:right w:val="none" w:sz="0" w:space="0" w:color="auto"/>
      </w:divBdr>
    </w:div>
    <w:div w:id="1370911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1.xml"/><Relationship Id="rId18" Type="http://schemas.openxmlformats.org/officeDocument/2006/relationships/hyperlink" Target="https://doi.org/10.1103/physrevlett.35.1293" TargetMode="External"/><Relationship Id="rId26" Type="http://schemas.openxmlformats.org/officeDocument/2006/relationships/hyperlink" Target="https://doi.org/10.1063/5.0129373" TargetMode="External"/><Relationship Id="rId39" Type="http://schemas.openxmlformats.org/officeDocument/2006/relationships/footer" Target="footer1.xml"/><Relationship Id="rId21" Type="http://schemas.openxmlformats.org/officeDocument/2006/relationships/hyperlink" Target="https://doi.org/10.1007/978-1-4684-3899-4_42" TargetMode="External"/><Relationship Id="rId34" Type="http://schemas.openxmlformats.org/officeDocument/2006/relationships/hyperlink" Target="https://doi.org/10.3365/eml.2010.12.201"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16/s0022-3093(87)80685-3" TargetMode="External"/><Relationship Id="rId20" Type="http://schemas.openxmlformats.org/officeDocument/2006/relationships/hyperlink" Target="https://doi.org/10.1016/0022-3093(72)90112-3Vikhrov" TargetMode="External"/><Relationship Id="rId29" Type="http://schemas.openxmlformats.org/officeDocument/2006/relationships/hyperlink" Target="https://doi.org/10.4028/www.scientific.net/kem.900.163"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https://doi.org/10.1016/j.phpro.2014.07.049" TargetMode="External"/><Relationship Id="rId32" Type="http://schemas.openxmlformats.org/officeDocument/2006/relationships/hyperlink" Target="https://doi.org/10.1126/science.188.4184.141.b" TargetMode="External"/><Relationship Id="rId37" Type="http://schemas.openxmlformats.org/officeDocument/2006/relationships/hyperlink" Target="https://doi.org/10.3934/matersci.2021034"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3.xml"/><Relationship Id="rId23" Type="http://schemas.openxmlformats.org/officeDocument/2006/relationships/hyperlink" Target="https://doi.org/10.15251/cl.2023.207.449" TargetMode="External"/><Relationship Id="rId28" Type="http://schemas.openxmlformats.org/officeDocument/2006/relationships/hyperlink" Target="https://doi.org/10.30526/36.1.2892" TargetMode="External"/><Relationship Id="rId36" Type="http://schemas.openxmlformats.org/officeDocument/2006/relationships/hyperlink" Target="https://doi.org/10.1063/1.5039178" TargetMode="External"/><Relationship Id="rId10" Type="http://schemas.openxmlformats.org/officeDocument/2006/relationships/hyperlink" Target="mailto:chafic.salame@euraca.edu.eu" TargetMode="External"/><Relationship Id="rId19" Type="http://schemas.openxmlformats.org/officeDocument/2006/relationships/hyperlink" Target="https://doi.org/10.1080/00107514.2014.933254" TargetMode="External"/><Relationship Id="rId31" Type="http://schemas.openxmlformats.org/officeDocument/2006/relationships/hyperlink" Target="https://doi.org/10.4028/www.scientific.net/msf.1050.41" TargetMode="External"/><Relationship Id="rId4" Type="http://schemas.openxmlformats.org/officeDocument/2006/relationships/settings" Target="settings.xml"/><Relationship Id="rId9" Type="http://schemas.openxmlformats.org/officeDocument/2006/relationships/hyperlink" Target="mailto:kareem.a.j@ihcoedu.uobaghdad.edu.iq" TargetMode="External"/><Relationship Id="rId14" Type="http://schemas.openxmlformats.org/officeDocument/2006/relationships/chart" Target="charts/chart2.xml"/><Relationship Id="rId22" Type="http://schemas.openxmlformats.org/officeDocument/2006/relationships/hyperlink" Target="https://doi.org/10.1016/0022-3093(83)90335-6" TargetMode="External"/><Relationship Id="rId27" Type="http://schemas.openxmlformats.org/officeDocument/2006/relationships/hyperlink" Target="https://doi.org/10.1063/5.0129550" TargetMode="External"/><Relationship Id="rId30" Type="http://schemas.openxmlformats.org/officeDocument/2006/relationships/hyperlink" Target="https://doi.org/10.1007/s10948-017-4147-9" TargetMode="External"/><Relationship Id="rId35" Type="http://schemas.openxmlformats.org/officeDocument/2006/relationships/hyperlink" Target="https://doi.org/10.1016/j.matchemphys.2007.11.025" TargetMode="External"/><Relationship Id="rId8" Type="http://schemas.openxmlformats.org/officeDocument/2006/relationships/hyperlink" Target="mailto:Mahmoud.yousif2304@ihcoedu.uobaghdad.edu.iq" TargetMode="External"/><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hyperlink" Target="https://doi.org/10.1063/1.96820" TargetMode="External"/><Relationship Id="rId25" Type="http://schemas.openxmlformats.org/officeDocument/2006/relationships/hyperlink" Target="https://doi.org/10.15251/cl.2022.194.301" TargetMode="External"/><Relationship Id="rId33" Type="http://schemas.openxmlformats.org/officeDocument/2006/relationships/hyperlink" Target="https://doi.org/10.1007/s10948-012-1787-7" TargetMode="External"/><Relationship Id="rId38" Type="http://schemas.openxmlformats.org/officeDocument/2006/relationships/hyperlink" Target="https://doi.org/10.1103/physrevlett.31.1000" TargetMode="Externa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3" Type="http://schemas.openxmlformats.org/officeDocument/2006/relationships/chartUserShapes" Target="../drawings/drawing3.xml"/><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5383948780356771"/>
          <c:y val="5.7000895949275487E-2"/>
          <c:w val="0.81332159199471177"/>
          <c:h val="0.789543668912283"/>
        </c:manualLayout>
      </c:layout>
      <c:scatterChart>
        <c:scatterStyle val="smoothMarker"/>
        <c:varyColors val="0"/>
        <c:ser>
          <c:idx val="0"/>
          <c:order val="0"/>
          <c:tx>
            <c:strRef>
              <c:f>ورقة2!$B$4</c:f>
              <c:strCache>
                <c:ptCount val="1"/>
                <c:pt idx="0">
                  <c:v>N(Eext)</c:v>
                </c:pt>
              </c:strCache>
            </c:strRef>
          </c:tx>
          <c:xVal>
            <c:numRef>
              <c:f>ورقة2!$A$5:$A$8</c:f>
              <c:numCache>
                <c:formatCode>General</c:formatCode>
                <c:ptCount val="4"/>
                <c:pt idx="0">
                  <c:v>0</c:v>
                </c:pt>
                <c:pt idx="1">
                  <c:v>5</c:v>
                </c:pt>
                <c:pt idx="2">
                  <c:v>10</c:v>
                </c:pt>
                <c:pt idx="3">
                  <c:v>15</c:v>
                </c:pt>
              </c:numCache>
            </c:numRef>
          </c:xVal>
          <c:yVal>
            <c:numRef>
              <c:f>ورقة2!$B$5:$B$8</c:f>
              <c:numCache>
                <c:formatCode>General</c:formatCode>
                <c:ptCount val="4"/>
                <c:pt idx="0">
                  <c:v>4.4038065449156629E+21</c:v>
                </c:pt>
                <c:pt idx="1">
                  <c:v>3.4251828682677383E+21</c:v>
                </c:pt>
                <c:pt idx="2">
                  <c:v>7.7066614536024086E+21</c:v>
                </c:pt>
                <c:pt idx="3">
                  <c:v>5.1377743024016075E+21</c:v>
                </c:pt>
              </c:numCache>
            </c:numRef>
          </c:yVal>
          <c:smooth val="1"/>
          <c:extLst>
            <c:ext xmlns:c16="http://schemas.microsoft.com/office/drawing/2014/chart" uri="{C3380CC4-5D6E-409C-BE32-E72D297353CC}">
              <c16:uniqueId val="{00000000-DE96-4081-899E-CCD54A032350}"/>
            </c:ext>
          </c:extLst>
        </c:ser>
        <c:dLbls>
          <c:showLegendKey val="0"/>
          <c:showVal val="0"/>
          <c:showCatName val="0"/>
          <c:showSerName val="0"/>
          <c:showPercent val="0"/>
          <c:showBubbleSize val="0"/>
        </c:dLbls>
        <c:axId val="119330304"/>
        <c:axId val="119332224"/>
      </c:scatterChart>
      <c:valAx>
        <c:axId val="119330304"/>
        <c:scaling>
          <c:orientation val="minMax"/>
          <c:max val="15"/>
        </c:scaling>
        <c:delete val="0"/>
        <c:axPos val="b"/>
        <c:title>
          <c:tx>
            <c:rich>
              <a:bodyPr/>
              <a:lstStyle/>
              <a:p>
                <a:pPr>
                  <a:defRPr sz="1000"/>
                </a:pPr>
                <a:r>
                  <a:rPr lang="en-US" sz="1000" b="1" i="0" u="none" strike="noStrike" baseline="0">
                    <a:effectLst/>
                  </a:rPr>
                  <a:t>Pb concentration</a:t>
                </a:r>
                <a:endParaRPr lang="ar-IQ" sz="1000"/>
              </a:p>
            </c:rich>
          </c:tx>
          <c:overlay val="0"/>
        </c:title>
        <c:numFmt formatCode="General" sourceLinked="1"/>
        <c:majorTickMark val="out"/>
        <c:minorTickMark val="none"/>
        <c:tickLblPos val="nextTo"/>
        <c:crossAx val="119332224"/>
        <c:crosses val="autoZero"/>
        <c:crossBetween val="midCat"/>
      </c:valAx>
      <c:valAx>
        <c:axId val="119332224"/>
        <c:scaling>
          <c:orientation val="minMax"/>
          <c:min val="3E+21"/>
        </c:scaling>
        <c:delete val="0"/>
        <c:axPos val="l"/>
        <c:numFmt formatCode="General" sourceLinked="1"/>
        <c:majorTickMark val="out"/>
        <c:minorTickMark val="none"/>
        <c:tickLblPos val="nextTo"/>
        <c:txPr>
          <a:bodyPr/>
          <a:lstStyle/>
          <a:p>
            <a:pPr>
              <a:defRPr sz="800" b="1"/>
            </a:pPr>
            <a:endParaRPr lang="en-US"/>
          </a:p>
        </c:txPr>
        <c:crossAx val="119330304"/>
        <c:crosses val="autoZero"/>
        <c:crossBetween val="midCat"/>
        <c:majorUnit val="1E+21"/>
      </c:valAx>
      <c:spPr>
        <a:ln>
          <a:solidFill>
            <a:sysClr val="windowText" lastClr="000000"/>
          </a:solidFill>
        </a:ln>
      </c:spPr>
    </c:plotArea>
    <c:plotVisOnly val="1"/>
    <c:dispBlanksAs val="gap"/>
    <c:showDLblsOverMax val="0"/>
  </c:chart>
  <c:spPr>
    <a:ln>
      <a:solidFill>
        <a:sysClr val="window" lastClr="FFFFFF"/>
      </a:solidFill>
    </a:ln>
  </c:spPr>
  <c:externalData r:id="rId2">
    <c:autoUpdate val="0"/>
  </c:externalData>
  <c:userShapes r:id="rId3"/>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4922502852860317"/>
          <c:y val="7.0494974681526462E-2"/>
          <c:w val="0.80127551051344215"/>
          <c:h val="0.71327561810334816"/>
        </c:manualLayout>
      </c:layout>
      <c:scatterChart>
        <c:scatterStyle val="smoothMarker"/>
        <c:varyColors val="0"/>
        <c:ser>
          <c:idx val="0"/>
          <c:order val="0"/>
          <c:tx>
            <c:strRef>
              <c:f>ورقة2!$B$19</c:f>
              <c:strCache>
                <c:ptCount val="1"/>
                <c:pt idx="0">
                  <c:v>N(Eloc)</c:v>
                </c:pt>
              </c:strCache>
            </c:strRef>
          </c:tx>
          <c:xVal>
            <c:numRef>
              <c:f>ورقة2!$A$20:$A$23</c:f>
              <c:numCache>
                <c:formatCode>General</c:formatCode>
                <c:ptCount val="4"/>
                <c:pt idx="0">
                  <c:v>0</c:v>
                </c:pt>
                <c:pt idx="1">
                  <c:v>5</c:v>
                </c:pt>
                <c:pt idx="2">
                  <c:v>10</c:v>
                </c:pt>
                <c:pt idx="3">
                  <c:v>15</c:v>
                </c:pt>
              </c:numCache>
            </c:numRef>
          </c:xVal>
          <c:yVal>
            <c:numRef>
              <c:f>ورقة2!$B$20:$B$23</c:f>
              <c:numCache>
                <c:formatCode>General</c:formatCode>
                <c:ptCount val="4"/>
                <c:pt idx="0">
                  <c:v>1.2524270334351043E+21</c:v>
                </c:pt>
                <c:pt idx="1">
                  <c:v>8.4624874089003483E+20</c:v>
                </c:pt>
                <c:pt idx="2">
                  <c:v>3.0754631862811618E+21</c:v>
                </c:pt>
                <c:pt idx="3">
                  <c:v>1.6136986080967181E+21</c:v>
                </c:pt>
              </c:numCache>
            </c:numRef>
          </c:yVal>
          <c:smooth val="1"/>
          <c:extLst>
            <c:ext xmlns:c16="http://schemas.microsoft.com/office/drawing/2014/chart" uri="{C3380CC4-5D6E-409C-BE32-E72D297353CC}">
              <c16:uniqueId val="{00000000-6731-4CD3-AAB2-E73DD5C9BE95}"/>
            </c:ext>
          </c:extLst>
        </c:ser>
        <c:dLbls>
          <c:showLegendKey val="0"/>
          <c:showVal val="0"/>
          <c:showCatName val="0"/>
          <c:showSerName val="0"/>
          <c:showPercent val="0"/>
          <c:showBubbleSize val="0"/>
        </c:dLbls>
        <c:axId val="119356416"/>
        <c:axId val="119493760"/>
      </c:scatterChart>
      <c:valAx>
        <c:axId val="119356416"/>
        <c:scaling>
          <c:orientation val="minMax"/>
          <c:max val="15"/>
        </c:scaling>
        <c:delete val="0"/>
        <c:axPos val="b"/>
        <c:title>
          <c:tx>
            <c:rich>
              <a:bodyPr/>
              <a:lstStyle/>
              <a:p>
                <a:pPr>
                  <a:defRPr/>
                </a:pPr>
                <a:r>
                  <a:rPr lang="en-US" sz="1000" b="1" i="0" u="none" strike="noStrike" baseline="0">
                    <a:effectLst/>
                  </a:rPr>
                  <a:t>Pb concentration</a:t>
                </a:r>
                <a:endParaRPr lang="ar-IQ"/>
              </a:p>
            </c:rich>
          </c:tx>
          <c:overlay val="0"/>
        </c:title>
        <c:numFmt formatCode="General" sourceLinked="1"/>
        <c:majorTickMark val="out"/>
        <c:minorTickMark val="none"/>
        <c:tickLblPos val="nextTo"/>
        <c:txPr>
          <a:bodyPr/>
          <a:lstStyle/>
          <a:p>
            <a:pPr>
              <a:defRPr sz="800" b="1"/>
            </a:pPr>
            <a:endParaRPr lang="en-US"/>
          </a:p>
        </c:txPr>
        <c:crossAx val="119493760"/>
        <c:crosses val="autoZero"/>
        <c:crossBetween val="midCat"/>
        <c:majorUnit val="5"/>
      </c:valAx>
      <c:valAx>
        <c:axId val="119493760"/>
        <c:scaling>
          <c:orientation val="minMax"/>
        </c:scaling>
        <c:delete val="0"/>
        <c:axPos val="l"/>
        <c:numFmt formatCode="General" sourceLinked="1"/>
        <c:majorTickMark val="out"/>
        <c:minorTickMark val="none"/>
        <c:tickLblPos val="nextTo"/>
        <c:txPr>
          <a:bodyPr/>
          <a:lstStyle/>
          <a:p>
            <a:pPr>
              <a:defRPr sz="800" b="1"/>
            </a:pPr>
            <a:endParaRPr lang="en-US"/>
          </a:p>
        </c:txPr>
        <c:crossAx val="119356416"/>
        <c:crosses val="autoZero"/>
        <c:crossBetween val="midCat"/>
      </c:valAx>
      <c:spPr>
        <a:ln>
          <a:solidFill>
            <a:sysClr val="windowText" lastClr="000000"/>
          </a:solidFill>
        </a:ln>
      </c:spPr>
    </c:plotArea>
    <c:plotVisOnly val="1"/>
    <c:dispBlanksAs val="gap"/>
    <c:showDLblsOverMax val="0"/>
  </c:chart>
  <c:spPr>
    <a:ln>
      <a:solidFill>
        <a:sysClr val="window" lastClr="FFFFFF"/>
      </a:solidFill>
    </a:ln>
  </c:spPr>
  <c:externalData r:id="rId2">
    <c:autoUpdate val="0"/>
  </c:externalData>
  <c:userShapes r:id="rId3"/>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7272930127510483"/>
          <c:y val="2.8865029175520959E-2"/>
          <c:w val="0.79260653714668949"/>
          <c:h val="0.82112507884489616"/>
        </c:manualLayout>
      </c:layout>
      <c:scatterChart>
        <c:scatterStyle val="lineMarker"/>
        <c:varyColors val="0"/>
        <c:ser>
          <c:idx val="0"/>
          <c:order val="0"/>
          <c:tx>
            <c:strRef>
              <c:f>ورقة2!$B$35</c:f>
              <c:strCache>
                <c:ptCount val="1"/>
                <c:pt idx="0">
                  <c:v>N(Efermi)</c:v>
                </c:pt>
              </c:strCache>
            </c:strRef>
          </c:tx>
          <c:xVal>
            <c:numRef>
              <c:f>ورقة2!$A$36:$A$39</c:f>
              <c:numCache>
                <c:formatCode>General</c:formatCode>
                <c:ptCount val="4"/>
                <c:pt idx="0">
                  <c:v>0</c:v>
                </c:pt>
                <c:pt idx="1">
                  <c:v>5</c:v>
                </c:pt>
                <c:pt idx="2">
                  <c:v>10</c:v>
                </c:pt>
                <c:pt idx="3">
                  <c:v>15</c:v>
                </c:pt>
              </c:numCache>
            </c:numRef>
          </c:xVal>
          <c:yVal>
            <c:numRef>
              <c:f>ورقة2!$B$36:$B$39</c:f>
              <c:numCache>
                <c:formatCode>0.00E+00</c:formatCode>
                <c:ptCount val="4"/>
                <c:pt idx="0">
                  <c:v>11182152.004424663</c:v>
                </c:pt>
                <c:pt idx="1">
                  <c:v>225435.559036102</c:v>
                </c:pt>
                <c:pt idx="2">
                  <c:v>1028640.0157257742</c:v>
                </c:pt>
                <c:pt idx="3">
                  <c:v>8806076.5248477366</c:v>
                </c:pt>
              </c:numCache>
            </c:numRef>
          </c:yVal>
          <c:smooth val="0"/>
          <c:extLst>
            <c:ext xmlns:c16="http://schemas.microsoft.com/office/drawing/2014/chart" uri="{C3380CC4-5D6E-409C-BE32-E72D297353CC}">
              <c16:uniqueId val="{00000000-7AE4-4D23-B105-B4A3B64F810F}"/>
            </c:ext>
          </c:extLst>
        </c:ser>
        <c:dLbls>
          <c:showLegendKey val="0"/>
          <c:showVal val="0"/>
          <c:showCatName val="0"/>
          <c:showSerName val="0"/>
          <c:showPercent val="0"/>
          <c:showBubbleSize val="0"/>
        </c:dLbls>
        <c:axId val="126173952"/>
        <c:axId val="126175872"/>
      </c:scatterChart>
      <c:valAx>
        <c:axId val="126173952"/>
        <c:scaling>
          <c:orientation val="minMax"/>
          <c:max val="15"/>
        </c:scaling>
        <c:delete val="0"/>
        <c:axPos val="b"/>
        <c:title>
          <c:tx>
            <c:rich>
              <a:bodyPr/>
              <a:lstStyle/>
              <a:p>
                <a:pPr>
                  <a:defRPr/>
                </a:pPr>
                <a:r>
                  <a:rPr lang="en-US" sz="1000" b="1" i="0" u="none" strike="noStrike" baseline="0">
                    <a:effectLst/>
                  </a:rPr>
                  <a:t>Pb concentration</a:t>
                </a:r>
                <a:endParaRPr lang="ar-IQ"/>
              </a:p>
            </c:rich>
          </c:tx>
          <c:overlay val="0"/>
        </c:title>
        <c:numFmt formatCode="General" sourceLinked="1"/>
        <c:majorTickMark val="out"/>
        <c:minorTickMark val="none"/>
        <c:tickLblPos val="nextTo"/>
        <c:crossAx val="126175872"/>
        <c:crosses val="autoZero"/>
        <c:crossBetween val="midCat"/>
      </c:valAx>
      <c:valAx>
        <c:axId val="126175872"/>
        <c:scaling>
          <c:orientation val="minMax"/>
          <c:min val="100000"/>
        </c:scaling>
        <c:delete val="0"/>
        <c:axPos val="l"/>
        <c:numFmt formatCode="0.0E+00" sourceLinked="0"/>
        <c:majorTickMark val="out"/>
        <c:minorTickMark val="none"/>
        <c:tickLblPos val="nextTo"/>
        <c:txPr>
          <a:bodyPr/>
          <a:lstStyle/>
          <a:p>
            <a:pPr>
              <a:defRPr sz="800" b="1"/>
            </a:pPr>
            <a:endParaRPr lang="en-US"/>
          </a:p>
        </c:txPr>
        <c:crossAx val="126173952"/>
        <c:crosses val="autoZero"/>
        <c:crossBetween val="midCat"/>
      </c:valAx>
      <c:spPr>
        <a:ln>
          <a:solidFill>
            <a:sysClr val="windowText" lastClr="000000"/>
          </a:solidFill>
        </a:ln>
      </c:spPr>
    </c:plotArea>
    <c:plotVisOnly val="1"/>
    <c:dispBlanksAs val="gap"/>
    <c:showDLblsOverMax val="0"/>
  </c:chart>
  <c:spPr>
    <a:ln>
      <a:solidFill>
        <a:sysClr val="window" lastClr="FFFFFF"/>
      </a:solidFill>
    </a:ln>
  </c:spPr>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cdr:x>
      <cdr:y>0.24095</cdr:y>
    </cdr:from>
    <cdr:to>
      <cdr:x>0.06014</cdr:x>
      <cdr:y>0.71797</cdr:y>
    </cdr:to>
    <cdr:sp macro="" textlink="">
      <cdr:nvSpPr>
        <cdr:cNvPr id="2" name="مربع نص 1"/>
        <cdr:cNvSpPr txBox="1"/>
      </cdr:nvSpPr>
      <cdr:spPr>
        <a:xfrm xmlns:a="http://schemas.openxmlformats.org/drawingml/2006/main" rot="16200000">
          <a:off x="-2173184" y="1050966"/>
          <a:ext cx="1163781" cy="237507"/>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000" b="1"/>
            <a:t>Density of extended state</a:t>
          </a:r>
        </a:p>
      </cdr:txBody>
    </cdr:sp>
  </cdr:relSizeAnchor>
</c:userShapes>
</file>

<file path=word/drawings/drawing2.xml><?xml version="1.0" encoding="utf-8"?>
<c:userShapes xmlns:c="http://schemas.openxmlformats.org/drawingml/2006/chart">
  <cdr:relSizeAnchor xmlns:cdr="http://schemas.openxmlformats.org/drawingml/2006/chartDrawing">
    <cdr:from>
      <cdr:x>0</cdr:x>
      <cdr:y>0.08881</cdr:y>
    </cdr:from>
    <cdr:to>
      <cdr:x>0.05184</cdr:x>
      <cdr:y>0.72216</cdr:y>
    </cdr:to>
    <cdr:sp macro="" textlink="">
      <cdr:nvSpPr>
        <cdr:cNvPr id="2" name="مربع نص 1"/>
        <cdr:cNvSpPr txBox="1"/>
      </cdr:nvSpPr>
      <cdr:spPr>
        <a:xfrm xmlns:a="http://schemas.openxmlformats.org/drawingml/2006/main" rot="16200000">
          <a:off x="-2324594" y="923308"/>
          <a:ext cx="1609107" cy="213756"/>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000" b="1"/>
            <a:t>Density of localized srates</a:t>
          </a:r>
        </a:p>
      </cdr:txBody>
    </cdr:sp>
  </cdr:relSizeAnchor>
</c:userShapes>
</file>

<file path=word/drawings/drawing3.xml><?xml version="1.0" encoding="utf-8"?>
<c:userShapes xmlns:c="http://schemas.openxmlformats.org/drawingml/2006/chart">
  <cdr:relSizeAnchor xmlns:cdr="http://schemas.openxmlformats.org/drawingml/2006/chartDrawing">
    <cdr:from>
      <cdr:x>0</cdr:x>
      <cdr:y>0.21559</cdr:y>
    </cdr:from>
    <cdr:to>
      <cdr:x>0.06149</cdr:x>
      <cdr:y>0.5915</cdr:y>
    </cdr:to>
    <cdr:sp macro="" textlink="">
      <cdr:nvSpPr>
        <cdr:cNvPr id="2" name="مربع نص 1"/>
        <cdr:cNvSpPr txBox="1"/>
      </cdr:nvSpPr>
      <cdr:spPr>
        <a:xfrm xmlns:a="http://schemas.openxmlformats.org/drawingml/2006/main" rot="16200000">
          <a:off x="-1941615" y="742208"/>
          <a:ext cx="807522" cy="249382"/>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100">
              <a:effectLst/>
              <a:latin typeface="+mn-lt"/>
              <a:ea typeface="+mn-ea"/>
              <a:cs typeface="+mn-cs"/>
            </a:rPr>
            <a:t>N (E</a:t>
          </a:r>
          <a:r>
            <a:rPr lang="en-US" sz="1100" baseline="-25000">
              <a:effectLst/>
              <a:latin typeface="+mn-lt"/>
              <a:ea typeface="+mn-ea"/>
              <a:cs typeface="+mn-cs"/>
            </a:rPr>
            <a:t> fermi.</a:t>
          </a:r>
          <a:r>
            <a:rPr lang="en-US" sz="1100">
              <a:effectLst/>
              <a:latin typeface="+mn-lt"/>
              <a:ea typeface="+mn-ea"/>
              <a:cs typeface="+mn-cs"/>
            </a:rPr>
            <a:t>)</a:t>
          </a:r>
          <a:endParaRPr lang="en-US" sz="1100"/>
        </a:p>
      </cdr:txBody>
    </cdr:sp>
  </cdr:relSizeAnchor>
</c:userShape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DFB0DE-02DD-48AC-B6CA-D3E30840C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4223</Words>
  <Characters>23820</Characters>
  <Application>Microsoft Office Word</Application>
  <DocSecurity>0</DocSecurity>
  <Lines>366</Lines>
  <Paragraphs>166</Paragraphs>
  <ScaleCrop>false</ScaleCrop>
  <HeadingPairs>
    <vt:vector size="2" baseType="variant">
      <vt:variant>
        <vt:lpstr>العنوان</vt:lpstr>
      </vt:variant>
      <vt:variant>
        <vt:i4>1</vt:i4>
      </vt:variant>
    </vt:vector>
  </HeadingPairs>
  <TitlesOfParts>
    <vt:vector size="1" baseType="lpstr">
      <vt:lpstr/>
    </vt:vector>
  </TitlesOfParts>
  <Company>Microsoft (C)</Company>
  <LinksUpToDate>false</LinksUpToDate>
  <CharactersWithSpaces>27877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smart</dc:creator>
  <cp:lastModifiedBy>Chafic Salame</cp:lastModifiedBy>
  <cp:revision>6</cp:revision>
  <cp:lastPrinted>2024-12-01T19:20:00Z</cp:lastPrinted>
  <dcterms:created xsi:type="dcterms:W3CDTF">2025-11-25T06:10:00Z</dcterms:created>
  <dcterms:modified xsi:type="dcterms:W3CDTF">2025-12-06T12:29:00Z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73337f69d411a7c4cf249419d6968a2274f1f1d2a0aa98fa75cfd27a5c48f8a0</vt:lpwstr>
  </property>
</Properties>
</file>