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E4A9" w14:textId="77777777" w:rsidR="00195098" w:rsidRDefault="00195098" w:rsidP="00195098">
      <w:pPr>
        <w:spacing w:after="240"/>
        <w:jc w:val="center"/>
        <w:rPr>
          <w:rFonts w:asciiTheme="majorBidi" w:hAnsiTheme="majorBidi" w:cstheme="majorBidi"/>
          <w:b/>
          <w:sz w:val="36"/>
          <w:szCs w:val="36"/>
        </w:rPr>
      </w:pPr>
    </w:p>
    <w:p w14:paraId="0A9B4FD2" w14:textId="77777777" w:rsidR="00195098" w:rsidRDefault="00195098" w:rsidP="00195098">
      <w:pPr>
        <w:spacing w:after="240"/>
        <w:jc w:val="center"/>
        <w:rPr>
          <w:rFonts w:asciiTheme="majorBidi" w:hAnsiTheme="majorBidi" w:cstheme="majorBidi"/>
          <w:b/>
          <w:sz w:val="36"/>
          <w:szCs w:val="36"/>
        </w:rPr>
      </w:pPr>
    </w:p>
    <w:p w14:paraId="40F6B097" w14:textId="5AD72460" w:rsidR="00195098" w:rsidRDefault="00195098" w:rsidP="00195098">
      <w:pPr>
        <w:spacing w:after="240"/>
        <w:jc w:val="center"/>
        <w:rPr>
          <w:rFonts w:asciiTheme="majorBidi" w:hAnsiTheme="majorBidi" w:cstheme="majorBidi"/>
          <w:b/>
          <w:sz w:val="36"/>
          <w:szCs w:val="36"/>
        </w:rPr>
      </w:pPr>
      <w:r w:rsidRPr="00195098">
        <w:rPr>
          <w:rFonts w:asciiTheme="majorBidi" w:hAnsiTheme="majorBidi" w:cstheme="majorBidi"/>
          <w:b/>
          <w:sz w:val="36"/>
          <w:szCs w:val="36"/>
        </w:rPr>
        <w:t>Investigation of the Fast Neutron Shielding Properties of Glass-Unsaturated Polyester Composites</w:t>
      </w:r>
    </w:p>
    <w:p w14:paraId="6F4F0893" w14:textId="2F5BC54D" w:rsidR="001363A1" w:rsidRDefault="001363A1" w:rsidP="00195098">
      <w:pPr>
        <w:spacing w:after="240"/>
        <w:jc w:val="center"/>
        <w:rPr>
          <w:rFonts w:asciiTheme="majorBidi" w:hAnsiTheme="majorBidi" w:cstheme="majorBidi"/>
          <w:sz w:val="28"/>
          <w:szCs w:val="28"/>
        </w:rPr>
      </w:pPr>
      <w:r w:rsidRPr="008C44B2">
        <w:rPr>
          <w:rFonts w:asciiTheme="majorBidi" w:hAnsiTheme="majorBidi" w:cstheme="majorBidi"/>
          <w:sz w:val="28"/>
          <w:szCs w:val="28"/>
        </w:rPr>
        <w:t>Mohammed A. Ibrahim</w:t>
      </w:r>
      <w:r w:rsidR="00D94A82">
        <w:rPr>
          <w:rFonts w:asciiTheme="majorBidi" w:hAnsiTheme="majorBidi" w:cstheme="majorBidi"/>
          <w:sz w:val="28"/>
          <w:szCs w:val="28"/>
          <w:vertAlign w:val="superscript"/>
        </w:rPr>
        <w:t>1,a)</w:t>
      </w:r>
      <w:r w:rsidRPr="008C44B2">
        <w:rPr>
          <w:rFonts w:asciiTheme="majorBidi" w:hAnsiTheme="majorBidi" w:cstheme="majorBidi"/>
          <w:sz w:val="28"/>
          <w:szCs w:val="28"/>
        </w:rPr>
        <w:t>, Ahmed Fadhil Mkhaiber</w:t>
      </w:r>
      <w:r w:rsidR="00D94A82" w:rsidRPr="00D94A82">
        <w:rPr>
          <w:rFonts w:asciiTheme="majorBidi" w:hAnsiTheme="majorBidi" w:cstheme="majorBidi"/>
          <w:sz w:val="28"/>
          <w:szCs w:val="28"/>
          <w:vertAlign w:val="superscript"/>
        </w:rPr>
        <w:t>2</w:t>
      </w:r>
      <w:r w:rsidR="007A007D" w:rsidRPr="008C44B2">
        <w:rPr>
          <w:rFonts w:asciiTheme="majorBidi" w:hAnsiTheme="majorBidi" w:cstheme="majorBidi"/>
          <w:sz w:val="28"/>
          <w:szCs w:val="28"/>
        </w:rPr>
        <w:t xml:space="preserve">, </w:t>
      </w:r>
      <w:r w:rsidRPr="008C44B2">
        <w:rPr>
          <w:rFonts w:asciiTheme="majorBidi" w:hAnsiTheme="majorBidi" w:cstheme="majorBidi"/>
          <w:sz w:val="28"/>
          <w:szCs w:val="28"/>
        </w:rPr>
        <w:t xml:space="preserve">Duaa </w:t>
      </w:r>
      <w:r w:rsidR="007A007D" w:rsidRPr="008C44B2">
        <w:rPr>
          <w:rFonts w:asciiTheme="majorBidi" w:hAnsiTheme="majorBidi" w:cstheme="majorBidi"/>
          <w:sz w:val="28"/>
          <w:szCs w:val="28"/>
        </w:rPr>
        <w:t>A</w:t>
      </w:r>
      <w:r w:rsidRPr="008C44B2">
        <w:rPr>
          <w:rFonts w:asciiTheme="majorBidi" w:hAnsiTheme="majorBidi" w:cstheme="majorBidi"/>
          <w:sz w:val="28"/>
          <w:szCs w:val="28"/>
        </w:rPr>
        <w:t xml:space="preserve">bed </w:t>
      </w:r>
      <w:r w:rsidR="007A007D" w:rsidRPr="008C44B2">
        <w:rPr>
          <w:rFonts w:asciiTheme="majorBidi" w:hAnsiTheme="majorBidi" w:cstheme="majorBidi"/>
          <w:sz w:val="28"/>
          <w:szCs w:val="28"/>
        </w:rPr>
        <w:t>S</w:t>
      </w:r>
      <w:r w:rsidRPr="008C44B2">
        <w:rPr>
          <w:rFonts w:asciiTheme="majorBidi" w:hAnsiTheme="majorBidi" w:cstheme="majorBidi"/>
          <w:sz w:val="28"/>
          <w:szCs w:val="28"/>
        </w:rPr>
        <w:t>alim</w:t>
      </w:r>
      <w:r w:rsidR="00D94A82" w:rsidRPr="00D94A82">
        <w:rPr>
          <w:rFonts w:asciiTheme="majorBidi" w:hAnsiTheme="majorBidi" w:cstheme="majorBidi"/>
          <w:sz w:val="28"/>
          <w:szCs w:val="28"/>
          <w:vertAlign w:val="superscript"/>
        </w:rPr>
        <w:t>3</w:t>
      </w:r>
    </w:p>
    <w:p w14:paraId="7BB4F7E4" w14:textId="6A39C02F" w:rsidR="00EB7038" w:rsidRPr="008C44B2" w:rsidRDefault="00D94A82" w:rsidP="00195098">
      <w:pPr>
        <w:pStyle w:val="IOP-CS-Affiliation"/>
        <w:ind w:left="0"/>
        <w:jc w:val="center"/>
        <w:rPr>
          <w:rFonts w:asciiTheme="majorBidi" w:hAnsiTheme="majorBidi" w:cstheme="majorBidi"/>
          <w:i/>
          <w:iCs/>
        </w:rPr>
      </w:pPr>
      <w:r>
        <w:rPr>
          <w:rFonts w:asciiTheme="majorBidi" w:hAnsiTheme="majorBidi" w:cstheme="majorBidi"/>
          <w:i/>
          <w:iCs/>
          <w:vertAlign w:val="superscript"/>
        </w:rPr>
        <w:t>1</w:t>
      </w:r>
      <w:r w:rsidR="00D73944" w:rsidRPr="008C44B2">
        <w:rPr>
          <w:rFonts w:asciiTheme="majorBidi" w:hAnsiTheme="majorBidi" w:cstheme="majorBidi"/>
          <w:i/>
          <w:iCs/>
          <w:vertAlign w:val="superscript"/>
        </w:rPr>
        <w:t xml:space="preserve"> </w:t>
      </w:r>
      <w:r w:rsidR="00EB7038" w:rsidRPr="008C44B2">
        <w:rPr>
          <w:rFonts w:asciiTheme="majorBidi" w:hAnsiTheme="majorBidi" w:cstheme="majorBidi"/>
          <w:i/>
          <w:iCs/>
        </w:rPr>
        <w:t xml:space="preserve">Science Department, College of Basic Education, Mustansiriyah University, </w:t>
      </w:r>
      <w:r w:rsidR="00D73944" w:rsidRPr="008C44B2">
        <w:rPr>
          <w:rFonts w:asciiTheme="majorBidi" w:hAnsiTheme="majorBidi" w:cstheme="majorBidi"/>
          <w:i/>
          <w:iCs/>
        </w:rPr>
        <w:t>Baghdad, Iraq</w:t>
      </w:r>
    </w:p>
    <w:p w14:paraId="6896E20F" w14:textId="53A10895" w:rsidR="00EB7038" w:rsidRPr="008C44B2" w:rsidRDefault="00D94A82" w:rsidP="00195098">
      <w:pPr>
        <w:pStyle w:val="IOP-CS-Affiliation"/>
        <w:ind w:left="0"/>
        <w:jc w:val="center"/>
        <w:rPr>
          <w:rFonts w:asciiTheme="majorBidi" w:hAnsiTheme="majorBidi" w:cstheme="majorBidi"/>
          <w:i/>
          <w:iCs/>
        </w:rPr>
      </w:pPr>
      <w:r>
        <w:rPr>
          <w:rFonts w:asciiTheme="majorBidi" w:hAnsiTheme="majorBidi" w:cstheme="majorBidi"/>
          <w:i/>
          <w:iCs/>
          <w:vertAlign w:val="superscript"/>
        </w:rPr>
        <w:t>2</w:t>
      </w:r>
      <w:r w:rsidR="00EB7038" w:rsidRPr="008C44B2">
        <w:rPr>
          <w:rFonts w:asciiTheme="majorBidi" w:hAnsiTheme="majorBidi" w:cstheme="majorBidi"/>
          <w:i/>
          <w:iCs/>
        </w:rPr>
        <w:t xml:space="preserve"> Physics Department, College of Education for Pure Science, University of Baghdad, </w:t>
      </w:r>
      <w:r w:rsidR="00415B35" w:rsidRPr="008C44B2">
        <w:rPr>
          <w:rFonts w:asciiTheme="majorBidi" w:hAnsiTheme="majorBidi" w:cstheme="majorBidi"/>
          <w:i/>
          <w:iCs/>
        </w:rPr>
        <w:t xml:space="preserve">Baghdad, </w:t>
      </w:r>
      <w:r w:rsidR="00EB7038" w:rsidRPr="008C44B2">
        <w:rPr>
          <w:rFonts w:asciiTheme="majorBidi" w:hAnsiTheme="majorBidi" w:cstheme="majorBidi"/>
          <w:i/>
          <w:iCs/>
        </w:rPr>
        <w:t>Iraq</w:t>
      </w:r>
    </w:p>
    <w:p w14:paraId="7F6B3994" w14:textId="7A747404" w:rsidR="00EB7038" w:rsidRPr="008C44B2" w:rsidRDefault="00D94A82" w:rsidP="00195098">
      <w:pPr>
        <w:pStyle w:val="IOP-CS-Affiliation"/>
        <w:ind w:left="0"/>
        <w:jc w:val="center"/>
        <w:rPr>
          <w:rFonts w:asciiTheme="majorBidi" w:hAnsiTheme="majorBidi" w:cstheme="majorBidi"/>
          <w:i/>
          <w:iCs/>
        </w:rPr>
      </w:pPr>
      <w:r>
        <w:rPr>
          <w:rFonts w:asciiTheme="majorBidi" w:hAnsiTheme="majorBidi" w:cstheme="majorBidi"/>
          <w:i/>
          <w:iCs/>
          <w:vertAlign w:val="superscript"/>
        </w:rPr>
        <w:t>3</w:t>
      </w:r>
      <w:r w:rsidR="00EB7038" w:rsidRPr="008C44B2">
        <w:rPr>
          <w:rFonts w:asciiTheme="majorBidi" w:hAnsiTheme="majorBidi" w:cstheme="majorBidi"/>
          <w:i/>
          <w:iCs/>
        </w:rPr>
        <w:t xml:space="preserve"> Department of Physics, College of </w:t>
      </w:r>
      <w:r w:rsidR="00E41881">
        <w:rPr>
          <w:rFonts w:asciiTheme="majorBidi" w:hAnsiTheme="majorBidi" w:cstheme="majorBidi"/>
          <w:i/>
          <w:iCs/>
        </w:rPr>
        <w:t>Science</w:t>
      </w:r>
      <w:r w:rsidR="00EB7038" w:rsidRPr="008C44B2">
        <w:rPr>
          <w:rFonts w:asciiTheme="majorBidi" w:hAnsiTheme="majorBidi" w:cstheme="majorBidi"/>
          <w:i/>
          <w:iCs/>
        </w:rPr>
        <w:t xml:space="preserve">, Mustansiriyah </w:t>
      </w:r>
      <w:r w:rsidR="00D73944" w:rsidRPr="008C44B2">
        <w:rPr>
          <w:rFonts w:asciiTheme="majorBidi" w:hAnsiTheme="majorBidi" w:cstheme="majorBidi"/>
          <w:i/>
          <w:iCs/>
        </w:rPr>
        <w:t>University, Baghdad</w:t>
      </w:r>
      <w:r w:rsidR="00EB7038" w:rsidRPr="008C44B2">
        <w:rPr>
          <w:rFonts w:asciiTheme="majorBidi" w:hAnsiTheme="majorBidi" w:cstheme="majorBidi"/>
          <w:i/>
          <w:iCs/>
        </w:rPr>
        <w:t>, Iraq</w:t>
      </w:r>
    </w:p>
    <w:p w14:paraId="2B281CF0" w14:textId="77777777" w:rsidR="00A05FF8" w:rsidRPr="00DA3DA5" w:rsidRDefault="00A05FF8" w:rsidP="00195098">
      <w:pPr>
        <w:pStyle w:val="IOP-CS-Affiliation"/>
        <w:ind w:left="0"/>
        <w:jc w:val="center"/>
        <w:rPr>
          <w:rFonts w:asciiTheme="majorBidi" w:hAnsiTheme="majorBidi" w:cstheme="majorBidi"/>
        </w:rPr>
      </w:pPr>
    </w:p>
    <w:p w14:paraId="413D2FF3" w14:textId="5DDDD485" w:rsidR="00207B84" w:rsidRPr="00195098" w:rsidRDefault="00E41881" w:rsidP="00195098">
      <w:pPr>
        <w:spacing w:after="240"/>
        <w:jc w:val="center"/>
        <w:rPr>
          <w:rFonts w:asciiTheme="majorBidi" w:hAnsiTheme="majorBidi" w:cstheme="majorBidi"/>
          <w:i/>
          <w:iCs/>
          <w:sz w:val="28"/>
          <w:szCs w:val="28"/>
        </w:rPr>
      </w:pPr>
      <w:r>
        <w:rPr>
          <w:rFonts w:asciiTheme="majorBidi" w:hAnsiTheme="majorBidi" w:cstheme="majorBidi"/>
          <w:i/>
          <w:iCs/>
          <w:vertAlign w:val="superscript"/>
        </w:rPr>
        <w:t>a</w:t>
      </w:r>
      <w:r w:rsidR="00D005D4" w:rsidRPr="00195098">
        <w:rPr>
          <w:rFonts w:asciiTheme="majorBidi" w:hAnsiTheme="majorBidi" w:cstheme="majorBidi"/>
          <w:i/>
          <w:iCs/>
        </w:rPr>
        <w:t xml:space="preserve"> Corresponding author</w:t>
      </w:r>
      <w:r w:rsidR="004A2048" w:rsidRPr="00195098">
        <w:rPr>
          <w:rFonts w:asciiTheme="majorBidi" w:hAnsiTheme="majorBidi" w:cstheme="majorBidi"/>
          <w:i/>
          <w:iCs/>
        </w:rPr>
        <w:t>:</w:t>
      </w:r>
      <w:r w:rsidR="000F3952" w:rsidRPr="00195098">
        <w:rPr>
          <w:rFonts w:asciiTheme="majorBidi" w:hAnsiTheme="majorBidi" w:cstheme="majorBidi"/>
          <w:i/>
          <w:iCs/>
        </w:rPr>
        <w:t xml:space="preserve"> mohammed1994@uomustansiriyah.edu.iq</w:t>
      </w:r>
    </w:p>
    <w:p w14:paraId="4A2DDE22" w14:textId="77777777" w:rsidR="005D53A8" w:rsidRPr="00DA3DA5" w:rsidRDefault="005D53A8" w:rsidP="000B2CE3">
      <w:pPr>
        <w:pStyle w:val="IOP-CS-Affiliation"/>
        <w:rPr>
          <w:rFonts w:asciiTheme="majorBidi" w:hAnsiTheme="majorBidi" w:cstheme="majorBidi"/>
        </w:rPr>
      </w:pPr>
    </w:p>
    <w:p w14:paraId="7C51A84B" w14:textId="513037AD" w:rsidR="00845B2A" w:rsidRPr="00DA3DA5" w:rsidRDefault="005D53A8" w:rsidP="00A16844">
      <w:pPr>
        <w:pStyle w:val="IOP-CS-Affiliation"/>
        <w:spacing w:after="360"/>
        <w:ind w:left="113" w:right="113"/>
        <w:jc w:val="both"/>
        <w:rPr>
          <w:rStyle w:val="IOP-CS-AbstractChar"/>
          <w:rFonts w:asciiTheme="majorBidi" w:hAnsiTheme="majorBidi" w:cstheme="majorBidi"/>
          <w:sz w:val="22"/>
          <w:szCs w:val="22"/>
        </w:rPr>
      </w:pPr>
      <w:r w:rsidRPr="00DA3DA5">
        <w:rPr>
          <w:rFonts w:asciiTheme="majorBidi" w:hAnsiTheme="majorBidi" w:cstheme="majorBidi"/>
          <w:b/>
          <w:bCs/>
          <w:sz w:val="18"/>
          <w:szCs w:val="18"/>
        </w:rPr>
        <w:t>Abstract.</w:t>
      </w:r>
      <w:r w:rsidR="00A12AF5" w:rsidRPr="00DA3DA5">
        <w:rPr>
          <w:rFonts w:asciiTheme="majorBidi" w:hAnsiTheme="majorBidi" w:cstheme="majorBidi"/>
          <w:b/>
          <w:bCs/>
          <w:sz w:val="18"/>
          <w:szCs w:val="18"/>
        </w:rPr>
        <w:t xml:space="preserve"> </w:t>
      </w:r>
      <w:r w:rsidR="00A12AF5" w:rsidRPr="00DA3DA5">
        <w:rPr>
          <w:rStyle w:val="IOP-CS-AbstractChar"/>
          <w:rFonts w:asciiTheme="majorBidi" w:hAnsiTheme="majorBidi" w:cstheme="majorBidi"/>
          <w:sz w:val="18"/>
          <w:szCs w:val="18"/>
        </w:rPr>
        <w:t>The main principle of radiation protection is to limit radiation exposure or reduce the value of this exposure as much as possible. One of the most important means used to reduce the value of radiation exposure is the use of radiation shield, which are used to contain radioactive sources or create radiation barriers. The design and selection of appropriate materials for radiation shields depend on the type of radiation and its energy. The current work aims to study the fast neutron shielding using unsaturated polyester composite reinforced with glass. Shielding against fast neutrons remains a critical challenge in radiation protection due to their high power and the inefficiency of conventional materials (e.g., concrete, lead) at manageable weights. Polymer-glass composites emerge as a promising solution, combining the lightweight flexibility of unsaturated polyester with the neutron moderation and absorption capabilities of glass reinforcement. Fast neutron shields were manufactured using unsaturated polyester as a base material with different concentrations of ordinary glass and boron-reinforced glass as reinforcement materials with different concentrations (10%, 20%, 30%, 40% and 50%) and a thickness of 1 cm. For this purpose, the Am-Be neutron source with a neutron flux of 3x105(n/cm2.s) was used. Some shielding properties such as the macroscopic cross-section, half-thickness and mean free path</w:t>
      </w:r>
      <w:r w:rsidR="00A16844">
        <w:rPr>
          <w:rStyle w:val="IOP-CS-AbstractChar"/>
          <w:rFonts w:asciiTheme="majorBidi" w:hAnsiTheme="majorBidi" w:cstheme="majorBidi"/>
          <w:sz w:val="18"/>
          <w:szCs w:val="18"/>
        </w:rPr>
        <w:t>,</w:t>
      </w:r>
      <w:r w:rsidR="00A12AF5" w:rsidRPr="00DA3DA5">
        <w:rPr>
          <w:rStyle w:val="IOP-CS-AbstractChar"/>
          <w:rFonts w:asciiTheme="majorBidi" w:hAnsiTheme="majorBidi" w:cstheme="majorBidi"/>
          <w:sz w:val="18"/>
          <w:szCs w:val="18"/>
        </w:rPr>
        <w:t xml:space="preserve"> were measured to determine the efficiency of the manufactured shields. The results showed that with increasing the concentration of the reinforcement material, the macroscopic cross-section values increased while the half-thickness and mean free path values decreased. The results also showed that boron-reinforced glass exhibits better shielding properties than ordinary glass due to its content of boron, which is a good neutron absorber.</w:t>
      </w:r>
      <w:r w:rsidR="00845B2A" w:rsidRPr="00DA3DA5">
        <w:rPr>
          <w:rStyle w:val="IOP-CS-AbstractChar"/>
          <w:rFonts w:asciiTheme="majorBidi" w:hAnsiTheme="majorBidi" w:cstheme="majorBidi"/>
          <w:sz w:val="22"/>
          <w:szCs w:val="22"/>
        </w:rPr>
        <w:t xml:space="preserve"> </w:t>
      </w:r>
    </w:p>
    <w:p w14:paraId="3EC3E06C" w14:textId="4782B474" w:rsidR="00845B2A" w:rsidRPr="00DA3DA5" w:rsidRDefault="00845B2A" w:rsidP="00A16844">
      <w:pPr>
        <w:pStyle w:val="IOP-CS-Affiliation"/>
        <w:spacing w:after="360"/>
        <w:ind w:left="113" w:right="113"/>
        <w:jc w:val="both"/>
        <w:rPr>
          <w:rStyle w:val="IOP-CS-AbstractChar"/>
          <w:rFonts w:asciiTheme="majorBidi" w:hAnsiTheme="majorBidi" w:cstheme="majorBidi"/>
          <w:sz w:val="18"/>
          <w:szCs w:val="18"/>
        </w:rPr>
      </w:pPr>
      <w:r w:rsidRPr="00DA3DA5">
        <w:rPr>
          <w:rStyle w:val="IOP-CS-AbstractChar"/>
          <w:rFonts w:asciiTheme="majorBidi" w:hAnsiTheme="majorBidi" w:cstheme="majorBidi"/>
          <w:b/>
          <w:bCs/>
          <w:sz w:val="18"/>
          <w:szCs w:val="18"/>
        </w:rPr>
        <w:t>Keywords:</w:t>
      </w:r>
      <w:r w:rsidRPr="00DA3DA5">
        <w:rPr>
          <w:rStyle w:val="IOP-CS-AbstractChar"/>
          <w:rFonts w:asciiTheme="majorBidi" w:hAnsiTheme="majorBidi" w:cstheme="majorBidi"/>
          <w:sz w:val="18"/>
          <w:szCs w:val="18"/>
        </w:rPr>
        <w:t xml:space="preserve"> Neutron, shielding, Radiation, Attenuation coefficient, Glass reinforcement, Borated glass</w:t>
      </w:r>
    </w:p>
    <w:p w14:paraId="6141501A" w14:textId="5A1DFE85" w:rsidR="001A2DA8" w:rsidRPr="00DA3DA5" w:rsidRDefault="007A007D" w:rsidP="007A007D">
      <w:pPr>
        <w:pStyle w:val="IOP-CS-SectionHead"/>
        <w:jc w:val="center"/>
        <w:rPr>
          <w:rFonts w:asciiTheme="majorBidi" w:hAnsiTheme="majorBidi" w:cstheme="majorBidi"/>
          <w:sz w:val="20"/>
          <w:szCs w:val="20"/>
        </w:rPr>
      </w:pPr>
      <w:r w:rsidRPr="00DA3DA5">
        <w:rPr>
          <w:rFonts w:asciiTheme="majorBidi" w:hAnsiTheme="majorBidi" w:cstheme="majorBidi"/>
          <w:sz w:val="20"/>
          <w:szCs w:val="20"/>
        </w:rPr>
        <w:t>INTRODUCTION</w:t>
      </w:r>
    </w:p>
    <w:p w14:paraId="446B45C0" w14:textId="276497B5" w:rsidR="00C2069B" w:rsidRPr="00DA3DA5" w:rsidRDefault="00C2069B" w:rsidP="00C2069B">
      <w:pPr>
        <w:jc w:val="both"/>
        <w:rPr>
          <w:rFonts w:asciiTheme="majorBidi" w:hAnsiTheme="majorBidi" w:cstheme="majorBidi"/>
          <w:sz w:val="20"/>
          <w:szCs w:val="20"/>
        </w:rPr>
      </w:pPr>
      <w:r w:rsidRPr="00DA3DA5">
        <w:rPr>
          <w:rFonts w:asciiTheme="majorBidi" w:hAnsiTheme="majorBidi" w:cstheme="majorBidi"/>
          <w:sz w:val="20"/>
          <w:szCs w:val="20"/>
        </w:rPr>
        <w:t>The high penetration power of fast neutrons (1-20 Mev) and the constraints of conventional materials (e.g., lead toxicity, concrete bulk) continue to make radiation shielding a critical challenge [1-2]. While polymers such as unsaturated polyester provide lightweight, environmentally acceptable alternatives, their performance is dependent on optimizing filler component for neutron moderation and absorption [3-4]. Many research has addressed the subject of neutron shielding, for instance, Ogul et al. demonstrated enhanced neutron attenuation in polyester-B4C/Sn composite [5]. Ghule et al. showed bismuth oxide-polyester blends as viable gamma shields [6]. A recent study by Aboud et al. indicates that Bi2O3 –doped Cd-Bi-Pb-Zn- borate glasses are promising materials for ℽ–ray protection application [7]. However, systematic investigations on borated glass-polyester composites for fast neutrons are limited, particularly in terms of filler concentration thresholds (10-50 wt %) and microstructure-property connections [8-9]. This study looks at fast neutron shielding using unsaturated polyester composites reinforced with borated/standard glass (10-50 wt</w:t>
      </w:r>
      <w:r w:rsidR="006C0C86" w:rsidRPr="00DA3DA5">
        <w:rPr>
          <w:rFonts w:asciiTheme="majorBidi" w:hAnsiTheme="majorBidi" w:cstheme="majorBidi"/>
          <w:sz w:val="20"/>
          <w:szCs w:val="20"/>
        </w:rPr>
        <w:t xml:space="preserve"> </w:t>
      </w:r>
      <w:r w:rsidRPr="00DA3DA5">
        <w:rPr>
          <w:rFonts w:asciiTheme="majorBidi" w:hAnsiTheme="majorBidi" w:cstheme="majorBidi"/>
          <w:sz w:val="20"/>
          <w:szCs w:val="20"/>
        </w:rPr>
        <w:t xml:space="preserve">%). Using an Am-Be source and Rad Eye Personal Highly Sensitive Neutron Radiation Detectors, Macroscopic cross-section, mean free path and half-thickness were measured, and boron’s function in neutron absorption and comparative performance versus standard material. Our research closes the gap between material design (lightweight, scalable </w:t>
      </w:r>
      <w:r w:rsidRPr="00DA3DA5">
        <w:rPr>
          <w:rFonts w:asciiTheme="majorBidi" w:hAnsiTheme="majorBidi" w:cstheme="majorBidi"/>
          <w:sz w:val="20"/>
          <w:szCs w:val="20"/>
        </w:rPr>
        <w:lastRenderedPageBreak/>
        <w:t>manufacturing) and functional needs (high neutron attenuation), providing insights for medical, nuclear, and aerospace applications.</w:t>
      </w:r>
    </w:p>
    <w:p w14:paraId="25DADDD8" w14:textId="77777777" w:rsidR="00195098" w:rsidRDefault="00195098" w:rsidP="007A007D">
      <w:pPr>
        <w:jc w:val="center"/>
        <w:rPr>
          <w:rFonts w:asciiTheme="majorBidi" w:hAnsiTheme="majorBidi" w:cstheme="majorBidi"/>
          <w:b/>
          <w:bCs/>
          <w:sz w:val="20"/>
          <w:szCs w:val="20"/>
        </w:rPr>
      </w:pPr>
    </w:p>
    <w:p w14:paraId="5F7AE087" w14:textId="77777777" w:rsidR="00195098" w:rsidRDefault="00195098" w:rsidP="007A007D">
      <w:pPr>
        <w:jc w:val="center"/>
        <w:rPr>
          <w:rFonts w:asciiTheme="majorBidi" w:hAnsiTheme="majorBidi" w:cstheme="majorBidi"/>
          <w:b/>
          <w:bCs/>
          <w:sz w:val="20"/>
          <w:szCs w:val="20"/>
        </w:rPr>
      </w:pPr>
    </w:p>
    <w:p w14:paraId="4D0A1791" w14:textId="28F3A3AD" w:rsidR="00783DE2" w:rsidRPr="000C5F82" w:rsidRDefault="007A007D" w:rsidP="007A007D">
      <w:pPr>
        <w:jc w:val="center"/>
        <w:rPr>
          <w:rFonts w:asciiTheme="majorBidi" w:hAnsiTheme="majorBidi" w:cstheme="majorBidi"/>
          <w:b/>
          <w:bCs/>
          <w:color w:val="0E2841" w:themeColor="text2"/>
          <w:sz w:val="24"/>
          <w:szCs w:val="24"/>
        </w:rPr>
      </w:pPr>
      <w:r w:rsidRPr="000C5F82">
        <w:rPr>
          <w:rFonts w:asciiTheme="majorBidi" w:hAnsiTheme="majorBidi" w:cstheme="majorBidi"/>
          <w:b/>
          <w:bCs/>
          <w:sz w:val="24"/>
          <w:szCs w:val="24"/>
        </w:rPr>
        <w:t>MATERIALS AND METHODS</w:t>
      </w:r>
    </w:p>
    <w:p w14:paraId="6D4F208B" w14:textId="77777777" w:rsidR="00BC1AC5" w:rsidRPr="00DA3DA5" w:rsidRDefault="00BC1AC5" w:rsidP="00BC1AC5">
      <w:pPr>
        <w:pStyle w:val="IOP-CS-BodyText"/>
        <w:ind w:firstLine="0"/>
        <w:rPr>
          <w:rFonts w:asciiTheme="majorBidi" w:hAnsiTheme="majorBidi" w:cstheme="majorBidi"/>
          <w:noProof/>
          <w:sz w:val="20"/>
          <w:szCs w:val="20"/>
        </w:rPr>
      </w:pPr>
      <w:r w:rsidRPr="00DA3DA5">
        <w:rPr>
          <w:rFonts w:asciiTheme="majorBidi" w:hAnsiTheme="majorBidi" w:cstheme="majorBidi"/>
          <w:noProof/>
          <w:sz w:val="20"/>
          <w:szCs w:val="20"/>
        </w:rPr>
        <w:t>This experimental study examines the neutron shielding properties of glass-unsaturated polyester composites. It focuses on manufacturing radiation shields using unsaturated polyester, borated glass, and normal glass reinforcement [10]. The shields are subjected to neutron irradiation using a calibrated source, and their attenuation qualities are quantitatively assessed using perceptible cross-segment, half-thickness, and mean freeway estimations.</w:t>
      </w:r>
    </w:p>
    <w:p w14:paraId="21AF57CB" w14:textId="41C76769" w:rsidR="009371CA" w:rsidRPr="00A16844" w:rsidRDefault="009371CA" w:rsidP="000C5F82">
      <w:pPr>
        <w:pStyle w:val="IOP-CS-SubsectionHeading"/>
        <w:spacing w:before="240" w:after="240"/>
        <w:jc w:val="center"/>
        <w:rPr>
          <w:rFonts w:asciiTheme="majorBidi" w:hAnsiTheme="majorBidi" w:cstheme="majorBidi"/>
          <w:b/>
          <w:i w:val="0"/>
          <w:sz w:val="20"/>
          <w:szCs w:val="20"/>
        </w:rPr>
      </w:pPr>
      <w:r w:rsidRPr="00DA3DA5">
        <w:rPr>
          <w:rFonts w:asciiTheme="majorBidi" w:hAnsiTheme="majorBidi" w:cstheme="majorBidi"/>
          <w:sz w:val="20"/>
          <w:szCs w:val="20"/>
        </w:rPr>
        <w:t xml:space="preserve"> </w:t>
      </w:r>
      <w:r w:rsidR="0017062A" w:rsidRPr="00A16844">
        <w:rPr>
          <w:rFonts w:asciiTheme="majorBidi" w:hAnsiTheme="majorBidi" w:cstheme="majorBidi"/>
          <w:b/>
          <w:i w:val="0"/>
          <w:sz w:val="20"/>
          <w:szCs w:val="20"/>
        </w:rPr>
        <w:t>Parameters of Attenuation Coefficients</w:t>
      </w:r>
    </w:p>
    <w:p w14:paraId="29EC2371" w14:textId="1D49379D" w:rsidR="002106EC" w:rsidRPr="00DA3DA5" w:rsidRDefault="002106EC" w:rsidP="002106EC">
      <w:pPr>
        <w:pStyle w:val="IOP-CS-BodyText"/>
        <w:ind w:firstLine="0"/>
        <w:rPr>
          <w:rFonts w:asciiTheme="majorBidi" w:hAnsiTheme="majorBidi" w:cstheme="majorBidi"/>
          <w:noProof/>
          <w:sz w:val="20"/>
          <w:szCs w:val="20"/>
        </w:rPr>
      </w:pPr>
      <w:r w:rsidRPr="00DA3DA5">
        <w:rPr>
          <w:rFonts w:asciiTheme="majorBidi" w:hAnsiTheme="majorBidi" w:cstheme="majorBidi"/>
          <w:noProof/>
          <w:sz w:val="20"/>
          <w:szCs w:val="20"/>
        </w:rPr>
        <w:t>When a beam of neutrons passes through a substance, there is a chance that they will react with the substance. This possibility is expressed through the macroscopic cross-section. As a result, the intensity of the neutron bunch decreases due to scattering (elastic and inelastic) or absorption. The amount of attenuation can be calculated using the following relationship:</w:t>
      </w:r>
    </w:p>
    <w:p w14:paraId="08B16492" w14:textId="186BF5A1" w:rsidR="00D4061A" w:rsidRPr="006A1CA8" w:rsidRDefault="00000000" w:rsidP="008C4591">
      <w:pPr>
        <w:pStyle w:val="IOP-CS-BodyText"/>
        <w:spacing w:before="120"/>
        <w:ind w:firstLine="0"/>
        <w:rPr>
          <w:rFonts w:ascii="Times New Roman" w:eastAsiaTheme="minorEastAsia" w:hAnsi="Times New Roman" w:cstheme="majorBidi"/>
          <w:noProof/>
          <w:sz w:val="20"/>
          <w:szCs w:val="20"/>
        </w:rPr>
      </w:pPr>
      <m:oMathPara>
        <m:oMathParaPr>
          <m:jc m:val="center"/>
        </m:oMathParaPr>
        <m:oMath>
          <m:eqArr>
            <m:eqArrPr>
              <m:maxDist m:val="1"/>
              <m:ctrlPr>
                <w:rPr>
                  <w:rFonts w:ascii="Cambria Math" w:hAnsi="Cambria Math" w:cstheme="majorBidi"/>
                  <w:i/>
                  <w:noProof/>
                  <w:sz w:val="20"/>
                  <w:szCs w:val="20"/>
                </w:rPr>
              </m:ctrlPr>
            </m:eqArrPr>
            <m:e>
              <m:sSub>
                <m:sSubPr>
                  <m:ctrlPr>
                    <w:rPr>
                      <w:rFonts w:ascii="Cambria Math" w:hAnsi="Cambria Math" w:cstheme="majorBidi"/>
                      <w:noProof/>
                      <w:sz w:val="20"/>
                      <w:szCs w:val="20"/>
                    </w:rPr>
                  </m:ctrlPr>
                </m:sSubPr>
                <m:e>
                  <m:r>
                    <m:rPr>
                      <m:sty m:val="b"/>
                    </m:rPr>
                    <w:rPr>
                      <w:rFonts w:ascii="Cambria Math" w:hAnsi="Cambria Math" w:cstheme="majorBidi"/>
                      <w:noProof/>
                      <w:sz w:val="20"/>
                      <w:szCs w:val="20"/>
                    </w:rPr>
                    <m:t>I</m:t>
                  </m:r>
                </m:e>
                <m:sub>
                  <m:r>
                    <m:rPr>
                      <m:sty m:val="b"/>
                    </m:rPr>
                    <w:rPr>
                      <w:rFonts w:ascii="Cambria Math" w:hAnsi="Cambria Math" w:cstheme="majorBidi"/>
                      <w:noProof/>
                      <w:sz w:val="20"/>
                      <w:szCs w:val="20"/>
                    </w:rPr>
                    <m:t>x</m:t>
                  </m:r>
                </m:sub>
              </m:sSub>
              <m:r>
                <w:rPr>
                  <w:rFonts w:ascii="Cambria Math" w:hAnsi="Cambria Math" w:cstheme="majorBidi"/>
                  <w:noProof/>
                  <w:sz w:val="20"/>
                  <w:szCs w:val="20"/>
                </w:rPr>
                <m:t>=</m:t>
              </m:r>
              <m:sSub>
                <m:sSubPr>
                  <m:ctrlPr>
                    <w:rPr>
                      <w:rFonts w:ascii="Cambria Math" w:hAnsi="Cambria Math" w:cstheme="majorBidi"/>
                      <w:noProof/>
                      <w:sz w:val="20"/>
                      <w:szCs w:val="20"/>
                    </w:rPr>
                  </m:ctrlPr>
                </m:sSubPr>
                <m:e>
                  <m:r>
                    <m:rPr>
                      <m:sty m:val="b"/>
                    </m:rPr>
                    <w:rPr>
                      <w:rFonts w:ascii="Cambria Math" w:hAnsi="Cambria Math" w:cstheme="majorBidi"/>
                      <w:noProof/>
                      <w:sz w:val="20"/>
                      <w:szCs w:val="20"/>
                    </w:rPr>
                    <m:t>I</m:t>
                  </m:r>
                </m:e>
                <m:sub>
                  <m:r>
                    <w:rPr>
                      <w:rFonts w:ascii="Cambria Math" w:hAnsi="Cambria Math" w:cstheme="majorBidi"/>
                      <w:noProof/>
                      <w:sz w:val="20"/>
                      <w:szCs w:val="20"/>
                    </w:rPr>
                    <m:t>∘</m:t>
                  </m:r>
                </m:sub>
              </m:sSub>
              <m:sSup>
                <m:sSupPr>
                  <m:ctrlPr>
                    <w:rPr>
                      <w:rFonts w:ascii="Cambria Math" w:hAnsi="Cambria Math" w:cstheme="majorBidi"/>
                      <w:noProof/>
                      <w:sz w:val="20"/>
                      <w:szCs w:val="20"/>
                    </w:rPr>
                  </m:ctrlPr>
                </m:sSupPr>
                <m:e>
                  <m:r>
                    <w:rPr>
                      <w:rFonts w:ascii="Cambria Math" w:hAnsi="Cambria Math" w:cstheme="majorBidi"/>
                      <w:noProof/>
                      <w:sz w:val="20"/>
                      <w:szCs w:val="20"/>
                    </w:rPr>
                    <m:t>e</m:t>
                  </m:r>
                </m:e>
                <m:sup>
                  <m:r>
                    <w:rPr>
                      <w:rFonts w:ascii="Cambria Math" w:hAnsi="Cambria Math" w:cstheme="majorBidi"/>
                      <w:noProof/>
                      <w:sz w:val="20"/>
                      <w:szCs w:val="20"/>
                    </w:rPr>
                    <m:t>-∑x</m:t>
                  </m:r>
                </m:sup>
              </m:sSup>
              <m:r>
                <w:rPr>
                  <w:rFonts w:ascii="Cambria Math" w:hAnsi="Cambria Math" w:cstheme="majorBidi"/>
                  <w:noProof/>
                  <w:sz w:val="20"/>
                  <w:szCs w:val="20"/>
                </w:rPr>
                <m:t>#</m:t>
              </m:r>
              <m:d>
                <m:dPr>
                  <m:ctrlPr>
                    <w:rPr>
                      <w:rFonts w:ascii="Cambria Math" w:hAnsi="Cambria Math" w:cstheme="majorBidi"/>
                      <w:i/>
                      <w:noProof/>
                      <w:sz w:val="20"/>
                      <w:szCs w:val="20"/>
                    </w:rPr>
                  </m:ctrlPr>
                </m:dPr>
                <m:e>
                  <m:r>
                    <w:rPr>
                      <w:rFonts w:ascii="Cambria Math" w:hAnsi="Cambria Math" w:cstheme="majorBidi"/>
                      <w:noProof/>
                      <w:sz w:val="20"/>
                      <w:szCs w:val="20"/>
                    </w:rPr>
                    <m:t>1</m:t>
                  </m:r>
                </m:e>
              </m:d>
            </m:e>
          </m:eqArr>
        </m:oMath>
      </m:oMathPara>
    </w:p>
    <w:p w14:paraId="3CEC6B24" w14:textId="516081D9" w:rsidR="002106EC" w:rsidRPr="00DA3DA5" w:rsidRDefault="009C7370" w:rsidP="005A3482">
      <w:pPr>
        <w:pStyle w:val="IOP-CS-BodyText"/>
        <w:rPr>
          <w:rFonts w:asciiTheme="majorBidi" w:hAnsiTheme="majorBidi" w:cstheme="majorBidi"/>
          <w:sz w:val="20"/>
          <w:szCs w:val="20"/>
        </w:rPr>
      </w:pPr>
      <w:r w:rsidRPr="00DA3DA5">
        <w:rPr>
          <w:rFonts w:asciiTheme="majorBidi" w:hAnsiTheme="majorBidi" w:cstheme="majorBidi"/>
          <w:sz w:val="20"/>
          <w:szCs w:val="20"/>
        </w:rPr>
        <w:t>Where Ix is the intensity transmitted through the shield, I˳ is the initial intensity, Ʃ is Macroscopic cross section, in (cm-1), and x is the shield thickness, in (cm) [11].</w:t>
      </w:r>
    </w:p>
    <w:p w14:paraId="166D1088" w14:textId="711FFBA8" w:rsidR="005A3482" w:rsidRPr="00DA3DA5" w:rsidRDefault="005A3482" w:rsidP="005A3482">
      <w:pPr>
        <w:pStyle w:val="IOP-CS-BodyText"/>
        <w:rPr>
          <w:rFonts w:asciiTheme="majorBidi" w:hAnsiTheme="majorBidi" w:cstheme="majorBidi"/>
          <w:sz w:val="20"/>
          <w:szCs w:val="20"/>
        </w:rPr>
      </w:pPr>
      <w:r w:rsidRPr="00DA3DA5">
        <w:rPr>
          <w:rFonts w:asciiTheme="majorBidi" w:hAnsiTheme="majorBidi" w:cstheme="majorBidi"/>
          <w:sz w:val="20"/>
          <w:szCs w:val="20"/>
        </w:rPr>
        <w:t>The macroscopic cross-section of a reaction measures the likelihood of the reaction occurring. The possibility of neutrons interacting with the nucleus depends on the neutron's energy, not just the type of nucleus involved. Therefore, the probability of thermal neutron absorption by a material is higher than that of fast neutron absorption. The macroscopic cross-section was calculated from the following equation [12]:</w:t>
      </w:r>
    </w:p>
    <w:p w14:paraId="1089E8FF" w14:textId="15BC3DE1" w:rsidR="00D264F8" w:rsidRPr="006A1CA8" w:rsidRDefault="00000000" w:rsidP="00D264F8">
      <w:pPr>
        <w:pStyle w:val="IOP-CS-BodyText"/>
        <w:spacing w:before="120" w:after="120"/>
        <w:ind w:firstLine="0"/>
        <w:rPr>
          <w:rFonts w:ascii="Times New Roman" w:hAnsi="Times New Roman" w:cstheme="majorBidi"/>
          <w:noProof/>
          <w:sz w:val="20"/>
          <w:szCs w:val="20"/>
        </w:rPr>
      </w:pPr>
      <m:oMathPara>
        <m:oMathParaPr>
          <m:jc m:val="center"/>
        </m:oMathParaPr>
        <m:oMath>
          <m:eqArr>
            <m:eqArrPr>
              <m:maxDist m:val="1"/>
              <m:ctrlPr>
                <w:rPr>
                  <w:rFonts w:ascii="Cambria Math" w:hAnsi="Cambria Math" w:cstheme="majorBidi"/>
                  <w:noProof/>
                  <w:sz w:val="20"/>
                  <w:szCs w:val="20"/>
                </w:rPr>
              </m:ctrlPr>
            </m:eqArrPr>
            <m:e>
              <m:r>
                <w:rPr>
                  <w:rFonts w:ascii="Cambria Math" w:hAnsi="Cambria Math" w:cstheme="majorBidi"/>
                  <w:noProof/>
                  <w:sz w:val="20"/>
                  <w:szCs w:val="20"/>
                </w:rPr>
                <m:t>Σ</m:t>
              </m:r>
              <m:r>
                <m:rPr>
                  <m:sty m:val="p"/>
                </m:rPr>
                <w:rPr>
                  <w:rFonts w:ascii="Cambria Math" w:hAnsi="Cambria Math" w:cstheme="majorBidi"/>
                  <w:noProof/>
                  <w:sz w:val="20"/>
                  <w:szCs w:val="20"/>
                </w:rPr>
                <m:t>=</m:t>
              </m:r>
              <m:r>
                <w:rPr>
                  <w:rFonts w:ascii="Cambria Math" w:hAnsi="Cambria Math" w:cstheme="majorBidi"/>
                  <w:noProof/>
                  <w:sz w:val="20"/>
                  <w:szCs w:val="20"/>
                </w:rPr>
                <m:t>Nσ</m:t>
              </m:r>
              <m:r>
                <m:rPr>
                  <m:sty m:val="p"/>
                </m:rPr>
                <w:rPr>
                  <w:rFonts w:ascii="Cambria Math" w:hAnsi="Cambria Math" w:cstheme="majorBidi"/>
                  <w:noProof/>
                  <w:sz w:val="20"/>
                  <w:szCs w:val="20"/>
                </w:rPr>
                <m:t>#</m:t>
              </m:r>
              <m:d>
                <m:dPr>
                  <m:ctrlPr>
                    <w:rPr>
                      <w:rFonts w:ascii="Cambria Math" w:hAnsi="Cambria Math" w:cstheme="majorBidi"/>
                      <w:noProof/>
                      <w:sz w:val="20"/>
                      <w:szCs w:val="20"/>
                    </w:rPr>
                  </m:ctrlPr>
                </m:dPr>
                <m:e>
                  <m:r>
                    <m:rPr>
                      <m:sty m:val="p"/>
                    </m:rPr>
                    <w:rPr>
                      <w:rFonts w:ascii="Cambria Math" w:hAnsi="Cambria Math" w:cstheme="majorBidi"/>
                      <w:noProof/>
                      <w:sz w:val="20"/>
                      <w:szCs w:val="20"/>
                    </w:rPr>
                    <m:t>2</m:t>
                  </m:r>
                </m:e>
              </m:d>
            </m:e>
          </m:eqArr>
        </m:oMath>
      </m:oMathPara>
    </w:p>
    <w:p w14:paraId="3A5FCF7B" w14:textId="77777777" w:rsidR="00B55C4F" w:rsidRPr="00DA3DA5" w:rsidRDefault="00B55C4F" w:rsidP="00B55C4F">
      <w:pPr>
        <w:pStyle w:val="IOP-CS-BodyText"/>
        <w:rPr>
          <w:rFonts w:asciiTheme="majorBidi" w:hAnsiTheme="majorBidi" w:cstheme="majorBidi"/>
          <w:sz w:val="20"/>
          <w:szCs w:val="20"/>
        </w:rPr>
      </w:pPr>
      <w:r w:rsidRPr="00DA3DA5">
        <w:rPr>
          <w:rFonts w:asciiTheme="majorBidi" w:hAnsiTheme="majorBidi" w:cstheme="majorBidi"/>
          <w:sz w:val="20"/>
          <w:szCs w:val="20"/>
        </w:rPr>
        <w:t>Where N is number of atoms per unit volume, and σ is Microscopic cross section.</w:t>
      </w:r>
    </w:p>
    <w:p w14:paraId="3AE1A8B2" w14:textId="17D373FB" w:rsidR="0056541B" w:rsidRPr="00DA3DA5" w:rsidRDefault="0056541B" w:rsidP="0056541B">
      <w:pPr>
        <w:pStyle w:val="IOP-CS-BodyText"/>
        <w:rPr>
          <w:rFonts w:asciiTheme="majorBidi" w:hAnsiTheme="majorBidi" w:cstheme="majorBidi"/>
          <w:sz w:val="20"/>
          <w:szCs w:val="20"/>
        </w:rPr>
      </w:pPr>
      <w:r w:rsidRPr="00DA3DA5">
        <w:rPr>
          <w:rFonts w:asciiTheme="majorBidi" w:hAnsiTheme="majorBidi" w:cstheme="majorBidi"/>
          <w:sz w:val="20"/>
          <w:szCs w:val="20"/>
        </w:rPr>
        <w:t>It represents the thickness of the material necessary to attenuate the intensity of the incident neutrons to half its original intensity, it was calculated by the following equation [13]:</w:t>
      </w:r>
    </w:p>
    <w:p w14:paraId="6FBCD5B7" w14:textId="3671E6F6" w:rsidR="00B55C4F" w:rsidRPr="00A16844" w:rsidRDefault="00000000" w:rsidP="001F7F8E">
      <w:pPr>
        <w:pStyle w:val="IOP-CS-BodyText"/>
        <w:spacing w:before="120" w:after="120"/>
        <w:ind w:firstLine="0"/>
        <w:rPr>
          <w:rFonts w:asciiTheme="majorBidi" w:hAnsiTheme="majorBidi" w:cstheme="majorBidi"/>
          <w:i/>
          <w:noProof/>
          <w:sz w:val="20"/>
          <w:szCs w:val="20"/>
        </w:rPr>
      </w:pPr>
      <m:oMathPara>
        <m:oMathParaPr>
          <m:jc m:val="center"/>
        </m:oMathParaPr>
        <m:oMath>
          <m:eqArr>
            <m:eqArrPr>
              <m:maxDist m:val="1"/>
              <m:ctrlPr>
                <w:rPr>
                  <w:rFonts w:ascii="Cambria Math" w:hAnsi="Cambria Math" w:cstheme="majorBidi"/>
                  <w:i/>
                  <w:noProof/>
                  <w:sz w:val="20"/>
                  <w:szCs w:val="20"/>
                </w:rPr>
              </m:ctrlPr>
            </m:eqArrPr>
            <m:e>
              <m:sSub>
                <m:sSubPr>
                  <m:ctrlPr>
                    <w:rPr>
                      <w:rFonts w:ascii="Cambria Math" w:hAnsi="Cambria Math" w:cstheme="majorBidi"/>
                      <w:i/>
                      <w:noProof/>
                      <w:sz w:val="20"/>
                      <w:szCs w:val="20"/>
                    </w:rPr>
                  </m:ctrlPr>
                </m:sSubPr>
                <m:e>
                  <m:r>
                    <w:rPr>
                      <w:rFonts w:ascii="Cambria Math" w:hAnsi="Cambria Math" w:cstheme="majorBidi"/>
                      <w:noProof/>
                      <w:sz w:val="20"/>
                      <w:szCs w:val="20"/>
                    </w:rPr>
                    <m:t>X</m:t>
                  </m:r>
                </m:e>
                <m:sub>
                  <m:f>
                    <m:fPr>
                      <m:ctrlPr>
                        <w:rPr>
                          <w:rFonts w:ascii="Cambria Math" w:hAnsi="Cambria Math" w:cstheme="majorBidi"/>
                          <w:i/>
                          <w:noProof/>
                          <w:sz w:val="20"/>
                          <w:szCs w:val="20"/>
                        </w:rPr>
                      </m:ctrlPr>
                    </m:fPr>
                    <m:num>
                      <m:r>
                        <w:rPr>
                          <w:rFonts w:ascii="Cambria Math" w:hAnsi="Cambria Math" w:cstheme="majorBidi"/>
                          <w:noProof/>
                          <w:sz w:val="20"/>
                          <w:szCs w:val="20"/>
                        </w:rPr>
                        <m:t>1</m:t>
                      </m:r>
                    </m:num>
                    <m:den>
                      <m:r>
                        <w:rPr>
                          <w:rFonts w:ascii="Cambria Math" w:hAnsi="Cambria Math" w:cstheme="majorBidi"/>
                          <w:noProof/>
                          <w:sz w:val="20"/>
                          <w:szCs w:val="20"/>
                        </w:rPr>
                        <m:t>2</m:t>
                      </m:r>
                    </m:den>
                  </m:f>
                </m:sub>
              </m:sSub>
              <m:r>
                <w:rPr>
                  <w:rFonts w:ascii="Cambria Math" w:hAnsi="Cambria Math" w:cstheme="majorBidi"/>
                  <w:noProof/>
                  <w:sz w:val="20"/>
                  <w:szCs w:val="20"/>
                </w:rPr>
                <m:t>=</m:t>
              </m:r>
              <m:f>
                <m:fPr>
                  <m:ctrlPr>
                    <w:rPr>
                      <w:rFonts w:ascii="Cambria Math" w:hAnsi="Cambria Math" w:cstheme="majorBidi"/>
                      <w:i/>
                      <w:noProof/>
                      <w:sz w:val="20"/>
                      <w:szCs w:val="20"/>
                    </w:rPr>
                  </m:ctrlPr>
                </m:fPr>
                <m:num>
                  <m:r>
                    <w:rPr>
                      <w:rFonts w:ascii="Cambria Math" w:hAnsi="Cambria Math" w:cstheme="majorBidi"/>
                      <w:noProof/>
                      <w:sz w:val="20"/>
                      <w:szCs w:val="20"/>
                    </w:rPr>
                    <m:t>0.693</m:t>
                  </m:r>
                </m:num>
                <m:den>
                  <m:r>
                    <w:rPr>
                      <w:rFonts w:ascii="Cambria Math" w:hAnsi="Cambria Math" w:cstheme="majorBidi"/>
                      <w:noProof/>
                      <w:sz w:val="20"/>
                      <w:szCs w:val="20"/>
                    </w:rPr>
                    <m:t>Σ</m:t>
                  </m:r>
                </m:den>
              </m:f>
              <m:r>
                <w:rPr>
                  <w:rFonts w:ascii="Cambria Math" w:hAnsi="Cambria Math" w:cstheme="majorBidi"/>
                  <w:noProof/>
                  <w:sz w:val="20"/>
                  <w:szCs w:val="20"/>
                </w:rPr>
                <m:t>#</m:t>
              </m:r>
              <m:d>
                <m:dPr>
                  <m:ctrlPr>
                    <w:rPr>
                      <w:rFonts w:ascii="Cambria Math" w:hAnsi="Cambria Math" w:cstheme="majorBidi"/>
                      <w:i/>
                      <w:noProof/>
                      <w:sz w:val="20"/>
                      <w:szCs w:val="20"/>
                    </w:rPr>
                  </m:ctrlPr>
                </m:dPr>
                <m:e>
                  <m:r>
                    <w:rPr>
                      <w:rFonts w:ascii="Cambria Math" w:hAnsi="Cambria Math" w:cstheme="majorBidi"/>
                      <w:noProof/>
                      <w:sz w:val="20"/>
                      <w:szCs w:val="20"/>
                    </w:rPr>
                    <m:t>3</m:t>
                  </m:r>
                </m:e>
              </m:d>
            </m:e>
          </m:eqArr>
        </m:oMath>
      </m:oMathPara>
    </w:p>
    <w:p w14:paraId="4DA692A2" w14:textId="0A542766" w:rsidR="001F7F8E" w:rsidRPr="00DA3DA5" w:rsidRDefault="001F7F8E" w:rsidP="001F7F8E">
      <w:pPr>
        <w:pStyle w:val="IOP-CS-BodyText"/>
        <w:rPr>
          <w:rFonts w:asciiTheme="majorBidi" w:hAnsiTheme="majorBidi" w:cstheme="majorBidi"/>
          <w:sz w:val="20"/>
          <w:szCs w:val="20"/>
        </w:rPr>
      </w:pPr>
      <w:r w:rsidRPr="00DA3DA5">
        <w:rPr>
          <w:rFonts w:asciiTheme="majorBidi" w:hAnsiTheme="majorBidi" w:cstheme="majorBidi"/>
          <w:sz w:val="20"/>
          <w:szCs w:val="20"/>
        </w:rPr>
        <w:t>The mean free path is the distance between two successive collisions, the mean free path was calculated using the following equation [14]:</w:t>
      </w:r>
    </w:p>
    <w:p w14:paraId="0EF6C971" w14:textId="2C9AAC79" w:rsidR="00A04BA2" w:rsidRPr="00A16844" w:rsidRDefault="00000000" w:rsidP="008C4591">
      <w:pPr>
        <w:pStyle w:val="IOP-CS-BodyText"/>
        <w:spacing w:before="120"/>
        <w:ind w:firstLine="0"/>
        <w:rPr>
          <w:rFonts w:asciiTheme="majorBidi" w:hAnsiTheme="majorBidi" w:cstheme="majorBidi"/>
          <w:i/>
          <w:noProof/>
          <w:sz w:val="20"/>
          <w:szCs w:val="20"/>
        </w:rPr>
      </w:pPr>
      <m:oMathPara>
        <m:oMathParaPr>
          <m:jc m:val="center"/>
        </m:oMathParaPr>
        <m:oMath>
          <m:eqArr>
            <m:eqArrPr>
              <m:maxDist m:val="1"/>
              <m:ctrlPr>
                <w:rPr>
                  <w:rFonts w:ascii="Cambria Math" w:hAnsi="Cambria Math" w:cstheme="majorBidi"/>
                  <w:i/>
                  <w:noProof/>
                  <w:sz w:val="20"/>
                  <w:szCs w:val="20"/>
                </w:rPr>
              </m:ctrlPr>
            </m:eqArrPr>
            <m:e>
              <m:r>
                <w:rPr>
                  <w:rFonts w:ascii="Cambria Math" w:hAnsi="Cambria Math" w:cstheme="majorBidi"/>
                  <w:noProof/>
                  <w:sz w:val="20"/>
                  <w:szCs w:val="20"/>
                </w:rPr>
                <m:t>λ=</m:t>
              </m:r>
              <m:f>
                <m:fPr>
                  <m:ctrlPr>
                    <w:rPr>
                      <w:rFonts w:ascii="Cambria Math" w:hAnsi="Cambria Math" w:cstheme="majorBidi"/>
                      <w:i/>
                      <w:noProof/>
                      <w:sz w:val="20"/>
                      <w:szCs w:val="20"/>
                    </w:rPr>
                  </m:ctrlPr>
                </m:fPr>
                <m:num>
                  <m:r>
                    <w:rPr>
                      <w:rFonts w:ascii="Cambria Math" w:hAnsi="Cambria Math" w:cstheme="majorBidi"/>
                      <w:noProof/>
                      <w:sz w:val="20"/>
                      <w:szCs w:val="20"/>
                    </w:rPr>
                    <m:t>1</m:t>
                  </m:r>
                </m:num>
                <m:den>
                  <m:r>
                    <w:rPr>
                      <w:rFonts w:ascii="Cambria Math" w:hAnsi="Cambria Math" w:cstheme="majorBidi"/>
                      <w:noProof/>
                      <w:sz w:val="20"/>
                      <w:szCs w:val="20"/>
                    </w:rPr>
                    <m:t>Σ</m:t>
                  </m:r>
                </m:den>
              </m:f>
              <m:r>
                <w:rPr>
                  <w:rFonts w:ascii="Cambria Math" w:hAnsi="Cambria Math" w:cstheme="majorBidi"/>
                  <w:noProof/>
                  <w:sz w:val="20"/>
                  <w:szCs w:val="20"/>
                </w:rPr>
                <m:t>#</m:t>
              </m:r>
              <m:d>
                <m:dPr>
                  <m:ctrlPr>
                    <w:rPr>
                      <w:rFonts w:ascii="Cambria Math" w:hAnsi="Cambria Math" w:cstheme="majorBidi"/>
                      <w:i/>
                      <w:noProof/>
                      <w:sz w:val="20"/>
                      <w:szCs w:val="20"/>
                    </w:rPr>
                  </m:ctrlPr>
                </m:dPr>
                <m:e>
                  <m:r>
                    <w:rPr>
                      <w:rFonts w:ascii="Cambria Math" w:hAnsi="Cambria Math" w:cstheme="majorBidi"/>
                      <w:noProof/>
                      <w:sz w:val="20"/>
                      <w:szCs w:val="20"/>
                    </w:rPr>
                    <m:t>4</m:t>
                  </m:r>
                </m:e>
              </m:d>
            </m:e>
          </m:eqArr>
        </m:oMath>
      </m:oMathPara>
    </w:p>
    <w:p w14:paraId="3F757269" w14:textId="77777777" w:rsidR="00A16F8F" w:rsidRPr="00DA3DA5" w:rsidRDefault="00A16F8F" w:rsidP="00A16F8F">
      <w:pPr>
        <w:pStyle w:val="IOP-CS-BodyText"/>
        <w:rPr>
          <w:rFonts w:asciiTheme="majorBidi" w:hAnsiTheme="majorBidi" w:cstheme="majorBidi"/>
          <w:sz w:val="20"/>
          <w:szCs w:val="20"/>
        </w:rPr>
      </w:pPr>
      <w:r w:rsidRPr="00DA3DA5">
        <w:rPr>
          <w:rFonts w:asciiTheme="majorBidi" w:hAnsiTheme="majorBidi" w:cstheme="majorBidi"/>
          <w:sz w:val="20"/>
          <w:szCs w:val="20"/>
        </w:rPr>
        <w:t>The density of the manufactured shields was calculated using the following equations:</w:t>
      </w:r>
    </w:p>
    <w:p w14:paraId="1BBF7734" w14:textId="1B4CCB6D" w:rsidR="00931CAB" w:rsidRPr="000C5F82" w:rsidRDefault="00000000" w:rsidP="008C4591">
      <w:pPr>
        <w:pStyle w:val="IOP-CS-BodyText"/>
        <w:spacing w:before="120"/>
        <w:ind w:firstLine="0"/>
        <w:rPr>
          <w:rFonts w:asciiTheme="majorBidi" w:eastAsiaTheme="minorEastAsia" w:hAnsiTheme="majorBidi" w:cstheme="majorBidi"/>
          <w:sz w:val="20"/>
          <w:szCs w:val="20"/>
        </w:rPr>
      </w:pPr>
      <m:oMathPara>
        <m:oMathParaPr>
          <m:jc m:val="center"/>
        </m:oMathParaPr>
        <m:oMath>
          <m:eqArr>
            <m:eqArrPr>
              <m:maxDist m:val="1"/>
              <m:ctrlPr>
                <w:rPr>
                  <w:rFonts w:ascii="Cambria Math" w:hAnsi="Cambria Math" w:cstheme="majorBidi"/>
                  <w:i/>
                  <w:noProof/>
                  <w:sz w:val="20"/>
                  <w:szCs w:val="20"/>
                </w:rPr>
              </m:ctrlPr>
            </m:eqArrPr>
            <m:e>
              <m:sSub>
                <m:sSubPr>
                  <m:ctrlPr>
                    <w:rPr>
                      <w:rFonts w:ascii="Cambria Math" w:hAnsi="Cambria Math" w:cstheme="majorBidi"/>
                      <w:i/>
                      <w:noProof/>
                      <w:sz w:val="20"/>
                      <w:szCs w:val="20"/>
                    </w:rPr>
                  </m:ctrlPr>
                </m:sSubPr>
                <m:e>
                  <m:r>
                    <w:rPr>
                      <w:rFonts w:ascii="Cambria Math" w:hAnsi="Cambria Math" w:cstheme="majorBidi"/>
                      <w:noProof/>
                      <w:sz w:val="20"/>
                      <w:szCs w:val="20"/>
                    </w:rPr>
                    <m:t>W</m:t>
                  </m:r>
                </m:e>
                <m:sub>
                  <m:r>
                    <w:rPr>
                      <w:rFonts w:ascii="Cambria Math" w:hAnsi="Cambria Math" w:cstheme="majorBidi"/>
                      <w:noProof/>
                      <w:sz w:val="20"/>
                      <w:szCs w:val="20"/>
                    </w:rPr>
                    <m:t>c</m:t>
                  </m:r>
                </m:sub>
              </m:sSub>
              <m:r>
                <w:rPr>
                  <w:rFonts w:ascii="Cambria Math" w:hAnsi="Cambria Math" w:cstheme="majorBidi"/>
                  <w:noProof/>
                  <w:sz w:val="20"/>
                  <w:szCs w:val="20"/>
                </w:rPr>
                <m:t>=</m:t>
              </m:r>
              <m:sSub>
                <m:sSubPr>
                  <m:ctrlPr>
                    <w:rPr>
                      <w:rFonts w:ascii="Cambria Math" w:hAnsi="Cambria Math" w:cstheme="majorBidi"/>
                      <w:i/>
                      <w:noProof/>
                      <w:sz w:val="20"/>
                      <w:szCs w:val="20"/>
                    </w:rPr>
                  </m:ctrlPr>
                </m:sSubPr>
                <m:e>
                  <m:r>
                    <w:rPr>
                      <w:rFonts w:ascii="Cambria Math" w:hAnsi="Cambria Math" w:cstheme="majorBidi"/>
                      <w:noProof/>
                      <w:sz w:val="20"/>
                      <w:szCs w:val="20"/>
                    </w:rPr>
                    <m:t>W</m:t>
                  </m:r>
                </m:e>
                <m:sub>
                  <m:r>
                    <w:rPr>
                      <w:rFonts w:ascii="Cambria Math" w:hAnsi="Cambria Math" w:cstheme="majorBidi"/>
                      <w:noProof/>
                      <w:sz w:val="20"/>
                      <w:szCs w:val="20"/>
                    </w:rPr>
                    <m:t>f</m:t>
                  </m:r>
                </m:sub>
              </m:sSub>
              <m:r>
                <w:rPr>
                  <w:rFonts w:ascii="Cambria Math" w:hAnsi="Cambria Math" w:cstheme="majorBidi"/>
                  <w:noProof/>
                  <w:sz w:val="20"/>
                  <w:szCs w:val="20"/>
                </w:rPr>
                <m:t>+</m:t>
              </m:r>
              <m:sSub>
                <m:sSubPr>
                  <m:ctrlPr>
                    <w:rPr>
                      <w:rFonts w:ascii="Cambria Math" w:hAnsi="Cambria Math" w:cstheme="majorBidi"/>
                      <w:i/>
                      <w:noProof/>
                      <w:sz w:val="20"/>
                      <w:szCs w:val="20"/>
                    </w:rPr>
                  </m:ctrlPr>
                </m:sSubPr>
                <m:e>
                  <m:r>
                    <w:rPr>
                      <w:rFonts w:ascii="Cambria Math" w:hAnsi="Cambria Math" w:cstheme="majorBidi"/>
                      <w:noProof/>
                      <w:sz w:val="20"/>
                      <w:szCs w:val="20"/>
                    </w:rPr>
                    <m:t>W</m:t>
                  </m:r>
                </m:e>
                <m:sub>
                  <m:r>
                    <w:rPr>
                      <w:rFonts w:ascii="Cambria Math" w:hAnsi="Cambria Math" w:cstheme="majorBidi"/>
                      <w:noProof/>
                      <w:sz w:val="20"/>
                      <w:szCs w:val="20"/>
                    </w:rPr>
                    <m:t>m</m:t>
                  </m:r>
                </m:sub>
              </m:sSub>
              <m:r>
                <w:rPr>
                  <w:rFonts w:ascii="Cambria Math" w:hAnsi="Cambria Math" w:cstheme="majorBidi"/>
                  <w:noProof/>
                  <w:sz w:val="20"/>
                  <w:szCs w:val="20"/>
                </w:rPr>
                <m:t>#</m:t>
              </m:r>
              <m:d>
                <m:dPr>
                  <m:ctrlPr>
                    <w:rPr>
                      <w:rFonts w:ascii="Cambria Math" w:hAnsi="Cambria Math" w:cstheme="majorBidi"/>
                      <w:i/>
                      <w:noProof/>
                      <w:sz w:val="20"/>
                      <w:szCs w:val="20"/>
                    </w:rPr>
                  </m:ctrlPr>
                </m:dPr>
                <m:e>
                  <m:r>
                    <w:rPr>
                      <w:rFonts w:ascii="Cambria Math" w:hAnsi="Cambria Math" w:cstheme="majorBidi"/>
                      <w:noProof/>
                      <w:sz w:val="20"/>
                      <w:szCs w:val="20"/>
                    </w:rPr>
                    <m:t>5</m:t>
                  </m:r>
                </m:e>
              </m:d>
            </m:e>
          </m:eqArr>
        </m:oMath>
      </m:oMathPara>
    </w:p>
    <w:p w14:paraId="49602682" w14:textId="08B21715" w:rsidR="00931CAB" w:rsidRPr="000C5F82" w:rsidRDefault="00000000" w:rsidP="008C4591">
      <w:pPr>
        <w:pStyle w:val="IOP-CS-BodyText"/>
        <w:spacing w:before="120"/>
        <w:ind w:firstLine="0"/>
        <w:rPr>
          <w:rFonts w:asciiTheme="majorBidi" w:eastAsiaTheme="minorEastAsia" w:hAnsiTheme="majorBidi" w:cstheme="majorBidi"/>
          <w:sz w:val="20"/>
          <w:szCs w:val="20"/>
        </w:rPr>
      </w:pPr>
      <m:oMathPara>
        <m:oMathParaPr>
          <m:jc m:val="center"/>
        </m:oMathParaPr>
        <m:oMath>
          <m:eqArr>
            <m:eqArrPr>
              <m:maxDist m:val="1"/>
              <m:ctrlPr>
                <w:rPr>
                  <w:rFonts w:ascii="Cambria Math" w:hAnsi="Cambria Math" w:cstheme="majorBidi"/>
                  <w:i/>
                  <w:noProof/>
                  <w:sz w:val="20"/>
                  <w:szCs w:val="20"/>
                </w:rPr>
              </m:ctrlPr>
            </m:eqArrPr>
            <m:e>
              <m:r>
                <w:rPr>
                  <w:rFonts w:ascii="Cambria Math" w:hAnsi="Cambria Math" w:cstheme="majorBidi"/>
                  <w:noProof/>
                  <w:sz w:val="20"/>
                  <w:szCs w:val="20"/>
                </w:rPr>
                <m:t>Ψ=</m:t>
              </m:r>
              <m:f>
                <m:fPr>
                  <m:ctrlPr>
                    <w:rPr>
                      <w:rFonts w:ascii="Cambria Math" w:hAnsi="Cambria Math" w:cstheme="majorBidi"/>
                      <w:i/>
                      <w:noProof/>
                      <w:sz w:val="20"/>
                      <w:szCs w:val="20"/>
                    </w:rPr>
                  </m:ctrlPr>
                </m:fPr>
                <m:num>
                  <m:r>
                    <w:rPr>
                      <w:rFonts w:ascii="Cambria Math" w:hAnsi="Cambria Math" w:cstheme="majorBidi"/>
                      <w:noProof/>
                      <w:sz w:val="20"/>
                      <w:szCs w:val="20"/>
                    </w:rPr>
                    <m:t>Wf</m:t>
                  </m:r>
                </m:num>
                <m:den>
                  <m:r>
                    <w:rPr>
                      <w:rFonts w:ascii="Cambria Math" w:hAnsi="Cambria Math" w:cstheme="majorBidi"/>
                      <w:noProof/>
                      <w:sz w:val="20"/>
                      <w:szCs w:val="20"/>
                    </w:rPr>
                    <m:t>Wc</m:t>
                  </m:r>
                </m:den>
              </m:f>
              <m:r>
                <w:rPr>
                  <w:rFonts w:ascii="Cambria Math" w:hAnsi="Cambria Math" w:cstheme="majorBidi"/>
                  <w:noProof/>
                  <w:sz w:val="20"/>
                  <w:szCs w:val="20"/>
                </w:rPr>
                <m:t>×100%#</m:t>
              </m:r>
              <m:d>
                <m:dPr>
                  <m:ctrlPr>
                    <w:rPr>
                      <w:rFonts w:ascii="Cambria Math" w:hAnsi="Cambria Math" w:cstheme="majorBidi"/>
                      <w:i/>
                      <w:noProof/>
                      <w:sz w:val="20"/>
                      <w:szCs w:val="20"/>
                    </w:rPr>
                  </m:ctrlPr>
                </m:dPr>
                <m:e>
                  <m:r>
                    <w:rPr>
                      <w:rFonts w:ascii="Cambria Math" w:hAnsi="Cambria Math" w:cstheme="majorBidi"/>
                      <w:noProof/>
                      <w:sz w:val="20"/>
                      <w:szCs w:val="20"/>
                    </w:rPr>
                    <m:t>6</m:t>
                  </m:r>
                </m:e>
              </m:d>
            </m:e>
          </m:eqArr>
        </m:oMath>
      </m:oMathPara>
    </w:p>
    <w:p w14:paraId="7ECDA851" w14:textId="32BF2616" w:rsidR="00931CAB" w:rsidRPr="000C5F82" w:rsidRDefault="00000000" w:rsidP="008C4591">
      <w:pPr>
        <w:pStyle w:val="IOP-CS-BodyText"/>
        <w:spacing w:before="120"/>
        <w:ind w:firstLine="0"/>
        <w:rPr>
          <w:rFonts w:asciiTheme="majorBidi" w:eastAsiaTheme="minorEastAsia" w:hAnsiTheme="majorBidi" w:cstheme="majorBidi"/>
          <w:sz w:val="20"/>
          <w:szCs w:val="20"/>
        </w:rPr>
      </w:pPr>
      <m:oMathPara>
        <m:oMathParaPr>
          <m:jc m:val="center"/>
        </m:oMathParaPr>
        <m:oMath>
          <m:eqArr>
            <m:eqArrPr>
              <m:maxDist m:val="1"/>
              <m:ctrlPr>
                <w:rPr>
                  <w:rFonts w:ascii="Cambria Math" w:hAnsi="Cambria Math" w:cstheme="majorBidi"/>
                  <w:i/>
                  <w:noProof/>
                  <w:sz w:val="20"/>
                  <w:szCs w:val="20"/>
                </w:rPr>
              </m:ctrlPr>
            </m:eqArrPr>
            <m:e>
              <m:r>
                <w:rPr>
                  <w:rFonts w:ascii="Cambria Math" w:hAnsi="Cambria Math" w:cstheme="majorBidi"/>
                  <w:noProof/>
                  <w:sz w:val="20"/>
                  <w:szCs w:val="20"/>
                </w:rPr>
                <m:t>Vf=</m:t>
              </m:r>
              <m:f>
                <m:fPr>
                  <m:ctrlPr>
                    <w:rPr>
                      <w:rFonts w:ascii="Cambria Math" w:hAnsi="Cambria Math" w:cstheme="majorBidi"/>
                      <w:i/>
                      <w:noProof/>
                      <w:sz w:val="20"/>
                      <w:szCs w:val="20"/>
                    </w:rPr>
                  </m:ctrlPr>
                </m:fPr>
                <m:num>
                  <m:r>
                    <w:rPr>
                      <w:rFonts w:ascii="Cambria Math" w:hAnsi="Cambria Math" w:cstheme="majorBidi"/>
                      <w:noProof/>
                      <w:sz w:val="20"/>
                      <w:szCs w:val="20"/>
                    </w:rPr>
                    <m:t>1</m:t>
                  </m:r>
                </m:num>
                <m:den>
                  <m:r>
                    <w:rPr>
                      <w:rFonts w:ascii="Cambria Math" w:hAnsi="Cambria Math" w:cstheme="majorBidi"/>
                      <w:noProof/>
                      <w:sz w:val="20"/>
                      <w:szCs w:val="20"/>
                    </w:rPr>
                    <m:t>1+</m:t>
                  </m:r>
                  <m:d>
                    <m:dPr>
                      <m:begChr m:val="["/>
                      <m:endChr m:val="]"/>
                      <m:ctrlPr>
                        <w:rPr>
                          <w:rFonts w:ascii="Cambria Math" w:hAnsi="Cambria Math" w:cstheme="majorBidi"/>
                          <w:i/>
                          <w:noProof/>
                          <w:sz w:val="20"/>
                          <w:szCs w:val="20"/>
                        </w:rPr>
                      </m:ctrlPr>
                    </m:dPr>
                    <m:e>
                      <m:d>
                        <m:dPr>
                          <m:ctrlPr>
                            <w:rPr>
                              <w:rFonts w:ascii="Cambria Math" w:hAnsi="Cambria Math" w:cstheme="majorBidi"/>
                              <w:i/>
                              <w:noProof/>
                              <w:sz w:val="20"/>
                              <w:szCs w:val="20"/>
                            </w:rPr>
                          </m:ctrlPr>
                        </m:dPr>
                        <m:e>
                          <m:f>
                            <m:fPr>
                              <m:ctrlPr>
                                <w:rPr>
                                  <w:rFonts w:ascii="Cambria Math" w:hAnsi="Cambria Math" w:cstheme="majorBidi"/>
                                  <w:i/>
                                  <w:noProof/>
                                  <w:sz w:val="20"/>
                                  <w:szCs w:val="20"/>
                                </w:rPr>
                              </m:ctrlPr>
                            </m:fPr>
                            <m:num>
                              <m:r>
                                <w:rPr>
                                  <w:rFonts w:ascii="Cambria Math" w:hAnsi="Cambria Math" w:cstheme="majorBidi"/>
                                  <w:noProof/>
                                  <w:sz w:val="20"/>
                                  <w:szCs w:val="20"/>
                                </w:rPr>
                                <m:t>1-Ψ</m:t>
                              </m:r>
                            </m:num>
                            <m:den>
                              <m:r>
                                <w:rPr>
                                  <w:rFonts w:ascii="Cambria Math" w:hAnsi="Cambria Math" w:cstheme="majorBidi"/>
                                  <w:noProof/>
                                  <w:sz w:val="20"/>
                                  <w:szCs w:val="20"/>
                                </w:rPr>
                                <m:t>Ψ</m:t>
                              </m:r>
                            </m:den>
                          </m:f>
                        </m:e>
                      </m:d>
                      <m:r>
                        <w:rPr>
                          <w:rFonts w:ascii="Cambria Math" w:hAnsi="Cambria Math" w:cstheme="majorBidi"/>
                          <w:noProof/>
                          <w:sz w:val="20"/>
                          <w:szCs w:val="20"/>
                        </w:rPr>
                        <m:t>*</m:t>
                      </m:r>
                      <m:f>
                        <m:fPr>
                          <m:ctrlPr>
                            <w:rPr>
                              <w:rFonts w:ascii="Cambria Math" w:hAnsi="Cambria Math" w:cstheme="majorBidi"/>
                              <w:i/>
                              <w:noProof/>
                              <w:sz w:val="20"/>
                              <w:szCs w:val="20"/>
                            </w:rPr>
                          </m:ctrlPr>
                        </m:fPr>
                        <m:num>
                          <m:r>
                            <w:rPr>
                              <w:rFonts w:ascii="Cambria Math" w:hAnsi="Cambria Math" w:cstheme="majorBidi"/>
                              <w:noProof/>
                              <w:sz w:val="20"/>
                              <w:szCs w:val="20"/>
                            </w:rPr>
                            <m:t>ρf</m:t>
                          </m:r>
                        </m:num>
                        <m:den>
                          <m:r>
                            <w:rPr>
                              <w:rFonts w:ascii="Cambria Math" w:hAnsi="Cambria Math" w:cstheme="majorBidi"/>
                              <w:noProof/>
                              <w:sz w:val="20"/>
                              <w:szCs w:val="20"/>
                            </w:rPr>
                            <m:t>ρ</m:t>
                          </m:r>
                          <m:r>
                            <m:rPr>
                              <m:nor/>
                            </m:rPr>
                            <w:rPr>
                              <w:rFonts w:asciiTheme="majorBidi" w:hAnsiTheme="majorBidi" w:cstheme="majorBidi"/>
                              <w:i/>
                              <w:noProof/>
                              <w:sz w:val="20"/>
                              <w:szCs w:val="20"/>
                            </w:rPr>
                            <m:t xml:space="preserve"> </m:t>
                          </m:r>
                          <m:r>
                            <w:rPr>
                              <w:rFonts w:ascii="Cambria Math" w:hAnsi="Cambria Math" w:cstheme="majorBidi"/>
                              <w:noProof/>
                              <w:sz w:val="20"/>
                              <w:szCs w:val="20"/>
                            </w:rPr>
                            <m:t>m</m:t>
                          </m:r>
                        </m:den>
                      </m:f>
                    </m:e>
                  </m:d>
                </m:den>
              </m:f>
              <m:r>
                <w:rPr>
                  <w:rFonts w:ascii="Cambria Math" w:hAnsi="Cambria Math" w:cstheme="majorBidi"/>
                  <w:noProof/>
                  <w:sz w:val="20"/>
                  <w:szCs w:val="20"/>
                </w:rPr>
                <m:t>#</m:t>
              </m:r>
              <m:d>
                <m:dPr>
                  <m:ctrlPr>
                    <w:rPr>
                      <w:rFonts w:ascii="Cambria Math" w:hAnsi="Cambria Math" w:cstheme="majorBidi"/>
                      <w:i/>
                      <w:noProof/>
                      <w:sz w:val="20"/>
                      <w:szCs w:val="20"/>
                    </w:rPr>
                  </m:ctrlPr>
                </m:dPr>
                <m:e>
                  <m:r>
                    <w:rPr>
                      <w:rFonts w:ascii="Cambria Math" w:hAnsi="Cambria Math" w:cstheme="majorBidi"/>
                      <w:noProof/>
                      <w:sz w:val="20"/>
                      <w:szCs w:val="20"/>
                    </w:rPr>
                    <m:t>7</m:t>
                  </m:r>
                </m:e>
              </m:d>
            </m:e>
          </m:eqArr>
        </m:oMath>
      </m:oMathPara>
    </w:p>
    <w:p w14:paraId="1CD5FF9A" w14:textId="37A6B48F" w:rsidR="00A16F8F" w:rsidRPr="000C5F82" w:rsidRDefault="00000000" w:rsidP="00D43EEC">
      <w:pPr>
        <w:pStyle w:val="IOP-CS-BodyText"/>
        <w:spacing w:before="120" w:after="120"/>
        <w:ind w:firstLine="0"/>
        <w:rPr>
          <w:rFonts w:asciiTheme="majorBidi" w:eastAsiaTheme="minorEastAsia" w:hAnsiTheme="majorBidi" w:cstheme="majorBidi"/>
          <w:sz w:val="20"/>
          <w:szCs w:val="20"/>
        </w:rPr>
      </w:pPr>
      <m:oMathPara>
        <m:oMathParaPr>
          <m:jc m:val="center"/>
        </m:oMathParaPr>
        <m:oMath>
          <m:eqArr>
            <m:eqArrPr>
              <m:maxDist m:val="1"/>
              <m:ctrlPr>
                <w:rPr>
                  <w:rFonts w:ascii="Cambria Math" w:hAnsi="Cambria Math" w:cstheme="majorBidi"/>
                  <w:i/>
                  <w:noProof/>
                  <w:sz w:val="20"/>
                  <w:szCs w:val="20"/>
                </w:rPr>
              </m:ctrlPr>
            </m:eqArrPr>
            <m:e>
              <m:r>
                <w:rPr>
                  <w:rFonts w:ascii="Cambria Math" w:hAnsi="Cambria Math" w:cstheme="majorBidi"/>
                  <w:noProof/>
                  <w:sz w:val="20"/>
                  <w:szCs w:val="20"/>
                </w:rPr>
                <m:t>ρ=ρfVf+</m:t>
              </m:r>
              <m:d>
                <m:dPr>
                  <m:ctrlPr>
                    <w:rPr>
                      <w:rFonts w:ascii="Cambria Math" w:hAnsi="Cambria Math" w:cstheme="majorBidi"/>
                      <w:i/>
                      <w:noProof/>
                      <w:sz w:val="20"/>
                      <w:szCs w:val="20"/>
                    </w:rPr>
                  </m:ctrlPr>
                </m:dPr>
                <m:e>
                  <m:r>
                    <w:rPr>
                      <w:rFonts w:ascii="Cambria Math" w:hAnsi="Cambria Math" w:cstheme="majorBidi"/>
                      <w:noProof/>
                      <w:sz w:val="20"/>
                      <w:szCs w:val="20"/>
                    </w:rPr>
                    <m:t>1-Vf</m:t>
                  </m:r>
                </m:e>
              </m:d>
              <m:r>
                <w:rPr>
                  <w:rFonts w:ascii="Cambria Math" w:hAnsi="Cambria Math" w:cstheme="majorBidi"/>
                  <w:noProof/>
                  <w:sz w:val="20"/>
                  <w:szCs w:val="20"/>
                </w:rPr>
                <m:t>ρm#</m:t>
              </m:r>
              <m:d>
                <m:dPr>
                  <m:ctrlPr>
                    <w:rPr>
                      <w:rFonts w:ascii="Cambria Math" w:hAnsi="Cambria Math" w:cstheme="majorBidi"/>
                      <w:i/>
                      <w:noProof/>
                      <w:sz w:val="20"/>
                      <w:szCs w:val="20"/>
                    </w:rPr>
                  </m:ctrlPr>
                </m:dPr>
                <m:e>
                  <m:r>
                    <w:rPr>
                      <w:rFonts w:ascii="Cambria Math" w:hAnsi="Cambria Math" w:cstheme="majorBidi"/>
                      <w:noProof/>
                      <w:sz w:val="20"/>
                      <w:szCs w:val="20"/>
                    </w:rPr>
                    <m:t>8</m:t>
                  </m:r>
                </m:e>
              </m:d>
            </m:e>
          </m:eqArr>
        </m:oMath>
      </m:oMathPara>
    </w:p>
    <w:p w14:paraId="094FA402" w14:textId="691B9158" w:rsidR="008C4591" w:rsidRPr="00DA3DA5" w:rsidRDefault="006A1935" w:rsidP="008C4591">
      <w:pPr>
        <w:pStyle w:val="IOP-CS-BodyText"/>
        <w:spacing w:after="160"/>
        <w:rPr>
          <w:rFonts w:asciiTheme="majorBidi" w:hAnsiTheme="majorBidi" w:cstheme="majorBidi"/>
          <w:noProof/>
          <w:sz w:val="20"/>
          <w:szCs w:val="20"/>
        </w:rPr>
      </w:pPr>
      <w:r w:rsidRPr="00DA3DA5">
        <w:rPr>
          <w:rFonts w:asciiTheme="majorBidi" w:hAnsiTheme="majorBidi" w:cstheme="majorBidi"/>
          <w:noProof/>
          <w:sz w:val="20"/>
          <w:szCs w:val="20"/>
        </w:rPr>
        <w:t xml:space="preserve">Where </w:t>
      </w:r>
      <m:oMath>
        <m:r>
          <w:rPr>
            <w:rFonts w:ascii="Cambria Math" w:hAnsi="Cambria Math" w:cstheme="majorBidi"/>
            <w:noProof/>
            <w:sz w:val="20"/>
            <w:szCs w:val="20"/>
          </w:rPr>
          <m:t>Ψ</m:t>
        </m:r>
      </m:oMath>
      <w:r w:rsidRPr="00DA3DA5">
        <w:rPr>
          <w:rFonts w:asciiTheme="majorBidi" w:hAnsiTheme="majorBidi" w:cstheme="majorBidi"/>
          <w:noProof/>
          <w:sz w:val="20"/>
          <w:szCs w:val="20"/>
        </w:rPr>
        <w:t xml:space="preserve"> = fraction weighted for reinforcement materials,</w:t>
      </w:r>
      <w:r w:rsidRPr="00DA3DA5">
        <w:rPr>
          <w:rFonts w:asciiTheme="majorBidi" w:hAnsiTheme="majorBidi" w:cstheme="majorBidi"/>
          <w:i/>
          <w:noProof/>
          <w:sz w:val="20"/>
          <w:szCs w:val="20"/>
        </w:rPr>
        <w:t xml:space="preserve"> </w:t>
      </w:r>
      <m:oMath>
        <m:r>
          <w:rPr>
            <w:rFonts w:ascii="Cambria Math" w:hAnsi="Cambria Math" w:cstheme="majorBidi"/>
            <w:noProof/>
            <w:sz w:val="20"/>
            <w:szCs w:val="20"/>
          </w:rPr>
          <m:t>Vf</m:t>
        </m:r>
      </m:oMath>
      <w:r w:rsidRPr="00DA3DA5">
        <w:rPr>
          <w:rFonts w:asciiTheme="majorBidi" w:hAnsiTheme="majorBidi" w:cstheme="majorBidi"/>
          <w:noProof/>
          <w:sz w:val="20"/>
          <w:szCs w:val="20"/>
        </w:rPr>
        <w:t xml:space="preserve"> = is the volume fraction, ρf, ρm the reinforcement and matrix material density, </w:t>
      </w:r>
      <m:oMath>
        <m:r>
          <w:rPr>
            <w:rFonts w:ascii="Cambria Math" w:hAnsi="Cambria Math" w:cstheme="majorBidi"/>
            <w:noProof/>
            <w:sz w:val="20"/>
            <w:szCs w:val="20"/>
          </w:rPr>
          <m:t>Wf</m:t>
        </m:r>
      </m:oMath>
      <w:r w:rsidRPr="00DA3DA5">
        <w:rPr>
          <w:rFonts w:asciiTheme="majorBidi" w:hAnsiTheme="majorBidi" w:cstheme="majorBidi"/>
          <w:noProof/>
          <w:sz w:val="20"/>
          <w:szCs w:val="20"/>
        </w:rPr>
        <w:t xml:space="preserve"> &amp;</w:t>
      </w:r>
      <m:oMath>
        <m:sSub>
          <m:sSubPr>
            <m:ctrlPr>
              <w:rPr>
                <w:rFonts w:ascii="Cambria Math" w:hAnsi="Cambria Math" w:cstheme="majorBidi"/>
                <w:i/>
                <w:noProof/>
                <w:sz w:val="20"/>
                <w:szCs w:val="20"/>
              </w:rPr>
            </m:ctrlPr>
          </m:sSubPr>
          <m:e>
            <m:r>
              <w:rPr>
                <w:rFonts w:ascii="Cambria Math" w:hAnsi="Cambria Math" w:cstheme="majorBidi"/>
                <w:noProof/>
                <w:sz w:val="20"/>
                <w:szCs w:val="20"/>
              </w:rPr>
              <m:t>W</m:t>
            </m:r>
          </m:e>
          <m:sub>
            <m:r>
              <w:rPr>
                <w:rFonts w:ascii="Cambria Math" w:hAnsi="Cambria Math" w:cstheme="majorBidi"/>
                <w:noProof/>
                <w:sz w:val="20"/>
                <w:szCs w:val="20"/>
              </w:rPr>
              <m:t>m</m:t>
            </m:r>
          </m:sub>
        </m:sSub>
      </m:oMath>
      <w:r w:rsidRPr="00DA3DA5">
        <w:rPr>
          <w:rFonts w:asciiTheme="majorBidi" w:hAnsiTheme="majorBidi" w:cstheme="majorBidi"/>
          <w:noProof/>
          <w:sz w:val="20"/>
          <w:szCs w:val="20"/>
        </w:rPr>
        <w:t xml:space="preserve"> are the weight of reinforcement and matrix material, respectively, and </w:t>
      </w:r>
      <m:oMath>
        <m:r>
          <w:rPr>
            <w:rFonts w:ascii="Cambria Math" w:hAnsi="Cambria Math" w:cstheme="majorBidi"/>
            <w:noProof/>
            <w:sz w:val="20"/>
            <w:szCs w:val="20"/>
          </w:rPr>
          <m:t>Wc</m:t>
        </m:r>
      </m:oMath>
      <w:r w:rsidRPr="00DA3DA5">
        <w:rPr>
          <w:rFonts w:asciiTheme="majorBidi" w:hAnsiTheme="majorBidi" w:cstheme="majorBidi"/>
          <w:noProof/>
          <w:sz w:val="20"/>
          <w:szCs w:val="20"/>
        </w:rPr>
        <w:t>: the weight of the mixture material [15].</w:t>
      </w:r>
    </w:p>
    <w:p w14:paraId="164BEF54" w14:textId="53F47C0D" w:rsidR="008E4E80" w:rsidRPr="000C5F82" w:rsidRDefault="00DF02B7" w:rsidP="00195098">
      <w:pPr>
        <w:spacing w:before="240" w:after="240"/>
        <w:jc w:val="center"/>
        <w:rPr>
          <w:rFonts w:asciiTheme="majorBidi" w:hAnsiTheme="majorBidi" w:cstheme="majorBidi"/>
          <w:b/>
          <w:bCs/>
          <w:sz w:val="24"/>
          <w:szCs w:val="24"/>
          <w:rtl/>
        </w:rPr>
      </w:pPr>
      <w:r w:rsidRPr="000C5F82">
        <w:rPr>
          <w:rFonts w:asciiTheme="majorBidi" w:hAnsiTheme="majorBidi" w:cstheme="majorBidi"/>
          <w:b/>
          <w:bCs/>
          <w:sz w:val="24"/>
          <w:szCs w:val="24"/>
        </w:rPr>
        <w:lastRenderedPageBreak/>
        <w:t>EXPERIMENTAL WORK</w:t>
      </w:r>
    </w:p>
    <w:p w14:paraId="3E2576F7" w14:textId="57074453" w:rsidR="008172C4" w:rsidRPr="00DA3DA5" w:rsidRDefault="00160FA0" w:rsidP="000F7102">
      <w:pPr>
        <w:pStyle w:val="IOP-CS-BodyText"/>
        <w:ind w:firstLine="0"/>
        <w:rPr>
          <w:rFonts w:asciiTheme="majorBidi" w:hAnsiTheme="majorBidi" w:cstheme="majorBidi"/>
          <w:noProof/>
          <w:sz w:val="20"/>
          <w:szCs w:val="20"/>
        </w:rPr>
      </w:pPr>
      <w:r w:rsidRPr="00DA3DA5">
        <w:rPr>
          <w:rFonts w:asciiTheme="majorBidi" w:hAnsiTheme="majorBidi" w:cstheme="majorBidi"/>
          <w:noProof/>
          <w:sz w:val="20"/>
          <w:szCs w:val="20"/>
        </w:rPr>
        <w:t>n irradiation framework has been planned utilizing an iron box, which is shown in Fig.1, with aspects of (</w:t>
      </w:r>
      <w:r w:rsidR="00462646" w:rsidRPr="00DA3DA5">
        <w:rPr>
          <w:rFonts w:asciiTheme="majorBidi" w:hAnsiTheme="majorBidi" w:cstheme="majorBidi"/>
          <w:noProof/>
          <w:sz w:val="20"/>
          <w:szCs w:val="20"/>
        </w:rPr>
        <w:t>1</w:t>
      </w:r>
      <w:r w:rsidRPr="00DA3DA5">
        <w:rPr>
          <w:rFonts w:asciiTheme="majorBidi" w:hAnsiTheme="majorBidi" w:cstheme="majorBidi"/>
          <w:noProof/>
          <w:sz w:val="20"/>
          <w:szCs w:val="20"/>
        </w:rPr>
        <w:t xml:space="preserve">0 cm x </w:t>
      </w:r>
      <w:r w:rsidR="00462646" w:rsidRPr="00DA3DA5">
        <w:rPr>
          <w:rFonts w:asciiTheme="majorBidi" w:hAnsiTheme="majorBidi" w:cstheme="majorBidi"/>
          <w:noProof/>
          <w:sz w:val="20"/>
          <w:szCs w:val="20"/>
        </w:rPr>
        <w:t>2</w:t>
      </w:r>
      <w:r w:rsidRPr="00DA3DA5">
        <w:rPr>
          <w:rFonts w:asciiTheme="majorBidi" w:hAnsiTheme="majorBidi" w:cstheme="majorBidi"/>
          <w:noProof/>
          <w:sz w:val="20"/>
          <w:szCs w:val="20"/>
        </w:rPr>
        <w:t>0 cm). The container has paraffin wax inside. We have utilized Am-Be as the neutron source with flux of 3×105 n/ (cm2.s), it is placed into the irradiation framework through the upper opening of the container. The shield has been put before the side gap of the case to guarantee that the neutron radiates stream horizontally. The primary reason for this plan is to guarantee the proficient progression of neutron radiates in a horizontal heading.</w:t>
      </w:r>
    </w:p>
    <w:p w14:paraId="16A15ED3" w14:textId="77777777" w:rsidR="001010C1" w:rsidRPr="00DA3DA5" w:rsidRDefault="001010C1" w:rsidP="000F7102">
      <w:pPr>
        <w:pStyle w:val="IOP-CS-BodyText"/>
        <w:ind w:firstLine="0"/>
        <w:rPr>
          <w:rFonts w:asciiTheme="majorBidi" w:hAnsiTheme="majorBidi" w:cstheme="majorBidi"/>
          <w:noProof/>
          <w:sz w:val="20"/>
          <w:szCs w:val="20"/>
        </w:rPr>
      </w:pPr>
    </w:p>
    <w:p w14:paraId="6B65E555" w14:textId="3A9A9055" w:rsidR="00F52C52" w:rsidRPr="00DA3DA5" w:rsidRDefault="0004718F" w:rsidP="00DD29F1">
      <w:pPr>
        <w:pStyle w:val="IOP-CS-BodyText"/>
        <w:ind w:firstLine="90"/>
        <w:jc w:val="center"/>
        <w:rPr>
          <w:rFonts w:asciiTheme="majorBidi" w:hAnsiTheme="majorBidi" w:cstheme="majorBidi"/>
          <w:noProof/>
          <w:sz w:val="20"/>
          <w:szCs w:val="20"/>
          <w:rtl/>
        </w:rPr>
      </w:pPr>
      <w:r w:rsidRPr="00DA3DA5">
        <w:rPr>
          <w:rFonts w:asciiTheme="majorBidi" w:hAnsiTheme="majorBidi" w:cstheme="majorBidi"/>
          <w:noProof/>
          <w:lang w:val="en-US"/>
        </w:rPr>
        <w:drawing>
          <wp:inline distT="0" distB="0" distL="0" distR="0" wp14:anchorId="5118695F" wp14:editId="7C89DE6A">
            <wp:extent cx="3080328" cy="1767840"/>
            <wp:effectExtent l="0" t="0" r="6350" b="3810"/>
            <wp:docPr id="1" name="Picture 1" descr="A diagram of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number of objects&#10;&#10;AI-generated content may be incorrect."/>
                    <pic:cNvPicPr/>
                  </pic:nvPicPr>
                  <pic:blipFill rotWithShape="1">
                    <a:blip r:embed="rId10">
                      <a:extLst>
                        <a:ext uri="{28A0092B-C50C-407E-A947-70E740481C1C}">
                          <a14:useLocalDpi xmlns:a14="http://schemas.microsoft.com/office/drawing/2010/main" val="0"/>
                        </a:ext>
                      </a:extLst>
                    </a:blip>
                    <a:srcRect l="1658" t="10000" r="2994"/>
                    <a:stretch>
                      <a:fillRect/>
                    </a:stretch>
                  </pic:blipFill>
                  <pic:spPr bwMode="auto">
                    <a:xfrm>
                      <a:off x="0" y="0"/>
                      <a:ext cx="3097339" cy="1777603"/>
                    </a:xfrm>
                    <a:prstGeom prst="rect">
                      <a:avLst/>
                    </a:prstGeom>
                    <a:ln>
                      <a:noFill/>
                    </a:ln>
                    <a:extLst>
                      <a:ext uri="{53640926-AAD7-44D8-BBD7-CCE9431645EC}">
                        <a14:shadowObscured xmlns:a14="http://schemas.microsoft.com/office/drawing/2010/main"/>
                      </a:ext>
                    </a:extLst>
                  </pic:spPr>
                </pic:pic>
              </a:graphicData>
            </a:graphic>
          </wp:inline>
        </w:drawing>
      </w:r>
    </w:p>
    <w:p w14:paraId="4CD50AF4" w14:textId="77777777" w:rsidR="0004718F" w:rsidRPr="008C44B2" w:rsidRDefault="0004718F" w:rsidP="0004718F">
      <w:pPr>
        <w:pStyle w:val="IOP-CS-CaptionText"/>
        <w:jc w:val="center"/>
        <w:rPr>
          <w:rFonts w:asciiTheme="majorBidi" w:hAnsiTheme="majorBidi" w:cstheme="majorBidi"/>
          <w:sz w:val="18"/>
          <w:szCs w:val="20"/>
        </w:rPr>
      </w:pPr>
      <w:r w:rsidRPr="00DA3DA5">
        <w:rPr>
          <w:rFonts w:asciiTheme="majorBidi" w:hAnsiTheme="majorBidi" w:cstheme="majorBidi"/>
          <w:b/>
          <w:bCs/>
        </w:rPr>
        <w:t>FIGURE 1.</w:t>
      </w:r>
      <w:r w:rsidRPr="00DA3DA5">
        <w:rPr>
          <w:rFonts w:asciiTheme="majorBidi" w:hAnsiTheme="majorBidi" w:cstheme="majorBidi"/>
        </w:rPr>
        <w:t xml:space="preserve"> </w:t>
      </w:r>
      <w:r w:rsidRPr="008C44B2">
        <w:rPr>
          <w:rFonts w:asciiTheme="majorBidi" w:hAnsiTheme="majorBidi" w:cstheme="majorBidi"/>
          <w:sz w:val="18"/>
          <w:szCs w:val="20"/>
        </w:rPr>
        <w:t>Irradiation system [16].</w:t>
      </w:r>
    </w:p>
    <w:p w14:paraId="168548A8" w14:textId="77777777" w:rsidR="001010C1" w:rsidRPr="00DA3DA5" w:rsidRDefault="001010C1" w:rsidP="001010C1">
      <w:pPr>
        <w:pStyle w:val="IOP-CS-BodyText"/>
        <w:rPr>
          <w:rFonts w:asciiTheme="majorBidi" w:hAnsiTheme="majorBidi" w:cstheme="majorBidi"/>
          <w:noProof/>
          <w:sz w:val="20"/>
          <w:szCs w:val="20"/>
        </w:rPr>
      </w:pPr>
      <w:r w:rsidRPr="00DA3DA5">
        <w:rPr>
          <w:rFonts w:asciiTheme="majorBidi" w:hAnsiTheme="majorBidi" w:cstheme="majorBidi"/>
          <w:noProof/>
          <w:sz w:val="20"/>
          <w:szCs w:val="20"/>
        </w:rPr>
        <w:t>The shields was made involving unsaturated polyester as the matrix material with its hardener, and different focus (10%, 20%, 30%, 40%, and 50%) as reinforcement material (borated and normal glass) at thickness (1cm) as in Fig.(2-a), (2-b) and (2-c). The blending system took 10 minutes to guarantee the combination was homogenized. The blend was then positioned in the shape and left for a day to solidify.</w:t>
      </w:r>
    </w:p>
    <w:p w14:paraId="4CA871F1" w14:textId="183FD422" w:rsidR="0004718F" w:rsidRDefault="001010C1" w:rsidP="00D43EEC">
      <w:pPr>
        <w:pStyle w:val="IOP-CS-BodyText"/>
        <w:spacing w:after="160"/>
        <w:rPr>
          <w:rFonts w:asciiTheme="majorBidi" w:hAnsiTheme="majorBidi" w:cstheme="majorBidi"/>
          <w:noProof/>
          <w:sz w:val="20"/>
          <w:szCs w:val="20"/>
        </w:rPr>
      </w:pPr>
      <w:r w:rsidRPr="00DA3DA5">
        <w:rPr>
          <w:rFonts w:asciiTheme="majorBidi" w:hAnsiTheme="majorBidi" w:cstheme="majorBidi"/>
          <w:noProof/>
          <w:sz w:val="20"/>
          <w:szCs w:val="20"/>
        </w:rPr>
        <w:t>The person</w:t>
      </w:r>
      <w:r w:rsidR="00D43EEC" w:rsidRPr="00DA3DA5">
        <w:rPr>
          <w:rFonts w:asciiTheme="majorBidi" w:eastAsia="Times New Roman" w:hAnsiTheme="majorBidi" w:cstheme="majorBidi"/>
          <w:noProof/>
          <w:kern w:val="0"/>
          <w:lang w:val="en-US"/>
        </w:rPr>
        <w:t xml:space="preserve"> </w:t>
      </w:r>
      <w:r w:rsidRPr="00DA3DA5">
        <w:rPr>
          <w:rFonts w:asciiTheme="majorBidi" w:hAnsiTheme="majorBidi" w:cstheme="majorBidi"/>
          <w:noProof/>
          <w:sz w:val="20"/>
          <w:szCs w:val="20"/>
        </w:rPr>
        <w:t>al rad</w:t>
      </w:r>
      <w:r w:rsidR="00D43EEC" w:rsidRPr="00DA3DA5">
        <w:rPr>
          <w:rFonts w:asciiTheme="majorBidi" w:eastAsia="Times New Roman" w:hAnsiTheme="majorBidi" w:cstheme="majorBidi"/>
          <w:noProof/>
          <w:kern w:val="0"/>
          <w:lang w:val="en-US"/>
        </w:rPr>
        <w:t xml:space="preserve"> </w:t>
      </w:r>
      <w:r w:rsidRPr="00DA3DA5">
        <w:rPr>
          <w:rFonts w:asciiTheme="majorBidi" w:hAnsiTheme="majorBidi" w:cstheme="majorBidi"/>
          <w:noProof/>
          <w:sz w:val="20"/>
          <w:szCs w:val="20"/>
        </w:rPr>
        <w:t>iation detector (PM1703GNA) that is made by the Palmister Organization was utilized to quantify the quantity of neutrons. Three readings of neutrons each moment have been chosen, and the average of these readings was calculated</w:t>
      </w:r>
      <w:r w:rsidR="00D43EEC" w:rsidRPr="00DA3DA5">
        <w:rPr>
          <w:rFonts w:asciiTheme="majorBidi" w:eastAsia="Times New Roman" w:hAnsiTheme="majorBidi" w:cstheme="majorBidi"/>
          <w:noProof/>
          <w:kern w:val="0"/>
          <w:lang w:val="en-US"/>
        </w:rPr>
        <w:t xml:space="preserve"> </w:t>
      </w:r>
      <w:r w:rsidRPr="00DA3DA5">
        <w:rPr>
          <w:rFonts w:asciiTheme="majorBidi" w:hAnsiTheme="majorBidi" w:cstheme="majorBidi"/>
          <w:noProof/>
          <w:sz w:val="20"/>
          <w:szCs w:val="20"/>
        </w:rPr>
        <w:t>.</w:t>
      </w:r>
    </w:p>
    <w:p w14:paraId="69356D4C" w14:textId="0766A9F9" w:rsidR="00365869" w:rsidRPr="00DA3DA5" w:rsidRDefault="00365869" w:rsidP="00365869">
      <w:pPr>
        <w:pStyle w:val="IOP-CS-BodyText"/>
        <w:spacing w:after="160"/>
        <w:jc w:val="center"/>
        <w:rPr>
          <w:rFonts w:asciiTheme="majorBidi" w:hAnsiTheme="majorBidi" w:cstheme="majorBidi"/>
          <w:noProof/>
          <w:sz w:val="20"/>
          <w:szCs w:val="20"/>
          <w:lang w:val="en-US"/>
        </w:rPr>
      </w:pPr>
      <w:r w:rsidRPr="00365869">
        <w:rPr>
          <w:rFonts w:asciiTheme="majorBidi" w:hAnsiTheme="majorBidi" w:cstheme="majorBidi"/>
          <w:noProof/>
          <w:sz w:val="20"/>
          <w:szCs w:val="20"/>
          <w:lang w:val="en-US"/>
        </w:rPr>
        <w:drawing>
          <wp:inline distT="0" distB="0" distL="0" distR="0" wp14:anchorId="08936557" wp14:editId="380CDFB6">
            <wp:extent cx="2870218" cy="3101340"/>
            <wp:effectExtent l="0" t="0" r="6350" b="3810"/>
            <wp:docPr id="1848743763" name="Picture 1" descr="A group of square pieces of g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43763" name="Picture 1" descr="A group of square pieces of glass&#10;&#10;AI-generated content may be incorrect."/>
                    <pic:cNvPicPr/>
                  </pic:nvPicPr>
                  <pic:blipFill>
                    <a:blip r:embed="rId11"/>
                    <a:stretch>
                      <a:fillRect/>
                    </a:stretch>
                  </pic:blipFill>
                  <pic:spPr>
                    <a:xfrm>
                      <a:off x="0" y="0"/>
                      <a:ext cx="2871549" cy="3102778"/>
                    </a:xfrm>
                    <a:prstGeom prst="rect">
                      <a:avLst/>
                    </a:prstGeom>
                  </pic:spPr>
                </pic:pic>
              </a:graphicData>
            </a:graphic>
          </wp:inline>
        </w:drawing>
      </w:r>
    </w:p>
    <w:p w14:paraId="715C9F1E" w14:textId="77777777" w:rsidR="00195098" w:rsidRPr="00CB5B33" w:rsidRDefault="00195098" w:rsidP="00195098">
      <w:pPr>
        <w:spacing w:after="0" w:line="240" w:lineRule="auto"/>
        <w:jc w:val="center"/>
        <w:rPr>
          <w:rFonts w:ascii="Times New Roman" w:eastAsia="Cambria Math" w:hAnsi="Times New Roman" w:cs="Times New Roman"/>
          <w:b/>
          <w:bCs/>
          <w:sz w:val="20"/>
          <w:szCs w:val="20"/>
          <w:lang w:val="en-IN"/>
        </w:rPr>
      </w:pPr>
      <w:r>
        <w:rPr>
          <w:rFonts w:ascii="Times New Roman" w:eastAsia="Cambria Math" w:hAnsi="Times New Roman" w:cs="Times New Roman"/>
          <w:b/>
          <w:bCs/>
          <w:sz w:val="20"/>
          <w:szCs w:val="20"/>
          <w:lang w:val="en-IN"/>
        </w:rPr>
        <w:t>FIGURE 2.</w:t>
      </w:r>
      <w:r w:rsidRPr="00CB5B33">
        <w:rPr>
          <w:rFonts w:ascii="Times New Roman" w:eastAsia="Cambria Math" w:hAnsi="Times New Roman" w:cs="Times New Roman"/>
          <w:b/>
          <w:bCs/>
          <w:sz w:val="20"/>
          <w:szCs w:val="20"/>
          <w:lang w:val="en-IN"/>
        </w:rPr>
        <w:t xml:space="preserve"> </w:t>
      </w:r>
      <w:r w:rsidRPr="008C44B2">
        <w:rPr>
          <w:rFonts w:ascii="Times New Roman" w:eastAsia="Cambria Math" w:hAnsi="Times New Roman" w:cs="Times New Roman"/>
          <w:sz w:val="18"/>
          <w:szCs w:val="18"/>
          <w:lang w:val="en-IN"/>
        </w:rPr>
        <w:t>Unsaturated polyester shields (a) without reinforcing material, (b) with borated glass as the reinforcing material and (c) normal glass as the reinforcing material.</w:t>
      </w:r>
    </w:p>
    <w:p w14:paraId="3AEC91DA" w14:textId="77777777" w:rsidR="00D77A39" w:rsidRPr="00195098" w:rsidRDefault="00D77A39" w:rsidP="00195098">
      <w:pPr>
        <w:spacing w:after="0"/>
        <w:jc w:val="center"/>
        <w:rPr>
          <w:rFonts w:asciiTheme="majorBidi" w:hAnsiTheme="majorBidi" w:cstheme="majorBidi"/>
          <w:b/>
          <w:bCs/>
          <w:sz w:val="20"/>
          <w:szCs w:val="20"/>
          <w:lang w:val="en-IN"/>
        </w:rPr>
      </w:pPr>
    </w:p>
    <w:p w14:paraId="7EBD8423" w14:textId="01FBF7CC" w:rsidR="00F52C52" w:rsidRPr="000C5F82" w:rsidRDefault="00DF02B7" w:rsidP="00DF02B7">
      <w:pPr>
        <w:jc w:val="center"/>
        <w:rPr>
          <w:rFonts w:asciiTheme="majorBidi" w:hAnsiTheme="majorBidi" w:cstheme="majorBidi"/>
          <w:b/>
          <w:bCs/>
          <w:sz w:val="24"/>
          <w:szCs w:val="24"/>
        </w:rPr>
      </w:pPr>
      <w:r w:rsidRPr="000C5F82">
        <w:rPr>
          <w:rFonts w:asciiTheme="majorBidi" w:hAnsiTheme="majorBidi" w:cstheme="majorBidi"/>
          <w:b/>
          <w:bCs/>
          <w:sz w:val="24"/>
          <w:szCs w:val="24"/>
        </w:rPr>
        <w:lastRenderedPageBreak/>
        <w:t>RESULTS AND DISCUSSION</w:t>
      </w:r>
    </w:p>
    <w:p w14:paraId="18618958" w14:textId="41A0864C" w:rsidR="00F52C52" w:rsidRDefault="00F52C52" w:rsidP="00DD29F1">
      <w:pPr>
        <w:spacing w:after="0"/>
        <w:ind w:firstLine="720"/>
        <w:jc w:val="both"/>
        <w:rPr>
          <w:rFonts w:asciiTheme="majorBidi" w:hAnsiTheme="majorBidi" w:cstheme="majorBidi"/>
          <w:noProof/>
        </w:rPr>
      </w:pPr>
      <w:r w:rsidRPr="00DA3DA5">
        <w:rPr>
          <w:rFonts w:asciiTheme="majorBidi" w:hAnsiTheme="majorBidi" w:cstheme="majorBidi"/>
          <w:noProof/>
          <w:sz w:val="20"/>
          <w:szCs w:val="20"/>
        </w:rPr>
        <w:t>To evaluate the effectiveness of shielding methods in attenuate radiation, one can calculate their shielding properties such as macroscopic cross-section, half-thickness and mean free path for glass-unsaturated composite</w:t>
      </w:r>
      <w:r w:rsidRPr="00DA3DA5">
        <w:rPr>
          <w:rFonts w:asciiTheme="majorBidi" w:hAnsiTheme="majorBidi" w:cstheme="majorBidi"/>
          <w:noProof/>
        </w:rPr>
        <w:t>.</w:t>
      </w:r>
    </w:p>
    <w:p w14:paraId="0663042D" w14:textId="77777777" w:rsidR="00DD29F1" w:rsidRPr="000642C6" w:rsidRDefault="00DD29F1" w:rsidP="00DD29F1">
      <w:pPr>
        <w:pStyle w:val="IOP-CS-BodyText"/>
        <w:rPr>
          <w:rFonts w:asciiTheme="majorBidi" w:hAnsiTheme="majorBidi" w:cstheme="majorBidi"/>
          <w:noProof/>
          <w:color w:val="000000" w:themeColor="text1"/>
        </w:rPr>
      </w:pPr>
      <w:r w:rsidRPr="00DA3DA5">
        <w:rPr>
          <w:rFonts w:asciiTheme="majorBidi" w:hAnsiTheme="majorBidi" w:cstheme="majorBidi"/>
          <w:noProof/>
          <w:color w:val="000000" w:themeColor="text1"/>
          <w:sz w:val="20"/>
          <w:szCs w:val="20"/>
        </w:rPr>
        <w:t>Fig.3 shows the relation between macroscopic cross-section and reinforcement glass concentration, in which the macroscopic cross section increases with the increase in the concentration of the reinforced material especially when the concentration is &gt;20%. The highest value of attenuation coefficient (∑) was (1.148023 and 0.84953) for borated and normal glass respectively, at a concentration of 50%. In addition to that, we can notice from Figure (3) that the attenuation coefficient values for the borated glass are higher than the values for the normal glass, and this can be related to the fact that the borated glass includes boron, which is considered as an absorption material of neutrons</w:t>
      </w:r>
      <w:r w:rsidRPr="00DA3DA5">
        <w:rPr>
          <w:rFonts w:asciiTheme="majorBidi" w:hAnsiTheme="majorBidi" w:cstheme="majorBidi"/>
          <w:noProof/>
          <w:color w:val="000000" w:themeColor="text1"/>
        </w:rPr>
        <w:t>.</w:t>
      </w:r>
    </w:p>
    <w:p w14:paraId="55309E14" w14:textId="047D89CA" w:rsidR="00F52C52" w:rsidRPr="00DA3DA5" w:rsidRDefault="00F66400" w:rsidP="00F52C52">
      <w:pPr>
        <w:jc w:val="both"/>
        <w:rPr>
          <w:rFonts w:asciiTheme="majorBidi" w:hAnsiTheme="majorBidi" w:cstheme="majorBidi"/>
          <w:noProof/>
          <w:color w:val="000000" w:themeColor="text1"/>
        </w:rPr>
      </w:pPr>
      <w:r w:rsidRPr="00DA3DA5">
        <w:rPr>
          <w:rFonts w:asciiTheme="majorBidi" w:eastAsia="Times New Roman" w:hAnsiTheme="majorBidi" w:cstheme="majorBidi"/>
          <w:noProof/>
          <w:kern w:val="0"/>
          <w:lang w:val="en-US"/>
          <w14:ligatures w14:val="none"/>
        </w:rPr>
        <mc:AlternateContent>
          <mc:Choice Requires="wps">
            <w:drawing>
              <wp:inline distT="0" distB="0" distL="0" distR="0" wp14:anchorId="6E38FF57" wp14:editId="5A6875E5">
                <wp:extent cx="5727700" cy="2301240"/>
                <wp:effectExtent l="0" t="0" r="6350" b="3810"/>
                <wp:docPr id="252970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2301240"/>
                        </a:xfrm>
                        <a:prstGeom prst="rect">
                          <a:avLst/>
                        </a:prstGeom>
                        <a:solidFill>
                          <a:srgbClr val="FFFFFF"/>
                        </a:solidFill>
                        <a:ln w="12700">
                          <a:noFill/>
                          <a:miter lim="800000"/>
                          <a:headEnd/>
                          <a:tailEnd/>
                        </a:ln>
                      </wps:spPr>
                      <wps:txbx>
                        <w:txbxContent>
                          <w:p w14:paraId="17A9647E" w14:textId="316D2DF9" w:rsidR="00F820A6" w:rsidRPr="00195098" w:rsidRDefault="00D06068" w:rsidP="00195098">
                            <w:pPr>
                              <w:pStyle w:val="IOP-CS-CaptionText"/>
                              <w:jc w:val="center"/>
                              <w:rPr>
                                <w:rFonts w:asciiTheme="majorBidi" w:hAnsiTheme="majorBidi" w:cstheme="majorBidi"/>
                                <w:sz w:val="18"/>
                                <w:szCs w:val="18"/>
                              </w:rPr>
                            </w:pPr>
                            <w:r w:rsidRPr="00195098">
                              <w:rPr>
                                <w:rFonts w:asciiTheme="majorBidi" w:hAnsiTheme="majorBidi" w:cstheme="majorBidi"/>
                                <w:b/>
                                <w:bCs/>
                                <w:sz w:val="18"/>
                                <w:szCs w:val="18"/>
                              </w:rPr>
                              <w:t>TABLE 1.</w:t>
                            </w:r>
                            <w:r w:rsidRPr="00195098">
                              <w:rPr>
                                <w:rFonts w:asciiTheme="majorBidi" w:hAnsiTheme="majorBidi" w:cstheme="majorBidi"/>
                                <w:sz w:val="18"/>
                                <w:szCs w:val="18"/>
                              </w:rPr>
                              <w:t xml:space="preserve"> Shows the values of macroscopic cross section, half-thickness, and mean free path for borated. glass</w:t>
                            </w:r>
                            <w:r w:rsidR="00F820A6" w:rsidRPr="00195098">
                              <w:rPr>
                                <w:rFonts w:asciiTheme="majorBidi" w:hAnsiTheme="majorBidi" w:cstheme="majorBidi"/>
                                <w:sz w:val="18"/>
                                <w:szCs w:val="18"/>
                              </w:rPr>
                              <w:t>.</w:t>
                            </w:r>
                          </w:p>
                          <w:tbl>
                            <w:tblPr>
                              <w:tblW w:w="8825" w:type="dxa"/>
                              <w:jc w:val="center"/>
                              <w:tblBorders>
                                <w:top w:val="single" w:sz="4" w:space="0" w:color="auto"/>
                                <w:bottom w:val="single" w:sz="4" w:space="0" w:color="auto"/>
                              </w:tblBorders>
                              <w:tblLayout w:type="fixed"/>
                              <w:tblLook w:val="0400" w:firstRow="0" w:lastRow="0" w:firstColumn="0" w:lastColumn="0" w:noHBand="0" w:noVBand="1"/>
                            </w:tblPr>
                            <w:tblGrid>
                              <w:gridCol w:w="1870"/>
                              <w:gridCol w:w="1870"/>
                              <w:gridCol w:w="1870"/>
                              <w:gridCol w:w="1870"/>
                              <w:gridCol w:w="1345"/>
                            </w:tblGrid>
                            <w:tr w:rsidR="000642C6" w:rsidRPr="00195098" w14:paraId="672A4F45" w14:textId="77777777" w:rsidTr="00195098">
                              <w:trPr>
                                <w:jc w:val="center"/>
                              </w:trPr>
                              <w:tc>
                                <w:tcPr>
                                  <w:tcW w:w="1870" w:type="dxa"/>
                                  <w:tcBorders>
                                    <w:top w:val="single" w:sz="4" w:space="0" w:color="auto"/>
                                    <w:bottom w:val="single" w:sz="4" w:space="0" w:color="auto"/>
                                  </w:tcBorders>
                                </w:tcPr>
                                <w:p w14:paraId="04D6DF6C" w14:textId="77777777" w:rsidR="000642C6" w:rsidRPr="00195098" w:rsidRDefault="000642C6" w:rsidP="00C15843">
                                  <w:pPr>
                                    <w:pStyle w:val="IOP-CS-TableLeftColumn"/>
                                    <w:spacing w:before="60" w:after="60"/>
                                    <w:jc w:val="center"/>
                                    <w:rPr>
                                      <w:rFonts w:asciiTheme="majorBidi" w:hAnsiTheme="majorBidi" w:cstheme="majorBidi"/>
                                    </w:rPr>
                                  </w:pPr>
                                </w:p>
                              </w:tc>
                              <w:tc>
                                <w:tcPr>
                                  <w:tcW w:w="6955" w:type="dxa"/>
                                  <w:gridSpan w:val="4"/>
                                  <w:tcBorders>
                                    <w:top w:val="single" w:sz="4" w:space="0" w:color="auto"/>
                                    <w:bottom w:val="single" w:sz="4" w:space="0" w:color="auto"/>
                                  </w:tcBorders>
                                </w:tcPr>
                                <w:p w14:paraId="5880FB02" w14:textId="490CA305" w:rsidR="000642C6" w:rsidRPr="00195098" w:rsidRDefault="000642C6" w:rsidP="00C15843">
                                  <w:pPr>
                                    <w:pStyle w:val="IOP-CS-TableLeftColumn"/>
                                    <w:spacing w:before="60" w:after="60"/>
                                    <w:jc w:val="center"/>
                                    <w:rPr>
                                      <w:rFonts w:asciiTheme="majorBidi" w:hAnsiTheme="majorBidi" w:cstheme="majorBidi"/>
                                    </w:rPr>
                                  </w:pPr>
                                  <w:r w:rsidRPr="00195098">
                                    <w:rPr>
                                      <w:rFonts w:asciiTheme="majorBidi" w:hAnsiTheme="majorBidi" w:cstheme="majorBidi"/>
                                    </w:rPr>
                                    <w:t>Borated glass</w:t>
                                  </w:r>
                                </w:p>
                              </w:tc>
                            </w:tr>
                            <w:tr w:rsidR="000642C6" w:rsidRPr="00195098" w14:paraId="2E63B41A" w14:textId="77777777" w:rsidTr="00195098">
                              <w:trPr>
                                <w:jc w:val="center"/>
                              </w:trPr>
                              <w:tc>
                                <w:tcPr>
                                  <w:tcW w:w="1870" w:type="dxa"/>
                                  <w:tcBorders>
                                    <w:top w:val="single" w:sz="4" w:space="0" w:color="auto"/>
                                    <w:bottom w:val="single" w:sz="4" w:space="0" w:color="auto"/>
                                  </w:tcBorders>
                                </w:tcPr>
                                <w:p w14:paraId="5D2FF836"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Concentration</w:t>
                                  </w:r>
                                </w:p>
                              </w:tc>
                              <w:tc>
                                <w:tcPr>
                                  <w:tcW w:w="1870" w:type="dxa"/>
                                  <w:tcBorders>
                                    <w:top w:val="single" w:sz="4" w:space="0" w:color="auto"/>
                                    <w:bottom w:val="single" w:sz="4" w:space="0" w:color="auto"/>
                                  </w:tcBorders>
                                </w:tcPr>
                                <w:p w14:paraId="0C11E53F" w14:textId="74AF65E0"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Average Count (count\sec)</w:t>
                                  </w:r>
                                </w:p>
                              </w:tc>
                              <w:tc>
                                <w:tcPr>
                                  <w:tcW w:w="1870" w:type="dxa"/>
                                  <w:tcBorders>
                                    <w:top w:val="single" w:sz="4" w:space="0" w:color="auto"/>
                                    <w:bottom w:val="single" w:sz="4" w:space="0" w:color="auto"/>
                                  </w:tcBorders>
                                </w:tcPr>
                                <w:p w14:paraId="145209E9" w14:textId="4245D53A"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 (cm-1)</w:t>
                                  </w:r>
                                </w:p>
                              </w:tc>
                              <w:tc>
                                <w:tcPr>
                                  <w:tcW w:w="1870" w:type="dxa"/>
                                  <w:tcBorders>
                                    <w:top w:val="single" w:sz="4" w:space="0" w:color="auto"/>
                                    <w:bottom w:val="single" w:sz="4" w:space="0" w:color="auto"/>
                                  </w:tcBorders>
                                </w:tcPr>
                                <w:p w14:paraId="2A52DE67"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x ½ (cm)</w:t>
                                  </w:r>
                                </w:p>
                              </w:tc>
                              <w:tc>
                                <w:tcPr>
                                  <w:tcW w:w="1345" w:type="dxa"/>
                                  <w:tcBorders>
                                    <w:top w:val="single" w:sz="4" w:space="0" w:color="auto"/>
                                    <w:bottom w:val="single" w:sz="4" w:space="0" w:color="auto"/>
                                  </w:tcBorders>
                                </w:tcPr>
                                <w:p w14:paraId="482AD615"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λ (cm)</w:t>
                                  </w:r>
                                </w:p>
                              </w:tc>
                            </w:tr>
                            <w:tr w:rsidR="000642C6" w:rsidRPr="00195098" w14:paraId="7477D1CA" w14:textId="77777777" w:rsidTr="00195098">
                              <w:trPr>
                                <w:jc w:val="center"/>
                              </w:trPr>
                              <w:tc>
                                <w:tcPr>
                                  <w:tcW w:w="1870" w:type="dxa"/>
                                  <w:tcBorders>
                                    <w:top w:val="single" w:sz="4" w:space="0" w:color="auto"/>
                                  </w:tcBorders>
                                </w:tcPr>
                                <w:p w14:paraId="4201266E"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w:t>
                                  </w:r>
                                </w:p>
                              </w:tc>
                              <w:tc>
                                <w:tcPr>
                                  <w:tcW w:w="1870" w:type="dxa"/>
                                  <w:tcBorders>
                                    <w:top w:val="single" w:sz="4" w:space="0" w:color="auto"/>
                                  </w:tcBorders>
                                </w:tcPr>
                                <w:p w14:paraId="446DFB8C" w14:textId="07E43A7D"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63±7.2111</w:t>
                                  </w:r>
                                </w:p>
                              </w:tc>
                              <w:tc>
                                <w:tcPr>
                                  <w:tcW w:w="1870" w:type="dxa"/>
                                  <w:tcBorders>
                                    <w:top w:val="single" w:sz="4" w:space="0" w:color="auto"/>
                                  </w:tcBorders>
                                </w:tcPr>
                                <w:p w14:paraId="412C33C3" w14:textId="259446D4"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0.428065</w:t>
                                  </w:r>
                                </w:p>
                              </w:tc>
                              <w:tc>
                                <w:tcPr>
                                  <w:tcW w:w="1870" w:type="dxa"/>
                                  <w:tcBorders>
                                    <w:top w:val="single" w:sz="4" w:space="0" w:color="auto"/>
                                  </w:tcBorders>
                                </w:tcPr>
                                <w:p w14:paraId="57CA859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1.618913</w:t>
                                  </w:r>
                                </w:p>
                              </w:tc>
                              <w:tc>
                                <w:tcPr>
                                  <w:tcW w:w="1345" w:type="dxa"/>
                                  <w:tcBorders>
                                    <w:top w:val="single" w:sz="4" w:space="0" w:color="auto"/>
                                  </w:tcBorders>
                                </w:tcPr>
                                <w:p w14:paraId="0F741C8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2.336094</w:t>
                                  </w:r>
                                </w:p>
                              </w:tc>
                            </w:tr>
                            <w:tr w:rsidR="000642C6" w:rsidRPr="00195098" w14:paraId="3392734A" w14:textId="77777777" w:rsidTr="00195098">
                              <w:trPr>
                                <w:jc w:val="center"/>
                              </w:trPr>
                              <w:tc>
                                <w:tcPr>
                                  <w:tcW w:w="1870" w:type="dxa"/>
                                </w:tcPr>
                                <w:p w14:paraId="33B835A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10%</w:t>
                                  </w:r>
                                </w:p>
                              </w:tc>
                              <w:tc>
                                <w:tcPr>
                                  <w:tcW w:w="1870" w:type="dxa"/>
                                </w:tcPr>
                                <w:p w14:paraId="2C95C715" w14:textId="59A4877A"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69.66±1.154</w:t>
                                  </w:r>
                                </w:p>
                              </w:tc>
                              <w:tc>
                                <w:tcPr>
                                  <w:tcW w:w="1870" w:type="dxa"/>
                                </w:tcPr>
                                <w:p w14:paraId="3CEF50DD" w14:textId="4A57FD1B"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0.327478</w:t>
                                  </w:r>
                                </w:p>
                              </w:tc>
                              <w:tc>
                                <w:tcPr>
                                  <w:tcW w:w="1870" w:type="dxa"/>
                                </w:tcPr>
                                <w:p w14:paraId="43FDF82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2.116175</w:t>
                                  </w:r>
                                </w:p>
                              </w:tc>
                              <w:tc>
                                <w:tcPr>
                                  <w:tcW w:w="1345" w:type="dxa"/>
                                </w:tcPr>
                                <w:p w14:paraId="012640D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3.053643</w:t>
                                  </w:r>
                                </w:p>
                              </w:tc>
                            </w:tr>
                            <w:tr w:rsidR="000642C6" w:rsidRPr="00195098" w14:paraId="48815E78" w14:textId="77777777" w:rsidTr="00195098">
                              <w:trPr>
                                <w:jc w:val="center"/>
                              </w:trPr>
                              <w:tc>
                                <w:tcPr>
                                  <w:tcW w:w="1870" w:type="dxa"/>
                                </w:tcPr>
                                <w:p w14:paraId="145DA90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20%</w:t>
                                  </w:r>
                                </w:p>
                              </w:tc>
                              <w:tc>
                                <w:tcPr>
                                  <w:tcW w:w="1870" w:type="dxa"/>
                                </w:tcPr>
                                <w:p w14:paraId="5B169440" w14:textId="17EE4AC2"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61.66±3.5119</w:t>
                                  </w:r>
                                </w:p>
                              </w:tc>
                              <w:tc>
                                <w:tcPr>
                                  <w:tcW w:w="1870" w:type="dxa"/>
                                </w:tcPr>
                                <w:p w14:paraId="682AAABA" w14:textId="0903350B"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0.449456</w:t>
                                  </w:r>
                                </w:p>
                              </w:tc>
                              <w:tc>
                                <w:tcPr>
                                  <w:tcW w:w="1870" w:type="dxa"/>
                                </w:tcPr>
                                <w:p w14:paraId="47E48BB5"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1.541863</w:t>
                                  </w:r>
                                </w:p>
                              </w:tc>
                              <w:tc>
                                <w:tcPr>
                                  <w:tcW w:w="1345" w:type="dxa"/>
                                </w:tcPr>
                                <w:p w14:paraId="25D070B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2.224911</w:t>
                                  </w:r>
                                </w:p>
                              </w:tc>
                            </w:tr>
                            <w:tr w:rsidR="000642C6" w:rsidRPr="00195098" w14:paraId="0A9F7EE0" w14:textId="77777777" w:rsidTr="00195098">
                              <w:trPr>
                                <w:jc w:val="center"/>
                              </w:trPr>
                              <w:tc>
                                <w:tcPr>
                                  <w:tcW w:w="1870" w:type="dxa"/>
                                </w:tcPr>
                                <w:p w14:paraId="261205B3"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30%</w:t>
                                  </w:r>
                                </w:p>
                              </w:tc>
                              <w:tc>
                                <w:tcPr>
                                  <w:tcW w:w="1870" w:type="dxa"/>
                                </w:tcPr>
                                <w:p w14:paraId="6711D5F3" w14:textId="2BB6BC7C"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44±9.5394</w:t>
                                  </w:r>
                                </w:p>
                              </w:tc>
                              <w:tc>
                                <w:tcPr>
                                  <w:tcW w:w="1870" w:type="dxa"/>
                                </w:tcPr>
                                <w:p w14:paraId="1C717148" w14:textId="0C42505E"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0.78701</w:t>
                                  </w:r>
                                </w:p>
                              </w:tc>
                              <w:tc>
                                <w:tcPr>
                                  <w:tcW w:w="1870" w:type="dxa"/>
                                </w:tcPr>
                                <w:p w14:paraId="4713950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0.880548</w:t>
                                  </w:r>
                                </w:p>
                              </w:tc>
                              <w:tc>
                                <w:tcPr>
                                  <w:tcW w:w="1345" w:type="dxa"/>
                                </w:tcPr>
                                <w:p w14:paraId="5549C88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1.270632</w:t>
                                  </w:r>
                                </w:p>
                              </w:tc>
                            </w:tr>
                            <w:tr w:rsidR="000642C6" w:rsidRPr="00195098" w14:paraId="3AD84EE1" w14:textId="77777777" w:rsidTr="00195098">
                              <w:trPr>
                                <w:jc w:val="center"/>
                              </w:trPr>
                              <w:tc>
                                <w:tcPr>
                                  <w:tcW w:w="1870" w:type="dxa"/>
                                </w:tcPr>
                                <w:p w14:paraId="23D30CF3"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40%</w:t>
                                  </w:r>
                                </w:p>
                              </w:tc>
                              <w:tc>
                                <w:tcPr>
                                  <w:tcW w:w="1870" w:type="dxa"/>
                                </w:tcPr>
                                <w:p w14:paraId="536946DB" w14:textId="1C69A9E1"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38±3.605</w:t>
                                  </w:r>
                                </w:p>
                              </w:tc>
                              <w:tc>
                                <w:tcPr>
                                  <w:tcW w:w="1870" w:type="dxa"/>
                                </w:tcPr>
                                <w:p w14:paraId="72A49B3E" w14:textId="3249C723"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0.933614</w:t>
                                  </w:r>
                                </w:p>
                              </w:tc>
                              <w:tc>
                                <w:tcPr>
                                  <w:tcW w:w="1870" w:type="dxa"/>
                                </w:tcPr>
                                <w:p w14:paraId="2FE498F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0.742277</w:t>
                                  </w:r>
                                </w:p>
                              </w:tc>
                              <w:tc>
                                <w:tcPr>
                                  <w:tcW w:w="1345" w:type="dxa"/>
                                </w:tcPr>
                                <w:p w14:paraId="6FCD879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1.071107</w:t>
                                  </w:r>
                                </w:p>
                              </w:tc>
                            </w:tr>
                            <w:tr w:rsidR="000642C6" w:rsidRPr="00195098" w14:paraId="069C0E89" w14:textId="77777777" w:rsidTr="00195098">
                              <w:trPr>
                                <w:jc w:val="center"/>
                              </w:trPr>
                              <w:tc>
                                <w:tcPr>
                                  <w:tcW w:w="1870" w:type="dxa"/>
                                </w:tcPr>
                                <w:p w14:paraId="1756D41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50%</w:t>
                                  </w:r>
                                </w:p>
                              </w:tc>
                              <w:tc>
                                <w:tcPr>
                                  <w:tcW w:w="1870" w:type="dxa"/>
                                </w:tcPr>
                                <w:p w14:paraId="33AD213E" w14:textId="1CA6E57F"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30.66±2.516</w:t>
                                  </w:r>
                                </w:p>
                              </w:tc>
                              <w:tc>
                                <w:tcPr>
                                  <w:tcW w:w="1870" w:type="dxa"/>
                                </w:tcPr>
                                <w:p w14:paraId="79138C0F" w14:textId="08D021CB"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1.148023</w:t>
                                  </w:r>
                                </w:p>
                              </w:tc>
                              <w:tc>
                                <w:tcPr>
                                  <w:tcW w:w="1870" w:type="dxa"/>
                                </w:tcPr>
                                <w:p w14:paraId="7DF11880"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0.603646</w:t>
                                  </w:r>
                                </w:p>
                              </w:tc>
                              <w:tc>
                                <w:tcPr>
                                  <w:tcW w:w="1345" w:type="dxa"/>
                                </w:tcPr>
                                <w:p w14:paraId="2545ECD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0.871062</w:t>
                                  </w:r>
                                </w:p>
                              </w:tc>
                            </w:tr>
                          </w:tbl>
                          <w:p w14:paraId="2BE65F1C" w14:textId="77777777" w:rsidR="00F820A6" w:rsidRPr="00195098" w:rsidRDefault="00F820A6" w:rsidP="00DD29F1">
                            <w:pPr>
                              <w:pStyle w:val="IOP-CS-TableLeftColumn"/>
                              <w:spacing w:before="60" w:after="60"/>
                              <w:rPr>
                                <w:rFonts w:asciiTheme="majorBidi" w:hAnsiTheme="majorBidi" w:cstheme="majorBidi"/>
                              </w:rPr>
                            </w:pPr>
                          </w:p>
                        </w:txbxContent>
                      </wps:txbx>
                      <wps:bodyPr rot="0" vert="horz" wrap="square" lIns="91440" tIns="45720" rIns="91440" bIns="45720" anchor="t" anchorCtr="0">
                        <a:noAutofit/>
                      </wps:bodyPr>
                    </wps:wsp>
                  </a:graphicData>
                </a:graphic>
              </wp:inline>
            </w:drawing>
          </mc:Choice>
          <mc:Fallback>
            <w:pict>
              <v:shapetype w14:anchorId="6E38FF57" id="_x0000_t202" coordsize="21600,21600" o:spt="202" path="m,l,21600r21600,l21600,xe">
                <v:stroke joinstyle="miter"/>
                <v:path gradientshapeok="t" o:connecttype="rect"/>
              </v:shapetype>
              <v:shape id="Text Box 3" o:spid="_x0000_s1026" type="#_x0000_t202" style="width:451pt;height:1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" stroked="f" strokeweight="1pt">
                <v:textbox>
                  <w:txbxContent>
                    <w:p w14:paraId="17A9647E" w14:textId="316D2DF9" w:rsidR="00F820A6" w:rsidRPr="00195098" w:rsidRDefault="00D06068" w:rsidP="00195098">
                      <w:pPr>
                        <w:pStyle w:val="IOP-CS-CaptionText"/>
                        <w:jc w:val="center"/>
                        <w:rPr>
                          <w:rFonts w:asciiTheme="majorBidi" w:hAnsiTheme="majorBidi" w:cstheme="majorBidi"/>
                          <w:sz w:val="18"/>
                          <w:szCs w:val="18"/>
                        </w:rPr>
                      </w:pPr>
                      <w:r w:rsidRPr="00195098">
                        <w:rPr>
                          <w:rFonts w:asciiTheme="majorBidi" w:hAnsiTheme="majorBidi" w:cstheme="majorBidi"/>
                          <w:b/>
                          <w:bCs/>
                          <w:sz w:val="18"/>
                          <w:szCs w:val="18"/>
                        </w:rPr>
                        <w:t>TABLE 1.</w:t>
                      </w:r>
                      <w:r w:rsidRPr="00195098">
                        <w:rPr>
                          <w:rFonts w:asciiTheme="majorBidi" w:hAnsiTheme="majorBidi" w:cstheme="majorBidi"/>
                          <w:sz w:val="18"/>
                          <w:szCs w:val="18"/>
                        </w:rPr>
                        <w:t xml:space="preserve"> Shows the values of macroscopic cross section, half-thickness, and mean free path for borated. glass</w:t>
                      </w:r>
                      <w:r w:rsidR="00F820A6" w:rsidRPr="00195098">
                        <w:rPr>
                          <w:rFonts w:asciiTheme="majorBidi" w:hAnsiTheme="majorBidi" w:cstheme="majorBidi"/>
                          <w:sz w:val="18"/>
                          <w:szCs w:val="18"/>
                        </w:rPr>
                        <w:t>.</w:t>
                      </w:r>
                    </w:p>
                    <w:tbl>
                      <w:tblPr>
                        <w:tblW w:w="8825" w:type="dxa"/>
                        <w:jc w:val="center"/>
                        <w:tblBorders>
                          <w:top w:val="single" w:sz="4" w:space="0" w:color="auto"/>
                          <w:bottom w:val="single" w:sz="4" w:space="0" w:color="auto"/>
                        </w:tblBorders>
                        <w:tblLayout w:type="fixed"/>
                        <w:tblLook w:val="0400" w:firstRow="0" w:lastRow="0" w:firstColumn="0" w:lastColumn="0" w:noHBand="0" w:noVBand="1"/>
                      </w:tblPr>
                      <w:tblGrid>
                        <w:gridCol w:w="1870"/>
                        <w:gridCol w:w="1870"/>
                        <w:gridCol w:w="1870"/>
                        <w:gridCol w:w="1870"/>
                        <w:gridCol w:w="1345"/>
                      </w:tblGrid>
                      <w:tr w:rsidR="000642C6" w:rsidRPr="00195098" w14:paraId="672A4F45" w14:textId="77777777" w:rsidTr="00195098">
                        <w:trPr>
                          <w:jc w:val="center"/>
                        </w:trPr>
                        <w:tc>
                          <w:tcPr>
                            <w:tcW w:w="1870" w:type="dxa"/>
                            <w:tcBorders>
                              <w:top w:val="single" w:sz="4" w:space="0" w:color="auto"/>
                              <w:bottom w:val="single" w:sz="4" w:space="0" w:color="auto"/>
                            </w:tcBorders>
                          </w:tcPr>
                          <w:p w14:paraId="04D6DF6C" w14:textId="77777777" w:rsidR="000642C6" w:rsidRPr="00195098" w:rsidRDefault="000642C6" w:rsidP="00C15843">
                            <w:pPr>
                              <w:pStyle w:val="IOP-CS-TableLeftColumn"/>
                              <w:spacing w:before="60" w:after="60"/>
                              <w:jc w:val="center"/>
                              <w:rPr>
                                <w:rFonts w:asciiTheme="majorBidi" w:hAnsiTheme="majorBidi" w:cstheme="majorBidi"/>
                              </w:rPr>
                            </w:pPr>
                          </w:p>
                        </w:tc>
                        <w:tc>
                          <w:tcPr>
                            <w:tcW w:w="6955" w:type="dxa"/>
                            <w:gridSpan w:val="4"/>
                            <w:tcBorders>
                              <w:top w:val="single" w:sz="4" w:space="0" w:color="auto"/>
                              <w:bottom w:val="single" w:sz="4" w:space="0" w:color="auto"/>
                            </w:tcBorders>
                          </w:tcPr>
                          <w:p w14:paraId="5880FB02" w14:textId="490CA305" w:rsidR="000642C6" w:rsidRPr="00195098" w:rsidRDefault="000642C6" w:rsidP="00C15843">
                            <w:pPr>
                              <w:pStyle w:val="IOP-CS-TableLeftColumn"/>
                              <w:spacing w:before="60" w:after="60"/>
                              <w:jc w:val="center"/>
                              <w:rPr>
                                <w:rFonts w:asciiTheme="majorBidi" w:hAnsiTheme="majorBidi" w:cstheme="majorBidi"/>
                              </w:rPr>
                            </w:pPr>
                            <w:r w:rsidRPr="00195098">
                              <w:rPr>
                                <w:rFonts w:asciiTheme="majorBidi" w:hAnsiTheme="majorBidi" w:cstheme="majorBidi"/>
                              </w:rPr>
                              <w:t>Borated glass</w:t>
                            </w:r>
                          </w:p>
                        </w:tc>
                      </w:tr>
                      <w:tr w:rsidR="000642C6" w:rsidRPr="00195098" w14:paraId="2E63B41A" w14:textId="77777777" w:rsidTr="00195098">
                        <w:trPr>
                          <w:jc w:val="center"/>
                        </w:trPr>
                        <w:tc>
                          <w:tcPr>
                            <w:tcW w:w="1870" w:type="dxa"/>
                            <w:tcBorders>
                              <w:top w:val="single" w:sz="4" w:space="0" w:color="auto"/>
                              <w:bottom w:val="single" w:sz="4" w:space="0" w:color="auto"/>
                            </w:tcBorders>
                          </w:tcPr>
                          <w:p w14:paraId="5D2FF836"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Concentration</w:t>
                            </w:r>
                          </w:p>
                        </w:tc>
                        <w:tc>
                          <w:tcPr>
                            <w:tcW w:w="1870" w:type="dxa"/>
                            <w:tcBorders>
                              <w:top w:val="single" w:sz="4" w:space="0" w:color="auto"/>
                              <w:bottom w:val="single" w:sz="4" w:space="0" w:color="auto"/>
                            </w:tcBorders>
                          </w:tcPr>
                          <w:p w14:paraId="0C11E53F" w14:textId="74AF65E0"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Average Count (count\sec)</w:t>
                            </w:r>
                          </w:p>
                        </w:tc>
                        <w:tc>
                          <w:tcPr>
                            <w:tcW w:w="1870" w:type="dxa"/>
                            <w:tcBorders>
                              <w:top w:val="single" w:sz="4" w:space="0" w:color="auto"/>
                              <w:bottom w:val="single" w:sz="4" w:space="0" w:color="auto"/>
                            </w:tcBorders>
                          </w:tcPr>
                          <w:p w14:paraId="145209E9" w14:textId="4245D53A"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 (cm-1)</w:t>
                            </w:r>
                          </w:p>
                        </w:tc>
                        <w:tc>
                          <w:tcPr>
                            <w:tcW w:w="1870" w:type="dxa"/>
                            <w:tcBorders>
                              <w:top w:val="single" w:sz="4" w:space="0" w:color="auto"/>
                              <w:bottom w:val="single" w:sz="4" w:space="0" w:color="auto"/>
                            </w:tcBorders>
                          </w:tcPr>
                          <w:p w14:paraId="2A52DE67"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x ½ (cm)</w:t>
                            </w:r>
                          </w:p>
                        </w:tc>
                        <w:tc>
                          <w:tcPr>
                            <w:tcW w:w="1345" w:type="dxa"/>
                            <w:tcBorders>
                              <w:top w:val="single" w:sz="4" w:space="0" w:color="auto"/>
                              <w:bottom w:val="single" w:sz="4" w:space="0" w:color="auto"/>
                            </w:tcBorders>
                          </w:tcPr>
                          <w:p w14:paraId="482AD615"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λ (cm)</w:t>
                            </w:r>
                          </w:p>
                        </w:tc>
                      </w:tr>
                      <w:tr w:rsidR="000642C6" w:rsidRPr="00195098" w14:paraId="7477D1CA" w14:textId="77777777" w:rsidTr="00195098">
                        <w:trPr>
                          <w:jc w:val="center"/>
                        </w:trPr>
                        <w:tc>
                          <w:tcPr>
                            <w:tcW w:w="1870" w:type="dxa"/>
                            <w:tcBorders>
                              <w:top w:val="single" w:sz="4" w:space="0" w:color="auto"/>
                            </w:tcBorders>
                          </w:tcPr>
                          <w:p w14:paraId="4201266E"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w:t>
                            </w:r>
                          </w:p>
                        </w:tc>
                        <w:tc>
                          <w:tcPr>
                            <w:tcW w:w="1870" w:type="dxa"/>
                            <w:tcBorders>
                              <w:top w:val="single" w:sz="4" w:space="0" w:color="auto"/>
                            </w:tcBorders>
                          </w:tcPr>
                          <w:p w14:paraId="446DFB8C" w14:textId="07E43A7D"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63±7.2111</w:t>
                            </w:r>
                          </w:p>
                        </w:tc>
                        <w:tc>
                          <w:tcPr>
                            <w:tcW w:w="1870" w:type="dxa"/>
                            <w:tcBorders>
                              <w:top w:val="single" w:sz="4" w:space="0" w:color="auto"/>
                            </w:tcBorders>
                          </w:tcPr>
                          <w:p w14:paraId="412C33C3" w14:textId="259446D4"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0.428065</w:t>
                            </w:r>
                          </w:p>
                        </w:tc>
                        <w:tc>
                          <w:tcPr>
                            <w:tcW w:w="1870" w:type="dxa"/>
                            <w:tcBorders>
                              <w:top w:val="single" w:sz="4" w:space="0" w:color="auto"/>
                            </w:tcBorders>
                          </w:tcPr>
                          <w:p w14:paraId="57CA859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1.618913</w:t>
                            </w:r>
                          </w:p>
                        </w:tc>
                        <w:tc>
                          <w:tcPr>
                            <w:tcW w:w="1345" w:type="dxa"/>
                            <w:tcBorders>
                              <w:top w:val="single" w:sz="4" w:space="0" w:color="auto"/>
                            </w:tcBorders>
                          </w:tcPr>
                          <w:p w14:paraId="0F741C8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2.336094</w:t>
                            </w:r>
                          </w:p>
                        </w:tc>
                      </w:tr>
                      <w:tr w:rsidR="000642C6" w:rsidRPr="00195098" w14:paraId="3392734A" w14:textId="77777777" w:rsidTr="00195098">
                        <w:trPr>
                          <w:jc w:val="center"/>
                        </w:trPr>
                        <w:tc>
                          <w:tcPr>
                            <w:tcW w:w="1870" w:type="dxa"/>
                          </w:tcPr>
                          <w:p w14:paraId="33B835A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10%</w:t>
                            </w:r>
                          </w:p>
                        </w:tc>
                        <w:tc>
                          <w:tcPr>
                            <w:tcW w:w="1870" w:type="dxa"/>
                          </w:tcPr>
                          <w:p w14:paraId="2C95C715" w14:textId="59A4877A"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69.66±1.154</w:t>
                            </w:r>
                          </w:p>
                        </w:tc>
                        <w:tc>
                          <w:tcPr>
                            <w:tcW w:w="1870" w:type="dxa"/>
                          </w:tcPr>
                          <w:p w14:paraId="3CEF50DD" w14:textId="4A57FD1B"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0.327478</w:t>
                            </w:r>
                          </w:p>
                        </w:tc>
                        <w:tc>
                          <w:tcPr>
                            <w:tcW w:w="1870" w:type="dxa"/>
                          </w:tcPr>
                          <w:p w14:paraId="43FDF82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2.116175</w:t>
                            </w:r>
                          </w:p>
                        </w:tc>
                        <w:tc>
                          <w:tcPr>
                            <w:tcW w:w="1345" w:type="dxa"/>
                          </w:tcPr>
                          <w:p w14:paraId="012640D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3.053643</w:t>
                            </w:r>
                          </w:p>
                        </w:tc>
                      </w:tr>
                      <w:tr w:rsidR="000642C6" w:rsidRPr="00195098" w14:paraId="48815E78" w14:textId="77777777" w:rsidTr="00195098">
                        <w:trPr>
                          <w:jc w:val="center"/>
                        </w:trPr>
                        <w:tc>
                          <w:tcPr>
                            <w:tcW w:w="1870" w:type="dxa"/>
                          </w:tcPr>
                          <w:p w14:paraId="145DA90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20%</w:t>
                            </w:r>
                          </w:p>
                        </w:tc>
                        <w:tc>
                          <w:tcPr>
                            <w:tcW w:w="1870" w:type="dxa"/>
                          </w:tcPr>
                          <w:p w14:paraId="5B169440" w14:textId="17EE4AC2"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61.66±3.5119</w:t>
                            </w:r>
                          </w:p>
                        </w:tc>
                        <w:tc>
                          <w:tcPr>
                            <w:tcW w:w="1870" w:type="dxa"/>
                          </w:tcPr>
                          <w:p w14:paraId="682AAABA" w14:textId="0903350B"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0.449456</w:t>
                            </w:r>
                          </w:p>
                        </w:tc>
                        <w:tc>
                          <w:tcPr>
                            <w:tcW w:w="1870" w:type="dxa"/>
                          </w:tcPr>
                          <w:p w14:paraId="47E48BB5"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1.541863</w:t>
                            </w:r>
                          </w:p>
                        </w:tc>
                        <w:tc>
                          <w:tcPr>
                            <w:tcW w:w="1345" w:type="dxa"/>
                          </w:tcPr>
                          <w:p w14:paraId="25D070B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2.224911</w:t>
                            </w:r>
                          </w:p>
                        </w:tc>
                      </w:tr>
                      <w:tr w:rsidR="000642C6" w:rsidRPr="00195098" w14:paraId="0A9F7EE0" w14:textId="77777777" w:rsidTr="00195098">
                        <w:trPr>
                          <w:jc w:val="center"/>
                        </w:trPr>
                        <w:tc>
                          <w:tcPr>
                            <w:tcW w:w="1870" w:type="dxa"/>
                          </w:tcPr>
                          <w:p w14:paraId="261205B3"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30%</w:t>
                            </w:r>
                          </w:p>
                        </w:tc>
                        <w:tc>
                          <w:tcPr>
                            <w:tcW w:w="1870" w:type="dxa"/>
                          </w:tcPr>
                          <w:p w14:paraId="6711D5F3" w14:textId="2BB6BC7C"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44±9.5394</w:t>
                            </w:r>
                          </w:p>
                        </w:tc>
                        <w:tc>
                          <w:tcPr>
                            <w:tcW w:w="1870" w:type="dxa"/>
                          </w:tcPr>
                          <w:p w14:paraId="1C717148" w14:textId="0C42505E"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0.78701</w:t>
                            </w:r>
                          </w:p>
                        </w:tc>
                        <w:tc>
                          <w:tcPr>
                            <w:tcW w:w="1870" w:type="dxa"/>
                          </w:tcPr>
                          <w:p w14:paraId="4713950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0.880548</w:t>
                            </w:r>
                          </w:p>
                        </w:tc>
                        <w:tc>
                          <w:tcPr>
                            <w:tcW w:w="1345" w:type="dxa"/>
                          </w:tcPr>
                          <w:p w14:paraId="5549C88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1.270632</w:t>
                            </w:r>
                          </w:p>
                        </w:tc>
                      </w:tr>
                      <w:tr w:rsidR="000642C6" w:rsidRPr="00195098" w14:paraId="3AD84EE1" w14:textId="77777777" w:rsidTr="00195098">
                        <w:trPr>
                          <w:jc w:val="center"/>
                        </w:trPr>
                        <w:tc>
                          <w:tcPr>
                            <w:tcW w:w="1870" w:type="dxa"/>
                          </w:tcPr>
                          <w:p w14:paraId="23D30CF3"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40%</w:t>
                            </w:r>
                          </w:p>
                        </w:tc>
                        <w:tc>
                          <w:tcPr>
                            <w:tcW w:w="1870" w:type="dxa"/>
                          </w:tcPr>
                          <w:p w14:paraId="536946DB" w14:textId="1C69A9E1"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38±3.605</w:t>
                            </w:r>
                          </w:p>
                        </w:tc>
                        <w:tc>
                          <w:tcPr>
                            <w:tcW w:w="1870" w:type="dxa"/>
                          </w:tcPr>
                          <w:p w14:paraId="72A49B3E" w14:textId="3249C723"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0.933614</w:t>
                            </w:r>
                          </w:p>
                        </w:tc>
                        <w:tc>
                          <w:tcPr>
                            <w:tcW w:w="1870" w:type="dxa"/>
                          </w:tcPr>
                          <w:p w14:paraId="2FE498FA"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0.742277</w:t>
                            </w:r>
                          </w:p>
                        </w:tc>
                        <w:tc>
                          <w:tcPr>
                            <w:tcW w:w="1345" w:type="dxa"/>
                          </w:tcPr>
                          <w:p w14:paraId="6FCD879C"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1.071107</w:t>
                            </w:r>
                          </w:p>
                        </w:tc>
                      </w:tr>
                      <w:tr w:rsidR="000642C6" w:rsidRPr="00195098" w14:paraId="069C0E89" w14:textId="77777777" w:rsidTr="00195098">
                        <w:trPr>
                          <w:jc w:val="center"/>
                        </w:trPr>
                        <w:tc>
                          <w:tcPr>
                            <w:tcW w:w="1870" w:type="dxa"/>
                          </w:tcPr>
                          <w:p w14:paraId="1756D41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50%</w:t>
                            </w:r>
                          </w:p>
                        </w:tc>
                        <w:tc>
                          <w:tcPr>
                            <w:tcW w:w="1870" w:type="dxa"/>
                          </w:tcPr>
                          <w:p w14:paraId="33AD213E" w14:textId="1CA6E57F"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30.66±2.516</w:t>
                            </w:r>
                          </w:p>
                        </w:tc>
                        <w:tc>
                          <w:tcPr>
                            <w:tcW w:w="1870" w:type="dxa"/>
                          </w:tcPr>
                          <w:p w14:paraId="79138C0F" w14:textId="08D021CB"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1.148023</w:t>
                            </w:r>
                          </w:p>
                        </w:tc>
                        <w:tc>
                          <w:tcPr>
                            <w:tcW w:w="1870" w:type="dxa"/>
                          </w:tcPr>
                          <w:p w14:paraId="7DF11880"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0.603646</w:t>
                            </w:r>
                          </w:p>
                        </w:tc>
                        <w:tc>
                          <w:tcPr>
                            <w:tcW w:w="1345" w:type="dxa"/>
                          </w:tcPr>
                          <w:p w14:paraId="2545ECD9" w14:textId="77777777" w:rsidR="000642C6" w:rsidRPr="00195098" w:rsidRDefault="000642C6" w:rsidP="000642C6">
                            <w:pPr>
                              <w:pStyle w:val="IOP-CS-TableLeftColumn"/>
                              <w:spacing w:before="60" w:after="60"/>
                              <w:jc w:val="center"/>
                              <w:rPr>
                                <w:rFonts w:asciiTheme="majorBidi" w:hAnsiTheme="majorBidi" w:cstheme="majorBidi"/>
                              </w:rPr>
                            </w:pPr>
                            <w:r w:rsidRPr="00195098">
                              <w:rPr>
                                <w:rFonts w:asciiTheme="majorBidi" w:hAnsiTheme="majorBidi" w:cstheme="majorBidi"/>
                              </w:rPr>
                              <w:t>0.871062</w:t>
                            </w:r>
                          </w:p>
                        </w:tc>
                      </w:tr>
                    </w:tbl>
                    <w:p w14:paraId="2BE65F1C" w14:textId="77777777" w:rsidR="00F820A6" w:rsidRPr="00195098" w:rsidRDefault="00F820A6" w:rsidP="00DD29F1">
                      <w:pPr>
                        <w:pStyle w:val="IOP-CS-TableLeftColumn"/>
                        <w:spacing w:before="60" w:after="60"/>
                        <w:rPr>
                          <w:rFonts w:asciiTheme="majorBidi" w:hAnsiTheme="majorBidi" w:cstheme="majorBidi"/>
                        </w:rPr>
                      </w:pPr>
                    </w:p>
                  </w:txbxContent>
                </v:textbox>
                <w10:anchorlock/>
              </v:shape>
            </w:pict>
          </mc:Fallback>
        </mc:AlternateContent>
      </w:r>
      <w:r w:rsidR="00F52C52" w:rsidRPr="00DA3DA5">
        <w:rPr>
          <w:rFonts w:asciiTheme="majorBidi" w:hAnsiTheme="majorBidi" w:cstheme="majorBidi"/>
          <w:b/>
          <w:bCs/>
        </w:rPr>
        <w:t xml:space="preserve">  </w:t>
      </w:r>
      <w:r w:rsidR="00F52C52" w:rsidRPr="00DA3DA5">
        <w:rPr>
          <w:rFonts w:asciiTheme="majorBidi" w:hAnsiTheme="majorBidi" w:cstheme="majorBidi"/>
          <w:noProof/>
          <w:color w:val="000000" w:themeColor="text1"/>
        </w:rPr>
        <w:t xml:space="preserve"> </w:t>
      </w:r>
    </w:p>
    <w:p w14:paraId="5678A7B6" w14:textId="1375050B" w:rsidR="000642C6" w:rsidRPr="00195098" w:rsidRDefault="000642C6" w:rsidP="00195098">
      <w:pPr>
        <w:pStyle w:val="IOP-CS-CaptionText"/>
        <w:jc w:val="center"/>
        <w:rPr>
          <w:rFonts w:asciiTheme="majorBidi" w:hAnsiTheme="majorBidi" w:cstheme="majorBidi"/>
          <w:sz w:val="18"/>
          <w:szCs w:val="18"/>
        </w:rPr>
      </w:pPr>
      <w:r w:rsidRPr="00195098">
        <w:rPr>
          <w:rFonts w:asciiTheme="majorBidi" w:hAnsiTheme="majorBidi" w:cstheme="majorBidi"/>
          <w:b/>
          <w:bCs/>
          <w:sz w:val="18"/>
          <w:szCs w:val="18"/>
        </w:rPr>
        <w:t>TABLE 2.</w:t>
      </w:r>
      <w:r w:rsidRPr="00195098">
        <w:rPr>
          <w:rFonts w:asciiTheme="majorBidi" w:hAnsiTheme="majorBidi" w:cstheme="majorBidi"/>
          <w:sz w:val="18"/>
          <w:szCs w:val="18"/>
        </w:rPr>
        <w:t xml:space="preserve"> Shows the values of macroscopic cross section, half-thickness, and mean free path for normal glass.</w:t>
      </w:r>
    </w:p>
    <w:tbl>
      <w:tblPr>
        <w:tblW w:w="8843" w:type="dxa"/>
        <w:jc w:val="center"/>
        <w:tblBorders>
          <w:top w:val="single" w:sz="4" w:space="0" w:color="auto"/>
          <w:bottom w:val="single" w:sz="4" w:space="0" w:color="auto"/>
        </w:tblBorders>
        <w:tblLayout w:type="fixed"/>
        <w:tblLook w:val="0400" w:firstRow="0" w:lastRow="0" w:firstColumn="0" w:lastColumn="0" w:noHBand="0" w:noVBand="1"/>
      </w:tblPr>
      <w:tblGrid>
        <w:gridCol w:w="1875"/>
        <w:gridCol w:w="1875"/>
        <w:gridCol w:w="1875"/>
        <w:gridCol w:w="1875"/>
        <w:gridCol w:w="1343"/>
      </w:tblGrid>
      <w:tr w:rsidR="000642C6" w:rsidRPr="00195098" w14:paraId="4ECB3F10" w14:textId="77777777" w:rsidTr="00195098">
        <w:trPr>
          <w:trHeight w:val="393"/>
          <w:jc w:val="center"/>
        </w:trPr>
        <w:tc>
          <w:tcPr>
            <w:tcW w:w="1875" w:type="dxa"/>
            <w:tcBorders>
              <w:top w:val="single" w:sz="4" w:space="0" w:color="auto"/>
              <w:bottom w:val="single" w:sz="4" w:space="0" w:color="auto"/>
            </w:tcBorders>
          </w:tcPr>
          <w:p w14:paraId="105A028F" w14:textId="77777777" w:rsidR="000642C6" w:rsidRPr="00195098" w:rsidRDefault="000642C6" w:rsidP="000642C6">
            <w:pPr>
              <w:jc w:val="both"/>
              <w:rPr>
                <w:rFonts w:asciiTheme="majorBidi" w:hAnsiTheme="majorBidi" w:cstheme="majorBidi"/>
                <w:noProof/>
                <w:color w:val="000000" w:themeColor="text1"/>
              </w:rPr>
            </w:pPr>
          </w:p>
        </w:tc>
        <w:tc>
          <w:tcPr>
            <w:tcW w:w="6968" w:type="dxa"/>
            <w:gridSpan w:val="4"/>
            <w:tcBorders>
              <w:top w:val="single" w:sz="4" w:space="0" w:color="auto"/>
              <w:bottom w:val="single" w:sz="4" w:space="0" w:color="auto"/>
            </w:tcBorders>
          </w:tcPr>
          <w:p w14:paraId="6820D654" w14:textId="77777777" w:rsidR="000642C6" w:rsidRPr="00195098" w:rsidRDefault="000642C6" w:rsidP="000642C6">
            <w:pPr>
              <w:jc w:val="center"/>
              <w:rPr>
                <w:rFonts w:asciiTheme="majorBidi" w:hAnsiTheme="majorBidi" w:cstheme="majorBidi"/>
                <w:noProof/>
                <w:color w:val="000000" w:themeColor="text1"/>
              </w:rPr>
            </w:pPr>
            <w:r w:rsidRPr="00195098">
              <w:rPr>
                <w:rFonts w:asciiTheme="majorBidi" w:hAnsiTheme="majorBidi" w:cstheme="majorBidi"/>
                <w:noProof/>
                <w:color w:val="000000" w:themeColor="text1"/>
              </w:rPr>
              <w:t>Normal glass</w:t>
            </w:r>
          </w:p>
        </w:tc>
      </w:tr>
      <w:tr w:rsidR="000642C6" w:rsidRPr="00195098" w14:paraId="43B4A165" w14:textId="77777777" w:rsidTr="00195098">
        <w:trPr>
          <w:trHeight w:val="644"/>
          <w:jc w:val="center"/>
        </w:trPr>
        <w:tc>
          <w:tcPr>
            <w:tcW w:w="1875" w:type="dxa"/>
            <w:tcBorders>
              <w:top w:val="single" w:sz="4" w:space="0" w:color="auto"/>
              <w:bottom w:val="single" w:sz="4" w:space="0" w:color="auto"/>
            </w:tcBorders>
          </w:tcPr>
          <w:p w14:paraId="663F2DE4" w14:textId="77777777" w:rsidR="000642C6" w:rsidRPr="00195098" w:rsidRDefault="000642C6" w:rsidP="000642C6">
            <w:pPr>
              <w:jc w:val="both"/>
              <w:rPr>
                <w:rFonts w:asciiTheme="majorBidi" w:hAnsiTheme="majorBidi" w:cstheme="majorBidi"/>
                <w:noProof/>
                <w:color w:val="000000" w:themeColor="text1"/>
              </w:rPr>
            </w:pPr>
            <w:r w:rsidRPr="00195098">
              <w:rPr>
                <w:rFonts w:asciiTheme="majorBidi" w:hAnsiTheme="majorBidi" w:cstheme="majorBidi"/>
                <w:noProof/>
                <w:color w:val="000000" w:themeColor="text1"/>
              </w:rPr>
              <w:t>Concentration</w:t>
            </w:r>
          </w:p>
        </w:tc>
        <w:tc>
          <w:tcPr>
            <w:tcW w:w="1875" w:type="dxa"/>
            <w:tcBorders>
              <w:top w:val="single" w:sz="4" w:space="0" w:color="auto"/>
              <w:bottom w:val="single" w:sz="4" w:space="0" w:color="auto"/>
            </w:tcBorders>
          </w:tcPr>
          <w:p w14:paraId="20D05EF1" w14:textId="77777777" w:rsidR="000642C6" w:rsidRPr="00195098" w:rsidRDefault="000642C6" w:rsidP="000642C6">
            <w:pPr>
              <w:jc w:val="both"/>
              <w:rPr>
                <w:rFonts w:asciiTheme="majorBidi" w:hAnsiTheme="majorBidi" w:cstheme="majorBidi"/>
                <w:noProof/>
                <w:color w:val="000000" w:themeColor="text1"/>
              </w:rPr>
            </w:pPr>
            <w:r w:rsidRPr="00195098">
              <w:rPr>
                <w:rFonts w:asciiTheme="majorBidi" w:hAnsiTheme="majorBidi" w:cstheme="majorBidi"/>
                <w:noProof/>
                <w:color w:val="000000" w:themeColor="text1"/>
              </w:rPr>
              <w:t>AverageCount (count\sec)</w:t>
            </w:r>
          </w:p>
        </w:tc>
        <w:tc>
          <w:tcPr>
            <w:tcW w:w="1875" w:type="dxa"/>
            <w:tcBorders>
              <w:top w:val="single" w:sz="4" w:space="0" w:color="auto"/>
              <w:bottom w:val="single" w:sz="4" w:space="0" w:color="auto"/>
            </w:tcBorders>
          </w:tcPr>
          <w:p w14:paraId="74D71897" w14:textId="77777777" w:rsidR="000642C6" w:rsidRPr="00195098" w:rsidRDefault="000642C6" w:rsidP="000642C6">
            <w:pPr>
              <w:jc w:val="both"/>
              <w:rPr>
                <w:rFonts w:asciiTheme="majorBidi" w:hAnsiTheme="majorBidi" w:cstheme="majorBidi"/>
                <w:noProof/>
                <w:color w:val="000000" w:themeColor="text1"/>
              </w:rPr>
            </w:pPr>
            <w:r w:rsidRPr="00195098">
              <w:rPr>
                <w:rFonts w:asciiTheme="majorBidi" w:hAnsiTheme="majorBidi" w:cstheme="majorBidi"/>
                <w:noProof/>
                <w:color w:val="000000" w:themeColor="text1"/>
              </w:rPr>
              <w:t>∑ (cm-1)</w:t>
            </w:r>
          </w:p>
        </w:tc>
        <w:tc>
          <w:tcPr>
            <w:tcW w:w="1875" w:type="dxa"/>
            <w:tcBorders>
              <w:top w:val="single" w:sz="4" w:space="0" w:color="auto"/>
              <w:bottom w:val="single" w:sz="4" w:space="0" w:color="auto"/>
            </w:tcBorders>
          </w:tcPr>
          <w:p w14:paraId="7AD75F46" w14:textId="77777777" w:rsidR="000642C6" w:rsidRPr="00195098" w:rsidRDefault="000642C6" w:rsidP="000642C6">
            <w:pPr>
              <w:jc w:val="both"/>
              <w:rPr>
                <w:rFonts w:asciiTheme="majorBidi" w:hAnsiTheme="majorBidi" w:cstheme="majorBidi"/>
                <w:noProof/>
                <w:color w:val="000000" w:themeColor="text1"/>
              </w:rPr>
            </w:pPr>
            <w:r w:rsidRPr="00195098">
              <w:rPr>
                <w:rFonts w:asciiTheme="majorBidi" w:hAnsiTheme="majorBidi" w:cstheme="majorBidi"/>
                <w:noProof/>
                <w:color w:val="000000" w:themeColor="text1"/>
              </w:rPr>
              <w:t>x ½ (cm)</w:t>
            </w:r>
          </w:p>
        </w:tc>
        <w:tc>
          <w:tcPr>
            <w:tcW w:w="1343" w:type="dxa"/>
            <w:tcBorders>
              <w:top w:val="single" w:sz="4" w:space="0" w:color="auto"/>
              <w:bottom w:val="single" w:sz="4" w:space="0" w:color="auto"/>
            </w:tcBorders>
          </w:tcPr>
          <w:p w14:paraId="336EFB8A" w14:textId="77777777" w:rsidR="000642C6" w:rsidRPr="00195098" w:rsidRDefault="000642C6" w:rsidP="000642C6">
            <w:pPr>
              <w:jc w:val="both"/>
              <w:rPr>
                <w:rFonts w:asciiTheme="majorBidi" w:hAnsiTheme="majorBidi" w:cstheme="majorBidi"/>
                <w:noProof/>
                <w:color w:val="000000" w:themeColor="text1"/>
              </w:rPr>
            </w:pPr>
            <w:r w:rsidRPr="00195098">
              <w:rPr>
                <w:rFonts w:asciiTheme="majorBidi" w:hAnsiTheme="majorBidi" w:cstheme="majorBidi"/>
                <w:noProof/>
                <w:color w:val="000000" w:themeColor="text1"/>
              </w:rPr>
              <w:t>λ (cm)</w:t>
            </w:r>
          </w:p>
        </w:tc>
      </w:tr>
      <w:tr w:rsidR="000642C6" w:rsidRPr="00195098" w14:paraId="21280A15" w14:textId="77777777" w:rsidTr="00195098">
        <w:trPr>
          <w:trHeight w:val="360"/>
          <w:jc w:val="center"/>
        </w:trPr>
        <w:tc>
          <w:tcPr>
            <w:tcW w:w="1875" w:type="dxa"/>
            <w:tcBorders>
              <w:top w:val="single" w:sz="4" w:space="0" w:color="auto"/>
            </w:tcBorders>
          </w:tcPr>
          <w:p w14:paraId="03A06561"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w:t>
            </w:r>
          </w:p>
        </w:tc>
        <w:tc>
          <w:tcPr>
            <w:tcW w:w="1875" w:type="dxa"/>
            <w:tcBorders>
              <w:top w:val="single" w:sz="4" w:space="0" w:color="auto"/>
            </w:tcBorders>
          </w:tcPr>
          <w:p w14:paraId="3B5DEADE" w14:textId="528C251E"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63±7.2111</w:t>
            </w:r>
          </w:p>
        </w:tc>
        <w:tc>
          <w:tcPr>
            <w:tcW w:w="1875" w:type="dxa"/>
            <w:tcBorders>
              <w:top w:val="single" w:sz="4" w:space="0" w:color="auto"/>
            </w:tcBorders>
          </w:tcPr>
          <w:p w14:paraId="1D081C12"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0.428065</w:t>
            </w:r>
          </w:p>
        </w:tc>
        <w:tc>
          <w:tcPr>
            <w:tcW w:w="1875" w:type="dxa"/>
            <w:tcBorders>
              <w:top w:val="single" w:sz="4" w:space="0" w:color="auto"/>
            </w:tcBorders>
          </w:tcPr>
          <w:p w14:paraId="5B2994B6"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1.618913</w:t>
            </w:r>
          </w:p>
        </w:tc>
        <w:tc>
          <w:tcPr>
            <w:tcW w:w="1343" w:type="dxa"/>
            <w:tcBorders>
              <w:top w:val="single" w:sz="4" w:space="0" w:color="auto"/>
            </w:tcBorders>
          </w:tcPr>
          <w:p w14:paraId="653AF078"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2.336094</w:t>
            </w:r>
          </w:p>
        </w:tc>
      </w:tr>
      <w:tr w:rsidR="000642C6" w:rsidRPr="00195098" w14:paraId="02D749AA" w14:textId="77777777" w:rsidTr="00195098">
        <w:trPr>
          <w:trHeight w:val="371"/>
          <w:jc w:val="center"/>
        </w:trPr>
        <w:tc>
          <w:tcPr>
            <w:tcW w:w="1875" w:type="dxa"/>
          </w:tcPr>
          <w:p w14:paraId="18177CFB"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10%</w:t>
            </w:r>
          </w:p>
        </w:tc>
        <w:tc>
          <w:tcPr>
            <w:tcW w:w="1875" w:type="dxa"/>
          </w:tcPr>
          <w:p w14:paraId="5822693F"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65.33±4.725</w:t>
            </w:r>
          </w:p>
        </w:tc>
        <w:tc>
          <w:tcPr>
            <w:tcW w:w="1875" w:type="dxa"/>
          </w:tcPr>
          <w:p w14:paraId="3B2C7B57" w14:textId="6578D5F3"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0.391697</w:t>
            </w:r>
          </w:p>
        </w:tc>
        <w:tc>
          <w:tcPr>
            <w:tcW w:w="1875" w:type="dxa"/>
          </w:tcPr>
          <w:p w14:paraId="34849033" w14:textId="36E81EE1"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1.769223</w:t>
            </w:r>
          </w:p>
        </w:tc>
        <w:tc>
          <w:tcPr>
            <w:tcW w:w="1343" w:type="dxa"/>
          </w:tcPr>
          <w:p w14:paraId="5C9CB4F7" w14:textId="0FD51A78"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2.552992</w:t>
            </w:r>
          </w:p>
        </w:tc>
      </w:tr>
      <w:tr w:rsidR="000642C6" w:rsidRPr="00195098" w14:paraId="223E4E70" w14:textId="77777777" w:rsidTr="00195098">
        <w:trPr>
          <w:trHeight w:val="371"/>
          <w:jc w:val="center"/>
        </w:trPr>
        <w:tc>
          <w:tcPr>
            <w:tcW w:w="1875" w:type="dxa"/>
          </w:tcPr>
          <w:p w14:paraId="1831C1BF"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20%</w:t>
            </w:r>
          </w:p>
        </w:tc>
        <w:tc>
          <w:tcPr>
            <w:tcW w:w="1875" w:type="dxa"/>
          </w:tcPr>
          <w:p w14:paraId="47E27EB3"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67.66±2.081</w:t>
            </w:r>
          </w:p>
        </w:tc>
        <w:tc>
          <w:tcPr>
            <w:tcW w:w="1875" w:type="dxa"/>
          </w:tcPr>
          <w:p w14:paraId="5723805A" w14:textId="67B4B440"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0.356606</w:t>
            </w:r>
          </w:p>
        </w:tc>
        <w:tc>
          <w:tcPr>
            <w:tcW w:w="1875" w:type="dxa"/>
          </w:tcPr>
          <w:p w14:paraId="07FFE90C" w14:textId="01F564A0"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1.943321</w:t>
            </w:r>
          </w:p>
        </w:tc>
        <w:tc>
          <w:tcPr>
            <w:tcW w:w="1343" w:type="dxa"/>
          </w:tcPr>
          <w:p w14:paraId="7F9C177F" w14:textId="2EDA3CDF"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2.804215</w:t>
            </w:r>
          </w:p>
        </w:tc>
      </w:tr>
      <w:tr w:rsidR="000642C6" w:rsidRPr="00195098" w14:paraId="013700A7" w14:textId="77777777" w:rsidTr="00195098">
        <w:trPr>
          <w:trHeight w:val="371"/>
          <w:jc w:val="center"/>
        </w:trPr>
        <w:tc>
          <w:tcPr>
            <w:tcW w:w="1875" w:type="dxa"/>
          </w:tcPr>
          <w:p w14:paraId="4B53D65C"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30%</w:t>
            </w:r>
          </w:p>
        </w:tc>
        <w:tc>
          <w:tcPr>
            <w:tcW w:w="1875" w:type="dxa"/>
          </w:tcPr>
          <w:p w14:paraId="6A535FAF"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56.66±7.023</w:t>
            </w:r>
          </w:p>
        </w:tc>
        <w:tc>
          <w:tcPr>
            <w:tcW w:w="1875" w:type="dxa"/>
          </w:tcPr>
          <w:p w14:paraId="1B8ABBBB" w14:textId="1A73E773"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0.534014</w:t>
            </w:r>
          </w:p>
        </w:tc>
        <w:tc>
          <w:tcPr>
            <w:tcW w:w="1875" w:type="dxa"/>
          </w:tcPr>
          <w:p w14:paraId="3450B1C7" w14:textId="3E21FB28"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1.29772</w:t>
            </w:r>
          </w:p>
        </w:tc>
        <w:tc>
          <w:tcPr>
            <w:tcW w:w="1343" w:type="dxa"/>
          </w:tcPr>
          <w:p w14:paraId="16C0E5A7" w14:textId="055E095D"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1.872612</w:t>
            </w:r>
          </w:p>
        </w:tc>
      </w:tr>
      <w:tr w:rsidR="000642C6" w:rsidRPr="00195098" w14:paraId="04568138" w14:textId="77777777" w:rsidTr="00195098">
        <w:trPr>
          <w:trHeight w:val="371"/>
          <w:jc w:val="center"/>
        </w:trPr>
        <w:tc>
          <w:tcPr>
            <w:tcW w:w="1875" w:type="dxa"/>
          </w:tcPr>
          <w:p w14:paraId="3620B6FF"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40%</w:t>
            </w:r>
          </w:p>
        </w:tc>
        <w:tc>
          <w:tcPr>
            <w:tcW w:w="1875" w:type="dxa"/>
          </w:tcPr>
          <w:p w14:paraId="2019348C"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48.33±3.785</w:t>
            </w:r>
          </w:p>
        </w:tc>
        <w:tc>
          <w:tcPr>
            <w:tcW w:w="1875" w:type="dxa"/>
          </w:tcPr>
          <w:p w14:paraId="0201B0FC" w14:textId="6B82E55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0.693078</w:t>
            </w:r>
          </w:p>
        </w:tc>
        <w:tc>
          <w:tcPr>
            <w:tcW w:w="1875" w:type="dxa"/>
          </w:tcPr>
          <w:p w14:paraId="15EF6A06" w14:textId="38AD0DBE"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0.999887</w:t>
            </w:r>
          </w:p>
        </w:tc>
        <w:tc>
          <w:tcPr>
            <w:tcW w:w="1343" w:type="dxa"/>
          </w:tcPr>
          <w:p w14:paraId="1CC31DAF" w14:textId="0399D9CE"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1.442839</w:t>
            </w:r>
          </w:p>
        </w:tc>
      </w:tr>
      <w:tr w:rsidR="000642C6" w:rsidRPr="00195098" w14:paraId="2C03F688" w14:textId="77777777" w:rsidTr="00195098">
        <w:trPr>
          <w:trHeight w:val="371"/>
          <w:jc w:val="center"/>
        </w:trPr>
        <w:tc>
          <w:tcPr>
            <w:tcW w:w="1875" w:type="dxa"/>
          </w:tcPr>
          <w:p w14:paraId="05A7EF21"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50%</w:t>
            </w:r>
          </w:p>
        </w:tc>
        <w:tc>
          <w:tcPr>
            <w:tcW w:w="1875" w:type="dxa"/>
          </w:tcPr>
          <w:p w14:paraId="168D77CB" w14:textId="77777777"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41.33±4.163</w:t>
            </w:r>
          </w:p>
        </w:tc>
        <w:tc>
          <w:tcPr>
            <w:tcW w:w="1875" w:type="dxa"/>
          </w:tcPr>
          <w:p w14:paraId="4C396011" w14:textId="17A52E26"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0.84953</w:t>
            </w:r>
          </w:p>
        </w:tc>
        <w:tc>
          <w:tcPr>
            <w:tcW w:w="1875" w:type="dxa"/>
          </w:tcPr>
          <w:p w14:paraId="5027444A" w14:textId="61F50531"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0.815745</w:t>
            </w:r>
          </w:p>
        </w:tc>
        <w:tc>
          <w:tcPr>
            <w:tcW w:w="1343" w:type="dxa"/>
          </w:tcPr>
          <w:p w14:paraId="0D73BC1A" w14:textId="40455CF9" w:rsidR="000642C6" w:rsidRPr="00195098" w:rsidRDefault="000642C6" w:rsidP="000642C6">
            <w:pPr>
              <w:jc w:val="both"/>
              <w:rPr>
                <w:rFonts w:asciiTheme="majorBidi" w:hAnsiTheme="majorBidi" w:cstheme="majorBidi"/>
                <w:noProof/>
                <w:color w:val="000000" w:themeColor="text1"/>
                <w:sz w:val="20"/>
                <w:szCs w:val="20"/>
              </w:rPr>
            </w:pPr>
            <w:r w:rsidRPr="00195098">
              <w:rPr>
                <w:rFonts w:asciiTheme="majorBidi" w:hAnsiTheme="majorBidi" w:cstheme="majorBidi"/>
                <w:noProof/>
                <w:color w:val="000000" w:themeColor="text1"/>
                <w:sz w:val="20"/>
                <w:szCs w:val="20"/>
              </w:rPr>
              <w:t>1.177121</w:t>
            </w:r>
          </w:p>
        </w:tc>
      </w:tr>
    </w:tbl>
    <w:p w14:paraId="7E50CB94" w14:textId="7C9EE313" w:rsidR="000642C6" w:rsidRDefault="000642C6" w:rsidP="00F52C52">
      <w:pPr>
        <w:pStyle w:val="IOP-CS-BodyText"/>
        <w:rPr>
          <w:rFonts w:asciiTheme="majorBidi" w:hAnsiTheme="majorBidi" w:cstheme="majorBidi"/>
          <w:noProof/>
          <w:color w:val="000000" w:themeColor="text1"/>
          <w:sz w:val="20"/>
          <w:szCs w:val="20"/>
        </w:rPr>
      </w:pPr>
    </w:p>
    <w:p w14:paraId="3635547C" w14:textId="5BD15653" w:rsidR="00B71E46" w:rsidRPr="00DD29F1" w:rsidRDefault="00195098" w:rsidP="00DD29F1">
      <w:pPr>
        <w:pStyle w:val="IOP-CS-BodyText"/>
        <w:rPr>
          <w:rFonts w:asciiTheme="majorBidi" w:hAnsiTheme="majorBidi" w:cstheme="majorBidi"/>
          <w:noProof/>
          <w:color w:val="000000" w:themeColor="text1"/>
          <w:sz w:val="20"/>
          <w:szCs w:val="20"/>
        </w:rPr>
      </w:pPr>
      <w:r w:rsidRPr="00DA3DA5">
        <w:rPr>
          <w:rFonts w:asciiTheme="majorBidi" w:hAnsiTheme="majorBidi" w:cstheme="majorBidi"/>
          <w:noProof/>
          <w:color w:val="000000" w:themeColor="text1"/>
          <w:sz w:val="20"/>
          <w:szCs w:val="20"/>
        </w:rPr>
        <w:t xml:space="preserve">Fig.4 </w:t>
      </w:r>
      <w:r w:rsidR="00E41881">
        <w:rPr>
          <w:rFonts w:asciiTheme="majorBidi" w:hAnsiTheme="majorBidi" w:cstheme="majorBidi"/>
          <w:noProof/>
          <w:color w:val="000000" w:themeColor="text1"/>
          <w:sz w:val="20"/>
          <w:szCs w:val="20"/>
        </w:rPr>
        <w:t>shows</w:t>
      </w:r>
      <w:r w:rsidRPr="00DA3DA5">
        <w:rPr>
          <w:rFonts w:asciiTheme="majorBidi" w:hAnsiTheme="majorBidi" w:cstheme="majorBidi"/>
          <w:noProof/>
          <w:color w:val="000000" w:themeColor="text1"/>
          <w:sz w:val="20"/>
          <w:szCs w:val="20"/>
        </w:rPr>
        <w:t xml:space="preserve"> the relation between the half-thickness and the reinforcement material concentration. The values of the half thickness of the different shields decrease with increasing concentration</w:t>
      </w:r>
      <w:r w:rsidR="00E41881">
        <w:rPr>
          <w:rFonts w:asciiTheme="majorBidi" w:hAnsiTheme="majorBidi" w:cstheme="majorBidi"/>
          <w:noProof/>
          <w:color w:val="000000" w:themeColor="text1"/>
          <w:sz w:val="20"/>
          <w:szCs w:val="20"/>
        </w:rPr>
        <w:t>,</w:t>
      </w:r>
      <w:r w:rsidRPr="00DA3DA5">
        <w:rPr>
          <w:rFonts w:asciiTheme="majorBidi" w:hAnsiTheme="majorBidi" w:cstheme="majorBidi"/>
          <w:noProof/>
          <w:color w:val="000000" w:themeColor="text1"/>
          <w:sz w:val="20"/>
          <w:szCs w:val="20"/>
        </w:rPr>
        <w:t xml:space="preserve"> as the lowest values of the half thickness </w:t>
      </w:r>
      <w:r w:rsidR="00E41881">
        <w:rPr>
          <w:rFonts w:asciiTheme="majorBidi" w:hAnsiTheme="majorBidi" w:cstheme="majorBidi"/>
          <w:noProof/>
          <w:color w:val="000000" w:themeColor="text1"/>
          <w:sz w:val="20"/>
          <w:szCs w:val="20"/>
        </w:rPr>
        <w:t>were</w:t>
      </w:r>
      <w:r w:rsidRPr="00DA3DA5">
        <w:rPr>
          <w:rFonts w:asciiTheme="majorBidi" w:hAnsiTheme="majorBidi" w:cstheme="majorBidi"/>
          <w:noProof/>
          <w:color w:val="000000" w:themeColor="text1"/>
          <w:sz w:val="20"/>
          <w:szCs w:val="20"/>
        </w:rPr>
        <w:t xml:space="preserve"> (0.603646 and 0.815745) for borated and normal glass</w:t>
      </w:r>
      <w:r w:rsidR="00E41881">
        <w:rPr>
          <w:rFonts w:asciiTheme="majorBidi" w:hAnsiTheme="majorBidi" w:cstheme="majorBidi"/>
          <w:noProof/>
          <w:color w:val="000000" w:themeColor="text1"/>
          <w:sz w:val="20"/>
          <w:szCs w:val="20"/>
        </w:rPr>
        <w:t>,</w:t>
      </w:r>
      <w:r w:rsidRPr="00DA3DA5">
        <w:rPr>
          <w:rFonts w:asciiTheme="majorBidi" w:hAnsiTheme="majorBidi" w:cstheme="majorBidi"/>
          <w:noProof/>
          <w:color w:val="000000" w:themeColor="text1"/>
          <w:sz w:val="20"/>
          <w:szCs w:val="20"/>
        </w:rPr>
        <w:t xml:space="preserve"> respectively at the </w:t>
      </w:r>
      <w:r w:rsidR="00E41881">
        <w:rPr>
          <w:rFonts w:asciiTheme="majorBidi" w:hAnsiTheme="majorBidi" w:cstheme="majorBidi"/>
          <w:noProof/>
          <w:color w:val="000000" w:themeColor="text1"/>
          <w:sz w:val="20"/>
          <w:szCs w:val="20"/>
        </w:rPr>
        <w:t>concentration</w:t>
      </w:r>
      <w:r w:rsidRPr="00DA3DA5">
        <w:rPr>
          <w:rFonts w:asciiTheme="majorBidi" w:hAnsiTheme="majorBidi" w:cstheme="majorBidi"/>
          <w:noProof/>
          <w:color w:val="000000" w:themeColor="text1"/>
          <w:sz w:val="20"/>
          <w:szCs w:val="20"/>
        </w:rPr>
        <w:t xml:space="preserve"> of 50%. In addition to that</w:t>
      </w:r>
      <w:r w:rsidR="00E41881">
        <w:rPr>
          <w:rFonts w:asciiTheme="majorBidi" w:hAnsiTheme="majorBidi" w:cstheme="majorBidi"/>
          <w:noProof/>
          <w:color w:val="000000" w:themeColor="text1"/>
          <w:sz w:val="20"/>
          <w:szCs w:val="20"/>
        </w:rPr>
        <w:t>,</w:t>
      </w:r>
      <w:r w:rsidRPr="00DA3DA5">
        <w:rPr>
          <w:rFonts w:asciiTheme="majorBidi" w:hAnsiTheme="majorBidi" w:cstheme="majorBidi"/>
          <w:noProof/>
          <w:color w:val="000000" w:themeColor="text1"/>
          <w:sz w:val="20"/>
          <w:szCs w:val="20"/>
        </w:rPr>
        <w:t xml:space="preserve"> it is noted from the figure that the values of the </w:t>
      </w:r>
      <w:r w:rsidR="00E41881">
        <w:rPr>
          <w:rFonts w:asciiTheme="majorBidi" w:hAnsiTheme="majorBidi" w:cstheme="majorBidi"/>
          <w:noProof/>
          <w:color w:val="000000" w:themeColor="text1"/>
          <w:sz w:val="20"/>
          <w:szCs w:val="20"/>
        </w:rPr>
        <w:t>half-thickness</w:t>
      </w:r>
      <w:r w:rsidRPr="00DA3DA5">
        <w:rPr>
          <w:rFonts w:asciiTheme="majorBidi" w:hAnsiTheme="majorBidi" w:cstheme="majorBidi"/>
          <w:noProof/>
          <w:color w:val="000000" w:themeColor="text1"/>
          <w:sz w:val="20"/>
          <w:szCs w:val="20"/>
        </w:rPr>
        <w:t xml:space="preserve"> of the borated glass are less than </w:t>
      </w:r>
      <w:r w:rsidR="00E41881">
        <w:rPr>
          <w:rFonts w:asciiTheme="majorBidi" w:hAnsiTheme="majorBidi" w:cstheme="majorBidi"/>
          <w:noProof/>
          <w:color w:val="000000" w:themeColor="text1"/>
          <w:sz w:val="20"/>
          <w:szCs w:val="20"/>
        </w:rPr>
        <w:t>those</w:t>
      </w:r>
      <w:r w:rsidRPr="00DA3DA5">
        <w:rPr>
          <w:rFonts w:asciiTheme="majorBidi" w:hAnsiTheme="majorBidi" w:cstheme="majorBidi"/>
          <w:noProof/>
          <w:color w:val="000000" w:themeColor="text1"/>
          <w:sz w:val="20"/>
          <w:szCs w:val="20"/>
        </w:rPr>
        <w:t xml:space="preserve"> of normal glass</w:t>
      </w:r>
      <w:r w:rsidR="00E41881">
        <w:rPr>
          <w:rFonts w:asciiTheme="majorBidi" w:hAnsiTheme="majorBidi" w:cstheme="majorBidi"/>
          <w:noProof/>
          <w:color w:val="000000" w:themeColor="text1"/>
          <w:sz w:val="20"/>
          <w:szCs w:val="20"/>
        </w:rPr>
        <w:t xml:space="preserve"> [17]</w:t>
      </w:r>
      <w:r w:rsidRPr="00DA3DA5">
        <w:rPr>
          <w:rFonts w:asciiTheme="majorBidi" w:hAnsiTheme="majorBidi" w:cstheme="majorBidi"/>
          <w:noProof/>
          <w:color w:val="000000" w:themeColor="text1"/>
          <w:sz w:val="20"/>
          <w:szCs w:val="20"/>
        </w:rPr>
        <w:t>.</w:t>
      </w:r>
      <w:r w:rsidR="00DD29F1">
        <w:rPr>
          <w:rFonts w:asciiTheme="majorBidi" w:hAnsiTheme="majorBidi" w:cstheme="majorBidi"/>
          <w:noProof/>
          <w:color w:val="000000" w:themeColor="text1"/>
          <w:sz w:val="20"/>
          <w:szCs w:val="20"/>
        </w:rPr>
        <w:t xml:space="preserve"> </w:t>
      </w:r>
      <w:r w:rsidRPr="00DA3DA5">
        <w:rPr>
          <w:rFonts w:asciiTheme="majorBidi" w:hAnsiTheme="majorBidi" w:cstheme="majorBidi"/>
          <w:noProof/>
          <w:color w:val="000000" w:themeColor="text1"/>
          <w:sz w:val="20"/>
          <w:szCs w:val="20"/>
        </w:rPr>
        <w:t xml:space="preserve">The relation between </w:t>
      </w:r>
      <w:r w:rsidR="00E41881">
        <w:rPr>
          <w:rFonts w:asciiTheme="majorBidi" w:hAnsiTheme="majorBidi" w:cstheme="majorBidi"/>
          <w:noProof/>
          <w:color w:val="000000" w:themeColor="text1"/>
          <w:sz w:val="20"/>
          <w:szCs w:val="20"/>
        </w:rPr>
        <w:t xml:space="preserve">the </w:t>
      </w:r>
      <w:r w:rsidRPr="00DA3DA5">
        <w:rPr>
          <w:rFonts w:asciiTheme="majorBidi" w:hAnsiTheme="majorBidi" w:cstheme="majorBidi"/>
          <w:noProof/>
          <w:color w:val="000000" w:themeColor="text1"/>
          <w:sz w:val="20"/>
          <w:szCs w:val="20"/>
        </w:rPr>
        <w:t xml:space="preserve">mean free path as a function of concentration was plotted as in Figure 5. It was found that there is a negative relationship between the concentration of reinforcement glass and the mean free path. Figure </w:t>
      </w:r>
      <w:r w:rsidRPr="00DA3DA5">
        <w:rPr>
          <w:rFonts w:asciiTheme="majorBidi" w:hAnsiTheme="majorBidi" w:cstheme="majorBidi"/>
          <w:noProof/>
          <w:color w:val="000000" w:themeColor="text1"/>
          <w:sz w:val="20"/>
          <w:szCs w:val="20"/>
          <w:rtl/>
        </w:rPr>
        <w:t>5</w:t>
      </w:r>
      <w:r w:rsidR="00E41881">
        <w:rPr>
          <w:rFonts w:asciiTheme="majorBidi" w:hAnsiTheme="majorBidi" w:cstheme="majorBidi"/>
          <w:noProof/>
          <w:color w:val="000000" w:themeColor="text1"/>
          <w:sz w:val="20"/>
          <w:szCs w:val="20"/>
        </w:rPr>
        <w:t xml:space="preserve"> </w:t>
      </w:r>
      <w:r w:rsidRPr="00DA3DA5">
        <w:rPr>
          <w:rFonts w:asciiTheme="majorBidi" w:hAnsiTheme="majorBidi" w:cstheme="majorBidi"/>
          <w:noProof/>
          <w:color w:val="000000" w:themeColor="text1"/>
          <w:sz w:val="20"/>
          <w:szCs w:val="20"/>
        </w:rPr>
        <w:t xml:space="preserve"> shows that, when the concentration </w:t>
      </w:r>
      <w:r w:rsidR="00E41881">
        <w:rPr>
          <w:rFonts w:asciiTheme="majorBidi" w:hAnsiTheme="majorBidi" w:cstheme="majorBidi"/>
          <w:noProof/>
          <w:color w:val="000000" w:themeColor="text1"/>
          <w:sz w:val="20"/>
          <w:szCs w:val="20"/>
        </w:rPr>
        <w:t>increases</w:t>
      </w:r>
      <w:r w:rsidRPr="00DA3DA5">
        <w:rPr>
          <w:rFonts w:asciiTheme="majorBidi" w:hAnsiTheme="majorBidi" w:cstheme="majorBidi"/>
          <w:noProof/>
          <w:color w:val="000000" w:themeColor="text1"/>
          <w:sz w:val="20"/>
          <w:szCs w:val="20"/>
        </w:rPr>
        <w:t>, the mean free path will decrease for borated and normal glass. The optimal mean free path value was achieved at a concentration of 50% for both borated and normal glass.</w:t>
      </w:r>
      <w:r w:rsidR="00DD29F1">
        <w:rPr>
          <w:rFonts w:asciiTheme="majorBidi" w:hAnsiTheme="majorBidi" w:cstheme="majorBidi"/>
          <w:noProof/>
          <w:color w:val="000000" w:themeColor="text1"/>
          <w:sz w:val="20"/>
          <w:szCs w:val="20"/>
        </w:rPr>
        <w:t xml:space="preserve"> </w:t>
      </w:r>
      <w:r w:rsidRPr="00DA3DA5">
        <w:rPr>
          <w:rFonts w:asciiTheme="majorBidi" w:hAnsiTheme="majorBidi" w:cstheme="majorBidi"/>
          <w:noProof/>
          <w:color w:val="000000" w:themeColor="text1"/>
          <w:sz w:val="20"/>
          <w:szCs w:val="20"/>
        </w:rPr>
        <w:t xml:space="preserve">The </w:t>
      </w:r>
      <w:r w:rsidR="00E41881">
        <w:rPr>
          <w:rFonts w:asciiTheme="majorBidi" w:hAnsiTheme="majorBidi" w:cstheme="majorBidi"/>
          <w:noProof/>
          <w:color w:val="000000" w:themeColor="text1"/>
          <w:sz w:val="20"/>
          <w:szCs w:val="20"/>
        </w:rPr>
        <w:t>static</w:t>
      </w:r>
      <w:r w:rsidRPr="00DA3DA5">
        <w:rPr>
          <w:rFonts w:asciiTheme="majorBidi" w:hAnsiTheme="majorBidi" w:cstheme="majorBidi"/>
          <w:noProof/>
          <w:color w:val="000000" w:themeColor="text1"/>
          <w:sz w:val="20"/>
          <w:szCs w:val="20"/>
        </w:rPr>
        <w:t xml:space="preserve"> relation between (∑) and X1\2 has been </w:t>
      </w:r>
      <w:r w:rsidR="00E41881">
        <w:rPr>
          <w:rFonts w:asciiTheme="majorBidi" w:hAnsiTheme="majorBidi" w:cstheme="majorBidi"/>
          <w:noProof/>
          <w:color w:val="000000" w:themeColor="text1"/>
          <w:sz w:val="20"/>
          <w:szCs w:val="20"/>
        </w:rPr>
        <w:t>shown</w:t>
      </w:r>
      <w:r w:rsidRPr="00DA3DA5">
        <w:rPr>
          <w:rFonts w:asciiTheme="majorBidi" w:hAnsiTheme="majorBidi" w:cstheme="majorBidi"/>
          <w:noProof/>
          <w:color w:val="000000" w:themeColor="text1"/>
          <w:sz w:val="20"/>
          <w:szCs w:val="20"/>
        </w:rPr>
        <w:t xml:space="preserve"> in Figure 6</w:t>
      </w:r>
      <w:r w:rsidR="00E41881">
        <w:rPr>
          <w:rFonts w:asciiTheme="majorBidi" w:hAnsiTheme="majorBidi" w:cstheme="majorBidi"/>
          <w:noProof/>
          <w:color w:val="000000" w:themeColor="text1"/>
          <w:sz w:val="20"/>
          <w:szCs w:val="20"/>
        </w:rPr>
        <w:t xml:space="preserve"> (</w:t>
      </w:r>
      <w:r w:rsidRPr="00DA3DA5">
        <w:rPr>
          <w:rFonts w:asciiTheme="majorBidi" w:hAnsiTheme="majorBidi" w:cstheme="majorBidi"/>
          <w:noProof/>
          <w:color w:val="000000" w:themeColor="text1"/>
          <w:sz w:val="20"/>
          <w:szCs w:val="20"/>
        </w:rPr>
        <w:t xml:space="preserve">a, b) for the two types of glasses. As illustrated in Figure 6 shows the linear relation between the macroscopic cross-section and half-thickness for both </w:t>
      </w:r>
      <w:r w:rsidRPr="00DA3DA5">
        <w:rPr>
          <w:rFonts w:asciiTheme="majorBidi" w:hAnsiTheme="majorBidi" w:cstheme="majorBidi"/>
          <w:noProof/>
          <w:color w:val="000000" w:themeColor="text1"/>
          <w:sz w:val="20"/>
          <w:szCs w:val="20"/>
        </w:rPr>
        <w:lastRenderedPageBreak/>
        <w:t>borated and normal glass with the same reinforcement glass concentration</w:t>
      </w:r>
      <w:r w:rsidR="00E41881">
        <w:rPr>
          <w:rFonts w:asciiTheme="majorBidi" w:hAnsiTheme="majorBidi" w:cstheme="majorBidi"/>
          <w:noProof/>
          <w:color w:val="000000" w:themeColor="text1"/>
          <w:sz w:val="20"/>
          <w:szCs w:val="20"/>
        </w:rPr>
        <w:t>.</w:t>
      </w:r>
      <w:r w:rsidRPr="00DA3DA5">
        <w:rPr>
          <w:rFonts w:asciiTheme="majorBidi" w:hAnsiTheme="majorBidi" w:cstheme="majorBidi"/>
          <w:noProof/>
          <w:color w:val="000000" w:themeColor="text1"/>
          <w:sz w:val="20"/>
          <w:szCs w:val="20"/>
        </w:rPr>
        <w:t xml:space="preserve"> The Figure show that the relation was a strong negative relation. The correlation coefficient value for the borated and normal glass was (0.917 and 0.952) respectively.</w:t>
      </w:r>
    </w:p>
    <w:p w14:paraId="79F0B7DA" w14:textId="77777777" w:rsidR="00914932" w:rsidRDefault="00914932" w:rsidP="00914932">
      <w:pPr>
        <w:spacing w:after="0" w:line="360" w:lineRule="auto"/>
        <w:jc w:val="center"/>
        <w:rPr>
          <w:rFonts w:ascii="Times New Roman" w:hAnsi="Times New Roman" w:cs="Times New Roman"/>
          <w:b/>
          <w:bCs/>
          <w:sz w:val="18"/>
          <w:szCs w:val="18"/>
        </w:rPr>
      </w:pPr>
      <w:r w:rsidRPr="00914932">
        <w:rPr>
          <w:rFonts w:ascii="Times New Roman" w:hAnsi="Times New Roman" w:cs="Times New Roman"/>
          <w:b/>
          <w:bCs/>
          <w:noProof/>
          <w:sz w:val="18"/>
          <w:szCs w:val="18"/>
        </w:rPr>
        <w:drawing>
          <wp:inline distT="0" distB="0" distL="0" distR="0" wp14:anchorId="6673910F" wp14:editId="5922356A">
            <wp:extent cx="4397375" cy="2172994"/>
            <wp:effectExtent l="0" t="0" r="3175" b="0"/>
            <wp:docPr id="1209048335" name="Picture 1" descr="A graph of different siz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48335" name="Picture 1" descr="A graph of different sizes and colors&#10;&#10;AI-generated content may be incorrect."/>
                    <pic:cNvPicPr/>
                  </pic:nvPicPr>
                  <pic:blipFill>
                    <a:blip r:embed="rId12"/>
                    <a:stretch>
                      <a:fillRect/>
                    </a:stretch>
                  </pic:blipFill>
                  <pic:spPr>
                    <a:xfrm>
                      <a:off x="0" y="0"/>
                      <a:ext cx="4413542" cy="2180983"/>
                    </a:xfrm>
                    <a:prstGeom prst="rect">
                      <a:avLst/>
                    </a:prstGeom>
                  </pic:spPr>
                </pic:pic>
              </a:graphicData>
            </a:graphic>
          </wp:inline>
        </w:drawing>
      </w:r>
    </w:p>
    <w:p w14:paraId="6337E92B" w14:textId="108C85AB" w:rsidR="00195098" w:rsidRDefault="00195098" w:rsidP="00914932">
      <w:pPr>
        <w:spacing w:after="0" w:line="360" w:lineRule="auto"/>
        <w:jc w:val="center"/>
        <w:rPr>
          <w:rFonts w:ascii="Times New Roman" w:hAnsi="Times New Roman" w:cs="Times New Roman"/>
          <w:sz w:val="18"/>
          <w:szCs w:val="18"/>
        </w:rPr>
      </w:pPr>
      <w:r w:rsidRPr="00A16844">
        <w:rPr>
          <w:rFonts w:ascii="Times New Roman" w:hAnsi="Times New Roman" w:cs="Times New Roman"/>
          <w:b/>
          <w:bCs/>
          <w:sz w:val="18"/>
          <w:szCs w:val="18"/>
        </w:rPr>
        <w:t xml:space="preserve">FIGURE 3. </w:t>
      </w:r>
      <w:r w:rsidRPr="00A16844">
        <w:rPr>
          <w:rFonts w:ascii="Times New Roman" w:hAnsi="Times New Roman" w:cs="Times New Roman"/>
          <w:sz w:val="18"/>
          <w:szCs w:val="18"/>
        </w:rPr>
        <w:t>The macroscopic cross-section as a function of concentration.</w:t>
      </w:r>
    </w:p>
    <w:p w14:paraId="5F50DE12" w14:textId="517E711E" w:rsidR="00195098" w:rsidRDefault="00195098" w:rsidP="00195098">
      <w:pPr>
        <w:spacing w:after="0"/>
        <w:jc w:val="center"/>
        <w:rPr>
          <w:rFonts w:ascii="Cambria" w:hAnsi="Cambria"/>
          <w:b/>
          <w:sz w:val="20"/>
          <w:szCs w:val="20"/>
        </w:rPr>
      </w:pPr>
    </w:p>
    <w:p w14:paraId="5E325E92" w14:textId="37DD64AC" w:rsidR="00914932" w:rsidRDefault="00914932" w:rsidP="00914932">
      <w:pPr>
        <w:spacing w:after="0" w:line="360" w:lineRule="auto"/>
        <w:jc w:val="center"/>
        <w:rPr>
          <w:rFonts w:ascii="Times New Roman" w:hAnsi="Times New Roman" w:cs="Times New Roman"/>
          <w:b/>
          <w:bCs/>
          <w:sz w:val="18"/>
          <w:szCs w:val="18"/>
        </w:rPr>
      </w:pPr>
      <w:r w:rsidRPr="00914932">
        <w:rPr>
          <w:rFonts w:ascii="Times New Roman" w:hAnsi="Times New Roman" w:cs="Times New Roman"/>
          <w:b/>
          <w:bCs/>
          <w:noProof/>
          <w:sz w:val="18"/>
          <w:szCs w:val="18"/>
        </w:rPr>
        <w:drawing>
          <wp:inline distT="0" distB="0" distL="0" distR="0" wp14:anchorId="436BFC44" wp14:editId="2835C0DA">
            <wp:extent cx="3940810" cy="2232369"/>
            <wp:effectExtent l="0" t="0" r="2540" b="0"/>
            <wp:docPr id="316280608" name="Picture 1" descr="A graph with red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280608" name="Picture 1" descr="A graph with red and blue lines&#10;&#10;AI-generated content may be incorrect."/>
                    <pic:cNvPicPr/>
                  </pic:nvPicPr>
                  <pic:blipFill>
                    <a:blip r:embed="rId13"/>
                    <a:stretch>
                      <a:fillRect/>
                    </a:stretch>
                  </pic:blipFill>
                  <pic:spPr>
                    <a:xfrm>
                      <a:off x="0" y="0"/>
                      <a:ext cx="3954396" cy="2240065"/>
                    </a:xfrm>
                    <a:prstGeom prst="rect">
                      <a:avLst/>
                    </a:prstGeom>
                  </pic:spPr>
                </pic:pic>
              </a:graphicData>
            </a:graphic>
          </wp:inline>
        </w:drawing>
      </w:r>
    </w:p>
    <w:p w14:paraId="3C6430F4" w14:textId="3D220BFB" w:rsidR="00195098" w:rsidRDefault="00195098" w:rsidP="00914932">
      <w:pPr>
        <w:spacing w:after="0" w:line="360" w:lineRule="auto"/>
        <w:jc w:val="center"/>
        <w:rPr>
          <w:rFonts w:ascii="Times New Roman" w:hAnsi="Times New Roman" w:cs="Times New Roman"/>
          <w:sz w:val="18"/>
          <w:szCs w:val="18"/>
          <w:lang w:val="en-US"/>
        </w:rPr>
      </w:pPr>
      <w:r w:rsidRPr="00A16844">
        <w:rPr>
          <w:rFonts w:ascii="Times New Roman" w:hAnsi="Times New Roman" w:cs="Times New Roman"/>
          <w:b/>
          <w:bCs/>
          <w:sz w:val="18"/>
          <w:szCs w:val="18"/>
        </w:rPr>
        <w:t xml:space="preserve">FIGURE 4. </w:t>
      </w:r>
      <w:r w:rsidRPr="00A16844">
        <w:rPr>
          <w:rFonts w:ascii="Times New Roman" w:hAnsi="Times New Roman" w:cs="Times New Roman"/>
          <w:sz w:val="18"/>
          <w:szCs w:val="18"/>
        </w:rPr>
        <w:t>Half-thickness as a function of concentration</w:t>
      </w:r>
      <w:r w:rsidRPr="00A16844">
        <w:rPr>
          <w:rFonts w:ascii="Times New Roman" w:hAnsi="Times New Roman" w:cs="Times New Roman"/>
          <w:sz w:val="18"/>
          <w:szCs w:val="18"/>
          <w:lang w:val="en-US"/>
        </w:rPr>
        <w:t>.</w:t>
      </w:r>
    </w:p>
    <w:p w14:paraId="1AFE999F" w14:textId="6721A4BE" w:rsidR="00914932" w:rsidRDefault="00365869" w:rsidP="00914932">
      <w:pPr>
        <w:spacing w:after="0" w:line="360" w:lineRule="auto"/>
        <w:jc w:val="center"/>
        <w:rPr>
          <w:rFonts w:ascii="Times New Roman" w:hAnsi="Times New Roman" w:cs="Times New Roman"/>
          <w:b/>
          <w:bCs/>
          <w:sz w:val="18"/>
          <w:szCs w:val="18"/>
          <w:lang w:val="en-US"/>
        </w:rPr>
      </w:pPr>
      <w:r w:rsidRPr="00365869">
        <w:rPr>
          <w:rFonts w:ascii="Times New Roman" w:hAnsi="Times New Roman" w:cs="Times New Roman"/>
          <w:b/>
          <w:bCs/>
          <w:noProof/>
          <w:sz w:val="18"/>
          <w:szCs w:val="18"/>
          <w:lang w:val="en-US"/>
        </w:rPr>
        <w:drawing>
          <wp:inline distT="0" distB="0" distL="0" distR="0" wp14:anchorId="10BA04C3" wp14:editId="2CE85D68">
            <wp:extent cx="4310007" cy="2209800"/>
            <wp:effectExtent l="0" t="0" r="0" b="0"/>
            <wp:docPr id="1124368133" name="Picture 1" descr="A graph of a graph showing different types of g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68133" name="Picture 1" descr="A graph of a graph showing different types of glass&#10;&#10;AI-generated content may be incorrect."/>
                    <pic:cNvPicPr/>
                  </pic:nvPicPr>
                  <pic:blipFill>
                    <a:blip r:embed="rId14"/>
                    <a:stretch>
                      <a:fillRect/>
                    </a:stretch>
                  </pic:blipFill>
                  <pic:spPr>
                    <a:xfrm>
                      <a:off x="0" y="0"/>
                      <a:ext cx="4314070" cy="2211883"/>
                    </a:xfrm>
                    <a:prstGeom prst="rect">
                      <a:avLst/>
                    </a:prstGeom>
                  </pic:spPr>
                </pic:pic>
              </a:graphicData>
            </a:graphic>
          </wp:inline>
        </w:drawing>
      </w:r>
    </w:p>
    <w:p w14:paraId="6BF92C10" w14:textId="77777777" w:rsidR="00365869" w:rsidRPr="00A16844" w:rsidRDefault="00365869" w:rsidP="00365869">
      <w:pPr>
        <w:spacing w:line="360" w:lineRule="auto"/>
        <w:jc w:val="center"/>
        <w:rPr>
          <w:rFonts w:ascii="Times New Roman" w:hAnsi="Times New Roman" w:cs="Times New Roman"/>
          <w:b/>
          <w:bCs/>
          <w:sz w:val="18"/>
          <w:szCs w:val="18"/>
          <w:lang w:val="en-US"/>
        </w:rPr>
      </w:pPr>
      <w:r w:rsidRPr="00A16844">
        <w:rPr>
          <w:rFonts w:ascii="Times New Roman" w:hAnsi="Times New Roman" w:cs="Times New Roman"/>
          <w:b/>
          <w:bCs/>
          <w:sz w:val="18"/>
          <w:szCs w:val="18"/>
        </w:rPr>
        <w:t xml:space="preserve">FIGURE 5. </w:t>
      </w:r>
      <w:r w:rsidRPr="00A16844">
        <w:rPr>
          <w:rFonts w:ascii="Times New Roman" w:hAnsi="Times New Roman" w:cs="Times New Roman"/>
          <w:sz w:val="18"/>
          <w:szCs w:val="18"/>
        </w:rPr>
        <w:t>The mean free path as a function of concentration.</w:t>
      </w:r>
    </w:p>
    <w:p w14:paraId="60E5D3BF" w14:textId="77777777" w:rsidR="00365869" w:rsidRPr="00A16844" w:rsidRDefault="00365869" w:rsidP="00914932">
      <w:pPr>
        <w:spacing w:after="0" w:line="360" w:lineRule="auto"/>
        <w:jc w:val="center"/>
        <w:rPr>
          <w:rFonts w:ascii="Times New Roman" w:hAnsi="Times New Roman" w:cs="Times New Roman"/>
          <w:b/>
          <w:bCs/>
          <w:sz w:val="18"/>
          <w:szCs w:val="18"/>
          <w:lang w:val="en-US"/>
        </w:rPr>
      </w:pPr>
    </w:p>
    <w:p w14:paraId="541D1958" w14:textId="77777777" w:rsidR="00A16844" w:rsidRDefault="00A16844" w:rsidP="00B71E46">
      <w:pPr>
        <w:pStyle w:val="IOP-CS-BodyText"/>
        <w:rPr>
          <w:rFonts w:asciiTheme="majorBidi" w:hAnsiTheme="majorBidi" w:cstheme="majorBidi"/>
          <w:noProof/>
          <w:color w:val="000000" w:themeColor="text1"/>
          <w:sz w:val="20"/>
          <w:szCs w:val="20"/>
        </w:rPr>
      </w:pPr>
    </w:p>
    <w:p w14:paraId="6ECE45B2" w14:textId="29AC449D" w:rsidR="009647D8" w:rsidRPr="00DD29F1" w:rsidRDefault="009647D8" w:rsidP="00DD29F1">
      <w:pPr>
        <w:pStyle w:val="IOP-CS-BodyText"/>
        <w:ind w:firstLine="0"/>
        <w:rPr>
          <w:rFonts w:asciiTheme="majorBidi" w:hAnsiTheme="majorBidi" w:cstheme="majorBidi"/>
          <w:noProof/>
          <w:color w:val="000000" w:themeColor="text1"/>
          <w:sz w:val="18"/>
          <w:szCs w:val="18"/>
        </w:rPr>
      </w:pPr>
    </w:p>
    <w:tbl>
      <w:tblPr>
        <w:tblStyle w:val="TableGrid"/>
        <w:tblpPr w:leftFromText="180" w:rightFromText="180" w:vertAnchor="text" w:horzAnchor="margin" w:tblpX="360" w:tblpY="-72"/>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104"/>
      </w:tblGrid>
      <w:tr w:rsidR="009647D8" w:rsidRPr="00DA3DA5" w14:paraId="0F3E7EB5" w14:textId="77777777" w:rsidTr="00914932">
        <w:tc>
          <w:tcPr>
            <w:tcW w:w="4626" w:type="dxa"/>
          </w:tcPr>
          <w:p w14:paraId="7C439346" w14:textId="77777777" w:rsidR="009647D8" w:rsidRPr="00DA3DA5" w:rsidRDefault="009647D8" w:rsidP="00914932">
            <w:pPr>
              <w:jc w:val="center"/>
              <w:rPr>
                <w:rFonts w:asciiTheme="majorBidi" w:hAnsiTheme="majorBidi" w:cstheme="majorBidi"/>
                <w:b/>
                <w:sz w:val="20"/>
                <w:szCs w:val="20"/>
              </w:rPr>
            </w:pPr>
            <w:r w:rsidRPr="00DA3DA5">
              <w:rPr>
                <w:rFonts w:asciiTheme="majorBidi" w:hAnsiTheme="majorBidi" w:cstheme="majorBidi"/>
                <w:b/>
                <w:noProof/>
                <w:sz w:val="20"/>
                <w:szCs w:val="20"/>
                <w:lang w:val="en-US"/>
              </w:rPr>
              <w:drawing>
                <wp:inline distT="0" distB="0" distL="0" distR="0" wp14:anchorId="6B8FA13F" wp14:editId="026DA7B3">
                  <wp:extent cx="2591435" cy="2324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5266" cy="2327536"/>
                          </a:xfrm>
                          <a:prstGeom prst="rect">
                            <a:avLst/>
                          </a:prstGeom>
                          <a:noFill/>
                          <a:ln>
                            <a:noFill/>
                          </a:ln>
                        </pic:spPr>
                      </pic:pic>
                    </a:graphicData>
                  </a:graphic>
                </wp:inline>
              </w:drawing>
            </w:r>
          </w:p>
        </w:tc>
        <w:tc>
          <w:tcPr>
            <w:tcW w:w="4104" w:type="dxa"/>
          </w:tcPr>
          <w:p w14:paraId="4775DA24" w14:textId="77777777" w:rsidR="009647D8" w:rsidRPr="00DA3DA5" w:rsidRDefault="009647D8" w:rsidP="00914932">
            <w:pPr>
              <w:jc w:val="center"/>
              <w:rPr>
                <w:rFonts w:asciiTheme="majorBidi" w:hAnsiTheme="majorBidi" w:cstheme="majorBidi"/>
                <w:b/>
                <w:sz w:val="20"/>
                <w:szCs w:val="20"/>
              </w:rPr>
            </w:pPr>
            <w:r w:rsidRPr="00DA3DA5">
              <w:rPr>
                <w:rFonts w:asciiTheme="majorBidi" w:hAnsiTheme="majorBidi" w:cstheme="majorBidi"/>
                <w:b/>
                <w:noProof/>
                <w:sz w:val="20"/>
                <w:szCs w:val="20"/>
                <w:lang w:val="en-US"/>
              </w:rPr>
              <w:drawing>
                <wp:inline distT="0" distB="0" distL="0" distR="0" wp14:anchorId="5F27AD93" wp14:editId="34B23531">
                  <wp:extent cx="2449996" cy="23317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2524" cy="2334126"/>
                          </a:xfrm>
                          <a:prstGeom prst="rect">
                            <a:avLst/>
                          </a:prstGeom>
                          <a:noFill/>
                          <a:ln>
                            <a:noFill/>
                          </a:ln>
                        </pic:spPr>
                      </pic:pic>
                    </a:graphicData>
                  </a:graphic>
                </wp:inline>
              </w:drawing>
            </w:r>
          </w:p>
        </w:tc>
      </w:tr>
      <w:tr w:rsidR="009647D8" w:rsidRPr="00DA3DA5" w14:paraId="1425DDB0" w14:textId="77777777" w:rsidTr="00914932">
        <w:tc>
          <w:tcPr>
            <w:tcW w:w="4626" w:type="dxa"/>
          </w:tcPr>
          <w:p w14:paraId="0FD74807" w14:textId="29B0AF03" w:rsidR="009647D8" w:rsidRPr="00DD29F1" w:rsidRDefault="009647D8" w:rsidP="00914932">
            <w:pPr>
              <w:jc w:val="center"/>
              <w:rPr>
                <w:rFonts w:asciiTheme="majorBidi" w:hAnsiTheme="majorBidi" w:cstheme="majorBidi"/>
                <w:bCs/>
                <w:noProof/>
                <w:sz w:val="18"/>
                <w:szCs w:val="18"/>
                <w:lang w:val="en-US"/>
              </w:rPr>
            </w:pPr>
            <w:r w:rsidRPr="00DD29F1">
              <w:rPr>
                <w:rFonts w:asciiTheme="majorBidi" w:hAnsiTheme="majorBidi" w:cstheme="majorBidi"/>
                <w:bCs/>
                <w:noProof/>
                <w:sz w:val="18"/>
                <w:szCs w:val="18"/>
                <w:lang w:val="en-US"/>
              </w:rPr>
              <w:t>(a)</w:t>
            </w:r>
          </w:p>
        </w:tc>
        <w:tc>
          <w:tcPr>
            <w:tcW w:w="4104" w:type="dxa"/>
          </w:tcPr>
          <w:p w14:paraId="50F2F821" w14:textId="23E0BA2A" w:rsidR="009647D8" w:rsidRPr="00DD29F1" w:rsidRDefault="009647D8" w:rsidP="00914932">
            <w:pPr>
              <w:jc w:val="center"/>
              <w:rPr>
                <w:rFonts w:asciiTheme="majorBidi" w:hAnsiTheme="majorBidi" w:cstheme="majorBidi"/>
                <w:bCs/>
                <w:noProof/>
                <w:sz w:val="18"/>
                <w:szCs w:val="18"/>
                <w:lang w:val="en-US"/>
              </w:rPr>
            </w:pPr>
            <w:r w:rsidRPr="00DD29F1">
              <w:rPr>
                <w:rFonts w:asciiTheme="majorBidi" w:hAnsiTheme="majorBidi" w:cstheme="majorBidi"/>
                <w:bCs/>
                <w:noProof/>
                <w:sz w:val="18"/>
                <w:szCs w:val="18"/>
                <w:lang w:val="en-US"/>
              </w:rPr>
              <w:t>(b)</w:t>
            </w:r>
          </w:p>
        </w:tc>
      </w:tr>
    </w:tbl>
    <w:p w14:paraId="18B92942" w14:textId="00D44E10" w:rsidR="004A681D" w:rsidRPr="008C44B2" w:rsidRDefault="00D06068" w:rsidP="008C44B2">
      <w:pPr>
        <w:pStyle w:val="IOP-CS-BodyText"/>
        <w:jc w:val="center"/>
        <w:rPr>
          <w:rFonts w:asciiTheme="majorBidi" w:hAnsiTheme="majorBidi" w:cstheme="majorBidi"/>
          <w:noProof/>
          <w:sz w:val="18"/>
          <w:szCs w:val="18"/>
        </w:rPr>
      </w:pPr>
      <w:r w:rsidRPr="00A16844">
        <w:rPr>
          <w:rFonts w:asciiTheme="majorBidi" w:hAnsiTheme="majorBidi" w:cstheme="majorBidi"/>
          <w:b/>
          <w:bCs/>
          <w:noProof/>
          <w:sz w:val="18"/>
          <w:szCs w:val="18"/>
        </w:rPr>
        <w:t>FIGURE (6)</w:t>
      </w:r>
      <w:r w:rsidR="009647D8" w:rsidRPr="00A16844">
        <w:rPr>
          <w:rFonts w:asciiTheme="majorBidi" w:hAnsiTheme="majorBidi" w:cstheme="majorBidi"/>
          <w:b/>
          <w:bCs/>
          <w:noProof/>
          <w:sz w:val="18"/>
          <w:szCs w:val="18"/>
        </w:rPr>
        <w:t>.</w:t>
      </w:r>
      <w:r w:rsidR="009647D8" w:rsidRPr="00A16844">
        <w:rPr>
          <w:rFonts w:asciiTheme="majorBidi" w:hAnsiTheme="majorBidi" w:cstheme="majorBidi"/>
          <w:noProof/>
          <w:sz w:val="18"/>
          <w:szCs w:val="18"/>
        </w:rPr>
        <w:t xml:space="preserve"> The relation between macroscopic cross-section and half-thickness for(a) borated and (b) normal glass</w:t>
      </w:r>
      <w:r w:rsidR="009647D8" w:rsidRPr="008C44B2">
        <w:rPr>
          <w:rFonts w:asciiTheme="majorBidi" w:hAnsiTheme="majorBidi" w:cstheme="majorBidi"/>
          <w:noProof/>
          <w:sz w:val="18"/>
          <w:szCs w:val="18"/>
        </w:rPr>
        <w:t>.</w:t>
      </w:r>
    </w:p>
    <w:p w14:paraId="7537D66D" w14:textId="2713C9B7" w:rsidR="00D06068" w:rsidRPr="00A16844" w:rsidRDefault="00D06068" w:rsidP="000C5F82">
      <w:pPr>
        <w:spacing w:before="240" w:after="240"/>
        <w:jc w:val="center"/>
        <w:rPr>
          <w:rFonts w:asciiTheme="majorBidi" w:hAnsiTheme="majorBidi" w:cstheme="majorBidi"/>
          <w:b/>
          <w:bCs/>
          <w:color w:val="0E2841" w:themeColor="text2"/>
          <w:sz w:val="24"/>
          <w:szCs w:val="24"/>
        </w:rPr>
      </w:pPr>
      <w:r w:rsidRPr="00A16844">
        <w:rPr>
          <w:rFonts w:asciiTheme="majorBidi" w:hAnsiTheme="majorBidi" w:cstheme="majorBidi"/>
          <w:b/>
          <w:bCs/>
          <w:color w:val="0E2841" w:themeColor="text2"/>
          <w:sz w:val="24"/>
          <w:szCs w:val="24"/>
        </w:rPr>
        <w:t>CONCLUSION</w:t>
      </w:r>
    </w:p>
    <w:p w14:paraId="6045A9C8" w14:textId="77777777" w:rsidR="0068157D" w:rsidRPr="00DA3DA5" w:rsidRDefault="0068157D" w:rsidP="00EE2D1E">
      <w:pPr>
        <w:pStyle w:val="IOP-CS-BodyText"/>
        <w:ind w:firstLine="0"/>
        <w:rPr>
          <w:rFonts w:asciiTheme="majorBidi" w:hAnsiTheme="majorBidi" w:cstheme="majorBidi"/>
          <w:noProof/>
          <w:color w:val="000000" w:themeColor="text1"/>
          <w:sz w:val="20"/>
          <w:szCs w:val="20"/>
        </w:rPr>
      </w:pPr>
      <w:r w:rsidRPr="00DA3DA5">
        <w:rPr>
          <w:rFonts w:asciiTheme="majorBidi" w:hAnsiTheme="majorBidi" w:cstheme="majorBidi"/>
          <w:noProof/>
          <w:color w:val="000000" w:themeColor="text1"/>
          <w:sz w:val="20"/>
          <w:szCs w:val="20"/>
        </w:rPr>
        <w:t>Investigation of the fast neutron shielding properties of glass-unsaturated polyester composites, our review intended to extend how we might interpret their viability as radiation shielding materials. Was carried out Experimental results have shown that boron-reinforced glass gives better fast neutron attenuation than normal glass when used as a reinforcement material with a suitable matrix. This is proven by the values of the different shielding coefficient.</w:t>
      </w:r>
    </w:p>
    <w:p w14:paraId="6C978A4A" w14:textId="6B8F45BB" w:rsidR="005803C7" w:rsidRPr="00DA3DA5" w:rsidRDefault="0068157D" w:rsidP="00EE2D1E">
      <w:pPr>
        <w:pStyle w:val="IOP-CS-BodyText"/>
        <w:rPr>
          <w:rFonts w:asciiTheme="majorBidi" w:hAnsiTheme="majorBidi" w:cstheme="majorBidi"/>
          <w:noProof/>
          <w:color w:val="000000" w:themeColor="text1"/>
          <w:sz w:val="20"/>
          <w:szCs w:val="20"/>
        </w:rPr>
      </w:pPr>
      <w:r w:rsidRPr="00DA3DA5">
        <w:rPr>
          <w:rFonts w:asciiTheme="majorBidi" w:hAnsiTheme="majorBidi" w:cstheme="majorBidi"/>
          <w:noProof/>
          <w:color w:val="000000" w:themeColor="text1"/>
          <w:sz w:val="20"/>
          <w:szCs w:val="20"/>
        </w:rPr>
        <w:t>The review highlights the potential of glass-unsaturated polyester composites as radiation shielding materials, offering significant benefits across various uses such as thermal energy stations, medical offices, and industrial settings. By utilizing advanced methodologies, this could enhance safety and productivity in radiation-based advancements.</w:t>
      </w:r>
    </w:p>
    <w:p w14:paraId="01E3621B" w14:textId="77777777" w:rsidR="00776306" w:rsidRPr="00DA3DA5" w:rsidRDefault="00776306" w:rsidP="00EE2D1E">
      <w:pPr>
        <w:pStyle w:val="IOP-CS-ReferenceText"/>
        <w:jc w:val="both"/>
        <w:rPr>
          <w:rFonts w:asciiTheme="majorBidi" w:hAnsiTheme="majorBidi" w:cstheme="majorBidi"/>
        </w:rPr>
      </w:pPr>
    </w:p>
    <w:p w14:paraId="66A828D6" w14:textId="77777777" w:rsidR="00776306" w:rsidRPr="00DA3DA5" w:rsidRDefault="00776306" w:rsidP="007F3013">
      <w:pPr>
        <w:pStyle w:val="IOP-CS-ReferenceText"/>
        <w:jc w:val="center"/>
        <w:rPr>
          <w:rFonts w:asciiTheme="majorBidi" w:hAnsiTheme="majorBidi" w:cstheme="majorBidi"/>
        </w:rPr>
      </w:pPr>
    </w:p>
    <w:p w14:paraId="5C338D0C" w14:textId="44485A00" w:rsidR="00776306" w:rsidRPr="00DA3DA5" w:rsidRDefault="00DF02B7" w:rsidP="00DF02B7">
      <w:pPr>
        <w:tabs>
          <w:tab w:val="left" w:pos="3697"/>
        </w:tabs>
        <w:jc w:val="both"/>
        <w:rPr>
          <w:rFonts w:asciiTheme="majorBidi" w:hAnsiTheme="majorBidi" w:cstheme="majorBidi"/>
          <w:b/>
          <w:bCs/>
          <w:color w:val="0E2841" w:themeColor="text2"/>
          <w:sz w:val="24"/>
          <w:szCs w:val="24"/>
        </w:rPr>
      </w:pPr>
      <w:r w:rsidRPr="00DA3DA5">
        <w:rPr>
          <w:rFonts w:asciiTheme="majorBidi" w:hAnsiTheme="majorBidi" w:cstheme="majorBidi"/>
          <w:b/>
          <w:bCs/>
          <w:color w:val="0E2841" w:themeColor="text2"/>
          <w:sz w:val="24"/>
          <w:szCs w:val="24"/>
        </w:rPr>
        <w:tab/>
        <w:t>REFERENCES</w:t>
      </w:r>
    </w:p>
    <w:p w14:paraId="5CA18687" w14:textId="52EFD104"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Carroll, Q. B. Radiography in the Digital Age: Physics-exposure-radiation biology. Charles C Thomas Publisher. (2023)</w:t>
      </w:r>
      <w:r>
        <w:rPr>
          <w:rFonts w:asciiTheme="majorBidi" w:hAnsiTheme="majorBidi" w:cstheme="majorBidi"/>
          <w:sz w:val="20"/>
          <w:szCs w:val="20"/>
        </w:rPr>
        <w:t>.</w:t>
      </w:r>
    </w:p>
    <w:p w14:paraId="3BB2C162" w14:textId="5532799E"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Lasbury, M. E., &amp; Lasbury, M. E. Deflector Shields: The Best Offense Is a Good Defense. The Realization of Star Trek Technologies: The Science, Not Fiction, Behind Brain Implants, Plasma Shields, Quantum Computing, and More, 103–134. (2017)</w:t>
      </w:r>
      <w:r>
        <w:rPr>
          <w:rFonts w:asciiTheme="majorBidi" w:hAnsiTheme="majorBidi" w:cstheme="majorBidi"/>
          <w:sz w:val="20"/>
          <w:szCs w:val="20"/>
        </w:rPr>
        <w:t>.</w:t>
      </w:r>
    </w:p>
    <w:p w14:paraId="53B1AC5C" w14:textId="0C708336"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 xml:space="preserve">Pentreath, R. J. Radiation protection of people and the environment: developing a common approach. </w:t>
      </w:r>
      <w:r w:rsidRPr="003D1D98">
        <w:rPr>
          <w:rFonts w:asciiTheme="majorBidi" w:hAnsiTheme="majorBidi" w:cstheme="majorBidi"/>
          <w:i/>
          <w:sz w:val="20"/>
          <w:szCs w:val="20"/>
        </w:rPr>
        <w:t>Journal of Radiological Protection</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22</w:t>
      </w:r>
      <w:r w:rsidRPr="003D1D98">
        <w:rPr>
          <w:rFonts w:asciiTheme="majorBidi" w:hAnsiTheme="majorBidi" w:cstheme="majorBidi"/>
          <w:sz w:val="20"/>
          <w:szCs w:val="20"/>
        </w:rPr>
        <w:t>(1), 45 (2002)</w:t>
      </w:r>
      <w:r>
        <w:rPr>
          <w:rFonts w:asciiTheme="majorBidi" w:hAnsiTheme="majorBidi" w:cstheme="majorBidi"/>
          <w:sz w:val="20"/>
          <w:szCs w:val="20"/>
        </w:rPr>
        <w:t>.</w:t>
      </w:r>
    </w:p>
    <w:p w14:paraId="622E2481" w14:textId="187326E9"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195098">
        <w:rPr>
          <w:rFonts w:asciiTheme="majorBidi" w:hAnsiTheme="majorBidi" w:cstheme="majorBidi"/>
          <w:sz w:val="20"/>
          <w:szCs w:val="20"/>
          <w:lang w:val="fr-FR"/>
        </w:rPr>
        <w:t xml:space="preserve">Barry, E., Burns, R., Chen, W., De Hoe, G. X., De Oca, J. M. M., De Pablo, J. J., ... </w:t>
      </w:r>
      <w:r w:rsidRPr="003D1D98">
        <w:rPr>
          <w:rFonts w:asciiTheme="majorBidi" w:hAnsiTheme="majorBidi" w:cstheme="majorBidi"/>
          <w:sz w:val="20"/>
          <w:szCs w:val="20"/>
        </w:rPr>
        <w:t xml:space="preserve">&amp; Darling, S. B. Advanced materials for energy-water systems: the central role of water/solid interfaces in adsorption, reactivity, and transport. </w:t>
      </w:r>
      <w:r w:rsidRPr="003D1D98">
        <w:rPr>
          <w:rFonts w:asciiTheme="majorBidi" w:hAnsiTheme="majorBidi" w:cstheme="majorBidi"/>
          <w:i/>
          <w:sz w:val="20"/>
          <w:szCs w:val="20"/>
        </w:rPr>
        <w:t>Chemical Reviews</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121</w:t>
      </w:r>
      <w:r w:rsidRPr="003D1D98">
        <w:rPr>
          <w:rFonts w:asciiTheme="majorBidi" w:hAnsiTheme="majorBidi" w:cstheme="majorBidi"/>
          <w:sz w:val="20"/>
          <w:szCs w:val="20"/>
        </w:rPr>
        <w:t>(15), 9450–9501 (2021)</w:t>
      </w:r>
      <w:r>
        <w:rPr>
          <w:rFonts w:asciiTheme="majorBidi" w:hAnsiTheme="majorBidi" w:cstheme="majorBidi"/>
          <w:sz w:val="20"/>
          <w:szCs w:val="20"/>
        </w:rPr>
        <w:t>.</w:t>
      </w:r>
    </w:p>
    <w:p w14:paraId="1F3B55F6" w14:textId="536655CE"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 xml:space="preserve">Oğul, H., Polat, H., Akman, F., Kaçal, M. R., Dilsiz, K., Bulut, F., &amp; Agar, O. Gamma and Neutron Shielding Parameters of Polyester-based composites reinforced with boron and tin nanopowders. </w:t>
      </w:r>
      <w:r w:rsidRPr="003D1D98">
        <w:rPr>
          <w:rFonts w:asciiTheme="majorBidi" w:hAnsiTheme="majorBidi" w:cstheme="majorBidi"/>
          <w:i/>
          <w:sz w:val="20"/>
          <w:szCs w:val="20"/>
        </w:rPr>
        <w:t>Radiation Physics and Chemistry</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201</w:t>
      </w:r>
      <w:r w:rsidRPr="003D1D98">
        <w:rPr>
          <w:rFonts w:asciiTheme="majorBidi" w:hAnsiTheme="majorBidi" w:cstheme="majorBidi"/>
          <w:sz w:val="20"/>
          <w:szCs w:val="20"/>
        </w:rPr>
        <w:t>, 110474 (2022)</w:t>
      </w:r>
      <w:r>
        <w:rPr>
          <w:rFonts w:asciiTheme="majorBidi" w:hAnsiTheme="majorBidi" w:cstheme="majorBidi"/>
          <w:sz w:val="20"/>
          <w:szCs w:val="20"/>
        </w:rPr>
        <w:t>.</w:t>
      </w:r>
    </w:p>
    <w:p w14:paraId="425D83D3" w14:textId="1FEE6A5D"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 xml:space="preserve">Ghule, P. G., Bholane, G. T., Joshi, R. P., Dahiwale, S. S., Shelke, P. N., &amp; Dhole, S. D. Gamma radiation shielding properties of unsaturated polyester/Bi2O3 composites: An experimental, theoretical and simulation approach. </w:t>
      </w:r>
      <w:r w:rsidRPr="003D1D98">
        <w:rPr>
          <w:rFonts w:asciiTheme="majorBidi" w:hAnsiTheme="majorBidi" w:cstheme="majorBidi"/>
          <w:i/>
          <w:sz w:val="20"/>
          <w:szCs w:val="20"/>
        </w:rPr>
        <w:t>Radiation Physics and Chemistry</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216</w:t>
      </w:r>
      <w:r w:rsidRPr="003D1D98">
        <w:rPr>
          <w:rFonts w:asciiTheme="majorBidi" w:hAnsiTheme="majorBidi" w:cstheme="majorBidi"/>
          <w:sz w:val="20"/>
          <w:szCs w:val="20"/>
        </w:rPr>
        <w:t>, 111452 (2024)</w:t>
      </w:r>
      <w:r>
        <w:rPr>
          <w:rFonts w:asciiTheme="majorBidi" w:hAnsiTheme="majorBidi" w:cstheme="majorBidi"/>
          <w:sz w:val="20"/>
          <w:szCs w:val="20"/>
        </w:rPr>
        <w:t>.</w:t>
      </w:r>
    </w:p>
    <w:p w14:paraId="18971E1B" w14:textId="07FD6A94"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 xml:space="preserve">Aboud, H., Mkhaiber, A. F., &amp; Alajermi, Y. Radiation shielding properties of Cd-Bi-Pb-Zn-borate glasses: Influence of Bi2O3 activation. </w:t>
      </w:r>
      <w:r w:rsidRPr="003D1D98">
        <w:rPr>
          <w:rFonts w:asciiTheme="majorBidi" w:hAnsiTheme="majorBidi" w:cstheme="majorBidi"/>
          <w:i/>
          <w:sz w:val="20"/>
          <w:szCs w:val="20"/>
        </w:rPr>
        <w:t>Physica Scripta</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79</w:t>
      </w:r>
      <w:r w:rsidRPr="003D1D98">
        <w:rPr>
          <w:rFonts w:asciiTheme="majorBidi" w:hAnsiTheme="majorBidi" w:cstheme="majorBidi"/>
          <w:sz w:val="20"/>
          <w:szCs w:val="20"/>
        </w:rPr>
        <w:t>(11), 114001 (2022)</w:t>
      </w:r>
      <w:r>
        <w:rPr>
          <w:rFonts w:asciiTheme="majorBidi" w:hAnsiTheme="majorBidi" w:cstheme="majorBidi"/>
          <w:sz w:val="20"/>
          <w:szCs w:val="20"/>
        </w:rPr>
        <w:t>.</w:t>
      </w:r>
    </w:p>
    <w:p w14:paraId="786AAD39" w14:textId="17F6999A"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lastRenderedPageBreak/>
        <w:t xml:space="preserve">Ling, T. C., Poon, C. S., Lam, W. S., Chan, T. P., &amp; Fung, K. K. L. Utilization of recycled cathode ray tubes glass in cement mortar for X-ray radiation-shielding applications. </w:t>
      </w:r>
      <w:r w:rsidRPr="003D1D98">
        <w:rPr>
          <w:rFonts w:asciiTheme="majorBidi" w:hAnsiTheme="majorBidi" w:cstheme="majorBidi"/>
          <w:i/>
          <w:sz w:val="20"/>
          <w:szCs w:val="20"/>
        </w:rPr>
        <w:t>Journal of Hazardous Materials</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199</w:t>
      </w:r>
      <w:r w:rsidRPr="003D1D98">
        <w:rPr>
          <w:rFonts w:asciiTheme="majorBidi" w:hAnsiTheme="majorBidi" w:cstheme="majorBidi"/>
          <w:sz w:val="20"/>
          <w:szCs w:val="20"/>
        </w:rPr>
        <w:t>, 321–327 (2012)</w:t>
      </w:r>
      <w:r>
        <w:rPr>
          <w:rFonts w:asciiTheme="majorBidi" w:hAnsiTheme="majorBidi" w:cstheme="majorBidi"/>
          <w:sz w:val="20"/>
          <w:szCs w:val="20"/>
        </w:rPr>
        <w:t>.</w:t>
      </w:r>
    </w:p>
    <w:p w14:paraId="2F84657C" w14:textId="6A6F73A6"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 xml:space="preserve">Odueke, O. B., Farag, K. W., Baines, R. N., &amp; Chadd, S. A. Irradiation applications in dairy products: a review. </w:t>
      </w:r>
      <w:r w:rsidRPr="003D1D98">
        <w:rPr>
          <w:rFonts w:asciiTheme="majorBidi" w:hAnsiTheme="majorBidi" w:cstheme="majorBidi"/>
          <w:i/>
          <w:sz w:val="20"/>
          <w:szCs w:val="20"/>
        </w:rPr>
        <w:t>Food and Bioprocess Technology</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9</w:t>
      </w:r>
      <w:r w:rsidRPr="003D1D98">
        <w:rPr>
          <w:rFonts w:asciiTheme="majorBidi" w:hAnsiTheme="majorBidi" w:cstheme="majorBidi"/>
          <w:sz w:val="20"/>
          <w:szCs w:val="20"/>
        </w:rPr>
        <w:t>, 751–767 (2016)</w:t>
      </w:r>
      <w:r>
        <w:rPr>
          <w:rFonts w:asciiTheme="majorBidi" w:hAnsiTheme="majorBidi" w:cstheme="majorBidi"/>
          <w:sz w:val="20"/>
          <w:szCs w:val="20"/>
        </w:rPr>
        <w:t>.</w:t>
      </w:r>
    </w:p>
    <w:p w14:paraId="0536109B" w14:textId="50B484D1"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 xml:space="preserve">Badruzzaman, A., Schmidt, A., &amp; Antolak, A. Neutron Generators as Alternatives to Am-Be Sources in Well Logging: An Assessment of Fundamentals. </w:t>
      </w:r>
      <w:r w:rsidRPr="003D1D98">
        <w:rPr>
          <w:rFonts w:asciiTheme="majorBidi" w:hAnsiTheme="majorBidi" w:cstheme="majorBidi"/>
          <w:i/>
          <w:sz w:val="20"/>
          <w:szCs w:val="20"/>
        </w:rPr>
        <w:t>Petrophysics</w:t>
      </w:r>
      <w:r w:rsidRPr="003D1D98">
        <w:rPr>
          <w:rFonts w:asciiTheme="majorBidi" w:hAnsiTheme="majorBidi" w:cstheme="majorBidi"/>
          <w:sz w:val="20"/>
          <w:szCs w:val="20"/>
        </w:rPr>
        <w:t xml:space="preserve">, </w:t>
      </w:r>
      <w:r w:rsidRPr="003D1D98">
        <w:rPr>
          <w:rFonts w:asciiTheme="majorBidi" w:hAnsiTheme="majorBidi" w:cstheme="majorBidi"/>
          <w:b/>
          <w:sz w:val="20"/>
          <w:szCs w:val="20"/>
        </w:rPr>
        <w:t>60</w:t>
      </w:r>
      <w:r w:rsidRPr="003D1D98">
        <w:rPr>
          <w:rFonts w:asciiTheme="majorBidi" w:hAnsiTheme="majorBidi" w:cstheme="majorBidi"/>
          <w:sz w:val="20"/>
          <w:szCs w:val="20"/>
        </w:rPr>
        <w:t>(01), 136–170 (2019)</w:t>
      </w:r>
      <w:r>
        <w:rPr>
          <w:rFonts w:asciiTheme="majorBidi" w:hAnsiTheme="majorBidi" w:cstheme="majorBidi"/>
          <w:sz w:val="20"/>
          <w:szCs w:val="20"/>
        </w:rPr>
        <w:t>.</w:t>
      </w:r>
    </w:p>
    <w:p w14:paraId="0627B386" w14:textId="77777777"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Kratz, J. Nuclear and Radiochemistry. Wiley. (2021). doi:10.1002/9783527831944.</w:t>
      </w:r>
    </w:p>
    <w:p w14:paraId="3C1ECB69" w14:textId="0AE01824" w:rsidR="00DA3DA5"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Murray, R. L., &amp; Holbert, K. E. Nuclear Energy, Eighth Edition. Elsevier. (2020). doi:10.1016/C2016-0-04041-X.</w:t>
      </w:r>
    </w:p>
    <w:p w14:paraId="520AE1C9" w14:textId="53A13488" w:rsidR="00E41881" w:rsidRPr="003D1D98" w:rsidRDefault="00E41881" w:rsidP="006F2B98">
      <w:pPr>
        <w:pStyle w:val="ListParagraph"/>
        <w:numPr>
          <w:ilvl w:val="0"/>
          <w:numId w:val="4"/>
        </w:numPr>
        <w:spacing w:after="200" w:line="276" w:lineRule="auto"/>
        <w:rPr>
          <w:rFonts w:asciiTheme="majorBidi" w:hAnsiTheme="majorBidi" w:cstheme="majorBidi"/>
          <w:sz w:val="20"/>
          <w:szCs w:val="20"/>
        </w:rPr>
      </w:pPr>
      <w:r w:rsidRPr="00E41881">
        <w:rPr>
          <w:rFonts w:asciiTheme="majorBidi" w:hAnsiTheme="majorBidi" w:cstheme="majorBidi"/>
          <w:sz w:val="20"/>
          <w:szCs w:val="20"/>
        </w:rPr>
        <w:t>C. Salame, F. Pelanchon, and P. Mialhe, Act. Passiv. Electron. Compon. 22, 265–282 (2000).</w:t>
      </w:r>
    </w:p>
    <w:p w14:paraId="046E49AC" w14:textId="385813C7"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Lilley, J. S. Nuclear physics: principles and applications. (2001)</w:t>
      </w:r>
      <w:r>
        <w:rPr>
          <w:rFonts w:asciiTheme="majorBidi" w:hAnsiTheme="majorBidi" w:cstheme="majorBidi"/>
          <w:sz w:val="20"/>
          <w:szCs w:val="20"/>
        </w:rPr>
        <w:t>.</w:t>
      </w:r>
    </w:p>
    <w:p w14:paraId="160D0CC0" w14:textId="149AD281"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 xml:space="preserve">Ibrahim, M. A., &amp; Mahdi, K. H. Design and manufacture of </w:t>
      </w:r>
      <w:r w:rsidR="00E41881">
        <w:rPr>
          <w:rFonts w:asciiTheme="majorBidi" w:hAnsiTheme="majorBidi" w:cstheme="majorBidi"/>
          <w:sz w:val="20"/>
          <w:szCs w:val="20"/>
        </w:rPr>
        <w:t>neutron</w:t>
      </w:r>
      <w:r w:rsidRPr="003D1D98">
        <w:rPr>
          <w:rFonts w:asciiTheme="majorBidi" w:hAnsiTheme="majorBidi" w:cstheme="majorBidi"/>
          <w:sz w:val="20"/>
          <w:szCs w:val="20"/>
        </w:rPr>
        <w:t xml:space="preserve"> shield from composite materials. (2019). p. 020047. doi:10.1063/1.5138533.</w:t>
      </w:r>
    </w:p>
    <w:p w14:paraId="0DAEDD3F" w14:textId="25FB8892"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 xml:space="preserve">Abd-Noor, S. J., &amp; Mkhaiber, A. F. J. Phys.: Conf. Ser. </w:t>
      </w:r>
      <w:r w:rsidRPr="003D1D98">
        <w:rPr>
          <w:rFonts w:asciiTheme="majorBidi" w:hAnsiTheme="majorBidi" w:cstheme="majorBidi"/>
          <w:b/>
          <w:sz w:val="20"/>
          <w:szCs w:val="20"/>
        </w:rPr>
        <w:t>2754</w:t>
      </w:r>
      <w:r w:rsidRPr="003D1D98">
        <w:rPr>
          <w:rFonts w:asciiTheme="majorBidi" w:hAnsiTheme="majorBidi" w:cstheme="majorBidi"/>
          <w:sz w:val="20"/>
          <w:szCs w:val="20"/>
        </w:rPr>
        <w:t>, 012011 (2024)</w:t>
      </w:r>
      <w:r>
        <w:rPr>
          <w:rFonts w:asciiTheme="majorBidi" w:hAnsiTheme="majorBidi" w:cstheme="majorBidi"/>
          <w:sz w:val="20"/>
          <w:szCs w:val="20"/>
        </w:rPr>
        <w:t>.</w:t>
      </w:r>
    </w:p>
    <w:p w14:paraId="086A75E8" w14:textId="3DB30342" w:rsidR="00DA3DA5" w:rsidRPr="003D1D98" w:rsidRDefault="00DA3DA5" w:rsidP="006F2B98">
      <w:pPr>
        <w:pStyle w:val="ListParagraph"/>
        <w:numPr>
          <w:ilvl w:val="0"/>
          <w:numId w:val="4"/>
        </w:numPr>
        <w:spacing w:after="200" w:line="276" w:lineRule="auto"/>
        <w:rPr>
          <w:rFonts w:asciiTheme="majorBidi" w:hAnsiTheme="majorBidi" w:cstheme="majorBidi"/>
          <w:sz w:val="20"/>
          <w:szCs w:val="20"/>
        </w:rPr>
      </w:pPr>
      <w:r w:rsidRPr="003D1D98">
        <w:rPr>
          <w:rFonts w:asciiTheme="majorBidi" w:hAnsiTheme="majorBidi" w:cstheme="majorBidi"/>
          <w:sz w:val="20"/>
          <w:szCs w:val="20"/>
        </w:rPr>
        <w:t>Hmood, F. M. Study of the attenuation of fast neutrons and associated gamma ray using polymer composites supported by lead (Doctoral dissertation, University of Baghdad, College of Science). (2023)</w:t>
      </w:r>
      <w:r>
        <w:rPr>
          <w:rFonts w:asciiTheme="majorBidi" w:hAnsiTheme="majorBidi" w:cstheme="majorBidi"/>
          <w:sz w:val="20"/>
          <w:szCs w:val="20"/>
        </w:rPr>
        <w:t>.</w:t>
      </w:r>
    </w:p>
    <w:p w14:paraId="4D536FB7" w14:textId="4C8CD175" w:rsidR="00507689" w:rsidRPr="00DA3DA5" w:rsidRDefault="00507689" w:rsidP="006F2B98">
      <w:pPr>
        <w:pStyle w:val="IOP-CS-ReferenceText"/>
        <w:ind w:left="-180"/>
        <w:rPr>
          <w:rFonts w:asciiTheme="majorBidi" w:hAnsiTheme="majorBidi" w:cstheme="majorBidi"/>
        </w:rPr>
      </w:pPr>
    </w:p>
    <w:sectPr w:rsidR="00507689" w:rsidRPr="00DA3DA5" w:rsidSect="00BC7F8B">
      <w:pgSz w:w="12240" w:h="15840"/>
      <w:pgMar w:top="1170" w:right="1440" w:bottom="153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7620" w14:textId="77777777" w:rsidR="000479E2" w:rsidRDefault="000479E2" w:rsidP="00462646">
      <w:pPr>
        <w:spacing w:after="0" w:line="240" w:lineRule="auto"/>
      </w:pPr>
      <w:r>
        <w:separator/>
      </w:r>
    </w:p>
  </w:endnote>
  <w:endnote w:type="continuationSeparator" w:id="0">
    <w:p w14:paraId="57AEF878" w14:textId="77777777" w:rsidR="000479E2" w:rsidRDefault="000479E2" w:rsidP="0046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5E670" w14:textId="77777777" w:rsidR="000479E2" w:rsidRDefault="000479E2" w:rsidP="00462646">
      <w:pPr>
        <w:spacing w:after="0" w:line="240" w:lineRule="auto"/>
      </w:pPr>
      <w:r>
        <w:separator/>
      </w:r>
    </w:p>
  </w:footnote>
  <w:footnote w:type="continuationSeparator" w:id="0">
    <w:p w14:paraId="5DBA1B3C" w14:textId="77777777" w:rsidR="000479E2" w:rsidRDefault="000479E2" w:rsidP="00462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40DC"/>
    <w:multiLevelType w:val="hybridMultilevel"/>
    <w:tmpl w:val="134CB392"/>
    <w:lvl w:ilvl="0" w:tplc="0409000F">
      <w:start w:val="1"/>
      <w:numFmt w:val="decimal"/>
      <w:lvlText w:val="%1."/>
      <w:lvlJc w:val="left"/>
      <w:pPr>
        <w:ind w:left="2160" w:hanging="360"/>
      </w:pPr>
      <w:rPr>
        <w:b w:val="0"/>
        <w:bCs w:val="0"/>
      </w:rPr>
    </w:lvl>
    <w:lvl w:ilvl="1" w:tplc="8D789800">
      <w:numFmt w:val="bullet"/>
      <w:lvlText w:val=""/>
      <w:lvlJc w:val="left"/>
      <w:pPr>
        <w:ind w:left="2880" w:hanging="360"/>
      </w:pPr>
      <w:rPr>
        <w:rFonts w:ascii="Symbol" w:eastAsiaTheme="minorHAnsi" w:hAnsi="Symbol" w:cstheme="majorBidi"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BC1C4F"/>
    <w:multiLevelType w:val="hybridMultilevel"/>
    <w:tmpl w:val="79A4FB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6F658F"/>
    <w:multiLevelType w:val="hybridMultilevel"/>
    <w:tmpl w:val="77F68F2A"/>
    <w:lvl w:ilvl="0" w:tplc="40E64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064239">
    <w:abstractNumId w:val="2"/>
  </w:num>
  <w:num w:numId="2" w16cid:durableId="1669209287">
    <w:abstractNumId w:val="3"/>
  </w:num>
  <w:num w:numId="3" w16cid:durableId="1873150091">
    <w:abstractNumId w:val="0"/>
  </w:num>
  <w:num w:numId="4" w16cid:durableId="1834952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FE"/>
    <w:rsid w:val="0001516D"/>
    <w:rsid w:val="00030688"/>
    <w:rsid w:val="00033F3C"/>
    <w:rsid w:val="00045185"/>
    <w:rsid w:val="0004718F"/>
    <w:rsid w:val="000477EA"/>
    <w:rsid w:val="000479E2"/>
    <w:rsid w:val="00061A1F"/>
    <w:rsid w:val="000642C6"/>
    <w:rsid w:val="00074515"/>
    <w:rsid w:val="000845DB"/>
    <w:rsid w:val="00090952"/>
    <w:rsid w:val="00097D6B"/>
    <w:rsid w:val="000B2CE3"/>
    <w:rsid w:val="000C1013"/>
    <w:rsid w:val="000C5F82"/>
    <w:rsid w:val="000F2B4D"/>
    <w:rsid w:val="000F3204"/>
    <w:rsid w:val="000F3952"/>
    <w:rsid w:val="000F5271"/>
    <w:rsid w:val="000F7102"/>
    <w:rsid w:val="001010C1"/>
    <w:rsid w:val="0011107A"/>
    <w:rsid w:val="0011132F"/>
    <w:rsid w:val="0011420F"/>
    <w:rsid w:val="001343F0"/>
    <w:rsid w:val="001363A1"/>
    <w:rsid w:val="00145E91"/>
    <w:rsid w:val="001548E0"/>
    <w:rsid w:val="001577EF"/>
    <w:rsid w:val="00160FA0"/>
    <w:rsid w:val="0017062A"/>
    <w:rsid w:val="00195098"/>
    <w:rsid w:val="001A2DA8"/>
    <w:rsid w:val="001A4ADF"/>
    <w:rsid w:val="001B1B3E"/>
    <w:rsid w:val="001C0B6C"/>
    <w:rsid w:val="001C603B"/>
    <w:rsid w:val="001F1038"/>
    <w:rsid w:val="001F7F8E"/>
    <w:rsid w:val="00203EA9"/>
    <w:rsid w:val="002057E0"/>
    <w:rsid w:val="00206A62"/>
    <w:rsid w:val="00207B84"/>
    <w:rsid w:val="002106EC"/>
    <w:rsid w:val="002154E1"/>
    <w:rsid w:val="00216EB7"/>
    <w:rsid w:val="0022201B"/>
    <w:rsid w:val="0028596A"/>
    <w:rsid w:val="002C3850"/>
    <w:rsid w:val="002D0B1A"/>
    <w:rsid w:val="002D1705"/>
    <w:rsid w:val="002D7622"/>
    <w:rsid w:val="002E152A"/>
    <w:rsid w:val="002E5544"/>
    <w:rsid w:val="002F0D08"/>
    <w:rsid w:val="00310F80"/>
    <w:rsid w:val="003647B5"/>
    <w:rsid w:val="00365869"/>
    <w:rsid w:val="003675E4"/>
    <w:rsid w:val="00394C3F"/>
    <w:rsid w:val="00396B73"/>
    <w:rsid w:val="00397D6A"/>
    <w:rsid w:val="00397DEF"/>
    <w:rsid w:val="003B0331"/>
    <w:rsid w:val="003C7B9D"/>
    <w:rsid w:val="003E0897"/>
    <w:rsid w:val="003E707E"/>
    <w:rsid w:val="003F485D"/>
    <w:rsid w:val="00415B35"/>
    <w:rsid w:val="004371B3"/>
    <w:rsid w:val="004475DE"/>
    <w:rsid w:val="00462646"/>
    <w:rsid w:val="0046685F"/>
    <w:rsid w:val="00480D6D"/>
    <w:rsid w:val="00485B12"/>
    <w:rsid w:val="004860AF"/>
    <w:rsid w:val="004A2048"/>
    <w:rsid w:val="004A681D"/>
    <w:rsid w:val="004B12DD"/>
    <w:rsid w:val="004B2068"/>
    <w:rsid w:val="004B7F0C"/>
    <w:rsid w:val="004C276D"/>
    <w:rsid w:val="004D2D12"/>
    <w:rsid w:val="004D5A2D"/>
    <w:rsid w:val="004D78C6"/>
    <w:rsid w:val="004E065C"/>
    <w:rsid w:val="004F2AB7"/>
    <w:rsid w:val="00507689"/>
    <w:rsid w:val="00510A4D"/>
    <w:rsid w:val="005277A9"/>
    <w:rsid w:val="0053656D"/>
    <w:rsid w:val="0053678D"/>
    <w:rsid w:val="005451D6"/>
    <w:rsid w:val="0055379B"/>
    <w:rsid w:val="00564DBF"/>
    <w:rsid w:val="0056541B"/>
    <w:rsid w:val="00566B58"/>
    <w:rsid w:val="005756C0"/>
    <w:rsid w:val="005803C7"/>
    <w:rsid w:val="00584FE5"/>
    <w:rsid w:val="0058675E"/>
    <w:rsid w:val="0058710B"/>
    <w:rsid w:val="0059110E"/>
    <w:rsid w:val="005929DE"/>
    <w:rsid w:val="00594B5D"/>
    <w:rsid w:val="005A1E35"/>
    <w:rsid w:val="005A3482"/>
    <w:rsid w:val="005B0886"/>
    <w:rsid w:val="005B27F5"/>
    <w:rsid w:val="005C4277"/>
    <w:rsid w:val="005C75D8"/>
    <w:rsid w:val="005D11BE"/>
    <w:rsid w:val="005D48B5"/>
    <w:rsid w:val="005D53A8"/>
    <w:rsid w:val="005D6AE2"/>
    <w:rsid w:val="005E6843"/>
    <w:rsid w:val="0060651D"/>
    <w:rsid w:val="00613806"/>
    <w:rsid w:val="00616691"/>
    <w:rsid w:val="00616AB5"/>
    <w:rsid w:val="00623032"/>
    <w:rsid w:val="006246DF"/>
    <w:rsid w:val="00626EFA"/>
    <w:rsid w:val="00646B36"/>
    <w:rsid w:val="00657F67"/>
    <w:rsid w:val="00665585"/>
    <w:rsid w:val="0066754C"/>
    <w:rsid w:val="006725EE"/>
    <w:rsid w:val="00672C4B"/>
    <w:rsid w:val="00674426"/>
    <w:rsid w:val="0068157D"/>
    <w:rsid w:val="00685572"/>
    <w:rsid w:val="00690A8B"/>
    <w:rsid w:val="00693D29"/>
    <w:rsid w:val="00696ED6"/>
    <w:rsid w:val="006A1935"/>
    <w:rsid w:val="006A1CA8"/>
    <w:rsid w:val="006B3D2B"/>
    <w:rsid w:val="006B58DE"/>
    <w:rsid w:val="006B63A5"/>
    <w:rsid w:val="006C0C86"/>
    <w:rsid w:val="006E4AFF"/>
    <w:rsid w:val="006F2B98"/>
    <w:rsid w:val="007006DC"/>
    <w:rsid w:val="00703BF1"/>
    <w:rsid w:val="007045B5"/>
    <w:rsid w:val="007072B8"/>
    <w:rsid w:val="00722A2D"/>
    <w:rsid w:val="007302E1"/>
    <w:rsid w:val="007314DB"/>
    <w:rsid w:val="00734E4D"/>
    <w:rsid w:val="00746A74"/>
    <w:rsid w:val="00761682"/>
    <w:rsid w:val="00766D3E"/>
    <w:rsid w:val="00776306"/>
    <w:rsid w:val="00783AEC"/>
    <w:rsid w:val="00783DE2"/>
    <w:rsid w:val="007A007D"/>
    <w:rsid w:val="007A09E1"/>
    <w:rsid w:val="007A21EF"/>
    <w:rsid w:val="007B56C8"/>
    <w:rsid w:val="007C00C8"/>
    <w:rsid w:val="007C23FC"/>
    <w:rsid w:val="007C53EF"/>
    <w:rsid w:val="007D69D9"/>
    <w:rsid w:val="007E5EFA"/>
    <w:rsid w:val="007E773B"/>
    <w:rsid w:val="007F3013"/>
    <w:rsid w:val="007F52A8"/>
    <w:rsid w:val="008163F7"/>
    <w:rsid w:val="008172C4"/>
    <w:rsid w:val="00823C51"/>
    <w:rsid w:val="00825615"/>
    <w:rsid w:val="00827BB0"/>
    <w:rsid w:val="008323AC"/>
    <w:rsid w:val="00834AD7"/>
    <w:rsid w:val="00841070"/>
    <w:rsid w:val="00845618"/>
    <w:rsid w:val="00845B2A"/>
    <w:rsid w:val="008460F3"/>
    <w:rsid w:val="00847151"/>
    <w:rsid w:val="0085670B"/>
    <w:rsid w:val="0085779A"/>
    <w:rsid w:val="00866277"/>
    <w:rsid w:val="00881E3E"/>
    <w:rsid w:val="00890A2C"/>
    <w:rsid w:val="008C44B2"/>
    <w:rsid w:val="008C4591"/>
    <w:rsid w:val="008C7A1F"/>
    <w:rsid w:val="008D32F7"/>
    <w:rsid w:val="008D3E62"/>
    <w:rsid w:val="008E0B84"/>
    <w:rsid w:val="008E4E80"/>
    <w:rsid w:val="008F1E83"/>
    <w:rsid w:val="008F2A04"/>
    <w:rsid w:val="00914932"/>
    <w:rsid w:val="00916E0C"/>
    <w:rsid w:val="00920361"/>
    <w:rsid w:val="00923246"/>
    <w:rsid w:val="00931CAB"/>
    <w:rsid w:val="009371CA"/>
    <w:rsid w:val="0093798D"/>
    <w:rsid w:val="00946414"/>
    <w:rsid w:val="00946713"/>
    <w:rsid w:val="00953139"/>
    <w:rsid w:val="00956AA2"/>
    <w:rsid w:val="009647D8"/>
    <w:rsid w:val="00964BC5"/>
    <w:rsid w:val="009806C5"/>
    <w:rsid w:val="009863B9"/>
    <w:rsid w:val="00997576"/>
    <w:rsid w:val="009B0D3F"/>
    <w:rsid w:val="009B143F"/>
    <w:rsid w:val="009B5C9D"/>
    <w:rsid w:val="009B7F9A"/>
    <w:rsid w:val="009C2AAC"/>
    <w:rsid w:val="009C7370"/>
    <w:rsid w:val="009F10EF"/>
    <w:rsid w:val="00A04BA2"/>
    <w:rsid w:val="00A05FF8"/>
    <w:rsid w:val="00A12AF5"/>
    <w:rsid w:val="00A16844"/>
    <w:rsid w:val="00A16F8F"/>
    <w:rsid w:val="00A37C5A"/>
    <w:rsid w:val="00A50C39"/>
    <w:rsid w:val="00A662B6"/>
    <w:rsid w:val="00A73804"/>
    <w:rsid w:val="00A750F0"/>
    <w:rsid w:val="00A80D75"/>
    <w:rsid w:val="00A818AC"/>
    <w:rsid w:val="00A832AA"/>
    <w:rsid w:val="00A85F24"/>
    <w:rsid w:val="00A96848"/>
    <w:rsid w:val="00AA582A"/>
    <w:rsid w:val="00AB28BA"/>
    <w:rsid w:val="00AB3B4F"/>
    <w:rsid w:val="00AD2BE4"/>
    <w:rsid w:val="00AD6409"/>
    <w:rsid w:val="00AD74B4"/>
    <w:rsid w:val="00AD7EA7"/>
    <w:rsid w:val="00AF089F"/>
    <w:rsid w:val="00AF0ABE"/>
    <w:rsid w:val="00AF7C63"/>
    <w:rsid w:val="00B011A1"/>
    <w:rsid w:val="00B01606"/>
    <w:rsid w:val="00B1405C"/>
    <w:rsid w:val="00B1718A"/>
    <w:rsid w:val="00B54424"/>
    <w:rsid w:val="00B55C4F"/>
    <w:rsid w:val="00B71D8D"/>
    <w:rsid w:val="00B71E46"/>
    <w:rsid w:val="00B72131"/>
    <w:rsid w:val="00B73426"/>
    <w:rsid w:val="00B914E5"/>
    <w:rsid w:val="00B9375F"/>
    <w:rsid w:val="00BC1AC5"/>
    <w:rsid w:val="00BC7F8B"/>
    <w:rsid w:val="00BD1559"/>
    <w:rsid w:val="00BD7EF6"/>
    <w:rsid w:val="00BF7225"/>
    <w:rsid w:val="00C11184"/>
    <w:rsid w:val="00C11E06"/>
    <w:rsid w:val="00C14DA0"/>
    <w:rsid w:val="00C15FCB"/>
    <w:rsid w:val="00C2069B"/>
    <w:rsid w:val="00C23B8D"/>
    <w:rsid w:val="00C3089A"/>
    <w:rsid w:val="00C41098"/>
    <w:rsid w:val="00C454B8"/>
    <w:rsid w:val="00C4692C"/>
    <w:rsid w:val="00C85C4E"/>
    <w:rsid w:val="00C86A8C"/>
    <w:rsid w:val="00C86CE2"/>
    <w:rsid w:val="00CA574D"/>
    <w:rsid w:val="00CB34FC"/>
    <w:rsid w:val="00CB5B33"/>
    <w:rsid w:val="00CC6F42"/>
    <w:rsid w:val="00CD704C"/>
    <w:rsid w:val="00CF5879"/>
    <w:rsid w:val="00D005D4"/>
    <w:rsid w:val="00D06068"/>
    <w:rsid w:val="00D0613A"/>
    <w:rsid w:val="00D1709E"/>
    <w:rsid w:val="00D178D3"/>
    <w:rsid w:val="00D222C3"/>
    <w:rsid w:val="00D23AA0"/>
    <w:rsid w:val="00D25E3D"/>
    <w:rsid w:val="00D264F8"/>
    <w:rsid w:val="00D4061A"/>
    <w:rsid w:val="00D40D8E"/>
    <w:rsid w:val="00D40E51"/>
    <w:rsid w:val="00D43EEC"/>
    <w:rsid w:val="00D4463B"/>
    <w:rsid w:val="00D7392A"/>
    <w:rsid w:val="00D73944"/>
    <w:rsid w:val="00D741CB"/>
    <w:rsid w:val="00D77A39"/>
    <w:rsid w:val="00D81510"/>
    <w:rsid w:val="00D87167"/>
    <w:rsid w:val="00D94A82"/>
    <w:rsid w:val="00DA2190"/>
    <w:rsid w:val="00DA3DA5"/>
    <w:rsid w:val="00DA3FCB"/>
    <w:rsid w:val="00DD29F1"/>
    <w:rsid w:val="00DE3DE9"/>
    <w:rsid w:val="00DE3F3B"/>
    <w:rsid w:val="00DE7228"/>
    <w:rsid w:val="00DF02B7"/>
    <w:rsid w:val="00E1335B"/>
    <w:rsid w:val="00E13BB8"/>
    <w:rsid w:val="00E13E0E"/>
    <w:rsid w:val="00E41881"/>
    <w:rsid w:val="00E55038"/>
    <w:rsid w:val="00E60849"/>
    <w:rsid w:val="00E7202A"/>
    <w:rsid w:val="00EB7038"/>
    <w:rsid w:val="00ED75CA"/>
    <w:rsid w:val="00EE2D1E"/>
    <w:rsid w:val="00EF28FC"/>
    <w:rsid w:val="00EF46FE"/>
    <w:rsid w:val="00EF5961"/>
    <w:rsid w:val="00EF6D9D"/>
    <w:rsid w:val="00F20801"/>
    <w:rsid w:val="00F333A0"/>
    <w:rsid w:val="00F358F2"/>
    <w:rsid w:val="00F363F6"/>
    <w:rsid w:val="00F40D22"/>
    <w:rsid w:val="00F43CE1"/>
    <w:rsid w:val="00F52C52"/>
    <w:rsid w:val="00F57D36"/>
    <w:rsid w:val="00F66400"/>
    <w:rsid w:val="00F820A6"/>
    <w:rsid w:val="00F83A80"/>
    <w:rsid w:val="00F945C2"/>
    <w:rsid w:val="00FA56A2"/>
    <w:rsid w:val="00FB6434"/>
    <w:rsid w:val="00FD64C0"/>
    <w:rsid w:val="00FE110F"/>
    <w:rsid w:val="00FE3A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rsid w:val="00A96848"/>
  </w:style>
  <w:style w:type="paragraph" w:styleId="Heading1">
    <w:name w:val="heading 1"/>
    <w:basedOn w:val="Normal"/>
    <w:next w:val="Normal"/>
    <w:link w:val="Heading1Ch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locked/>
    <w:rsid w:val="00EF46F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96848"/>
    <w:rPr>
      <w:i/>
      <w:iCs/>
      <w:color w:val="404040" w:themeColor="text1" w:themeTint="BF"/>
    </w:rPr>
  </w:style>
  <w:style w:type="paragraph" w:styleId="ListParagraph">
    <w:name w:val="List Paragraph"/>
    <w:basedOn w:val="Normal"/>
    <w:uiPriority w:val="34"/>
    <w:qFormat/>
    <w:locked/>
    <w:rsid w:val="00EF46FE"/>
    <w:pPr>
      <w:ind w:left="720"/>
      <w:contextualSpacing/>
    </w:pPr>
  </w:style>
  <w:style w:type="character" w:styleId="IntenseEmphasis">
    <w:name w:val="Intense Emphasis"/>
    <w:basedOn w:val="DefaultParagraphFont"/>
    <w:uiPriority w:val="21"/>
    <w:semiHidden/>
    <w:locked/>
    <w:rsid w:val="00EF46FE"/>
    <w:rPr>
      <w:i/>
      <w:iCs/>
      <w:color w:val="0F4761" w:themeColor="accent1" w:themeShade="BF"/>
    </w:rPr>
  </w:style>
  <w:style w:type="paragraph" w:styleId="IntenseQuote">
    <w:name w:val="Intense Quote"/>
    <w:basedOn w:val="Normal"/>
    <w:next w:val="Normal"/>
    <w:link w:val="IntenseQuoteCh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96848"/>
    <w:rPr>
      <w:i/>
      <w:iCs/>
      <w:color w:val="0F4761" w:themeColor="accent1" w:themeShade="BF"/>
    </w:rPr>
  </w:style>
  <w:style w:type="character" w:styleId="IntenseReference">
    <w:name w:val="Intense Reference"/>
    <w:basedOn w:val="DefaultParagraphFon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0845DB"/>
    <w:pPr>
      <w:spacing w:after="480"/>
    </w:pPr>
    <w:rPr>
      <w:rFonts w:asciiTheme="minorBidi" w:hAnsiTheme="minorBidi"/>
      <w:b/>
      <w:sz w:val="36"/>
      <w:szCs w:val="36"/>
    </w:rPr>
  </w:style>
  <w:style w:type="character" w:customStyle="1" w:styleId="IOP-CS-TitleChar">
    <w:name w:val="IOP-CS-Title Char"/>
    <w:basedOn w:val="DefaultParagraphFont"/>
    <w:link w:val="IOP-CS-Title"/>
    <w:rsid w:val="000845DB"/>
    <w:rPr>
      <w:rFonts w:asciiTheme="minorBidi" w:hAnsiTheme="minorBidi"/>
      <w:b/>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DefaultParagraphFon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locked/>
    <w:rsid w:val="005D53A8"/>
    <w:rPr>
      <w:color w:val="467886" w:themeColor="hyperlink"/>
      <w:u w:val="single"/>
    </w:rPr>
  </w:style>
  <w:style w:type="character" w:customStyle="1" w:styleId="UnresolvedMention1">
    <w:name w:val="Unresolved Mention1"/>
    <w:basedOn w:val="DefaultParagraphFon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DefaultParagraphFont"/>
    <w:link w:val="IOP-CS-CaptionText"/>
    <w:rsid w:val="004860AF"/>
    <w:rPr>
      <w:rFonts w:ascii="Cambria" w:hAnsi="Cambria"/>
      <w:sz w:val="20"/>
    </w:rPr>
  </w:style>
  <w:style w:type="table" w:styleId="TableGrid">
    <w:name w:val="Table Grid"/>
    <w:basedOn w:val="Table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DefaultParagraphFon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DefaultParagraphFon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DefaultParagraphFont"/>
    <w:link w:val="IOP-CS-TableContent"/>
    <w:rsid w:val="006246DF"/>
    <w:rPr>
      <w:rFonts w:ascii="Cambria" w:eastAsia="Times New Roman" w:hAnsi="Cambria" w:cs="Arial"/>
      <w:kern w:val="0"/>
      <w:sz w:val="20"/>
      <w:szCs w:val="20"/>
      <w14:ligatures w14:val="none"/>
    </w:rPr>
  </w:style>
  <w:style w:type="paragraph" w:styleId="Header">
    <w:name w:val="header"/>
    <w:basedOn w:val="Normal"/>
    <w:link w:val="HeaderChar"/>
    <w:uiPriority w:val="99"/>
    <w:semiHidden/>
    <w:locked/>
    <w:rsid w:val="004626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2646"/>
  </w:style>
  <w:style w:type="paragraph" w:styleId="Footer">
    <w:name w:val="footer"/>
    <w:basedOn w:val="Normal"/>
    <w:link w:val="FooterChar"/>
    <w:uiPriority w:val="99"/>
    <w:semiHidden/>
    <w:locked/>
    <w:rsid w:val="004626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customXml/itemProps2.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6A22A-9C14-46B9-AD3D-D6F73AC43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2146</Words>
  <Characters>12593</Characters>
  <Application>Microsoft Office Word</Application>
  <DocSecurity>0</DocSecurity>
  <Lines>223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Mariellen Smith</cp:lastModifiedBy>
  <cp:revision>7</cp:revision>
  <dcterms:created xsi:type="dcterms:W3CDTF">2025-11-24T20:58:00Z</dcterms:created>
  <dcterms:modified xsi:type="dcterms:W3CDTF">2026-01-13T21:10:00Z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vt:lpwstr>
  </property>
  <property fmtid="{D5CDD505-2E9C-101B-9397-08002B2CF9AE}" pid="9" name="TriggerFlowInfo">
    <vt:lpwstr/>
  </property>
  <property fmtid="{D5CDD505-2E9C-101B-9397-08002B2CF9AE}" pid="10" name="GrammarlyDocumentId">
    <vt:lpwstr>4d9646dc-e17a-4022-bc9f-fe096288cfd3</vt:lpwstr>
  </property>
</Properties>
</file>