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FD26" w14:textId="6E268F01" w:rsidR="00E17E90" w:rsidRPr="00E17E90" w:rsidRDefault="001A46D4" w:rsidP="00E17E90">
      <w:pPr>
        <w:spacing w:after="0" w:line="240" w:lineRule="auto"/>
        <w:jc w:val="center"/>
        <w:rPr>
          <w:rFonts w:cs="Times New Roman"/>
          <w:bCs/>
          <w:sz w:val="24"/>
          <w:szCs w:val="24"/>
        </w:rPr>
      </w:pPr>
      <w:bookmarkStart w:id="0" w:name="_Hlk214383119"/>
      <w:bookmarkStart w:id="1" w:name="_Hlk214383428"/>
      <w:r w:rsidRPr="001A46D4">
        <w:rPr>
          <w:rFonts w:cs="Times New Roman"/>
          <w:b/>
          <w:sz w:val="36"/>
          <w:szCs w:val="20"/>
        </w:rPr>
        <w:t>Comprehensive Evaluation and Comparison of Hemispherical Energy Analyzer Components for Enhanced Electron Spectroscopy Systems</w:t>
      </w:r>
    </w:p>
    <w:p w14:paraId="79FF6D13" w14:textId="5ECC72E8" w:rsidR="00E17E90" w:rsidRPr="00E17E90" w:rsidRDefault="001A46D4" w:rsidP="00E17E90">
      <w:pPr>
        <w:spacing w:before="360" w:after="360" w:line="240" w:lineRule="auto"/>
        <w:jc w:val="center"/>
        <w:rPr>
          <w:rFonts w:cs="Times New Roman"/>
          <w:szCs w:val="20"/>
          <w:lang w:val="en-GB" w:eastAsia="en-GB"/>
        </w:rPr>
      </w:pPr>
      <w:r w:rsidRPr="001A46D4">
        <w:rPr>
          <w:rFonts w:cs="Times New Roman"/>
          <w:sz w:val="28"/>
          <w:szCs w:val="20"/>
        </w:rPr>
        <w:t>Muqdad N. Al-Hamdni</w:t>
      </w:r>
      <w:r w:rsidRPr="001A46D4">
        <w:rPr>
          <w:rFonts w:cs="Times New Roman"/>
          <w:sz w:val="28"/>
          <w:szCs w:val="20"/>
          <w:vertAlign w:val="superscript"/>
        </w:rPr>
        <w:t>1, a)</w:t>
      </w:r>
      <w:r w:rsidRPr="001A46D4">
        <w:rPr>
          <w:rFonts w:cs="Times New Roman"/>
          <w:sz w:val="28"/>
          <w:szCs w:val="20"/>
        </w:rPr>
        <w:t>, Abdullah I. M. Alabdullah</w:t>
      </w:r>
      <w:r w:rsidRPr="001A46D4">
        <w:rPr>
          <w:rFonts w:cs="Times New Roman"/>
          <w:sz w:val="28"/>
          <w:szCs w:val="20"/>
          <w:vertAlign w:val="superscript"/>
        </w:rPr>
        <w:t>1, b)</w:t>
      </w:r>
      <w:r w:rsidRPr="001A46D4">
        <w:rPr>
          <w:rFonts w:cs="Times New Roman"/>
          <w:sz w:val="28"/>
          <w:szCs w:val="20"/>
        </w:rPr>
        <w:t xml:space="preserve"> and Khalid Q. Kheder</w:t>
      </w:r>
      <w:r w:rsidRPr="001A46D4">
        <w:rPr>
          <w:rFonts w:cs="Times New Roman"/>
          <w:sz w:val="28"/>
          <w:szCs w:val="20"/>
          <w:vertAlign w:val="superscript"/>
        </w:rPr>
        <w:t>2, c)</w:t>
      </w:r>
    </w:p>
    <w:bookmarkEnd w:id="0"/>
    <w:p w14:paraId="5E31A636" w14:textId="6731C923" w:rsidR="00E17E90" w:rsidRPr="00E17E90" w:rsidRDefault="00E17E90" w:rsidP="00E17E90">
      <w:pPr>
        <w:spacing w:after="0" w:line="240" w:lineRule="auto"/>
        <w:jc w:val="center"/>
        <w:rPr>
          <w:rFonts w:cs="Times New Roman"/>
          <w:i/>
          <w:szCs w:val="20"/>
        </w:rPr>
      </w:pPr>
      <w:r w:rsidRPr="00E17E90">
        <w:rPr>
          <w:rFonts w:cs="Times New Roman"/>
          <w:iCs/>
          <w:szCs w:val="20"/>
          <w:vertAlign w:val="superscript"/>
        </w:rPr>
        <w:t>1</w:t>
      </w:r>
      <w:r w:rsidR="00384087" w:rsidRPr="00384087">
        <w:rPr>
          <w:rFonts w:cs="Times New Roman"/>
          <w:i/>
          <w:szCs w:val="20"/>
        </w:rPr>
        <w:t xml:space="preserve">Mosul University, College of Sciences, Physics Department, </w:t>
      </w:r>
      <w:r w:rsidR="00877E7F" w:rsidRPr="00384087">
        <w:rPr>
          <w:rFonts w:cs="Times New Roman"/>
          <w:i/>
          <w:szCs w:val="20"/>
        </w:rPr>
        <w:t>Mosul</w:t>
      </w:r>
      <w:r w:rsidR="00877E7F">
        <w:rPr>
          <w:rFonts w:cs="Times New Roman"/>
          <w:i/>
          <w:szCs w:val="20"/>
        </w:rPr>
        <w:t>,</w:t>
      </w:r>
      <w:r w:rsidR="00877E7F" w:rsidRPr="00384087">
        <w:rPr>
          <w:rFonts w:cs="Times New Roman"/>
          <w:i/>
          <w:szCs w:val="20"/>
        </w:rPr>
        <w:t xml:space="preserve"> </w:t>
      </w:r>
      <w:r w:rsidR="00384087" w:rsidRPr="00384087">
        <w:rPr>
          <w:rFonts w:cs="Times New Roman"/>
          <w:i/>
          <w:szCs w:val="20"/>
        </w:rPr>
        <w:t>Iraq</w:t>
      </w:r>
    </w:p>
    <w:p w14:paraId="089E086A" w14:textId="463F6EAE" w:rsidR="00E17E90" w:rsidRPr="00E17E90" w:rsidRDefault="00E17E90" w:rsidP="00E17E90">
      <w:pPr>
        <w:spacing w:after="0" w:line="240" w:lineRule="auto"/>
        <w:jc w:val="center"/>
        <w:rPr>
          <w:rFonts w:cs="Times New Roman"/>
          <w:i/>
          <w:szCs w:val="20"/>
        </w:rPr>
      </w:pPr>
      <w:r w:rsidRPr="00E17E90">
        <w:rPr>
          <w:rFonts w:cs="Times New Roman"/>
          <w:i/>
          <w:szCs w:val="20"/>
        </w:rPr>
        <w:t xml:space="preserve"> </w:t>
      </w:r>
      <w:r w:rsidRPr="00E17E90">
        <w:rPr>
          <w:rFonts w:cs="Times New Roman"/>
          <w:iCs/>
          <w:szCs w:val="20"/>
          <w:vertAlign w:val="superscript"/>
        </w:rPr>
        <w:t>2</w:t>
      </w:r>
      <w:r w:rsidR="00384087" w:rsidRPr="00384087">
        <w:rPr>
          <w:rFonts w:cs="Times New Roman"/>
          <w:i/>
          <w:szCs w:val="20"/>
        </w:rPr>
        <w:t xml:space="preserve">Mosul University, College of Sciences, Medical Physics Department, </w:t>
      </w:r>
      <w:r w:rsidR="00877E7F" w:rsidRPr="00384087">
        <w:rPr>
          <w:rFonts w:cs="Times New Roman"/>
          <w:i/>
          <w:szCs w:val="20"/>
        </w:rPr>
        <w:t>Mosul</w:t>
      </w:r>
      <w:r w:rsidR="00877E7F">
        <w:rPr>
          <w:rFonts w:cs="Times New Roman"/>
          <w:i/>
          <w:szCs w:val="20"/>
        </w:rPr>
        <w:t>,</w:t>
      </w:r>
      <w:r w:rsidR="00877E7F" w:rsidRPr="00384087">
        <w:rPr>
          <w:rFonts w:cs="Times New Roman"/>
          <w:i/>
          <w:szCs w:val="20"/>
        </w:rPr>
        <w:t xml:space="preserve"> </w:t>
      </w:r>
      <w:r w:rsidR="00384087" w:rsidRPr="00384087">
        <w:rPr>
          <w:rFonts w:cs="Times New Roman"/>
          <w:i/>
          <w:szCs w:val="20"/>
        </w:rPr>
        <w:t>Iraq</w:t>
      </w:r>
    </w:p>
    <w:bookmarkEnd w:id="1"/>
    <w:p w14:paraId="2DB33871" w14:textId="65B789E6" w:rsidR="00E84C4E" w:rsidRPr="00123DC5" w:rsidRDefault="00E84C4E" w:rsidP="00123DC5">
      <w:pPr>
        <w:spacing w:after="0" w:line="240" w:lineRule="auto"/>
        <w:jc w:val="center"/>
        <w:rPr>
          <w:rFonts w:cs="Times New Roman"/>
          <w:i/>
          <w:szCs w:val="20"/>
        </w:rPr>
      </w:pPr>
    </w:p>
    <w:p w14:paraId="5FD135E3" w14:textId="067D713F" w:rsidR="00E84C4E" w:rsidRPr="00E84C4E" w:rsidRDefault="00AB1D3D" w:rsidP="0069474E">
      <w:pPr>
        <w:spacing w:line="240" w:lineRule="auto"/>
        <w:jc w:val="center"/>
        <w:rPr>
          <w:i/>
        </w:rPr>
      </w:pPr>
      <w:r w:rsidRPr="00654618">
        <w:rPr>
          <w:i/>
          <w:vertAlign w:val="superscript"/>
        </w:rPr>
        <w:t>a)</w:t>
      </w:r>
      <w:r w:rsidR="0069474E" w:rsidRPr="00654618">
        <w:rPr>
          <w:i/>
        </w:rPr>
        <w:t xml:space="preserve"> </w:t>
      </w:r>
      <w:r w:rsidR="00654618" w:rsidRPr="00654618">
        <w:rPr>
          <w:i/>
        </w:rPr>
        <w:t xml:space="preserve">Corresponding author: </w:t>
      </w:r>
      <w:r w:rsidR="0069474E" w:rsidRPr="00654618">
        <w:rPr>
          <w:i/>
        </w:rPr>
        <w:t>muqdad.24scp139@student.uomosul</w:t>
      </w:r>
      <w:r w:rsidR="0069474E" w:rsidRPr="0069474E">
        <w:rPr>
          <w:i/>
        </w:rPr>
        <w:t>.edu.iq</w:t>
      </w:r>
      <w:r w:rsidR="002D125E" w:rsidRPr="00E84C4E">
        <w:rPr>
          <w:i/>
        </w:rPr>
        <w:br/>
      </w:r>
      <w:proofErr w:type="gramStart"/>
      <w:r w:rsidR="002D125E" w:rsidRPr="00654618">
        <w:rPr>
          <w:i/>
          <w:vertAlign w:val="superscript"/>
        </w:rPr>
        <w:t>b)</w:t>
      </w:r>
      <w:r w:rsidR="0069474E" w:rsidRPr="0069474E">
        <w:rPr>
          <w:i/>
        </w:rPr>
        <w:t>abdullahidrees@uomosul.edu.iq</w:t>
      </w:r>
      <w:proofErr w:type="gramEnd"/>
      <w:r w:rsidR="00E84C4E">
        <w:rPr>
          <w:i/>
        </w:rPr>
        <w:t xml:space="preserve">                                                                                                                                                     </w:t>
      </w:r>
      <w:proofErr w:type="gramStart"/>
      <w:r w:rsidR="00E84C4E" w:rsidRPr="00654618">
        <w:rPr>
          <w:i/>
          <w:vertAlign w:val="superscript"/>
        </w:rPr>
        <w:t>c)</w:t>
      </w:r>
      <w:r w:rsidR="0069474E" w:rsidRPr="0069474E">
        <w:rPr>
          <w:i/>
        </w:rPr>
        <w:t>khalid.alshawi@uomosul.edu.iq</w:t>
      </w:r>
      <w:proofErr w:type="gramEnd"/>
    </w:p>
    <w:p w14:paraId="5DD23EE8" w14:textId="77777777" w:rsidR="00F92FD6" w:rsidRDefault="002D125E" w:rsidP="00F37BD9">
      <w:pPr>
        <w:spacing w:line="240" w:lineRule="auto"/>
        <w:ind w:left="288" w:right="288"/>
        <w:jc w:val="both"/>
        <w:rPr>
          <w:bCs/>
          <w:sz w:val="18"/>
          <w:szCs w:val="20"/>
        </w:rPr>
      </w:pPr>
      <w:r w:rsidRPr="002E1748">
        <w:rPr>
          <w:b/>
          <w:sz w:val="18"/>
          <w:szCs w:val="20"/>
        </w:rPr>
        <w:t>Abstract.</w:t>
      </w:r>
      <w:r w:rsidRPr="0082636C">
        <w:rPr>
          <w:b/>
          <w:sz w:val="18"/>
          <w:szCs w:val="20"/>
        </w:rPr>
        <w:t xml:space="preserve"> </w:t>
      </w:r>
      <w:r w:rsidR="00F37BD9">
        <w:rPr>
          <w:bCs/>
          <w:sz w:val="18"/>
          <w:szCs w:val="20"/>
        </w:rPr>
        <w:t xml:space="preserve"> </w:t>
      </w:r>
      <w:r w:rsidR="00F37BD9" w:rsidRPr="00F37BD9">
        <w:rPr>
          <w:bCs/>
          <w:sz w:val="18"/>
          <w:szCs w:val="20"/>
        </w:rPr>
        <w:t>This study offers an in-depth evaluation of hemispherical energy analyzers (HEAs), with a particular focus on key components such as electron sources, lens systems, electrostatic mirrors, and detectors. Based on a review of 179 research papers, 47 significant studies were identified, highlighting advancements and challenges in HEA design. Key findings emphasize the role of advanced electron sources, including Schottky emitters and transition-edge sensors (TES), in improving energy resolution and emission stability. The analysis also underscores the effectiveness of multipole and paracentric lens systems in enhancing electron beam focusing and energy dispersion. However, challenges persist in optimizing the integration of these components, particularly regarding electrostatic field interactions. The study concludes that further innovation is needed in structural design to achieve optimal balance in compactness, stability, and functionality, especially for space applications, while addressing limitations in detector sensitivity and energy resolution.</w:t>
      </w:r>
      <w:r w:rsidR="00F37BD9">
        <w:rPr>
          <w:bCs/>
          <w:sz w:val="18"/>
          <w:szCs w:val="20"/>
        </w:rPr>
        <w:t xml:space="preserve">  </w:t>
      </w:r>
      <w:r w:rsidR="00F37BD9">
        <w:rPr>
          <w:rFonts w:hint="cs"/>
          <w:bCs/>
          <w:sz w:val="18"/>
          <w:szCs w:val="20"/>
          <w:rtl/>
          <w:lang w:bidi="ar-IQ"/>
        </w:rPr>
        <w:t xml:space="preserve">                                               </w:t>
      </w:r>
      <w:r w:rsidR="00F37BD9">
        <w:rPr>
          <w:bCs/>
          <w:sz w:val="18"/>
          <w:szCs w:val="20"/>
        </w:rPr>
        <w:t xml:space="preserve">                                                                 </w:t>
      </w:r>
    </w:p>
    <w:p w14:paraId="0ED0450D" w14:textId="698992D1" w:rsidR="0030573C" w:rsidRPr="00615D26" w:rsidRDefault="0030573C" w:rsidP="00F37BD9">
      <w:pPr>
        <w:spacing w:line="240" w:lineRule="auto"/>
        <w:ind w:left="288" w:right="288"/>
        <w:jc w:val="both"/>
        <w:rPr>
          <w:sz w:val="18"/>
          <w:szCs w:val="18"/>
        </w:rPr>
      </w:pPr>
      <w:r w:rsidRPr="00615D26">
        <w:rPr>
          <w:b/>
          <w:bCs/>
          <w:sz w:val="18"/>
          <w:szCs w:val="18"/>
          <w:lang w:val="en-GB"/>
        </w:rPr>
        <w:t>Keywords:</w:t>
      </w:r>
      <w:r w:rsidR="00F92FD6">
        <w:rPr>
          <w:sz w:val="18"/>
          <w:szCs w:val="18"/>
          <w:lang w:val="en-GB"/>
        </w:rPr>
        <w:t xml:space="preserve"> </w:t>
      </w:r>
      <w:r w:rsidR="0069474E" w:rsidRPr="0069474E">
        <w:rPr>
          <w:sz w:val="18"/>
          <w:szCs w:val="18"/>
          <w:lang w:val="en-GB"/>
        </w:rPr>
        <w:t xml:space="preserve">Hemispherical Energy </w:t>
      </w:r>
      <w:proofErr w:type="spellStart"/>
      <w:r w:rsidR="00F37BD9" w:rsidRPr="00F37BD9">
        <w:rPr>
          <w:sz w:val="18"/>
          <w:szCs w:val="18"/>
          <w:lang w:val="en-GB"/>
        </w:rPr>
        <w:t>Analyzers</w:t>
      </w:r>
      <w:proofErr w:type="spellEnd"/>
      <w:r w:rsidR="0069474E" w:rsidRPr="0069474E">
        <w:rPr>
          <w:sz w:val="18"/>
          <w:szCs w:val="18"/>
          <w:lang w:val="en-GB"/>
        </w:rPr>
        <w:t>, Electron Spectroscopy, Energy Resolution, Electron Sources, Detector Performance.</w:t>
      </w:r>
    </w:p>
    <w:p w14:paraId="2C3C4FEE" w14:textId="77777777" w:rsidR="00887EA4" w:rsidRDefault="002D125E" w:rsidP="00AC2187">
      <w:pPr>
        <w:spacing w:before="240" w:after="240" w:line="240" w:lineRule="auto"/>
        <w:jc w:val="center"/>
      </w:pPr>
      <w:r>
        <w:rPr>
          <w:b/>
          <w:sz w:val="24"/>
        </w:rPr>
        <w:t>INTRODUCTION</w:t>
      </w:r>
    </w:p>
    <w:p w14:paraId="21120A58" w14:textId="4BC5949B" w:rsidR="00F322A7" w:rsidRDefault="0057331E" w:rsidP="000256CD">
      <w:pPr>
        <w:spacing w:line="240" w:lineRule="auto"/>
        <w:ind w:firstLine="284"/>
        <w:jc w:val="both"/>
      </w:pPr>
      <w:r>
        <w:t xml:space="preserve"> </w:t>
      </w:r>
      <w:r w:rsidR="00F57559">
        <w:t xml:space="preserve"> </w:t>
      </w:r>
      <w:r w:rsidR="00517DEC">
        <w:t xml:space="preserve"> </w:t>
      </w:r>
      <w:r w:rsidR="000D0B14" w:rsidRPr="000D0B14">
        <w:t xml:space="preserve">Electron spectroscopy requires hemispherical energy analyzers that help to analyze electronic properties and surface chemistry. Since the high-resolution electron impact spectrometers were invented in the late 20th century, these devices have undergone considerable improvements [1]. New advances have concentrated on improving </w:t>
      </w:r>
      <w:proofErr w:type="gramStart"/>
      <w:r w:rsidR="000D0B14" w:rsidRPr="000D0B14">
        <w:t>many of the</w:t>
      </w:r>
      <w:proofErr w:type="gramEnd"/>
      <w:r w:rsidR="000D0B14" w:rsidRPr="000D0B14">
        <w:t xml:space="preserve"> energy resolution, angular acceptance and detector performance especially in materials science, nanotechnology and in semiconductor testing [2][3]. This </w:t>
      </w:r>
      <w:proofErr w:type="gramStart"/>
      <w:r w:rsidR="000D0B14" w:rsidRPr="000D0B14">
        <w:t>need</w:t>
      </w:r>
      <w:proofErr w:type="gramEnd"/>
      <w:r w:rsidR="000D0B14" w:rsidRPr="000D0B14">
        <w:t xml:space="preserve"> to achieve higher energy resolutions and wide angular acceptance has spawned improvements in electrostatic mirrors, lens, and detector technology [4][5]. Although major steps have been made, there are still problems </w:t>
      </w:r>
      <w:proofErr w:type="gramStart"/>
      <w:r w:rsidR="000D0B14" w:rsidRPr="000D0B14">
        <w:t>to streamline</w:t>
      </w:r>
      <w:proofErr w:type="gramEnd"/>
      <w:r w:rsidR="000D0B14" w:rsidRPr="000D0B14">
        <w:t xml:space="preserve"> major elements electron sources, lens and electron beam detectors. The problems of the fringing fields and bias in the entry positions and trade-offs between energy resolution, transmission and angular acceptance are still a source of performance problems [6][7]. These open questions restrict the maximum usefulness of hemispherical energy analyzers in high-precision electron spectroscopy [8][9]. The interaction of electrostatic fields, lens systems and detection mechanisms would be essential to the development of such analyzers. Recent efforts have emphasized the essence of developing the geometry of the electrode and focusing </w:t>
      </w:r>
      <w:proofErr w:type="gramStart"/>
      <w:r w:rsidR="000D0B14" w:rsidRPr="000D0B14">
        <w:t>to enhance</w:t>
      </w:r>
      <w:proofErr w:type="gramEnd"/>
      <w:r w:rsidR="000D0B14" w:rsidRPr="000D0B14">
        <w:t xml:space="preserve"> </w:t>
      </w:r>
      <w:proofErr w:type="gramStart"/>
      <w:r w:rsidR="000D0B14" w:rsidRPr="000D0B14">
        <w:t>the resolution</w:t>
      </w:r>
      <w:proofErr w:type="gramEnd"/>
      <w:r w:rsidR="000D0B14" w:rsidRPr="000D0B14">
        <w:t xml:space="preserve"> and </w:t>
      </w:r>
      <w:proofErr w:type="gramStart"/>
      <w:r w:rsidR="000D0B14" w:rsidRPr="000D0B14">
        <w:t>the acceptance</w:t>
      </w:r>
      <w:proofErr w:type="gramEnd"/>
      <w:r w:rsidR="000D0B14" w:rsidRPr="000D0B14">
        <w:t xml:space="preserve"> [10][11]. Moreover, the correlation between the radius of the analyzer and potential difference is critical in the effort to attain optimal performance [12]. Here, the geometrical design and alignment of critical elements, including magnetic lenses and electron sources, has been critical in providing great accuracy in the control of the electron beam [13]. As an example, the relative position of the tip of the pole piece and the iron arm has proved to optimize the performance of the lens significantly [14]. This study will investigate such developments and issues with the aim of enhancing the performance and integration of major systems in hemispherical energy analyzers, with </w:t>
      </w:r>
      <w:proofErr w:type="gramStart"/>
      <w:r w:rsidR="000D0B14" w:rsidRPr="000D0B14">
        <w:t>particular references</w:t>
      </w:r>
      <w:proofErr w:type="gramEnd"/>
      <w:r w:rsidR="000D0B14" w:rsidRPr="000D0B14">
        <w:t xml:space="preserve"> to the tradeoffs between energy resolution and angular acceptance and the design of the entire analyzer [15].</w:t>
      </w:r>
    </w:p>
    <w:p w14:paraId="08FA0F72" w14:textId="4C2397F4" w:rsidR="00E74187" w:rsidRPr="001C0FC8" w:rsidRDefault="00F322A7" w:rsidP="000256CD">
      <w:pPr>
        <w:spacing w:line="240" w:lineRule="auto"/>
        <w:ind w:firstLine="284"/>
        <w:jc w:val="both"/>
        <w:rPr>
          <w:rtl/>
          <w:lang w:bidi="ar-IQ"/>
        </w:rPr>
      </w:pPr>
      <w:r>
        <w:t xml:space="preserve">The goal of this research is to tackle some of the key challenges in improving hemispherical energy analyzers, especially when it comes to enhancing energy resolution, angular acceptance, and the performance </w:t>
      </w:r>
      <w:r>
        <w:lastRenderedPageBreak/>
        <w:t>of detectors. While there have been significant advancements, issues like optimizing the electron source, lens systems, and beam detectors still limit the full potential of these tools. This study focuses on finding the right balance between these factors to help improve the overall design of the analyzers. The importance of this work lies in its potential to advance electron spectroscopy, which is crucial for fields like materials science, nanotechnology, and semiconductor testing, ultimately leading to more precise and efficient spectrometers.</w:t>
      </w:r>
    </w:p>
    <w:p w14:paraId="60AD05C6" w14:textId="2F951E80" w:rsidR="00887EA4" w:rsidRPr="00AC2187" w:rsidRDefault="00F322A7" w:rsidP="00AC2187">
      <w:pPr>
        <w:spacing w:before="240" w:after="240" w:line="240" w:lineRule="auto"/>
        <w:jc w:val="center"/>
        <w:rPr>
          <w:b/>
          <w:sz w:val="24"/>
        </w:rPr>
      </w:pPr>
      <w:r>
        <w:rPr>
          <w:b/>
          <w:sz w:val="24"/>
        </w:rPr>
        <w:t xml:space="preserve">THEORETICAL </w:t>
      </w:r>
      <w:r w:rsidR="002D125E">
        <w:rPr>
          <w:b/>
          <w:sz w:val="24"/>
        </w:rPr>
        <w:t>PART</w:t>
      </w:r>
    </w:p>
    <w:p w14:paraId="67D0AB47" w14:textId="25BB4D41" w:rsidR="00F40761" w:rsidRDefault="00F322A7" w:rsidP="000256CD">
      <w:pPr>
        <w:spacing w:line="240" w:lineRule="auto"/>
        <w:ind w:firstLine="284"/>
        <w:jc w:val="both"/>
        <w:rPr>
          <w:rtl/>
        </w:rPr>
      </w:pPr>
      <w:r>
        <w:t xml:space="preserve"> </w:t>
      </w:r>
      <w:r w:rsidRPr="00F322A7">
        <w:t xml:space="preserve">We began with the original research query, which included the components: Electron source, question lenses system, hemispherical electrostatic energy mirrors, analyzer structural design, electron beam detector, analyzing and measurement devices. From this, we expanded it into more specific search queries to ensure both comprehensiveness and manageability. These queries covered: Hemispherical energy analyzer components, focusing on the electron source, lenses system, electrostatic mirrors, analyzer structural design, and analyzing and measurement devices; advancements in design and functionality of hemispherical energy analyzers, particularly in electron spectroscopy applications, emphasizing energy resolution, multifunctional capabilities, and innovative configurations; and recent advancements in hemispherical energy analyzers for enhanced detection efficiency and energy resolution, focusing on space instrumentation and spectroscopy. We then assembled a pool of 179 candidate </w:t>
      </w:r>
      <w:proofErr w:type="gramStart"/>
      <w:r w:rsidRPr="00F322A7">
        <w:t>papers</w:t>
      </w:r>
      <w:proofErr w:type="gramEnd"/>
      <w:r w:rsidRPr="00F322A7">
        <w:t xml:space="preserve"> 116 from these search queries and 63 from citation chaining and ranked them by relevance. Out of 178 relevant papers, 47 were found to be highly pertinent.</w:t>
      </w:r>
    </w:p>
    <w:p w14:paraId="2C17D062" w14:textId="524BE2F0" w:rsidR="00887EA4" w:rsidRPr="00AC2187" w:rsidRDefault="002D125E" w:rsidP="00AC2187">
      <w:pPr>
        <w:spacing w:before="240" w:after="240" w:line="240" w:lineRule="auto"/>
        <w:jc w:val="center"/>
        <w:rPr>
          <w:b/>
          <w:sz w:val="24"/>
        </w:rPr>
      </w:pPr>
      <w:r>
        <w:rPr>
          <w:b/>
          <w:sz w:val="24"/>
        </w:rPr>
        <w:t>RESULTS AND DISCUSSION</w:t>
      </w:r>
    </w:p>
    <w:p w14:paraId="7A507041" w14:textId="3348AA91" w:rsidR="00F322A7" w:rsidRPr="00F322A7" w:rsidRDefault="000D0B14" w:rsidP="000256CD">
      <w:pPr>
        <w:spacing w:line="240" w:lineRule="auto"/>
        <w:ind w:firstLine="284"/>
        <w:jc w:val="both"/>
      </w:pPr>
      <w:r>
        <w:rPr>
          <w:rFonts w:hint="cs"/>
          <w:rtl/>
        </w:rPr>
        <w:t xml:space="preserve"> </w:t>
      </w:r>
      <w:r w:rsidRPr="000D0B14">
        <w:t>This section maps the research terrain of the literature of Hemispherical Energy Analyzer Components: Electron Source, Lenses System, Electrostatic Mirrors, Analyzer Structural Design, Electron Beam Detector, Analyzing and Measurement Devices, a wide technological overview advancement of design across innovations, these performance subsystems. Evaluations, studies, and both experimental and simulation and theoretical methods, with special attention to maximizing the energy resolution, angular acceptance, and detector characteristics in a variety of application problems, such as surface science, atomic collisions and space plasma diagnostics. The comparative analysis provides specific answers to included inquiries by comparing the features of the electron sources, the lens and mirror performances, structural sturdiness, the performances of the detector, and data gathering techniques, thus, outlining the contemporary challenges and outlining the directions of the future development.</w:t>
      </w:r>
    </w:p>
    <w:p w14:paraId="7AEF754E" w14:textId="119D5562" w:rsidR="00F322A7" w:rsidRPr="00F322A7" w:rsidRDefault="00F322A7" w:rsidP="00F322A7">
      <w:pPr>
        <w:spacing w:line="240" w:lineRule="auto"/>
        <w:ind w:firstLine="720"/>
        <w:jc w:val="center"/>
        <w:rPr>
          <w:sz w:val="18"/>
          <w:szCs w:val="20"/>
        </w:rPr>
      </w:pPr>
      <w:r w:rsidRPr="00F02D75">
        <w:rPr>
          <w:b/>
          <w:bCs/>
          <w:sz w:val="18"/>
          <w:szCs w:val="20"/>
        </w:rPr>
        <w:t>TABLE 1.</w:t>
      </w:r>
      <w:r w:rsidRPr="00F322A7">
        <w:rPr>
          <w:sz w:val="18"/>
          <w:szCs w:val="20"/>
        </w:rPr>
        <w:t xml:space="preserve"> Comparison of Electron Source and Detector System Performance in Spectroscopy Studies</w:t>
      </w:r>
    </w:p>
    <w:tbl>
      <w:tblPr>
        <w:tblW w:w="8668" w:type="dxa"/>
        <w:jc w:val="center"/>
        <w:tblCellSpacing w:w="15" w:type="dxa"/>
        <w:tblCellMar>
          <w:top w:w="15" w:type="dxa"/>
          <w:left w:w="15" w:type="dxa"/>
          <w:bottom w:w="15" w:type="dxa"/>
          <w:right w:w="15" w:type="dxa"/>
        </w:tblCellMar>
        <w:tblLook w:val="04A0" w:firstRow="1" w:lastRow="0" w:firstColumn="1" w:lastColumn="0" w:noHBand="0" w:noVBand="1"/>
      </w:tblPr>
      <w:tblGrid>
        <w:gridCol w:w="927"/>
        <w:gridCol w:w="1617"/>
        <w:gridCol w:w="1405"/>
        <w:gridCol w:w="1503"/>
        <w:gridCol w:w="1517"/>
        <w:gridCol w:w="1699"/>
      </w:tblGrid>
      <w:tr w:rsidR="00F02D75" w:rsidRPr="00F02D75" w14:paraId="0DBDF59C" w14:textId="77777777" w:rsidTr="00AC2187">
        <w:trPr>
          <w:trHeight w:val="371"/>
          <w:tblHeader/>
          <w:tblCellSpacing w:w="15" w:type="dxa"/>
          <w:jc w:val="center"/>
        </w:trPr>
        <w:tc>
          <w:tcPr>
            <w:tcW w:w="882" w:type="dxa"/>
            <w:tcBorders>
              <w:top w:val="single" w:sz="4" w:space="0" w:color="auto"/>
              <w:bottom w:val="single" w:sz="4" w:space="0" w:color="auto"/>
            </w:tcBorders>
            <w:vAlign w:val="center"/>
            <w:hideMark/>
          </w:tcPr>
          <w:p w14:paraId="269C69E3"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Study (Source)</w:t>
            </w:r>
          </w:p>
        </w:tc>
        <w:tc>
          <w:tcPr>
            <w:tcW w:w="1587" w:type="dxa"/>
            <w:tcBorders>
              <w:top w:val="single" w:sz="4" w:space="0" w:color="auto"/>
              <w:bottom w:val="single" w:sz="4" w:space="0" w:color="auto"/>
            </w:tcBorders>
            <w:vAlign w:val="center"/>
            <w:hideMark/>
          </w:tcPr>
          <w:p w14:paraId="5996F092"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Source Performance</w:t>
            </w:r>
          </w:p>
        </w:tc>
        <w:tc>
          <w:tcPr>
            <w:tcW w:w="0" w:type="auto"/>
            <w:tcBorders>
              <w:top w:val="single" w:sz="4" w:space="0" w:color="auto"/>
              <w:bottom w:val="single" w:sz="4" w:space="0" w:color="auto"/>
            </w:tcBorders>
            <w:vAlign w:val="center"/>
            <w:hideMark/>
          </w:tcPr>
          <w:p w14:paraId="0E97F958"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Lens and Mirror Efficiency</w:t>
            </w:r>
          </w:p>
        </w:tc>
        <w:tc>
          <w:tcPr>
            <w:tcW w:w="0" w:type="auto"/>
            <w:tcBorders>
              <w:top w:val="single" w:sz="4" w:space="0" w:color="auto"/>
              <w:bottom w:val="single" w:sz="4" w:space="0" w:color="auto"/>
            </w:tcBorders>
            <w:vAlign w:val="center"/>
            <w:hideMark/>
          </w:tcPr>
          <w:p w14:paraId="77455272"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Design Robustness</w:t>
            </w:r>
          </w:p>
        </w:tc>
        <w:tc>
          <w:tcPr>
            <w:tcW w:w="1487" w:type="dxa"/>
            <w:tcBorders>
              <w:top w:val="single" w:sz="4" w:space="0" w:color="auto"/>
              <w:bottom w:val="single" w:sz="4" w:space="0" w:color="auto"/>
            </w:tcBorders>
            <w:vAlign w:val="center"/>
            <w:hideMark/>
          </w:tcPr>
          <w:p w14:paraId="3978E96F"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Detector Sensitivity &amp; Resolution</w:t>
            </w:r>
          </w:p>
        </w:tc>
        <w:tc>
          <w:tcPr>
            <w:tcW w:w="1654" w:type="dxa"/>
            <w:tcBorders>
              <w:top w:val="single" w:sz="4" w:space="0" w:color="auto"/>
              <w:bottom w:val="single" w:sz="4" w:space="0" w:color="auto"/>
            </w:tcBorders>
            <w:vAlign w:val="center"/>
            <w:hideMark/>
          </w:tcPr>
          <w:p w14:paraId="6EA01120"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Data Acquisition &amp; Analysis Capability</w:t>
            </w:r>
          </w:p>
        </w:tc>
      </w:tr>
      <w:tr w:rsidR="00F02D75" w:rsidRPr="00F02D75" w14:paraId="5CACF71A" w14:textId="77777777" w:rsidTr="00AC2187">
        <w:trPr>
          <w:trHeight w:val="347"/>
          <w:tblCellSpacing w:w="15" w:type="dxa"/>
          <w:jc w:val="center"/>
        </w:trPr>
        <w:tc>
          <w:tcPr>
            <w:tcW w:w="882" w:type="dxa"/>
            <w:vAlign w:val="center"/>
            <w:hideMark/>
          </w:tcPr>
          <w:p w14:paraId="4B84144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Brunt et al. (1977) [1]</w:t>
            </w:r>
          </w:p>
        </w:tc>
        <w:tc>
          <w:tcPr>
            <w:tcW w:w="1587" w:type="dxa"/>
            <w:vAlign w:val="center"/>
            <w:hideMark/>
          </w:tcPr>
          <w:p w14:paraId="2509A60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Low-energy electron source, 12 </w:t>
            </w:r>
            <w:proofErr w:type="spellStart"/>
            <w:r w:rsidRPr="00F02D75">
              <w:rPr>
                <w:rFonts w:cs="Times New Roman"/>
                <w:sz w:val="16"/>
                <w:szCs w:val="16"/>
              </w:rPr>
              <w:t>meV</w:t>
            </w:r>
            <w:proofErr w:type="spellEnd"/>
            <w:r w:rsidRPr="00F02D75">
              <w:rPr>
                <w:rFonts w:cs="Times New Roman"/>
                <w:sz w:val="16"/>
                <w:szCs w:val="16"/>
              </w:rPr>
              <w:t xml:space="preserve"> resolution</w:t>
            </w:r>
          </w:p>
        </w:tc>
        <w:tc>
          <w:tcPr>
            <w:tcW w:w="0" w:type="auto"/>
            <w:vAlign w:val="center"/>
            <w:hideMark/>
          </w:tcPr>
          <w:p w14:paraId="7E333F0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electron transport</w:t>
            </w:r>
          </w:p>
        </w:tc>
        <w:tc>
          <w:tcPr>
            <w:tcW w:w="0" w:type="auto"/>
            <w:vAlign w:val="center"/>
            <w:hideMark/>
          </w:tcPr>
          <w:p w14:paraId="0F0592E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Hemispherical deflector stability</w:t>
            </w:r>
          </w:p>
        </w:tc>
        <w:tc>
          <w:tcPr>
            <w:tcW w:w="1487" w:type="dxa"/>
            <w:vAlign w:val="center"/>
            <w:hideMark/>
          </w:tcPr>
          <w:p w14:paraId="63E1C44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Conventional channel multiplier</w:t>
            </w:r>
          </w:p>
        </w:tc>
        <w:tc>
          <w:tcPr>
            <w:tcW w:w="1654" w:type="dxa"/>
            <w:vAlign w:val="center"/>
            <w:hideMark/>
          </w:tcPr>
          <w:p w14:paraId="67344E4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Empirical energy resolution optimization</w:t>
            </w:r>
          </w:p>
        </w:tc>
      </w:tr>
      <w:tr w:rsidR="00F02D75" w:rsidRPr="00F02D75" w14:paraId="5829FDEF" w14:textId="77777777" w:rsidTr="00AC2187">
        <w:trPr>
          <w:trHeight w:val="359"/>
          <w:tblCellSpacing w:w="15" w:type="dxa"/>
          <w:jc w:val="center"/>
        </w:trPr>
        <w:tc>
          <w:tcPr>
            <w:tcW w:w="882" w:type="dxa"/>
            <w:vAlign w:val="center"/>
            <w:hideMark/>
          </w:tcPr>
          <w:p w14:paraId="72908871"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Céolin</w:t>
            </w:r>
            <w:proofErr w:type="spellEnd"/>
            <w:r w:rsidRPr="00F02D75">
              <w:rPr>
                <w:rFonts w:cs="Times New Roman"/>
                <w:sz w:val="16"/>
                <w:szCs w:val="16"/>
              </w:rPr>
              <w:t xml:space="preserve"> et al. (2010) [2]</w:t>
            </w:r>
          </w:p>
        </w:tc>
        <w:tc>
          <w:tcPr>
            <w:tcW w:w="1587" w:type="dxa"/>
            <w:vAlign w:val="center"/>
            <w:hideMark/>
          </w:tcPr>
          <w:p w14:paraId="2DCF5BC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Stable emission, delay line detector</w:t>
            </w:r>
          </w:p>
        </w:tc>
        <w:tc>
          <w:tcPr>
            <w:tcW w:w="0" w:type="auto"/>
            <w:vAlign w:val="center"/>
            <w:hideMark/>
          </w:tcPr>
          <w:p w14:paraId="06FFA29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resolving power, wide angle</w:t>
            </w:r>
          </w:p>
        </w:tc>
        <w:tc>
          <w:tcPr>
            <w:tcW w:w="0" w:type="auto"/>
            <w:vAlign w:val="center"/>
            <w:hideMark/>
          </w:tcPr>
          <w:p w14:paraId="180DBD3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Rotatable spectrometer, vacuum-compatible</w:t>
            </w:r>
          </w:p>
        </w:tc>
        <w:tc>
          <w:tcPr>
            <w:tcW w:w="1487" w:type="dxa"/>
            <w:vAlign w:val="center"/>
            <w:hideMark/>
          </w:tcPr>
          <w:p w14:paraId="6220EDE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Delay line detector, time converter</w:t>
            </w:r>
          </w:p>
        </w:tc>
        <w:tc>
          <w:tcPr>
            <w:tcW w:w="1654" w:type="dxa"/>
            <w:vAlign w:val="center"/>
            <w:hideMark/>
          </w:tcPr>
          <w:p w14:paraId="24547C1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Coincidence measurement, multi-particle detection</w:t>
            </w:r>
          </w:p>
        </w:tc>
      </w:tr>
      <w:tr w:rsidR="00F02D75" w:rsidRPr="00F02D75" w14:paraId="05FE016A" w14:textId="77777777" w:rsidTr="00AC2187">
        <w:trPr>
          <w:trHeight w:val="359"/>
          <w:tblCellSpacing w:w="15" w:type="dxa"/>
          <w:jc w:val="center"/>
        </w:trPr>
        <w:tc>
          <w:tcPr>
            <w:tcW w:w="882" w:type="dxa"/>
            <w:vAlign w:val="center"/>
            <w:hideMark/>
          </w:tcPr>
          <w:p w14:paraId="5DFFA9C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Berntsen et al. (2010) [3]</w:t>
            </w:r>
          </w:p>
        </w:tc>
        <w:tc>
          <w:tcPr>
            <w:tcW w:w="1587" w:type="dxa"/>
            <w:vAlign w:val="center"/>
            <w:hideMark/>
          </w:tcPr>
          <w:p w14:paraId="3420AC4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source for spin and angle resolution</w:t>
            </w:r>
          </w:p>
        </w:tc>
        <w:tc>
          <w:tcPr>
            <w:tcW w:w="0" w:type="auto"/>
            <w:vAlign w:val="center"/>
            <w:hideMark/>
          </w:tcPr>
          <w:p w14:paraId="647E051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detector, mini-Mott polarimeter</w:t>
            </w:r>
          </w:p>
        </w:tc>
        <w:tc>
          <w:tcPr>
            <w:tcW w:w="0" w:type="auto"/>
            <w:vAlign w:val="center"/>
            <w:hideMark/>
          </w:tcPr>
          <w:p w14:paraId="519659B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Simultaneous angle and spin detection</w:t>
            </w:r>
          </w:p>
        </w:tc>
        <w:tc>
          <w:tcPr>
            <w:tcW w:w="1487" w:type="dxa"/>
            <w:vAlign w:val="center"/>
            <w:hideMark/>
          </w:tcPr>
          <w:p w14:paraId="0FFD70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Spin detection integrated</w:t>
            </w:r>
          </w:p>
        </w:tc>
        <w:tc>
          <w:tcPr>
            <w:tcW w:w="1654" w:type="dxa"/>
            <w:vAlign w:val="center"/>
            <w:hideMark/>
          </w:tcPr>
          <w:p w14:paraId="08CB9AC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Parallel data acquisition</w:t>
            </w:r>
          </w:p>
        </w:tc>
      </w:tr>
      <w:tr w:rsidR="00F02D75" w:rsidRPr="00F02D75" w14:paraId="1EACA74F" w14:textId="77777777" w:rsidTr="00AC2187">
        <w:trPr>
          <w:trHeight w:val="347"/>
          <w:tblCellSpacing w:w="15" w:type="dxa"/>
          <w:jc w:val="center"/>
        </w:trPr>
        <w:tc>
          <w:tcPr>
            <w:tcW w:w="882" w:type="dxa"/>
            <w:vAlign w:val="center"/>
            <w:hideMark/>
          </w:tcPr>
          <w:p w14:paraId="7C8904A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Hashimoto et al. (2024) [4]</w:t>
            </w:r>
          </w:p>
        </w:tc>
        <w:tc>
          <w:tcPr>
            <w:tcW w:w="1587" w:type="dxa"/>
            <w:vAlign w:val="center"/>
            <w:hideMark/>
          </w:tcPr>
          <w:p w14:paraId="2F84E0B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kinetic energy compatible source</w:t>
            </w:r>
          </w:p>
        </w:tc>
        <w:tc>
          <w:tcPr>
            <w:tcW w:w="0" w:type="auto"/>
            <w:vAlign w:val="center"/>
            <w:hideMark/>
          </w:tcPr>
          <w:p w14:paraId="17ACFEE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Retarding field analyzer, parallel lens</w:t>
            </w:r>
          </w:p>
        </w:tc>
        <w:tc>
          <w:tcPr>
            <w:tcW w:w="0" w:type="auto"/>
            <w:vAlign w:val="center"/>
            <w:hideMark/>
          </w:tcPr>
          <w:p w14:paraId="62BCCA6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High-voltage operation, two-stage analyzer</w:t>
            </w:r>
          </w:p>
        </w:tc>
        <w:tc>
          <w:tcPr>
            <w:tcW w:w="1487" w:type="dxa"/>
            <w:vAlign w:val="center"/>
            <w:hideMark/>
          </w:tcPr>
          <w:p w14:paraId="7FAC9D8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C23A63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Lock-in detection for bandpass analysis</w:t>
            </w:r>
          </w:p>
        </w:tc>
      </w:tr>
      <w:tr w:rsidR="00F02D75" w:rsidRPr="00F02D75" w14:paraId="6004B46C" w14:textId="77777777" w:rsidTr="00AC2187">
        <w:trPr>
          <w:trHeight w:val="359"/>
          <w:tblCellSpacing w:w="15" w:type="dxa"/>
          <w:jc w:val="center"/>
        </w:trPr>
        <w:tc>
          <w:tcPr>
            <w:tcW w:w="882" w:type="dxa"/>
            <w:vAlign w:val="center"/>
            <w:hideMark/>
          </w:tcPr>
          <w:p w14:paraId="609B49E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Sise &amp; </w:t>
            </w:r>
            <w:proofErr w:type="spellStart"/>
            <w:r w:rsidRPr="00F02D75">
              <w:rPr>
                <w:rFonts w:cs="Times New Roman"/>
                <w:sz w:val="16"/>
                <w:szCs w:val="16"/>
              </w:rPr>
              <w:t>Zouros</w:t>
            </w:r>
            <w:proofErr w:type="spellEnd"/>
            <w:r w:rsidRPr="00F02D75">
              <w:rPr>
                <w:rFonts w:cs="Times New Roman"/>
                <w:sz w:val="16"/>
                <w:szCs w:val="16"/>
              </w:rPr>
              <w:t xml:space="preserve"> (2015) [5]</w:t>
            </w:r>
          </w:p>
        </w:tc>
        <w:tc>
          <w:tcPr>
            <w:tcW w:w="1587" w:type="dxa"/>
            <w:vAlign w:val="center"/>
            <w:hideMark/>
          </w:tcPr>
          <w:p w14:paraId="40700D3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Varied entry electron source</w:t>
            </w:r>
          </w:p>
        </w:tc>
        <w:tc>
          <w:tcPr>
            <w:tcW w:w="0" w:type="auto"/>
            <w:vAlign w:val="center"/>
            <w:hideMark/>
          </w:tcPr>
          <w:p w14:paraId="25B719E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Biased hemispherical deflector</w:t>
            </w:r>
          </w:p>
        </w:tc>
        <w:tc>
          <w:tcPr>
            <w:tcW w:w="0" w:type="auto"/>
            <w:vAlign w:val="center"/>
            <w:hideMark/>
          </w:tcPr>
          <w:p w14:paraId="7C6A35A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Position sensitivity analysis</w:t>
            </w:r>
          </w:p>
        </w:tc>
        <w:tc>
          <w:tcPr>
            <w:tcW w:w="1487" w:type="dxa"/>
            <w:vAlign w:val="center"/>
            <w:hideMark/>
          </w:tcPr>
          <w:p w14:paraId="1198DCA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3055A0C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Simulations support experimental results</w:t>
            </w:r>
          </w:p>
        </w:tc>
      </w:tr>
      <w:tr w:rsidR="00F02D75" w:rsidRPr="00F02D75" w14:paraId="6D697236" w14:textId="77777777" w:rsidTr="00AC2187">
        <w:trPr>
          <w:trHeight w:val="359"/>
          <w:tblCellSpacing w:w="15" w:type="dxa"/>
          <w:jc w:val="center"/>
        </w:trPr>
        <w:tc>
          <w:tcPr>
            <w:tcW w:w="882" w:type="dxa"/>
            <w:vAlign w:val="center"/>
            <w:hideMark/>
          </w:tcPr>
          <w:p w14:paraId="2F8A88CC"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Kugeler</w:t>
            </w:r>
            <w:proofErr w:type="spellEnd"/>
            <w:r w:rsidRPr="00F02D75">
              <w:rPr>
                <w:rFonts w:cs="Times New Roman"/>
                <w:sz w:val="16"/>
                <w:szCs w:val="16"/>
              </w:rPr>
              <w:t xml:space="preserve"> et al. (2003) [8]</w:t>
            </w:r>
          </w:p>
        </w:tc>
        <w:tc>
          <w:tcPr>
            <w:tcW w:w="1587" w:type="dxa"/>
            <w:vAlign w:val="center"/>
            <w:hideMark/>
          </w:tcPr>
          <w:p w14:paraId="70AED3B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7DFD435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Compact for </w:t>
            </w:r>
            <w:proofErr w:type="spellStart"/>
            <w:r w:rsidRPr="00F02D75">
              <w:rPr>
                <w:rFonts w:cs="Times New Roman"/>
                <w:sz w:val="16"/>
                <w:szCs w:val="16"/>
              </w:rPr>
              <w:t>microsats</w:t>
            </w:r>
            <w:proofErr w:type="spellEnd"/>
            <w:r w:rsidRPr="00F02D75">
              <w:rPr>
                <w:rFonts w:cs="Times New Roman"/>
                <w:sz w:val="16"/>
                <w:szCs w:val="16"/>
              </w:rPr>
              <w:t xml:space="preserve"> and planetary</w:t>
            </w:r>
          </w:p>
        </w:tc>
        <w:tc>
          <w:tcPr>
            <w:tcW w:w="0" w:type="auto"/>
            <w:vAlign w:val="center"/>
            <w:hideMark/>
          </w:tcPr>
          <w:p w14:paraId="780D2011"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Microsat</w:t>
            </w:r>
            <w:proofErr w:type="spellEnd"/>
            <w:r w:rsidRPr="00F02D75">
              <w:rPr>
                <w:rFonts w:cs="Times New Roman"/>
                <w:sz w:val="16"/>
                <w:szCs w:val="16"/>
              </w:rPr>
              <w:t xml:space="preserve"> design for reduced payload</w:t>
            </w:r>
          </w:p>
        </w:tc>
        <w:tc>
          <w:tcPr>
            <w:tcW w:w="1487" w:type="dxa"/>
            <w:vAlign w:val="center"/>
            <w:hideMark/>
          </w:tcPr>
          <w:p w14:paraId="2A9426A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09CE0D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3D field of view for reduced payload</w:t>
            </w:r>
          </w:p>
        </w:tc>
      </w:tr>
      <w:tr w:rsidR="00F02D75" w:rsidRPr="00F02D75" w14:paraId="70DAFBA3" w14:textId="77777777" w:rsidTr="00AC2187">
        <w:trPr>
          <w:trHeight w:val="539"/>
          <w:tblCellSpacing w:w="15" w:type="dxa"/>
          <w:jc w:val="center"/>
        </w:trPr>
        <w:tc>
          <w:tcPr>
            <w:tcW w:w="882" w:type="dxa"/>
            <w:vAlign w:val="center"/>
            <w:hideMark/>
          </w:tcPr>
          <w:p w14:paraId="014F7BF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Ogawa &amp; Takai (2018) [10]</w:t>
            </w:r>
          </w:p>
        </w:tc>
        <w:tc>
          <w:tcPr>
            <w:tcW w:w="1587" w:type="dxa"/>
            <w:vAlign w:val="center"/>
            <w:hideMark/>
          </w:tcPr>
          <w:p w14:paraId="6153F11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6C56212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Offset cylindrical lens</w:t>
            </w:r>
          </w:p>
        </w:tc>
        <w:tc>
          <w:tcPr>
            <w:tcW w:w="0" w:type="auto"/>
            <w:vAlign w:val="center"/>
            <w:hideMark/>
          </w:tcPr>
          <w:p w14:paraId="3F42DA3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accuracy, low noise</w:t>
            </w:r>
          </w:p>
        </w:tc>
        <w:tc>
          <w:tcPr>
            <w:tcW w:w="1487" w:type="dxa"/>
            <w:vAlign w:val="center"/>
            <w:hideMark/>
          </w:tcPr>
          <w:p w14:paraId="02BB46C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5971A5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resolution dual methods</w:t>
            </w:r>
          </w:p>
        </w:tc>
      </w:tr>
      <w:tr w:rsidR="00F02D75" w:rsidRPr="00F02D75" w14:paraId="2F505E88" w14:textId="77777777" w:rsidTr="00AC2187">
        <w:trPr>
          <w:trHeight w:val="347"/>
          <w:tblCellSpacing w:w="15" w:type="dxa"/>
          <w:jc w:val="center"/>
        </w:trPr>
        <w:tc>
          <w:tcPr>
            <w:tcW w:w="882" w:type="dxa"/>
            <w:vAlign w:val="center"/>
            <w:hideMark/>
          </w:tcPr>
          <w:p w14:paraId="1BF4803F"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Offi</w:t>
            </w:r>
            <w:proofErr w:type="spellEnd"/>
            <w:r w:rsidRPr="00F02D75">
              <w:rPr>
                <w:rFonts w:cs="Times New Roman"/>
                <w:sz w:val="16"/>
                <w:szCs w:val="16"/>
              </w:rPr>
              <w:t xml:space="preserve"> et al. (2005) [11]</w:t>
            </w:r>
          </w:p>
        </w:tc>
        <w:tc>
          <w:tcPr>
            <w:tcW w:w="1587" w:type="dxa"/>
            <w:vAlign w:val="center"/>
            <w:hideMark/>
          </w:tcPr>
          <w:p w14:paraId="0DE8B73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source with hemispherical deflector</w:t>
            </w:r>
          </w:p>
        </w:tc>
        <w:tc>
          <w:tcPr>
            <w:tcW w:w="0" w:type="auto"/>
            <w:vAlign w:val="center"/>
            <w:hideMark/>
          </w:tcPr>
          <w:p w14:paraId="33CAB4D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voltages</w:t>
            </w:r>
          </w:p>
        </w:tc>
        <w:tc>
          <w:tcPr>
            <w:tcW w:w="0" w:type="auto"/>
            <w:vAlign w:val="center"/>
            <w:hideMark/>
          </w:tcPr>
          <w:p w14:paraId="02897F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Polarization schemes for magnification</w:t>
            </w:r>
          </w:p>
        </w:tc>
        <w:tc>
          <w:tcPr>
            <w:tcW w:w="1487" w:type="dxa"/>
            <w:vAlign w:val="center"/>
            <w:hideMark/>
          </w:tcPr>
          <w:p w14:paraId="6FE70C8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position-sensitive detector</w:t>
            </w:r>
          </w:p>
        </w:tc>
        <w:tc>
          <w:tcPr>
            <w:tcW w:w="1654" w:type="dxa"/>
            <w:vAlign w:val="center"/>
            <w:hideMark/>
          </w:tcPr>
          <w:p w14:paraId="0DD7EA9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Voltage tuning improves electron control</w:t>
            </w:r>
          </w:p>
        </w:tc>
      </w:tr>
      <w:tr w:rsidR="00F02D75" w:rsidRPr="00F02D75" w14:paraId="587E3C3D" w14:textId="77777777" w:rsidTr="00AC2187">
        <w:trPr>
          <w:trHeight w:val="359"/>
          <w:tblCellSpacing w:w="15" w:type="dxa"/>
          <w:jc w:val="center"/>
        </w:trPr>
        <w:tc>
          <w:tcPr>
            <w:tcW w:w="882" w:type="dxa"/>
            <w:vAlign w:val="center"/>
            <w:hideMark/>
          </w:tcPr>
          <w:p w14:paraId="3947448C"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lastRenderedPageBreak/>
              <w:t>Kambarova</w:t>
            </w:r>
            <w:proofErr w:type="spellEnd"/>
            <w:r w:rsidRPr="00F02D75">
              <w:rPr>
                <w:rFonts w:cs="Times New Roman"/>
                <w:sz w:val="16"/>
                <w:szCs w:val="16"/>
              </w:rPr>
              <w:t xml:space="preserve"> et al. (2022) [19]</w:t>
            </w:r>
          </w:p>
        </w:tc>
        <w:tc>
          <w:tcPr>
            <w:tcW w:w="1587" w:type="dxa"/>
            <w:vAlign w:val="center"/>
            <w:hideMark/>
          </w:tcPr>
          <w:p w14:paraId="7E1D911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4F53FE3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Multipole electrode, third-order focus</w:t>
            </w:r>
          </w:p>
        </w:tc>
        <w:tc>
          <w:tcPr>
            <w:tcW w:w="0" w:type="auto"/>
            <w:vAlign w:val="center"/>
            <w:hideMark/>
          </w:tcPr>
          <w:p w14:paraId="644C5C2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design for operational flexibility</w:t>
            </w:r>
          </w:p>
        </w:tc>
        <w:tc>
          <w:tcPr>
            <w:tcW w:w="1487" w:type="dxa"/>
            <w:vAlign w:val="center"/>
            <w:hideMark/>
          </w:tcPr>
          <w:p w14:paraId="6078D5C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6AF272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Numerical performance analysis</w:t>
            </w:r>
          </w:p>
        </w:tc>
      </w:tr>
      <w:tr w:rsidR="00F02D75" w:rsidRPr="00F02D75" w14:paraId="714A75D5" w14:textId="77777777" w:rsidTr="00AC2187">
        <w:trPr>
          <w:trHeight w:val="359"/>
          <w:tblCellSpacing w:w="15" w:type="dxa"/>
          <w:jc w:val="center"/>
        </w:trPr>
        <w:tc>
          <w:tcPr>
            <w:tcW w:w="882" w:type="dxa"/>
            <w:vAlign w:val="center"/>
            <w:hideMark/>
          </w:tcPr>
          <w:p w14:paraId="7DD9E306"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Kambarova</w:t>
            </w:r>
            <w:proofErr w:type="spellEnd"/>
            <w:r w:rsidRPr="00F02D75">
              <w:rPr>
                <w:rFonts w:cs="Times New Roman"/>
                <w:sz w:val="16"/>
                <w:szCs w:val="16"/>
              </w:rPr>
              <w:t xml:space="preserve"> et al. (2018) [20]</w:t>
            </w:r>
          </w:p>
        </w:tc>
        <w:tc>
          <w:tcPr>
            <w:tcW w:w="1587" w:type="dxa"/>
            <w:vAlign w:val="center"/>
            <w:hideMark/>
          </w:tcPr>
          <w:p w14:paraId="2AE7487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05D44E5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Electrostatic </w:t>
            </w:r>
            <w:proofErr w:type="spellStart"/>
            <w:r w:rsidRPr="00F02D75">
              <w:rPr>
                <w:rFonts w:cs="Times New Roman"/>
                <w:sz w:val="16"/>
                <w:szCs w:val="16"/>
              </w:rPr>
              <w:t>decapole</w:t>
            </w:r>
            <w:proofErr w:type="spellEnd"/>
            <w:r w:rsidRPr="00F02D75">
              <w:rPr>
                <w:rFonts w:cs="Times New Roman"/>
                <w:sz w:val="16"/>
                <w:szCs w:val="16"/>
              </w:rPr>
              <w:t xml:space="preserve"> mirror</w:t>
            </w:r>
          </w:p>
        </w:tc>
        <w:tc>
          <w:tcPr>
            <w:tcW w:w="0" w:type="auto"/>
            <w:vAlign w:val="center"/>
            <w:hideMark/>
          </w:tcPr>
          <w:p w14:paraId="3CCED15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analyzer with high parameters</w:t>
            </w:r>
          </w:p>
        </w:tc>
        <w:tc>
          <w:tcPr>
            <w:tcW w:w="1487" w:type="dxa"/>
            <w:vAlign w:val="center"/>
            <w:hideMark/>
          </w:tcPr>
          <w:p w14:paraId="654135F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1BF41C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Numerical energy resolution calculation</w:t>
            </w:r>
          </w:p>
        </w:tc>
      </w:tr>
      <w:tr w:rsidR="00F02D75" w:rsidRPr="00F02D75" w14:paraId="0B01D00C" w14:textId="77777777" w:rsidTr="00AC2187">
        <w:trPr>
          <w:trHeight w:val="359"/>
          <w:tblCellSpacing w:w="15" w:type="dxa"/>
          <w:jc w:val="center"/>
        </w:trPr>
        <w:tc>
          <w:tcPr>
            <w:tcW w:w="882" w:type="dxa"/>
            <w:vAlign w:val="center"/>
            <w:hideMark/>
          </w:tcPr>
          <w:p w14:paraId="50975BB9"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Saulebekov</w:t>
            </w:r>
            <w:proofErr w:type="spellEnd"/>
            <w:r w:rsidRPr="00F02D75">
              <w:rPr>
                <w:rFonts w:cs="Times New Roman"/>
                <w:sz w:val="16"/>
                <w:szCs w:val="16"/>
              </w:rPr>
              <w:t xml:space="preserve"> et al. (2014) [21]</w:t>
            </w:r>
          </w:p>
        </w:tc>
        <w:tc>
          <w:tcPr>
            <w:tcW w:w="1587" w:type="dxa"/>
            <w:vAlign w:val="center"/>
            <w:hideMark/>
          </w:tcPr>
          <w:p w14:paraId="59A69EE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Schottky emitters</w:t>
            </w:r>
          </w:p>
        </w:tc>
        <w:tc>
          <w:tcPr>
            <w:tcW w:w="0" w:type="auto"/>
            <w:vAlign w:val="center"/>
            <w:hideMark/>
          </w:tcPr>
          <w:p w14:paraId="682ABD7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Quadrupole-cylindrical field mirror</w:t>
            </w:r>
          </w:p>
        </w:tc>
        <w:tc>
          <w:tcPr>
            <w:tcW w:w="0" w:type="auto"/>
            <w:vAlign w:val="center"/>
            <w:hideMark/>
          </w:tcPr>
          <w:p w14:paraId="4AB344E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Symmetric mirror for two focusing regimes</w:t>
            </w:r>
          </w:p>
        </w:tc>
        <w:tc>
          <w:tcPr>
            <w:tcW w:w="1487" w:type="dxa"/>
            <w:vAlign w:val="center"/>
            <w:hideMark/>
          </w:tcPr>
          <w:p w14:paraId="5A669D5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DAE190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Corpuscular-optical design calculations</w:t>
            </w:r>
          </w:p>
        </w:tc>
      </w:tr>
      <w:tr w:rsidR="00F02D75" w:rsidRPr="00F02D75" w14:paraId="32227EA6" w14:textId="77777777" w:rsidTr="00AC2187">
        <w:trPr>
          <w:trHeight w:val="347"/>
          <w:tblCellSpacing w:w="15" w:type="dxa"/>
          <w:jc w:val="center"/>
        </w:trPr>
        <w:tc>
          <w:tcPr>
            <w:tcW w:w="882" w:type="dxa"/>
            <w:vAlign w:val="center"/>
            <w:hideMark/>
          </w:tcPr>
          <w:p w14:paraId="5F9714E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Zhu et al. (2015) [22]</w:t>
            </w:r>
          </w:p>
        </w:tc>
        <w:tc>
          <w:tcPr>
            <w:tcW w:w="1587" w:type="dxa"/>
            <w:vAlign w:val="center"/>
            <w:hideMark/>
          </w:tcPr>
          <w:p w14:paraId="420ACD9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Electrostatic lens for beam deceleration</w:t>
            </w:r>
          </w:p>
        </w:tc>
        <w:tc>
          <w:tcPr>
            <w:tcW w:w="0" w:type="auto"/>
            <w:vAlign w:val="center"/>
            <w:hideMark/>
          </w:tcPr>
          <w:p w14:paraId="337F1A7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Energy-analyzing field generation</w:t>
            </w:r>
          </w:p>
        </w:tc>
        <w:tc>
          <w:tcPr>
            <w:tcW w:w="0" w:type="auto"/>
            <w:vAlign w:val="center"/>
            <w:hideMark/>
          </w:tcPr>
          <w:p w14:paraId="2E27089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487" w:type="dxa"/>
            <w:vAlign w:val="center"/>
            <w:hideMark/>
          </w:tcPr>
          <w:p w14:paraId="2A808B8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0748BC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Signal generation integrated with energy analysis</w:t>
            </w:r>
          </w:p>
        </w:tc>
      </w:tr>
      <w:tr w:rsidR="00F02D75" w:rsidRPr="00F02D75" w14:paraId="63CE1794" w14:textId="77777777" w:rsidTr="00AC2187">
        <w:trPr>
          <w:trHeight w:val="539"/>
          <w:tblCellSpacing w:w="15" w:type="dxa"/>
          <w:jc w:val="center"/>
        </w:trPr>
        <w:tc>
          <w:tcPr>
            <w:tcW w:w="882" w:type="dxa"/>
            <w:vAlign w:val="center"/>
            <w:hideMark/>
          </w:tcPr>
          <w:p w14:paraId="706172BB" w14:textId="26372067" w:rsidR="00F02D75" w:rsidRPr="00F02D75" w:rsidRDefault="00F02D75" w:rsidP="00F37BD9">
            <w:pPr>
              <w:spacing w:after="0" w:line="240" w:lineRule="auto"/>
              <w:rPr>
                <w:rFonts w:cs="Times New Roman"/>
                <w:sz w:val="16"/>
                <w:szCs w:val="16"/>
              </w:rPr>
            </w:pPr>
            <w:proofErr w:type="spellStart"/>
            <w:r w:rsidRPr="00AC2187">
              <w:rPr>
                <w:rFonts w:cs="Times New Roman"/>
                <w:sz w:val="16"/>
                <w:szCs w:val="16"/>
                <w:lang w:val="fr-FR"/>
              </w:rPr>
              <w:t>Ibach</w:t>
            </w:r>
            <w:proofErr w:type="spellEnd"/>
            <w:r w:rsidRPr="00AC2187">
              <w:rPr>
                <w:rFonts w:cs="Times New Roman"/>
                <w:sz w:val="16"/>
                <w:szCs w:val="16"/>
                <w:lang w:val="fr-FR"/>
              </w:rPr>
              <w:t xml:space="preserve"> et al. (2016) </w:t>
            </w:r>
            <w:r w:rsidR="00F37BD9" w:rsidRPr="00AC2187">
              <w:rPr>
                <w:rFonts w:cs="Times New Roman"/>
                <w:sz w:val="16"/>
                <w:szCs w:val="16"/>
                <w:lang w:val="fr-FR"/>
              </w:rPr>
              <w:t xml:space="preserve">  et al.</w:t>
            </w:r>
            <w:r w:rsidR="00F37BD9" w:rsidRPr="00AC2187">
              <w:rPr>
                <w:rFonts w:cs="Times New Roman"/>
                <w:sz w:val="14"/>
                <w:szCs w:val="14"/>
                <w:lang w:val="fr-FR"/>
              </w:rPr>
              <w:t xml:space="preserve"> </w:t>
            </w:r>
            <w:r w:rsidR="00F37BD9">
              <w:rPr>
                <w:rFonts w:cs="Times New Roman"/>
                <w:sz w:val="16"/>
                <w:szCs w:val="16"/>
              </w:rPr>
              <w:t>(</w:t>
            </w:r>
            <w:proofErr w:type="gramStart"/>
            <w:r w:rsidR="00F37BD9">
              <w:rPr>
                <w:rFonts w:cs="Times New Roman"/>
                <w:sz w:val="16"/>
                <w:szCs w:val="16"/>
              </w:rPr>
              <w:t>2016)</w:t>
            </w:r>
            <w:r w:rsidRPr="00F02D75">
              <w:rPr>
                <w:rFonts w:cs="Times New Roman"/>
                <w:sz w:val="16"/>
                <w:szCs w:val="16"/>
              </w:rPr>
              <w:t>[</w:t>
            </w:r>
            <w:proofErr w:type="gramEnd"/>
            <w:r w:rsidRPr="00F02D75">
              <w:rPr>
                <w:rFonts w:cs="Times New Roman"/>
                <w:sz w:val="16"/>
                <w:szCs w:val="16"/>
              </w:rPr>
              <w:t>23]</w:t>
            </w:r>
          </w:p>
        </w:tc>
        <w:tc>
          <w:tcPr>
            <w:tcW w:w="1587" w:type="dxa"/>
            <w:vAlign w:val="center"/>
            <w:hideMark/>
          </w:tcPr>
          <w:p w14:paraId="657B544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Monochromatic beam for surface excitation</w:t>
            </w:r>
          </w:p>
        </w:tc>
        <w:tc>
          <w:tcPr>
            <w:tcW w:w="0" w:type="auto"/>
            <w:vAlign w:val="center"/>
            <w:hideMark/>
          </w:tcPr>
          <w:p w14:paraId="475C709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Double-cylindrical monochromator</w:t>
            </w:r>
          </w:p>
        </w:tc>
        <w:tc>
          <w:tcPr>
            <w:tcW w:w="0" w:type="auto"/>
            <w:vAlign w:val="center"/>
            <w:hideMark/>
          </w:tcPr>
          <w:p w14:paraId="40576FE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Large momentum range measurement</w:t>
            </w:r>
          </w:p>
        </w:tc>
        <w:tc>
          <w:tcPr>
            <w:tcW w:w="1487" w:type="dxa"/>
            <w:vAlign w:val="center"/>
            <w:hideMark/>
          </w:tcPr>
          <w:p w14:paraId="756CA2B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Commercial hemispherical analyzer</w:t>
            </w:r>
          </w:p>
        </w:tc>
        <w:tc>
          <w:tcPr>
            <w:tcW w:w="1654" w:type="dxa"/>
            <w:vAlign w:val="center"/>
            <w:hideMark/>
          </w:tcPr>
          <w:p w14:paraId="63AC4B3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throughput precision</w:t>
            </w:r>
          </w:p>
        </w:tc>
      </w:tr>
      <w:tr w:rsidR="00F02D75" w:rsidRPr="00F02D75" w14:paraId="509AD6E7" w14:textId="77777777" w:rsidTr="00AC2187">
        <w:trPr>
          <w:trHeight w:val="539"/>
          <w:tblCellSpacing w:w="15" w:type="dxa"/>
          <w:jc w:val="center"/>
        </w:trPr>
        <w:tc>
          <w:tcPr>
            <w:tcW w:w="882" w:type="dxa"/>
            <w:vAlign w:val="center"/>
            <w:hideMark/>
          </w:tcPr>
          <w:p w14:paraId="746B751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Cipriani et al. (2012) [24]</w:t>
            </w:r>
          </w:p>
        </w:tc>
        <w:tc>
          <w:tcPr>
            <w:tcW w:w="1587" w:type="dxa"/>
            <w:vAlign w:val="center"/>
            <w:hideMark/>
          </w:tcPr>
          <w:p w14:paraId="5978A60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energy resolution source</w:t>
            </w:r>
          </w:p>
        </w:tc>
        <w:tc>
          <w:tcPr>
            <w:tcW w:w="0" w:type="auto"/>
            <w:vAlign w:val="center"/>
            <w:hideMark/>
          </w:tcPr>
          <w:p w14:paraId="048692A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Matched to hemispherical analyzer</w:t>
            </w:r>
          </w:p>
        </w:tc>
        <w:tc>
          <w:tcPr>
            <w:tcW w:w="0" w:type="auto"/>
            <w:vAlign w:val="center"/>
            <w:hideMark/>
          </w:tcPr>
          <w:p w14:paraId="39B4829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Add-on device for photoemission chambers</w:t>
            </w:r>
          </w:p>
        </w:tc>
        <w:tc>
          <w:tcPr>
            <w:tcW w:w="1487" w:type="dxa"/>
            <w:vAlign w:val="center"/>
            <w:hideMark/>
          </w:tcPr>
          <w:p w14:paraId="5D02624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3F80F09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Rapid phonon dispersion measurements</w:t>
            </w:r>
          </w:p>
        </w:tc>
      </w:tr>
      <w:tr w:rsidR="00F02D75" w:rsidRPr="00F02D75" w14:paraId="0A6DA4A4" w14:textId="77777777" w:rsidTr="00AC2187">
        <w:trPr>
          <w:trHeight w:val="539"/>
          <w:tblCellSpacing w:w="15" w:type="dxa"/>
          <w:jc w:val="center"/>
        </w:trPr>
        <w:tc>
          <w:tcPr>
            <w:tcW w:w="882" w:type="dxa"/>
            <w:vAlign w:val="center"/>
            <w:hideMark/>
          </w:tcPr>
          <w:p w14:paraId="5F33340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Belov &amp; Yavor (2000) [25]</w:t>
            </w:r>
          </w:p>
        </w:tc>
        <w:tc>
          <w:tcPr>
            <w:tcW w:w="1587" w:type="dxa"/>
            <w:vAlign w:val="center"/>
            <w:hideMark/>
          </w:tcPr>
          <w:p w14:paraId="4A60081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beam for large emitters</w:t>
            </w:r>
          </w:p>
        </w:tc>
        <w:tc>
          <w:tcPr>
            <w:tcW w:w="0" w:type="auto"/>
            <w:vAlign w:val="center"/>
            <w:hideMark/>
          </w:tcPr>
          <w:p w14:paraId="612478B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Retarding field analyzer, wide aperture</w:t>
            </w:r>
          </w:p>
        </w:tc>
        <w:tc>
          <w:tcPr>
            <w:tcW w:w="0" w:type="auto"/>
            <w:vAlign w:val="center"/>
            <w:hideMark/>
          </w:tcPr>
          <w:p w14:paraId="4F37A3B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Large active area, angular acceptance</w:t>
            </w:r>
          </w:p>
        </w:tc>
        <w:tc>
          <w:tcPr>
            <w:tcW w:w="1487" w:type="dxa"/>
            <w:vAlign w:val="center"/>
            <w:hideMark/>
          </w:tcPr>
          <w:p w14:paraId="2490E69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5EB2EC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Secondary particle modeling</w:t>
            </w:r>
          </w:p>
        </w:tc>
      </w:tr>
      <w:tr w:rsidR="00F02D75" w:rsidRPr="00F02D75" w14:paraId="61A3EBE2" w14:textId="77777777" w:rsidTr="00AC2187">
        <w:trPr>
          <w:trHeight w:val="539"/>
          <w:tblCellSpacing w:w="15" w:type="dxa"/>
          <w:jc w:val="center"/>
        </w:trPr>
        <w:tc>
          <w:tcPr>
            <w:tcW w:w="882" w:type="dxa"/>
            <w:vAlign w:val="center"/>
            <w:hideMark/>
          </w:tcPr>
          <w:p w14:paraId="2B51EB1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Belov &amp; Yavor (2001) [26]</w:t>
            </w:r>
          </w:p>
        </w:tc>
        <w:tc>
          <w:tcPr>
            <w:tcW w:w="1587" w:type="dxa"/>
            <w:vAlign w:val="center"/>
            <w:hideMark/>
          </w:tcPr>
          <w:p w14:paraId="00B49E1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2C21657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for synchrotron studies</w:t>
            </w:r>
          </w:p>
        </w:tc>
        <w:tc>
          <w:tcPr>
            <w:tcW w:w="0" w:type="auto"/>
            <w:vAlign w:val="center"/>
            <w:hideMark/>
          </w:tcPr>
          <w:p w14:paraId="183E7E4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Versatile design for synchrotron use</w:t>
            </w:r>
          </w:p>
        </w:tc>
        <w:tc>
          <w:tcPr>
            <w:tcW w:w="1487" w:type="dxa"/>
            <w:vAlign w:val="center"/>
            <w:hideMark/>
          </w:tcPr>
          <w:p w14:paraId="307EDB9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DBB331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Simplified modern analyzer evaluation</w:t>
            </w:r>
          </w:p>
        </w:tc>
      </w:tr>
      <w:tr w:rsidR="00F02D75" w:rsidRPr="00F02D75" w14:paraId="066D2221" w14:textId="77777777" w:rsidTr="00AC2187">
        <w:trPr>
          <w:trHeight w:val="359"/>
          <w:tblCellSpacing w:w="15" w:type="dxa"/>
          <w:jc w:val="center"/>
        </w:trPr>
        <w:tc>
          <w:tcPr>
            <w:tcW w:w="882" w:type="dxa"/>
            <w:vAlign w:val="center"/>
            <w:hideMark/>
          </w:tcPr>
          <w:p w14:paraId="689D1C3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Martinez et al. (2016) [27]</w:t>
            </w:r>
          </w:p>
        </w:tc>
        <w:tc>
          <w:tcPr>
            <w:tcW w:w="1587" w:type="dxa"/>
            <w:vAlign w:val="center"/>
            <w:hideMark/>
          </w:tcPr>
          <w:p w14:paraId="6E50942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energy compatible source</w:t>
            </w:r>
          </w:p>
        </w:tc>
        <w:tc>
          <w:tcPr>
            <w:tcW w:w="0" w:type="auto"/>
            <w:vAlign w:val="center"/>
            <w:hideMark/>
          </w:tcPr>
          <w:p w14:paraId="2450165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Virtual slit and deceleration lens</w:t>
            </w:r>
          </w:p>
        </w:tc>
        <w:tc>
          <w:tcPr>
            <w:tcW w:w="0" w:type="auto"/>
            <w:vAlign w:val="center"/>
            <w:hideMark/>
          </w:tcPr>
          <w:p w14:paraId="2F75418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resolution improvement simulation</w:t>
            </w:r>
          </w:p>
        </w:tc>
        <w:tc>
          <w:tcPr>
            <w:tcW w:w="1487" w:type="dxa"/>
            <w:vAlign w:val="center"/>
            <w:hideMark/>
          </w:tcPr>
          <w:p w14:paraId="4060781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position-sensitive detector</w:t>
            </w:r>
          </w:p>
        </w:tc>
        <w:tc>
          <w:tcPr>
            <w:tcW w:w="1654" w:type="dxa"/>
            <w:vAlign w:val="center"/>
            <w:hideMark/>
          </w:tcPr>
          <w:p w14:paraId="4FEB06B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Faster data acquisition</w:t>
            </w:r>
          </w:p>
        </w:tc>
      </w:tr>
      <w:tr w:rsidR="00F02D75" w:rsidRPr="00F02D75" w14:paraId="4CA4057D" w14:textId="77777777" w:rsidTr="00AC2187">
        <w:trPr>
          <w:trHeight w:val="539"/>
          <w:tblCellSpacing w:w="15" w:type="dxa"/>
          <w:jc w:val="center"/>
        </w:trPr>
        <w:tc>
          <w:tcPr>
            <w:tcW w:w="882" w:type="dxa"/>
            <w:vAlign w:val="center"/>
            <w:hideMark/>
          </w:tcPr>
          <w:p w14:paraId="23C2ED5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(1998) [28]</w:t>
            </w:r>
          </w:p>
        </w:tc>
        <w:tc>
          <w:tcPr>
            <w:tcW w:w="1587" w:type="dxa"/>
            <w:vAlign w:val="center"/>
            <w:hideMark/>
          </w:tcPr>
          <w:p w14:paraId="0817A93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source with 4-element lens</w:t>
            </w:r>
          </w:p>
        </w:tc>
        <w:tc>
          <w:tcPr>
            <w:tcW w:w="0" w:type="auto"/>
            <w:vAlign w:val="center"/>
            <w:hideMark/>
          </w:tcPr>
          <w:p w14:paraId="0EC2E2C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deceleration for improved resolution</w:t>
            </w:r>
          </w:p>
        </w:tc>
        <w:tc>
          <w:tcPr>
            <w:tcW w:w="0" w:type="auto"/>
            <w:vAlign w:val="center"/>
            <w:hideMark/>
          </w:tcPr>
          <w:p w14:paraId="65825FD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spectrograph for ion-atom studies</w:t>
            </w:r>
          </w:p>
        </w:tc>
        <w:tc>
          <w:tcPr>
            <w:tcW w:w="1487" w:type="dxa"/>
            <w:vAlign w:val="center"/>
            <w:hideMark/>
          </w:tcPr>
          <w:p w14:paraId="55A4288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5B49AD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Ion-optics simulations</w:t>
            </w:r>
          </w:p>
        </w:tc>
      </w:tr>
      <w:tr w:rsidR="00F02D75" w:rsidRPr="00F02D75" w14:paraId="0EBF3F67" w14:textId="77777777" w:rsidTr="00AC2187">
        <w:trPr>
          <w:trHeight w:val="359"/>
          <w:tblCellSpacing w:w="15" w:type="dxa"/>
          <w:jc w:val="center"/>
        </w:trPr>
        <w:tc>
          <w:tcPr>
            <w:tcW w:w="882" w:type="dxa"/>
            <w:vAlign w:val="center"/>
            <w:hideMark/>
          </w:tcPr>
          <w:p w14:paraId="4B7363C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(1999) [29]</w:t>
            </w:r>
          </w:p>
        </w:tc>
        <w:tc>
          <w:tcPr>
            <w:tcW w:w="1587" w:type="dxa"/>
            <w:vAlign w:val="center"/>
            <w:hideMark/>
          </w:tcPr>
          <w:p w14:paraId="24C79B3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Asymmetric entrance aperture</w:t>
            </w:r>
          </w:p>
        </w:tc>
        <w:tc>
          <w:tcPr>
            <w:tcW w:w="0" w:type="auto"/>
            <w:vAlign w:val="center"/>
            <w:hideMark/>
          </w:tcPr>
          <w:p w14:paraId="18996EB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count rate spectrograph</w:t>
            </w:r>
          </w:p>
        </w:tc>
        <w:tc>
          <w:tcPr>
            <w:tcW w:w="0" w:type="auto"/>
            <w:vAlign w:val="center"/>
            <w:hideMark/>
          </w:tcPr>
          <w:p w14:paraId="5139E42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Spectrometer optimized for high throughput</w:t>
            </w:r>
          </w:p>
        </w:tc>
        <w:tc>
          <w:tcPr>
            <w:tcW w:w="1487" w:type="dxa"/>
            <w:vAlign w:val="center"/>
            <w:hideMark/>
          </w:tcPr>
          <w:p w14:paraId="34F2C5C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099FE5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Improved focusing and resolution</w:t>
            </w:r>
          </w:p>
        </w:tc>
      </w:tr>
      <w:tr w:rsidR="00F02D75" w:rsidRPr="00F02D75" w14:paraId="7159AC39" w14:textId="77777777" w:rsidTr="00AC2187">
        <w:trPr>
          <w:trHeight w:val="347"/>
          <w:tblCellSpacing w:w="15" w:type="dxa"/>
          <w:jc w:val="center"/>
        </w:trPr>
        <w:tc>
          <w:tcPr>
            <w:tcW w:w="882" w:type="dxa"/>
            <w:vAlign w:val="center"/>
            <w:hideMark/>
          </w:tcPr>
          <w:p w14:paraId="59F0063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(1999) [30]</w:t>
            </w:r>
          </w:p>
        </w:tc>
        <w:tc>
          <w:tcPr>
            <w:tcW w:w="1587" w:type="dxa"/>
            <w:vAlign w:val="center"/>
            <w:hideMark/>
          </w:tcPr>
          <w:p w14:paraId="682A73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4-element focusing lens</w:t>
            </w:r>
          </w:p>
        </w:tc>
        <w:tc>
          <w:tcPr>
            <w:tcW w:w="0" w:type="auto"/>
            <w:vAlign w:val="center"/>
            <w:hideMark/>
          </w:tcPr>
          <w:p w14:paraId="3F97E63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and momentum mapping</w:t>
            </w:r>
          </w:p>
        </w:tc>
        <w:tc>
          <w:tcPr>
            <w:tcW w:w="0" w:type="auto"/>
            <w:vAlign w:val="center"/>
            <w:hideMark/>
          </w:tcPr>
          <w:p w14:paraId="416881E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Spectrometer optimized for throughput</w:t>
            </w:r>
          </w:p>
        </w:tc>
        <w:tc>
          <w:tcPr>
            <w:tcW w:w="1487" w:type="dxa"/>
            <w:vAlign w:val="center"/>
            <w:hideMark/>
          </w:tcPr>
          <w:p w14:paraId="614B9F2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D24A1A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Resolution estimation</w:t>
            </w:r>
          </w:p>
        </w:tc>
      </w:tr>
      <w:tr w:rsidR="00F02D75" w:rsidRPr="00F02D75" w14:paraId="6154C701" w14:textId="77777777" w:rsidTr="00AC2187">
        <w:trPr>
          <w:trHeight w:val="359"/>
          <w:tblCellSpacing w:w="15" w:type="dxa"/>
          <w:jc w:val="center"/>
        </w:trPr>
        <w:tc>
          <w:tcPr>
            <w:tcW w:w="882" w:type="dxa"/>
            <w:vAlign w:val="center"/>
            <w:hideMark/>
          </w:tcPr>
          <w:p w14:paraId="183107E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Doukas et al. (2015) [31]</w:t>
            </w:r>
          </w:p>
        </w:tc>
        <w:tc>
          <w:tcPr>
            <w:tcW w:w="1587" w:type="dxa"/>
            <w:vAlign w:val="center"/>
            <w:hideMark/>
          </w:tcPr>
          <w:p w14:paraId="2C0848A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Metastable Auger states source</w:t>
            </w:r>
          </w:p>
        </w:tc>
        <w:tc>
          <w:tcPr>
            <w:tcW w:w="0" w:type="auto"/>
            <w:vAlign w:val="center"/>
            <w:hideMark/>
          </w:tcPr>
          <w:p w14:paraId="54D75F6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Injection lens for solid angle eval</w:t>
            </w:r>
          </w:p>
        </w:tc>
        <w:tc>
          <w:tcPr>
            <w:tcW w:w="0" w:type="auto"/>
            <w:vAlign w:val="center"/>
            <w:hideMark/>
          </w:tcPr>
          <w:p w14:paraId="657378C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Solid angle simulation with kinematic effects</w:t>
            </w:r>
          </w:p>
        </w:tc>
        <w:tc>
          <w:tcPr>
            <w:tcW w:w="1487" w:type="dxa"/>
            <w:vAlign w:val="center"/>
            <w:hideMark/>
          </w:tcPr>
          <w:p w14:paraId="19EDA1B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4C61DC7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Monte Carlo simulations for line shape</w:t>
            </w:r>
          </w:p>
        </w:tc>
      </w:tr>
      <w:tr w:rsidR="00F02D75" w:rsidRPr="00F02D75" w14:paraId="43C64703" w14:textId="77777777" w:rsidTr="00AC2187">
        <w:trPr>
          <w:trHeight w:val="359"/>
          <w:tblCellSpacing w:w="15" w:type="dxa"/>
          <w:jc w:val="center"/>
        </w:trPr>
        <w:tc>
          <w:tcPr>
            <w:tcW w:w="882" w:type="dxa"/>
            <w:vAlign w:val="center"/>
            <w:hideMark/>
          </w:tcPr>
          <w:p w14:paraId="0C636D8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Nounis et al. (2015) [32]</w:t>
            </w:r>
          </w:p>
        </w:tc>
        <w:tc>
          <w:tcPr>
            <w:tcW w:w="1587" w:type="dxa"/>
            <w:vAlign w:val="center"/>
            <w:hideMark/>
          </w:tcPr>
          <w:p w14:paraId="5D6D605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Piezo-controlled detector positioning</w:t>
            </w:r>
          </w:p>
        </w:tc>
        <w:tc>
          <w:tcPr>
            <w:tcW w:w="0" w:type="auto"/>
            <w:vAlign w:val="center"/>
            <w:hideMark/>
          </w:tcPr>
          <w:p w14:paraId="48156EA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voltages</w:t>
            </w:r>
          </w:p>
        </w:tc>
        <w:tc>
          <w:tcPr>
            <w:tcW w:w="0" w:type="auto"/>
            <w:vAlign w:val="center"/>
            <w:hideMark/>
          </w:tcPr>
          <w:p w14:paraId="7941D07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Position sensitivity for best resolution</w:t>
            </w:r>
          </w:p>
        </w:tc>
        <w:tc>
          <w:tcPr>
            <w:tcW w:w="1487" w:type="dxa"/>
            <w:vAlign w:val="center"/>
            <w:hideMark/>
          </w:tcPr>
          <w:p w14:paraId="6CE7EF2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position-sensitive detector</w:t>
            </w:r>
          </w:p>
        </w:tc>
        <w:tc>
          <w:tcPr>
            <w:tcW w:w="1654" w:type="dxa"/>
            <w:vAlign w:val="center"/>
            <w:hideMark/>
          </w:tcPr>
          <w:p w14:paraId="18CE775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Voltage optimization improves resolution</w:t>
            </w:r>
          </w:p>
        </w:tc>
      </w:tr>
      <w:tr w:rsidR="00F02D75" w:rsidRPr="00F02D75" w14:paraId="3CDC6867" w14:textId="77777777" w:rsidTr="00AC2187">
        <w:trPr>
          <w:trHeight w:val="539"/>
          <w:tblCellSpacing w:w="15" w:type="dxa"/>
          <w:jc w:val="center"/>
        </w:trPr>
        <w:tc>
          <w:tcPr>
            <w:tcW w:w="882" w:type="dxa"/>
            <w:vAlign w:val="center"/>
            <w:hideMark/>
          </w:tcPr>
          <w:p w14:paraId="289F0D3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Dogan et al. (2013) [33]</w:t>
            </w:r>
          </w:p>
        </w:tc>
        <w:tc>
          <w:tcPr>
            <w:tcW w:w="1587" w:type="dxa"/>
            <w:vAlign w:val="center"/>
            <w:hideMark/>
          </w:tcPr>
          <w:p w14:paraId="78CAC9A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5-element entry lens, movable positions</w:t>
            </w:r>
          </w:p>
        </w:tc>
        <w:tc>
          <w:tcPr>
            <w:tcW w:w="0" w:type="auto"/>
            <w:vAlign w:val="center"/>
            <w:hideMark/>
          </w:tcPr>
          <w:p w14:paraId="16A5E66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Paracentric hemispherical deflector</w:t>
            </w:r>
          </w:p>
        </w:tc>
        <w:tc>
          <w:tcPr>
            <w:tcW w:w="0" w:type="auto"/>
            <w:vAlign w:val="center"/>
            <w:hideMark/>
          </w:tcPr>
          <w:p w14:paraId="7583D64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Solid angle effects simulation</w:t>
            </w:r>
          </w:p>
        </w:tc>
        <w:tc>
          <w:tcPr>
            <w:tcW w:w="1487" w:type="dxa"/>
            <w:vAlign w:val="center"/>
            <w:hideMark/>
          </w:tcPr>
          <w:p w14:paraId="5DBF4C3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EDC84B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Performance improved by simulations</w:t>
            </w:r>
          </w:p>
        </w:tc>
      </w:tr>
      <w:tr w:rsidR="00F02D75" w:rsidRPr="00F02D75" w14:paraId="6BAB8FB6" w14:textId="77777777" w:rsidTr="00AC2187">
        <w:trPr>
          <w:trHeight w:val="539"/>
          <w:tblCellSpacing w:w="15" w:type="dxa"/>
          <w:jc w:val="center"/>
        </w:trPr>
        <w:tc>
          <w:tcPr>
            <w:tcW w:w="882" w:type="dxa"/>
            <w:vAlign w:val="center"/>
            <w:hideMark/>
          </w:tcPr>
          <w:p w14:paraId="6E9DFDE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(2015) [34]</w:t>
            </w:r>
          </w:p>
        </w:tc>
        <w:tc>
          <w:tcPr>
            <w:tcW w:w="1587" w:type="dxa"/>
            <w:vAlign w:val="center"/>
            <w:hideMark/>
          </w:tcPr>
          <w:p w14:paraId="3E23440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Metastable Auger states source</w:t>
            </w:r>
          </w:p>
        </w:tc>
        <w:tc>
          <w:tcPr>
            <w:tcW w:w="0" w:type="auto"/>
            <w:vAlign w:val="center"/>
            <w:hideMark/>
          </w:tcPr>
          <w:p w14:paraId="69F51BE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Effective solid angle hemispherical analyzer</w:t>
            </w:r>
          </w:p>
        </w:tc>
        <w:tc>
          <w:tcPr>
            <w:tcW w:w="0" w:type="auto"/>
            <w:vAlign w:val="center"/>
            <w:hideMark/>
          </w:tcPr>
          <w:p w14:paraId="7B3C4D9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magnification</w:t>
            </w:r>
          </w:p>
        </w:tc>
        <w:tc>
          <w:tcPr>
            <w:tcW w:w="1487" w:type="dxa"/>
            <w:vAlign w:val="center"/>
            <w:hideMark/>
          </w:tcPr>
          <w:p w14:paraId="5378E66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02AF95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throughput hemispherical analyzers</w:t>
            </w:r>
          </w:p>
        </w:tc>
      </w:tr>
      <w:tr w:rsidR="00F02D75" w:rsidRPr="00F02D75" w14:paraId="20BA42AC" w14:textId="77777777" w:rsidTr="00AC2187">
        <w:trPr>
          <w:trHeight w:val="539"/>
          <w:tblCellSpacing w:w="15" w:type="dxa"/>
          <w:jc w:val="center"/>
        </w:trPr>
        <w:tc>
          <w:tcPr>
            <w:tcW w:w="882" w:type="dxa"/>
            <w:vAlign w:val="center"/>
            <w:hideMark/>
          </w:tcPr>
          <w:p w14:paraId="2FB5198D"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Zouros</w:t>
            </w:r>
            <w:proofErr w:type="spellEnd"/>
            <w:r w:rsidRPr="00F02D75">
              <w:rPr>
                <w:rFonts w:cs="Times New Roman"/>
                <w:sz w:val="16"/>
                <w:szCs w:val="16"/>
              </w:rPr>
              <w:t xml:space="preserve"> et al. (2005) [35]</w:t>
            </w:r>
          </w:p>
        </w:tc>
        <w:tc>
          <w:tcPr>
            <w:tcW w:w="1587" w:type="dxa"/>
            <w:vAlign w:val="center"/>
            <w:hideMark/>
          </w:tcPr>
          <w:p w14:paraId="51A2075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Zoom lens, position sensitive detector</w:t>
            </w:r>
          </w:p>
        </w:tc>
        <w:tc>
          <w:tcPr>
            <w:tcW w:w="0" w:type="auto"/>
            <w:vAlign w:val="center"/>
            <w:hideMark/>
          </w:tcPr>
          <w:p w14:paraId="5001967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Analytical resolution expressions</w:t>
            </w:r>
          </w:p>
        </w:tc>
        <w:tc>
          <w:tcPr>
            <w:tcW w:w="0" w:type="auto"/>
            <w:vAlign w:val="center"/>
            <w:hideMark/>
          </w:tcPr>
          <w:p w14:paraId="67F6FE1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Energy resolution dependence via </w:t>
            </w:r>
            <w:proofErr w:type="gramStart"/>
            <w:r w:rsidRPr="00F02D75">
              <w:rPr>
                <w:rFonts w:cs="Times New Roman"/>
                <w:sz w:val="16"/>
                <w:szCs w:val="16"/>
              </w:rPr>
              <w:t>ray-tracing</w:t>
            </w:r>
            <w:proofErr w:type="gramEnd"/>
          </w:p>
        </w:tc>
        <w:tc>
          <w:tcPr>
            <w:tcW w:w="1487" w:type="dxa"/>
            <w:vAlign w:val="center"/>
            <w:hideMark/>
          </w:tcPr>
          <w:p w14:paraId="097FB46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33844F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Experimental data supporting simulations</w:t>
            </w:r>
          </w:p>
        </w:tc>
      </w:tr>
      <w:tr w:rsidR="00F02D75" w:rsidRPr="00F02D75" w14:paraId="5C0B5CD1" w14:textId="77777777" w:rsidTr="00AC2187">
        <w:trPr>
          <w:trHeight w:val="539"/>
          <w:tblCellSpacing w:w="15" w:type="dxa"/>
          <w:jc w:val="center"/>
        </w:trPr>
        <w:tc>
          <w:tcPr>
            <w:tcW w:w="882" w:type="dxa"/>
            <w:vAlign w:val="center"/>
            <w:hideMark/>
          </w:tcPr>
          <w:p w14:paraId="249C87E5"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Zouros</w:t>
            </w:r>
            <w:proofErr w:type="spellEnd"/>
            <w:r w:rsidRPr="00F02D75">
              <w:rPr>
                <w:rFonts w:cs="Times New Roman"/>
                <w:sz w:val="16"/>
                <w:szCs w:val="16"/>
              </w:rPr>
              <w:t xml:space="preserve"> &amp; Benis (2005) [36]</w:t>
            </w:r>
          </w:p>
        </w:tc>
        <w:tc>
          <w:tcPr>
            <w:tcW w:w="1587" w:type="dxa"/>
            <w:vAlign w:val="center"/>
            <w:hideMark/>
          </w:tcPr>
          <w:p w14:paraId="24162AA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Virtual entry aperture controlled by lens</w:t>
            </w:r>
          </w:p>
        </w:tc>
        <w:tc>
          <w:tcPr>
            <w:tcW w:w="0" w:type="auto"/>
            <w:vAlign w:val="center"/>
            <w:hideMark/>
          </w:tcPr>
          <w:p w14:paraId="016EB63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Paracentric deflector with fringing field</w:t>
            </w:r>
          </w:p>
        </w:tc>
        <w:tc>
          <w:tcPr>
            <w:tcW w:w="0" w:type="auto"/>
            <w:vAlign w:val="center"/>
            <w:hideMark/>
          </w:tcPr>
          <w:p w14:paraId="0F5201C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TES detectors, noise-limited energy resolution</w:t>
            </w:r>
          </w:p>
        </w:tc>
        <w:tc>
          <w:tcPr>
            <w:tcW w:w="1487" w:type="dxa"/>
            <w:vAlign w:val="center"/>
            <w:hideMark/>
          </w:tcPr>
          <w:p w14:paraId="581AEAF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Proof-of-principle experiments</w:t>
            </w:r>
          </w:p>
        </w:tc>
        <w:tc>
          <w:tcPr>
            <w:tcW w:w="1654" w:type="dxa"/>
            <w:vAlign w:val="center"/>
            <w:hideMark/>
          </w:tcPr>
          <w:p w14:paraId="1BB3CEA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TES spectroscopy demonstration</w:t>
            </w:r>
          </w:p>
        </w:tc>
      </w:tr>
      <w:tr w:rsidR="00F02D75" w:rsidRPr="00F02D75" w14:paraId="1EECB71E" w14:textId="77777777" w:rsidTr="00AC2187">
        <w:trPr>
          <w:trHeight w:val="347"/>
          <w:tblCellSpacing w:w="15" w:type="dxa"/>
          <w:jc w:val="center"/>
        </w:trPr>
        <w:tc>
          <w:tcPr>
            <w:tcW w:w="882" w:type="dxa"/>
            <w:vAlign w:val="center"/>
            <w:hideMark/>
          </w:tcPr>
          <w:p w14:paraId="3AF4A5B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Patel et al. (2024) [37]</w:t>
            </w:r>
          </w:p>
        </w:tc>
        <w:tc>
          <w:tcPr>
            <w:tcW w:w="1587" w:type="dxa"/>
            <w:vAlign w:val="center"/>
            <w:hideMark/>
          </w:tcPr>
          <w:p w14:paraId="5685B3D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Transition-edge sensor electron source</w:t>
            </w:r>
          </w:p>
        </w:tc>
        <w:tc>
          <w:tcPr>
            <w:tcW w:w="0" w:type="auto"/>
            <w:vAlign w:val="center"/>
            <w:hideMark/>
          </w:tcPr>
          <w:p w14:paraId="6250596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Entry fringing field utilized in analyzer</w:t>
            </w:r>
          </w:p>
        </w:tc>
        <w:tc>
          <w:tcPr>
            <w:tcW w:w="0" w:type="auto"/>
            <w:vAlign w:val="center"/>
            <w:hideMark/>
          </w:tcPr>
          <w:p w14:paraId="3F83982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Improvements for integrated optics</w:t>
            </w:r>
          </w:p>
        </w:tc>
        <w:tc>
          <w:tcPr>
            <w:tcW w:w="1487" w:type="dxa"/>
            <w:vAlign w:val="center"/>
            <w:hideMark/>
          </w:tcPr>
          <w:p w14:paraId="36708C5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6C5020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Resolution estimation simulations</w:t>
            </w:r>
          </w:p>
        </w:tc>
      </w:tr>
      <w:tr w:rsidR="00F02D75" w:rsidRPr="00F02D75" w14:paraId="3F2C34C2" w14:textId="77777777" w:rsidTr="00AC2187">
        <w:trPr>
          <w:trHeight w:val="359"/>
          <w:tblCellSpacing w:w="15" w:type="dxa"/>
          <w:jc w:val="center"/>
        </w:trPr>
        <w:tc>
          <w:tcPr>
            <w:tcW w:w="882" w:type="dxa"/>
            <w:vAlign w:val="center"/>
            <w:hideMark/>
          </w:tcPr>
          <w:p w14:paraId="7A39C02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Tas et al. (2007) [38]</w:t>
            </w:r>
          </w:p>
        </w:tc>
        <w:tc>
          <w:tcPr>
            <w:tcW w:w="1587" w:type="dxa"/>
            <w:vAlign w:val="center"/>
            <w:hideMark/>
          </w:tcPr>
          <w:p w14:paraId="148E8D1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Variable entry angle and energy source</w:t>
            </w:r>
          </w:p>
        </w:tc>
        <w:tc>
          <w:tcPr>
            <w:tcW w:w="0" w:type="auto"/>
            <w:vAlign w:val="center"/>
            <w:hideMark/>
          </w:tcPr>
          <w:p w14:paraId="3BC75FE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Electrostatic input lens</w:t>
            </w:r>
          </w:p>
        </w:tc>
        <w:tc>
          <w:tcPr>
            <w:tcW w:w="0" w:type="auto"/>
            <w:vAlign w:val="center"/>
            <w:hideMark/>
          </w:tcPr>
          <w:p w14:paraId="6AB6213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Solid angle effects simulation</w:t>
            </w:r>
          </w:p>
        </w:tc>
        <w:tc>
          <w:tcPr>
            <w:tcW w:w="1487" w:type="dxa"/>
            <w:vAlign w:val="center"/>
            <w:hideMark/>
          </w:tcPr>
          <w:p w14:paraId="68260D9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6E3E09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Design improvements for resolution</w:t>
            </w:r>
          </w:p>
        </w:tc>
      </w:tr>
      <w:tr w:rsidR="00F02D75" w:rsidRPr="00F02D75" w14:paraId="5B9FF994" w14:textId="77777777" w:rsidTr="00AC2187">
        <w:trPr>
          <w:trHeight w:val="359"/>
          <w:tblCellSpacing w:w="15" w:type="dxa"/>
          <w:jc w:val="center"/>
        </w:trPr>
        <w:tc>
          <w:tcPr>
            <w:tcW w:w="882" w:type="dxa"/>
            <w:vAlign w:val="center"/>
            <w:hideMark/>
          </w:tcPr>
          <w:p w14:paraId="1DF0D4E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Sise et al. (2007) [39]</w:t>
            </w:r>
          </w:p>
        </w:tc>
        <w:tc>
          <w:tcPr>
            <w:tcW w:w="1587" w:type="dxa"/>
            <w:vAlign w:val="center"/>
            <w:hideMark/>
          </w:tcPr>
          <w:p w14:paraId="3B23DD3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Fringing field-controlled electron source</w:t>
            </w:r>
          </w:p>
        </w:tc>
        <w:tc>
          <w:tcPr>
            <w:tcW w:w="0" w:type="auto"/>
            <w:vAlign w:val="center"/>
            <w:hideMark/>
          </w:tcPr>
          <w:p w14:paraId="69EA24C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Two hemispherical electrodes</w:t>
            </w:r>
          </w:p>
        </w:tc>
        <w:tc>
          <w:tcPr>
            <w:tcW w:w="0" w:type="auto"/>
            <w:vAlign w:val="center"/>
            <w:hideMark/>
          </w:tcPr>
          <w:p w14:paraId="5692B18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Energy resolution via </w:t>
            </w:r>
            <w:proofErr w:type="gramStart"/>
            <w:r w:rsidRPr="00F02D75">
              <w:rPr>
                <w:rFonts w:cs="Times New Roman"/>
                <w:sz w:val="16"/>
                <w:szCs w:val="16"/>
              </w:rPr>
              <w:t>ray-tracing</w:t>
            </w:r>
            <w:proofErr w:type="gramEnd"/>
          </w:p>
        </w:tc>
        <w:tc>
          <w:tcPr>
            <w:tcW w:w="1487" w:type="dxa"/>
            <w:vAlign w:val="center"/>
            <w:hideMark/>
          </w:tcPr>
          <w:p w14:paraId="54B2495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56B43D4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Superior focusing and resolution</w:t>
            </w:r>
          </w:p>
        </w:tc>
      </w:tr>
      <w:tr w:rsidR="00F02D75" w:rsidRPr="00F02D75" w14:paraId="7D89E8C5" w14:textId="77777777" w:rsidTr="00AC2187">
        <w:trPr>
          <w:trHeight w:val="347"/>
          <w:tblCellSpacing w:w="15" w:type="dxa"/>
          <w:jc w:val="center"/>
        </w:trPr>
        <w:tc>
          <w:tcPr>
            <w:tcW w:w="882" w:type="dxa"/>
            <w:vAlign w:val="center"/>
            <w:hideMark/>
          </w:tcPr>
          <w:p w14:paraId="2336775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Sise &amp; </w:t>
            </w:r>
            <w:proofErr w:type="spellStart"/>
            <w:r w:rsidRPr="00F02D75">
              <w:rPr>
                <w:rFonts w:cs="Times New Roman"/>
                <w:sz w:val="16"/>
                <w:szCs w:val="16"/>
              </w:rPr>
              <w:t>Zouros</w:t>
            </w:r>
            <w:proofErr w:type="spellEnd"/>
            <w:r w:rsidRPr="00F02D75">
              <w:rPr>
                <w:rFonts w:cs="Times New Roman"/>
                <w:sz w:val="16"/>
                <w:szCs w:val="16"/>
              </w:rPr>
              <w:t xml:space="preserve"> </w:t>
            </w:r>
            <w:r w:rsidRPr="00F02D75">
              <w:rPr>
                <w:rFonts w:cs="Times New Roman"/>
                <w:sz w:val="16"/>
                <w:szCs w:val="16"/>
              </w:rPr>
              <w:lastRenderedPageBreak/>
              <w:t>(2016) [40]</w:t>
            </w:r>
          </w:p>
        </w:tc>
        <w:tc>
          <w:tcPr>
            <w:tcW w:w="1587" w:type="dxa"/>
            <w:vAlign w:val="center"/>
            <w:hideMark/>
          </w:tcPr>
          <w:p w14:paraId="7B8DE10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lastRenderedPageBreak/>
              <w:t>Biased hemispherical deflector source</w:t>
            </w:r>
          </w:p>
        </w:tc>
        <w:tc>
          <w:tcPr>
            <w:tcW w:w="0" w:type="auto"/>
            <w:vAlign w:val="center"/>
            <w:hideMark/>
          </w:tcPr>
          <w:p w14:paraId="0CFEDD3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Nested electrostatic analyzers</w:t>
            </w:r>
          </w:p>
        </w:tc>
        <w:tc>
          <w:tcPr>
            <w:tcW w:w="0" w:type="auto"/>
            <w:vAlign w:val="center"/>
            <w:hideMark/>
          </w:tcPr>
          <w:p w14:paraId="2879D48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Large area and angular aperture </w:t>
            </w:r>
            <w:r w:rsidRPr="00F02D75">
              <w:rPr>
                <w:rFonts w:cs="Times New Roman"/>
                <w:sz w:val="16"/>
                <w:szCs w:val="16"/>
              </w:rPr>
              <w:lastRenderedPageBreak/>
              <w:t>optimized</w:t>
            </w:r>
          </w:p>
        </w:tc>
        <w:tc>
          <w:tcPr>
            <w:tcW w:w="1487" w:type="dxa"/>
            <w:vAlign w:val="center"/>
            <w:hideMark/>
          </w:tcPr>
          <w:p w14:paraId="64DA624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lastRenderedPageBreak/>
              <w:t>High collection field detector</w:t>
            </w:r>
          </w:p>
        </w:tc>
        <w:tc>
          <w:tcPr>
            <w:tcW w:w="1654" w:type="dxa"/>
            <w:vAlign w:val="center"/>
            <w:hideMark/>
          </w:tcPr>
          <w:p w14:paraId="28F942F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Transit time distribution for coincidence</w:t>
            </w:r>
          </w:p>
        </w:tc>
      </w:tr>
      <w:tr w:rsidR="00F02D75" w:rsidRPr="00F02D75" w14:paraId="7E1A6B5B" w14:textId="77777777" w:rsidTr="00AC2187">
        <w:trPr>
          <w:trHeight w:val="539"/>
          <w:tblCellSpacing w:w="15" w:type="dxa"/>
          <w:jc w:val="center"/>
        </w:trPr>
        <w:tc>
          <w:tcPr>
            <w:tcW w:w="882" w:type="dxa"/>
            <w:vAlign w:val="center"/>
            <w:hideMark/>
          </w:tcPr>
          <w:p w14:paraId="2EB3C9E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Saito et al. (2009) [41]</w:t>
            </w:r>
          </w:p>
        </w:tc>
        <w:tc>
          <w:tcPr>
            <w:tcW w:w="1587" w:type="dxa"/>
            <w:vAlign w:val="center"/>
            <w:hideMark/>
          </w:tcPr>
          <w:p w14:paraId="4254570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Fast electron spectrum analysis source</w:t>
            </w:r>
          </w:p>
        </w:tc>
        <w:tc>
          <w:tcPr>
            <w:tcW w:w="0" w:type="auto"/>
            <w:vAlign w:val="center"/>
            <w:hideMark/>
          </w:tcPr>
          <w:p w14:paraId="389BEB1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Retarding field analyzer with buffer grids</w:t>
            </w:r>
          </w:p>
        </w:tc>
        <w:tc>
          <w:tcPr>
            <w:tcW w:w="0" w:type="auto"/>
            <w:vAlign w:val="center"/>
            <w:hideMark/>
          </w:tcPr>
          <w:p w14:paraId="509747C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Focusing and resolution improved by radius/bias adjustments</w:t>
            </w:r>
          </w:p>
        </w:tc>
        <w:tc>
          <w:tcPr>
            <w:tcW w:w="1487" w:type="dxa"/>
            <w:vAlign w:val="center"/>
            <w:hideMark/>
          </w:tcPr>
          <w:p w14:paraId="56AA208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57AF609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time resolution measurements</w:t>
            </w:r>
          </w:p>
        </w:tc>
      </w:tr>
      <w:tr w:rsidR="00F02D75" w:rsidRPr="00F02D75" w14:paraId="243AE217" w14:textId="77777777" w:rsidTr="00AC2187">
        <w:trPr>
          <w:trHeight w:val="539"/>
          <w:tblCellSpacing w:w="15" w:type="dxa"/>
          <w:jc w:val="center"/>
        </w:trPr>
        <w:tc>
          <w:tcPr>
            <w:tcW w:w="882" w:type="dxa"/>
            <w:vAlign w:val="center"/>
            <w:hideMark/>
          </w:tcPr>
          <w:p w14:paraId="569579B8"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Nakamae</w:t>
            </w:r>
            <w:proofErr w:type="spellEnd"/>
            <w:r w:rsidRPr="00F02D75">
              <w:rPr>
                <w:rFonts w:cs="Times New Roman"/>
                <w:sz w:val="16"/>
                <w:szCs w:val="16"/>
              </w:rPr>
              <w:t xml:space="preserve"> et al. (1985) [42]</w:t>
            </w:r>
          </w:p>
        </w:tc>
        <w:tc>
          <w:tcPr>
            <w:tcW w:w="1587" w:type="dxa"/>
            <w:vAlign w:val="center"/>
            <w:hideMark/>
          </w:tcPr>
          <w:p w14:paraId="3F6B64D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Uniform extracting field electron source</w:t>
            </w:r>
          </w:p>
        </w:tc>
        <w:tc>
          <w:tcPr>
            <w:tcW w:w="0" w:type="auto"/>
            <w:vAlign w:val="center"/>
            <w:hideMark/>
          </w:tcPr>
          <w:p w14:paraId="160802D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Advanced lens system</w:t>
            </w:r>
          </w:p>
        </w:tc>
        <w:tc>
          <w:tcPr>
            <w:tcW w:w="0" w:type="auto"/>
            <w:vAlign w:val="center"/>
            <w:hideMark/>
          </w:tcPr>
          <w:p w14:paraId="4C60D1A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range and angular acceptance improved</w:t>
            </w:r>
          </w:p>
        </w:tc>
        <w:tc>
          <w:tcPr>
            <w:tcW w:w="1487" w:type="dxa"/>
            <w:vAlign w:val="center"/>
            <w:hideMark/>
          </w:tcPr>
          <w:p w14:paraId="3959048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70FCD1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time resolution for space missions</w:t>
            </w:r>
          </w:p>
        </w:tc>
      </w:tr>
      <w:tr w:rsidR="00F02D75" w:rsidRPr="00F02D75" w14:paraId="1D9D94D5" w14:textId="77777777" w:rsidTr="00AC2187">
        <w:trPr>
          <w:trHeight w:val="539"/>
          <w:tblCellSpacing w:w="15" w:type="dxa"/>
          <w:jc w:val="center"/>
        </w:trPr>
        <w:tc>
          <w:tcPr>
            <w:tcW w:w="882" w:type="dxa"/>
            <w:vAlign w:val="center"/>
            <w:hideMark/>
          </w:tcPr>
          <w:p w14:paraId="020048D4"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Wannberg</w:t>
            </w:r>
            <w:proofErr w:type="spellEnd"/>
            <w:r w:rsidRPr="00F02D75">
              <w:rPr>
                <w:rFonts w:cs="Times New Roman"/>
                <w:sz w:val="16"/>
                <w:szCs w:val="16"/>
              </w:rPr>
              <w:t xml:space="preserve"> (2009) [43]</w:t>
            </w:r>
          </w:p>
        </w:tc>
        <w:tc>
          <w:tcPr>
            <w:tcW w:w="1587" w:type="dxa"/>
            <w:vAlign w:val="center"/>
            <w:hideMark/>
          </w:tcPr>
          <w:p w14:paraId="5FF6908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Photoelectron spectrometer source</w:t>
            </w:r>
          </w:p>
        </w:tc>
        <w:tc>
          <w:tcPr>
            <w:tcW w:w="0" w:type="auto"/>
            <w:vAlign w:val="center"/>
            <w:hideMark/>
          </w:tcPr>
          <w:p w14:paraId="11138EF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Intrinsic lensing hemispherical analyzer</w:t>
            </w:r>
          </w:p>
        </w:tc>
        <w:tc>
          <w:tcPr>
            <w:tcW w:w="0" w:type="auto"/>
            <w:vAlign w:val="center"/>
            <w:hideMark/>
          </w:tcPr>
          <w:p w14:paraId="3661921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Focusing and resolution improved by fringing field</w:t>
            </w:r>
          </w:p>
        </w:tc>
        <w:tc>
          <w:tcPr>
            <w:tcW w:w="1487" w:type="dxa"/>
            <w:vAlign w:val="center"/>
            <w:hideMark/>
          </w:tcPr>
          <w:p w14:paraId="582E8B2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C9DD26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time resolution for space missions</w:t>
            </w:r>
          </w:p>
        </w:tc>
      </w:tr>
      <w:tr w:rsidR="00F02D75" w:rsidRPr="00F02D75" w14:paraId="439AAF13" w14:textId="77777777" w:rsidTr="00AC2187">
        <w:trPr>
          <w:trHeight w:val="359"/>
          <w:tblCellSpacing w:w="15" w:type="dxa"/>
          <w:jc w:val="center"/>
        </w:trPr>
        <w:tc>
          <w:tcPr>
            <w:tcW w:w="882" w:type="dxa"/>
            <w:tcBorders>
              <w:bottom w:val="single" w:sz="4" w:space="0" w:color="auto"/>
            </w:tcBorders>
            <w:vAlign w:val="center"/>
            <w:hideMark/>
          </w:tcPr>
          <w:p w14:paraId="416379E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Dogan et al. (2014) [44]</w:t>
            </w:r>
          </w:p>
        </w:tc>
        <w:tc>
          <w:tcPr>
            <w:tcW w:w="1587" w:type="dxa"/>
            <w:tcBorders>
              <w:bottom w:val="single" w:sz="4" w:space="0" w:color="auto"/>
            </w:tcBorders>
            <w:vAlign w:val="center"/>
            <w:hideMark/>
          </w:tcPr>
          <w:p w14:paraId="2049956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Variable entry positions electron source</w:t>
            </w:r>
          </w:p>
        </w:tc>
        <w:tc>
          <w:tcPr>
            <w:tcW w:w="0" w:type="auto"/>
            <w:tcBorders>
              <w:bottom w:val="single" w:sz="4" w:space="0" w:color="auto"/>
            </w:tcBorders>
            <w:vAlign w:val="center"/>
            <w:hideMark/>
          </w:tcPr>
          <w:p w14:paraId="41F5402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Octupole-cylindrical field analyzer</w:t>
            </w:r>
          </w:p>
        </w:tc>
        <w:tc>
          <w:tcPr>
            <w:tcW w:w="0" w:type="auto"/>
            <w:tcBorders>
              <w:bottom w:val="single" w:sz="4" w:space="0" w:color="auto"/>
            </w:tcBorders>
            <w:vAlign w:val="center"/>
            <w:hideMark/>
          </w:tcPr>
          <w:p w14:paraId="78AAC05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luminosity for eV to keV energies</w:t>
            </w:r>
          </w:p>
        </w:tc>
        <w:tc>
          <w:tcPr>
            <w:tcW w:w="1487" w:type="dxa"/>
            <w:tcBorders>
              <w:bottom w:val="single" w:sz="4" w:space="0" w:color="auto"/>
            </w:tcBorders>
            <w:vAlign w:val="center"/>
            <w:hideMark/>
          </w:tcPr>
          <w:p w14:paraId="49A13E2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tcBorders>
              <w:bottom w:val="single" w:sz="4" w:space="0" w:color="auto"/>
            </w:tcBorders>
            <w:vAlign w:val="center"/>
            <w:hideMark/>
          </w:tcPr>
          <w:p w14:paraId="49D9CD0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Enhanced IC testing performance</w:t>
            </w:r>
          </w:p>
        </w:tc>
      </w:tr>
    </w:tbl>
    <w:p w14:paraId="19F4EDCE" w14:textId="77777777" w:rsidR="00AC2187" w:rsidRDefault="00AC2187" w:rsidP="00AC2187">
      <w:pPr>
        <w:spacing w:after="0" w:line="240" w:lineRule="auto"/>
        <w:ind w:firstLine="284"/>
        <w:jc w:val="both"/>
      </w:pPr>
    </w:p>
    <w:p w14:paraId="7FC0EB56" w14:textId="56D73ABB" w:rsidR="00F322A7" w:rsidRPr="00F322A7" w:rsidRDefault="00F322A7" w:rsidP="00180F38">
      <w:pPr>
        <w:spacing w:line="240" w:lineRule="auto"/>
        <w:ind w:firstLine="284"/>
        <w:jc w:val="both"/>
      </w:pPr>
      <w:r w:rsidRPr="00F322A7">
        <w:t>3</w:t>
      </w:r>
      <w:r w:rsidRPr="00F322A7">
        <w:rPr>
          <w:rFonts w:hint="cs"/>
          <w:rtl/>
        </w:rPr>
        <w:t>0</w:t>
      </w:r>
      <w:r w:rsidRPr="00F322A7">
        <w:t xml:space="preserve"> studies found that electron sources such as Schottky emitters, monochromatic beams, and transition-edge sensors significantly influence energy spread and emission stability, directly impacting analyzer </w:t>
      </w:r>
      <w:r w:rsidR="00CD6271" w:rsidRPr="00F322A7">
        <w:t>resolution</w:t>
      </w:r>
      <w:r w:rsidR="00CD6271">
        <w:t xml:space="preserve"> [</w:t>
      </w:r>
      <w:r w:rsidR="00FD26D1">
        <w:t>1]</w:t>
      </w:r>
      <w:r w:rsidR="00514B59">
        <w:t>[16]</w:t>
      </w:r>
      <w:r w:rsidR="00943B69">
        <w:t>[37]</w:t>
      </w:r>
      <w:r w:rsidRPr="00F322A7">
        <w:t xml:space="preserve">. 12 studies demonstrated that integrating electron sources with specialized lenses or retarding fields improves beam focusing and energy distribution control, enhancing measurement precision </w:t>
      </w:r>
      <w:r w:rsidR="003A71CA">
        <w:t>[10][11]</w:t>
      </w:r>
      <w:r w:rsidR="009114A4">
        <w:t>[17]</w:t>
      </w:r>
      <w:r w:rsidRPr="00F322A7">
        <w:t>.</w:t>
      </w:r>
      <w:r>
        <w:t xml:space="preserve"> </w:t>
      </w:r>
      <w:r w:rsidRPr="00F322A7">
        <w:t xml:space="preserve">Several studies highlighted the importance of source stability under varying operational conditions, including temperature and extraction voltage, to maintain consistent energy resolution </w:t>
      </w:r>
      <w:r w:rsidR="00837778">
        <w:t>[18]</w:t>
      </w:r>
      <w:r w:rsidR="00943B69">
        <w:t>[38]</w:t>
      </w:r>
      <w:r w:rsidRPr="00F322A7">
        <w:t xml:space="preserve">. Emerging technologies like TES detectors offer intrinsic energy sensitivity, potentially surpassing traditional electron sources in resolution and measurement efficiency </w:t>
      </w:r>
      <w:r w:rsidR="00943B69">
        <w:t>[37]</w:t>
      </w:r>
      <w:r w:rsidRPr="00F322A7">
        <w:t xml:space="preserve">. </w:t>
      </w:r>
      <w:r w:rsidR="00F02D75">
        <w:rPr>
          <w:rFonts w:hint="cs"/>
          <w:rtl/>
          <w:lang w:bidi="ar-IQ"/>
        </w:rPr>
        <w:t xml:space="preserve"> </w:t>
      </w:r>
      <w:r w:rsidRPr="00F322A7">
        <w:t xml:space="preserve">35 studies reported advanced lens systems and electrostatic mirrors that optimize electron beam focusing, angular acceptance, and energy dispersion, including multipole and paracentric designs </w:t>
      </w:r>
      <w:r w:rsidR="002E5EA7">
        <w:t>[6]</w:t>
      </w:r>
      <w:r w:rsidR="00837778">
        <w:t>[19]</w:t>
      </w:r>
      <w:r w:rsidR="00FB7542">
        <w:t>[27]</w:t>
      </w:r>
      <w:r w:rsidRPr="00F322A7">
        <w:t xml:space="preserve">. Controlled use of fringing fields and offset lenses has been shown to improve first- order focusing and energy resolution without additional correction electrodes </w:t>
      </w:r>
      <w:r w:rsidR="00CD6271">
        <w:t>[39]</w:t>
      </w:r>
      <w:r w:rsidRPr="00F322A7">
        <w:t xml:space="preserve">. Combined lens and mirror configurations, such as parallelizing lenses with retarding field analyzers, enable operation at higher voltages and wider energy ranges </w:t>
      </w:r>
      <w:r w:rsidR="00FD26D1">
        <w:t>[4]</w:t>
      </w:r>
      <w:r w:rsidR="009114A4">
        <w:t>[20]</w:t>
      </w:r>
      <w:r w:rsidRPr="00F322A7">
        <w:t xml:space="preserve">. Numerical simulations and experimental validations confirm that optimized lens voltages and configurations significantly enhance analyzer performance. </w:t>
      </w:r>
      <w:r w:rsidR="00F02D75">
        <w:rPr>
          <w:rFonts w:hint="cs"/>
          <w:rtl/>
          <w:lang w:bidi="ar-IQ"/>
        </w:rPr>
        <w:t xml:space="preserve"> </w:t>
      </w:r>
      <w:r w:rsidRPr="00F322A7">
        <w:t xml:space="preserve">25 studies emphasized compact, mechanically stable designs facilitating integration into various experimental setups, including rotatable spectrometers and </w:t>
      </w:r>
      <w:proofErr w:type="spellStart"/>
      <w:r w:rsidRPr="00F322A7">
        <w:t>microsat</w:t>
      </w:r>
      <w:proofErr w:type="spellEnd"/>
      <w:r w:rsidRPr="00F322A7">
        <w:t xml:space="preserve"> platforms </w:t>
      </w:r>
      <w:r w:rsidR="00FD26D1">
        <w:t>[2]</w:t>
      </w:r>
      <w:r w:rsidR="00955739">
        <w:t>[45][46]</w:t>
      </w:r>
      <w:r w:rsidRPr="00F322A7">
        <w:t xml:space="preserve">. </w:t>
      </w:r>
      <w:r>
        <w:t xml:space="preserve"> </w:t>
      </w:r>
      <w:r w:rsidRPr="00F322A7">
        <w:t xml:space="preserve">Designs incorporating vacuum-compatible goniometers and additive manufacturing techniques improve operational versatility and reduce payload constraints </w:t>
      </w:r>
      <w:r w:rsidR="00FD26D1">
        <w:t>[2]</w:t>
      </w:r>
      <w:r w:rsidR="00955739">
        <w:t>[45]</w:t>
      </w:r>
      <w:r w:rsidRPr="00F322A7">
        <w:t>. Structural innovations focus on minimizing size while maintaining high luminosity and energy resolution, balancing robustness with functional complexity</w:t>
      </w:r>
      <w:r w:rsidR="009114A4">
        <w:t xml:space="preserve"> </w:t>
      </w:r>
      <w:r w:rsidR="00837778">
        <w:t>[19]</w:t>
      </w:r>
      <w:r w:rsidR="009114A4">
        <w:t>[20]</w:t>
      </w:r>
      <w:r w:rsidRPr="00F322A7">
        <w:t xml:space="preserve">. Some studies addressed challenges in maintaining mechanical stability under high voltage and thermal conditions, proposing solutions such as ceramic hemispheres and shielding </w:t>
      </w:r>
      <w:r w:rsidR="002E5EA7">
        <w:t>[6]</w:t>
      </w:r>
      <w:r w:rsidR="00955739">
        <w:t>[47]</w:t>
      </w:r>
      <w:r w:rsidRPr="00F322A7">
        <w:t xml:space="preserve">. </w:t>
      </w:r>
      <w:r w:rsidR="00F02D75">
        <w:rPr>
          <w:rFonts w:hint="cs"/>
          <w:rtl/>
          <w:lang w:bidi="ar-IQ"/>
        </w:rPr>
        <w:t xml:space="preserve"> </w:t>
      </w:r>
      <w:r w:rsidRPr="00F322A7">
        <w:t xml:space="preserve">20 studies utilized advanced detectors including delay line detectors, 2D position- sensitive detectors, and channel electron multipliers to achieve high spatial and energy resolution </w:t>
      </w:r>
      <w:r w:rsidR="00FD26D1">
        <w:t>[2]</w:t>
      </w:r>
      <w:r w:rsidR="003A71CA">
        <w:t>[8]</w:t>
      </w:r>
      <w:r w:rsidR="00FB7542">
        <w:t>[28]</w:t>
      </w:r>
      <w:r w:rsidRPr="00F322A7">
        <w:t xml:space="preserve">. Integration of detectors with spin and angle-resolving capabilities enhances multidimensional data </w:t>
      </w:r>
      <w:r w:rsidR="00955739" w:rsidRPr="00F322A7">
        <w:t>acquisition</w:t>
      </w:r>
      <w:r w:rsidR="00955739">
        <w:t xml:space="preserve"> [</w:t>
      </w:r>
      <w:r w:rsidR="00FD26D1">
        <w:t>3]</w:t>
      </w:r>
      <w:r w:rsidRPr="00F322A7">
        <w:t xml:space="preserve">. Transition-edge sensors represent a novel detector technology with noise-limited energy resolution and potential for improved electron detection efficiency </w:t>
      </w:r>
      <w:r w:rsidR="00943B69">
        <w:t>[37]</w:t>
      </w:r>
      <w:r w:rsidRPr="00F322A7">
        <w:t xml:space="preserve">. Detector placement and configuration, such as adjustable detector distance from the focal plane, critically affect energy resolution and measurement </w:t>
      </w:r>
      <w:r w:rsidR="00955739" w:rsidRPr="00F322A7">
        <w:t>accuracy [</w:t>
      </w:r>
      <w:r w:rsidR="002E5EA7">
        <w:t>5]</w:t>
      </w:r>
      <w:r w:rsidR="00F371B2">
        <w:t>[32]</w:t>
      </w:r>
      <w:r w:rsidRPr="00F322A7">
        <w:t xml:space="preserve">. </w:t>
      </w:r>
      <w:r w:rsidR="00F02D75">
        <w:rPr>
          <w:rFonts w:hint="cs"/>
          <w:rtl/>
          <w:lang w:bidi="ar-IQ"/>
        </w:rPr>
        <w:t xml:space="preserve"> </w:t>
      </w:r>
      <w:r w:rsidRPr="00F322A7">
        <w:t xml:space="preserve">18 studies demonstrated improvements in data throughput and multiplexing via parallel detection methods, lock-in detection, and time-to-digital converters </w:t>
      </w:r>
      <w:r w:rsidR="00FD26D1">
        <w:t>[2]</w:t>
      </w:r>
      <w:r w:rsidR="009114A4">
        <w:t>[22]</w:t>
      </w:r>
      <w:r w:rsidR="00437505">
        <w:t>[23]</w:t>
      </w:r>
      <w:r w:rsidRPr="00F322A7">
        <w:t xml:space="preserve">. </w:t>
      </w:r>
      <w:r>
        <w:t xml:space="preserve"> </w:t>
      </w:r>
      <w:r w:rsidRPr="00F322A7">
        <w:t>Coincidence measurement capabilities and multi-particle detection enhance experimental versatility and data accuracy</w:t>
      </w:r>
      <w:r w:rsidR="00FD26D1">
        <w:t xml:space="preserve"> [2]</w:t>
      </w:r>
      <w:r w:rsidR="00CD6271">
        <w:t>[40]</w:t>
      </w:r>
      <w:r w:rsidRPr="00F322A7">
        <w:t>. Simulation-based approaches support optimization of acquisition parameters and correction of kinematic effects for accurate line shape modeling</w:t>
      </w:r>
      <w:r w:rsidR="00BE6224">
        <w:t xml:space="preserve"> [31]</w:t>
      </w:r>
      <w:r w:rsidR="00F371B2">
        <w:t>[24]</w:t>
      </w:r>
      <w:r>
        <w:t xml:space="preserve">. </w:t>
      </w:r>
      <w:r w:rsidRPr="00F322A7">
        <w:t xml:space="preserve">High count rate spectrometers with reduced dead-time and advanced data processing enable faster and more precise electron spectroscopy </w:t>
      </w:r>
      <w:r w:rsidR="00BE6224">
        <w:t>[29]</w:t>
      </w:r>
      <w:r w:rsidR="00CD6271">
        <w:t>[41]</w:t>
      </w:r>
      <w:r w:rsidRPr="00F322A7">
        <w:t>.</w:t>
      </w:r>
      <w:r w:rsidR="00F02D75">
        <w:rPr>
          <w:rFonts w:hint="cs"/>
          <w:rtl/>
          <w:lang w:bidi="ar-IQ"/>
        </w:rPr>
        <w:t xml:space="preserve"> </w:t>
      </w:r>
      <w:r w:rsidRPr="00F322A7">
        <w:t xml:space="preserve">The pursuit reviewed literature on hemispherical energy analyzer components reveals significant advancements in electron source design, lens systems, electrostatic mirrors, structural configurations, electron beam detectors, and measurement devices. A recurring theme is </w:t>
      </w:r>
      <w:proofErr w:type="gramStart"/>
      <w:r w:rsidRPr="00F322A7">
        <w:t>the of enhanced</w:t>
      </w:r>
      <w:proofErr w:type="gramEnd"/>
      <w:r w:rsidRPr="00F322A7">
        <w:t xml:space="preserve"> energy resolution and angular acceptance, often achieved through innovative lens and mirror designs or optimized detector technologies. However, despite these technological strides, challenges remain in balancing compactness, stability, and multifunctionality, as well as in fully exploiting the potential of emerging detector technologies. Methodological diversity and varying experimental conditions across studies sometimes limit direct comparability, underscoring the need for standardized evaluation frameworks.</w:t>
      </w:r>
    </w:p>
    <w:p w14:paraId="27114E36" w14:textId="7C09B53F" w:rsidR="00F322A7" w:rsidRPr="00F322A7" w:rsidRDefault="00F322A7" w:rsidP="00E23997">
      <w:pPr>
        <w:spacing w:after="0" w:line="240" w:lineRule="auto"/>
        <w:ind w:firstLine="720"/>
        <w:jc w:val="center"/>
        <w:rPr>
          <w:sz w:val="18"/>
          <w:szCs w:val="20"/>
        </w:rPr>
      </w:pPr>
      <w:r w:rsidRPr="00F02D75">
        <w:rPr>
          <w:b/>
          <w:bCs/>
          <w:sz w:val="18"/>
          <w:szCs w:val="20"/>
        </w:rPr>
        <w:lastRenderedPageBreak/>
        <w:t>TABLE 2.</w:t>
      </w:r>
      <w:r w:rsidRPr="00F322A7">
        <w:rPr>
          <w:sz w:val="18"/>
          <w:szCs w:val="20"/>
        </w:rPr>
        <w:t xml:space="preserve"> Strengths and Weaknesses of Various Aspects in Electron Spectroscopy Systems</w:t>
      </w:r>
    </w:p>
    <w:tbl>
      <w:tblPr>
        <w:tblW w:w="8700"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36"/>
        <w:gridCol w:w="3770"/>
        <w:gridCol w:w="3294"/>
      </w:tblGrid>
      <w:tr w:rsidR="00F02D75" w:rsidRPr="00F02D75" w14:paraId="66AFE190" w14:textId="77777777" w:rsidTr="00AC2187">
        <w:trPr>
          <w:trHeight w:val="209"/>
          <w:tblHeader/>
          <w:tblCellSpacing w:w="15" w:type="dxa"/>
          <w:jc w:val="center"/>
        </w:trPr>
        <w:tc>
          <w:tcPr>
            <w:tcW w:w="1591" w:type="dxa"/>
            <w:tcBorders>
              <w:top w:val="single" w:sz="4" w:space="0" w:color="auto"/>
              <w:bottom w:val="single" w:sz="4" w:space="0" w:color="auto"/>
            </w:tcBorders>
            <w:vAlign w:val="center"/>
            <w:hideMark/>
          </w:tcPr>
          <w:p w14:paraId="6E6EB70F"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Aspect</w:t>
            </w:r>
          </w:p>
        </w:tc>
        <w:tc>
          <w:tcPr>
            <w:tcW w:w="3740" w:type="dxa"/>
            <w:tcBorders>
              <w:top w:val="single" w:sz="4" w:space="0" w:color="auto"/>
              <w:bottom w:val="single" w:sz="4" w:space="0" w:color="auto"/>
            </w:tcBorders>
            <w:vAlign w:val="center"/>
            <w:hideMark/>
          </w:tcPr>
          <w:p w14:paraId="2871A872"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Strengths</w:t>
            </w:r>
          </w:p>
        </w:tc>
        <w:tc>
          <w:tcPr>
            <w:tcW w:w="3249" w:type="dxa"/>
            <w:tcBorders>
              <w:top w:val="single" w:sz="4" w:space="0" w:color="auto"/>
              <w:bottom w:val="single" w:sz="4" w:space="0" w:color="auto"/>
            </w:tcBorders>
            <w:vAlign w:val="center"/>
            <w:hideMark/>
          </w:tcPr>
          <w:p w14:paraId="2B57E9C5"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Weaknesses</w:t>
            </w:r>
          </w:p>
        </w:tc>
      </w:tr>
      <w:tr w:rsidR="00F02D75" w:rsidRPr="00F02D75" w14:paraId="3EA68D19" w14:textId="77777777" w:rsidTr="00AC2187">
        <w:trPr>
          <w:trHeight w:val="785"/>
          <w:tblCellSpacing w:w="15" w:type="dxa"/>
          <w:jc w:val="center"/>
        </w:trPr>
        <w:tc>
          <w:tcPr>
            <w:tcW w:w="1591" w:type="dxa"/>
            <w:vAlign w:val="center"/>
            <w:hideMark/>
          </w:tcPr>
          <w:p w14:paraId="046D3798"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Electron Source</w:t>
            </w:r>
          </w:p>
        </w:tc>
        <w:tc>
          <w:tcPr>
            <w:tcW w:w="3740" w:type="dxa"/>
            <w:vAlign w:val="center"/>
            <w:hideMark/>
          </w:tcPr>
          <w:p w14:paraId="6CFA735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Advanced sources like Schottky emitters enable sub-10 </w:t>
            </w:r>
            <w:proofErr w:type="spellStart"/>
            <w:r w:rsidRPr="00F02D75">
              <w:rPr>
                <w:rFonts w:cs="Times New Roman"/>
                <w:sz w:val="16"/>
                <w:szCs w:val="16"/>
              </w:rPr>
              <w:t>meV</w:t>
            </w:r>
            <w:proofErr w:type="spellEnd"/>
            <w:r w:rsidRPr="00F02D75">
              <w:rPr>
                <w:rFonts w:cs="Times New Roman"/>
                <w:sz w:val="16"/>
                <w:szCs w:val="16"/>
              </w:rPr>
              <w:t xml:space="preserve"> resolutions. Thermal emission and emitter geometries improve reproducibility and stability [16][17][18].</w:t>
            </w:r>
          </w:p>
        </w:tc>
        <w:tc>
          <w:tcPr>
            <w:tcW w:w="3249" w:type="dxa"/>
            <w:vAlign w:val="center"/>
            <w:hideMark/>
          </w:tcPr>
          <w:p w14:paraId="5F28E3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Achieving narrow energy spreads is challenging due to source instabilities and thermal fluctuations [16]. Idealized source models may not capture operational complexities [17].</w:t>
            </w:r>
          </w:p>
        </w:tc>
      </w:tr>
      <w:tr w:rsidR="00F02D75" w:rsidRPr="00F02D75" w14:paraId="6C80B935" w14:textId="77777777" w:rsidTr="00AC2187">
        <w:trPr>
          <w:trHeight w:val="799"/>
          <w:tblCellSpacing w:w="15" w:type="dxa"/>
          <w:jc w:val="center"/>
        </w:trPr>
        <w:tc>
          <w:tcPr>
            <w:tcW w:w="1591" w:type="dxa"/>
            <w:vAlign w:val="center"/>
            <w:hideMark/>
          </w:tcPr>
          <w:p w14:paraId="167FC1AA"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Lens Systems and Electrostatic Mirrors</w:t>
            </w:r>
          </w:p>
        </w:tc>
        <w:tc>
          <w:tcPr>
            <w:tcW w:w="3740" w:type="dxa"/>
            <w:vAlign w:val="center"/>
            <w:hideMark/>
          </w:tcPr>
          <w:p w14:paraId="3E35587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Multi-element and offset cylindrical lenses improve beam focusing and resolution. Electrostatic mirrors enhance spatial focusing and energy dispersion [10][11][27][6].</w:t>
            </w:r>
          </w:p>
        </w:tc>
        <w:tc>
          <w:tcPr>
            <w:tcW w:w="3249" w:type="dxa"/>
            <w:vAlign w:val="center"/>
            <w:hideMark/>
          </w:tcPr>
          <w:p w14:paraId="1F8FD8E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Complex lens systems require precise voltage tuning and alignment. Electrostatic mirrors may show limited resolution improvements due to residual aberrations [27][6].</w:t>
            </w:r>
          </w:p>
        </w:tc>
      </w:tr>
      <w:tr w:rsidR="00F02D75" w:rsidRPr="00F02D75" w14:paraId="45EAA574" w14:textId="77777777" w:rsidTr="00AC2187">
        <w:trPr>
          <w:trHeight w:val="785"/>
          <w:tblCellSpacing w:w="15" w:type="dxa"/>
          <w:jc w:val="center"/>
        </w:trPr>
        <w:tc>
          <w:tcPr>
            <w:tcW w:w="1591" w:type="dxa"/>
            <w:vAlign w:val="center"/>
            <w:hideMark/>
          </w:tcPr>
          <w:p w14:paraId="214E154D"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Analyzer Structural Design</w:t>
            </w:r>
          </w:p>
        </w:tc>
        <w:tc>
          <w:tcPr>
            <w:tcW w:w="3740" w:type="dxa"/>
            <w:vAlign w:val="center"/>
            <w:hideMark/>
          </w:tcPr>
          <w:p w14:paraId="4B93E5C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Innovations like rotatable spectrometers and additive manufacturing improve analyzer stability and versatility [2][45]. Controlled fringing fields improve resolution without extra electrodes [5][39].</w:t>
            </w:r>
          </w:p>
        </w:tc>
        <w:tc>
          <w:tcPr>
            <w:tcW w:w="3249" w:type="dxa"/>
            <w:vAlign w:val="center"/>
            <w:hideMark/>
          </w:tcPr>
          <w:p w14:paraId="03E366C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designs struggle with large acceptance angles and high voltage operation. Alignment sensitivities degrade performance, especially in miniaturized instruments [4][45].</w:t>
            </w:r>
          </w:p>
        </w:tc>
      </w:tr>
      <w:tr w:rsidR="00F02D75" w:rsidRPr="00F02D75" w14:paraId="05B1C09E" w14:textId="77777777" w:rsidTr="00AC2187">
        <w:trPr>
          <w:trHeight w:val="785"/>
          <w:tblCellSpacing w:w="15" w:type="dxa"/>
          <w:jc w:val="center"/>
        </w:trPr>
        <w:tc>
          <w:tcPr>
            <w:tcW w:w="1591" w:type="dxa"/>
            <w:vAlign w:val="center"/>
            <w:hideMark/>
          </w:tcPr>
          <w:p w14:paraId="55DA1FB7"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Electron Beam Detectors</w:t>
            </w:r>
          </w:p>
        </w:tc>
        <w:tc>
          <w:tcPr>
            <w:tcW w:w="3740" w:type="dxa"/>
            <w:vAlign w:val="center"/>
            <w:hideMark/>
          </w:tcPr>
          <w:p w14:paraId="2BFFA1B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Advanced detectors like delay line detectors and PSDs improve spatial and energy resolution [2][28][29]. TES offers intrinsic energy sensitivity [37].</w:t>
            </w:r>
          </w:p>
        </w:tc>
        <w:tc>
          <w:tcPr>
            <w:tcW w:w="3249" w:type="dxa"/>
            <w:vAlign w:val="center"/>
            <w:hideMark/>
          </w:tcPr>
          <w:p w14:paraId="08ECF64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Conventional detectors face count rate, spatial resolution, and dead-time limitations. TES technology is still experimental and faces integration challenges [29][37].</w:t>
            </w:r>
          </w:p>
        </w:tc>
      </w:tr>
      <w:tr w:rsidR="00F02D75" w:rsidRPr="00F02D75" w14:paraId="0360C39C" w14:textId="77777777" w:rsidTr="00AC2187">
        <w:trPr>
          <w:trHeight w:val="602"/>
          <w:tblCellSpacing w:w="15" w:type="dxa"/>
          <w:jc w:val="center"/>
        </w:trPr>
        <w:tc>
          <w:tcPr>
            <w:tcW w:w="1591" w:type="dxa"/>
            <w:vAlign w:val="center"/>
            <w:hideMark/>
          </w:tcPr>
          <w:p w14:paraId="0F371C4F"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Analyzing and Measurement Devices</w:t>
            </w:r>
          </w:p>
        </w:tc>
        <w:tc>
          <w:tcPr>
            <w:tcW w:w="3740" w:type="dxa"/>
            <w:vAlign w:val="center"/>
            <w:hideMark/>
          </w:tcPr>
          <w:p w14:paraId="5045AAE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Multi-dimensional detection systems and lock-in techniques improve precision and throughput [4][22][23]. Simulation optimization refines energy resolution [32][35][36].</w:t>
            </w:r>
          </w:p>
        </w:tc>
        <w:tc>
          <w:tcPr>
            <w:tcW w:w="3249" w:type="dxa"/>
            <w:vAlign w:val="center"/>
            <w:hideMark/>
          </w:tcPr>
          <w:p w14:paraId="1BBB816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Devices require complex </w:t>
            </w:r>
            <w:proofErr w:type="spellStart"/>
            <w:r w:rsidRPr="00F02D75">
              <w:rPr>
                <w:rFonts w:cs="Times New Roman"/>
                <w:sz w:val="16"/>
                <w:szCs w:val="16"/>
              </w:rPr>
              <w:t>calib</w:t>
            </w:r>
            <w:proofErr w:type="spellEnd"/>
          </w:p>
        </w:tc>
      </w:tr>
    </w:tbl>
    <w:p w14:paraId="116DCB31" w14:textId="77777777" w:rsidR="00F02D75" w:rsidRDefault="00F02D75" w:rsidP="00E23997">
      <w:pPr>
        <w:spacing w:after="0" w:line="240" w:lineRule="auto"/>
        <w:ind w:firstLine="720"/>
        <w:jc w:val="both"/>
      </w:pPr>
    </w:p>
    <w:p w14:paraId="219AA3CC" w14:textId="77777777" w:rsidR="00F322A7" w:rsidRPr="00F322A7" w:rsidRDefault="00F322A7" w:rsidP="00180F38">
      <w:pPr>
        <w:spacing w:line="240" w:lineRule="auto"/>
        <w:ind w:firstLine="284"/>
        <w:jc w:val="both"/>
      </w:pPr>
      <w:r w:rsidRPr="00F322A7">
        <w:t xml:space="preserve">In electron spectroscopy research, various limitations are present that hinder the development and optimization of analyzer systems. These limitations span from experimental validation gaps and narrow energy range focuses </w:t>
      </w:r>
      <w:proofErr w:type="gramStart"/>
      <w:r w:rsidRPr="00F322A7">
        <w:t>to</w:t>
      </w:r>
      <w:proofErr w:type="gramEnd"/>
      <w:r w:rsidRPr="00F322A7">
        <w:t xml:space="preserve"> technological constraints in detector systems. Additionally, challenges related to system integration, fringing field effects, and the overreliance on simulations without real-world data further complicate the accuracy and applicability of findings. Addressing these limitations is crucial for improving the performance and versatility of electron spectroscopy analyzers. This table summarizes these limitations and highlights key papers associated with each issue.</w:t>
      </w:r>
    </w:p>
    <w:p w14:paraId="448AA053" w14:textId="4745F90B" w:rsidR="00F322A7" w:rsidRPr="00F322A7" w:rsidRDefault="003B4358" w:rsidP="00F322A7">
      <w:pPr>
        <w:spacing w:line="240" w:lineRule="auto"/>
        <w:ind w:firstLine="720"/>
        <w:jc w:val="center"/>
        <w:rPr>
          <w:sz w:val="18"/>
          <w:szCs w:val="20"/>
        </w:rPr>
      </w:pPr>
      <w:r>
        <w:rPr>
          <w:b/>
          <w:bCs/>
          <w:sz w:val="18"/>
          <w:szCs w:val="20"/>
        </w:rPr>
        <w:t>TABLE 3</w:t>
      </w:r>
      <w:r w:rsidR="00F322A7" w:rsidRPr="00F02D75">
        <w:rPr>
          <w:b/>
          <w:bCs/>
          <w:sz w:val="18"/>
          <w:szCs w:val="20"/>
        </w:rPr>
        <w:t>.</w:t>
      </w:r>
      <w:r w:rsidR="00F322A7" w:rsidRPr="00F322A7">
        <w:rPr>
          <w:sz w:val="18"/>
          <w:szCs w:val="20"/>
        </w:rPr>
        <w:t xml:space="preserve"> Areas of Limitation in Electron Spectroscopy Systems and Associated Studies</w:t>
      </w:r>
    </w:p>
    <w:tbl>
      <w:tblPr>
        <w:tblW w:w="8655"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5989"/>
        <w:gridCol w:w="1515"/>
      </w:tblGrid>
      <w:tr w:rsidR="00955739" w:rsidRPr="00F322A7" w14:paraId="14F5AA2C" w14:textId="77777777" w:rsidTr="00AC2187">
        <w:trPr>
          <w:trHeight w:val="573"/>
          <w:tblHeader/>
          <w:tblCellSpacing w:w="15" w:type="dxa"/>
          <w:jc w:val="center"/>
        </w:trPr>
        <w:tc>
          <w:tcPr>
            <w:tcW w:w="1106" w:type="dxa"/>
            <w:tcBorders>
              <w:top w:val="nil"/>
              <w:bottom w:val="single" w:sz="4" w:space="0" w:color="auto"/>
            </w:tcBorders>
            <w:vAlign w:val="center"/>
            <w:hideMark/>
          </w:tcPr>
          <w:p w14:paraId="15357A7B" w14:textId="77777777" w:rsidR="00F322A7" w:rsidRPr="00F322A7" w:rsidRDefault="00F322A7" w:rsidP="00F322A7">
            <w:pPr>
              <w:spacing w:line="240" w:lineRule="auto"/>
              <w:jc w:val="both"/>
              <w:rPr>
                <w:b/>
                <w:bCs/>
                <w:sz w:val="16"/>
                <w:szCs w:val="18"/>
              </w:rPr>
            </w:pPr>
            <w:r w:rsidRPr="00F322A7">
              <w:rPr>
                <w:b/>
                <w:bCs/>
                <w:sz w:val="16"/>
                <w:szCs w:val="18"/>
              </w:rPr>
              <w:t>Area of Limitation</w:t>
            </w:r>
          </w:p>
        </w:tc>
        <w:tc>
          <w:tcPr>
            <w:tcW w:w="5984" w:type="dxa"/>
            <w:tcBorders>
              <w:top w:val="nil"/>
              <w:bottom w:val="single" w:sz="4" w:space="0" w:color="auto"/>
            </w:tcBorders>
            <w:vAlign w:val="center"/>
            <w:hideMark/>
          </w:tcPr>
          <w:p w14:paraId="3FA86A7E" w14:textId="77777777" w:rsidR="00F322A7" w:rsidRPr="00F322A7" w:rsidRDefault="00F322A7" w:rsidP="00F322A7">
            <w:pPr>
              <w:spacing w:line="240" w:lineRule="auto"/>
              <w:ind w:firstLine="720"/>
              <w:jc w:val="both"/>
              <w:rPr>
                <w:b/>
                <w:bCs/>
                <w:sz w:val="16"/>
                <w:szCs w:val="18"/>
              </w:rPr>
            </w:pPr>
            <w:r w:rsidRPr="00F322A7">
              <w:rPr>
                <w:b/>
                <w:bCs/>
                <w:sz w:val="16"/>
                <w:szCs w:val="18"/>
              </w:rPr>
              <w:t>Description of Limitation</w:t>
            </w:r>
          </w:p>
        </w:tc>
        <w:tc>
          <w:tcPr>
            <w:tcW w:w="1445" w:type="dxa"/>
            <w:tcBorders>
              <w:top w:val="nil"/>
              <w:bottom w:val="single" w:sz="4" w:space="0" w:color="auto"/>
            </w:tcBorders>
            <w:vAlign w:val="center"/>
            <w:hideMark/>
          </w:tcPr>
          <w:p w14:paraId="3B0A4B40" w14:textId="77777777" w:rsidR="00F322A7" w:rsidRPr="00F322A7" w:rsidRDefault="00F322A7" w:rsidP="00061534">
            <w:pPr>
              <w:spacing w:line="240" w:lineRule="auto"/>
              <w:jc w:val="both"/>
              <w:rPr>
                <w:b/>
                <w:bCs/>
                <w:sz w:val="16"/>
                <w:szCs w:val="18"/>
              </w:rPr>
            </w:pPr>
            <w:r w:rsidRPr="00F322A7">
              <w:rPr>
                <w:b/>
                <w:bCs/>
                <w:sz w:val="16"/>
                <w:szCs w:val="18"/>
              </w:rPr>
              <w:t>Papers which have Limitation</w:t>
            </w:r>
          </w:p>
        </w:tc>
      </w:tr>
      <w:tr w:rsidR="00955739" w:rsidRPr="00F322A7" w14:paraId="417FDC66" w14:textId="77777777" w:rsidTr="00AC2187">
        <w:trPr>
          <w:trHeight w:val="756"/>
          <w:tblCellSpacing w:w="15" w:type="dxa"/>
          <w:jc w:val="center"/>
        </w:trPr>
        <w:tc>
          <w:tcPr>
            <w:tcW w:w="1106" w:type="dxa"/>
            <w:vAlign w:val="center"/>
            <w:hideMark/>
          </w:tcPr>
          <w:p w14:paraId="2F8E1E3F" w14:textId="77777777" w:rsidR="00F322A7" w:rsidRPr="00F322A7" w:rsidRDefault="00F322A7" w:rsidP="00F322A7">
            <w:pPr>
              <w:spacing w:line="240" w:lineRule="auto"/>
              <w:jc w:val="both"/>
              <w:rPr>
                <w:sz w:val="16"/>
                <w:szCs w:val="18"/>
              </w:rPr>
            </w:pPr>
            <w:r w:rsidRPr="00F322A7">
              <w:rPr>
                <w:b/>
                <w:bCs/>
                <w:sz w:val="16"/>
                <w:szCs w:val="18"/>
              </w:rPr>
              <w:t>Limited Experimental Validation</w:t>
            </w:r>
          </w:p>
        </w:tc>
        <w:tc>
          <w:tcPr>
            <w:tcW w:w="5984" w:type="dxa"/>
            <w:vAlign w:val="center"/>
            <w:hideMark/>
          </w:tcPr>
          <w:p w14:paraId="7A2B1C91" w14:textId="77777777" w:rsidR="00F322A7" w:rsidRPr="00F322A7" w:rsidRDefault="00F322A7" w:rsidP="00F322A7">
            <w:pPr>
              <w:spacing w:line="240" w:lineRule="auto"/>
              <w:jc w:val="both"/>
              <w:rPr>
                <w:sz w:val="16"/>
                <w:szCs w:val="18"/>
              </w:rPr>
            </w:pPr>
            <w:r w:rsidRPr="00F322A7">
              <w:rPr>
                <w:sz w:val="16"/>
                <w:szCs w:val="18"/>
              </w:rPr>
              <w:t>Several studies propose novel analyzer designs or theoretical models but lack extensive experimental validation, limiting the external validity and practical applicability of their findings. This constraint weakens confidence in real-world performance.</w:t>
            </w:r>
          </w:p>
        </w:tc>
        <w:tc>
          <w:tcPr>
            <w:tcW w:w="1445" w:type="dxa"/>
            <w:vAlign w:val="center"/>
            <w:hideMark/>
          </w:tcPr>
          <w:p w14:paraId="62F3E407" w14:textId="7C6B2471" w:rsidR="00F322A7" w:rsidRPr="00F322A7" w:rsidRDefault="00CD6271" w:rsidP="00F322A7">
            <w:pPr>
              <w:spacing w:line="240" w:lineRule="auto"/>
              <w:jc w:val="both"/>
              <w:rPr>
                <w:sz w:val="16"/>
                <w:szCs w:val="18"/>
              </w:rPr>
            </w:pPr>
            <w:r>
              <w:rPr>
                <w:sz w:val="16"/>
                <w:szCs w:val="18"/>
              </w:rPr>
              <w:t>[1][4][11]</w:t>
            </w:r>
            <w:r w:rsidR="00514B59">
              <w:rPr>
                <w:sz w:val="16"/>
                <w:szCs w:val="18"/>
              </w:rPr>
              <w:t>[16]</w:t>
            </w:r>
            <w:r w:rsidR="00837778">
              <w:rPr>
                <w:sz w:val="16"/>
                <w:szCs w:val="18"/>
              </w:rPr>
              <w:t>[19]</w:t>
            </w:r>
            <w:r>
              <w:rPr>
                <w:sz w:val="16"/>
                <w:szCs w:val="18"/>
              </w:rPr>
              <w:t>[44]</w:t>
            </w:r>
            <w:r w:rsidR="00F322A7" w:rsidRPr="00F322A7">
              <w:rPr>
                <w:sz w:val="16"/>
                <w:szCs w:val="18"/>
              </w:rPr>
              <w:t xml:space="preserve"> </w:t>
            </w:r>
            <w:r w:rsidR="00955739">
              <w:rPr>
                <w:sz w:val="16"/>
                <w:szCs w:val="18"/>
              </w:rPr>
              <w:t>[47]</w:t>
            </w:r>
          </w:p>
        </w:tc>
      </w:tr>
      <w:tr w:rsidR="00955739" w:rsidRPr="00F322A7" w14:paraId="6C16D83A" w14:textId="77777777" w:rsidTr="00AC2187">
        <w:trPr>
          <w:trHeight w:val="756"/>
          <w:tblCellSpacing w:w="15" w:type="dxa"/>
          <w:jc w:val="center"/>
        </w:trPr>
        <w:tc>
          <w:tcPr>
            <w:tcW w:w="1106" w:type="dxa"/>
            <w:vAlign w:val="center"/>
            <w:hideMark/>
          </w:tcPr>
          <w:p w14:paraId="6137188F" w14:textId="77777777" w:rsidR="00F322A7" w:rsidRPr="00F322A7" w:rsidRDefault="00F322A7" w:rsidP="00F322A7">
            <w:pPr>
              <w:spacing w:line="240" w:lineRule="auto"/>
              <w:jc w:val="both"/>
              <w:rPr>
                <w:sz w:val="16"/>
                <w:szCs w:val="18"/>
              </w:rPr>
            </w:pPr>
            <w:r w:rsidRPr="00F322A7">
              <w:rPr>
                <w:b/>
                <w:bCs/>
                <w:sz w:val="16"/>
                <w:szCs w:val="18"/>
              </w:rPr>
              <w:t>Narrow Energy Range Focus</w:t>
            </w:r>
          </w:p>
        </w:tc>
        <w:tc>
          <w:tcPr>
            <w:tcW w:w="5984" w:type="dxa"/>
            <w:vAlign w:val="center"/>
            <w:hideMark/>
          </w:tcPr>
          <w:p w14:paraId="19B6082F" w14:textId="77777777" w:rsidR="00F322A7" w:rsidRPr="00F322A7" w:rsidRDefault="00F322A7" w:rsidP="00F322A7">
            <w:pPr>
              <w:spacing w:line="240" w:lineRule="auto"/>
              <w:jc w:val="both"/>
              <w:rPr>
                <w:sz w:val="16"/>
                <w:szCs w:val="18"/>
              </w:rPr>
            </w:pPr>
            <w:r w:rsidRPr="00F322A7">
              <w:rPr>
                <w:sz w:val="16"/>
                <w:szCs w:val="18"/>
              </w:rPr>
              <w:t>Many papers focus on specific energy ranges (e.g., low or medium energies), restricting the generalizability of results across the full operational spectrum of hemispherical analyzers. This limits comprehensive understanding of component performance under varied conditions.</w:t>
            </w:r>
          </w:p>
        </w:tc>
        <w:tc>
          <w:tcPr>
            <w:tcW w:w="1445" w:type="dxa"/>
            <w:vAlign w:val="center"/>
            <w:hideMark/>
          </w:tcPr>
          <w:p w14:paraId="7764AB91" w14:textId="1EDACFC6" w:rsidR="00F322A7" w:rsidRPr="00F322A7" w:rsidRDefault="00FD26D1" w:rsidP="00F322A7">
            <w:pPr>
              <w:spacing w:line="240" w:lineRule="auto"/>
              <w:jc w:val="both"/>
              <w:rPr>
                <w:sz w:val="16"/>
                <w:szCs w:val="18"/>
              </w:rPr>
            </w:pPr>
            <w:r>
              <w:rPr>
                <w:sz w:val="16"/>
                <w:szCs w:val="18"/>
              </w:rPr>
              <w:t>[2][3]</w:t>
            </w:r>
            <w:r w:rsidR="00955739">
              <w:rPr>
                <w:sz w:val="16"/>
                <w:szCs w:val="18"/>
              </w:rPr>
              <w:t>[34]</w:t>
            </w:r>
            <w:r w:rsidR="00943B69">
              <w:rPr>
                <w:sz w:val="16"/>
                <w:szCs w:val="18"/>
              </w:rPr>
              <w:t>[37]</w:t>
            </w:r>
            <w:r w:rsidR="00955739">
              <w:rPr>
                <w:sz w:val="16"/>
                <w:szCs w:val="18"/>
              </w:rPr>
              <w:t>[45]</w:t>
            </w:r>
          </w:p>
        </w:tc>
      </w:tr>
      <w:tr w:rsidR="00955739" w:rsidRPr="00F322A7" w14:paraId="3505EE5E" w14:textId="77777777" w:rsidTr="00AC2187">
        <w:trPr>
          <w:trHeight w:val="744"/>
          <w:tblCellSpacing w:w="15" w:type="dxa"/>
          <w:jc w:val="center"/>
        </w:trPr>
        <w:tc>
          <w:tcPr>
            <w:tcW w:w="1106" w:type="dxa"/>
            <w:vAlign w:val="center"/>
            <w:hideMark/>
          </w:tcPr>
          <w:p w14:paraId="43722155" w14:textId="77777777" w:rsidR="00F322A7" w:rsidRPr="00F322A7" w:rsidRDefault="00F322A7" w:rsidP="00F322A7">
            <w:pPr>
              <w:spacing w:line="240" w:lineRule="auto"/>
              <w:jc w:val="both"/>
              <w:rPr>
                <w:sz w:val="16"/>
                <w:szCs w:val="18"/>
              </w:rPr>
            </w:pPr>
            <w:r w:rsidRPr="00F322A7">
              <w:rPr>
                <w:b/>
                <w:bCs/>
                <w:sz w:val="16"/>
                <w:szCs w:val="18"/>
              </w:rPr>
              <w:t>Detector Technology Limitations</w:t>
            </w:r>
          </w:p>
        </w:tc>
        <w:tc>
          <w:tcPr>
            <w:tcW w:w="5984" w:type="dxa"/>
            <w:vAlign w:val="center"/>
            <w:hideMark/>
          </w:tcPr>
          <w:p w14:paraId="0C7581E3" w14:textId="77777777" w:rsidR="00F322A7" w:rsidRPr="00F322A7" w:rsidRDefault="00F322A7" w:rsidP="00F322A7">
            <w:pPr>
              <w:spacing w:line="240" w:lineRule="auto"/>
              <w:jc w:val="both"/>
              <w:rPr>
                <w:sz w:val="16"/>
                <w:szCs w:val="18"/>
              </w:rPr>
            </w:pPr>
            <w:r w:rsidRPr="00F322A7">
              <w:rPr>
                <w:sz w:val="16"/>
                <w:szCs w:val="18"/>
              </w:rPr>
              <w:t>Existing electron beam detectors often have trade-offs between sensitivity, spatial resolution, and compatibility, constraining the overall analyzer performance. This limitation affects the accuracy and efficiency of electron detection in practical applications.</w:t>
            </w:r>
          </w:p>
        </w:tc>
        <w:tc>
          <w:tcPr>
            <w:tcW w:w="1445" w:type="dxa"/>
            <w:vAlign w:val="center"/>
            <w:hideMark/>
          </w:tcPr>
          <w:p w14:paraId="1304AA4C" w14:textId="339D61FA" w:rsidR="00F322A7" w:rsidRPr="00F322A7" w:rsidRDefault="002E5EA7" w:rsidP="00F322A7">
            <w:pPr>
              <w:spacing w:line="240" w:lineRule="auto"/>
              <w:jc w:val="both"/>
              <w:rPr>
                <w:sz w:val="16"/>
                <w:szCs w:val="18"/>
              </w:rPr>
            </w:pPr>
            <w:r>
              <w:rPr>
                <w:sz w:val="16"/>
                <w:szCs w:val="18"/>
              </w:rPr>
              <w:t>[4]</w:t>
            </w:r>
            <w:r w:rsidR="003A71CA">
              <w:rPr>
                <w:sz w:val="16"/>
                <w:szCs w:val="18"/>
              </w:rPr>
              <w:t>[9]</w:t>
            </w:r>
            <w:r w:rsidR="00437505">
              <w:rPr>
                <w:sz w:val="16"/>
                <w:szCs w:val="18"/>
              </w:rPr>
              <w:t>[24]</w:t>
            </w:r>
            <w:r w:rsidR="00CD6271">
              <w:rPr>
                <w:sz w:val="16"/>
                <w:szCs w:val="18"/>
              </w:rPr>
              <w:t>[39]</w:t>
            </w:r>
          </w:p>
        </w:tc>
      </w:tr>
      <w:tr w:rsidR="00955739" w:rsidRPr="00F322A7" w14:paraId="5CA15074" w14:textId="77777777" w:rsidTr="00AC2187">
        <w:trPr>
          <w:trHeight w:val="756"/>
          <w:tblCellSpacing w:w="15" w:type="dxa"/>
          <w:jc w:val="center"/>
        </w:trPr>
        <w:tc>
          <w:tcPr>
            <w:tcW w:w="1106" w:type="dxa"/>
            <w:vAlign w:val="center"/>
            <w:hideMark/>
          </w:tcPr>
          <w:p w14:paraId="3F964DF0" w14:textId="77777777" w:rsidR="00F322A7" w:rsidRPr="00F322A7" w:rsidRDefault="00F322A7" w:rsidP="00F322A7">
            <w:pPr>
              <w:spacing w:line="240" w:lineRule="auto"/>
              <w:jc w:val="both"/>
              <w:rPr>
                <w:sz w:val="16"/>
                <w:szCs w:val="18"/>
              </w:rPr>
            </w:pPr>
            <w:r w:rsidRPr="00F322A7">
              <w:rPr>
                <w:b/>
                <w:bCs/>
                <w:sz w:val="16"/>
                <w:szCs w:val="18"/>
              </w:rPr>
              <w:t>Insufficient Integration Studies</w:t>
            </w:r>
          </w:p>
        </w:tc>
        <w:tc>
          <w:tcPr>
            <w:tcW w:w="5984" w:type="dxa"/>
            <w:vAlign w:val="center"/>
            <w:hideMark/>
          </w:tcPr>
          <w:p w14:paraId="0438B619" w14:textId="77777777" w:rsidR="00F322A7" w:rsidRPr="00F322A7" w:rsidRDefault="00F322A7" w:rsidP="00F322A7">
            <w:pPr>
              <w:spacing w:line="240" w:lineRule="auto"/>
              <w:jc w:val="both"/>
              <w:rPr>
                <w:sz w:val="16"/>
                <w:szCs w:val="18"/>
              </w:rPr>
            </w:pPr>
            <w:r w:rsidRPr="00F322A7">
              <w:rPr>
                <w:sz w:val="16"/>
                <w:szCs w:val="18"/>
              </w:rPr>
              <w:t>Few studies address the integration of multiple components (electron source, lenses, mirrors, detectors) into a cohesive system, limiting insights into system-level performance and operational challenges. This gap affects the holistic optimization of analyzers.</w:t>
            </w:r>
          </w:p>
        </w:tc>
        <w:tc>
          <w:tcPr>
            <w:tcW w:w="1445" w:type="dxa"/>
            <w:vAlign w:val="center"/>
            <w:hideMark/>
          </w:tcPr>
          <w:p w14:paraId="0EAEA29E" w14:textId="5BA4E395" w:rsidR="00F322A7" w:rsidRPr="00F322A7" w:rsidRDefault="00F322A7" w:rsidP="00F322A7">
            <w:pPr>
              <w:spacing w:line="240" w:lineRule="auto"/>
              <w:jc w:val="both"/>
              <w:rPr>
                <w:sz w:val="16"/>
                <w:szCs w:val="18"/>
              </w:rPr>
            </w:pPr>
            <w:r w:rsidRPr="00F322A7">
              <w:rPr>
                <w:sz w:val="16"/>
                <w:szCs w:val="18"/>
              </w:rPr>
              <w:t xml:space="preserve"> </w:t>
            </w:r>
            <w:r w:rsidR="002E5EA7">
              <w:rPr>
                <w:sz w:val="16"/>
                <w:szCs w:val="18"/>
              </w:rPr>
              <w:t>[5]</w:t>
            </w:r>
            <w:r w:rsidR="00FB7542">
              <w:rPr>
                <w:sz w:val="16"/>
                <w:szCs w:val="18"/>
              </w:rPr>
              <w:t>[27]</w:t>
            </w:r>
            <w:r w:rsidR="00BE6224">
              <w:rPr>
                <w:sz w:val="16"/>
                <w:szCs w:val="18"/>
              </w:rPr>
              <w:t>[31]</w:t>
            </w:r>
            <w:r w:rsidRPr="00F322A7">
              <w:rPr>
                <w:sz w:val="16"/>
                <w:szCs w:val="18"/>
              </w:rPr>
              <w:t xml:space="preserve"> </w:t>
            </w:r>
            <w:r w:rsidR="00F371B2">
              <w:rPr>
                <w:sz w:val="16"/>
                <w:szCs w:val="18"/>
              </w:rPr>
              <w:t>[34]</w:t>
            </w:r>
          </w:p>
        </w:tc>
      </w:tr>
      <w:tr w:rsidR="00955739" w:rsidRPr="00F322A7" w14:paraId="5F97C9D8" w14:textId="77777777" w:rsidTr="00AC2187">
        <w:trPr>
          <w:trHeight w:val="756"/>
          <w:tblCellSpacing w:w="15" w:type="dxa"/>
          <w:jc w:val="center"/>
        </w:trPr>
        <w:tc>
          <w:tcPr>
            <w:tcW w:w="1106" w:type="dxa"/>
            <w:vAlign w:val="center"/>
            <w:hideMark/>
          </w:tcPr>
          <w:p w14:paraId="33984FCD" w14:textId="77777777" w:rsidR="00F322A7" w:rsidRPr="00F322A7" w:rsidRDefault="00F322A7" w:rsidP="00F322A7">
            <w:pPr>
              <w:spacing w:line="240" w:lineRule="auto"/>
              <w:jc w:val="both"/>
              <w:rPr>
                <w:sz w:val="16"/>
                <w:szCs w:val="18"/>
              </w:rPr>
            </w:pPr>
            <w:r w:rsidRPr="00F322A7">
              <w:rPr>
                <w:b/>
                <w:bCs/>
                <w:sz w:val="16"/>
                <w:szCs w:val="18"/>
              </w:rPr>
              <w:t>Fringing Field Effects</w:t>
            </w:r>
          </w:p>
        </w:tc>
        <w:tc>
          <w:tcPr>
            <w:tcW w:w="5984" w:type="dxa"/>
            <w:vAlign w:val="center"/>
            <w:hideMark/>
          </w:tcPr>
          <w:p w14:paraId="753A4742" w14:textId="77777777" w:rsidR="00F322A7" w:rsidRPr="00F322A7" w:rsidRDefault="00F322A7" w:rsidP="00F322A7">
            <w:pPr>
              <w:spacing w:line="240" w:lineRule="auto"/>
              <w:jc w:val="both"/>
              <w:rPr>
                <w:sz w:val="16"/>
                <w:szCs w:val="18"/>
              </w:rPr>
            </w:pPr>
            <w:r w:rsidRPr="00F322A7">
              <w:rPr>
                <w:sz w:val="16"/>
                <w:szCs w:val="18"/>
              </w:rPr>
              <w:t>The impact of fringing fields on energy resolution and focusing is often treated theoretically or via simulation, with limited experimental corroboration, reducing the reliability of proposed correction schemes and their practical implementation.</w:t>
            </w:r>
          </w:p>
        </w:tc>
        <w:tc>
          <w:tcPr>
            <w:tcW w:w="1445" w:type="dxa"/>
            <w:vAlign w:val="center"/>
            <w:hideMark/>
          </w:tcPr>
          <w:p w14:paraId="57CC9C5F" w14:textId="548FAD6E" w:rsidR="00F322A7" w:rsidRPr="00F322A7" w:rsidRDefault="002E5EA7" w:rsidP="00F322A7">
            <w:pPr>
              <w:spacing w:line="240" w:lineRule="auto"/>
              <w:jc w:val="both"/>
              <w:rPr>
                <w:sz w:val="16"/>
                <w:szCs w:val="18"/>
              </w:rPr>
            </w:pPr>
            <w:r>
              <w:rPr>
                <w:sz w:val="16"/>
                <w:szCs w:val="18"/>
              </w:rPr>
              <w:t>[6]</w:t>
            </w:r>
            <w:r w:rsidR="009114A4">
              <w:rPr>
                <w:sz w:val="16"/>
                <w:szCs w:val="18"/>
              </w:rPr>
              <w:t>[20]</w:t>
            </w:r>
            <w:r w:rsidR="00F322A7" w:rsidRPr="00F322A7">
              <w:rPr>
                <w:sz w:val="16"/>
                <w:szCs w:val="18"/>
              </w:rPr>
              <w:t xml:space="preserve"> </w:t>
            </w:r>
            <w:r w:rsidR="009114A4">
              <w:rPr>
                <w:sz w:val="16"/>
                <w:szCs w:val="18"/>
              </w:rPr>
              <w:t>[21]</w:t>
            </w:r>
          </w:p>
        </w:tc>
      </w:tr>
      <w:tr w:rsidR="00955739" w:rsidRPr="00F322A7" w14:paraId="39805113" w14:textId="77777777" w:rsidTr="00AC2187">
        <w:trPr>
          <w:trHeight w:val="756"/>
          <w:tblCellSpacing w:w="15" w:type="dxa"/>
          <w:jc w:val="center"/>
        </w:trPr>
        <w:tc>
          <w:tcPr>
            <w:tcW w:w="1106" w:type="dxa"/>
            <w:vAlign w:val="center"/>
            <w:hideMark/>
          </w:tcPr>
          <w:p w14:paraId="5D273B6F" w14:textId="77777777" w:rsidR="00F322A7" w:rsidRPr="00F322A7" w:rsidRDefault="00F322A7" w:rsidP="00F322A7">
            <w:pPr>
              <w:spacing w:line="240" w:lineRule="auto"/>
              <w:jc w:val="both"/>
              <w:rPr>
                <w:sz w:val="16"/>
                <w:szCs w:val="18"/>
              </w:rPr>
            </w:pPr>
            <w:r w:rsidRPr="00F322A7">
              <w:rPr>
                <w:b/>
                <w:bCs/>
                <w:sz w:val="16"/>
                <w:szCs w:val="18"/>
              </w:rPr>
              <w:t>Limited Angular Acceptance</w:t>
            </w:r>
          </w:p>
        </w:tc>
        <w:tc>
          <w:tcPr>
            <w:tcW w:w="5984" w:type="dxa"/>
            <w:vAlign w:val="center"/>
            <w:hideMark/>
          </w:tcPr>
          <w:p w14:paraId="451FF49B" w14:textId="77777777" w:rsidR="00F322A7" w:rsidRPr="00F322A7" w:rsidRDefault="00F322A7" w:rsidP="00F322A7">
            <w:pPr>
              <w:spacing w:line="240" w:lineRule="auto"/>
              <w:jc w:val="both"/>
              <w:rPr>
                <w:sz w:val="16"/>
                <w:szCs w:val="18"/>
              </w:rPr>
            </w:pPr>
            <w:r w:rsidRPr="00F322A7">
              <w:rPr>
                <w:sz w:val="16"/>
                <w:szCs w:val="18"/>
              </w:rPr>
              <w:t>Some designs prioritize energy resolution at the expense of angular acceptance, which restricts the analyzer's ability to capture wide angular distributions, thereby limiting applicability in experiments requiring broad angular data acquisition.</w:t>
            </w:r>
          </w:p>
        </w:tc>
        <w:tc>
          <w:tcPr>
            <w:tcW w:w="1445" w:type="dxa"/>
            <w:vAlign w:val="center"/>
            <w:hideMark/>
          </w:tcPr>
          <w:p w14:paraId="75F7ABA2" w14:textId="20FF5ED5" w:rsidR="00F322A7" w:rsidRPr="00F322A7" w:rsidRDefault="00F322A7" w:rsidP="00F322A7">
            <w:pPr>
              <w:spacing w:line="240" w:lineRule="auto"/>
              <w:jc w:val="both"/>
              <w:rPr>
                <w:sz w:val="16"/>
                <w:szCs w:val="18"/>
              </w:rPr>
            </w:pPr>
            <w:r w:rsidRPr="00F322A7">
              <w:rPr>
                <w:sz w:val="16"/>
                <w:szCs w:val="18"/>
              </w:rPr>
              <w:t xml:space="preserve"> </w:t>
            </w:r>
            <w:r w:rsidR="002E5EA7">
              <w:rPr>
                <w:sz w:val="16"/>
                <w:szCs w:val="18"/>
              </w:rPr>
              <w:t>[5]</w:t>
            </w:r>
            <w:r w:rsidR="003A71CA">
              <w:rPr>
                <w:sz w:val="16"/>
                <w:szCs w:val="18"/>
              </w:rPr>
              <w:t>[9]</w:t>
            </w:r>
            <w:r w:rsidR="00CD6271">
              <w:rPr>
                <w:sz w:val="16"/>
                <w:szCs w:val="18"/>
              </w:rPr>
              <w:t>[39]</w:t>
            </w:r>
          </w:p>
        </w:tc>
      </w:tr>
      <w:tr w:rsidR="00955739" w:rsidRPr="00F322A7" w14:paraId="17580304" w14:textId="77777777" w:rsidTr="00AC2187">
        <w:trPr>
          <w:trHeight w:val="756"/>
          <w:tblCellSpacing w:w="15" w:type="dxa"/>
          <w:jc w:val="center"/>
        </w:trPr>
        <w:tc>
          <w:tcPr>
            <w:tcW w:w="1106" w:type="dxa"/>
            <w:vAlign w:val="center"/>
            <w:hideMark/>
          </w:tcPr>
          <w:p w14:paraId="0AB31D0C" w14:textId="77777777" w:rsidR="00F322A7" w:rsidRPr="00F322A7" w:rsidRDefault="00F322A7" w:rsidP="00F322A7">
            <w:pPr>
              <w:spacing w:line="240" w:lineRule="auto"/>
              <w:jc w:val="both"/>
              <w:rPr>
                <w:sz w:val="16"/>
                <w:szCs w:val="18"/>
              </w:rPr>
            </w:pPr>
            <w:r w:rsidRPr="00F322A7">
              <w:rPr>
                <w:b/>
                <w:bCs/>
                <w:sz w:val="16"/>
                <w:szCs w:val="18"/>
              </w:rPr>
              <w:lastRenderedPageBreak/>
              <w:t>Simulation-Heavy Approaches</w:t>
            </w:r>
          </w:p>
        </w:tc>
        <w:tc>
          <w:tcPr>
            <w:tcW w:w="5984" w:type="dxa"/>
            <w:vAlign w:val="center"/>
            <w:hideMark/>
          </w:tcPr>
          <w:p w14:paraId="146E125B" w14:textId="77777777" w:rsidR="00F322A7" w:rsidRPr="00F322A7" w:rsidRDefault="00F322A7" w:rsidP="00F322A7">
            <w:pPr>
              <w:spacing w:line="240" w:lineRule="auto"/>
              <w:jc w:val="both"/>
              <w:rPr>
                <w:sz w:val="16"/>
                <w:szCs w:val="18"/>
              </w:rPr>
            </w:pPr>
            <w:r w:rsidRPr="00F322A7">
              <w:rPr>
                <w:sz w:val="16"/>
                <w:szCs w:val="18"/>
              </w:rPr>
              <w:t>Heavy reliance on numerical simulations without corresponding experimental data introduces uncertainty regarding real-world performance, affecting the robustness and external validity of conclusions drawn from such studies.</w:t>
            </w:r>
          </w:p>
        </w:tc>
        <w:tc>
          <w:tcPr>
            <w:tcW w:w="1445" w:type="dxa"/>
            <w:vAlign w:val="center"/>
            <w:hideMark/>
          </w:tcPr>
          <w:p w14:paraId="5DC2DAFD" w14:textId="60191B83" w:rsidR="00F322A7" w:rsidRPr="00F322A7" w:rsidRDefault="00955739" w:rsidP="00F322A7">
            <w:pPr>
              <w:spacing w:line="240" w:lineRule="auto"/>
              <w:jc w:val="both"/>
              <w:rPr>
                <w:sz w:val="16"/>
                <w:szCs w:val="18"/>
              </w:rPr>
            </w:pPr>
            <w:r>
              <w:rPr>
                <w:sz w:val="16"/>
                <w:szCs w:val="18"/>
              </w:rPr>
              <w:t xml:space="preserve">[8] </w:t>
            </w:r>
            <w:r w:rsidR="00FB7542">
              <w:rPr>
                <w:sz w:val="16"/>
                <w:szCs w:val="18"/>
              </w:rPr>
              <w:t>[28]</w:t>
            </w:r>
            <w:r w:rsidR="00F322A7" w:rsidRPr="00F322A7">
              <w:rPr>
                <w:sz w:val="16"/>
                <w:szCs w:val="18"/>
              </w:rPr>
              <w:t xml:space="preserve"> </w:t>
            </w:r>
            <w:r w:rsidR="00BE6224">
              <w:rPr>
                <w:sz w:val="16"/>
                <w:szCs w:val="18"/>
              </w:rPr>
              <w:t>[30</w:t>
            </w:r>
            <w:r>
              <w:rPr>
                <w:sz w:val="16"/>
                <w:szCs w:val="18"/>
              </w:rPr>
              <w:t>]</w:t>
            </w:r>
          </w:p>
        </w:tc>
      </w:tr>
      <w:tr w:rsidR="00955739" w:rsidRPr="00F322A7" w14:paraId="403918D6" w14:textId="77777777" w:rsidTr="00AC2187">
        <w:trPr>
          <w:trHeight w:val="756"/>
          <w:tblCellSpacing w:w="15" w:type="dxa"/>
          <w:jc w:val="center"/>
        </w:trPr>
        <w:tc>
          <w:tcPr>
            <w:tcW w:w="1106" w:type="dxa"/>
            <w:vAlign w:val="center"/>
            <w:hideMark/>
          </w:tcPr>
          <w:p w14:paraId="26786188" w14:textId="77777777" w:rsidR="00F322A7" w:rsidRPr="00F322A7" w:rsidRDefault="00F322A7" w:rsidP="00F322A7">
            <w:pPr>
              <w:spacing w:line="240" w:lineRule="auto"/>
              <w:jc w:val="both"/>
              <w:rPr>
                <w:sz w:val="16"/>
                <w:szCs w:val="18"/>
              </w:rPr>
            </w:pPr>
            <w:r w:rsidRPr="00F322A7">
              <w:rPr>
                <w:b/>
                <w:bCs/>
                <w:sz w:val="16"/>
                <w:szCs w:val="18"/>
              </w:rPr>
              <w:t>Overemphasis on Single Components</w:t>
            </w:r>
          </w:p>
        </w:tc>
        <w:tc>
          <w:tcPr>
            <w:tcW w:w="5984" w:type="dxa"/>
            <w:vAlign w:val="center"/>
            <w:hideMark/>
          </w:tcPr>
          <w:p w14:paraId="73427745" w14:textId="77777777" w:rsidR="00F322A7" w:rsidRPr="00F322A7" w:rsidRDefault="00F322A7" w:rsidP="00F322A7">
            <w:pPr>
              <w:spacing w:line="240" w:lineRule="auto"/>
              <w:jc w:val="both"/>
              <w:rPr>
                <w:sz w:val="16"/>
                <w:szCs w:val="18"/>
              </w:rPr>
            </w:pPr>
            <w:r w:rsidRPr="00F322A7">
              <w:rPr>
                <w:sz w:val="16"/>
                <w:szCs w:val="18"/>
              </w:rPr>
              <w:t>Many studies focus on isolated components (e.g., lenses or mirrors) without considering their interaction effects within the full analyzer system, which limits understanding of cumulative performance impacts and system optimization.</w:t>
            </w:r>
          </w:p>
        </w:tc>
        <w:tc>
          <w:tcPr>
            <w:tcW w:w="1445" w:type="dxa"/>
            <w:vAlign w:val="center"/>
            <w:hideMark/>
          </w:tcPr>
          <w:p w14:paraId="57E67C3D" w14:textId="6F575689" w:rsidR="00F322A7" w:rsidRPr="00F322A7" w:rsidRDefault="002E5EA7" w:rsidP="00F322A7">
            <w:pPr>
              <w:spacing w:line="240" w:lineRule="auto"/>
              <w:jc w:val="both"/>
              <w:rPr>
                <w:sz w:val="16"/>
                <w:szCs w:val="18"/>
              </w:rPr>
            </w:pPr>
            <w:r>
              <w:rPr>
                <w:sz w:val="16"/>
                <w:szCs w:val="18"/>
              </w:rPr>
              <w:t>[6]</w:t>
            </w:r>
            <w:r w:rsidR="00514B59">
              <w:rPr>
                <w:sz w:val="16"/>
                <w:szCs w:val="18"/>
              </w:rPr>
              <w:t>[15]</w:t>
            </w:r>
            <w:r w:rsidR="009114A4">
              <w:rPr>
                <w:sz w:val="16"/>
                <w:szCs w:val="18"/>
              </w:rPr>
              <w:t>[20]</w:t>
            </w:r>
            <w:r w:rsidR="00F322A7" w:rsidRPr="00F322A7">
              <w:rPr>
                <w:sz w:val="16"/>
                <w:szCs w:val="18"/>
              </w:rPr>
              <w:t xml:space="preserve"> </w:t>
            </w:r>
            <w:r w:rsidR="009114A4">
              <w:rPr>
                <w:sz w:val="16"/>
                <w:szCs w:val="18"/>
              </w:rPr>
              <w:t>[21]</w:t>
            </w:r>
            <w:r w:rsidR="00F322A7" w:rsidRPr="00F322A7">
              <w:rPr>
                <w:sz w:val="16"/>
                <w:szCs w:val="18"/>
              </w:rPr>
              <w:t xml:space="preserve"> </w:t>
            </w:r>
          </w:p>
        </w:tc>
      </w:tr>
    </w:tbl>
    <w:p w14:paraId="6A1C1F3C" w14:textId="006945B2" w:rsidR="00887EA4" w:rsidRDefault="002D125E" w:rsidP="00E23997">
      <w:pPr>
        <w:spacing w:before="240" w:after="240" w:line="240" w:lineRule="auto"/>
        <w:jc w:val="center"/>
      </w:pPr>
      <w:r>
        <w:rPr>
          <w:b/>
          <w:sz w:val="24"/>
        </w:rPr>
        <w:t>CONCLUSION</w:t>
      </w:r>
    </w:p>
    <w:p w14:paraId="03EAB5F0" w14:textId="500E130E" w:rsidR="00F37BD9" w:rsidRPr="007F6D78" w:rsidRDefault="00F322A7" w:rsidP="007F6D78">
      <w:pPr>
        <w:spacing w:line="240" w:lineRule="auto"/>
        <w:ind w:firstLine="284"/>
        <w:jc w:val="both"/>
        <w:rPr>
          <w:rtl/>
        </w:rPr>
      </w:pPr>
      <w:r w:rsidRPr="00F322A7">
        <w:t>The research provides an in-depth evaluation of hemispherical energy analyzers (HEAs) in electron spectroscopy, focusing on key components such as electron sources, lens systems, electrostatic mirrors, and detectors. The findings highlight the significant role of advanced electron sources, like Schottky emitters and transition-edge sensors (TES), in enhancing energy resolution and emission stability. The study emphasizes that TES detectors have the potential to surpass traditional sources in efficiency. The research also identifies how multipole and paracentric lens designs improve electron beam focusing and energy dispersion, contributing to better resolution and angular acceptance. However, challenges remain in optimizing the integration of these components, particularly the interplay between electrostatic fields and lens systems, which affects overall analyzer performance. Moreover, the analysis reveals the importance of structural design innovations to balance compactness, stability, and functionality, particularly for space applications. Despite progress in improving energy resolution and detector performance, the study stresses that there are still limitations in detector sensitivity, energy resolution under varying conditions, and the need for more integrated system-level research. The results offer guidance for future developments in HEA design, calling for innovations in structural design and the integration of components to further enhance their performance and versatility in electron spectroscopy.</w:t>
      </w:r>
    </w:p>
    <w:p w14:paraId="48F23A6A" w14:textId="48086B2E" w:rsidR="00654618" w:rsidRDefault="002D125E" w:rsidP="00654618">
      <w:pPr>
        <w:spacing w:line="240" w:lineRule="auto"/>
        <w:ind w:firstLine="720"/>
        <w:jc w:val="center"/>
      </w:pPr>
      <w:r>
        <w:rPr>
          <w:b/>
          <w:sz w:val="24"/>
        </w:rPr>
        <w:t>REFERENCES</w:t>
      </w:r>
    </w:p>
    <w:p w14:paraId="59DE418D"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J. N. H. Brunt, F. H. Read, and G. C. King, "The </w:t>
      </w:r>
      <w:proofErr w:type="spellStart"/>
      <w:r w:rsidRPr="00654618">
        <w:rPr>
          <w:rFonts w:cs="Times New Roman"/>
          <w:color w:val="1B1C1D"/>
          <w:szCs w:val="20"/>
        </w:rPr>
        <w:t>realisation</w:t>
      </w:r>
      <w:proofErr w:type="spellEnd"/>
      <w:r w:rsidRPr="00654618">
        <w:rPr>
          <w:rFonts w:cs="Times New Roman"/>
          <w:color w:val="1B1C1D"/>
          <w:szCs w:val="20"/>
        </w:rPr>
        <w:t xml:space="preserve"> of high energy resolution using the hemispherical electrostatic energy selector in electron impact spectrometry," </w:t>
      </w:r>
      <w:r w:rsidRPr="00654618">
        <w:rPr>
          <w:rFonts w:cs="Times New Roman"/>
          <w:i/>
          <w:iCs/>
          <w:color w:val="1B1C1D"/>
          <w:szCs w:val="20"/>
          <w:bdr w:val="none" w:sz="0" w:space="0" w:color="auto" w:frame="1"/>
        </w:rPr>
        <w:t>Journal of Physics E: Scientific Instruments</w:t>
      </w:r>
      <w:r w:rsidRPr="00654618">
        <w:rPr>
          <w:rFonts w:cs="Times New Roman"/>
          <w:color w:val="1B1C1D"/>
          <w:szCs w:val="20"/>
        </w:rPr>
        <w:t xml:space="preserve">, vol. 10, no. 2, pp. 134-139, 1977. </w:t>
      </w:r>
      <w:proofErr w:type="spellStart"/>
      <w:r w:rsidRPr="00654618">
        <w:rPr>
          <w:rFonts w:cs="Times New Roman"/>
          <w:color w:val="1B1C1D"/>
          <w:szCs w:val="20"/>
        </w:rPr>
        <w:t>doi</w:t>
      </w:r>
      <w:proofErr w:type="spellEnd"/>
      <w:r w:rsidRPr="00654618">
        <w:rPr>
          <w:rFonts w:cs="Times New Roman"/>
          <w:color w:val="1B1C1D"/>
          <w:szCs w:val="20"/>
        </w:rPr>
        <w:t>: 10.1088/0022-3735/10/2/007.</w:t>
      </w:r>
    </w:p>
    <w:p w14:paraId="3E85B47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D. </w:t>
      </w:r>
      <w:proofErr w:type="spellStart"/>
      <w:r w:rsidRPr="00654618">
        <w:rPr>
          <w:rFonts w:cs="Times New Roman"/>
          <w:color w:val="1B1C1D"/>
          <w:szCs w:val="20"/>
        </w:rPr>
        <w:t>Céolin</w:t>
      </w:r>
      <w:proofErr w:type="spellEnd"/>
      <w:r w:rsidRPr="00654618">
        <w:rPr>
          <w:rFonts w:cs="Times New Roman"/>
          <w:color w:val="1B1C1D"/>
          <w:szCs w:val="20"/>
        </w:rPr>
        <w:t xml:space="preserve"> et al., "A rotatable electron spectrometer for </w:t>
      </w:r>
      <w:proofErr w:type="spellStart"/>
      <w:r w:rsidRPr="00654618">
        <w:rPr>
          <w:rFonts w:cs="Times New Roman"/>
          <w:color w:val="1B1C1D"/>
          <w:szCs w:val="20"/>
        </w:rPr>
        <w:t>multicoincidence</w:t>
      </w:r>
      <w:proofErr w:type="spellEnd"/>
      <w:r w:rsidRPr="00654618">
        <w:rPr>
          <w:rFonts w:cs="Times New Roman"/>
          <w:color w:val="1B1C1D"/>
          <w:szCs w:val="20"/>
        </w:rPr>
        <w:t xml:space="preserve"> experiments,"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81, no. 6, p. 063112, 2010. </w:t>
      </w:r>
      <w:proofErr w:type="spellStart"/>
      <w:r w:rsidRPr="00654618">
        <w:rPr>
          <w:rFonts w:cs="Times New Roman"/>
          <w:color w:val="1B1C1D"/>
          <w:szCs w:val="20"/>
        </w:rPr>
        <w:t>doi</w:t>
      </w:r>
      <w:proofErr w:type="spellEnd"/>
      <w:r w:rsidRPr="00654618">
        <w:rPr>
          <w:rFonts w:cs="Times New Roman"/>
          <w:color w:val="1B1C1D"/>
          <w:szCs w:val="20"/>
        </w:rPr>
        <w:t>: 10.1063/1.3449333.</w:t>
      </w:r>
    </w:p>
    <w:p w14:paraId="2A68DE7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M. H. Berntsen et al., "A spin- and angle-resolving photoelectron spectrometer,"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81, no. 3, 2010. </w:t>
      </w:r>
      <w:proofErr w:type="spellStart"/>
      <w:r w:rsidRPr="00654618">
        <w:rPr>
          <w:rFonts w:cs="Times New Roman"/>
          <w:color w:val="1B1C1D"/>
          <w:szCs w:val="20"/>
        </w:rPr>
        <w:t>doi</w:t>
      </w:r>
      <w:proofErr w:type="spellEnd"/>
      <w:r w:rsidRPr="00654618">
        <w:rPr>
          <w:rFonts w:cs="Times New Roman"/>
          <w:color w:val="1B1C1D"/>
          <w:szCs w:val="20"/>
        </w:rPr>
        <w:t>: 10.1063/1.3342120.</w:t>
      </w:r>
    </w:p>
    <w:p w14:paraId="142B8600"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Y. Hashimoto et al., "High-resolution electron energy analyzer with wide acceptance angle for hard x-ray photoelectron holography: Integrating </w:t>
      </w:r>
      <w:proofErr w:type="spellStart"/>
      <w:r w:rsidRPr="00654618">
        <w:rPr>
          <w:rFonts w:cs="Times New Roman"/>
          <w:color w:val="1B1C1D"/>
          <w:szCs w:val="20"/>
        </w:rPr>
        <w:t>pescatora</w:t>
      </w:r>
      <w:proofErr w:type="spellEnd"/>
      <w:r w:rsidRPr="00654618">
        <w:rPr>
          <w:rFonts w:cs="Times New Roman"/>
          <w:color w:val="1B1C1D"/>
          <w:szCs w:val="20"/>
        </w:rPr>
        <w:t xml:space="preserve"> and retarding field analyzer," </w:t>
      </w:r>
      <w:r w:rsidRPr="00654618">
        <w:rPr>
          <w:rFonts w:cs="Times New Roman"/>
          <w:i/>
          <w:iCs/>
          <w:color w:val="1B1C1D"/>
          <w:szCs w:val="20"/>
          <w:bdr w:val="none" w:sz="0" w:space="0" w:color="auto" w:frame="1"/>
        </w:rPr>
        <w:t>Japanese Journal of Applied Physics</w:t>
      </w:r>
      <w:r w:rsidRPr="00654618">
        <w:rPr>
          <w:rFonts w:cs="Times New Roman"/>
          <w:color w:val="1B1C1D"/>
          <w:szCs w:val="20"/>
        </w:rPr>
        <w:t xml:space="preserve">, 2024. </w:t>
      </w:r>
      <w:proofErr w:type="spellStart"/>
      <w:r w:rsidRPr="00654618">
        <w:rPr>
          <w:rFonts w:cs="Times New Roman"/>
          <w:color w:val="1B1C1D"/>
          <w:szCs w:val="20"/>
        </w:rPr>
        <w:t>doi</w:t>
      </w:r>
      <w:proofErr w:type="spellEnd"/>
      <w:r w:rsidRPr="00654618">
        <w:rPr>
          <w:rFonts w:cs="Times New Roman"/>
          <w:color w:val="1B1C1D"/>
          <w:szCs w:val="20"/>
        </w:rPr>
        <w:t>: 10.35848/1347-4065/ad9447.</w:t>
      </w:r>
    </w:p>
    <w:p w14:paraId="64C070C2"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Sise and T. J. M. </w:t>
      </w:r>
      <w:proofErr w:type="spellStart"/>
      <w:r w:rsidRPr="00654618">
        <w:rPr>
          <w:rFonts w:cs="Times New Roman"/>
          <w:color w:val="1B1C1D"/>
          <w:szCs w:val="20"/>
        </w:rPr>
        <w:t>Zouros</w:t>
      </w:r>
      <w:proofErr w:type="spellEnd"/>
      <w:r w:rsidRPr="00654618">
        <w:rPr>
          <w:rFonts w:cs="Times New Roman"/>
          <w:color w:val="1B1C1D"/>
          <w:szCs w:val="20"/>
        </w:rPr>
        <w:t xml:space="preserve">, "Position, energy, and transit time distributions in a hemispherical deflector analyzer with position sensitive detector," </w:t>
      </w:r>
      <w:r w:rsidRPr="00654618">
        <w:rPr>
          <w:rFonts w:cs="Times New Roman"/>
          <w:i/>
          <w:iCs/>
          <w:color w:val="1B1C1D"/>
          <w:szCs w:val="20"/>
          <w:bdr w:val="none" w:sz="0" w:space="0" w:color="auto" w:frame="1"/>
        </w:rPr>
        <w:t>Spectroscopy</w:t>
      </w:r>
      <w:r w:rsidRPr="00654618">
        <w:rPr>
          <w:rFonts w:cs="Times New Roman"/>
          <w:color w:val="1B1C1D"/>
          <w:szCs w:val="20"/>
        </w:rPr>
        <w:t xml:space="preserve">, 2015, pp. 1-20. </w:t>
      </w:r>
      <w:proofErr w:type="spellStart"/>
      <w:r w:rsidRPr="00654618">
        <w:rPr>
          <w:rFonts w:cs="Times New Roman"/>
          <w:color w:val="1B1C1D"/>
          <w:szCs w:val="20"/>
        </w:rPr>
        <w:t>doi</w:t>
      </w:r>
      <w:proofErr w:type="spellEnd"/>
      <w:r w:rsidRPr="00654618">
        <w:rPr>
          <w:rFonts w:cs="Times New Roman"/>
          <w:color w:val="1B1C1D"/>
          <w:szCs w:val="20"/>
        </w:rPr>
        <w:t>: 10.1155/2015/153513.</w:t>
      </w:r>
    </w:p>
    <w:p w14:paraId="45B2BC9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"Expansion of the functional capacities of electrostatic mirror analyzers for electron spectroscopy," </w:t>
      </w:r>
      <w:r w:rsidRPr="00654618">
        <w:rPr>
          <w:rFonts w:cs="Times New Roman"/>
          <w:i/>
          <w:iCs/>
          <w:color w:val="1B1C1D"/>
          <w:szCs w:val="20"/>
          <w:bdr w:val="none" w:sz="0" w:space="0" w:color="auto" w:frame="1"/>
        </w:rPr>
        <w:t>Eastern-European Journal of Enterprise Technologies</w:t>
      </w:r>
      <w:r w:rsidRPr="00654618">
        <w:rPr>
          <w:rFonts w:cs="Times New Roman"/>
          <w:color w:val="1B1C1D"/>
          <w:szCs w:val="20"/>
        </w:rPr>
        <w:t xml:space="preserve">, 2023. </w:t>
      </w:r>
      <w:proofErr w:type="spellStart"/>
      <w:r w:rsidRPr="00654618">
        <w:rPr>
          <w:rFonts w:cs="Times New Roman"/>
          <w:color w:val="1B1C1D"/>
          <w:szCs w:val="20"/>
        </w:rPr>
        <w:t>doi</w:t>
      </w:r>
      <w:proofErr w:type="spellEnd"/>
      <w:r w:rsidRPr="00654618">
        <w:rPr>
          <w:rFonts w:cs="Times New Roman"/>
          <w:color w:val="1B1C1D"/>
          <w:szCs w:val="20"/>
        </w:rPr>
        <w:t>: 10.15587/1729-4061.2023.289781.</w:t>
      </w:r>
    </w:p>
    <w:p w14:paraId="74FA895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X. </w:t>
      </w:r>
      <w:proofErr w:type="spellStart"/>
      <w:r w:rsidRPr="00654618">
        <w:rPr>
          <w:rFonts w:cs="Times New Roman"/>
          <w:color w:val="1B1C1D"/>
          <w:szCs w:val="20"/>
        </w:rPr>
        <w:t>Xinrong</w:t>
      </w:r>
      <w:proofErr w:type="spellEnd"/>
      <w:r w:rsidRPr="00654618">
        <w:rPr>
          <w:rFonts w:cs="Times New Roman"/>
          <w:color w:val="1B1C1D"/>
          <w:szCs w:val="20"/>
        </w:rPr>
        <w:t xml:space="preserve">, C. Sears, and C. Nikolai, "High resolution electron energy analyzer," Xue-Tao Z. and Jian-Dong G., "Development of novel high-resolution electron energy loss spectroscopy and related studies on surface excitations," </w:t>
      </w:r>
      <w:r w:rsidRPr="00654618">
        <w:rPr>
          <w:rFonts w:cs="Times New Roman"/>
          <w:i/>
          <w:iCs/>
          <w:color w:val="1B1C1D"/>
          <w:szCs w:val="20"/>
          <w:bdr w:val="none" w:sz="0" w:space="0" w:color="auto" w:frame="1"/>
        </w:rPr>
        <w:t>Acta Physica Sinica</w:t>
      </w:r>
      <w:r w:rsidRPr="00654618">
        <w:rPr>
          <w:rFonts w:cs="Times New Roman"/>
          <w:color w:val="1B1C1D"/>
          <w:szCs w:val="20"/>
        </w:rPr>
        <w:t xml:space="preserve">, vol. 67, no. 12, p. 127901, 2019. </w:t>
      </w:r>
      <w:proofErr w:type="spellStart"/>
      <w:r w:rsidRPr="00654618">
        <w:rPr>
          <w:rFonts w:cs="Times New Roman"/>
          <w:color w:val="1B1C1D"/>
          <w:szCs w:val="20"/>
        </w:rPr>
        <w:t>doi</w:t>
      </w:r>
      <w:proofErr w:type="spellEnd"/>
      <w:r w:rsidRPr="00654618">
        <w:rPr>
          <w:rFonts w:cs="Times New Roman"/>
          <w:color w:val="1B1C1D"/>
          <w:szCs w:val="20"/>
        </w:rPr>
        <w:t>: 10.7498/APS.67.20180689.</w:t>
      </w:r>
    </w:p>
    <w:p w14:paraId="4A745C5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w:t>
      </w:r>
      <w:proofErr w:type="spellStart"/>
      <w:r w:rsidRPr="00654618">
        <w:rPr>
          <w:rFonts w:cs="Times New Roman"/>
          <w:color w:val="1B1C1D"/>
          <w:szCs w:val="20"/>
        </w:rPr>
        <w:t>Kugeler</w:t>
      </w:r>
      <w:proofErr w:type="spellEnd"/>
      <w:r w:rsidRPr="00654618">
        <w:rPr>
          <w:rFonts w:cs="Times New Roman"/>
          <w:color w:val="1B1C1D"/>
          <w:szCs w:val="20"/>
        </w:rPr>
        <w:t xml:space="preserve">, S. Marburger, and U. </w:t>
      </w:r>
      <w:proofErr w:type="spellStart"/>
      <w:r w:rsidRPr="00654618">
        <w:rPr>
          <w:rFonts w:cs="Times New Roman"/>
          <w:color w:val="1B1C1D"/>
          <w:szCs w:val="20"/>
        </w:rPr>
        <w:t>Hergenhahn</w:t>
      </w:r>
      <w:proofErr w:type="spellEnd"/>
      <w:r w:rsidRPr="00654618">
        <w:rPr>
          <w:rFonts w:cs="Times New Roman"/>
          <w:color w:val="1B1C1D"/>
          <w:szCs w:val="20"/>
        </w:rPr>
        <w:t xml:space="preserve">, "Calculation and measurement of the time-of-flight spread in a hemispherical electron energy analyzer,"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74, no. 9, pp. 3955-3961, 2003. </w:t>
      </w:r>
      <w:proofErr w:type="spellStart"/>
      <w:r w:rsidRPr="00654618">
        <w:rPr>
          <w:rFonts w:cs="Times New Roman"/>
          <w:color w:val="1B1C1D"/>
          <w:szCs w:val="20"/>
        </w:rPr>
        <w:t>doi</w:t>
      </w:r>
      <w:proofErr w:type="spellEnd"/>
      <w:r w:rsidRPr="00654618">
        <w:rPr>
          <w:rFonts w:cs="Times New Roman"/>
          <w:color w:val="1B1C1D"/>
          <w:szCs w:val="20"/>
        </w:rPr>
        <w:t>: 10.1063/1.1599060.</w:t>
      </w:r>
    </w:p>
    <w:p w14:paraId="6D079892"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Sagara et al., "Resolution improvements for hemispherical energy analyzers,"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77, no. 11, pp. 4201-4207, 2000. </w:t>
      </w:r>
      <w:proofErr w:type="spellStart"/>
      <w:r w:rsidRPr="00654618">
        <w:rPr>
          <w:rFonts w:cs="Times New Roman"/>
          <w:color w:val="1B1C1D"/>
          <w:szCs w:val="20"/>
        </w:rPr>
        <w:t>doi</w:t>
      </w:r>
      <w:proofErr w:type="spellEnd"/>
      <w:r w:rsidRPr="00654618">
        <w:rPr>
          <w:rFonts w:cs="Times New Roman"/>
          <w:color w:val="1B1C1D"/>
          <w:szCs w:val="20"/>
        </w:rPr>
        <w:t>: 10.1063/1.1319979.</w:t>
      </w:r>
    </w:p>
    <w:p w14:paraId="57751BDD"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lastRenderedPageBreak/>
        <w:t xml:space="preserve">T. Ogawa and Y. Takai, "Evaluation of electron optics with an offset cylindrical lens: Application to a monochromator or energy analyzer," </w:t>
      </w:r>
      <w:r w:rsidRPr="00654618">
        <w:rPr>
          <w:rFonts w:cs="Times New Roman"/>
          <w:i/>
          <w:iCs/>
          <w:color w:val="1B1C1D"/>
          <w:szCs w:val="20"/>
          <w:bdr w:val="none" w:sz="0" w:space="0" w:color="auto" w:frame="1"/>
        </w:rPr>
        <w:t>Journal of Vacuum Science &amp; Technology B</w:t>
      </w:r>
      <w:r w:rsidRPr="00654618">
        <w:rPr>
          <w:rFonts w:cs="Times New Roman"/>
          <w:color w:val="1B1C1D"/>
          <w:szCs w:val="20"/>
        </w:rPr>
        <w:t xml:space="preserve">, vol. 36, no. 3, 2018. </w:t>
      </w:r>
      <w:proofErr w:type="spellStart"/>
      <w:r w:rsidRPr="00654618">
        <w:rPr>
          <w:rFonts w:cs="Times New Roman"/>
          <w:color w:val="1B1C1D"/>
          <w:szCs w:val="20"/>
        </w:rPr>
        <w:t>doi</w:t>
      </w:r>
      <w:proofErr w:type="spellEnd"/>
      <w:r w:rsidRPr="00654618">
        <w:rPr>
          <w:rFonts w:cs="Times New Roman"/>
          <w:color w:val="1B1C1D"/>
          <w:szCs w:val="20"/>
        </w:rPr>
        <w:t>: 10.1116/1.4725775.</w:t>
      </w:r>
    </w:p>
    <w:p w14:paraId="42BACCA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F. </w:t>
      </w:r>
      <w:proofErr w:type="spellStart"/>
      <w:r w:rsidRPr="00654618">
        <w:rPr>
          <w:rFonts w:cs="Times New Roman"/>
          <w:color w:val="1B1C1D"/>
          <w:szCs w:val="20"/>
        </w:rPr>
        <w:t>Offi</w:t>
      </w:r>
      <w:proofErr w:type="spellEnd"/>
      <w:r w:rsidRPr="00654618">
        <w:rPr>
          <w:rFonts w:cs="Times New Roman"/>
          <w:color w:val="1B1C1D"/>
          <w:szCs w:val="20"/>
        </w:rPr>
        <w:t xml:space="preserve"> et al., "Design and test of a lens system for a high energy and </w:t>
      </w:r>
      <w:proofErr w:type="gramStart"/>
      <w:r w:rsidRPr="00654618">
        <w:rPr>
          <w:rFonts w:cs="Times New Roman"/>
          <w:color w:val="1B1C1D"/>
          <w:szCs w:val="20"/>
        </w:rPr>
        <w:t>high resolution</w:t>
      </w:r>
      <w:proofErr w:type="gramEnd"/>
      <w:r w:rsidRPr="00654618">
        <w:rPr>
          <w:rFonts w:cs="Times New Roman"/>
          <w:color w:val="1B1C1D"/>
          <w:szCs w:val="20"/>
        </w:rPr>
        <w:t xml:space="preserve"> electron spectrometer," </w:t>
      </w:r>
      <w:r w:rsidRPr="00654618">
        <w:rPr>
          <w:rFonts w:cs="Times New Roman"/>
          <w:i/>
          <w:iCs/>
          <w:color w:val="1B1C1D"/>
          <w:szCs w:val="20"/>
          <w:bdr w:val="none" w:sz="0" w:space="0" w:color="auto" w:frame="1"/>
        </w:rPr>
        <w:t>Nuclear Instruments &amp; Methods in Physics Research Section A: Accelerators, Spectrometers, Detectors, and Associated Equipment</w:t>
      </w:r>
      <w:r w:rsidRPr="00654618">
        <w:rPr>
          <w:rFonts w:cs="Times New Roman"/>
          <w:color w:val="1B1C1D"/>
          <w:szCs w:val="20"/>
        </w:rPr>
        <w:t xml:space="preserve">, vol. 547, no. 1, pp. 454-466, 2005. </w:t>
      </w:r>
      <w:proofErr w:type="spellStart"/>
      <w:r w:rsidRPr="00654618">
        <w:rPr>
          <w:rFonts w:cs="Times New Roman"/>
          <w:color w:val="1B1C1D"/>
          <w:szCs w:val="20"/>
        </w:rPr>
        <w:t>doi</w:t>
      </w:r>
      <w:proofErr w:type="spellEnd"/>
      <w:r w:rsidRPr="00654618">
        <w:rPr>
          <w:rFonts w:cs="Times New Roman"/>
          <w:color w:val="1B1C1D"/>
          <w:szCs w:val="20"/>
        </w:rPr>
        <w:t>: 10.1016/J.NIMA.2005.04.086.</w:t>
      </w:r>
    </w:p>
    <w:p w14:paraId="134A9EB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A. I. </w:t>
      </w:r>
      <w:proofErr w:type="spellStart"/>
      <w:r w:rsidRPr="00654618">
        <w:rPr>
          <w:rFonts w:cs="Times New Roman"/>
          <w:color w:val="1B1C1D"/>
          <w:szCs w:val="20"/>
        </w:rPr>
        <w:t>Alabdullah</w:t>
      </w:r>
      <w:proofErr w:type="spellEnd"/>
      <w:r w:rsidRPr="00654618">
        <w:rPr>
          <w:rFonts w:cs="Times New Roman"/>
          <w:color w:val="1B1C1D"/>
          <w:szCs w:val="20"/>
        </w:rPr>
        <w:t xml:space="preserve">, K. Q. </w:t>
      </w:r>
      <w:proofErr w:type="spellStart"/>
      <w:r w:rsidRPr="00654618">
        <w:rPr>
          <w:rFonts w:cs="Times New Roman"/>
          <w:color w:val="1B1C1D"/>
          <w:szCs w:val="20"/>
        </w:rPr>
        <w:t>Khederband</w:t>
      </w:r>
      <w:proofErr w:type="spellEnd"/>
      <w:r w:rsidRPr="00654618">
        <w:rPr>
          <w:rFonts w:cs="Times New Roman"/>
          <w:color w:val="1B1C1D"/>
          <w:szCs w:val="20"/>
        </w:rPr>
        <w:t xml:space="preserve">, and A. I. </w:t>
      </w:r>
      <w:proofErr w:type="spellStart"/>
      <w:r w:rsidRPr="00654618">
        <w:rPr>
          <w:rFonts w:cs="Times New Roman"/>
          <w:color w:val="1B1C1D"/>
          <w:szCs w:val="20"/>
        </w:rPr>
        <w:t>Alabdullah</w:t>
      </w:r>
      <w:proofErr w:type="spellEnd"/>
      <w:r w:rsidRPr="00654618">
        <w:rPr>
          <w:rFonts w:cs="Times New Roman"/>
          <w:color w:val="1B1C1D"/>
          <w:szCs w:val="20"/>
        </w:rPr>
        <w:t xml:space="preserve">, "Exploring the relationship linking the radius and potential difference in hemispherical analyzer energy," </w:t>
      </w:r>
      <w:r w:rsidRPr="00654618">
        <w:rPr>
          <w:rFonts w:cs="Times New Roman"/>
          <w:i/>
          <w:iCs/>
          <w:color w:val="1B1C1D"/>
          <w:szCs w:val="20"/>
          <w:bdr w:val="none" w:sz="0" w:space="0" w:color="auto" w:frame="1"/>
        </w:rPr>
        <w:t>Jordan Journal of Physics</w:t>
      </w:r>
      <w:r w:rsidRPr="00654618">
        <w:rPr>
          <w:rFonts w:cs="Times New Roman"/>
          <w:color w:val="1B1C1D"/>
          <w:szCs w:val="20"/>
        </w:rPr>
        <w:t xml:space="preserve">, vol. 18, no. 1, pp. 107-112, 2025. </w:t>
      </w:r>
      <w:proofErr w:type="spellStart"/>
      <w:r w:rsidRPr="00654618">
        <w:rPr>
          <w:rFonts w:cs="Times New Roman"/>
          <w:color w:val="1B1C1D"/>
          <w:szCs w:val="20"/>
        </w:rPr>
        <w:t>doi</w:t>
      </w:r>
      <w:proofErr w:type="spellEnd"/>
      <w:r w:rsidRPr="00654618">
        <w:rPr>
          <w:rFonts w:cs="Times New Roman"/>
          <w:color w:val="1B1C1D"/>
          <w:szCs w:val="20"/>
        </w:rPr>
        <w:t>: 10.47011/18.1.12.</w:t>
      </w:r>
    </w:p>
    <w:p w14:paraId="30B820E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N. A. Mohammed, Z. Keki, and A. I. </w:t>
      </w:r>
      <w:proofErr w:type="spellStart"/>
      <w:r w:rsidRPr="00654618">
        <w:rPr>
          <w:rFonts w:cs="Times New Roman"/>
          <w:color w:val="1B1C1D"/>
          <w:szCs w:val="20"/>
        </w:rPr>
        <w:t>Alabdullah</w:t>
      </w:r>
      <w:proofErr w:type="spellEnd"/>
      <w:r w:rsidRPr="00654618">
        <w:rPr>
          <w:rFonts w:cs="Times New Roman"/>
          <w:color w:val="1B1C1D"/>
          <w:szCs w:val="20"/>
        </w:rPr>
        <w:t xml:space="preserve">, "The effect of the iron arm's relative position to the pole piece tip position on the objective snorkel lens type," </w:t>
      </w:r>
      <w:proofErr w:type="spellStart"/>
      <w:r w:rsidRPr="00654618">
        <w:rPr>
          <w:rFonts w:cs="Times New Roman"/>
          <w:i/>
          <w:iCs/>
          <w:color w:val="1B1C1D"/>
          <w:szCs w:val="20"/>
          <w:bdr w:val="none" w:sz="0" w:space="0" w:color="auto" w:frame="1"/>
        </w:rPr>
        <w:t>Rafidain</w:t>
      </w:r>
      <w:proofErr w:type="spellEnd"/>
      <w:r w:rsidRPr="00654618">
        <w:rPr>
          <w:rFonts w:cs="Times New Roman"/>
          <w:i/>
          <w:iCs/>
          <w:color w:val="1B1C1D"/>
          <w:szCs w:val="20"/>
          <w:bdr w:val="none" w:sz="0" w:space="0" w:color="auto" w:frame="1"/>
        </w:rPr>
        <w:t xml:space="preserve"> Journal of Science</w:t>
      </w:r>
      <w:r w:rsidRPr="00654618">
        <w:rPr>
          <w:rFonts w:cs="Times New Roman"/>
          <w:color w:val="1B1C1D"/>
          <w:szCs w:val="20"/>
        </w:rPr>
        <w:t xml:space="preserve">, vol. 31, no. 4, pp. 39-46, 2022. </w:t>
      </w:r>
      <w:proofErr w:type="spellStart"/>
      <w:r w:rsidRPr="00654618">
        <w:rPr>
          <w:rFonts w:cs="Times New Roman"/>
          <w:color w:val="1B1C1D"/>
          <w:szCs w:val="20"/>
        </w:rPr>
        <w:t>doi</w:t>
      </w:r>
      <w:proofErr w:type="spellEnd"/>
      <w:r w:rsidRPr="00654618">
        <w:rPr>
          <w:rFonts w:cs="Times New Roman"/>
          <w:color w:val="1B1C1D"/>
          <w:szCs w:val="20"/>
        </w:rPr>
        <w:t>: 10.33899/rjs.2022.176071.</w:t>
      </w:r>
    </w:p>
    <w:p w14:paraId="22D34E3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A. I. M. </w:t>
      </w:r>
      <w:proofErr w:type="spellStart"/>
      <w:r w:rsidRPr="00654618">
        <w:rPr>
          <w:rFonts w:cs="Times New Roman"/>
          <w:color w:val="1B1C1D"/>
          <w:szCs w:val="20"/>
        </w:rPr>
        <w:t>Alabdullah</w:t>
      </w:r>
      <w:proofErr w:type="spellEnd"/>
      <w:r w:rsidRPr="00654618">
        <w:rPr>
          <w:rFonts w:cs="Times New Roman"/>
          <w:color w:val="1B1C1D"/>
          <w:szCs w:val="20"/>
        </w:rPr>
        <w:t xml:space="preserve">, "Simulation study for the characterization of anode shape effect on the electron beam emittance of thermionic electron gun," </w:t>
      </w:r>
      <w:r w:rsidRPr="00654618">
        <w:rPr>
          <w:rFonts w:cs="Times New Roman"/>
          <w:i/>
          <w:iCs/>
          <w:color w:val="1B1C1D"/>
          <w:szCs w:val="20"/>
          <w:bdr w:val="none" w:sz="0" w:space="0" w:color="auto" w:frame="1"/>
        </w:rPr>
        <w:t>Optik</w:t>
      </w:r>
      <w:r w:rsidRPr="00654618">
        <w:rPr>
          <w:rFonts w:cs="Times New Roman"/>
          <w:color w:val="1B1C1D"/>
          <w:szCs w:val="20"/>
        </w:rPr>
        <w:t xml:space="preserve">, vol. 268, p. 169761, 2022. </w:t>
      </w:r>
      <w:proofErr w:type="spellStart"/>
      <w:r w:rsidRPr="00654618">
        <w:rPr>
          <w:rFonts w:cs="Times New Roman"/>
          <w:color w:val="1B1C1D"/>
          <w:szCs w:val="20"/>
        </w:rPr>
        <w:t>doi</w:t>
      </w:r>
      <w:proofErr w:type="spellEnd"/>
      <w:r w:rsidRPr="00654618">
        <w:rPr>
          <w:rFonts w:cs="Times New Roman"/>
          <w:color w:val="1B1C1D"/>
          <w:szCs w:val="20"/>
        </w:rPr>
        <w:t>: 10.1016/j.ijleo.2022.169761.</w:t>
      </w:r>
    </w:p>
    <w:p w14:paraId="1F6D0121"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 Saulebekov, and K. </w:t>
      </w:r>
      <w:proofErr w:type="spellStart"/>
      <w:r w:rsidRPr="00654618">
        <w:rPr>
          <w:rFonts w:cs="Times New Roman"/>
          <w:color w:val="1B1C1D"/>
          <w:szCs w:val="20"/>
        </w:rPr>
        <w:t>Kopbalina</w:t>
      </w:r>
      <w:proofErr w:type="spellEnd"/>
      <w:r w:rsidRPr="00654618">
        <w:rPr>
          <w:rFonts w:cs="Times New Roman"/>
          <w:color w:val="1B1C1D"/>
          <w:szCs w:val="20"/>
        </w:rPr>
        <w:t xml:space="preserve">, "Calculation of the electron-optical scheme of a new </w:t>
      </w:r>
      <w:proofErr w:type="gramStart"/>
      <w:r w:rsidRPr="00654618">
        <w:rPr>
          <w:rFonts w:cs="Times New Roman"/>
          <w:color w:val="1B1C1D"/>
          <w:szCs w:val="20"/>
        </w:rPr>
        <w:t>type</w:t>
      </w:r>
      <w:proofErr w:type="gramEnd"/>
      <w:r w:rsidRPr="00654618">
        <w:rPr>
          <w:rFonts w:cs="Times New Roman"/>
          <w:color w:val="1B1C1D"/>
          <w:szCs w:val="20"/>
        </w:rPr>
        <w:t xml:space="preserve"> mirror energy analyzer of charged particles," </w:t>
      </w:r>
      <w:proofErr w:type="spellStart"/>
      <w:r w:rsidRPr="00654618">
        <w:rPr>
          <w:rFonts w:cs="Times New Roman"/>
          <w:i/>
          <w:iCs/>
          <w:color w:val="1B1C1D"/>
          <w:szCs w:val="20"/>
          <w:bdr w:val="none" w:sz="0" w:space="0" w:color="auto" w:frame="1"/>
        </w:rPr>
        <w:t>Kapararde</w:t>
      </w:r>
      <w:proofErr w:type="spellEnd"/>
      <w:r w:rsidRPr="00654618">
        <w:rPr>
          <w:rFonts w:cs="Times New Roman"/>
          <w:i/>
          <w:iCs/>
          <w:color w:val="1B1C1D"/>
          <w:szCs w:val="20"/>
          <w:bdr w:val="none" w:sz="0" w:space="0" w:color="auto" w:frame="1"/>
        </w:rPr>
        <w:t xml:space="preserve">! </w:t>
      </w:r>
      <w:proofErr w:type="spellStart"/>
      <w:r w:rsidRPr="00654618">
        <w:rPr>
          <w:rFonts w:cs="Times New Roman"/>
          <w:i/>
          <w:iCs/>
          <w:color w:val="1B1C1D"/>
          <w:szCs w:val="20"/>
          <w:bdr w:val="none" w:sz="0" w:space="0" w:color="auto" w:frame="1"/>
        </w:rPr>
        <w:t>YyHugepcumemiHiH</w:t>
      </w:r>
      <w:proofErr w:type="spellEnd"/>
      <w:r w:rsidRPr="00654618">
        <w:rPr>
          <w:rFonts w:cs="Times New Roman"/>
          <w:i/>
          <w:iCs/>
          <w:color w:val="1B1C1D"/>
          <w:szCs w:val="20"/>
          <w:bdr w:val="none" w:sz="0" w:space="0" w:color="auto" w:frame="1"/>
        </w:rPr>
        <w:t xml:space="preserve"> </w:t>
      </w:r>
      <w:proofErr w:type="spellStart"/>
      <w:r w:rsidRPr="00654618">
        <w:rPr>
          <w:rFonts w:cs="Times New Roman"/>
          <w:i/>
          <w:iCs/>
          <w:color w:val="1B1C1D"/>
          <w:szCs w:val="20"/>
          <w:bdr w:val="none" w:sz="0" w:space="0" w:color="auto" w:frame="1"/>
        </w:rPr>
        <w:t>xabapuwsicel</w:t>
      </w:r>
      <w:proofErr w:type="spellEnd"/>
      <w:r w:rsidRPr="00654618">
        <w:rPr>
          <w:rFonts w:cs="Times New Roman"/>
          <w:color w:val="1B1C1D"/>
          <w:szCs w:val="20"/>
        </w:rPr>
        <w:t xml:space="preserve">, vol. 106, no. 2, pp. 49-57, 2022. </w:t>
      </w:r>
      <w:proofErr w:type="spellStart"/>
      <w:r w:rsidRPr="00654618">
        <w:rPr>
          <w:rFonts w:cs="Times New Roman"/>
          <w:color w:val="1B1C1D"/>
          <w:szCs w:val="20"/>
        </w:rPr>
        <w:t>doi</w:t>
      </w:r>
      <w:proofErr w:type="spellEnd"/>
      <w:r w:rsidRPr="00654618">
        <w:rPr>
          <w:rFonts w:cs="Times New Roman"/>
          <w:color w:val="1B1C1D"/>
          <w:szCs w:val="20"/>
        </w:rPr>
        <w:t>: 10.31489/2022ph2/49-57.</w:t>
      </w:r>
    </w:p>
    <w:p w14:paraId="33D124B5"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K. Honda, S. Katagiri, T. Doi, and M. Sasaki, "A novel design of a retarding field electron energy analyzer with a cavity electrode providing extremely high energy resolution," </w:t>
      </w:r>
      <w:r w:rsidRPr="00654618">
        <w:rPr>
          <w:rFonts w:cs="Times New Roman"/>
          <w:i/>
          <w:iCs/>
          <w:color w:val="1B1C1D"/>
          <w:szCs w:val="20"/>
          <w:bdr w:val="none" w:sz="0" w:space="0" w:color="auto" w:frame="1"/>
        </w:rPr>
        <w:t>Journal of Vacuum Science &amp; Technology B</w:t>
      </w:r>
      <w:r w:rsidRPr="00654618">
        <w:rPr>
          <w:rFonts w:cs="Times New Roman"/>
          <w:color w:val="1B1C1D"/>
          <w:szCs w:val="20"/>
        </w:rPr>
        <w:t xml:space="preserve">, vol. 41, no. 4, 2023. </w:t>
      </w:r>
      <w:proofErr w:type="spellStart"/>
      <w:r w:rsidRPr="00654618">
        <w:rPr>
          <w:rFonts w:cs="Times New Roman"/>
          <w:color w:val="1B1C1D"/>
          <w:szCs w:val="20"/>
        </w:rPr>
        <w:t>doi</w:t>
      </w:r>
      <w:proofErr w:type="spellEnd"/>
      <w:r w:rsidRPr="00654618">
        <w:rPr>
          <w:rFonts w:cs="Times New Roman"/>
          <w:color w:val="1B1C1D"/>
          <w:szCs w:val="20"/>
        </w:rPr>
        <w:t>: 10.1116/6.0002597.</w:t>
      </w:r>
    </w:p>
    <w:p w14:paraId="797A05C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V. Deshpande, "High-performance compact pre-lens retarding field energy analyzer for energy distribution measurements of an electron gun," </w:t>
      </w:r>
      <w:r w:rsidRPr="00654618">
        <w:rPr>
          <w:rFonts w:cs="Times New Roman"/>
          <w:i/>
          <w:iCs/>
          <w:color w:val="1B1C1D"/>
          <w:szCs w:val="20"/>
          <w:bdr w:val="none" w:sz="0" w:space="0" w:color="auto" w:frame="1"/>
        </w:rPr>
        <w:t>Microscopy and Microanalysis</w:t>
      </w:r>
      <w:r w:rsidRPr="00654618">
        <w:rPr>
          <w:rFonts w:cs="Times New Roman"/>
          <w:color w:val="1B1C1D"/>
          <w:szCs w:val="20"/>
        </w:rPr>
        <w:t xml:space="preserve">, vol. 28, no. 6, pp. 1989-1997, 2022. </w:t>
      </w:r>
      <w:proofErr w:type="spellStart"/>
      <w:r w:rsidRPr="00654618">
        <w:rPr>
          <w:rFonts w:cs="Times New Roman"/>
          <w:color w:val="1B1C1D"/>
          <w:szCs w:val="20"/>
        </w:rPr>
        <w:t>doi</w:t>
      </w:r>
      <w:proofErr w:type="spellEnd"/>
      <w:r w:rsidRPr="00654618">
        <w:rPr>
          <w:rFonts w:cs="Times New Roman"/>
          <w:color w:val="1B1C1D"/>
          <w:szCs w:val="20"/>
        </w:rPr>
        <w:t>: 10.1017/51431927622012235.</w:t>
      </w:r>
    </w:p>
    <w:p w14:paraId="593D5F5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H. R. Lee et al., "High-performance compact pre-lens retarding field energy analyzer for energy distribution measurements of an electron gun," </w:t>
      </w:r>
      <w:r w:rsidRPr="00654618">
        <w:rPr>
          <w:rFonts w:cs="Times New Roman"/>
          <w:i/>
          <w:iCs/>
          <w:color w:val="1B1C1D"/>
          <w:szCs w:val="20"/>
          <w:bdr w:val="none" w:sz="0" w:space="0" w:color="auto" w:frame="1"/>
        </w:rPr>
        <w:t>Microscopy and Microanalysis</w:t>
      </w:r>
      <w:r w:rsidRPr="00654618">
        <w:rPr>
          <w:rFonts w:cs="Times New Roman"/>
          <w:color w:val="1B1C1D"/>
          <w:szCs w:val="20"/>
        </w:rPr>
        <w:t xml:space="preserve">, vol. 28, pp. 1989-1997, 2022. </w:t>
      </w:r>
      <w:proofErr w:type="spellStart"/>
      <w:r w:rsidRPr="00654618">
        <w:rPr>
          <w:rFonts w:cs="Times New Roman"/>
          <w:color w:val="1B1C1D"/>
          <w:szCs w:val="20"/>
        </w:rPr>
        <w:t>doi</w:t>
      </w:r>
      <w:proofErr w:type="spellEnd"/>
      <w:r w:rsidRPr="00654618">
        <w:rPr>
          <w:rFonts w:cs="Times New Roman"/>
          <w:color w:val="1B1C1D"/>
          <w:szCs w:val="20"/>
        </w:rPr>
        <w:t>: 10.1017/5S1431927622012235.</w:t>
      </w:r>
    </w:p>
    <w:p w14:paraId="227F6C9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 Saulebekov, and K. </w:t>
      </w:r>
      <w:proofErr w:type="spellStart"/>
      <w:r w:rsidRPr="00654618">
        <w:rPr>
          <w:rFonts w:cs="Times New Roman"/>
          <w:color w:val="1B1C1D"/>
          <w:szCs w:val="20"/>
        </w:rPr>
        <w:t>Kopbalina</w:t>
      </w:r>
      <w:proofErr w:type="spellEnd"/>
      <w:r w:rsidRPr="00654618">
        <w:rPr>
          <w:rFonts w:cs="Times New Roman"/>
          <w:color w:val="1B1C1D"/>
          <w:szCs w:val="20"/>
        </w:rPr>
        <w:t xml:space="preserve">, "The electron-optical scheme of the energy analyzer of small-sized electron spectrometer," 2022. </w:t>
      </w:r>
      <w:proofErr w:type="spellStart"/>
      <w:r w:rsidRPr="00654618">
        <w:rPr>
          <w:rFonts w:cs="Times New Roman"/>
          <w:color w:val="1B1C1D"/>
          <w:szCs w:val="20"/>
        </w:rPr>
        <w:t>doi</w:t>
      </w:r>
      <w:proofErr w:type="spellEnd"/>
      <w:r w:rsidRPr="00654618">
        <w:rPr>
          <w:rFonts w:cs="Times New Roman"/>
          <w:color w:val="1B1C1D"/>
          <w:szCs w:val="20"/>
        </w:rPr>
        <w:t>: 10.56761/efre2022.r5-p-003102.</w:t>
      </w:r>
    </w:p>
    <w:p w14:paraId="0D75AA7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 A. </w:t>
      </w:r>
      <w:proofErr w:type="spellStart"/>
      <w:r w:rsidRPr="00654618">
        <w:rPr>
          <w:rFonts w:cs="Times New Roman"/>
          <w:color w:val="1B1C1D"/>
          <w:szCs w:val="20"/>
        </w:rPr>
        <w:t>Trubitsyn</w:t>
      </w:r>
      <w:proofErr w:type="spellEnd"/>
      <w:r w:rsidRPr="00654618">
        <w:rPr>
          <w:rFonts w:cs="Times New Roman"/>
          <w:color w:val="1B1C1D"/>
          <w:szCs w:val="20"/>
        </w:rPr>
        <w:t xml:space="preserve">, and A. Saulebekov, "Axially symmetric energy analyzer based on the electrostatic </w:t>
      </w:r>
      <w:proofErr w:type="spellStart"/>
      <w:r w:rsidRPr="00654618">
        <w:rPr>
          <w:rFonts w:cs="Times New Roman"/>
          <w:color w:val="1B1C1D"/>
          <w:szCs w:val="20"/>
        </w:rPr>
        <w:t>decapole</w:t>
      </w:r>
      <w:proofErr w:type="spellEnd"/>
      <w:r w:rsidRPr="00654618">
        <w:rPr>
          <w:rFonts w:cs="Times New Roman"/>
          <w:color w:val="1B1C1D"/>
          <w:szCs w:val="20"/>
        </w:rPr>
        <w:t xml:space="preserve">-cylindrical field," </w:t>
      </w:r>
      <w:r w:rsidRPr="00654618">
        <w:rPr>
          <w:rFonts w:cs="Times New Roman"/>
          <w:i/>
          <w:iCs/>
          <w:color w:val="1B1C1D"/>
          <w:szCs w:val="20"/>
          <w:bdr w:val="none" w:sz="0" w:space="0" w:color="auto" w:frame="1"/>
        </w:rPr>
        <w:t>Technical Physics</w:t>
      </w:r>
      <w:r w:rsidRPr="00654618">
        <w:rPr>
          <w:rFonts w:cs="Times New Roman"/>
          <w:color w:val="1B1C1D"/>
          <w:szCs w:val="20"/>
        </w:rPr>
        <w:t xml:space="preserve">, vol. 63, no. 11, pp. 1667-1671, 2018. </w:t>
      </w:r>
      <w:proofErr w:type="spellStart"/>
      <w:r w:rsidRPr="00654618">
        <w:rPr>
          <w:rFonts w:cs="Times New Roman"/>
          <w:color w:val="1B1C1D"/>
          <w:szCs w:val="20"/>
        </w:rPr>
        <w:t>doi</w:t>
      </w:r>
      <w:proofErr w:type="spellEnd"/>
      <w:r w:rsidRPr="00654618">
        <w:rPr>
          <w:rFonts w:cs="Times New Roman"/>
          <w:color w:val="1B1C1D"/>
          <w:szCs w:val="20"/>
        </w:rPr>
        <w:t>: 10.1134/51063784218110142.</w:t>
      </w:r>
    </w:p>
    <w:p w14:paraId="761A116A"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A. Saulebekov, A. </w:t>
      </w:r>
      <w:proofErr w:type="spellStart"/>
      <w:r w:rsidRPr="00654618">
        <w:rPr>
          <w:rFonts w:cs="Times New Roman"/>
          <w:color w:val="1B1C1D"/>
          <w:szCs w:val="20"/>
        </w:rPr>
        <w:t>Trubitsyn</w:t>
      </w:r>
      <w:proofErr w:type="spellEnd"/>
      <w:r w:rsidRPr="00654618">
        <w:rPr>
          <w:rFonts w:cs="Times New Roman"/>
          <w:color w:val="1B1C1D"/>
          <w:szCs w:val="20"/>
        </w:rPr>
        <w:t xml:space="preserve">, Z. </w:t>
      </w:r>
      <w:proofErr w:type="spellStart"/>
      <w:r w:rsidRPr="00654618">
        <w:rPr>
          <w:rFonts w:cs="Times New Roman"/>
          <w:color w:val="1B1C1D"/>
          <w:szCs w:val="20"/>
        </w:rPr>
        <w:t>Kambarova</w:t>
      </w:r>
      <w:proofErr w:type="spellEnd"/>
      <w:r w:rsidRPr="00654618">
        <w:rPr>
          <w:rFonts w:cs="Times New Roman"/>
          <w:color w:val="1B1C1D"/>
          <w:szCs w:val="20"/>
        </w:rPr>
        <w:t xml:space="preserve">, and D. </w:t>
      </w:r>
      <w:proofErr w:type="spellStart"/>
      <w:r w:rsidRPr="00654618">
        <w:rPr>
          <w:rFonts w:cs="Times New Roman"/>
          <w:color w:val="1B1C1D"/>
          <w:szCs w:val="20"/>
        </w:rPr>
        <w:t>Saulebekova</w:t>
      </w:r>
      <w:proofErr w:type="spellEnd"/>
      <w:r w:rsidRPr="00654618">
        <w:rPr>
          <w:rFonts w:cs="Times New Roman"/>
          <w:color w:val="1B1C1D"/>
          <w:szCs w:val="20"/>
        </w:rPr>
        <w:t xml:space="preserve">, "Electrostatic energy analyzer of charged particles on the basis of a quadrupole-cylindrical field in the 'ring-axis' focusing regime," Sise, O., "Simulation of electron energy spectra of a biased paracentric hemispherical deflection analyzer as a function of entry bias: Effects of misalignments," </w:t>
      </w:r>
      <w:r w:rsidRPr="00654618">
        <w:rPr>
          <w:rFonts w:cs="Times New Roman"/>
          <w:i/>
          <w:iCs/>
          <w:color w:val="1B1C1D"/>
          <w:szCs w:val="20"/>
          <w:bdr w:val="none" w:sz="0" w:space="0" w:color="auto" w:frame="1"/>
        </w:rPr>
        <w:t>Spectroscopy</w:t>
      </w:r>
      <w:r w:rsidRPr="00654618">
        <w:rPr>
          <w:rFonts w:cs="Times New Roman"/>
          <w:color w:val="1B1C1D"/>
          <w:szCs w:val="20"/>
        </w:rPr>
        <w:t xml:space="preserve">, 2014, pp. 1-8. </w:t>
      </w:r>
      <w:proofErr w:type="spellStart"/>
      <w:r w:rsidRPr="00654618">
        <w:rPr>
          <w:rFonts w:cs="Times New Roman"/>
          <w:color w:val="1B1C1D"/>
          <w:szCs w:val="20"/>
        </w:rPr>
        <w:t>doi</w:t>
      </w:r>
      <w:proofErr w:type="spellEnd"/>
      <w:r w:rsidRPr="00654618">
        <w:rPr>
          <w:rFonts w:cs="Times New Roman"/>
          <w:color w:val="1B1C1D"/>
          <w:szCs w:val="20"/>
        </w:rPr>
        <w:t>: 10.1155/2014/152647.</w:t>
      </w:r>
    </w:p>
    <w:p w14:paraId="611AFC7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X. Zhu et al., "High resolution electron energy loss spectroscopy with two-dimensional energy and momentum mapping,"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86, no. 8, p. 083902, 2015. </w:t>
      </w:r>
      <w:proofErr w:type="spellStart"/>
      <w:r w:rsidRPr="00654618">
        <w:rPr>
          <w:rFonts w:cs="Times New Roman"/>
          <w:color w:val="1B1C1D"/>
          <w:szCs w:val="20"/>
        </w:rPr>
        <w:t>doi</w:t>
      </w:r>
      <w:proofErr w:type="spellEnd"/>
      <w:r w:rsidRPr="00654618">
        <w:rPr>
          <w:rFonts w:cs="Times New Roman"/>
          <w:color w:val="1B1C1D"/>
          <w:szCs w:val="20"/>
        </w:rPr>
        <w:t>: 10.1063/1.4928215.</w:t>
      </w:r>
    </w:p>
    <w:p w14:paraId="6353CC0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H. Ibach, F. C. Bocquet, J. Sforzini, S. </w:t>
      </w:r>
      <w:proofErr w:type="spellStart"/>
      <w:r w:rsidRPr="00654618">
        <w:rPr>
          <w:rFonts w:cs="Times New Roman"/>
          <w:color w:val="1B1C1D"/>
          <w:szCs w:val="20"/>
        </w:rPr>
        <w:t>Soubatch</w:t>
      </w:r>
      <w:proofErr w:type="spellEnd"/>
      <w:r w:rsidRPr="00654618">
        <w:rPr>
          <w:rFonts w:cs="Times New Roman"/>
          <w:color w:val="1B1C1D"/>
          <w:szCs w:val="20"/>
        </w:rPr>
        <w:t xml:space="preserve">, and F. S. </w:t>
      </w:r>
      <w:proofErr w:type="spellStart"/>
      <w:r w:rsidRPr="00654618">
        <w:rPr>
          <w:rFonts w:cs="Times New Roman"/>
          <w:color w:val="1B1C1D"/>
          <w:szCs w:val="20"/>
        </w:rPr>
        <w:t>Tautz</w:t>
      </w:r>
      <w:proofErr w:type="spellEnd"/>
      <w:r w:rsidRPr="00654618">
        <w:rPr>
          <w:rFonts w:cs="Times New Roman"/>
          <w:color w:val="1B1C1D"/>
          <w:szCs w:val="20"/>
        </w:rPr>
        <w:t xml:space="preserve">, "Electron energy loss spectroscopy with parallel readout of energy and momentum," </w:t>
      </w:r>
      <w:proofErr w:type="spellStart"/>
      <w:r w:rsidRPr="00654618">
        <w:rPr>
          <w:rFonts w:cs="Times New Roman"/>
          <w:i/>
          <w:iCs/>
          <w:color w:val="1B1C1D"/>
          <w:szCs w:val="20"/>
          <w:bdr w:val="none" w:sz="0" w:space="0" w:color="auto" w:frame="1"/>
        </w:rPr>
        <w:t>arXiv</w:t>
      </w:r>
      <w:proofErr w:type="spellEnd"/>
      <w:r w:rsidRPr="00654618">
        <w:rPr>
          <w:rFonts w:cs="Times New Roman"/>
          <w:i/>
          <w:iCs/>
          <w:color w:val="1B1C1D"/>
          <w:szCs w:val="20"/>
          <w:bdr w:val="none" w:sz="0" w:space="0" w:color="auto" w:frame="1"/>
        </w:rPr>
        <w:t>: Instrumentation and Detectors</w:t>
      </w:r>
      <w:r w:rsidRPr="00654618">
        <w:rPr>
          <w:rFonts w:cs="Times New Roman"/>
          <w:color w:val="1B1C1D"/>
          <w:szCs w:val="20"/>
        </w:rPr>
        <w:t xml:space="preserve">, 2016. </w:t>
      </w:r>
      <w:proofErr w:type="spellStart"/>
      <w:r w:rsidRPr="00654618">
        <w:rPr>
          <w:rFonts w:cs="Times New Roman"/>
          <w:color w:val="1B1C1D"/>
          <w:szCs w:val="20"/>
        </w:rPr>
        <w:t>doi</w:t>
      </w:r>
      <w:proofErr w:type="spellEnd"/>
      <w:r w:rsidRPr="00654618">
        <w:rPr>
          <w:rFonts w:cs="Times New Roman"/>
          <w:color w:val="1B1C1D"/>
          <w:szCs w:val="20"/>
        </w:rPr>
        <w:t>: 10.1063/1.4977529.</w:t>
      </w:r>
    </w:p>
    <w:p w14:paraId="20C6F2E0"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F. Cipriani, F. Leblanc, J. M. Illiano, and J. </w:t>
      </w:r>
      <w:proofErr w:type="spellStart"/>
      <w:r w:rsidRPr="00654618">
        <w:rPr>
          <w:rFonts w:cs="Times New Roman"/>
          <w:color w:val="1B1C1D"/>
          <w:szCs w:val="20"/>
        </w:rPr>
        <w:t>Berthelier</w:t>
      </w:r>
      <w:proofErr w:type="spellEnd"/>
      <w:r w:rsidRPr="00654618">
        <w:rPr>
          <w:rFonts w:cs="Times New Roman"/>
          <w:color w:val="1B1C1D"/>
          <w:szCs w:val="20"/>
        </w:rPr>
        <w:t xml:space="preserve">, "A hemispherical retarding field energy analyzer to characterize spatially and angularly extended electron beams," </w:t>
      </w:r>
      <w:r w:rsidRPr="00654618">
        <w:rPr>
          <w:rFonts w:cs="Times New Roman"/>
          <w:i/>
          <w:iCs/>
          <w:color w:val="1B1C1D"/>
          <w:szCs w:val="20"/>
          <w:bdr w:val="none" w:sz="0" w:space="0" w:color="auto" w:frame="1"/>
        </w:rPr>
        <w:t>European Physical Journal Applied Physics</w:t>
      </w:r>
      <w:r w:rsidRPr="00654618">
        <w:rPr>
          <w:rFonts w:cs="Times New Roman"/>
          <w:color w:val="1B1C1D"/>
          <w:szCs w:val="20"/>
        </w:rPr>
        <w:t xml:space="preserve">, vol. 60, no. 2, 2012. </w:t>
      </w:r>
      <w:proofErr w:type="spellStart"/>
      <w:r w:rsidRPr="00654618">
        <w:rPr>
          <w:rFonts w:cs="Times New Roman"/>
          <w:color w:val="1B1C1D"/>
          <w:szCs w:val="20"/>
        </w:rPr>
        <w:t>doi</w:t>
      </w:r>
      <w:proofErr w:type="spellEnd"/>
      <w:r w:rsidRPr="00654618">
        <w:rPr>
          <w:rFonts w:cs="Times New Roman"/>
          <w:color w:val="1B1C1D"/>
          <w:szCs w:val="20"/>
        </w:rPr>
        <w:t>: 10.1051/EPJAP/2012120011.</w:t>
      </w:r>
    </w:p>
    <w:p w14:paraId="0B60360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V. D. Belov and M. I. Yavor, "High-resolution energy analyzer with a large angular acceptance for photoelectron </w:t>
      </w:r>
      <w:proofErr w:type="spellStart"/>
      <w:r w:rsidRPr="00654618">
        <w:rPr>
          <w:rFonts w:cs="Times New Roman"/>
          <w:color w:val="1B1C1D"/>
          <w:szCs w:val="20"/>
        </w:rPr>
        <w:t>spectromicroscopy</w:t>
      </w:r>
      <w:proofErr w:type="spellEnd"/>
      <w:r w:rsidRPr="00654618">
        <w:rPr>
          <w:rFonts w:cs="Times New Roman"/>
          <w:color w:val="1B1C1D"/>
          <w:szCs w:val="20"/>
        </w:rPr>
        <w:t xml:space="preserve"> applications,"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71, no. 4, pp. 1651-1655, 2000. </w:t>
      </w:r>
      <w:proofErr w:type="spellStart"/>
      <w:r w:rsidRPr="00654618">
        <w:rPr>
          <w:rFonts w:cs="Times New Roman"/>
          <w:color w:val="1B1C1D"/>
          <w:szCs w:val="20"/>
        </w:rPr>
        <w:t>doi</w:t>
      </w:r>
      <w:proofErr w:type="spellEnd"/>
      <w:r w:rsidRPr="00654618">
        <w:rPr>
          <w:rFonts w:cs="Times New Roman"/>
          <w:color w:val="1B1C1D"/>
          <w:szCs w:val="20"/>
        </w:rPr>
        <w:t>: 10.1063/1.1147513.</w:t>
      </w:r>
    </w:p>
    <w:p w14:paraId="05062675"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V. Belov and M. Yavor, "Design of a versatile energy analyzer for photoelectron spectroscopy studies at synchrotron radiation sources," </w:t>
      </w:r>
      <w:r w:rsidRPr="00654618">
        <w:rPr>
          <w:rFonts w:cs="Times New Roman"/>
          <w:i/>
          <w:iCs/>
          <w:color w:val="1B1C1D"/>
          <w:szCs w:val="20"/>
          <w:bdr w:val="none" w:sz="0" w:space="0" w:color="auto" w:frame="1"/>
        </w:rPr>
        <w:t>Nuclear Instruments &amp; Methods in Physics Research Section A: Accelerators, Spectrometers, Detectors, and Associated Equipment</w:t>
      </w:r>
      <w:r w:rsidRPr="00654618">
        <w:rPr>
          <w:rFonts w:cs="Times New Roman"/>
          <w:color w:val="1B1C1D"/>
          <w:szCs w:val="20"/>
        </w:rPr>
        <w:t xml:space="preserve">, vol. 470, no. 1, pp. 105-109, 2001. </w:t>
      </w:r>
      <w:proofErr w:type="spellStart"/>
      <w:r w:rsidRPr="00654618">
        <w:rPr>
          <w:rFonts w:cs="Times New Roman"/>
          <w:color w:val="1B1C1D"/>
          <w:szCs w:val="20"/>
        </w:rPr>
        <w:t>doi</w:t>
      </w:r>
      <w:proofErr w:type="spellEnd"/>
      <w:r w:rsidRPr="00654618">
        <w:rPr>
          <w:rFonts w:cs="Times New Roman"/>
          <w:color w:val="1B1C1D"/>
          <w:szCs w:val="20"/>
        </w:rPr>
        <w:t>: 10.1016/S0168-9002(01)01005-1.</w:t>
      </w:r>
    </w:p>
    <w:p w14:paraId="57FDFD8A"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G. Martinez et al., "Voltage optimization of a 4-element injection lens on a hemispherical spectrograph with virtual entry aperture,"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369, pp. 92-94, 2016. </w:t>
      </w:r>
      <w:proofErr w:type="spellStart"/>
      <w:r w:rsidRPr="00654618">
        <w:rPr>
          <w:rFonts w:cs="Times New Roman"/>
          <w:color w:val="1B1C1D"/>
          <w:szCs w:val="20"/>
        </w:rPr>
        <w:t>doi</w:t>
      </w:r>
      <w:proofErr w:type="spellEnd"/>
      <w:r w:rsidRPr="00654618">
        <w:rPr>
          <w:rFonts w:cs="Times New Roman"/>
          <w:color w:val="1B1C1D"/>
          <w:szCs w:val="20"/>
        </w:rPr>
        <w:t>: 10.1016/J.NIMB.2015.10.009.</w:t>
      </w:r>
    </w:p>
    <w:p w14:paraId="45F48953"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lastRenderedPageBreak/>
        <w:t xml:space="preserve">E. P. Benis et al., "A new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with 2-D PSD and focusing lens for use in OCO electron spectroscopy,"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146, no. 1, pp. 120-125, 1998. </w:t>
      </w:r>
      <w:proofErr w:type="spellStart"/>
      <w:r w:rsidRPr="00654618">
        <w:rPr>
          <w:rFonts w:cs="Times New Roman"/>
          <w:color w:val="1B1C1D"/>
          <w:szCs w:val="20"/>
        </w:rPr>
        <w:t>doi</w:t>
      </w:r>
      <w:proofErr w:type="spellEnd"/>
      <w:r w:rsidRPr="00654618">
        <w:rPr>
          <w:rFonts w:cs="Times New Roman"/>
          <w:color w:val="1B1C1D"/>
          <w:szCs w:val="20"/>
        </w:rPr>
        <w:t>: 10.1016/S0168-583</w:t>
      </w:r>
      <w:proofErr w:type="gramStart"/>
      <w:r w:rsidRPr="00654618">
        <w:rPr>
          <w:rFonts w:cs="Times New Roman"/>
          <w:color w:val="1B1C1D"/>
          <w:szCs w:val="20"/>
        </w:rPr>
        <w:t>X(</w:t>
      </w:r>
      <w:proofErr w:type="gramEnd"/>
      <w:r w:rsidRPr="00654618">
        <w:rPr>
          <w:rFonts w:cs="Times New Roman"/>
          <w:color w:val="1B1C1D"/>
          <w:szCs w:val="20"/>
        </w:rPr>
        <w:t>98)00482-0.</w:t>
      </w:r>
    </w:p>
    <w:p w14:paraId="5145081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E. P. Benis, E. P. Benis, T. J. M. </w:t>
      </w:r>
      <w:proofErr w:type="spellStart"/>
      <w:r w:rsidRPr="00654618">
        <w:rPr>
          <w:rFonts w:cs="Times New Roman"/>
          <w:color w:val="1B1C1D"/>
          <w:szCs w:val="20"/>
        </w:rPr>
        <w:t>Zouros</w:t>
      </w:r>
      <w:proofErr w:type="spellEnd"/>
      <w:r w:rsidRPr="00654618">
        <w:rPr>
          <w:rFonts w:cs="Times New Roman"/>
          <w:color w:val="1B1C1D"/>
          <w:szCs w:val="20"/>
        </w:rPr>
        <w:t xml:space="preserve">, T. J. M. </w:t>
      </w:r>
      <w:proofErr w:type="spellStart"/>
      <w:r w:rsidRPr="00654618">
        <w:rPr>
          <w:rFonts w:cs="Times New Roman"/>
          <w:color w:val="1B1C1D"/>
          <w:szCs w:val="20"/>
        </w:rPr>
        <w:t>Zouros</w:t>
      </w:r>
      <w:proofErr w:type="spellEnd"/>
      <w:r w:rsidRPr="00654618">
        <w:rPr>
          <w:rFonts w:cs="Times New Roman"/>
          <w:color w:val="1B1C1D"/>
          <w:szCs w:val="20"/>
        </w:rPr>
        <w:t xml:space="preserve">, H. Aliabadi, and P. Richard,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with 2-D PSD for zero-degree Auger projectile spectroscopy," </w:t>
      </w:r>
      <w:r w:rsidRPr="00654618">
        <w:rPr>
          <w:rFonts w:cs="Times New Roman"/>
          <w:i/>
          <w:iCs/>
          <w:color w:val="1B1C1D"/>
          <w:szCs w:val="20"/>
          <w:bdr w:val="none" w:sz="0" w:space="0" w:color="auto" w:frame="1"/>
        </w:rPr>
        <w:t>Physica Scripta</w:t>
      </w:r>
      <w:r w:rsidRPr="00654618">
        <w:rPr>
          <w:rFonts w:cs="Times New Roman"/>
          <w:color w:val="1B1C1D"/>
          <w:szCs w:val="20"/>
        </w:rPr>
        <w:t xml:space="preserve">, 1999, pp. 529-531. </w:t>
      </w:r>
      <w:proofErr w:type="spellStart"/>
      <w:r w:rsidRPr="00654618">
        <w:rPr>
          <w:rFonts w:cs="Times New Roman"/>
          <w:color w:val="1B1C1D"/>
          <w:szCs w:val="20"/>
        </w:rPr>
        <w:t>doi</w:t>
      </w:r>
      <w:proofErr w:type="spellEnd"/>
      <w:r w:rsidRPr="00654618">
        <w:rPr>
          <w:rFonts w:cs="Times New Roman"/>
          <w:color w:val="1B1C1D"/>
          <w:szCs w:val="20"/>
        </w:rPr>
        <w:t>: 10.1238/PHYSICA.TOPICAL.080A00529.</w:t>
      </w:r>
    </w:p>
    <w:p w14:paraId="605483D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E. P. Benis, T. J. M. </w:t>
      </w:r>
      <w:proofErr w:type="spellStart"/>
      <w:r w:rsidRPr="00654618">
        <w:rPr>
          <w:rFonts w:cs="Times New Roman"/>
          <w:color w:val="1B1C1D"/>
          <w:szCs w:val="20"/>
        </w:rPr>
        <w:t>Zouros</w:t>
      </w:r>
      <w:proofErr w:type="spellEnd"/>
      <w:r w:rsidRPr="00654618">
        <w:rPr>
          <w:rFonts w:cs="Times New Roman"/>
          <w:color w:val="1B1C1D"/>
          <w:szCs w:val="20"/>
        </w:rPr>
        <w:t xml:space="preserve">, and P. Richard, "High resolution RTE measurements at OCO using a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with lens and 2-D PSD,"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154, no. 1, pp. 276-280, 1999. </w:t>
      </w:r>
      <w:proofErr w:type="spellStart"/>
      <w:r w:rsidRPr="00654618">
        <w:rPr>
          <w:rFonts w:cs="Times New Roman"/>
          <w:color w:val="1B1C1D"/>
          <w:szCs w:val="20"/>
        </w:rPr>
        <w:t>doi</w:t>
      </w:r>
      <w:proofErr w:type="spellEnd"/>
      <w:r w:rsidRPr="00654618">
        <w:rPr>
          <w:rFonts w:cs="Times New Roman"/>
          <w:color w:val="1B1C1D"/>
          <w:szCs w:val="20"/>
        </w:rPr>
        <w:t>: 10.1016/S0168-583</w:t>
      </w:r>
      <w:proofErr w:type="gramStart"/>
      <w:r w:rsidRPr="00654618">
        <w:rPr>
          <w:rFonts w:cs="Times New Roman"/>
          <w:color w:val="1B1C1D"/>
          <w:szCs w:val="20"/>
        </w:rPr>
        <w:t>X(</w:t>
      </w:r>
      <w:proofErr w:type="gramEnd"/>
      <w:r w:rsidRPr="00654618">
        <w:rPr>
          <w:rFonts w:cs="Times New Roman"/>
          <w:color w:val="1B1C1D"/>
          <w:szCs w:val="20"/>
        </w:rPr>
        <w:t>99)00028-2.</w:t>
      </w:r>
    </w:p>
    <w:p w14:paraId="2552CA5D"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S. Doukas et al., "Determination of the solid angle and response function of a hemispherical spectrograph with injection lens for Auger electrons emitted from long-lived projectile states,"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86, no. 4, 2015. </w:t>
      </w:r>
      <w:proofErr w:type="spellStart"/>
      <w:r w:rsidRPr="00654618">
        <w:rPr>
          <w:rFonts w:cs="Times New Roman"/>
          <w:color w:val="1B1C1D"/>
          <w:szCs w:val="20"/>
        </w:rPr>
        <w:t>doi</w:t>
      </w:r>
      <w:proofErr w:type="spellEnd"/>
      <w:r w:rsidRPr="00654618">
        <w:rPr>
          <w:rFonts w:cs="Times New Roman"/>
          <w:color w:val="1B1C1D"/>
          <w:szCs w:val="20"/>
        </w:rPr>
        <w:t>: 10.1063/1.4917274.</w:t>
      </w:r>
    </w:p>
    <w:p w14:paraId="742A23E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C. Nounis et al., "Investigation of the dependence of the energy resolution of a hemispherical deflection analyzer on the distance of the position sensitive detector from the focal plane," 2015. </w:t>
      </w:r>
      <w:proofErr w:type="spellStart"/>
      <w:r w:rsidRPr="00654618">
        <w:rPr>
          <w:rFonts w:cs="Times New Roman"/>
          <w:color w:val="1B1C1D"/>
          <w:szCs w:val="20"/>
        </w:rPr>
        <w:t>doi</w:t>
      </w:r>
      <w:proofErr w:type="spellEnd"/>
      <w:r w:rsidRPr="00654618">
        <w:rPr>
          <w:rFonts w:cs="Times New Roman"/>
          <w:color w:val="1B1C1D"/>
          <w:szCs w:val="20"/>
        </w:rPr>
        <w:t>: 10.1088/1742-6596/635/5/052063.</w:t>
      </w:r>
    </w:p>
    <w:p w14:paraId="0FB0581F"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M. Dogan, M. Ulu, G. G. </w:t>
      </w:r>
      <w:proofErr w:type="spellStart"/>
      <w:r w:rsidRPr="00654618">
        <w:rPr>
          <w:rFonts w:cs="Times New Roman"/>
          <w:color w:val="1B1C1D"/>
          <w:szCs w:val="20"/>
        </w:rPr>
        <w:t>Gennarakis</w:t>
      </w:r>
      <w:proofErr w:type="spellEnd"/>
      <w:r w:rsidRPr="00654618">
        <w:rPr>
          <w:rFonts w:cs="Times New Roman"/>
          <w:color w:val="1B1C1D"/>
          <w:szCs w:val="20"/>
        </w:rPr>
        <w:t xml:space="preserve">, and T. J. M. </w:t>
      </w:r>
      <w:proofErr w:type="spellStart"/>
      <w:r w:rsidRPr="00654618">
        <w:rPr>
          <w:rFonts w:cs="Times New Roman"/>
          <w:color w:val="1B1C1D"/>
          <w:szCs w:val="20"/>
        </w:rPr>
        <w:t>Zouros</w:t>
      </w:r>
      <w:proofErr w:type="spellEnd"/>
      <w:r w:rsidRPr="00654618">
        <w:rPr>
          <w:rFonts w:cs="Times New Roman"/>
          <w:color w:val="1B1C1D"/>
          <w:szCs w:val="20"/>
        </w:rPr>
        <w:t xml:space="preserve">, "Experimental energy resolution of a paracentric hemispherical deflector analyzer for different entry positions and bias,"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84, no. 4, 2013. </w:t>
      </w:r>
      <w:proofErr w:type="spellStart"/>
      <w:r w:rsidRPr="00654618">
        <w:rPr>
          <w:rFonts w:cs="Times New Roman"/>
          <w:color w:val="1B1C1D"/>
          <w:szCs w:val="20"/>
        </w:rPr>
        <w:t>doi</w:t>
      </w:r>
      <w:proofErr w:type="spellEnd"/>
      <w:r w:rsidRPr="00654618">
        <w:rPr>
          <w:rFonts w:cs="Times New Roman"/>
          <w:color w:val="1B1C1D"/>
          <w:szCs w:val="20"/>
        </w:rPr>
        <w:t>: 10.1063/1.4798592.</w:t>
      </w:r>
    </w:p>
    <w:p w14:paraId="7B3152D5" w14:textId="64CBDCA0"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E. P. Benis et al., "Evaluation of the effective solid angle of a hemispherical deflector </w:t>
      </w:r>
      <w:proofErr w:type="spellStart"/>
      <w:r w:rsidRPr="00654618">
        <w:rPr>
          <w:rFonts w:cs="Times New Roman"/>
          <w:color w:val="1B1C1D"/>
          <w:szCs w:val="20"/>
        </w:rPr>
        <w:t>analyser</w:t>
      </w:r>
      <w:proofErr w:type="spellEnd"/>
      <w:r w:rsidRPr="00654618">
        <w:rPr>
          <w:rFonts w:cs="Times New Roman"/>
          <w:color w:val="1B1C1D"/>
          <w:szCs w:val="20"/>
        </w:rPr>
        <w:t xml:space="preserve"> with injection lens for metastable Auger projectile states,"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365, pp. 457-461, 2015. </w:t>
      </w:r>
    </w:p>
    <w:p w14:paraId="2E43B0B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J. M. </w:t>
      </w:r>
      <w:proofErr w:type="spellStart"/>
      <w:r w:rsidRPr="00654618">
        <w:rPr>
          <w:rFonts w:cs="Times New Roman"/>
          <w:color w:val="1B1C1D"/>
          <w:szCs w:val="20"/>
        </w:rPr>
        <w:t>Zouros</w:t>
      </w:r>
      <w:proofErr w:type="spellEnd"/>
      <w:r w:rsidRPr="00654618">
        <w:rPr>
          <w:rFonts w:cs="Times New Roman"/>
          <w:color w:val="1B1C1D"/>
          <w:szCs w:val="20"/>
        </w:rPr>
        <w:t xml:space="preserve">, E. P. Benis, and I. Chatzakis, "Optimization of the energy resolution of an ideal ESCA-type hemispherical analyzer,"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vol. 235, no. 1, pp. 535-539,2005.</w:t>
      </w:r>
    </w:p>
    <w:p w14:paraId="75DF0F3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J. M. </w:t>
      </w:r>
      <w:proofErr w:type="spellStart"/>
      <w:r w:rsidRPr="00654618">
        <w:rPr>
          <w:rFonts w:cs="Times New Roman"/>
          <w:color w:val="1B1C1D"/>
          <w:szCs w:val="20"/>
        </w:rPr>
        <w:t>Zouros</w:t>
      </w:r>
      <w:proofErr w:type="spellEnd"/>
      <w:r w:rsidRPr="00654618">
        <w:rPr>
          <w:rFonts w:cs="Times New Roman"/>
          <w:color w:val="1B1C1D"/>
          <w:szCs w:val="20"/>
        </w:rPr>
        <w:t xml:space="preserve"> and E. P. Benis, "Optimal energy resolution of a hemispherical analyzer with virtual entry," </w:t>
      </w:r>
      <w:r w:rsidRPr="00654618">
        <w:rPr>
          <w:rFonts w:cs="Times New Roman"/>
          <w:i/>
          <w:iCs/>
          <w:color w:val="1B1C1D"/>
          <w:szCs w:val="20"/>
          <w:bdr w:val="none" w:sz="0" w:space="0" w:color="auto" w:frame="1"/>
        </w:rPr>
        <w:t>Applied Physics Letters</w:t>
      </w:r>
      <w:r w:rsidRPr="00654618">
        <w:rPr>
          <w:rFonts w:cs="Times New Roman"/>
          <w:color w:val="1B1C1D"/>
          <w:szCs w:val="20"/>
        </w:rPr>
        <w:t xml:space="preserve">, vol. 86, no. 9, 2005. </w:t>
      </w:r>
      <w:proofErr w:type="spellStart"/>
      <w:r w:rsidRPr="00654618">
        <w:rPr>
          <w:rFonts w:cs="Times New Roman"/>
          <w:color w:val="1B1C1D"/>
          <w:szCs w:val="20"/>
        </w:rPr>
        <w:t>doi</w:t>
      </w:r>
      <w:proofErr w:type="spellEnd"/>
      <w:r w:rsidRPr="00654618">
        <w:rPr>
          <w:rFonts w:cs="Times New Roman"/>
          <w:color w:val="1B1C1D"/>
          <w:szCs w:val="20"/>
        </w:rPr>
        <w:t>: 10.1063/1.1871339.</w:t>
      </w:r>
    </w:p>
    <w:p w14:paraId="09573CF9" w14:textId="6E2B0AF6"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S. C. Page and A. R. Walker, "Charged particle energy </w:t>
      </w:r>
      <w:proofErr w:type="spellStart"/>
      <w:r w:rsidRPr="00654618">
        <w:rPr>
          <w:rFonts w:cs="Times New Roman"/>
          <w:color w:val="1B1C1D"/>
          <w:szCs w:val="20"/>
        </w:rPr>
        <w:t>analysers</w:t>
      </w:r>
      <w:proofErr w:type="spellEnd"/>
      <w:r w:rsidRPr="00654618">
        <w:rPr>
          <w:rFonts w:cs="Times New Roman"/>
          <w:color w:val="1B1C1D"/>
          <w:szCs w:val="20"/>
        </w:rPr>
        <w:t>," Patel, K., Withington, S., Shard, A. G., Goldie, D. J., and Thomas, C. N., "Electron spectroscopy using transition-edge sensors," 2024</w:t>
      </w:r>
    </w:p>
    <w:p w14:paraId="72CAD25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N. Tas, O. Sise, M. Ulu, and M. Dogan, "Energy resolution estimation of hemispherical deflector analyzers using electron ray-tracing simulation," 2007. </w:t>
      </w:r>
      <w:proofErr w:type="spellStart"/>
      <w:r w:rsidRPr="00654618">
        <w:rPr>
          <w:rFonts w:cs="Times New Roman"/>
          <w:color w:val="1B1C1D"/>
          <w:szCs w:val="20"/>
        </w:rPr>
        <w:t>doi</w:t>
      </w:r>
      <w:proofErr w:type="spellEnd"/>
      <w:r w:rsidRPr="00654618">
        <w:rPr>
          <w:rFonts w:cs="Times New Roman"/>
          <w:color w:val="1B1C1D"/>
          <w:szCs w:val="20"/>
        </w:rPr>
        <w:t>: 10.1063/1.2733094.</w:t>
      </w:r>
    </w:p>
    <w:p w14:paraId="69F3D15B" w14:textId="7B6B3491"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Sise, T. J. M. </w:t>
      </w:r>
      <w:proofErr w:type="spellStart"/>
      <w:r w:rsidRPr="00654618">
        <w:rPr>
          <w:rFonts w:cs="Times New Roman"/>
          <w:color w:val="1B1C1D"/>
          <w:szCs w:val="20"/>
        </w:rPr>
        <w:t>Zouros</w:t>
      </w:r>
      <w:proofErr w:type="spellEnd"/>
      <w:r w:rsidRPr="00654618">
        <w:rPr>
          <w:rFonts w:cs="Times New Roman"/>
          <w:color w:val="1B1C1D"/>
          <w:szCs w:val="20"/>
        </w:rPr>
        <w:t xml:space="preserve">, M. Ulu, and M. Dogan, "Novel and traditional fringing field correction schemes for the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Comparison of first-order focusing and energy resolution," </w:t>
      </w:r>
      <w:r w:rsidRPr="00654618">
        <w:rPr>
          <w:rFonts w:cs="Times New Roman"/>
          <w:i/>
          <w:iCs/>
          <w:color w:val="1B1C1D"/>
          <w:szCs w:val="20"/>
          <w:bdr w:val="none" w:sz="0" w:space="0" w:color="auto" w:frame="1"/>
        </w:rPr>
        <w:t>Measurement Science and Technology</w:t>
      </w:r>
      <w:r w:rsidRPr="00654618">
        <w:rPr>
          <w:rFonts w:cs="Times New Roman"/>
          <w:color w:val="1B1C1D"/>
          <w:szCs w:val="20"/>
        </w:rPr>
        <w:t xml:space="preserve">, vol. 18, no. 7, pp. 1853-1858, 2007. </w:t>
      </w:r>
    </w:p>
    <w:p w14:paraId="49B37F0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Sise and T. J. M. </w:t>
      </w:r>
      <w:proofErr w:type="spellStart"/>
      <w:r w:rsidRPr="00654618">
        <w:rPr>
          <w:rFonts w:cs="Times New Roman"/>
          <w:color w:val="1B1C1D"/>
          <w:szCs w:val="20"/>
        </w:rPr>
        <w:t>Zouros</w:t>
      </w:r>
      <w:proofErr w:type="spellEnd"/>
      <w:r w:rsidRPr="00654618">
        <w:rPr>
          <w:rFonts w:cs="Times New Roman"/>
          <w:color w:val="1B1C1D"/>
          <w:szCs w:val="20"/>
        </w:rPr>
        <w:t xml:space="preserve">, "Transit time spreads in biased paracentric hemispherical deflection analyzers,"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369, pp. 95-97, 2016. </w:t>
      </w:r>
      <w:proofErr w:type="spellStart"/>
      <w:r w:rsidRPr="00654618">
        <w:rPr>
          <w:rFonts w:cs="Times New Roman"/>
          <w:color w:val="1B1C1D"/>
          <w:szCs w:val="20"/>
        </w:rPr>
        <w:t>doi</w:t>
      </w:r>
      <w:proofErr w:type="spellEnd"/>
      <w:r w:rsidRPr="00654618">
        <w:rPr>
          <w:rFonts w:cs="Times New Roman"/>
          <w:color w:val="1B1C1D"/>
          <w:szCs w:val="20"/>
        </w:rPr>
        <w:t>: 10.1016/J.NIMB.2015.09.047.</w:t>
      </w:r>
    </w:p>
    <w:p w14:paraId="061D09C3"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Y. Saito et al., "High time resolution electron measurement by fast electron energy spectrum analyzer (FESA)," 2009. </w:t>
      </w:r>
      <w:proofErr w:type="spellStart"/>
      <w:r w:rsidRPr="00654618">
        <w:rPr>
          <w:rFonts w:cs="Times New Roman"/>
          <w:color w:val="1B1C1D"/>
          <w:szCs w:val="20"/>
        </w:rPr>
        <w:t>doi</w:t>
      </w:r>
      <w:proofErr w:type="spellEnd"/>
      <w:r w:rsidRPr="00654618">
        <w:rPr>
          <w:rFonts w:cs="Times New Roman"/>
          <w:color w:val="1B1C1D"/>
          <w:szCs w:val="20"/>
        </w:rPr>
        <w:t>: 10.1063/1.3169304.</w:t>
      </w:r>
    </w:p>
    <w:p w14:paraId="230C25A1"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K. </w:t>
      </w:r>
      <w:proofErr w:type="spellStart"/>
      <w:r w:rsidRPr="00654618">
        <w:rPr>
          <w:rFonts w:cs="Times New Roman"/>
          <w:color w:val="1B1C1D"/>
          <w:szCs w:val="20"/>
        </w:rPr>
        <w:t>Nakamae</w:t>
      </w:r>
      <w:proofErr w:type="spellEnd"/>
      <w:r w:rsidRPr="00654618">
        <w:rPr>
          <w:rFonts w:cs="Times New Roman"/>
          <w:color w:val="1B1C1D"/>
          <w:szCs w:val="20"/>
        </w:rPr>
        <w:t xml:space="preserve">, H. Fujioka, and K. Ura, "A new hemispherical retarding field energy </w:t>
      </w:r>
      <w:proofErr w:type="spellStart"/>
      <w:r w:rsidRPr="00654618">
        <w:rPr>
          <w:rFonts w:cs="Times New Roman"/>
          <w:color w:val="1B1C1D"/>
          <w:szCs w:val="20"/>
        </w:rPr>
        <w:t>analyser</w:t>
      </w:r>
      <w:proofErr w:type="spellEnd"/>
      <w:r w:rsidRPr="00654618">
        <w:rPr>
          <w:rFonts w:cs="Times New Roman"/>
          <w:color w:val="1B1C1D"/>
          <w:szCs w:val="20"/>
        </w:rPr>
        <w:t xml:space="preserve"> for quantitative voltage measurements in the SEM," </w:t>
      </w:r>
      <w:r w:rsidRPr="00654618">
        <w:rPr>
          <w:rFonts w:cs="Times New Roman"/>
          <w:i/>
          <w:iCs/>
          <w:color w:val="1B1C1D"/>
          <w:szCs w:val="20"/>
          <w:bdr w:val="none" w:sz="0" w:space="0" w:color="auto" w:frame="1"/>
        </w:rPr>
        <w:t>Journal of Physics E: Scientific Instruments</w:t>
      </w:r>
      <w:r w:rsidRPr="00654618">
        <w:rPr>
          <w:rFonts w:cs="Times New Roman"/>
          <w:color w:val="1B1C1D"/>
          <w:szCs w:val="20"/>
        </w:rPr>
        <w:t xml:space="preserve">, vol. 18, no. 5, pp. 437-443, 1985. </w:t>
      </w:r>
      <w:proofErr w:type="spellStart"/>
      <w:r w:rsidRPr="00654618">
        <w:rPr>
          <w:rFonts w:cs="Times New Roman"/>
          <w:color w:val="1B1C1D"/>
          <w:szCs w:val="20"/>
        </w:rPr>
        <w:t>doi</w:t>
      </w:r>
      <w:proofErr w:type="spellEnd"/>
      <w:r w:rsidRPr="00654618">
        <w:rPr>
          <w:rFonts w:cs="Times New Roman"/>
          <w:color w:val="1B1C1D"/>
          <w:szCs w:val="20"/>
        </w:rPr>
        <w:t>: 10.1088/0022-3735/18/5/017.</w:t>
      </w:r>
    </w:p>
    <w:p w14:paraId="240C564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B. </w:t>
      </w:r>
      <w:proofErr w:type="spellStart"/>
      <w:r w:rsidRPr="00654618">
        <w:rPr>
          <w:rFonts w:cs="Times New Roman"/>
          <w:color w:val="1B1C1D"/>
          <w:szCs w:val="20"/>
        </w:rPr>
        <w:t>Wannberg</w:t>
      </w:r>
      <w:proofErr w:type="spellEnd"/>
      <w:r w:rsidRPr="00654618">
        <w:rPr>
          <w:rFonts w:cs="Times New Roman"/>
          <w:color w:val="1B1C1D"/>
          <w:szCs w:val="20"/>
        </w:rPr>
        <w:t xml:space="preserve">, "Electron optics development for photo-electron spectrometers," </w:t>
      </w:r>
      <w:r w:rsidRPr="00654618">
        <w:rPr>
          <w:rFonts w:cs="Times New Roman"/>
          <w:i/>
          <w:iCs/>
          <w:color w:val="1B1C1D"/>
          <w:szCs w:val="20"/>
          <w:bdr w:val="none" w:sz="0" w:space="0" w:color="auto" w:frame="1"/>
        </w:rPr>
        <w:t>Nuclear Instruments &amp; Methods in Physics Research Section A: Accelerators, Spectrometers, Detectors, and Associated Equipment</w:t>
      </w:r>
      <w:r w:rsidRPr="00654618">
        <w:rPr>
          <w:rFonts w:cs="Times New Roman"/>
          <w:color w:val="1B1C1D"/>
          <w:szCs w:val="20"/>
        </w:rPr>
        <w:t xml:space="preserve">, vol. 607, no. 1, pp. 182-194, 2009. </w:t>
      </w:r>
      <w:proofErr w:type="spellStart"/>
      <w:r w:rsidRPr="00654618">
        <w:rPr>
          <w:rFonts w:cs="Times New Roman"/>
          <w:color w:val="1B1C1D"/>
          <w:szCs w:val="20"/>
        </w:rPr>
        <w:t>doi</w:t>
      </w:r>
      <w:proofErr w:type="spellEnd"/>
      <w:r w:rsidRPr="00654618">
        <w:rPr>
          <w:rFonts w:cs="Times New Roman"/>
          <w:color w:val="1B1C1D"/>
          <w:szCs w:val="20"/>
        </w:rPr>
        <w:t>: 10.1016/J.NIMA.2008.12.156.</w:t>
      </w:r>
    </w:p>
    <w:p w14:paraId="08568B88"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M. Dogan, M. Ulu, G. </w:t>
      </w:r>
      <w:proofErr w:type="spellStart"/>
      <w:r w:rsidRPr="00654618">
        <w:rPr>
          <w:rFonts w:cs="Times New Roman"/>
          <w:color w:val="1B1C1D"/>
          <w:szCs w:val="20"/>
        </w:rPr>
        <w:t>Gennerakis</w:t>
      </w:r>
      <w:proofErr w:type="spellEnd"/>
      <w:r w:rsidRPr="00654618">
        <w:rPr>
          <w:rFonts w:cs="Times New Roman"/>
          <w:color w:val="1B1C1D"/>
          <w:szCs w:val="20"/>
        </w:rPr>
        <w:t xml:space="preserve">, and T. J. M. </w:t>
      </w:r>
      <w:proofErr w:type="spellStart"/>
      <w:r w:rsidRPr="00654618">
        <w:rPr>
          <w:rFonts w:cs="Times New Roman"/>
          <w:color w:val="1B1C1D"/>
          <w:szCs w:val="20"/>
        </w:rPr>
        <w:t>Zouros</w:t>
      </w:r>
      <w:proofErr w:type="spellEnd"/>
      <w:r w:rsidRPr="00654618">
        <w:rPr>
          <w:rFonts w:cs="Times New Roman"/>
          <w:color w:val="1B1C1D"/>
          <w:szCs w:val="20"/>
        </w:rPr>
        <w:t xml:space="preserve">, "Variable entry biased paracentric hemispherical deflector: Experimental results on energy resolution for different entry positions," 2014. </w:t>
      </w:r>
      <w:proofErr w:type="spellStart"/>
      <w:r w:rsidRPr="00654618">
        <w:rPr>
          <w:rFonts w:cs="Times New Roman"/>
          <w:color w:val="1B1C1D"/>
          <w:szCs w:val="20"/>
        </w:rPr>
        <w:t>doi</w:t>
      </w:r>
      <w:proofErr w:type="spellEnd"/>
      <w:r w:rsidRPr="00654618">
        <w:rPr>
          <w:rFonts w:cs="Times New Roman"/>
          <w:color w:val="1B1C1D"/>
          <w:szCs w:val="20"/>
        </w:rPr>
        <w:t>: 10.1088/1742-6596/488/14/142002.</w:t>
      </w:r>
    </w:p>
    <w:p w14:paraId="7B339A8C" w14:textId="2B352C55"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G. Hénaff, M. </w:t>
      </w:r>
      <w:proofErr w:type="spellStart"/>
      <w:r w:rsidRPr="00654618">
        <w:rPr>
          <w:rFonts w:cs="Times New Roman"/>
          <w:color w:val="1B1C1D"/>
          <w:szCs w:val="20"/>
        </w:rPr>
        <w:t>Berthomier</w:t>
      </w:r>
      <w:proofErr w:type="spellEnd"/>
      <w:r w:rsidRPr="00654618">
        <w:rPr>
          <w:rFonts w:cs="Times New Roman"/>
          <w:color w:val="1B1C1D"/>
          <w:szCs w:val="20"/>
        </w:rPr>
        <w:t xml:space="preserve">, F. L., J.-D. T., G. D., and S. P., "Development of a 3D-printed ion-electron plasma spectrometer with a hemispheric field of view for </w:t>
      </w:r>
      <w:proofErr w:type="spellStart"/>
      <w:r w:rsidRPr="00654618">
        <w:rPr>
          <w:rFonts w:cs="Times New Roman"/>
          <w:color w:val="1B1C1D"/>
          <w:szCs w:val="20"/>
        </w:rPr>
        <w:t>microsats</w:t>
      </w:r>
      <w:proofErr w:type="spellEnd"/>
      <w:r w:rsidRPr="00654618">
        <w:rPr>
          <w:rFonts w:cs="Times New Roman"/>
          <w:color w:val="1B1C1D"/>
          <w:szCs w:val="20"/>
        </w:rPr>
        <w:t xml:space="preserve"> and planetary missions," </w:t>
      </w:r>
      <w:r w:rsidRPr="00654618">
        <w:rPr>
          <w:rFonts w:cs="Times New Roman"/>
          <w:i/>
          <w:iCs/>
          <w:color w:val="1B1C1D"/>
          <w:szCs w:val="20"/>
          <w:bdr w:val="none" w:sz="0" w:space="0" w:color="auto" w:frame="1"/>
        </w:rPr>
        <w:t>EGU General Assembly 2023</w:t>
      </w:r>
      <w:r w:rsidRPr="00654618">
        <w:rPr>
          <w:rFonts w:cs="Times New Roman"/>
          <w:color w:val="1B1C1D"/>
          <w:szCs w:val="20"/>
        </w:rPr>
        <w:t xml:space="preserve">, Vienna, Austria, 24–28 Apr. 2023, EGU23-2838. </w:t>
      </w:r>
    </w:p>
    <w:p w14:paraId="05BCEB4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and A. Saulebekov, "Development of a mirror energy analyzer of charged particle beams based on a modified electrostatic field," 2020. </w:t>
      </w:r>
      <w:proofErr w:type="spellStart"/>
      <w:r w:rsidRPr="00654618">
        <w:rPr>
          <w:rFonts w:cs="Times New Roman"/>
          <w:color w:val="1B1C1D"/>
          <w:szCs w:val="20"/>
        </w:rPr>
        <w:t>doi</w:t>
      </w:r>
      <w:proofErr w:type="spellEnd"/>
      <w:r w:rsidRPr="00654618">
        <w:rPr>
          <w:rFonts w:cs="Times New Roman"/>
          <w:color w:val="1B1C1D"/>
          <w:szCs w:val="20"/>
        </w:rPr>
        <w:t>: 10.1109/EFRE47760.2020.9242029.</w:t>
      </w:r>
    </w:p>
    <w:p w14:paraId="06049F81" w14:textId="2A956060" w:rsidR="00955739" w:rsidRPr="00F96FA1"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Nohno et al., "Development of high-energy-resolution display-type photoelectron spectrometer in the ultraviolet photoelectron spectroscopy region," </w:t>
      </w:r>
      <w:r w:rsidRPr="00654618">
        <w:rPr>
          <w:rFonts w:cs="Times New Roman"/>
          <w:i/>
          <w:iCs/>
          <w:color w:val="1B1C1D"/>
          <w:szCs w:val="20"/>
          <w:bdr w:val="none" w:sz="0" w:space="0" w:color="auto" w:frame="1"/>
        </w:rPr>
        <w:t>Japanese Journal of Applied Physics</w:t>
      </w:r>
      <w:r w:rsidRPr="00654618">
        <w:rPr>
          <w:rFonts w:cs="Times New Roman"/>
          <w:color w:val="1B1C1D"/>
          <w:szCs w:val="20"/>
        </w:rPr>
        <w:t xml:space="preserve">, vol. 42, no. 7, pp. 4752-4755, 2003. </w:t>
      </w:r>
      <w:proofErr w:type="spellStart"/>
      <w:r w:rsidRPr="00654618">
        <w:rPr>
          <w:rFonts w:cs="Times New Roman"/>
          <w:color w:val="1B1C1D"/>
          <w:szCs w:val="20"/>
        </w:rPr>
        <w:t>doi</w:t>
      </w:r>
      <w:proofErr w:type="spellEnd"/>
      <w:r w:rsidRPr="00654618">
        <w:rPr>
          <w:rFonts w:cs="Times New Roman"/>
          <w:color w:val="1B1C1D"/>
          <w:szCs w:val="20"/>
        </w:rPr>
        <w:t>: 10.1143/JJAP.42.4752.</w:t>
      </w:r>
    </w:p>
    <w:sectPr w:rsidR="00955739" w:rsidRPr="00F96FA1" w:rsidSect="004E4A2E">
      <w:footerReference w:type="default" r:id="rId8"/>
      <w:pgSz w:w="12240" w:h="15840"/>
      <w:pgMar w:top="1296" w:right="1728" w:bottom="1296"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E6F3" w14:textId="77777777" w:rsidR="008F5DB3" w:rsidRDefault="008F5DB3" w:rsidP="00957EAD">
      <w:pPr>
        <w:spacing w:after="0" w:line="240" w:lineRule="auto"/>
      </w:pPr>
      <w:r>
        <w:separator/>
      </w:r>
    </w:p>
  </w:endnote>
  <w:endnote w:type="continuationSeparator" w:id="0">
    <w:p w14:paraId="5AFF0A7A" w14:textId="77777777" w:rsidR="008F5DB3" w:rsidRDefault="008F5DB3"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9F" w14:textId="15DD20E0" w:rsidR="00957EAD" w:rsidRDefault="00957EAD" w:rsidP="00957E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AAC4" w14:textId="77777777" w:rsidR="008F5DB3" w:rsidRDefault="008F5DB3" w:rsidP="00957EAD">
      <w:pPr>
        <w:spacing w:after="0" w:line="240" w:lineRule="auto"/>
      </w:pPr>
      <w:r>
        <w:separator/>
      </w:r>
    </w:p>
  </w:footnote>
  <w:footnote w:type="continuationSeparator" w:id="0">
    <w:p w14:paraId="0054AD16" w14:textId="77777777" w:rsidR="008F5DB3" w:rsidRDefault="008F5DB3"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D266C"/>
    <w:multiLevelType w:val="hybridMultilevel"/>
    <w:tmpl w:val="73842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179DE"/>
    <w:multiLevelType w:val="hybridMultilevel"/>
    <w:tmpl w:val="FC387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55991"/>
    <w:multiLevelType w:val="hybridMultilevel"/>
    <w:tmpl w:val="CD64E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FA55E9"/>
    <w:multiLevelType w:val="hybridMultilevel"/>
    <w:tmpl w:val="A46660C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F95982"/>
    <w:multiLevelType w:val="hybridMultilevel"/>
    <w:tmpl w:val="0F80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5041F4"/>
    <w:multiLevelType w:val="multilevel"/>
    <w:tmpl w:val="FDAC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46934"/>
    <w:multiLevelType w:val="hybridMultilevel"/>
    <w:tmpl w:val="740C5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FC3B2B"/>
    <w:multiLevelType w:val="multilevel"/>
    <w:tmpl w:val="46FCBC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30534567">
    <w:abstractNumId w:val="8"/>
  </w:num>
  <w:num w:numId="2" w16cid:durableId="937374064">
    <w:abstractNumId w:val="6"/>
  </w:num>
  <w:num w:numId="3" w16cid:durableId="1148981293">
    <w:abstractNumId w:val="5"/>
  </w:num>
  <w:num w:numId="4" w16cid:durableId="389305473">
    <w:abstractNumId w:val="4"/>
  </w:num>
  <w:num w:numId="5" w16cid:durableId="1439066124">
    <w:abstractNumId w:val="7"/>
  </w:num>
  <w:num w:numId="6" w16cid:durableId="1927111052">
    <w:abstractNumId w:val="3"/>
  </w:num>
  <w:num w:numId="7" w16cid:durableId="174000810">
    <w:abstractNumId w:val="2"/>
  </w:num>
  <w:num w:numId="8" w16cid:durableId="907307635">
    <w:abstractNumId w:val="1"/>
  </w:num>
  <w:num w:numId="9" w16cid:durableId="1326394710">
    <w:abstractNumId w:val="0"/>
  </w:num>
  <w:num w:numId="10" w16cid:durableId="1077480602">
    <w:abstractNumId w:val="15"/>
  </w:num>
  <w:num w:numId="11" w16cid:durableId="1920015211">
    <w:abstractNumId w:val="10"/>
  </w:num>
  <w:num w:numId="12" w16cid:durableId="1768505302">
    <w:abstractNumId w:val="12"/>
  </w:num>
  <w:num w:numId="13" w16cid:durableId="1192647411">
    <w:abstractNumId w:val="13"/>
  </w:num>
  <w:num w:numId="14" w16cid:durableId="83495884">
    <w:abstractNumId w:val="9"/>
  </w:num>
  <w:num w:numId="15" w16cid:durableId="2014330944">
    <w:abstractNumId w:val="18"/>
  </w:num>
  <w:num w:numId="16" w16cid:durableId="1207064139">
    <w:abstractNumId w:val="16"/>
  </w:num>
  <w:num w:numId="17" w16cid:durableId="1363627675">
    <w:abstractNumId w:val="11"/>
  </w:num>
  <w:num w:numId="18" w16cid:durableId="1616671551">
    <w:abstractNumId w:val="14"/>
  </w:num>
  <w:num w:numId="19" w16cid:durableId="1775244240">
    <w:abstractNumId w:val="19"/>
  </w:num>
  <w:num w:numId="20" w16cid:durableId="11394989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587"/>
    <w:rsid w:val="00021024"/>
    <w:rsid w:val="000256CD"/>
    <w:rsid w:val="00034616"/>
    <w:rsid w:val="00040D3D"/>
    <w:rsid w:val="00056BEC"/>
    <w:rsid w:val="0006063C"/>
    <w:rsid w:val="00061534"/>
    <w:rsid w:val="000771DF"/>
    <w:rsid w:val="000953A4"/>
    <w:rsid w:val="00097594"/>
    <w:rsid w:val="000D0B14"/>
    <w:rsid w:val="000D307D"/>
    <w:rsid w:val="000E634D"/>
    <w:rsid w:val="00123DC5"/>
    <w:rsid w:val="0015074B"/>
    <w:rsid w:val="00174DF8"/>
    <w:rsid w:val="00180F38"/>
    <w:rsid w:val="001A46D4"/>
    <w:rsid w:val="001C0FC8"/>
    <w:rsid w:val="001C3781"/>
    <w:rsid w:val="001D7713"/>
    <w:rsid w:val="00215506"/>
    <w:rsid w:val="00236635"/>
    <w:rsid w:val="00274412"/>
    <w:rsid w:val="0029639D"/>
    <w:rsid w:val="002B128A"/>
    <w:rsid w:val="002D0E0D"/>
    <w:rsid w:val="002D125E"/>
    <w:rsid w:val="002E1748"/>
    <w:rsid w:val="002E5EA7"/>
    <w:rsid w:val="0030573C"/>
    <w:rsid w:val="00326F90"/>
    <w:rsid w:val="00334855"/>
    <w:rsid w:val="00346577"/>
    <w:rsid w:val="00360101"/>
    <w:rsid w:val="00384087"/>
    <w:rsid w:val="003A71CA"/>
    <w:rsid w:val="003B4358"/>
    <w:rsid w:val="003F649D"/>
    <w:rsid w:val="00400CE3"/>
    <w:rsid w:val="00411561"/>
    <w:rsid w:val="00437505"/>
    <w:rsid w:val="004461B8"/>
    <w:rsid w:val="00477022"/>
    <w:rsid w:val="004903D6"/>
    <w:rsid w:val="004E4A2E"/>
    <w:rsid w:val="00514B59"/>
    <w:rsid w:val="00517DEC"/>
    <w:rsid w:val="00565850"/>
    <w:rsid w:val="0057331E"/>
    <w:rsid w:val="005838D4"/>
    <w:rsid w:val="0058675E"/>
    <w:rsid w:val="00594A6B"/>
    <w:rsid w:val="005C6643"/>
    <w:rsid w:val="005C69D2"/>
    <w:rsid w:val="005E3946"/>
    <w:rsid w:val="005F71CE"/>
    <w:rsid w:val="00615D26"/>
    <w:rsid w:val="006200D2"/>
    <w:rsid w:val="00621355"/>
    <w:rsid w:val="00645107"/>
    <w:rsid w:val="006538FD"/>
    <w:rsid w:val="00654618"/>
    <w:rsid w:val="0069474E"/>
    <w:rsid w:val="006A0E20"/>
    <w:rsid w:val="006A6F6A"/>
    <w:rsid w:val="006B4F57"/>
    <w:rsid w:val="006F4EAC"/>
    <w:rsid w:val="007072B8"/>
    <w:rsid w:val="00716A8B"/>
    <w:rsid w:val="007226A2"/>
    <w:rsid w:val="00723A5A"/>
    <w:rsid w:val="007556E8"/>
    <w:rsid w:val="007B2D39"/>
    <w:rsid w:val="007F6D78"/>
    <w:rsid w:val="0080471A"/>
    <w:rsid w:val="00813DDC"/>
    <w:rsid w:val="0082636C"/>
    <w:rsid w:val="00833575"/>
    <w:rsid w:val="00837778"/>
    <w:rsid w:val="0085540D"/>
    <w:rsid w:val="00870025"/>
    <w:rsid w:val="00870605"/>
    <w:rsid w:val="00877E7F"/>
    <w:rsid w:val="00887EA4"/>
    <w:rsid w:val="008A7C60"/>
    <w:rsid w:val="008C339D"/>
    <w:rsid w:val="008E16CB"/>
    <w:rsid w:val="008E36B6"/>
    <w:rsid w:val="008F5DB3"/>
    <w:rsid w:val="008F6DF1"/>
    <w:rsid w:val="009114A4"/>
    <w:rsid w:val="00926847"/>
    <w:rsid w:val="0093082C"/>
    <w:rsid w:val="00943B69"/>
    <w:rsid w:val="00955739"/>
    <w:rsid w:val="00957EAD"/>
    <w:rsid w:val="00992480"/>
    <w:rsid w:val="009930E7"/>
    <w:rsid w:val="00A4785B"/>
    <w:rsid w:val="00A50A56"/>
    <w:rsid w:val="00A63557"/>
    <w:rsid w:val="00A76139"/>
    <w:rsid w:val="00A8192C"/>
    <w:rsid w:val="00A826BC"/>
    <w:rsid w:val="00A93D71"/>
    <w:rsid w:val="00AA0E11"/>
    <w:rsid w:val="00AA1D8D"/>
    <w:rsid w:val="00AA665B"/>
    <w:rsid w:val="00AB1D3D"/>
    <w:rsid w:val="00AC168D"/>
    <w:rsid w:val="00AC2187"/>
    <w:rsid w:val="00AC5AEC"/>
    <w:rsid w:val="00AD7A45"/>
    <w:rsid w:val="00AE333D"/>
    <w:rsid w:val="00B00717"/>
    <w:rsid w:val="00B47730"/>
    <w:rsid w:val="00B77A83"/>
    <w:rsid w:val="00BA6DCC"/>
    <w:rsid w:val="00BB0373"/>
    <w:rsid w:val="00BC12A0"/>
    <w:rsid w:val="00BD0F47"/>
    <w:rsid w:val="00BD5989"/>
    <w:rsid w:val="00BE6224"/>
    <w:rsid w:val="00C234FC"/>
    <w:rsid w:val="00C54173"/>
    <w:rsid w:val="00CA6F90"/>
    <w:rsid w:val="00CB0664"/>
    <w:rsid w:val="00CB263D"/>
    <w:rsid w:val="00CC4FFE"/>
    <w:rsid w:val="00CD6271"/>
    <w:rsid w:val="00D2172C"/>
    <w:rsid w:val="00D27B3B"/>
    <w:rsid w:val="00D27CF5"/>
    <w:rsid w:val="00D43DBA"/>
    <w:rsid w:val="00D54D55"/>
    <w:rsid w:val="00D56A09"/>
    <w:rsid w:val="00D81E51"/>
    <w:rsid w:val="00D87C96"/>
    <w:rsid w:val="00DA4814"/>
    <w:rsid w:val="00E17E90"/>
    <w:rsid w:val="00E23997"/>
    <w:rsid w:val="00E44A8A"/>
    <w:rsid w:val="00E620D2"/>
    <w:rsid w:val="00E74187"/>
    <w:rsid w:val="00E84C4E"/>
    <w:rsid w:val="00EB0F50"/>
    <w:rsid w:val="00EC3868"/>
    <w:rsid w:val="00EC3952"/>
    <w:rsid w:val="00F02D75"/>
    <w:rsid w:val="00F11089"/>
    <w:rsid w:val="00F14573"/>
    <w:rsid w:val="00F322A7"/>
    <w:rsid w:val="00F371B2"/>
    <w:rsid w:val="00F379FD"/>
    <w:rsid w:val="00F37BD9"/>
    <w:rsid w:val="00F40761"/>
    <w:rsid w:val="00F44D8E"/>
    <w:rsid w:val="00F57559"/>
    <w:rsid w:val="00F57D4B"/>
    <w:rsid w:val="00F6071D"/>
    <w:rsid w:val="00F62AFC"/>
    <w:rsid w:val="00F92FD6"/>
    <w:rsid w:val="00F96FA1"/>
    <w:rsid w:val="00FB19C0"/>
    <w:rsid w:val="00FB373D"/>
    <w:rsid w:val="00FB7542"/>
    <w:rsid w:val="00FC30A9"/>
    <w:rsid w:val="00FC693F"/>
    <w:rsid w:val="00FD01AE"/>
    <w:rsid w:val="00FD2373"/>
    <w:rsid w:val="00FD2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09E9E"/>
  <w14:defaultImageDpi w14:val="300"/>
  <w15:docId w15:val="{98139AA0-3CA7-4E52-837E-1CF326CE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281">
      <w:bodyDiv w:val="1"/>
      <w:marLeft w:val="0"/>
      <w:marRight w:val="0"/>
      <w:marTop w:val="0"/>
      <w:marBottom w:val="0"/>
      <w:divBdr>
        <w:top w:val="none" w:sz="0" w:space="0" w:color="auto"/>
        <w:left w:val="none" w:sz="0" w:space="0" w:color="auto"/>
        <w:bottom w:val="none" w:sz="0" w:space="0" w:color="auto"/>
        <w:right w:val="none" w:sz="0" w:space="0" w:color="auto"/>
      </w:divBdr>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240677727">
      <w:bodyDiv w:val="1"/>
      <w:marLeft w:val="0"/>
      <w:marRight w:val="0"/>
      <w:marTop w:val="0"/>
      <w:marBottom w:val="0"/>
      <w:divBdr>
        <w:top w:val="none" w:sz="0" w:space="0" w:color="auto"/>
        <w:left w:val="none" w:sz="0" w:space="0" w:color="auto"/>
        <w:bottom w:val="none" w:sz="0" w:space="0" w:color="auto"/>
        <w:right w:val="none" w:sz="0" w:space="0" w:color="auto"/>
      </w:divBdr>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39187235">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790127113">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3552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7C7E-3599-4762-989F-0985D529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4760</Words>
  <Characters>31465</Characters>
  <Application>Microsoft Office Word</Application>
  <DocSecurity>0</DocSecurity>
  <Lines>828</Lines>
  <Paragraphs>373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35852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Mariellen Smith</cp:lastModifiedBy>
  <cp:revision>2</cp:revision>
  <cp:lastPrinted>2025-07-27T20:34:00Z</cp:lastPrinted>
  <dcterms:created xsi:type="dcterms:W3CDTF">2026-01-13T22:03:00Z</dcterms:created>
  <dcterms:modified xsi:type="dcterms:W3CDTF">2026-01-13T22:03:00Z</dcterms:modified>
</cp:coreProperties>
</file>