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76371" w14:textId="77777777" w:rsidR="00EC7BCE" w:rsidRDefault="00EC7BCE" w:rsidP="00EC7BCE">
      <w:pPr>
        <w:spacing w:after="0" w:line="240" w:lineRule="auto"/>
        <w:jc w:val="center"/>
        <w:rPr>
          <w:rFonts w:ascii="Times New Roman" w:eastAsia="Times New Roman" w:hAnsi="Times New Roman" w:cs="Times New Roman"/>
          <w:b/>
          <w:sz w:val="36"/>
          <w:szCs w:val="20"/>
        </w:rPr>
      </w:pPr>
      <w:bookmarkStart w:id="0" w:name="_Hlk214383119"/>
      <w:bookmarkStart w:id="1" w:name="_Hlk214383428"/>
    </w:p>
    <w:p w14:paraId="63B9F0DE" w14:textId="503B1026" w:rsidR="00BF0E06" w:rsidRPr="00BF0E06" w:rsidRDefault="00BF0E06" w:rsidP="00EC7BCE">
      <w:pPr>
        <w:spacing w:after="0" w:line="240" w:lineRule="auto"/>
        <w:jc w:val="center"/>
        <w:rPr>
          <w:rFonts w:ascii="Times New Roman" w:eastAsia="Times New Roman" w:hAnsi="Times New Roman" w:cs="Times New Roman"/>
          <w:bCs/>
          <w:sz w:val="24"/>
          <w:szCs w:val="24"/>
        </w:rPr>
      </w:pPr>
      <w:r w:rsidRPr="00BF0E06">
        <w:rPr>
          <w:rFonts w:ascii="Times New Roman" w:eastAsia="Times New Roman" w:hAnsi="Times New Roman" w:cs="Times New Roman"/>
          <w:b/>
          <w:sz w:val="36"/>
          <w:szCs w:val="20"/>
        </w:rPr>
        <w:t>Superior Hydrogen Energy Conversion Efficiency by UV Visible Light-Driven Efficient TOC Removal in Refinery Wastewater</w:t>
      </w:r>
    </w:p>
    <w:p w14:paraId="6F5A6590" w14:textId="2F3CEDB7" w:rsidR="00BF0E06" w:rsidRPr="00BF0E06" w:rsidRDefault="00BF0E06" w:rsidP="00EC7BCE">
      <w:pPr>
        <w:spacing w:before="360" w:after="360" w:line="240" w:lineRule="auto"/>
        <w:jc w:val="center"/>
        <w:rPr>
          <w:rFonts w:ascii="Times New Roman" w:eastAsia="Times New Roman" w:hAnsi="Times New Roman" w:cs="Times New Roman"/>
          <w:sz w:val="20"/>
          <w:szCs w:val="20"/>
          <w:lang w:val="en-GB" w:eastAsia="en-GB"/>
        </w:rPr>
      </w:pPr>
      <w:r w:rsidRPr="00BF0E06">
        <w:rPr>
          <w:rFonts w:ascii="Times New Roman" w:eastAsia="Times New Roman" w:hAnsi="Times New Roman" w:cs="Times New Roman"/>
          <w:sz w:val="28"/>
          <w:szCs w:val="20"/>
        </w:rPr>
        <w:t>Nibras N. Mahmood</w:t>
      </w:r>
      <w:r w:rsidRPr="00BF0E06">
        <w:rPr>
          <w:rFonts w:ascii="Times New Roman" w:eastAsia="Times New Roman" w:hAnsi="Times New Roman" w:cs="Times New Roman"/>
          <w:sz w:val="28"/>
          <w:szCs w:val="20"/>
          <w:vertAlign w:val="superscript"/>
        </w:rPr>
        <w:t>1, a)</w:t>
      </w:r>
      <w:r w:rsidRPr="00BF0E06">
        <w:rPr>
          <w:rFonts w:ascii="Times New Roman" w:eastAsia="Times New Roman" w:hAnsi="Times New Roman" w:cs="Times New Roman"/>
          <w:sz w:val="28"/>
          <w:szCs w:val="20"/>
        </w:rPr>
        <w:t xml:space="preserve"> and Mohamed K. Dhahir</w:t>
      </w:r>
      <w:r w:rsidR="008F1D68">
        <w:rPr>
          <w:rFonts w:ascii="Times New Roman" w:eastAsia="Times New Roman" w:hAnsi="Times New Roman" w:cs="Times New Roman"/>
          <w:sz w:val="28"/>
          <w:szCs w:val="20"/>
          <w:vertAlign w:val="superscript"/>
        </w:rPr>
        <w:t>1</w:t>
      </w:r>
      <w:r w:rsidRPr="00BF0E06">
        <w:rPr>
          <w:rFonts w:ascii="Times New Roman" w:eastAsia="Times New Roman" w:hAnsi="Times New Roman" w:cs="Times New Roman"/>
          <w:sz w:val="28"/>
          <w:szCs w:val="20"/>
          <w:vertAlign w:val="superscript"/>
        </w:rPr>
        <w:t>, b)</w:t>
      </w:r>
    </w:p>
    <w:bookmarkEnd w:id="0"/>
    <w:p w14:paraId="6B77F434" w14:textId="679A9E77" w:rsidR="00BF0E06" w:rsidRPr="00BF0E06" w:rsidRDefault="00BF0E06" w:rsidP="00EC7BCE">
      <w:pPr>
        <w:spacing w:after="0" w:line="240" w:lineRule="auto"/>
        <w:jc w:val="center"/>
        <w:rPr>
          <w:rFonts w:ascii="Times New Roman" w:eastAsia="Times New Roman" w:hAnsi="Times New Roman" w:cs="Times New Roman"/>
          <w:i/>
          <w:sz w:val="20"/>
          <w:szCs w:val="20"/>
        </w:rPr>
      </w:pPr>
      <w:r w:rsidRPr="00BF0E06">
        <w:rPr>
          <w:rFonts w:ascii="Times New Roman" w:eastAsia="Times New Roman" w:hAnsi="Times New Roman" w:cs="Times New Roman"/>
          <w:i/>
          <w:sz w:val="20"/>
          <w:szCs w:val="20"/>
          <w:vertAlign w:val="superscript"/>
        </w:rPr>
        <w:t>1</w:t>
      </w:r>
      <w:r w:rsidR="00AD1A83" w:rsidRPr="007545AD">
        <w:rPr>
          <w:rFonts w:ascii="Times New Roman" w:eastAsia="Times New Roman" w:hAnsi="Times New Roman" w:cs="Times New Roman"/>
          <w:i/>
          <w:sz w:val="20"/>
          <w:szCs w:val="20"/>
        </w:rPr>
        <w:t>Institute of Laser for Postgraduate Studies, University of Baghdad, Al-</w:t>
      </w:r>
      <w:proofErr w:type="spellStart"/>
      <w:r w:rsidR="00AD1A83" w:rsidRPr="007545AD">
        <w:rPr>
          <w:rFonts w:ascii="Times New Roman" w:eastAsia="Times New Roman" w:hAnsi="Times New Roman" w:cs="Times New Roman"/>
          <w:i/>
          <w:sz w:val="20"/>
          <w:szCs w:val="20"/>
        </w:rPr>
        <w:t>Jadriya</w:t>
      </w:r>
      <w:proofErr w:type="spellEnd"/>
      <w:r w:rsidR="00AD1A83" w:rsidRPr="007545AD">
        <w:rPr>
          <w:rFonts w:ascii="Times New Roman" w:eastAsia="Times New Roman" w:hAnsi="Times New Roman" w:cs="Times New Roman"/>
          <w:i/>
          <w:sz w:val="20"/>
          <w:szCs w:val="20"/>
        </w:rPr>
        <w:t>, Baghdad, Iraq.</w:t>
      </w:r>
    </w:p>
    <w:p w14:paraId="045D7A1B" w14:textId="1C771406" w:rsidR="00BF0E06" w:rsidRPr="00BF0E06" w:rsidRDefault="00BF0E06" w:rsidP="00EC7BCE">
      <w:pPr>
        <w:spacing w:after="0" w:line="240" w:lineRule="auto"/>
        <w:jc w:val="center"/>
        <w:rPr>
          <w:rFonts w:ascii="Times New Roman" w:eastAsia="Times New Roman" w:hAnsi="Times New Roman" w:cs="Times New Roman"/>
          <w:i/>
          <w:sz w:val="20"/>
          <w:szCs w:val="20"/>
        </w:rPr>
      </w:pPr>
      <w:r w:rsidRPr="00BF0E06">
        <w:rPr>
          <w:rFonts w:ascii="Times New Roman" w:eastAsia="Times New Roman" w:hAnsi="Times New Roman" w:cs="Times New Roman"/>
          <w:i/>
          <w:sz w:val="20"/>
          <w:szCs w:val="20"/>
        </w:rPr>
        <w:br/>
      </w:r>
      <w:r w:rsidRPr="00BF0E06">
        <w:rPr>
          <w:rFonts w:ascii="Times New Roman" w:eastAsia="Times New Roman" w:hAnsi="Times New Roman" w:cs="Times New Roman"/>
          <w:i/>
          <w:sz w:val="20"/>
          <w:szCs w:val="28"/>
          <w:vertAlign w:val="superscript"/>
        </w:rPr>
        <w:t>a)</w:t>
      </w:r>
      <w:r w:rsidRPr="00BF0E06">
        <w:rPr>
          <w:rFonts w:ascii="Times New Roman" w:eastAsia="Times New Roman" w:hAnsi="Times New Roman" w:cs="Times New Roman"/>
          <w:i/>
          <w:sz w:val="20"/>
          <w:szCs w:val="20"/>
        </w:rPr>
        <w:t xml:space="preserve"> Corresponding author: </w:t>
      </w:r>
      <w:r w:rsidR="008F1D68" w:rsidRPr="007545AD">
        <w:rPr>
          <w:rFonts w:ascii="Times New Roman" w:eastAsia="Times New Roman" w:hAnsi="Times New Roman" w:cs="Times New Roman"/>
          <w:i/>
          <w:sz w:val="20"/>
          <w:szCs w:val="20"/>
        </w:rPr>
        <w:t>nebras.mahmoud1001@ilps.uobaghdad.edu.iq</w:t>
      </w:r>
      <w:r w:rsidRPr="00BF0E06">
        <w:rPr>
          <w:rFonts w:ascii="Times New Roman" w:eastAsia="Times New Roman" w:hAnsi="Times New Roman" w:cs="Times New Roman"/>
          <w:i/>
          <w:sz w:val="20"/>
          <w:szCs w:val="20"/>
        </w:rPr>
        <w:br/>
      </w:r>
      <w:r w:rsidRPr="00BF0E06">
        <w:rPr>
          <w:rFonts w:ascii="Times New Roman" w:eastAsia="Times New Roman" w:hAnsi="Times New Roman" w:cs="Times New Roman"/>
          <w:i/>
          <w:sz w:val="20"/>
          <w:szCs w:val="28"/>
          <w:vertAlign w:val="superscript"/>
        </w:rPr>
        <w:t>b)</w:t>
      </w:r>
      <w:r w:rsidR="008F1D68" w:rsidRPr="007545AD">
        <w:rPr>
          <w:rFonts w:ascii="Times New Roman" w:eastAsia="Times New Roman" w:hAnsi="Times New Roman" w:cs="Times New Roman"/>
          <w:i/>
          <w:sz w:val="20"/>
          <w:szCs w:val="20"/>
        </w:rPr>
        <w:t>mohammed@ilps.uobaghdad.edu.iq</w:t>
      </w:r>
    </w:p>
    <w:p w14:paraId="6A2B6EB9" w14:textId="77777777" w:rsidR="00CF6C36" w:rsidRDefault="00BF0E06" w:rsidP="00EC7BCE">
      <w:pPr>
        <w:spacing w:before="360" w:after="360" w:line="240" w:lineRule="auto"/>
        <w:jc w:val="both"/>
        <w:rPr>
          <w:rFonts w:asciiTheme="majorBidi" w:eastAsia="Times New Roman" w:hAnsiTheme="majorBidi" w:cstheme="majorBidi"/>
          <w:sz w:val="18"/>
          <w:szCs w:val="18"/>
        </w:rPr>
      </w:pPr>
      <w:r w:rsidRPr="00BF0E06">
        <w:rPr>
          <w:rFonts w:ascii="Times New Roman" w:eastAsia="Times New Roman" w:hAnsi="Times New Roman" w:cs="Times New Roman"/>
          <w:b/>
          <w:bCs/>
          <w:sz w:val="18"/>
          <w:szCs w:val="20"/>
        </w:rPr>
        <w:t>Abstract.</w:t>
      </w:r>
      <w:bookmarkEnd w:id="1"/>
      <w:r w:rsidR="007545AD">
        <w:rPr>
          <w:rFonts w:ascii="Times New Roman" w:eastAsia="Times New Roman" w:hAnsi="Times New Roman" w:cs="Times New Roman"/>
          <w:sz w:val="18"/>
          <w:szCs w:val="20"/>
        </w:rPr>
        <w:t xml:space="preserve"> </w:t>
      </w:r>
      <w:r w:rsidR="002E297B" w:rsidRPr="007074A4">
        <w:rPr>
          <w:rFonts w:asciiTheme="majorBidi" w:eastAsia="Times New Roman" w:hAnsiTheme="majorBidi" w:cstheme="majorBidi"/>
          <w:sz w:val="18"/>
          <w:szCs w:val="18"/>
        </w:rPr>
        <w:t>The generation of hydrogen (H</w:t>
      </w:r>
      <w:r w:rsidR="002E297B" w:rsidRPr="007074A4">
        <w:rPr>
          <w:rFonts w:asciiTheme="majorBidi" w:eastAsia="Times New Roman" w:hAnsiTheme="majorBidi" w:cstheme="majorBidi"/>
          <w:sz w:val="18"/>
          <w:szCs w:val="18"/>
          <w:vertAlign w:val="subscript"/>
        </w:rPr>
        <w:t>2</w:t>
      </w:r>
      <w:r w:rsidR="002E297B" w:rsidRPr="007074A4">
        <w:rPr>
          <w:rFonts w:asciiTheme="majorBidi" w:eastAsia="Times New Roman" w:hAnsiTheme="majorBidi" w:cstheme="majorBidi"/>
          <w:sz w:val="18"/>
          <w:szCs w:val="18"/>
        </w:rPr>
        <w:t>) by semiconductor-based photocatalysis is seen as cost-effective and environmentally advantageous. This research aimed to produce hydrogen (H</w:t>
      </w:r>
      <w:r w:rsidR="002E297B" w:rsidRPr="007074A4">
        <w:rPr>
          <w:rFonts w:asciiTheme="majorBidi" w:eastAsia="Times New Roman" w:hAnsiTheme="majorBidi" w:cstheme="majorBidi"/>
          <w:sz w:val="18"/>
          <w:szCs w:val="18"/>
          <w:vertAlign w:val="subscript"/>
        </w:rPr>
        <w:t>2</w:t>
      </w:r>
      <w:r w:rsidR="002E297B" w:rsidRPr="007074A4">
        <w:rPr>
          <w:rFonts w:asciiTheme="majorBidi" w:eastAsia="Times New Roman" w:hAnsiTheme="majorBidi" w:cstheme="majorBidi"/>
          <w:sz w:val="18"/>
          <w:szCs w:val="18"/>
        </w:rPr>
        <w:t xml:space="preserve">) while removing contaminants from wastewater by photocatalytic oxidation augmented by laser stimulation, concentrating on the creation of two photoanodes for </w:t>
      </w:r>
      <w:r w:rsidR="00572CD4">
        <w:rPr>
          <w:rFonts w:asciiTheme="majorBidi" w:eastAsia="Times New Roman" w:hAnsiTheme="majorBidi" w:cstheme="majorBidi"/>
          <w:sz w:val="18"/>
          <w:szCs w:val="18"/>
        </w:rPr>
        <w:t>t</w:t>
      </w:r>
      <w:r w:rsidR="002E297B" w:rsidRPr="007074A4">
        <w:rPr>
          <w:rFonts w:asciiTheme="majorBidi" w:eastAsia="Times New Roman" w:hAnsiTheme="majorBidi" w:cstheme="majorBidi"/>
          <w:sz w:val="18"/>
          <w:szCs w:val="18"/>
        </w:rPr>
        <w:t xml:space="preserve">otal </w:t>
      </w:r>
      <w:r w:rsidR="00572CD4">
        <w:rPr>
          <w:rFonts w:asciiTheme="majorBidi" w:eastAsia="Times New Roman" w:hAnsiTheme="majorBidi" w:cstheme="majorBidi"/>
          <w:sz w:val="18"/>
          <w:szCs w:val="18"/>
        </w:rPr>
        <w:t>o</w:t>
      </w:r>
      <w:r w:rsidR="002E297B" w:rsidRPr="007074A4">
        <w:rPr>
          <w:rFonts w:asciiTheme="majorBidi" w:eastAsia="Times New Roman" w:hAnsiTheme="majorBidi" w:cstheme="majorBidi"/>
          <w:sz w:val="18"/>
          <w:szCs w:val="18"/>
        </w:rPr>
        <w:t xml:space="preserve">rganic </w:t>
      </w:r>
      <w:r w:rsidR="00572CD4">
        <w:rPr>
          <w:rFonts w:asciiTheme="majorBidi" w:eastAsia="Times New Roman" w:hAnsiTheme="majorBidi" w:cstheme="majorBidi"/>
          <w:sz w:val="18"/>
          <w:szCs w:val="18"/>
        </w:rPr>
        <w:t>c</w:t>
      </w:r>
      <w:r w:rsidR="002E297B" w:rsidRPr="007074A4">
        <w:rPr>
          <w:rFonts w:asciiTheme="majorBidi" w:eastAsia="Times New Roman" w:hAnsiTheme="majorBidi" w:cstheme="majorBidi"/>
          <w:sz w:val="18"/>
          <w:szCs w:val="18"/>
        </w:rPr>
        <w:t>arbon (TOC) reduction. The exploitation of the band gap between two substrates to improve the absorption of rutile TiO</w:t>
      </w:r>
      <w:r w:rsidR="002E297B" w:rsidRPr="007074A4">
        <w:rPr>
          <w:rFonts w:asciiTheme="majorBidi" w:eastAsia="Times New Roman" w:hAnsiTheme="majorBidi" w:cstheme="majorBidi"/>
          <w:sz w:val="18"/>
          <w:szCs w:val="18"/>
          <w:vertAlign w:val="subscript"/>
        </w:rPr>
        <w:t>2</w:t>
      </w:r>
      <w:r w:rsidR="002E297B" w:rsidRPr="007074A4">
        <w:rPr>
          <w:rFonts w:asciiTheme="majorBidi" w:eastAsia="Times New Roman" w:hAnsiTheme="majorBidi" w:cstheme="majorBidi"/>
          <w:sz w:val="18"/>
          <w:szCs w:val="18"/>
        </w:rPr>
        <w:t>/α-Fe</w:t>
      </w:r>
      <w:r w:rsidR="002E297B" w:rsidRPr="007074A4">
        <w:rPr>
          <w:rFonts w:asciiTheme="majorBidi" w:eastAsia="Times New Roman" w:hAnsiTheme="majorBidi" w:cstheme="majorBidi"/>
          <w:sz w:val="18"/>
          <w:szCs w:val="18"/>
          <w:vertAlign w:val="subscript"/>
        </w:rPr>
        <w:t>2</w:t>
      </w:r>
      <w:r w:rsidR="002E297B" w:rsidRPr="007074A4">
        <w:rPr>
          <w:rFonts w:asciiTheme="majorBidi" w:eastAsia="Times New Roman" w:hAnsiTheme="majorBidi" w:cstheme="majorBidi"/>
          <w:sz w:val="18"/>
          <w:szCs w:val="18"/>
        </w:rPr>
        <w:t>O</w:t>
      </w:r>
      <w:r w:rsidR="002E297B" w:rsidRPr="007074A4">
        <w:rPr>
          <w:rFonts w:asciiTheme="majorBidi" w:eastAsia="Times New Roman" w:hAnsiTheme="majorBidi" w:cstheme="majorBidi"/>
          <w:sz w:val="18"/>
          <w:szCs w:val="18"/>
          <w:vertAlign w:val="subscript"/>
        </w:rPr>
        <w:t xml:space="preserve">3 </w:t>
      </w:r>
      <w:r w:rsidR="002E297B" w:rsidRPr="007074A4">
        <w:rPr>
          <w:rFonts w:asciiTheme="majorBidi" w:eastAsia="Times New Roman" w:hAnsiTheme="majorBidi" w:cstheme="majorBidi"/>
          <w:sz w:val="18"/>
          <w:szCs w:val="18"/>
        </w:rPr>
        <w:t xml:space="preserve">photocatalysts in the UV and visible spectra resulted in a significant enhancement in TOC removal rates, reaching 96%. The hydrogen generation rate was 7960 </w:t>
      </w:r>
      <w:proofErr w:type="spellStart"/>
      <w:r w:rsidR="002E297B" w:rsidRPr="007074A4">
        <w:rPr>
          <w:rFonts w:asciiTheme="majorBidi" w:eastAsia="Times New Roman" w:hAnsiTheme="majorBidi" w:cstheme="majorBidi"/>
          <w:sz w:val="18"/>
          <w:szCs w:val="18"/>
        </w:rPr>
        <w:t>μmol</w:t>
      </w:r>
      <w:proofErr w:type="spellEnd"/>
      <w:r w:rsidR="002E297B" w:rsidRPr="007074A4">
        <w:rPr>
          <w:rFonts w:asciiTheme="majorBidi" w:eastAsia="Times New Roman" w:hAnsiTheme="majorBidi" w:cstheme="majorBidi"/>
          <w:sz w:val="18"/>
          <w:szCs w:val="18"/>
        </w:rPr>
        <w:t xml:space="preserve">/L, and the solar-to-hydrogen (STH) efficiency </w:t>
      </w:r>
      <w:r w:rsidR="00572CD4">
        <w:rPr>
          <w:rFonts w:asciiTheme="majorBidi" w:eastAsia="Times New Roman" w:hAnsiTheme="majorBidi" w:cstheme="majorBidi"/>
          <w:sz w:val="18"/>
          <w:szCs w:val="18"/>
        </w:rPr>
        <w:t>was 86.92%</w:t>
      </w:r>
      <w:r w:rsidR="00B46D34">
        <w:rPr>
          <w:rFonts w:asciiTheme="majorBidi" w:eastAsia="Times New Roman" w:hAnsiTheme="majorBidi" w:cstheme="majorBidi"/>
          <w:sz w:val="18"/>
          <w:szCs w:val="18"/>
        </w:rPr>
        <w:t xml:space="preserve">, </w:t>
      </w:r>
      <w:r w:rsidR="002E297B" w:rsidRPr="007074A4">
        <w:rPr>
          <w:rFonts w:asciiTheme="majorBidi" w:eastAsia="Times New Roman" w:hAnsiTheme="majorBidi" w:cstheme="majorBidi"/>
          <w:sz w:val="18"/>
          <w:szCs w:val="18"/>
        </w:rPr>
        <w:t>under optimal conditions of pH 3, 40C</w:t>
      </w:r>
      <w:r w:rsidR="00A32A67" w:rsidRPr="007074A4">
        <w:rPr>
          <w:rFonts w:asciiTheme="majorBidi" w:eastAsia="Times New Roman" w:hAnsiTheme="majorBidi" w:cstheme="majorBidi"/>
          <w:sz w:val="18"/>
          <w:szCs w:val="18"/>
        </w:rPr>
        <w:t>°</w:t>
      </w:r>
      <w:r w:rsidR="002E297B" w:rsidRPr="007074A4">
        <w:rPr>
          <w:rFonts w:asciiTheme="majorBidi" w:eastAsia="Times New Roman" w:hAnsiTheme="majorBidi" w:cstheme="majorBidi"/>
          <w:sz w:val="18"/>
          <w:szCs w:val="18"/>
        </w:rPr>
        <w:t xml:space="preserve">, 50 minutes, and a catalyst dosage of 0.4 mg/Lcm², illuminated by a combination of (473+532+632) nm laser and UV source. This study illustrates that rutile </w:t>
      </w:r>
      <w:r w:rsidR="009669DA" w:rsidRPr="007074A4">
        <w:rPr>
          <w:rFonts w:asciiTheme="majorBidi" w:eastAsia="Times New Roman" w:hAnsiTheme="majorBidi" w:cstheme="majorBidi"/>
          <w:sz w:val="18"/>
          <w:szCs w:val="18"/>
        </w:rPr>
        <w:t>TiO</w:t>
      </w:r>
      <w:r w:rsidR="009669DA" w:rsidRPr="007074A4">
        <w:rPr>
          <w:rFonts w:asciiTheme="majorBidi" w:eastAsia="Times New Roman" w:hAnsiTheme="majorBidi" w:cstheme="majorBidi"/>
          <w:sz w:val="18"/>
          <w:szCs w:val="18"/>
          <w:vertAlign w:val="subscript"/>
        </w:rPr>
        <w:t>2</w:t>
      </w:r>
      <w:r w:rsidR="009669DA" w:rsidRPr="007074A4">
        <w:rPr>
          <w:rFonts w:asciiTheme="majorBidi" w:eastAsia="Times New Roman" w:hAnsiTheme="majorBidi" w:cstheme="majorBidi"/>
          <w:sz w:val="18"/>
          <w:szCs w:val="18"/>
        </w:rPr>
        <w:t>/α-Fe</w:t>
      </w:r>
      <w:r w:rsidR="009669DA" w:rsidRPr="007074A4">
        <w:rPr>
          <w:rFonts w:asciiTheme="majorBidi" w:eastAsia="Times New Roman" w:hAnsiTheme="majorBidi" w:cstheme="majorBidi"/>
          <w:sz w:val="18"/>
          <w:szCs w:val="18"/>
          <w:vertAlign w:val="subscript"/>
        </w:rPr>
        <w:t>2</w:t>
      </w:r>
      <w:r w:rsidR="009669DA" w:rsidRPr="007074A4">
        <w:rPr>
          <w:rFonts w:asciiTheme="majorBidi" w:eastAsia="Times New Roman" w:hAnsiTheme="majorBidi" w:cstheme="majorBidi"/>
          <w:sz w:val="18"/>
          <w:szCs w:val="18"/>
        </w:rPr>
        <w:t>O</w:t>
      </w:r>
      <w:r w:rsidR="009669DA" w:rsidRPr="007074A4">
        <w:rPr>
          <w:rFonts w:asciiTheme="majorBidi" w:eastAsia="Times New Roman" w:hAnsiTheme="majorBidi" w:cstheme="majorBidi"/>
          <w:sz w:val="18"/>
          <w:szCs w:val="18"/>
          <w:vertAlign w:val="subscript"/>
        </w:rPr>
        <w:t>3</w:t>
      </w:r>
      <w:r w:rsidR="009669DA" w:rsidRPr="007074A4">
        <w:rPr>
          <w:rFonts w:asciiTheme="majorBidi" w:eastAsia="Times New Roman" w:hAnsiTheme="majorBidi" w:cstheme="majorBidi"/>
          <w:sz w:val="18"/>
          <w:szCs w:val="18"/>
        </w:rPr>
        <w:t xml:space="preserve"> </w:t>
      </w:r>
      <w:r w:rsidR="002E297B" w:rsidRPr="007074A4">
        <w:rPr>
          <w:rFonts w:asciiTheme="majorBidi" w:eastAsia="Times New Roman" w:hAnsiTheme="majorBidi" w:cstheme="majorBidi"/>
          <w:sz w:val="18"/>
          <w:szCs w:val="18"/>
        </w:rPr>
        <w:t xml:space="preserve">serve as </w:t>
      </w:r>
      <w:r w:rsidR="00572CD4">
        <w:rPr>
          <w:rFonts w:asciiTheme="majorBidi" w:eastAsia="Times New Roman" w:hAnsiTheme="majorBidi" w:cstheme="majorBidi"/>
          <w:sz w:val="18"/>
          <w:szCs w:val="18"/>
        </w:rPr>
        <w:t>novel</w:t>
      </w:r>
      <w:r w:rsidR="002E297B" w:rsidRPr="007074A4">
        <w:rPr>
          <w:rFonts w:asciiTheme="majorBidi" w:eastAsia="Times New Roman" w:hAnsiTheme="majorBidi" w:cstheme="majorBidi"/>
          <w:sz w:val="18"/>
          <w:szCs w:val="18"/>
        </w:rPr>
        <w:t xml:space="preserve"> photoanodes for effective (TOC) removal </w:t>
      </w:r>
      <w:r w:rsidR="00317DCB">
        <w:rPr>
          <w:rFonts w:asciiTheme="majorBidi" w:eastAsia="Times New Roman" w:hAnsiTheme="majorBidi" w:cstheme="majorBidi"/>
          <w:sz w:val="18"/>
          <w:szCs w:val="18"/>
        </w:rPr>
        <w:t>in refinery wastewater</w:t>
      </w:r>
      <w:r w:rsidR="00317DCB" w:rsidRPr="00317DCB">
        <w:rPr>
          <w:rFonts w:asciiTheme="majorBidi" w:eastAsia="Times New Roman" w:hAnsiTheme="majorBidi" w:cstheme="majorBidi"/>
          <w:sz w:val="18"/>
          <w:szCs w:val="18"/>
        </w:rPr>
        <w:t xml:space="preserve"> and green hydrogen production, representing the most environmentally sustainable option.</w:t>
      </w:r>
    </w:p>
    <w:p w14:paraId="02BE00EB" w14:textId="426F5A11" w:rsidR="00856C2A" w:rsidRPr="007074A4" w:rsidRDefault="006D5A89" w:rsidP="00EC7BCE">
      <w:pPr>
        <w:spacing w:before="360" w:after="360" w:line="240" w:lineRule="auto"/>
        <w:jc w:val="both"/>
        <w:rPr>
          <w:rFonts w:asciiTheme="majorBidi" w:hAnsiTheme="majorBidi" w:cstheme="majorBidi"/>
          <w:sz w:val="18"/>
          <w:szCs w:val="18"/>
        </w:rPr>
      </w:pPr>
      <w:r w:rsidRPr="00317DCB">
        <w:rPr>
          <w:rFonts w:asciiTheme="majorBidi" w:eastAsia="Times New Roman" w:hAnsiTheme="majorBidi" w:cstheme="majorBidi"/>
          <w:sz w:val="18"/>
          <w:szCs w:val="18"/>
        </w:rPr>
        <w:t>K</w:t>
      </w:r>
      <w:r w:rsidRPr="007074A4">
        <w:rPr>
          <w:rFonts w:asciiTheme="majorBidi" w:hAnsiTheme="majorBidi" w:cstheme="majorBidi"/>
          <w:b/>
          <w:bCs/>
          <w:sz w:val="18"/>
          <w:szCs w:val="18"/>
        </w:rPr>
        <w:t>eywords:</w:t>
      </w:r>
      <w:r w:rsidRPr="007074A4">
        <w:rPr>
          <w:rFonts w:asciiTheme="majorBidi" w:hAnsiTheme="majorBidi" w:cstheme="majorBidi"/>
          <w:sz w:val="18"/>
          <w:szCs w:val="18"/>
        </w:rPr>
        <w:t xml:space="preserve"> </w:t>
      </w:r>
      <w:r w:rsidR="00415FAC">
        <w:rPr>
          <w:rFonts w:asciiTheme="majorBidi" w:hAnsiTheme="majorBidi" w:cstheme="majorBidi"/>
          <w:sz w:val="18"/>
          <w:szCs w:val="18"/>
        </w:rPr>
        <w:t>L</w:t>
      </w:r>
      <w:r w:rsidR="0085169A" w:rsidRPr="007074A4">
        <w:rPr>
          <w:rFonts w:asciiTheme="majorBidi" w:hAnsiTheme="majorBidi" w:cstheme="majorBidi"/>
          <w:sz w:val="18"/>
          <w:szCs w:val="18"/>
        </w:rPr>
        <w:t>aser</w:t>
      </w:r>
      <w:r w:rsidR="00317DCB">
        <w:rPr>
          <w:rFonts w:asciiTheme="majorBidi" w:hAnsiTheme="majorBidi" w:cstheme="majorBidi"/>
          <w:sz w:val="18"/>
          <w:szCs w:val="18"/>
        </w:rPr>
        <w:t>,</w:t>
      </w:r>
      <w:r w:rsidR="00EE1E93" w:rsidRPr="007074A4">
        <w:rPr>
          <w:rFonts w:asciiTheme="majorBidi" w:hAnsiTheme="majorBidi" w:cstheme="majorBidi"/>
          <w:sz w:val="18"/>
          <w:szCs w:val="18"/>
        </w:rPr>
        <w:t xml:space="preserve"> </w:t>
      </w:r>
      <w:r w:rsidR="00415FAC">
        <w:rPr>
          <w:rFonts w:asciiTheme="majorBidi" w:hAnsiTheme="majorBidi" w:cstheme="majorBidi"/>
          <w:sz w:val="18"/>
          <w:szCs w:val="18"/>
        </w:rPr>
        <w:t>W</w:t>
      </w:r>
      <w:r w:rsidRPr="007074A4">
        <w:rPr>
          <w:rFonts w:asciiTheme="majorBidi" w:hAnsiTheme="majorBidi" w:cstheme="majorBidi"/>
          <w:sz w:val="18"/>
          <w:szCs w:val="18"/>
        </w:rPr>
        <w:t>astewater</w:t>
      </w:r>
      <w:r w:rsidR="00317DCB">
        <w:rPr>
          <w:rFonts w:asciiTheme="majorBidi" w:eastAsia="Times New Roman" w:hAnsiTheme="majorBidi" w:cstheme="majorBidi"/>
          <w:sz w:val="18"/>
          <w:szCs w:val="18"/>
        </w:rPr>
        <w:t>,</w:t>
      </w:r>
      <w:r w:rsidR="00EE1E93" w:rsidRPr="007074A4">
        <w:rPr>
          <w:rFonts w:asciiTheme="majorBidi" w:hAnsiTheme="majorBidi" w:cstheme="majorBidi"/>
          <w:sz w:val="18"/>
          <w:szCs w:val="18"/>
        </w:rPr>
        <w:t xml:space="preserve"> </w:t>
      </w:r>
      <w:r w:rsidR="00415FAC">
        <w:rPr>
          <w:rFonts w:asciiTheme="majorBidi" w:eastAsia="Times New Roman" w:hAnsiTheme="majorBidi" w:cstheme="majorBidi"/>
          <w:sz w:val="18"/>
          <w:szCs w:val="18"/>
        </w:rPr>
        <w:t>P</w:t>
      </w:r>
      <w:r w:rsidR="0085169A" w:rsidRPr="007074A4">
        <w:rPr>
          <w:rFonts w:asciiTheme="majorBidi" w:eastAsia="Times New Roman" w:hAnsiTheme="majorBidi" w:cstheme="majorBidi"/>
          <w:sz w:val="18"/>
          <w:szCs w:val="18"/>
        </w:rPr>
        <w:t>ollutant</w:t>
      </w:r>
      <w:r w:rsidR="00317DCB">
        <w:rPr>
          <w:rFonts w:asciiTheme="majorBidi" w:hAnsiTheme="majorBidi" w:cstheme="majorBidi"/>
          <w:sz w:val="18"/>
          <w:szCs w:val="18"/>
        </w:rPr>
        <w:t>,</w:t>
      </w:r>
      <w:r w:rsidR="00EE1E93" w:rsidRPr="007074A4">
        <w:rPr>
          <w:rFonts w:asciiTheme="majorBidi" w:eastAsia="Times New Roman" w:hAnsiTheme="majorBidi" w:cstheme="majorBidi"/>
          <w:sz w:val="18"/>
          <w:szCs w:val="18"/>
        </w:rPr>
        <w:t xml:space="preserve"> </w:t>
      </w:r>
      <w:r w:rsidR="00415FAC">
        <w:rPr>
          <w:rFonts w:asciiTheme="majorBidi" w:eastAsia="Times New Roman" w:hAnsiTheme="majorBidi" w:cstheme="majorBidi"/>
          <w:sz w:val="18"/>
          <w:szCs w:val="18"/>
        </w:rPr>
        <w:t>P</w:t>
      </w:r>
      <w:r w:rsidR="00317DCB">
        <w:rPr>
          <w:rFonts w:asciiTheme="majorBidi" w:eastAsia="Times New Roman" w:hAnsiTheme="majorBidi" w:cstheme="majorBidi"/>
          <w:sz w:val="18"/>
          <w:szCs w:val="18"/>
        </w:rPr>
        <w:t>hotoanodes,</w:t>
      </w:r>
      <w:r w:rsidR="0085169A" w:rsidRPr="007074A4">
        <w:rPr>
          <w:rFonts w:asciiTheme="majorBidi" w:hAnsiTheme="majorBidi" w:cstheme="majorBidi"/>
          <w:sz w:val="18"/>
          <w:szCs w:val="18"/>
        </w:rPr>
        <w:t xml:space="preserve"> </w:t>
      </w:r>
      <w:r w:rsidR="00415FAC">
        <w:rPr>
          <w:rFonts w:asciiTheme="majorBidi" w:hAnsiTheme="majorBidi" w:cstheme="majorBidi"/>
          <w:sz w:val="18"/>
          <w:szCs w:val="18"/>
        </w:rPr>
        <w:t>G</w:t>
      </w:r>
      <w:r w:rsidR="0085169A" w:rsidRPr="007074A4">
        <w:rPr>
          <w:rFonts w:asciiTheme="majorBidi" w:hAnsiTheme="majorBidi" w:cstheme="majorBidi"/>
          <w:sz w:val="18"/>
          <w:szCs w:val="18"/>
        </w:rPr>
        <w:t>reen</w:t>
      </w:r>
      <w:r w:rsidR="002056AE" w:rsidRPr="007074A4">
        <w:rPr>
          <w:rFonts w:asciiTheme="majorBidi" w:hAnsiTheme="majorBidi" w:cstheme="majorBidi"/>
          <w:sz w:val="18"/>
          <w:szCs w:val="18"/>
        </w:rPr>
        <w:t xml:space="preserve"> </w:t>
      </w:r>
      <w:r w:rsidR="00981526" w:rsidRPr="007074A4">
        <w:rPr>
          <w:rFonts w:asciiTheme="majorBidi" w:hAnsiTheme="majorBidi" w:cstheme="majorBidi"/>
          <w:sz w:val="18"/>
          <w:szCs w:val="18"/>
        </w:rPr>
        <w:t>hydrogen</w:t>
      </w:r>
      <w:r w:rsidR="00317DCB">
        <w:rPr>
          <w:rFonts w:asciiTheme="majorBidi" w:hAnsiTheme="majorBidi" w:cstheme="majorBidi"/>
          <w:sz w:val="18"/>
          <w:szCs w:val="18"/>
        </w:rPr>
        <w:t>.</w:t>
      </w:r>
      <w:r w:rsidR="00981526" w:rsidRPr="007074A4">
        <w:rPr>
          <w:rFonts w:asciiTheme="majorBidi" w:hAnsiTheme="majorBidi" w:cstheme="majorBidi"/>
          <w:sz w:val="18"/>
          <w:szCs w:val="18"/>
        </w:rPr>
        <w:t xml:space="preserve"> </w:t>
      </w:r>
    </w:p>
    <w:p w14:paraId="4E35DA70" w14:textId="77777777" w:rsidR="005B360F" w:rsidRPr="00103832" w:rsidRDefault="00572CD4" w:rsidP="00EC7BCE">
      <w:pPr>
        <w:pStyle w:val="NoSpacing"/>
        <w:spacing w:before="240" w:after="240"/>
        <w:jc w:val="center"/>
        <w:rPr>
          <w:rFonts w:asciiTheme="majorBidi" w:hAnsiTheme="majorBidi" w:cstheme="majorBidi"/>
          <w:b/>
          <w:bCs/>
          <w:sz w:val="24"/>
          <w:szCs w:val="24"/>
        </w:rPr>
      </w:pPr>
      <w:r w:rsidRPr="00103832">
        <w:rPr>
          <w:rFonts w:asciiTheme="majorBidi" w:hAnsiTheme="majorBidi" w:cstheme="majorBidi"/>
          <w:b/>
          <w:bCs/>
          <w:sz w:val="24"/>
          <w:szCs w:val="24"/>
        </w:rPr>
        <w:t>I</w:t>
      </w:r>
      <w:r w:rsidR="00740C25" w:rsidRPr="00103832">
        <w:rPr>
          <w:rFonts w:asciiTheme="majorBidi" w:hAnsiTheme="majorBidi" w:cstheme="majorBidi"/>
          <w:b/>
          <w:bCs/>
          <w:sz w:val="24"/>
          <w:szCs w:val="24"/>
        </w:rPr>
        <w:t>NTRODUCTION</w:t>
      </w:r>
    </w:p>
    <w:p w14:paraId="75F8FA2A" w14:textId="77777777" w:rsidR="00EC7BCE" w:rsidRDefault="00C352E8" w:rsidP="00EC7BCE">
      <w:pPr>
        <w:pStyle w:val="NoSpacing"/>
        <w:jc w:val="both"/>
        <w:rPr>
          <w:rFonts w:asciiTheme="majorBidi" w:eastAsia="Times New Roman" w:hAnsiTheme="majorBidi" w:cstheme="majorBidi"/>
          <w:sz w:val="20"/>
          <w:szCs w:val="20"/>
        </w:rPr>
      </w:pPr>
      <w:r w:rsidRPr="00415FAC">
        <w:rPr>
          <w:rFonts w:asciiTheme="majorBidi" w:eastAsia="Times New Roman" w:hAnsiTheme="majorBidi" w:cstheme="majorBidi"/>
          <w:sz w:val="20"/>
          <w:szCs w:val="20"/>
        </w:rPr>
        <w:t xml:space="preserve">Increasing global concerns about environmental deterioration and energy challenges are driving a transition to hydrogen (H₂) as a clean and efficient energy carrier [1]. Hydrogen, a prospective alternative to fossil fuels, offers a solution to the challenges associated with current energy sources, including their environmental impacts and potential health risks [2]. </w:t>
      </w:r>
    </w:p>
    <w:p w14:paraId="63DA570D" w14:textId="6410DCF1" w:rsidR="00EC7BCE" w:rsidRDefault="00C352E8" w:rsidP="00EC7BCE">
      <w:pPr>
        <w:pStyle w:val="NoSpacing"/>
        <w:jc w:val="both"/>
        <w:rPr>
          <w:rFonts w:asciiTheme="majorBidi" w:eastAsia="Times New Roman" w:hAnsiTheme="majorBidi" w:cstheme="majorBidi"/>
          <w:sz w:val="20"/>
          <w:szCs w:val="20"/>
        </w:rPr>
      </w:pPr>
      <w:r w:rsidRPr="00415FAC">
        <w:rPr>
          <w:rFonts w:asciiTheme="majorBidi" w:eastAsia="Times New Roman" w:hAnsiTheme="majorBidi" w:cstheme="majorBidi"/>
          <w:sz w:val="20"/>
          <w:szCs w:val="20"/>
        </w:rPr>
        <w:t>The issues associated with existing hydrogen generation techniques, particularly concerning safety, energy consumption, environmental repercussions, and technical challenges, have hindered their widespread adoption and market success. The combination of these factors limits the feasibility of relying heavily on current hydrogen-generating techniques [3</w:t>
      </w:r>
      <w:r w:rsidR="00A8222C" w:rsidRPr="00415FAC">
        <w:rPr>
          <w:rFonts w:asciiTheme="majorBidi" w:eastAsia="Times New Roman" w:hAnsiTheme="majorBidi" w:cstheme="majorBidi"/>
          <w:sz w:val="20"/>
          <w:szCs w:val="20"/>
        </w:rPr>
        <w:t>,</w:t>
      </w:r>
      <w:r w:rsidRPr="00415FAC">
        <w:rPr>
          <w:rFonts w:asciiTheme="majorBidi" w:eastAsia="Times New Roman" w:hAnsiTheme="majorBidi" w:cstheme="majorBidi"/>
          <w:sz w:val="20"/>
          <w:szCs w:val="20"/>
        </w:rPr>
        <w:t xml:space="preserve">4]. Photoelectrochemical (PEC) technology, an environmentally benign photooxidation method, provides a sustainable solution for solar energy use and has been extensively employed for the treatment of persistent organic pollutants in wastewater [5]. In the PEC system, the photoanode functions as a vital element, absorbing photons to produce electron-hole (e⁻-h⁺) pairs [6]. </w:t>
      </w:r>
    </w:p>
    <w:p w14:paraId="3A081B6C" w14:textId="77777777" w:rsidR="00EC7BCE" w:rsidRDefault="00C352E8" w:rsidP="00EC7BCE">
      <w:pPr>
        <w:pStyle w:val="NoSpacing"/>
        <w:jc w:val="both"/>
        <w:rPr>
          <w:rFonts w:asciiTheme="majorBidi" w:eastAsia="Times New Roman" w:hAnsiTheme="majorBidi" w:cstheme="majorBidi"/>
          <w:sz w:val="20"/>
          <w:szCs w:val="20"/>
        </w:rPr>
      </w:pPr>
      <w:r w:rsidRPr="00415FAC">
        <w:rPr>
          <w:rFonts w:asciiTheme="majorBidi" w:eastAsia="Times New Roman" w:hAnsiTheme="majorBidi" w:cstheme="majorBidi"/>
          <w:sz w:val="20"/>
          <w:szCs w:val="20"/>
        </w:rPr>
        <w:t xml:space="preserve">The produced H⁺ can be directed to the photoanode/electrolyte interface, where it subsequently engages in oxidation reactions [7]. The essential elements for constructing a highly efficient PEC system comprise the development of a robust photoanode [8]. That facilitates effective charge separation, rapid charge transfers kinetics, and swift surface chemical reactions [9]. Various semiconductor materials, including WO₃, </w:t>
      </w:r>
      <w:proofErr w:type="spellStart"/>
      <w:r w:rsidRPr="00415FAC">
        <w:rPr>
          <w:rFonts w:asciiTheme="majorBidi" w:eastAsia="Times New Roman" w:hAnsiTheme="majorBidi" w:cstheme="majorBidi"/>
          <w:sz w:val="20"/>
          <w:szCs w:val="20"/>
        </w:rPr>
        <w:t>TiO</w:t>
      </w:r>
      <w:proofErr w:type="spellEnd"/>
      <w:r w:rsidRPr="00415FAC">
        <w:rPr>
          <w:rFonts w:asciiTheme="majorBidi" w:eastAsia="Times New Roman" w:hAnsiTheme="majorBidi" w:cstheme="majorBidi"/>
          <w:sz w:val="20"/>
          <w:szCs w:val="20"/>
        </w:rPr>
        <w:t>₂, α-</w:t>
      </w:r>
      <w:proofErr w:type="spellStart"/>
      <w:r w:rsidRPr="00415FAC">
        <w:rPr>
          <w:rFonts w:asciiTheme="majorBidi" w:eastAsia="Times New Roman" w:hAnsiTheme="majorBidi" w:cstheme="majorBidi"/>
          <w:sz w:val="20"/>
          <w:szCs w:val="20"/>
        </w:rPr>
        <w:t>Fe₂O</w:t>
      </w:r>
      <w:proofErr w:type="spellEnd"/>
      <w:r w:rsidRPr="00415FAC">
        <w:rPr>
          <w:rFonts w:asciiTheme="majorBidi" w:eastAsia="Times New Roman" w:hAnsiTheme="majorBidi" w:cstheme="majorBidi"/>
          <w:sz w:val="20"/>
          <w:szCs w:val="20"/>
        </w:rPr>
        <w:t xml:space="preserve">₃, </w:t>
      </w:r>
      <w:proofErr w:type="spellStart"/>
      <w:r w:rsidRPr="00415FAC">
        <w:rPr>
          <w:rFonts w:asciiTheme="majorBidi" w:eastAsia="Times New Roman" w:hAnsiTheme="majorBidi" w:cstheme="majorBidi"/>
          <w:sz w:val="20"/>
          <w:szCs w:val="20"/>
        </w:rPr>
        <w:t>BiOI</w:t>
      </w:r>
      <w:proofErr w:type="spellEnd"/>
      <w:r w:rsidRPr="00415FAC">
        <w:rPr>
          <w:rFonts w:asciiTheme="majorBidi" w:eastAsia="Times New Roman" w:hAnsiTheme="majorBidi" w:cstheme="majorBidi"/>
          <w:sz w:val="20"/>
          <w:szCs w:val="20"/>
        </w:rPr>
        <w:t xml:space="preserve">, and </w:t>
      </w:r>
      <w:proofErr w:type="spellStart"/>
      <w:r w:rsidRPr="00415FAC">
        <w:rPr>
          <w:rFonts w:asciiTheme="majorBidi" w:eastAsia="Times New Roman" w:hAnsiTheme="majorBidi" w:cstheme="majorBidi"/>
          <w:sz w:val="20"/>
          <w:szCs w:val="20"/>
        </w:rPr>
        <w:t>BiVO</w:t>
      </w:r>
      <w:proofErr w:type="spellEnd"/>
      <w:r w:rsidRPr="00415FAC">
        <w:rPr>
          <w:rFonts w:asciiTheme="majorBidi" w:eastAsia="Times New Roman" w:hAnsiTheme="majorBidi" w:cstheme="majorBidi"/>
          <w:sz w:val="20"/>
          <w:szCs w:val="20"/>
        </w:rPr>
        <w:t xml:space="preserve">₄, have been employed as photoanodes in PEC systems [11]. </w:t>
      </w:r>
    </w:p>
    <w:p w14:paraId="278D01C8" w14:textId="678A2707" w:rsidR="00EC7BCE" w:rsidRDefault="00C352E8" w:rsidP="00EC7BCE">
      <w:pPr>
        <w:pStyle w:val="NoSpacing"/>
        <w:jc w:val="both"/>
        <w:rPr>
          <w:rFonts w:asciiTheme="majorBidi" w:eastAsia="Times New Roman" w:hAnsiTheme="majorBidi" w:cstheme="majorBidi"/>
          <w:sz w:val="20"/>
          <w:szCs w:val="20"/>
        </w:rPr>
      </w:pPr>
      <w:r w:rsidRPr="00415FAC">
        <w:rPr>
          <w:rFonts w:asciiTheme="majorBidi" w:eastAsia="Times New Roman" w:hAnsiTheme="majorBidi" w:cstheme="majorBidi"/>
          <w:sz w:val="20"/>
          <w:szCs w:val="20"/>
        </w:rPr>
        <w:t xml:space="preserve">To improve the effectiveness of </w:t>
      </w:r>
      <w:proofErr w:type="spellStart"/>
      <w:r w:rsidRPr="00415FAC">
        <w:rPr>
          <w:rFonts w:asciiTheme="majorBidi" w:eastAsia="Times New Roman" w:hAnsiTheme="majorBidi" w:cstheme="majorBidi"/>
          <w:sz w:val="20"/>
          <w:szCs w:val="20"/>
        </w:rPr>
        <w:t>photoelectrocatalysis</w:t>
      </w:r>
      <w:proofErr w:type="spellEnd"/>
      <w:r w:rsidRPr="00415FAC">
        <w:rPr>
          <w:rFonts w:asciiTheme="majorBidi" w:eastAsia="Times New Roman" w:hAnsiTheme="majorBidi" w:cstheme="majorBidi"/>
          <w:sz w:val="20"/>
          <w:szCs w:val="20"/>
        </w:rPr>
        <w:t xml:space="preserve"> for hydrogen production. It is essential to select the optimal light intensity according to the specific characteristics and reaction conditions, [12] of the process to maximize photo-generated charge yield and hydrogen production efficiency, as well as to choose the appropriate spectral range utilizing optical filters [13</w:t>
      </w:r>
      <w:r w:rsidR="00A8222C" w:rsidRPr="00415FAC">
        <w:rPr>
          <w:rFonts w:asciiTheme="majorBidi" w:eastAsia="Times New Roman" w:hAnsiTheme="majorBidi" w:cstheme="majorBidi"/>
          <w:sz w:val="20"/>
          <w:szCs w:val="20"/>
        </w:rPr>
        <w:t>,</w:t>
      </w:r>
      <w:r w:rsidRPr="00415FAC">
        <w:rPr>
          <w:rFonts w:asciiTheme="majorBidi" w:eastAsia="Times New Roman" w:hAnsiTheme="majorBidi" w:cstheme="majorBidi"/>
          <w:sz w:val="20"/>
          <w:szCs w:val="20"/>
        </w:rPr>
        <w:t xml:space="preserve">14]. This research examines the efficacy of rutile </w:t>
      </w:r>
      <w:proofErr w:type="spellStart"/>
      <w:r w:rsidRPr="00415FAC">
        <w:rPr>
          <w:rFonts w:asciiTheme="majorBidi" w:eastAsia="Times New Roman" w:hAnsiTheme="majorBidi" w:cstheme="majorBidi"/>
          <w:sz w:val="20"/>
          <w:szCs w:val="20"/>
        </w:rPr>
        <w:t>TiO</w:t>
      </w:r>
      <w:proofErr w:type="spellEnd"/>
      <w:r w:rsidRPr="00415FAC">
        <w:rPr>
          <w:rFonts w:asciiTheme="majorBidi" w:eastAsia="Times New Roman" w:hAnsiTheme="majorBidi" w:cstheme="majorBidi"/>
          <w:sz w:val="20"/>
          <w:szCs w:val="20"/>
        </w:rPr>
        <w:t>₂/α-</w:t>
      </w:r>
      <w:proofErr w:type="spellStart"/>
      <w:r w:rsidRPr="00415FAC">
        <w:rPr>
          <w:rFonts w:asciiTheme="majorBidi" w:eastAsia="Times New Roman" w:hAnsiTheme="majorBidi" w:cstheme="majorBidi"/>
          <w:sz w:val="20"/>
          <w:szCs w:val="20"/>
        </w:rPr>
        <w:t>Fe₂O</w:t>
      </w:r>
      <w:proofErr w:type="spellEnd"/>
      <w:r w:rsidRPr="00415FAC">
        <w:rPr>
          <w:rFonts w:asciiTheme="majorBidi" w:eastAsia="Times New Roman" w:hAnsiTheme="majorBidi" w:cstheme="majorBidi"/>
          <w:sz w:val="20"/>
          <w:szCs w:val="20"/>
        </w:rPr>
        <w:t xml:space="preserve">₃ as a photoanode. The study demonstrates the effectiveness of charge separation and transfer between rutile </w:t>
      </w:r>
      <w:proofErr w:type="spellStart"/>
      <w:r w:rsidRPr="00415FAC">
        <w:rPr>
          <w:rFonts w:asciiTheme="majorBidi" w:eastAsia="Times New Roman" w:hAnsiTheme="majorBidi" w:cstheme="majorBidi"/>
          <w:sz w:val="20"/>
          <w:szCs w:val="20"/>
        </w:rPr>
        <w:t>TiO</w:t>
      </w:r>
      <w:proofErr w:type="spellEnd"/>
      <w:r w:rsidRPr="00415FAC">
        <w:rPr>
          <w:rFonts w:asciiTheme="majorBidi" w:eastAsia="Times New Roman" w:hAnsiTheme="majorBidi" w:cstheme="majorBidi"/>
          <w:sz w:val="20"/>
          <w:szCs w:val="20"/>
        </w:rPr>
        <w:t>₂ and α-</w:t>
      </w:r>
      <w:proofErr w:type="spellStart"/>
      <w:r w:rsidRPr="00415FAC">
        <w:rPr>
          <w:rFonts w:asciiTheme="majorBidi" w:eastAsia="Times New Roman" w:hAnsiTheme="majorBidi" w:cstheme="majorBidi"/>
          <w:sz w:val="20"/>
          <w:szCs w:val="20"/>
        </w:rPr>
        <w:t>Fe₂O</w:t>
      </w:r>
      <w:proofErr w:type="spellEnd"/>
      <w:r w:rsidRPr="00415FAC">
        <w:rPr>
          <w:rFonts w:asciiTheme="majorBidi" w:eastAsia="Times New Roman" w:hAnsiTheme="majorBidi" w:cstheme="majorBidi"/>
          <w:sz w:val="20"/>
          <w:szCs w:val="20"/>
        </w:rPr>
        <w:t>₃. The material exhibits profound absorption of visible light and a negligible recombination rate of electron-hole pairs. An augmented specific surface area provides a higher quantity of active sites for photocatalytic reactions. As a result, the photo-</w:t>
      </w:r>
      <w:r w:rsidRPr="00415FAC">
        <w:rPr>
          <w:rFonts w:asciiTheme="majorBidi" w:eastAsia="Times New Roman" w:hAnsiTheme="majorBidi" w:cstheme="majorBidi"/>
          <w:sz w:val="20"/>
          <w:szCs w:val="20"/>
        </w:rPr>
        <w:lastRenderedPageBreak/>
        <w:t xml:space="preserve">induced charge carriers can more easily migrate to the surface to break down the adsorbed organics for refinery wastewater treatment. </w:t>
      </w:r>
    </w:p>
    <w:p w14:paraId="0309D4D5" w14:textId="4A4A82E9" w:rsidR="00C352E8" w:rsidRPr="00415FAC" w:rsidRDefault="00C352E8" w:rsidP="00EC7BCE">
      <w:pPr>
        <w:pStyle w:val="NoSpacing"/>
        <w:jc w:val="both"/>
        <w:rPr>
          <w:rFonts w:asciiTheme="majorBidi" w:eastAsia="Times New Roman" w:hAnsiTheme="majorBidi" w:cstheme="majorBidi"/>
          <w:sz w:val="20"/>
          <w:szCs w:val="20"/>
        </w:rPr>
      </w:pPr>
      <w:r w:rsidRPr="00415FAC">
        <w:rPr>
          <w:rFonts w:asciiTheme="majorBidi" w:eastAsia="Times New Roman" w:hAnsiTheme="majorBidi" w:cstheme="majorBidi"/>
          <w:sz w:val="20"/>
          <w:szCs w:val="20"/>
        </w:rPr>
        <w:t xml:space="preserve">Despite the significant benefits, to our knowledge, no studies have been conducted on the utilization of rutile </w:t>
      </w:r>
      <w:proofErr w:type="spellStart"/>
      <w:r w:rsidRPr="00415FAC">
        <w:rPr>
          <w:rFonts w:asciiTheme="majorBidi" w:eastAsia="Times New Roman" w:hAnsiTheme="majorBidi" w:cstheme="majorBidi"/>
          <w:sz w:val="20"/>
          <w:szCs w:val="20"/>
        </w:rPr>
        <w:t>TiO</w:t>
      </w:r>
      <w:proofErr w:type="spellEnd"/>
      <w:r w:rsidRPr="00415FAC">
        <w:rPr>
          <w:rFonts w:asciiTheme="majorBidi" w:eastAsia="Times New Roman" w:hAnsiTheme="majorBidi" w:cstheme="majorBidi"/>
          <w:sz w:val="20"/>
          <w:szCs w:val="20"/>
        </w:rPr>
        <w:t>₂/α-</w:t>
      </w:r>
      <w:proofErr w:type="spellStart"/>
      <w:r w:rsidRPr="00415FAC">
        <w:rPr>
          <w:rFonts w:asciiTheme="majorBidi" w:eastAsia="Times New Roman" w:hAnsiTheme="majorBidi" w:cstheme="majorBidi"/>
          <w:sz w:val="20"/>
          <w:szCs w:val="20"/>
        </w:rPr>
        <w:t>Fe₂O</w:t>
      </w:r>
      <w:proofErr w:type="spellEnd"/>
      <w:r w:rsidRPr="00415FAC">
        <w:rPr>
          <w:rFonts w:asciiTheme="majorBidi" w:eastAsia="Times New Roman" w:hAnsiTheme="majorBidi" w:cstheme="majorBidi"/>
          <w:sz w:val="20"/>
          <w:szCs w:val="20"/>
        </w:rPr>
        <w:t>₃ nanocomposites for total organic carbon treatment in refinery effluent and hydrogen generation.</w:t>
      </w:r>
    </w:p>
    <w:p w14:paraId="6AB935BB" w14:textId="77777777" w:rsidR="006C52E3" w:rsidRPr="00103832" w:rsidRDefault="006C52E3" w:rsidP="00EC7BCE">
      <w:pPr>
        <w:pStyle w:val="NoSpacing"/>
        <w:spacing w:before="240" w:after="240"/>
        <w:jc w:val="center"/>
        <w:rPr>
          <w:rFonts w:asciiTheme="majorBidi" w:hAnsiTheme="majorBidi" w:cstheme="majorBidi"/>
          <w:b/>
          <w:bCs/>
          <w:sz w:val="24"/>
          <w:szCs w:val="24"/>
        </w:rPr>
      </w:pPr>
      <w:r w:rsidRPr="00103832">
        <w:rPr>
          <w:rFonts w:asciiTheme="majorBidi" w:hAnsiTheme="majorBidi" w:cstheme="majorBidi"/>
          <w:b/>
          <w:bCs/>
          <w:sz w:val="24"/>
          <w:szCs w:val="24"/>
        </w:rPr>
        <w:t>C</w:t>
      </w:r>
      <w:r w:rsidR="00740C25" w:rsidRPr="00103832">
        <w:rPr>
          <w:rFonts w:asciiTheme="majorBidi" w:hAnsiTheme="majorBidi" w:cstheme="majorBidi"/>
          <w:b/>
          <w:bCs/>
          <w:sz w:val="24"/>
          <w:szCs w:val="24"/>
        </w:rPr>
        <w:t>HARACTERISTICS OF PETROLEUM REFINERY EFFLUENTS</w:t>
      </w:r>
    </w:p>
    <w:p w14:paraId="5E4F2E7C" w14:textId="12A17558" w:rsidR="008C5512" w:rsidRDefault="00805DA0" w:rsidP="00EC7BCE">
      <w:pPr>
        <w:pStyle w:val="NoSpacing"/>
        <w:jc w:val="both"/>
        <w:rPr>
          <w:rFonts w:ascii="Times New Roman" w:eastAsia="Times New Roman" w:hAnsi="Times New Roman" w:cs="Times New Roman"/>
          <w:sz w:val="20"/>
          <w:szCs w:val="20"/>
        </w:rPr>
      </w:pPr>
      <w:r w:rsidRPr="00103832">
        <w:rPr>
          <w:rFonts w:asciiTheme="majorBidi" w:eastAsia="Times New Roman" w:hAnsiTheme="majorBidi" w:cstheme="majorBidi"/>
          <w:sz w:val="20"/>
          <w:szCs w:val="20"/>
        </w:rPr>
        <w:t>This research utilized ten liters of effluent sourced from the Al-Dora petroleum refinery in Iraq. The PRW sample was collected from the tank before the biological treatment unit. The sample was preserved at 4 C</w:t>
      </w:r>
      <w:r w:rsidR="00C352E8" w:rsidRPr="00103832">
        <w:rPr>
          <w:rFonts w:asciiTheme="majorBidi" w:eastAsia="Times New Roman" w:hAnsiTheme="majorBidi" w:cstheme="majorBidi"/>
          <w:sz w:val="20"/>
          <w:szCs w:val="20"/>
        </w:rPr>
        <w:t>°</w:t>
      </w:r>
      <w:r w:rsidRPr="00103832">
        <w:rPr>
          <w:rFonts w:asciiTheme="majorBidi" w:eastAsia="Times New Roman" w:hAnsiTheme="majorBidi" w:cstheme="majorBidi"/>
          <w:sz w:val="20"/>
          <w:szCs w:val="20"/>
        </w:rPr>
        <w:t xml:space="preserve"> in a laboratory refrigerator until employed. Total Organic Carbon (TOC) was measured using the LANGE device (S/N 1485515, Germany), while the pH, Electrical Conductivity</w:t>
      </w:r>
      <w:r w:rsidRPr="009616E2">
        <w:rPr>
          <w:rFonts w:ascii="Times New Roman" w:eastAsia="Times New Roman" w:hAnsi="Times New Roman" w:cs="Times New Roman"/>
          <w:sz w:val="20"/>
          <w:szCs w:val="20"/>
        </w:rPr>
        <w:t xml:space="preserve"> (EC), Total Dissolved Solids (TDS), and temperature of the electrolyte were evaluated with the TK303PLUS Water Quality Meter (Suzhou Holi Smart Technology Co., Ltd, China). Table (1) outlines the characteristics of samples analyzed before the experiments to determine their chemical and physical properties.</w:t>
      </w:r>
    </w:p>
    <w:p w14:paraId="1ED33949" w14:textId="77777777" w:rsidR="006C2D07" w:rsidRPr="009616E2" w:rsidRDefault="006C2D07" w:rsidP="00EC7BCE">
      <w:pPr>
        <w:pStyle w:val="NoSpacing"/>
        <w:jc w:val="both"/>
        <w:rPr>
          <w:rFonts w:ascii="Times New Roman" w:eastAsia="Times New Roman" w:hAnsi="Times New Roman" w:cs="Times New Roman"/>
          <w:sz w:val="20"/>
          <w:szCs w:val="20"/>
        </w:rPr>
      </w:pPr>
    </w:p>
    <w:p w14:paraId="2612E493" w14:textId="28496390" w:rsidR="003C7A37" w:rsidRPr="006C2D07" w:rsidRDefault="008528AC" w:rsidP="00EC7BCE">
      <w:pPr>
        <w:pStyle w:val="NoSpacing"/>
        <w:jc w:val="center"/>
        <w:rPr>
          <w:rFonts w:asciiTheme="majorBidi" w:hAnsiTheme="majorBidi" w:cstheme="majorBidi"/>
          <w:b/>
          <w:bCs/>
          <w:sz w:val="18"/>
          <w:szCs w:val="18"/>
        </w:rPr>
      </w:pPr>
      <w:r w:rsidRPr="002908BB">
        <w:rPr>
          <w:rFonts w:asciiTheme="majorBidi" w:hAnsiTheme="majorBidi" w:cstheme="majorBidi"/>
          <w:b/>
          <w:bCs/>
          <w:sz w:val="18"/>
          <w:szCs w:val="18"/>
        </w:rPr>
        <w:t xml:space="preserve">TABLE 1. </w:t>
      </w:r>
      <w:r w:rsidR="00730507" w:rsidRPr="006C2D07">
        <w:rPr>
          <w:rFonts w:asciiTheme="majorBidi" w:hAnsiTheme="majorBidi" w:cstheme="majorBidi"/>
          <w:sz w:val="18"/>
          <w:szCs w:val="18"/>
        </w:rPr>
        <w:t>I</w:t>
      </w:r>
      <w:r w:rsidR="00C16C7A" w:rsidRPr="006C2D07">
        <w:rPr>
          <w:rFonts w:asciiTheme="majorBidi" w:hAnsiTheme="majorBidi" w:cstheme="majorBidi"/>
          <w:sz w:val="18"/>
          <w:szCs w:val="18"/>
        </w:rPr>
        <w:t xml:space="preserve">llustrates </w:t>
      </w:r>
      <w:r w:rsidR="00730507" w:rsidRPr="006C2D07">
        <w:rPr>
          <w:rFonts w:asciiTheme="majorBidi" w:hAnsiTheme="majorBidi" w:cstheme="majorBidi"/>
          <w:sz w:val="18"/>
          <w:szCs w:val="18"/>
        </w:rPr>
        <w:t>T</w:t>
      </w:r>
      <w:r w:rsidR="00C16C7A" w:rsidRPr="006C2D07">
        <w:rPr>
          <w:rFonts w:asciiTheme="majorBidi" w:hAnsiTheme="majorBidi" w:cstheme="majorBidi"/>
          <w:sz w:val="18"/>
          <w:szCs w:val="18"/>
        </w:rPr>
        <w:t xml:space="preserve">he </w:t>
      </w:r>
      <w:r w:rsidR="00730507" w:rsidRPr="006C2D07">
        <w:rPr>
          <w:rFonts w:asciiTheme="majorBidi" w:hAnsiTheme="majorBidi" w:cstheme="majorBidi"/>
          <w:sz w:val="18"/>
          <w:szCs w:val="18"/>
        </w:rPr>
        <w:t>P</w:t>
      </w:r>
      <w:r w:rsidR="00C16C7A" w:rsidRPr="006C2D07">
        <w:rPr>
          <w:rFonts w:asciiTheme="majorBidi" w:hAnsiTheme="majorBidi" w:cstheme="majorBidi"/>
          <w:sz w:val="18"/>
          <w:szCs w:val="18"/>
        </w:rPr>
        <w:t>roperties of Samples</w:t>
      </w:r>
    </w:p>
    <w:tbl>
      <w:tblPr>
        <w:tblStyle w:val="PlainTable2"/>
        <w:tblW w:w="0" w:type="auto"/>
        <w:jc w:val="center"/>
        <w:tblLook w:val="0620" w:firstRow="1" w:lastRow="0" w:firstColumn="0" w:lastColumn="0" w:noHBand="1" w:noVBand="1"/>
      </w:tblPr>
      <w:tblGrid>
        <w:gridCol w:w="3663"/>
        <w:gridCol w:w="2124"/>
      </w:tblGrid>
      <w:tr w:rsidR="00805DA0" w:rsidRPr="00030871" w14:paraId="6527E1BC" w14:textId="77777777" w:rsidTr="00EC7BCE">
        <w:trPr>
          <w:cnfStyle w:val="100000000000" w:firstRow="1" w:lastRow="0" w:firstColumn="0" w:lastColumn="0" w:oddVBand="0" w:evenVBand="0" w:oddHBand="0" w:evenHBand="0" w:firstRowFirstColumn="0" w:firstRowLastColumn="0" w:lastRowFirstColumn="0" w:lastRowLastColumn="0"/>
          <w:trHeight w:val="442"/>
          <w:jc w:val="center"/>
        </w:trPr>
        <w:tc>
          <w:tcPr>
            <w:tcW w:w="3663" w:type="dxa"/>
          </w:tcPr>
          <w:p w14:paraId="3DD7AEF3"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Parameter</w:t>
            </w:r>
          </w:p>
        </w:tc>
        <w:tc>
          <w:tcPr>
            <w:tcW w:w="2124" w:type="dxa"/>
          </w:tcPr>
          <w:p w14:paraId="165F6810"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Value</w:t>
            </w:r>
          </w:p>
        </w:tc>
      </w:tr>
      <w:tr w:rsidR="00805DA0" w:rsidRPr="00030871" w14:paraId="33BE5343" w14:textId="77777777" w:rsidTr="00EC7BCE">
        <w:trPr>
          <w:trHeight w:val="456"/>
          <w:jc w:val="center"/>
        </w:trPr>
        <w:tc>
          <w:tcPr>
            <w:tcW w:w="3663" w:type="dxa"/>
          </w:tcPr>
          <w:p w14:paraId="460BE4C7"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pH</w:t>
            </w:r>
          </w:p>
        </w:tc>
        <w:tc>
          <w:tcPr>
            <w:tcW w:w="2124" w:type="dxa"/>
          </w:tcPr>
          <w:p w14:paraId="51548D52"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8.5</w:t>
            </w:r>
          </w:p>
        </w:tc>
      </w:tr>
      <w:tr w:rsidR="00805DA0" w:rsidRPr="00030871" w14:paraId="59B2A966" w14:textId="77777777" w:rsidTr="00EC7BCE">
        <w:trPr>
          <w:trHeight w:val="407"/>
          <w:jc w:val="center"/>
        </w:trPr>
        <w:tc>
          <w:tcPr>
            <w:tcW w:w="3663" w:type="dxa"/>
          </w:tcPr>
          <w:p w14:paraId="278D0E54"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Temperature   C°</w:t>
            </w:r>
          </w:p>
        </w:tc>
        <w:tc>
          <w:tcPr>
            <w:tcW w:w="2124" w:type="dxa"/>
          </w:tcPr>
          <w:p w14:paraId="696B6FF3"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25</w:t>
            </w:r>
          </w:p>
        </w:tc>
      </w:tr>
      <w:tr w:rsidR="00805DA0" w:rsidRPr="00030871" w14:paraId="373010A9" w14:textId="77777777" w:rsidTr="00EC7BCE">
        <w:trPr>
          <w:trHeight w:val="384"/>
          <w:jc w:val="center"/>
        </w:trPr>
        <w:tc>
          <w:tcPr>
            <w:tcW w:w="3663" w:type="dxa"/>
          </w:tcPr>
          <w:p w14:paraId="36198C04"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TOC (ppm)</w:t>
            </w:r>
          </w:p>
        </w:tc>
        <w:tc>
          <w:tcPr>
            <w:tcW w:w="2124" w:type="dxa"/>
          </w:tcPr>
          <w:p w14:paraId="0D1D46C1"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14.6</w:t>
            </w:r>
          </w:p>
        </w:tc>
      </w:tr>
      <w:tr w:rsidR="00805DA0" w:rsidRPr="00030871" w14:paraId="43694FDD" w14:textId="77777777" w:rsidTr="00EC7BCE">
        <w:trPr>
          <w:trHeight w:val="310"/>
          <w:jc w:val="center"/>
        </w:trPr>
        <w:tc>
          <w:tcPr>
            <w:tcW w:w="3663" w:type="dxa"/>
          </w:tcPr>
          <w:p w14:paraId="49FC063A" w14:textId="77777777" w:rsidR="00805DA0" w:rsidRPr="00030871" w:rsidRDefault="00805DA0" w:rsidP="00EC7BCE">
            <w:pPr>
              <w:pStyle w:val="NoSpacing"/>
              <w:jc w:val="center"/>
              <w:rPr>
                <w:rFonts w:asciiTheme="majorBidi" w:hAnsiTheme="majorBidi" w:cstheme="majorBidi"/>
                <w:sz w:val="20"/>
                <w:szCs w:val="20"/>
                <w:rtl/>
                <w:lang w:bidi="ar-IQ"/>
              </w:rPr>
            </w:pPr>
            <w:r w:rsidRPr="00030871">
              <w:rPr>
                <w:rFonts w:asciiTheme="majorBidi" w:hAnsiTheme="majorBidi" w:cstheme="majorBidi"/>
                <w:sz w:val="20"/>
                <w:szCs w:val="20"/>
              </w:rPr>
              <w:t>Total Dissolved Solid (ppm)</w:t>
            </w:r>
          </w:p>
        </w:tc>
        <w:tc>
          <w:tcPr>
            <w:tcW w:w="2124" w:type="dxa"/>
          </w:tcPr>
          <w:p w14:paraId="6487A8F3"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tl/>
              </w:rPr>
              <w:t>554</w:t>
            </w:r>
          </w:p>
        </w:tc>
      </w:tr>
      <w:tr w:rsidR="00805DA0" w:rsidRPr="00030871" w14:paraId="3454D253" w14:textId="77777777" w:rsidTr="00EC7BCE">
        <w:trPr>
          <w:trHeight w:val="286"/>
          <w:jc w:val="center"/>
        </w:trPr>
        <w:tc>
          <w:tcPr>
            <w:tcW w:w="3663" w:type="dxa"/>
          </w:tcPr>
          <w:p w14:paraId="3A29A61B" w14:textId="77777777" w:rsidR="00805DA0" w:rsidRPr="00030871" w:rsidRDefault="00805DA0" w:rsidP="00EC7BCE">
            <w:pPr>
              <w:pStyle w:val="NoSpacing"/>
              <w:jc w:val="center"/>
              <w:rPr>
                <w:rFonts w:asciiTheme="majorBidi" w:hAnsiTheme="majorBidi" w:cstheme="majorBidi"/>
                <w:sz w:val="20"/>
                <w:szCs w:val="20"/>
              </w:rPr>
            </w:pPr>
            <w:r w:rsidRPr="00030871">
              <w:rPr>
                <w:rFonts w:asciiTheme="majorBidi" w:hAnsiTheme="majorBidi" w:cstheme="majorBidi"/>
                <w:sz w:val="20"/>
                <w:szCs w:val="20"/>
              </w:rPr>
              <w:t>Conductivity (µS/cm)</w:t>
            </w:r>
          </w:p>
        </w:tc>
        <w:tc>
          <w:tcPr>
            <w:tcW w:w="2124" w:type="dxa"/>
          </w:tcPr>
          <w:p w14:paraId="6AD624F6" w14:textId="77777777" w:rsidR="00805DA0" w:rsidRPr="00030871" w:rsidRDefault="00805DA0" w:rsidP="00EC7BCE">
            <w:pPr>
              <w:pStyle w:val="NoSpacing"/>
              <w:jc w:val="center"/>
              <w:rPr>
                <w:rFonts w:asciiTheme="majorBidi" w:hAnsiTheme="majorBidi" w:cstheme="majorBidi"/>
                <w:sz w:val="20"/>
                <w:szCs w:val="20"/>
                <w:rtl/>
              </w:rPr>
            </w:pPr>
            <w:r w:rsidRPr="00030871">
              <w:rPr>
                <w:rFonts w:asciiTheme="majorBidi" w:hAnsiTheme="majorBidi" w:cstheme="majorBidi"/>
                <w:sz w:val="20"/>
                <w:szCs w:val="20"/>
                <w:rtl/>
              </w:rPr>
              <w:t>1024</w:t>
            </w:r>
          </w:p>
        </w:tc>
      </w:tr>
    </w:tbl>
    <w:p w14:paraId="182045D8" w14:textId="77777777" w:rsidR="00CD19CC" w:rsidRPr="00103832" w:rsidRDefault="00F660B4" w:rsidP="00EC7BCE">
      <w:pPr>
        <w:pStyle w:val="NoSpacing"/>
        <w:spacing w:before="240" w:after="240"/>
        <w:jc w:val="center"/>
        <w:rPr>
          <w:rFonts w:asciiTheme="majorBidi" w:hAnsiTheme="majorBidi" w:cstheme="majorBidi"/>
          <w:b/>
          <w:bCs/>
          <w:sz w:val="24"/>
          <w:szCs w:val="24"/>
        </w:rPr>
      </w:pPr>
      <w:r w:rsidRPr="00103832">
        <w:rPr>
          <w:rFonts w:asciiTheme="majorBidi" w:hAnsiTheme="majorBidi" w:cstheme="majorBidi"/>
          <w:b/>
          <w:bCs/>
          <w:sz w:val="24"/>
          <w:szCs w:val="24"/>
        </w:rPr>
        <w:t>E</w:t>
      </w:r>
      <w:r w:rsidR="00740C25" w:rsidRPr="00103832">
        <w:rPr>
          <w:rFonts w:asciiTheme="majorBidi" w:hAnsiTheme="majorBidi" w:cstheme="majorBidi"/>
          <w:b/>
          <w:bCs/>
          <w:sz w:val="24"/>
          <w:szCs w:val="24"/>
        </w:rPr>
        <w:t>XPERIMENTAL METHODS</w:t>
      </w:r>
    </w:p>
    <w:p w14:paraId="292432AE" w14:textId="6579AD9C" w:rsidR="00F660B4" w:rsidRPr="00103832" w:rsidRDefault="00C14BEB" w:rsidP="00EC7BCE">
      <w:pPr>
        <w:pStyle w:val="NoSpacing"/>
        <w:spacing w:after="240"/>
        <w:jc w:val="center"/>
        <w:rPr>
          <w:rFonts w:asciiTheme="majorBidi" w:hAnsiTheme="majorBidi" w:cstheme="majorBidi"/>
          <w:b/>
          <w:bCs/>
          <w:sz w:val="24"/>
          <w:szCs w:val="24"/>
        </w:rPr>
      </w:pPr>
      <w:r w:rsidRPr="00103832">
        <w:rPr>
          <w:rFonts w:asciiTheme="majorBidi" w:hAnsiTheme="majorBidi" w:cstheme="majorBidi"/>
          <w:b/>
          <w:bCs/>
          <w:sz w:val="24"/>
          <w:szCs w:val="24"/>
        </w:rPr>
        <w:t>Materials</w:t>
      </w:r>
    </w:p>
    <w:p w14:paraId="6CB9146D" w14:textId="46FFA3BC" w:rsidR="002E7F64" w:rsidRPr="00103832" w:rsidRDefault="002E7F64" w:rsidP="00EC7BCE">
      <w:pPr>
        <w:pStyle w:val="NoSpacing"/>
        <w:jc w:val="both"/>
        <w:rPr>
          <w:rFonts w:asciiTheme="majorBidi" w:eastAsia="Times New Roman" w:hAnsiTheme="majorBidi" w:cstheme="majorBidi"/>
          <w:sz w:val="20"/>
          <w:szCs w:val="20"/>
        </w:rPr>
      </w:pPr>
      <w:r w:rsidRPr="00103832">
        <w:rPr>
          <w:rFonts w:asciiTheme="majorBidi" w:eastAsia="Times New Roman" w:hAnsiTheme="majorBidi" w:cstheme="majorBidi"/>
          <w:sz w:val="20"/>
          <w:szCs w:val="20"/>
        </w:rPr>
        <w:t>Deionized (DI) water was employed as the solvent for all concentrations. Titanium dioxide (</w:t>
      </w:r>
      <w:proofErr w:type="spellStart"/>
      <w:r w:rsidRPr="00103832">
        <w:rPr>
          <w:rFonts w:asciiTheme="majorBidi" w:eastAsia="Times New Roman" w:hAnsiTheme="majorBidi" w:cstheme="majorBidi"/>
          <w:sz w:val="20"/>
          <w:szCs w:val="20"/>
        </w:rPr>
        <w:t>TiO</w:t>
      </w:r>
      <w:proofErr w:type="spellEnd"/>
      <w:r w:rsidRPr="00103832">
        <w:rPr>
          <w:rFonts w:asciiTheme="majorBidi" w:eastAsia="Times New Roman" w:hAnsiTheme="majorBidi" w:cstheme="majorBidi"/>
          <w:sz w:val="20"/>
          <w:szCs w:val="20"/>
        </w:rPr>
        <w:t xml:space="preserve">₂-Rutile) </w:t>
      </w:r>
      <w:proofErr w:type="spellStart"/>
      <w:r w:rsidRPr="00103832">
        <w:rPr>
          <w:rFonts w:asciiTheme="majorBidi" w:eastAsia="Times New Roman" w:hAnsiTheme="majorBidi" w:cstheme="majorBidi"/>
          <w:sz w:val="20"/>
          <w:szCs w:val="20"/>
        </w:rPr>
        <w:t>nanopowder</w:t>
      </w:r>
      <w:proofErr w:type="spellEnd"/>
      <w:r w:rsidRPr="00103832">
        <w:rPr>
          <w:rFonts w:asciiTheme="majorBidi" w:eastAsia="Times New Roman" w:hAnsiTheme="majorBidi" w:cstheme="majorBidi"/>
          <w:sz w:val="20"/>
          <w:szCs w:val="20"/>
        </w:rPr>
        <w:t>, exhibiting a purity of 99.9%, was procured from US Research Nanomaterials, Inc. (USA). α</w:t>
      </w:r>
      <w:r w:rsidRPr="00103832">
        <w:rPr>
          <w:rFonts w:asciiTheme="majorBidi" w:eastAsia="Times New Roman" w:hAnsiTheme="majorBidi" w:cstheme="majorBidi"/>
          <w:sz w:val="20"/>
          <w:szCs w:val="20"/>
        </w:rPr>
        <w:noBreakHyphen/>
      </w:r>
      <w:proofErr w:type="spellStart"/>
      <w:r w:rsidRPr="00103832">
        <w:rPr>
          <w:rFonts w:asciiTheme="majorBidi" w:eastAsia="Times New Roman" w:hAnsiTheme="majorBidi" w:cstheme="majorBidi"/>
          <w:sz w:val="20"/>
          <w:szCs w:val="20"/>
        </w:rPr>
        <w:t>Fe₂O</w:t>
      </w:r>
      <w:proofErr w:type="spellEnd"/>
      <w:r w:rsidRPr="00103832">
        <w:rPr>
          <w:rFonts w:asciiTheme="majorBidi" w:eastAsia="Times New Roman" w:hAnsiTheme="majorBidi" w:cstheme="majorBidi"/>
          <w:sz w:val="20"/>
          <w:szCs w:val="20"/>
        </w:rPr>
        <w:t xml:space="preserve">₃ iron oxide </w:t>
      </w:r>
      <w:proofErr w:type="spellStart"/>
      <w:r w:rsidRPr="00103832">
        <w:rPr>
          <w:rFonts w:asciiTheme="majorBidi" w:eastAsia="Times New Roman" w:hAnsiTheme="majorBidi" w:cstheme="majorBidi"/>
          <w:sz w:val="20"/>
          <w:szCs w:val="20"/>
        </w:rPr>
        <w:t>nanopowder</w:t>
      </w:r>
      <w:proofErr w:type="spellEnd"/>
      <w:r w:rsidRPr="00103832">
        <w:rPr>
          <w:rFonts w:asciiTheme="majorBidi" w:eastAsia="Times New Roman" w:hAnsiTheme="majorBidi" w:cstheme="majorBidi"/>
          <w:sz w:val="20"/>
          <w:szCs w:val="20"/>
        </w:rPr>
        <w:t>, with a purity of 99.9%, was acquired from the same provider. The pH of the refinery effluent was modified by incorporating quantified quantities of H₂SO₄ and NaOH obtained from Scharlau, Spain.</w:t>
      </w:r>
    </w:p>
    <w:p w14:paraId="393EC4FC" w14:textId="00B6CCA2" w:rsidR="0080541D" w:rsidRPr="00103832" w:rsidRDefault="00C14BEB" w:rsidP="00EC7BCE">
      <w:pPr>
        <w:pStyle w:val="NoSpacing"/>
        <w:spacing w:before="240" w:after="240"/>
        <w:jc w:val="center"/>
        <w:rPr>
          <w:rFonts w:asciiTheme="majorBidi" w:hAnsiTheme="majorBidi" w:cstheme="majorBidi"/>
          <w:b/>
          <w:bCs/>
          <w:sz w:val="24"/>
          <w:szCs w:val="24"/>
        </w:rPr>
      </w:pPr>
      <w:r w:rsidRPr="00103832">
        <w:rPr>
          <w:rFonts w:asciiTheme="majorBidi" w:hAnsiTheme="majorBidi" w:cstheme="majorBidi"/>
          <w:b/>
          <w:bCs/>
          <w:sz w:val="24"/>
          <w:szCs w:val="24"/>
        </w:rPr>
        <w:t xml:space="preserve">Fabrication </w:t>
      </w:r>
      <w:r>
        <w:rPr>
          <w:rFonts w:asciiTheme="majorBidi" w:hAnsiTheme="majorBidi" w:cstheme="majorBidi"/>
          <w:b/>
          <w:bCs/>
          <w:sz w:val="24"/>
          <w:szCs w:val="24"/>
        </w:rPr>
        <w:t>o</w:t>
      </w:r>
      <w:r w:rsidRPr="00103832">
        <w:rPr>
          <w:rFonts w:asciiTheme="majorBidi" w:hAnsiTheme="majorBidi" w:cstheme="majorBidi"/>
          <w:b/>
          <w:bCs/>
          <w:sz w:val="24"/>
          <w:szCs w:val="24"/>
        </w:rPr>
        <w:t xml:space="preserve">f the Rutile </w:t>
      </w:r>
      <w:r w:rsidR="0080541D" w:rsidRPr="00103832">
        <w:rPr>
          <w:rFonts w:asciiTheme="majorBidi" w:hAnsiTheme="majorBidi" w:cstheme="majorBidi"/>
          <w:b/>
          <w:bCs/>
          <w:sz w:val="24"/>
          <w:szCs w:val="24"/>
        </w:rPr>
        <w:t>TiO</w:t>
      </w:r>
      <w:r w:rsidR="0080541D" w:rsidRPr="00103832">
        <w:rPr>
          <w:rFonts w:asciiTheme="majorBidi" w:hAnsiTheme="majorBidi" w:cstheme="majorBidi"/>
          <w:b/>
          <w:bCs/>
          <w:sz w:val="24"/>
          <w:szCs w:val="24"/>
          <w:vertAlign w:val="subscript"/>
        </w:rPr>
        <w:t>2</w:t>
      </w:r>
      <w:r w:rsidR="0080541D" w:rsidRPr="00103832">
        <w:rPr>
          <w:rFonts w:asciiTheme="majorBidi" w:hAnsiTheme="majorBidi" w:cstheme="majorBidi"/>
          <w:b/>
          <w:bCs/>
          <w:sz w:val="24"/>
          <w:szCs w:val="24"/>
        </w:rPr>
        <w:t>/</w:t>
      </w:r>
      <w:r w:rsidR="0080541D" w:rsidRPr="00103832">
        <w:rPr>
          <w:rFonts w:asciiTheme="majorBidi" w:eastAsia="TimesNewRoman" w:hAnsiTheme="majorBidi" w:cstheme="majorBidi"/>
          <w:b/>
          <w:bCs/>
          <w:sz w:val="24"/>
          <w:szCs w:val="24"/>
        </w:rPr>
        <w:t xml:space="preserve"> α-</w:t>
      </w:r>
      <w:r w:rsidR="0080541D" w:rsidRPr="00103832">
        <w:rPr>
          <w:rFonts w:asciiTheme="majorBidi" w:hAnsiTheme="majorBidi" w:cstheme="majorBidi"/>
          <w:b/>
          <w:bCs/>
          <w:sz w:val="24"/>
          <w:szCs w:val="24"/>
        </w:rPr>
        <w:t xml:space="preserve"> Fe</w:t>
      </w:r>
      <w:r w:rsidR="0080541D" w:rsidRPr="00103832">
        <w:rPr>
          <w:rFonts w:asciiTheme="majorBidi" w:hAnsiTheme="majorBidi" w:cstheme="majorBidi"/>
          <w:b/>
          <w:bCs/>
          <w:sz w:val="24"/>
          <w:szCs w:val="24"/>
          <w:vertAlign w:val="subscript"/>
        </w:rPr>
        <w:t>2</w:t>
      </w:r>
      <w:r w:rsidR="0080541D" w:rsidRPr="00103832">
        <w:rPr>
          <w:rFonts w:asciiTheme="majorBidi" w:hAnsiTheme="majorBidi" w:cstheme="majorBidi"/>
          <w:b/>
          <w:bCs/>
          <w:sz w:val="24"/>
          <w:szCs w:val="24"/>
        </w:rPr>
        <w:t>O</w:t>
      </w:r>
      <w:r w:rsidR="0080541D" w:rsidRPr="00103832">
        <w:rPr>
          <w:rFonts w:asciiTheme="majorBidi" w:hAnsiTheme="majorBidi" w:cstheme="majorBidi"/>
          <w:b/>
          <w:bCs/>
          <w:sz w:val="24"/>
          <w:szCs w:val="24"/>
          <w:vertAlign w:val="subscript"/>
        </w:rPr>
        <w:t>3</w:t>
      </w:r>
      <w:r w:rsidR="0080541D" w:rsidRPr="00103832">
        <w:rPr>
          <w:rFonts w:asciiTheme="majorBidi" w:hAnsiTheme="majorBidi" w:cstheme="majorBidi"/>
          <w:b/>
          <w:bCs/>
          <w:sz w:val="24"/>
          <w:szCs w:val="24"/>
        </w:rPr>
        <w:t xml:space="preserve"> </w:t>
      </w:r>
      <w:r w:rsidRPr="00103832">
        <w:rPr>
          <w:rFonts w:asciiTheme="majorBidi" w:hAnsiTheme="majorBidi" w:cstheme="majorBidi"/>
          <w:b/>
          <w:bCs/>
          <w:sz w:val="24"/>
          <w:szCs w:val="24"/>
        </w:rPr>
        <w:t>Photoanode</w:t>
      </w:r>
    </w:p>
    <w:p w14:paraId="3817BFA1" w14:textId="23277384" w:rsidR="003C7992" w:rsidRPr="00415FAC" w:rsidRDefault="003C7992" w:rsidP="00EC7BCE">
      <w:pPr>
        <w:pStyle w:val="NoSpacing"/>
        <w:jc w:val="both"/>
        <w:rPr>
          <w:rFonts w:asciiTheme="majorBidi" w:hAnsiTheme="majorBidi" w:cstheme="majorBidi"/>
          <w:sz w:val="20"/>
          <w:szCs w:val="20"/>
        </w:rPr>
      </w:pPr>
      <w:r w:rsidRPr="00415FAC">
        <w:rPr>
          <w:rFonts w:asciiTheme="majorBidi" w:hAnsiTheme="majorBidi" w:cstheme="majorBidi"/>
          <w:sz w:val="20"/>
          <w:szCs w:val="20"/>
        </w:rPr>
        <w:t xml:space="preserve">The photoanode is a thin film coated with fluorine-doped tin oxide, rutile titanium dioxide, and alpha-iron oxide nanoparticles. A total of 0.399 g of rutile </w:t>
      </w:r>
      <w:proofErr w:type="spellStart"/>
      <w:r w:rsidRPr="00415FAC">
        <w:rPr>
          <w:rFonts w:asciiTheme="majorBidi" w:hAnsiTheme="majorBidi" w:cstheme="majorBidi"/>
          <w:sz w:val="20"/>
          <w:szCs w:val="20"/>
        </w:rPr>
        <w:t>TiO</w:t>
      </w:r>
      <w:proofErr w:type="spellEnd"/>
      <w:r w:rsidRPr="00415FAC">
        <w:rPr>
          <w:rFonts w:asciiTheme="majorBidi" w:hAnsiTheme="majorBidi" w:cstheme="majorBidi"/>
          <w:sz w:val="20"/>
          <w:szCs w:val="20"/>
        </w:rPr>
        <w:t xml:space="preserve">₂ nanoparticles was dispersed in 25 mL of deionized water. The mixture was magnetically stirred for one hour at room temperature to ensure proper dispersion of the </w:t>
      </w:r>
      <w:proofErr w:type="spellStart"/>
      <w:r w:rsidRPr="00415FAC">
        <w:rPr>
          <w:rFonts w:asciiTheme="majorBidi" w:hAnsiTheme="majorBidi" w:cstheme="majorBidi"/>
          <w:sz w:val="20"/>
          <w:szCs w:val="20"/>
        </w:rPr>
        <w:t>TiO</w:t>
      </w:r>
      <w:proofErr w:type="spellEnd"/>
      <w:r w:rsidRPr="00415FAC">
        <w:rPr>
          <w:rFonts w:asciiTheme="majorBidi" w:hAnsiTheme="majorBidi" w:cstheme="majorBidi"/>
          <w:sz w:val="20"/>
          <w:szCs w:val="20"/>
        </w:rPr>
        <w:t>₂ nanoparticles. The second layer was formed by dispersing 0.798 g of rutile α-</w:t>
      </w:r>
      <w:proofErr w:type="spellStart"/>
      <w:r w:rsidRPr="00415FAC">
        <w:rPr>
          <w:rFonts w:asciiTheme="majorBidi" w:hAnsiTheme="majorBidi" w:cstheme="majorBidi"/>
          <w:sz w:val="20"/>
          <w:szCs w:val="20"/>
        </w:rPr>
        <w:t>Fe₂O</w:t>
      </w:r>
      <w:proofErr w:type="spellEnd"/>
      <w:r w:rsidRPr="00415FAC">
        <w:rPr>
          <w:rFonts w:asciiTheme="majorBidi" w:hAnsiTheme="majorBidi" w:cstheme="majorBidi"/>
          <w:sz w:val="20"/>
          <w:szCs w:val="20"/>
        </w:rPr>
        <w:t xml:space="preserve">₃ nanoparticles in 25 mL of deionized water. This layer was applied to a 1 x 1 cm section of the FTO substrate, which measures 1 × 2 cm. Subsequently, the film was allowed to cure on a heated surface. A micropipette was used for drop-casting the subsequent concentration of the rutile </w:t>
      </w:r>
      <w:proofErr w:type="spellStart"/>
      <w:r w:rsidRPr="00415FAC">
        <w:rPr>
          <w:rFonts w:asciiTheme="majorBidi" w:hAnsiTheme="majorBidi" w:cstheme="majorBidi"/>
          <w:sz w:val="20"/>
          <w:szCs w:val="20"/>
        </w:rPr>
        <w:t>TiO</w:t>
      </w:r>
      <w:proofErr w:type="spellEnd"/>
      <w:r w:rsidRPr="00415FAC">
        <w:rPr>
          <w:rFonts w:asciiTheme="majorBidi" w:hAnsiTheme="majorBidi" w:cstheme="majorBidi"/>
          <w:sz w:val="20"/>
          <w:szCs w:val="20"/>
        </w:rPr>
        <w:t>₂/α-</w:t>
      </w:r>
      <w:proofErr w:type="spellStart"/>
      <w:r w:rsidRPr="00415FAC">
        <w:rPr>
          <w:rFonts w:asciiTheme="majorBidi" w:hAnsiTheme="majorBidi" w:cstheme="majorBidi"/>
          <w:sz w:val="20"/>
          <w:szCs w:val="20"/>
        </w:rPr>
        <w:t>Fe₂O</w:t>
      </w:r>
      <w:proofErr w:type="spellEnd"/>
      <w:r w:rsidRPr="00415FAC">
        <w:rPr>
          <w:rFonts w:asciiTheme="majorBidi" w:hAnsiTheme="majorBidi" w:cstheme="majorBidi"/>
          <w:sz w:val="20"/>
          <w:szCs w:val="20"/>
        </w:rPr>
        <w:t>₃ catalyst, measuring 0.4 mg/L cm².</w:t>
      </w:r>
    </w:p>
    <w:p w14:paraId="06CB0285" w14:textId="77777777" w:rsidR="00FA407F" w:rsidRPr="007074A4" w:rsidRDefault="00572CD4" w:rsidP="00EC7BCE">
      <w:pPr>
        <w:autoSpaceDE w:val="0"/>
        <w:autoSpaceDN w:val="0"/>
        <w:adjustRightInd w:val="0"/>
        <w:spacing w:before="240" w:after="240" w:line="240" w:lineRule="auto"/>
        <w:jc w:val="center"/>
        <w:rPr>
          <w:rFonts w:asciiTheme="majorBidi" w:hAnsiTheme="majorBidi" w:cstheme="majorBidi"/>
          <w:color w:val="000000"/>
          <w:sz w:val="24"/>
          <w:szCs w:val="24"/>
        </w:rPr>
      </w:pPr>
      <w:r>
        <w:rPr>
          <w:rFonts w:asciiTheme="majorBidi" w:hAnsiTheme="majorBidi" w:cstheme="majorBidi"/>
          <w:b/>
          <w:bCs/>
          <w:color w:val="000000"/>
          <w:sz w:val="24"/>
          <w:szCs w:val="24"/>
        </w:rPr>
        <w:t>M</w:t>
      </w:r>
      <w:r w:rsidR="00740C25">
        <w:rPr>
          <w:rFonts w:asciiTheme="majorBidi" w:hAnsiTheme="majorBidi" w:cstheme="majorBidi"/>
          <w:b/>
          <w:bCs/>
          <w:color w:val="000000"/>
          <w:sz w:val="24"/>
          <w:szCs w:val="24"/>
        </w:rPr>
        <w:t xml:space="preserve">ATERIALS CHARACTERIZATIONS </w:t>
      </w:r>
    </w:p>
    <w:p w14:paraId="352C6A7B" w14:textId="00699733" w:rsidR="00FA407F" w:rsidRPr="009616E2" w:rsidRDefault="00B70A51" w:rsidP="00EC7BCE">
      <w:pPr>
        <w:autoSpaceDE w:val="0"/>
        <w:autoSpaceDN w:val="0"/>
        <w:adjustRightInd w:val="0"/>
        <w:spacing w:after="240" w:line="240" w:lineRule="auto"/>
        <w:jc w:val="center"/>
        <w:rPr>
          <w:rFonts w:asciiTheme="majorBidi" w:hAnsiTheme="majorBidi" w:cstheme="majorBidi"/>
          <w:color w:val="000000"/>
          <w:sz w:val="20"/>
          <w:szCs w:val="20"/>
        </w:rPr>
      </w:pPr>
      <w:r w:rsidRPr="007074A4">
        <w:rPr>
          <w:rFonts w:asciiTheme="majorBidi" w:hAnsiTheme="majorBidi" w:cstheme="majorBidi"/>
          <w:b/>
          <w:bCs/>
          <w:color w:val="000000"/>
          <w:sz w:val="24"/>
          <w:szCs w:val="24"/>
        </w:rPr>
        <w:t>X-R</w:t>
      </w:r>
      <w:r>
        <w:rPr>
          <w:rFonts w:asciiTheme="majorBidi" w:hAnsiTheme="majorBidi" w:cstheme="majorBidi"/>
          <w:b/>
          <w:bCs/>
          <w:color w:val="000000"/>
          <w:sz w:val="24"/>
          <w:szCs w:val="24"/>
        </w:rPr>
        <w:t>ay Diffraction Measurement</w:t>
      </w:r>
      <w:r w:rsidR="00740C25">
        <w:rPr>
          <w:rFonts w:asciiTheme="majorBidi" w:hAnsiTheme="majorBidi" w:cstheme="majorBidi"/>
          <w:b/>
          <w:bCs/>
          <w:color w:val="000000"/>
          <w:sz w:val="24"/>
          <w:szCs w:val="24"/>
        </w:rPr>
        <w:t xml:space="preserve"> </w:t>
      </w:r>
      <w:r w:rsidR="00572CD4">
        <w:rPr>
          <w:rFonts w:asciiTheme="majorBidi" w:hAnsiTheme="majorBidi" w:cstheme="majorBidi"/>
          <w:b/>
          <w:bCs/>
          <w:color w:val="000000"/>
          <w:sz w:val="24"/>
          <w:szCs w:val="24"/>
        </w:rPr>
        <w:t>(XRD)</w:t>
      </w:r>
    </w:p>
    <w:p w14:paraId="03FDCA11" w14:textId="7F454624" w:rsidR="003C7992" w:rsidRDefault="003C7992" w:rsidP="00EC7BCE">
      <w:pPr>
        <w:spacing w:after="0" w:line="240" w:lineRule="auto"/>
        <w:jc w:val="mediumKashida"/>
        <w:rPr>
          <w:rFonts w:ascii="Times New Roman" w:eastAsia="Times New Roman" w:hAnsi="Times New Roman" w:cs="Times New Roman"/>
          <w:sz w:val="20"/>
          <w:szCs w:val="20"/>
        </w:rPr>
      </w:pPr>
      <w:r w:rsidRPr="003C7992">
        <w:rPr>
          <w:rFonts w:ascii="Times New Roman" w:eastAsia="Times New Roman" w:hAnsi="Times New Roman" w:cs="Times New Roman"/>
          <w:sz w:val="20"/>
          <w:szCs w:val="20"/>
        </w:rPr>
        <w:t xml:space="preserve">XRD (X-ray diffraction) was utilized to examine the structural characteristics of </w:t>
      </w:r>
      <w:proofErr w:type="spellStart"/>
      <w:r w:rsidRPr="003C7992">
        <w:rPr>
          <w:rFonts w:ascii="Times New Roman" w:eastAsia="Times New Roman" w:hAnsi="Times New Roman" w:cs="Times New Roman"/>
          <w:sz w:val="20"/>
          <w:szCs w:val="20"/>
        </w:rPr>
        <w:t>TiO</w:t>
      </w:r>
      <w:proofErr w:type="spellEnd"/>
      <w:r w:rsidRPr="003C7992">
        <w:rPr>
          <w:rFonts w:ascii="Times New Roman" w:eastAsia="Times New Roman" w:hAnsi="Times New Roman" w:cs="Times New Roman"/>
          <w:sz w:val="20"/>
          <w:szCs w:val="20"/>
        </w:rPr>
        <w:t>₂ nanoparticles and α-</w:t>
      </w:r>
      <w:proofErr w:type="spellStart"/>
      <w:r w:rsidRPr="003C7992">
        <w:rPr>
          <w:rFonts w:ascii="Times New Roman" w:eastAsia="Times New Roman" w:hAnsi="Times New Roman" w:cs="Times New Roman"/>
          <w:sz w:val="20"/>
          <w:szCs w:val="20"/>
        </w:rPr>
        <w:t>Fe₂O</w:t>
      </w:r>
      <w:proofErr w:type="spellEnd"/>
      <w:r w:rsidRPr="003C7992">
        <w:rPr>
          <w:rFonts w:ascii="Times New Roman" w:eastAsia="Times New Roman" w:hAnsi="Times New Roman" w:cs="Times New Roman"/>
          <w:sz w:val="20"/>
          <w:szCs w:val="20"/>
        </w:rPr>
        <w:t>₃ nanoparticles with an Aeris X-ray diffractometer. The scanning range was established between 20° and 80°, with a peak location accuracy of ± 0.02°, as depicted in Fig. (1). The detected peaks correspond with the standard indicated in JCPDS Card No. 21-1276 [15</w:t>
      </w:r>
      <w:r>
        <w:rPr>
          <w:rFonts w:ascii="Times New Roman" w:eastAsia="Times New Roman" w:hAnsi="Times New Roman" w:cs="Times New Roman"/>
          <w:sz w:val="20"/>
          <w:szCs w:val="20"/>
        </w:rPr>
        <w:t>,</w:t>
      </w:r>
      <w:r w:rsidR="004A5E63">
        <w:rPr>
          <w:rFonts w:ascii="Times New Roman" w:eastAsia="Times New Roman" w:hAnsi="Times New Roman" w:cs="Times New Roman"/>
          <w:sz w:val="20"/>
          <w:szCs w:val="20"/>
        </w:rPr>
        <w:t>16</w:t>
      </w:r>
      <w:r w:rsidRPr="003C7992">
        <w:rPr>
          <w:rFonts w:ascii="Times New Roman" w:eastAsia="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E7D33" w:rsidRPr="00C5100E" w14:paraId="6A918333" w14:textId="77777777" w:rsidTr="00C5100E">
        <w:tc>
          <w:tcPr>
            <w:tcW w:w="4675" w:type="dxa"/>
          </w:tcPr>
          <w:p w14:paraId="6B28917C" w14:textId="77777777" w:rsidR="00FE7D33" w:rsidRPr="00C5100E" w:rsidRDefault="00FE7D33" w:rsidP="00EC7BCE">
            <w:pPr>
              <w:pStyle w:val="NoSpacing"/>
              <w:jc w:val="center"/>
              <w:rPr>
                <w:rFonts w:asciiTheme="majorBidi" w:hAnsiTheme="majorBidi" w:cstheme="majorBidi"/>
              </w:rPr>
            </w:pPr>
            <w:r w:rsidRPr="00C5100E">
              <w:rPr>
                <w:rFonts w:asciiTheme="majorBidi" w:hAnsiTheme="majorBidi" w:cstheme="majorBidi"/>
                <w:noProof/>
              </w:rPr>
              <w:lastRenderedPageBreak/>
              <w:drawing>
                <wp:inline distT="0" distB="0" distL="0" distR="0" wp14:anchorId="12CC3AF7" wp14:editId="188E5411">
                  <wp:extent cx="2808605" cy="1806854"/>
                  <wp:effectExtent l="0" t="0" r="0" b="3175"/>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3400" cy="1854971"/>
                          </a:xfrm>
                          <a:prstGeom prst="rect">
                            <a:avLst/>
                          </a:prstGeom>
                        </pic:spPr>
                      </pic:pic>
                    </a:graphicData>
                  </a:graphic>
                </wp:inline>
              </w:drawing>
            </w:r>
          </w:p>
        </w:tc>
        <w:tc>
          <w:tcPr>
            <w:tcW w:w="4675" w:type="dxa"/>
          </w:tcPr>
          <w:p w14:paraId="0E62422D" w14:textId="77777777" w:rsidR="00FE7D33" w:rsidRPr="00C5100E" w:rsidRDefault="00FE7D33" w:rsidP="00EC7BCE">
            <w:pPr>
              <w:pStyle w:val="NoSpacing"/>
              <w:jc w:val="center"/>
              <w:rPr>
                <w:rFonts w:asciiTheme="majorBidi" w:hAnsiTheme="majorBidi" w:cstheme="majorBidi"/>
              </w:rPr>
            </w:pPr>
            <w:r w:rsidRPr="00C5100E">
              <w:rPr>
                <w:rFonts w:asciiTheme="majorBidi" w:hAnsiTheme="majorBidi" w:cstheme="majorBidi"/>
                <w:noProof/>
              </w:rPr>
              <w:drawing>
                <wp:inline distT="0" distB="0" distL="0" distR="0" wp14:anchorId="2B407606" wp14:editId="288EB731">
                  <wp:extent cx="2793553" cy="1806575"/>
                  <wp:effectExtent l="0" t="0" r="6985" b="3175"/>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7757" cy="1835161"/>
                          </a:xfrm>
                          <a:prstGeom prst="rect">
                            <a:avLst/>
                          </a:prstGeom>
                        </pic:spPr>
                      </pic:pic>
                    </a:graphicData>
                  </a:graphic>
                </wp:inline>
              </w:drawing>
            </w:r>
          </w:p>
        </w:tc>
      </w:tr>
    </w:tbl>
    <w:p w14:paraId="55DB0A6D" w14:textId="7338C616" w:rsidR="00D0266E" w:rsidRPr="002908BB" w:rsidRDefault="00D0266E" w:rsidP="00EC7BCE">
      <w:pPr>
        <w:pStyle w:val="NoSpacing"/>
        <w:jc w:val="center"/>
        <w:rPr>
          <w:rFonts w:asciiTheme="majorBidi" w:hAnsiTheme="majorBidi" w:cstheme="majorBidi"/>
        </w:rPr>
      </w:pPr>
      <w:r w:rsidRPr="00B70A51">
        <w:rPr>
          <w:rFonts w:asciiTheme="majorBidi" w:hAnsiTheme="majorBidi" w:cstheme="majorBidi"/>
          <w:b/>
          <w:bCs/>
          <w:color w:val="131413"/>
          <w:sz w:val="18"/>
          <w:szCs w:val="18"/>
        </w:rPr>
        <w:t>F</w:t>
      </w:r>
      <w:r w:rsidR="001510B6" w:rsidRPr="00B70A51">
        <w:rPr>
          <w:rFonts w:asciiTheme="majorBidi" w:hAnsiTheme="majorBidi" w:cstheme="majorBidi"/>
          <w:b/>
          <w:bCs/>
          <w:color w:val="131413"/>
          <w:sz w:val="18"/>
          <w:szCs w:val="18"/>
        </w:rPr>
        <w:t>IGURE</w:t>
      </w:r>
      <w:r w:rsidRPr="00B70A51">
        <w:rPr>
          <w:rFonts w:asciiTheme="majorBidi" w:hAnsiTheme="majorBidi" w:cstheme="majorBidi"/>
          <w:b/>
          <w:bCs/>
          <w:color w:val="131413"/>
          <w:sz w:val="18"/>
          <w:szCs w:val="18"/>
        </w:rPr>
        <w:t xml:space="preserve"> </w:t>
      </w:r>
      <w:r w:rsidR="00C45E64" w:rsidRPr="00B70A51">
        <w:rPr>
          <w:rFonts w:asciiTheme="majorBidi" w:hAnsiTheme="majorBidi" w:cstheme="majorBidi"/>
          <w:b/>
          <w:bCs/>
          <w:sz w:val="18"/>
          <w:szCs w:val="18"/>
        </w:rPr>
        <w:t>1</w:t>
      </w:r>
      <w:r w:rsidR="00B70A51" w:rsidRPr="00B70A51">
        <w:rPr>
          <w:rFonts w:asciiTheme="majorBidi" w:hAnsiTheme="majorBidi" w:cstheme="majorBidi"/>
          <w:b/>
          <w:bCs/>
          <w:sz w:val="18"/>
          <w:szCs w:val="18"/>
        </w:rPr>
        <w:t>.</w:t>
      </w:r>
      <w:r w:rsidR="00730507" w:rsidRPr="002908BB">
        <w:rPr>
          <w:rFonts w:asciiTheme="majorBidi" w:hAnsiTheme="majorBidi" w:cstheme="majorBidi"/>
          <w:sz w:val="18"/>
          <w:szCs w:val="18"/>
        </w:rPr>
        <w:t xml:space="preserve"> </w:t>
      </w:r>
      <w:r w:rsidR="00730507" w:rsidRPr="002908BB">
        <w:rPr>
          <w:rFonts w:asciiTheme="majorBidi" w:hAnsiTheme="majorBidi" w:cstheme="majorBidi"/>
          <w:color w:val="131413"/>
          <w:sz w:val="18"/>
          <w:szCs w:val="18"/>
        </w:rPr>
        <w:t>XRD</w:t>
      </w:r>
      <w:r w:rsidRPr="002908BB">
        <w:rPr>
          <w:rFonts w:asciiTheme="majorBidi" w:hAnsiTheme="majorBidi" w:cstheme="majorBidi"/>
          <w:color w:val="131413"/>
          <w:sz w:val="18"/>
          <w:szCs w:val="18"/>
        </w:rPr>
        <w:t xml:space="preserve"> </w:t>
      </w:r>
      <w:r w:rsidR="00730507" w:rsidRPr="002908BB">
        <w:rPr>
          <w:rFonts w:asciiTheme="majorBidi" w:hAnsiTheme="majorBidi" w:cstheme="majorBidi"/>
          <w:color w:val="131413"/>
          <w:sz w:val="18"/>
          <w:szCs w:val="18"/>
        </w:rPr>
        <w:t>P</w:t>
      </w:r>
      <w:r w:rsidRPr="002908BB">
        <w:rPr>
          <w:rFonts w:asciiTheme="majorBidi" w:hAnsiTheme="majorBidi" w:cstheme="majorBidi"/>
          <w:color w:val="131413"/>
          <w:sz w:val="18"/>
          <w:szCs w:val="18"/>
        </w:rPr>
        <w:t>attern</w:t>
      </w:r>
      <w:r w:rsidR="00513D13">
        <w:rPr>
          <w:rFonts w:asciiTheme="majorBidi" w:hAnsiTheme="majorBidi" w:cstheme="majorBidi"/>
          <w:color w:val="131413"/>
          <w:sz w:val="18"/>
          <w:szCs w:val="18"/>
        </w:rPr>
        <w:t>.</w:t>
      </w:r>
      <w:r w:rsidRPr="002908BB">
        <w:rPr>
          <w:rFonts w:asciiTheme="majorBidi" w:hAnsiTheme="majorBidi" w:cstheme="majorBidi"/>
          <w:color w:val="131413"/>
          <w:sz w:val="18"/>
          <w:szCs w:val="18"/>
        </w:rPr>
        <w:t xml:space="preserve"> </w:t>
      </w:r>
      <w:r w:rsidR="00513D13">
        <w:rPr>
          <w:rFonts w:asciiTheme="majorBidi" w:hAnsiTheme="majorBidi" w:cstheme="majorBidi"/>
          <w:color w:val="131413"/>
          <w:sz w:val="18"/>
          <w:szCs w:val="18"/>
        </w:rPr>
        <w:t>(</w:t>
      </w:r>
      <w:r w:rsidR="000A75CD" w:rsidRPr="002908BB">
        <w:rPr>
          <w:rFonts w:asciiTheme="majorBidi" w:hAnsiTheme="majorBidi" w:cstheme="majorBidi"/>
          <w:color w:val="131413"/>
          <w:sz w:val="18"/>
          <w:szCs w:val="18"/>
        </w:rPr>
        <w:t>a)</w:t>
      </w:r>
      <w:r w:rsidR="00756BE7" w:rsidRPr="002908BB">
        <w:rPr>
          <w:rFonts w:asciiTheme="majorBidi" w:hAnsiTheme="majorBidi" w:cstheme="majorBidi"/>
          <w:color w:val="0000FF"/>
          <w:sz w:val="18"/>
          <w:szCs w:val="18"/>
        </w:rPr>
        <w:t xml:space="preserve"> </w:t>
      </w:r>
      <w:r w:rsidRPr="002908BB">
        <w:rPr>
          <w:rFonts w:asciiTheme="majorBidi" w:hAnsiTheme="majorBidi" w:cstheme="majorBidi"/>
          <w:sz w:val="18"/>
          <w:szCs w:val="18"/>
        </w:rPr>
        <w:t xml:space="preserve">rutile </w:t>
      </w:r>
      <w:proofErr w:type="spellStart"/>
      <w:r w:rsidRPr="002908BB">
        <w:rPr>
          <w:rFonts w:asciiTheme="majorBidi" w:hAnsiTheme="majorBidi" w:cstheme="majorBidi"/>
          <w:sz w:val="18"/>
          <w:szCs w:val="18"/>
        </w:rPr>
        <w:t>TiO</w:t>
      </w:r>
      <w:proofErr w:type="spellEnd"/>
      <w:r w:rsidRPr="002908BB">
        <w:rPr>
          <w:rFonts w:asciiTheme="majorBidi" w:hAnsiTheme="majorBidi" w:cstheme="majorBidi"/>
          <w:sz w:val="18"/>
          <w:szCs w:val="18"/>
        </w:rPr>
        <w:t>₂</w:t>
      </w:r>
      <w:r w:rsidR="00756BE7" w:rsidRPr="002908BB">
        <w:rPr>
          <w:rFonts w:asciiTheme="majorBidi" w:hAnsiTheme="majorBidi" w:cstheme="majorBidi"/>
          <w:sz w:val="18"/>
          <w:szCs w:val="18"/>
        </w:rPr>
        <w:t xml:space="preserve"> </w:t>
      </w:r>
      <w:r w:rsidRPr="002908BB">
        <w:rPr>
          <w:rFonts w:asciiTheme="majorBidi" w:hAnsiTheme="majorBidi" w:cstheme="majorBidi"/>
          <w:sz w:val="18"/>
          <w:szCs w:val="18"/>
        </w:rPr>
        <w:t xml:space="preserve">(NP) </w:t>
      </w:r>
      <w:r w:rsidR="00090A06" w:rsidRPr="002908BB">
        <w:rPr>
          <w:rFonts w:asciiTheme="majorBidi" w:hAnsiTheme="majorBidi" w:cstheme="majorBidi"/>
          <w:color w:val="0000FF"/>
          <w:sz w:val="18"/>
          <w:szCs w:val="18"/>
        </w:rPr>
        <w:t xml:space="preserve">  </w:t>
      </w:r>
      <w:r w:rsidR="00513D13">
        <w:rPr>
          <w:rFonts w:asciiTheme="majorBidi" w:hAnsiTheme="majorBidi" w:cstheme="majorBidi"/>
          <w:color w:val="0000FF"/>
          <w:sz w:val="18"/>
          <w:szCs w:val="18"/>
        </w:rPr>
        <w:t>(</w:t>
      </w:r>
      <w:r w:rsidR="000A75CD" w:rsidRPr="002908BB">
        <w:rPr>
          <w:rFonts w:asciiTheme="majorBidi" w:hAnsiTheme="majorBidi" w:cstheme="majorBidi"/>
          <w:color w:val="131413"/>
          <w:sz w:val="18"/>
          <w:szCs w:val="18"/>
        </w:rPr>
        <w:t xml:space="preserve">b) </w:t>
      </w:r>
      <w:r w:rsidRPr="002908BB">
        <w:rPr>
          <w:rFonts w:asciiTheme="majorBidi" w:hAnsiTheme="majorBidi" w:cstheme="majorBidi"/>
          <w:color w:val="131413"/>
          <w:sz w:val="18"/>
          <w:szCs w:val="18"/>
        </w:rPr>
        <w:t>α-Fe</w:t>
      </w:r>
      <w:r w:rsidRPr="002908BB">
        <w:rPr>
          <w:rFonts w:asciiTheme="majorBidi" w:hAnsiTheme="majorBidi" w:cstheme="majorBidi"/>
          <w:color w:val="131413"/>
          <w:sz w:val="18"/>
          <w:szCs w:val="18"/>
          <w:vertAlign w:val="subscript"/>
        </w:rPr>
        <w:t>2</w:t>
      </w:r>
      <w:r w:rsidRPr="002908BB">
        <w:rPr>
          <w:rFonts w:asciiTheme="majorBidi" w:hAnsiTheme="majorBidi" w:cstheme="majorBidi"/>
          <w:color w:val="131413"/>
          <w:sz w:val="18"/>
          <w:szCs w:val="18"/>
        </w:rPr>
        <w:t>O</w:t>
      </w:r>
      <w:r w:rsidRPr="002908BB">
        <w:rPr>
          <w:rFonts w:asciiTheme="majorBidi" w:hAnsiTheme="majorBidi" w:cstheme="majorBidi"/>
          <w:color w:val="131413"/>
          <w:sz w:val="18"/>
          <w:szCs w:val="18"/>
          <w:vertAlign w:val="subscript"/>
        </w:rPr>
        <w:t>3</w:t>
      </w:r>
      <w:r w:rsidRPr="002908BB">
        <w:rPr>
          <w:rFonts w:asciiTheme="majorBidi" w:hAnsiTheme="majorBidi" w:cstheme="majorBidi"/>
          <w:sz w:val="18"/>
          <w:szCs w:val="18"/>
        </w:rPr>
        <w:t xml:space="preserve"> (NP)</w:t>
      </w:r>
    </w:p>
    <w:p w14:paraId="4559A94D" w14:textId="77777777" w:rsidR="00EC7BCE" w:rsidRDefault="00EC7BCE" w:rsidP="00EC7BCE">
      <w:pPr>
        <w:spacing w:after="0" w:line="240" w:lineRule="auto"/>
        <w:jc w:val="mediumKashida"/>
        <w:rPr>
          <w:rFonts w:ascii="Times New Roman" w:eastAsia="Times New Roman" w:hAnsi="Times New Roman" w:cs="Times New Roman"/>
          <w:sz w:val="20"/>
          <w:szCs w:val="20"/>
        </w:rPr>
      </w:pPr>
    </w:p>
    <w:p w14:paraId="4F2BEE0F" w14:textId="6BA21DAF" w:rsidR="00877093" w:rsidRPr="00103832" w:rsidRDefault="001510B6" w:rsidP="00EC7BCE">
      <w:pPr>
        <w:spacing w:line="240" w:lineRule="auto"/>
        <w:jc w:val="mediumKashida"/>
        <w:rPr>
          <w:rFonts w:asciiTheme="majorBidi" w:hAnsiTheme="majorBidi" w:cstheme="majorBidi"/>
          <w:color w:val="131413"/>
          <w:sz w:val="20"/>
          <w:szCs w:val="20"/>
        </w:rPr>
      </w:pPr>
      <w:r>
        <w:rPr>
          <w:rFonts w:ascii="Times New Roman" w:eastAsia="Times New Roman" w:hAnsi="Times New Roman" w:cs="Times New Roman"/>
          <w:sz w:val="20"/>
          <w:szCs w:val="20"/>
        </w:rPr>
        <w:t xml:space="preserve">Fig. (1) </w:t>
      </w:r>
      <w:r w:rsidR="00677D6C" w:rsidRPr="009616E2">
        <w:rPr>
          <w:rFonts w:ascii="Times New Roman" w:eastAsia="Times New Roman" w:hAnsi="Times New Roman" w:cs="Times New Roman"/>
          <w:sz w:val="20"/>
          <w:szCs w:val="20"/>
        </w:rPr>
        <w:t>shows X-ray diffraction (XRD) patterns of α-Fe</w:t>
      </w:r>
      <w:r w:rsidR="00677D6C" w:rsidRPr="009616E2">
        <w:rPr>
          <w:rFonts w:ascii="Times New Roman" w:eastAsia="Times New Roman" w:hAnsi="Times New Roman" w:cs="Times New Roman"/>
          <w:sz w:val="20"/>
          <w:szCs w:val="20"/>
          <w:vertAlign w:val="subscript"/>
        </w:rPr>
        <w:t>2</w:t>
      </w:r>
      <w:r w:rsidR="00677D6C" w:rsidRPr="009616E2">
        <w:rPr>
          <w:rFonts w:ascii="Times New Roman" w:eastAsia="Times New Roman" w:hAnsi="Times New Roman" w:cs="Times New Roman"/>
          <w:sz w:val="20"/>
          <w:szCs w:val="20"/>
        </w:rPr>
        <w:t>O</w:t>
      </w:r>
      <w:r w:rsidR="00677D6C" w:rsidRPr="009616E2">
        <w:rPr>
          <w:rFonts w:ascii="Times New Roman" w:eastAsia="Times New Roman" w:hAnsi="Times New Roman" w:cs="Times New Roman"/>
          <w:sz w:val="20"/>
          <w:szCs w:val="20"/>
          <w:vertAlign w:val="subscript"/>
        </w:rPr>
        <w:t>3</w:t>
      </w:r>
      <w:r w:rsidR="00677D6C" w:rsidRPr="009616E2">
        <w:rPr>
          <w:rFonts w:ascii="Times New Roman" w:eastAsia="Times New Roman" w:hAnsi="Times New Roman" w:cs="Times New Roman"/>
          <w:sz w:val="20"/>
          <w:szCs w:val="20"/>
        </w:rPr>
        <w:t xml:space="preserve"> nanoparticles, with characteristic lines corresponding to diffraction peaks.</w:t>
      </w:r>
      <w:r w:rsidR="00677D6C" w:rsidRPr="009616E2">
        <w:rPr>
          <w:rFonts w:asciiTheme="majorBidi" w:hAnsiTheme="majorBidi" w:cstheme="majorBidi"/>
          <w:sz w:val="20"/>
          <w:szCs w:val="20"/>
        </w:rPr>
        <w:t xml:space="preserve"> This is comparable to the </w:t>
      </w:r>
      <w:r w:rsidR="00677D6C" w:rsidRPr="009616E2">
        <w:rPr>
          <w:rFonts w:asciiTheme="majorBidi" w:hAnsiTheme="majorBidi" w:cstheme="majorBidi"/>
          <w:color w:val="131413"/>
          <w:sz w:val="20"/>
          <w:szCs w:val="20"/>
        </w:rPr>
        <w:t>(JCPDS Card No. 86–0550)</w:t>
      </w:r>
      <w:r w:rsidR="002955B2" w:rsidRPr="009616E2">
        <w:rPr>
          <w:rFonts w:asciiTheme="majorBidi" w:hAnsiTheme="majorBidi" w:cstheme="majorBidi"/>
          <w:color w:val="131413"/>
          <w:sz w:val="20"/>
          <w:szCs w:val="20"/>
        </w:rPr>
        <w:t xml:space="preserve"> [</w:t>
      </w:r>
      <w:r w:rsidR="00C45E64" w:rsidRPr="009616E2">
        <w:rPr>
          <w:rFonts w:asciiTheme="majorBidi" w:hAnsiTheme="majorBidi" w:cstheme="majorBidi"/>
          <w:color w:val="131413"/>
          <w:sz w:val="20"/>
          <w:szCs w:val="20"/>
        </w:rPr>
        <w:t>1</w:t>
      </w:r>
      <w:r w:rsidR="002955B2" w:rsidRPr="009616E2">
        <w:rPr>
          <w:rFonts w:asciiTheme="majorBidi" w:hAnsiTheme="majorBidi" w:cstheme="majorBidi"/>
          <w:color w:val="131413"/>
          <w:sz w:val="20"/>
          <w:szCs w:val="20"/>
        </w:rPr>
        <w:t>7</w:t>
      </w:r>
      <w:r w:rsidR="00E15B61">
        <w:rPr>
          <w:rFonts w:asciiTheme="majorBidi" w:hAnsiTheme="majorBidi" w:cstheme="majorBidi"/>
          <w:color w:val="131413"/>
          <w:sz w:val="20"/>
          <w:szCs w:val="20"/>
        </w:rPr>
        <w:t>,</w:t>
      </w:r>
      <w:r w:rsidR="00C45E64" w:rsidRPr="009616E2">
        <w:rPr>
          <w:rFonts w:asciiTheme="majorBidi" w:hAnsiTheme="majorBidi" w:cstheme="majorBidi"/>
          <w:color w:val="131413"/>
          <w:sz w:val="20"/>
          <w:szCs w:val="20"/>
        </w:rPr>
        <w:t>18]</w:t>
      </w:r>
      <w:r w:rsidR="002955B2" w:rsidRPr="009616E2">
        <w:rPr>
          <w:rFonts w:asciiTheme="majorBidi" w:hAnsiTheme="majorBidi" w:cstheme="majorBidi"/>
          <w:color w:val="131413"/>
          <w:sz w:val="20"/>
          <w:szCs w:val="20"/>
        </w:rPr>
        <w:t>.</w:t>
      </w:r>
    </w:p>
    <w:p w14:paraId="587DB00B" w14:textId="3F03A5CF" w:rsidR="0039479F" w:rsidRPr="00103832" w:rsidRDefault="00B70A51" w:rsidP="00EC7BCE">
      <w:pPr>
        <w:pStyle w:val="NoSpacing"/>
        <w:spacing w:before="240" w:after="240"/>
        <w:jc w:val="center"/>
        <w:rPr>
          <w:rFonts w:asciiTheme="majorBidi" w:hAnsiTheme="majorBidi" w:cstheme="majorBidi"/>
          <w:b/>
          <w:bCs/>
          <w:sz w:val="24"/>
          <w:szCs w:val="24"/>
        </w:rPr>
      </w:pPr>
      <w:r w:rsidRPr="00103832">
        <w:rPr>
          <w:rFonts w:asciiTheme="majorBidi" w:hAnsiTheme="majorBidi" w:cstheme="majorBidi"/>
          <w:b/>
          <w:bCs/>
          <w:sz w:val="24"/>
          <w:szCs w:val="24"/>
        </w:rPr>
        <w:t xml:space="preserve">Field Emission Scanning Electron Microscopy </w:t>
      </w:r>
      <w:r w:rsidR="00572CD4" w:rsidRPr="00103832">
        <w:rPr>
          <w:rFonts w:asciiTheme="majorBidi" w:hAnsiTheme="majorBidi" w:cstheme="majorBidi"/>
          <w:b/>
          <w:bCs/>
          <w:sz w:val="24"/>
          <w:szCs w:val="24"/>
        </w:rPr>
        <w:t>(FESEM)</w:t>
      </w:r>
    </w:p>
    <w:p w14:paraId="68D7803E" w14:textId="2743127E" w:rsidR="00677D6C" w:rsidRPr="00103832" w:rsidRDefault="003C7992" w:rsidP="00EC7BCE">
      <w:pPr>
        <w:pStyle w:val="NoSpacing"/>
        <w:jc w:val="both"/>
        <w:rPr>
          <w:rFonts w:asciiTheme="majorBidi" w:hAnsiTheme="majorBidi" w:cstheme="majorBidi"/>
          <w:sz w:val="20"/>
          <w:szCs w:val="20"/>
        </w:rPr>
      </w:pPr>
      <w:r w:rsidRPr="00103832">
        <w:rPr>
          <w:rFonts w:asciiTheme="majorBidi" w:hAnsiTheme="majorBidi" w:cstheme="majorBidi"/>
          <w:sz w:val="20"/>
          <w:szCs w:val="20"/>
        </w:rPr>
        <w:t xml:space="preserve">The relatively high surface area of </w:t>
      </w:r>
      <w:proofErr w:type="spellStart"/>
      <w:r w:rsidRPr="00103832">
        <w:rPr>
          <w:rFonts w:asciiTheme="majorBidi" w:hAnsiTheme="majorBidi" w:cstheme="majorBidi"/>
          <w:sz w:val="20"/>
          <w:szCs w:val="20"/>
        </w:rPr>
        <w:t>TiO</w:t>
      </w:r>
      <w:proofErr w:type="spellEnd"/>
      <w:r w:rsidRPr="00103832">
        <w:rPr>
          <w:rFonts w:asciiTheme="majorBidi" w:hAnsiTheme="majorBidi" w:cstheme="majorBidi"/>
          <w:sz w:val="20"/>
          <w:szCs w:val="20"/>
        </w:rPr>
        <w:t>₂ (NP) and α-</w:t>
      </w:r>
      <w:proofErr w:type="spellStart"/>
      <w:r w:rsidRPr="00103832">
        <w:rPr>
          <w:rFonts w:asciiTheme="majorBidi" w:hAnsiTheme="majorBidi" w:cstheme="majorBidi"/>
          <w:sz w:val="20"/>
          <w:szCs w:val="20"/>
        </w:rPr>
        <w:t>Fe₂O</w:t>
      </w:r>
      <w:proofErr w:type="spellEnd"/>
      <w:r w:rsidRPr="00103832">
        <w:rPr>
          <w:rFonts w:asciiTheme="majorBidi" w:hAnsiTheme="majorBidi" w:cstheme="majorBidi"/>
          <w:sz w:val="20"/>
          <w:szCs w:val="20"/>
        </w:rPr>
        <w:t xml:space="preserve">₃ (NP) is attributed to the nanostructured surfaces of the particles, as confirmed by the FESEM analysis in Fig. (2). The large surface area is crucial in specific applications, such as photocatalysis, where absorption is fundamental in the PEC cell </w:t>
      </w:r>
      <w:r w:rsidR="00677D6C" w:rsidRPr="00103832">
        <w:rPr>
          <w:rFonts w:asciiTheme="majorBidi" w:hAnsiTheme="majorBidi" w:cstheme="majorBidi"/>
          <w:sz w:val="20"/>
          <w:szCs w:val="20"/>
        </w:rPr>
        <w:t>[</w:t>
      </w:r>
      <w:r w:rsidR="00C45E64" w:rsidRPr="00103832">
        <w:rPr>
          <w:rFonts w:asciiTheme="majorBidi" w:hAnsiTheme="majorBidi" w:cstheme="majorBidi"/>
          <w:sz w:val="20"/>
          <w:szCs w:val="20"/>
        </w:rPr>
        <w:t>1</w:t>
      </w:r>
      <w:r w:rsidR="00677D6C" w:rsidRPr="00103832">
        <w:rPr>
          <w:rFonts w:asciiTheme="majorBidi" w:hAnsiTheme="majorBidi" w:cstheme="majorBidi"/>
          <w:sz w:val="20"/>
          <w:szCs w:val="20"/>
        </w:rPr>
        <w:t>9</w:t>
      </w:r>
      <w:r w:rsidRPr="00103832">
        <w:rPr>
          <w:rFonts w:asciiTheme="majorBidi" w:hAnsiTheme="majorBidi" w:cstheme="majorBidi"/>
          <w:sz w:val="20"/>
          <w:szCs w:val="20"/>
        </w:rPr>
        <w:t xml:space="preserve">, </w:t>
      </w:r>
      <w:r w:rsidR="00C45E64" w:rsidRPr="00103832">
        <w:rPr>
          <w:rFonts w:asciiTheme="majorBidi" w:hAnsiTheme="majorBidi" w:cstheme="majorBidi"/>
          <w:sz w:val="20"/>
          <w:szCs w:val="20"/>
        </w:rPr>
        <w:t>2</w:t>
      </w:r>
      <w:r w:rsidR="00677D6C" w:rsidRPr="00103832">
        <w:rPr>
          <w:rFonts w:asciiTheme="majorBidi" w:hAnsiTheme="majorBidi" w:cstheme="majorBidi"/>
          <w:sz w:val="20"/>
          <w:szCs w:val="20"/>
        </w:rPr>
        <w:t>0].</w:t>
      </w:r>
    </w:p>
    <w:tbl>
      <w:tblPr>
        <w:tblStyle w:val="TableGrid"/>
        <w:tblpPr w:leftFromText="180" w:rightFromText="180" w:vertAnchor="text" w:horzAnchor="margin" w:tblpXSpec="center" w:tblpY="107"/>
        <w:tblW w:w="0" w:type="auto"/>
        <w:tblLook w:val="04A0" w:firstRow="1" w:lastRow="0" w:firstColumn="1" w:lastColumn="0" w:noHBand="0" w:noVBand="1"/>
      </w:tblPr>
      <w:tblGrid>
        <w:gridCol w:w="4146"/>
        <w:gridCol w:w="4029"/>
      </w:tblGrid>
      <w:tr w:rsidR="00103832" w:rsidRPr="009616E2" w14:paraId="396C3730" w14:textId="77777777" w:rsidTr="00103832">
        <w:trPr>
          <w:trHeight w:val="2056"/>
        </w:trPr>
        <w:tc>
          <w:tcPr>
            <w:tcW w:w="4146" w:type="dxa"/>
          </w:tcPr>
          <w:p w14:paraId="2E5FBA18" w14:textId="40310204" w:rsidR="00103832" w:rsidRPr="009616E2" w:rsidRDefault="00103832" w:rsidP="00EC7BCE">
            <w:pPr>
              <w:autoSpaceDE w:val="0"/>
              <w:autoSpaceDN w:val="0"/>
              <w:adjustRightInd w:val="0"/>
              <w:jc w:val="mediumKashida"/>
              <w:rPr>
                <w:rFonts w:asciiTheme="majorBidi" w:hAnsiTheme="majorBidi" w:cstheme="majorBidi"/>
                <w:sz w:val="20"/>
                <w:szCs w:val="20"/>
              </w:rPr>
            </w:pPr>
            <w:r w:rsidRPr="009616E2">
              <w:rPr>
                <w:rFonts w:asciiTheme="majorBidi" w:hAnsiTheme="majorBidi" w:cstheme="majorBidi"/>
                <w:noProof/>
                <w:sz w:val="20"/>
                <w:szCs w:val="20"/>
              </w:rPr>
              <w:drawing>
                <wp:inline distT="0" distB="0" distL="0" distR="0" wp14:anchorId="1B7AAA46" wp14:editId="207CB7A7">
                  <wp:extent cx="2488565" cy="1729740"/>
                  <wp:effectExtent l="0" t="0" r="6985" b="3810"/>
                  <wp:docPr id="57" name="صورة 57" descr="C:\Users\hp\Desktop\المختبر\صور\5\w_500.jpg2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المختبر\صور\5\w_500.jpg2_1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665" cy="1754832"/>
                          </a:xfrm>
                          <a:prstGeom prst="rect">
                            <a:avLst/>
                          </a:prstGeom>
                          <a:noFill/>
                          <a:ln>
                            <a:noFill/>
                          </a:ln>
                        </pic:spPr>
                      </pic:pic>
                    </a:graphicData>
                  </a:graphic>
                </wp:inline>
              </w:drawing>
            </w:r>
          </w:p>
        </w:tc>
        <w:tc>
          <w:tcPr>
            <w:tcW w:w="4029" w:type="dxa"/>
          </w:tcPr>
          <w:p w14:paraId="2972EFF4" w14:textId="77777777" w:rsidR="00103832" w:rsidRPr="009616E2" w:rsidRDefault="00103832" w:rsidP="00EC7BCE">
            <w:pPr>
              <w:autoSpaceDE w:val="0"/>
              <w:autoSpaceDN w:val="0"/>
              <w:adjustRightInd w:val="0"/>
              <w:jc w:val="mediumKashida"/>
              <w:rPr>
                <w:rFonts w:asciiTheme="majorBidi" w:hAnsiTheme="majorBidi" w:cstheme="majorBidi"/>
                <w:noProof/>
                <w:sz w:val="20"/>
                <w:szCs w:val="20"/>
              </w:rPr>
            </w:pPr>
            <w:r w:rsidRPr="009616E2">
              <w:rPr>
                <w:rFonts w:asciiTheme="majorBidi" w:hAnsiTheme="majorBidi" w:cstheme="majorBidi"/>
                <w:noProof/>
                <w:sz w:val="20"/>
                <w:szCs w:val="20"/>
              </w:rPr>
              <w:drawing>
                <wp:inline distT="0" distB="0" distL="0" distR="0" wp14:anchorId="5BC16922" wp14:editId="2074CBCC">
                  <wp:extent cx="2395220" cy="1737360"/>
                  <wp:effectExtent l="0" t="0" r="5080" b="0"/>
                  <wp:docPr id="3" name="صورة 3" descr="C:\Users\hp\Desktop\المختبر\صور\3\w_500.jpg2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المختبر\صور\3\w_500.jpg2_18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245" cy="1747533"/>
                          </a:xfrm>
                          <a:prstGeom prst="rect">
                            <a:avLst/>
                          </a:prstGeom>
                          <a:noFill/>
                          <a:ln>
                            <a:noFill/>
                          </a:ln>
                        </pic:spPr>
                      </pic:pic>
                    </a:graphicData>
                  </a:graphic>
                </wp:inline>
              </w:drawing>
            </w:r>
          </w:p>
        </w:tc>
      </w:tr>
      <w:tr w:rsidR="00714370" w:rsidRPr="009616E2" w14:paraId="30D6572F" w14:textId="77777777" w:rsidTr="00714370">
        <w:trPr>
          <w:trHeight w:val="195"/>
        </w:trPr>
        <w:tc>
          <w:tcPr>
            <w:tcW w:w="4146" w:type="dxa"/>
          </w:tcPr>
          <w:p w14:paraId="2D25F7B6" w14:textId="24925AAF" w:rsidR="00714370" w:rsidRPr="00714370" w:rsidRDefault="00714370" w:rsidP="00EC7BCE">
            <w:pPr>
              <w:autoSpaceDE w:val="0"/>
              <w:autoSpaceDN w:val="0"/>
              <w:adjustRightInd w:val="0"/>
              <w:jc w:val="center"/>
              <w:rPr>
                <w:rFonts w:asciiTheme="majorBidi" w:hAnsiTheme="majorBidi" w:cstheme="majorBidi"/>
                <w:noProof/>
                <w:sz w:val="20"/>
                <w:szCs w:val="20"/>
              </w:rPr>
            </w:pPr>
            <w:r w:rsidRPr="00714370">
              <w:rPr>
                <w:rFonts w:asciiTheme="majorBidi" w:hAnsiTheme="majorBidi" w:cstheme="majorBidi"/>
                <w:noProof/>
                <w:sz w:val="20"/>
                <w:szCs w:val="20"/>
              </w:rPr>
              <w:t>(a)</w:t>
            </w:r>
          </w:p>
        </w:tc>
        <w:tc>
          <w:tcPr>
            <w:tcW w:w="4029" w:type="dxa"/>
          </w:tcPr>
          <w:p w14:paraId="249CDCFB" w14:textId="6486FB6D" w:rsidR="00714370" w:rsidRPr="00714370" w:rsidRDefault="00714370" w:rsidP="00EC7BCE">
            <w:pPr>
              <w:autoSpaceDE w:val="0"/>
              <w:autoSpaceDN w:val="0"/>
              <w:adjustRightInd w:val="0"/>
              <w:jc w:val="center"/>
              <w:rPr>
                <w:rFonts w:asciiTheme="majorBidi" w:hAnsiTheme="majorBidi" w:cstheme="majorBidi"/>
                <w:noProof/>
                <w:sz w:val="20"/>
                <w:szCs w:val="20"/>
              </w:rPr>
            </w:pPr>
            <w:r w:rsidRPr="00714370">
              <w:rPr>
                <w:rFonts w:asciiTheme="majorBidi" w:hAnsiTheme="majorBidi" w:cstheme="majorBidi"/>
                <w:noProof/>
                <w:sz w:val="20"/>
                <w:szCs w:val="20"/>
              </w:rPr>
              <w:t>(b)</w:t>
            </w:r>
          </w:p>
        </w:tc>
      </w:tr>
    </w:tbl>
    <w:p w14:paraId="078DF439" w14:textId="2FB4A52A" w:rsidR="00103832" w:rsidRDefault="00103832" w:rsidP="00EC7BCE">
      <w:pPr>
        <w:autoSpaceDE w:val="0"/>
        <w:autoSpaceDN w:val="0"/>
        <w:adjustRightInd w:val="0"/>
        <w:spacing w:after="0" w:line="240" w:lineRule="auto"/>
        <w:jc w:val="center"/>
        <w:rPr>
          <w:rFonts w:asciiTheme="majorBidi" w:hAnsiTheme="majorBidi" w:cstheme="majorBidi"/>
          <w:b/>
          <w:bCs/>
          <w:sz w:val="24"/>
          <w:szCs w:val="24"/>
        </w:rPr>
      </w:pPr>
    </w:p>
    <w:p w14:paraId="6BDEE2A1" w14:textId="77777777" w:rsidR="00FE7D33" w:rsidRDefault="00FE7D33" w:rsidP="00EC7BCE">
      <w:pPr>
        <w:autoSpaceDE w:val="0"/>
        <w:autoSpaceDN w:val="0"/>
        <w:adjustRightInd w:val="0"/>
        <w:spacing w:after="0" w:line="240" w:lineRule="auto"/>
        <w:jc w:val="center"/>
        <w:rPr>
          <w:rFonts w:asciiTheme="majorBidi" w:hAnsiTheme="majorBidi" w:cstheme="majorBidi"/>
          <w:b/>
          <w:bCs/>
          <w:sz w:val="18"/>
          <w:szCs w:val="18"/>
        </w:rPr>
      </w:pPr>
    </w:p>
    <w:p w14:paraId="60A935F8" w14:textId="77777777" w:rsidR="00103832" w:rsidRDefault="00103832" w:rsidP="00EC7BCE">
      <w:pPr>
        <w:autoSpaceDE w:val="0"/>
        <w:autoSpaceDN w:val="0"/>
        <w:adjustRightInd w:val="0"/>
        <w:spacing w:after="0" w:line="240" w:lineRule="auto"/>
        <w:jc w:val="center"/>
        <w:rPr>
          <w:rFonts w:asciiTheme="majorBidi" w:hAnsiTheme="majorBidi" w:cstheme="majorBidi"/>
          <w:b/>
          <w:bCs/>
          <w:sz w:val="18"/>
          <w:szCs w:val="18"/>
        </w:rPr>
      </w:pPr>
    </w:p>
    <w:p w14:paraId="5688521E" w14:textId="77777777" w:rsidR="00315CF1" w:rsidRDefault="00315CF1" w:rsidP="00EC7BCE">
      <w:pPr>
        <w:autoSpaceDE w:val="0"/>
        <w:autoSpaceDN w:val="0"/>
        <w:adjustRightInd w:val="0"/>
        <w:spacing w:after="0" w:line="240" w:lineRule="auto"/>
        <w:jc w:val="center"/>
        <w:rPr>
          <w:rFonts w:asciiTheme="majorBidi" w:hAnsiTheme="majorBidi" w:cstheme="majorBidi"/>
          <w:b/>
          <w:bCs/>
          <w:sz w:val="18"/>
          <w:szCs w:val="18"/>
        </w:rPr>
      </w:pPr>
    </w:p>
    <w:p w14:paraId="46C33FBC" w14:textId="77777777" w:rsidR="00315CF1" w:rsidRDefault="00315CF1" w:rsidP="00EC7BCE">
      <w:pPr>
        <w:autoSpaceDE w:val="0"/>
        <w:autoSpaceDN w:val="0"/>
        <w:adjustRightInd w:val="0"/>
        <w:spacing w:after="0" w:line="240" w:lineRule="auto"/>
        <w:jc w:val="center"/>
        <w:rPr>
          <w:rFonts w:asciiTheme="majorBidi" w:hAnsiTheme="majorBidi" w:cstheme="majorBidi"/>
          <w:b/>
          <w:bCs/>
          <w:sz w:val="18"/>
          <w:szCs w:val="18"/>
        </w:rPr>
      </w:pPr>
    </w:p>
    <w:p w14:paraId="4B70EC48" w14:textId="77777777" w:rsidR="00315CF1" w:rsidRDefault="00315CF1" w:rsidP="00EC7BCE">
      <w:pPr>
        <w:autoSpaceDE w:val="0"/>
        <w:autoSpaceDN w:val="0"/>
        <w:adjustRightInd w:val="0"/>
        <w:spacing w:after="0" w:line="240" w:lineRule="auto"/>
        <w:jc w:val="center"/>
        <w:rPr>
          <w:rFonts w:asciiTheme="majorBidi" w:hAnsiTheme="majorBidi" w:cstheme="majorBidi"/>
          <w:b/>
          <w:bCs/>
          <w:sz w:val="18"/>
          <w:szCs w:val="18"/>
        </w:rPr>
      </w:pPr>
    </w:p>
    <w:p w14:paraId="46256FF4" w14:textId="77777777" w:rsidR="00315CF1" w:rsidRDefault="00315CF1" w:rsidP="00EC7BCE">
      <w:pPr>
        <w:autoSpaceDE w:val="0"/>
        <w:autoSpaceDN w:val="0"/>
        <w:adjustRightInd w:val="0"/>
        <w:spacing w:after="0" w:line="240" w:lineRule="auto"/>
        <w:jc w:val="center"/>
        <w:rPr>
          <w:rFonts w:asciiTheme="majorBidi" w:hAnsiTheme="majorBidi" w:cstheme="majorBidi"/>
          <w:b/>
          <w:bCs/>
          <w:sz w:val="18"/>
          <w:szCs w:val="18"/>
        </w:rPr>
      </w:pPr>
    </w:p>
    <w:p w14:paraId="2544CFC4" w14:textId="77777777" w:rsidR="00315CF1" w:rsidRDefault="00315CF1" w:rsidP="00EC7BCE">
      <w:pPr>
        <w:autoSpaceDE w:val="0"/>
        <w:autoSpaceDN w:val="0"/>
        <w:adjustRightInd w:val="0"/>
        <w:spacing w:after="0" w:line="240" w:lineRule="auto"/>
        <w:jc w:val="center"/>
        <w:rPr>
          <w:rFonts w:asciiTheme="majorBidi" w:hAnsiTheme="majorBidi" w:cstheme="majorBidi"/>
          <w:b/>
          <w:bCs/>
          <w:sz w:val="18"/>
          <w:szCs w:val="18"/>
        </w:rPr>
      </w:pPr>
    </w:p>
    <w:p w14:paraId="5BE349CC" w14:textId="77777777" w:rsidR="00315CF1" w:rsidRDefault="00315CF1" w:rsidP="00EC7BCE">
      <w:pPr>
        <w:autoSpaceDE w:val="0"/>
        <w:autoSpaceDN w:val="0"/>
        <w:adjustRightInd w:val="0"/>
        <w:spacing w:after="0" w:line="240" w:lineRule="auto"/>
        <w:jc w:val="center"/>
        <w:rPr>
          <w:rFonts w:asciiTheme="majorBidi" w:hAnsiTheme="majorBidi" w:cstheme="majorBidi"/>
          <w:b/>
          <w:bCs/>
          <w:sz w:val="18"/>
          <w:szCs w:val="18"/>
        </w:rPr>
      </w:pPr>
    </w:p>
    <w:p w14:paraId="39930EC5" w14:textId="77777777" w:rsidR="00315CF1" w:rsidRDefault="00315CF1" w:rsidP="00EC7BCE">
      <w:pPr>
        <w:autoSpaceDE w:val="0"/>
        <w:autoSpaceDN w:val="0"/>
        <w:adjustRightInd w:val="0"/>
        <w:spacing w:after="0" w:line="240" w:lineRule="auto"/>
        <w:jc w:val="center"/>
        <w:rPr>
          <w:rFonts w:asciiTheme="majorBidi" w:hAnsiTheme="majorBidi" w:cstheme="majorBidi"/>
          <w:b/>
          <w:bCs/>
          <w:sz w:val="24"/>
          <w:szCs w:val="24"/>
        </w:rPr>
      </w:pPr>
    </w:p>
    <w:p w14:paraId="59AA787A" w14:textId="77777777" w:rsidR="00FE7D33" w:rsidRDefault="00FE7D33" w:rsidP="00EC7BCE">
      <w:pPr>
        <w:autoSpaceDE w:val="0"/>
        <w:autoSpaceDN w:val="0"/>
        <w:adjustRightInd w:val="0"/>
        <w:spacing w:after="0" w:line="240" w:lineRule="auto"/>
        <w:jc w:val="center"/>
        <w:rPr>
          <w:rFonts w:asciiTheme="majorBidi" w:hAnsiTheme="majorBidi" w:cstheme="majorBidi"/>
          <w:b/>
          <w:bCs/>
          <w:sz w:val="18"/>
          <w:szCs w:val="18"/>
        </w:rPr>
      </w:pPr>
    </w:p>
    <w:p w14:paraId="7BDCC326" w14:textId="2B4DB090" w:rsidR="00FE7D33" w:rsidRPr="002908BB" w:rsidRDefault="00FE7D33" w:rsidP="00EC7BCE">
      <w:pPr>
        <w:autoSpaceDE w:val="0"/>
        <w:autoSpaceDN w:val="0"/>
        <w:adjustRightInd w:val="0"/>
        <w:spacing w:after="0" w:line="240" w:lineRule="auto"/>
        <w:jc w:val="center"/>
        <w:rPr>
          <w:rFonts w:asciiTheme="majorBidi" w:hAnsiTheme="majorBidi" w:cstheme="majorBidi"/>
          <w:sz w:val="18"/>
          <w:szCs w:val="18"/>
        </w:rPr>
      </w:pPr>
      <w:r w:rsidRPr="00714370">
        <w:rPr>
          <w:rFonts w:asciiTheme="majorBidi" w:hAnsiTheme="majorBidi" w:cstheme="majorBidi"/>
          <w:b/>
          <w:bCs/>
          <w:sz w:val="18"/>
          <w:szCs w:val="18"/>
        </w:rPr>
        <w:t>FIGURE 2.</w:t>
      </w:r>
      <w:r w:rsidRPr="002908BB">
        <w:rPr>
          <w:rFonts w:asciiTheme="majorBidi" w:hAnsiTheme="majorBidi" w:cstheme="majorBidi"/>
          <w:sz w:val="18"/>
          <w:szCs w:val="18"/>
        </w:rPr>
        <w:t xml:space="preserve"> FESEM</w:t>
      </w:r>
      <w:r w:rsidRPr="002908BB">
        <w:rPr>
          <w:rFonts w:asciiTheme="majorBidi" w:eastAsia="TimesNewRoman" w:hAnsiTheme="majorBidi" w:cstheme="majorBidi"/>
          <w:sz w:val="18"/>
          <w:szCs w:val="18"/>
        </w:rPr>
        <w:t xml:space="preserve"> (a) </w:t>
      </w:r>
      <w:r w:rsidRPr="002908BB">
        <w:rPr>
          <w:rFonts w:asciiTheme="majorBidi" w:hAnsiTheme="majorBidi" w:cstheme="majorBidi"/>
          <w:sz w:val="18"/>
          <w:szCs w:val="18"/>
        </w:rPr>
        <w:t>Rutile TiO</w:t>
      </w:r>
      <w:r w:rsidRPr="002908BB">
        <w:rPr>
          <w:rFonts w:asciiTheme="majorBidi" w:hAnsiTheme="majorBidi" w:cstheme="majorBidi"/>
          <w:sz w:val="18"/>
          <w:szCs w:val="18"/>
          <w:vertAlign w:val="subscript"/>
        </w:rPr>
        <w:t>2</w:t>
      </w:r>
      <w:r w:rsidRPr="002908BB">
        <w:rPr>
          <w:rFonts w:asciiTheme="majorBidi" w:hAnsiTheme="majorBidi" w:cstheme="majorBidi"/>
          <w:sz w:val="18"/>
          <w:szCs w:val="18"/>
        </w:rPr>
        <w:t xml:space="preserve"> (NP)</w:t>
      </w:r>
      <w:r w:rsidR="00714370">
        <w:rPr>
          <w:rFonts w:asciiTheme="majorBidi" w:hAnsiTheme="majorBidi" w:cstheme="majorBidi"/>
          <w:sz w:val="18"/>
          <w:szCs w:val="18"/>
        </w:rPr>
        <w:t>.</w:t>
      </w:r>
      <w:r w:rsidRPr="002908BB">
        <w:rPr>
          <w:rFonts w:asciiTheme="majorBidi" w:hAnsiTheme="majorBidi" w:cstheme="majorBidi"/>
          <w:sz w:val="18"/>
          <w:szCs w:val="18"/>
        </w:rPr>
        <w:t xml:space="preserve">  </w:t>
      </w:r>
      <w:r w:rsidRPr="002908BB">
        <w:rPr>
          <w:rFonts w:asciiTheme="majorBidi" w:hAnsiTheme="majorBidi" w:cstheme="majorBidi"/>
          <w:sz w:val="18"/>
          <w:szCs w:val="18"/>
          <w:rtl/>
        </w:rPr>
        <w:t xml:space="preserve"> </w:t>
      </w:r>
      <w:r w:rsidRPr="002908BB">
        <w:rPr>
          <w:rFonts w:asciiTheme="majorBidi" w:hAnsiTheme="majorBidi" w:cstheme="majorBidi"/>
          <w:sz w:val="18"/>
          <w:szCs w:val="18"/>
        </w:rPr>
        <w:t>(b)</w:t>
      </w:r>
      <w:r w:rsidRPr="002908BB">
        <w:rPr>
          <w:rFonts w:asciiTheme="majorBidi" w:eastAsia="TimesNewRoman" w:hAnsiTheme="majorBidi" w:cstheme="majorBidi"/>
          <w:sz w:val="18"/>
          <w:szCs w:val="18"/>
          <w:rtl/>
        </w:rPr>
        <w:t xml:space="preserve"> </w:t>
      </w:r>
      <w:r w:rsidRPr="002908BB">
        <w:rPr>
          <w:rFonts w:asciiTheme="majorBidi" w:eastAsia="TimesNewRoman" w:hAnsiTheme="majorBidi" w:cstheme="majorBidi"/>
          <w:sz w:val="18"/>
          <w:szCs w:val="18"/>
        </w:rPr>
        <w:t>α-</w:t>
      </w:r>
      <w:r w:rsidRPr="002908BB">
        <w:rPr>
          <w:rFonts w:asciiTheme="majorBidi" w:hAnsiTheme="majorBidi" w:cstheme="majorBidi"/>
          <w:sz w:val="18"/>
          <w:szCs w:val="18"/>
        </w:rPr>
        <w:t xml:space="preserve"> Fe</w:t>
      </w:r>
      <w:r w:rsidRPr="002908BB">
        <w:rPr>
          <w:rFonts w:asciiTheme="majorBidi" w:hAnsiTheme="majorBidi" w:cstheme="majorBidi"/>
          <w:sz w:val="18"/>
          <w:szCs w:val="18"/>
          <w:vertAlign w:val="subscript"/>
        </w:rPr>
        <w:t>2</w:t>
      </w:r>
      <w:r w:rsidRPr="002908BB">
        <w:rPr>
          <w:rFonts w:asciiTheme="majorBidi" w:hAnsiTheme="majorBidi" w:cstheme="majorBidi"/>
          <w:sz w:val="18"/>
          <w:szCs w:val="18"/>
        </w:rPr>
        <w:t>O</w:t>
      </w:r>
      <w:r w:rsidRPr="002908BB">
        <w:rPr>
          <w:rFonts w:asciiTheme="majorBidi" w:hAnsiTheme="majorBidi" w:cstheme="majorBidi"/>
          <w:sz w:val="18"/>
          <w:szCs w:val="18"/>
          <w:vertAlign w:val="subscript"/>
        </w:rPr>
        <w:t>3</w:t>
      </w:r>
      <w:r w:rsidRPr="002908BB">
        <w:rPr>
          <w:rFonts w:asciiTheme="majorBidi" w:hAnsiTheme="majorBidi" w:cstheme="majorBidi"/>
          <w:sz w:val="18"/>
          <w:szCs w:val="18"/>
        </w:rPr>
        <w:t xml:space="preserve"> (NP).</w:t>
      </w:r>
    </w:p>
    <w:p w14:paraId="6E2B9F18" w14:textId="29DAEF35" w:rsidR="00172471" w:rsidRPr="007074A4" w:rsidRDefault="00B70A51" w:rsidP="00EC7BCE">
      <w:pPr>
        <w:autoSpaceDE w:val="0"/>
        <w:autoSpaceDN w:val="0"/>
        <w:adjustRightInd w:val="0"/>
        <w:spacing w:before="240" w:after="240" w:line="240" w:lineRule="auto"/>
        <w:jc w:val="center"/>
        <w:rPr>
          <w:rFonts w:asciiTheme="majorBidi" w:hAnsiTheme="majorBidi" w:cstheme="majorBidi"/>
          <w:sz w:val="24"/>
          <w:szCs w:val="24"/>
        </w:rPr>
      </w:pPr>
      <w:r>
        <w:rPr>
          <w:rFonts w:asciiTheme="majorBidi" w:hAnsiTheme="majorBidi" w:cstheme="majorBidi"/>
          <w:b/>
          <w:bCs/>
          <w:sz w:val="24"/>
          <w:szCs w:val="24"/>
        </w:rPr>
        <w:t>Optical Analysis</w:t>
      </w:r>
    </w:p>
    <w:p w14:paraId="1A833E7A" w14:textId="77777777" w:rsidR="00DD1AA9" w:rsidRPr="00103832" w:rsidRDefault="007074A4" w:rsidP="00EC7B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77D6C" w:rsidRPr="009616E2">
        <w:rPr>
          <w:rFonts w:ascii="Times New Roman" w:eastAsia="Times New Roman" w:hAnsi="Times New Roman" w:cs="Times New Roman"/>
          <w:sz w:val="20"/>
          <w:szCs w:val="20"/>
        </w:rPr>
        <w:t>The UV-VIS-NIR -1800 (SHIMADZU, Japan) spectrophotometer was utilized to analyze the optical properties of the photoanode. This apparatus was digitized utilizing a CRT display and a keypad for input value manipulation</w:t>
      </w:r>
      <w:r w:rsidR="00677D6C" w:rsidRPr="009616E2">
        <w:rPr>
          <w:sz w:val="20"/>
          <w:szCs w:val="20"/>
        </w:rPr>
        <w:t xml:space="preserve"> </w:t>
      </w:r>
      <w:r w:rsidR="00677D6C" w:rsidRPr="009616E2">
        <w:rPr>
          <w:rFonts w:ascii="Times New Roman" w:eastAsia="Times New Roman" w:hAnsi="Times New Roman" w:cs="Times New Roman"/>
          <w:sz w:val="20"/>
          <w:szCs w:val="20"/>
        </w:rPr>
        <w:t>The absorption spectra were mapped across a wavelength range of 190 to 1100 nm. The optical properties and band alignment of the photoelectrode are crucial for improving photoelectrochemical (PEC) performance. The band gap energy (</w:t>
      </w:r>
      <w:proofErr w:type="spellStart"/>
      <w:r w:rsidR="00677D6C" w:rsidRPr="009616E2">
        <w:rPr>
          <w:rFonts w:ascii="Times New Roman" w:eastAsia="Times New Roman" w:hAnsi="Times New Roman" w:cs="Times New Roman"/>
          <w:sz w:val="20"/>
          <w:szCs w:val="20"/>
        </w:rPr>
        <w:t>Ebg</w:t>
      </w:r>
      <w:proofErr w:type="spellEnd"/>
      <w:r w:rsidR="00677D6C" w:rsidRPr="009616E2">
        <w:rPr>
          <w:rFonts w:ascii="Times New Roman" w:eastAsia="Times New Roman" w:hAnsi="Times New Roman" w:cs="Times New Roman"/>
          <w:sz w:val="20"/>
          <w:szCs w:val="20"/>
        </w:rPr>
        <w:t xml:space="preserve">) of the thin film was ascertained utilizing the </w:t>
      </w:r>
      <w:proofErr w:type="spellStart"/>
      <w:r w:rsidR="00677D6C" w:rsidRPr="009616E2">
        <w:rPr>
          <w:rFonts w:ascii="Times New Roman" w:eastAsia="Times New Roman" w:hAnsi="Times New Roman" w:cs="Times New Roman"/>
          <w:sz w:val="20"/>
          <w:szCs w:val="20"/>
        </w:rPr>
        <w:t>the</w:t>
      </w:r>
      <w:proofErr w:type="spellEnd"/>
      <w:r w:rsidR="00677D6C" w:rsidRPr="009616E2">
        <w:rPr>
          <w:rFonts w:ascii="Times New Roman" w:eastAsia="Times New Roman" w:hAnsi="Times New Roman" w:cs="Times New Roman"/>
          <w:sz w:val="20"/>
          <w:szCs w:val="20"/>
        </w:rPr>
        <w:t xml:space="preserve"> absorption data of the photo anode, in comparison to a thin film produced simply with the initial layer of TiO</w:t>
      </w:r>
      <w:r w:rsidR="00677D6C" w:rsidRPr="009616E2">
        <w:rPr>
          <w:rFonts w:ascii="Times New Roman" w:eastAsia="Times New Roman" w:hAnsi="Times New Roman" w:cs="Times New Roman"/>
          <w:sz w:val="20"/>
          <w:szCs w:val="20"/>
          <w:vertAlign w:val="subscript"/>
        </w:rPr>
        <w:t>2</w:t>
      </w:r>
      <w:r w:rsidR="00677D6C" w:rsidRPr="009616E2">
        <w:rPr>
          <w:rFonts w:ascii="Times New Roman" w:eastAsia="Times New Roman" w:hAnsi="Times New Roman" w:cs="Times New Roman"/>
          <w:sz w:val="20"/>
          <w:szCs w:val="20"/>
        </w:rPr>
        <w:t xml:space="preserve"> nanoparticles, to highlight the shift in band gap following the incorporation of additional material layers. Utilizing </w:t>
      </w:r>
      <w:proofErr w:type="spellStart"/>
      <w:r w:rsidR="00677D6C" w:rsidRPr="009616E2">
        <w:rPr>
          <w:rFonts w:ascii="Times New Roman" w:eastAsia="Times New Roman" w:hAnsi="Times New Roman" w:cs="Times New Roman"/>
          <w:sz w:val="20"/>
          <w:szCs w:val="20"/>
        </w:rPr>
        <w:t>Tauc's</w:t>
      </w:r>
      <w:proofErr w:type="spellEnd"/>
      <w:r w:rsidR="00677D6C" w:rsidRPr="009616E2">
        <w:rPr>
          <w:rFonts w:ascii="Times New Roman" w:eastAsia="Times New Roman" w:hAnsi="Times New Roman" w:cs="Times New Roman"/>
          <w:sz w:val="20"/>
          <w:szCs w:val="20"/>
        </w:rPr>
        <w:t xml:space="preserve"> equation:</w:t>
      </w:r>
    </w:p>
    <w:p w14:paraId="38009162" w14:textId="61A62689" w:rsidR="00273AB9" w:rsidRPr="009616E2" w:rsidRDefault="00121788" w:rsidP="00EC7BCE">
      <w:pPr>
        <w:pStyle w:val="Default"/>
        <w:jc w:val="both"/>
        <w:rPr>
          <w:rFonts w:asciiTheme="majorBidi" w:hAnsiTheme="majorBidi" w:cstheme="majorBidi"/>
          <w:sz w:val="20"/>
          <w:szCs w:val="20"/>
        </w:rPr>
      </w:pPr>
      <w:r w:rsidRPr="009616E2">
        <w:rPr>
          <w:rFonts w:asciiTheme="majorBidi" w:hAnsiTheme="majorBidi" w:cstheme="majorBidi"/>
          <w:sz w:val="20"/>
          <w:szCs w:val="20"/>
        </w:rPr>
        <w:t>α</w:t>
      </w:r>
      <w:proofErr w:type="spellStart"/>
      <w:r w:rsidRPr="009616E2">
        <w:rPr>
          <w:rFonts w:asciiTheme="majorBidi" w:hAnsiTheme="majorBidi" w:cstheme="majorBidi"/>
          <w:sz w:val="20"/>
          <w:szCs w:val="20"/>
        </w:rPr>
        <w:t>hν</w:t>
      </w:r>
      <w:proofErr w:type="spellEnd"/>
      <w:r w:rsidRPr="009616E2">
        <w:rPr>
          <w:rFonts w:asciiTheme="majorBidi" w:hAnsiTheme="majorBidi" w:cstheme="majorBidi"/>
          <w:sz w:val="20"/>
          <w:szCs w:val="20"/>
        </w:rPr>
        <w:t xml:space="preserve"> = A(</w:t>
      </w:r>
      <w:proofErr w:type="spellStart"/>
      <w:r w:rsidRPr="009616E2">
        <w:rPr>
          <w:rFonts w:asciiTheme="majorBidi" w:hAnsiTheme="majorBidi" w:cstheme="majorBidi"/>
          <w:sz w:val="20"/>
          <w:szCs w:val="20"/>
        </w:rPr>
        <w:t>hν</w:t>
      </w:r>
      <w:proofErr w:type="spellEnd"/>
      <w:r w:rsidRPr="009616E2">
        <w:rPr>
          <w:rFonts w:asciiTheme="majorBidi" w:hAnsiTheme="majorBidi" w:cstheme="majorBidi"/>
          <w:sz w:val="20"/>
          <w:szCs w:val="20"/>
        </w:rPr>
        <w:t xml:space="preserve"> − </w:t>
      </w:r>
      <w:proofErr w:type="spellStart"/>
      <w:r w:rsidRPr="009616E2">
        <w:rPr>
          <w:rFonts w:asciiTheme="majorBidi" w:hAnsiTheme="majorBidi" w:cstheme="majorBidi"/>
          <w:sz w:val="20"/>
          <w:szCs w:val="20"/>
        </w:rPr>
        <w:t>Ebg</w:t>
      </w:r>
      <w:proofErr w:type="spellEnd"/>
      <w:r w:rsidRPr="009616E2">
        <w:rPr>
          <w:rFonts w:asciiTheme="majorBidi" w:hAnsiTheme="majorBidi" w:cstheme="majorBidi"/>
          <w:sz w:val="20"/>
          <w:szCs w:val="20"/>
        </w:rPr>
        <w:t>)</w:t>
      </w:r>
      <w:r w:rsidRPr="009616E2">
        <w:rPr>
          <w:rFonts w:asciiTheme="majorBidi" w:hAnsiTheme="majorBidi" w:cstheme="majorBidi"/>
          <w:sz w:val="20"/>
          <w:szCs w:val="20"/>
          <w:vertAlign w:val="superscript"/>
        </w:rPr>
        <w:t>n</w:t>
      </w:r>
      <w:r w:rsidR="004919C2" w:rsidRPr="009616E2">
        <w:rPr>
          <w:rFonts w:asciiTheme="majorBidi" w:hAnsiTheme="majorBidi" w:cstheme="majorBidi"/>
          <w:i/>
          <w:iCs/>
          <w:sz w:val="20"/>
          <w:szCs w:val="20"/>
          <w:vertAlign w:val="superscript"/>
        </w:rPr>
        <w:t xml:space="preserve"> </w:t>
      </w:r>
      <w:r w:rsidR="004919C2" w:rsidRPr="009616E2">
        <w:rPr>
          <w:rFonts w:asciiTheme="majorBidi" w:hAnsiTheme="majorBidi" w:cstheme="majorBidi"/>
          <w:i/>
          <w:iCs/>
          <w:sz w:val="20"/>
          <w:szCs w:val="20"/>
        </w:rPr>
        <w:t xml:space="preserve"> </w:t>
      </w:r>
      <w:r w:rsidR="00714370">
        <w:rPr>
          <w:rFonts w:asciiTheme="majorBidi" w:eastAsia="LucidaNewMath-Symbol" w:hAnsiTheme="majorBidi" w:cstheme="majorBidi"/>
          <w:sz w:val="20"/>
          <w:szCs w:val="20"/>
        </w:rPr>
        <w:t xml:space="preserve">                                                                  </w:t>
      </w:r>
      <w:r w:rsidR="00E15B61">
        <w:rPr>
          <w:rFonts w:asciiTheme="majorBidi" w:eastAsia="LucidaNewMath-Symbol" w:hAnsiTheme="majorBidi" w:cstheme="majorBidi"/>
          <w:sz w:val="20"/>
          <w:szCs w:val="20"/>
        </w:rPr>
        <w:t xml:space="preserve">  (1)</w:t>
      </w:r>
    </w:p>
    <w:p w14:paraId="08D625E3" w14:textId="77777777" w:rsidR="00DD1AA9" w:rsidRDefault="00AD418A" w:rsidP="00EC7BCE">
      <w:pPr>
        <w:spacing w:after="0" w:line="240" w:lineRule="auto"/>
        <w:jc w:val="both"/>
        <w:rPr>
          <w:rFonts w:asciiTheme="majorBidi" w:eastAsia="Times New Roman" w:hAnsiTheme="majorBidi" w:cstheme="majorBidi"/>
          <w:sz w:val="20"/>
          <w:szCs w:val="20"/>
        </w:rPr>
      </w:pPr>
      <w:r w:rsidRPr="009616E2">
        <w:rPr>
          <w:rFonts w:ascii="Times New Roman" w:eastAsia="Times New Roman" w:hAnsi="Times New Roman" w:cs="Times New Roman"/>
          <w:sz w:val="20"/>
          <w:szCs w:val="20"/>
        </w:rPr>
        <w:t xml:space="preserve">where α is the absorption coefficient, h is Planck's constant, v is the photon frequency, A is the probability parameter for the transition, </w:t>
      </w:r>
      <w:proofErr w:type="spellStart"/>
      <w:r w:rsidRPr="009616E2">
        <w:rPr>
          <w:rFonts w:ascii="Times New Roman" w:eastAsia="Times New Roman" w:hAnsi="Times New Roman" w:cs="Times New Roman"/>
          <w:sz w:val="20"/>
          <w:szCs w:val="20"/>
        </w:rPr>
        <w:t>Ebg</w:t>
      </w:r>
      <w:proofErr w:type="spellEnd"/>
      <w:r w:rsidRPr="009616E2">
        <w:rPr>
          <w:rFonts w:ascii="Times New Roman" w:eastAsia="Times New Roman" w:hAnsi="Times New Roman" w:cs="Times New Roman"/>
          <w:sz w:val="20"/>
          <w:szCs w:val="20"/>
        </w:rPr>
        <w:t xml:space="preserve"> is the optical bandgap, and n is the type of transition</w:t>
      </w:r>
      <w:r w:rsidR="004A5E63">
        <w:rPr>
          <w:rFonts w:ascii="Times New Roman" w:eastAsia="Times New Roman" w:hAnsi="Times New Roman" w:cs="Times New Roman"/>
          <w:sz w:val="20"/>
          <w:szCs w:val="20"/>
        </w:rPr>
        <w:t xml:space="preserve"> </w:t>
      </w:r>
      <w:r w:rsidR="00CB2A78" w:rsidRPr="009616E2">
        <w:rPr>
          <w:rFonts w:asciiTheme="majorBidi" w:eastAsia="Times New Roman" w:hAnsiTheme="majorBidi" w:cstheme="majorBidi"/>
          <w:sz w:val="20"/>
          <w:szCs w:val="20"/>
        </w:rPr>
        <w:t>[19</w:t>
      </w:r>
      <w:r w:rsidR="004A5E63">
        <w:rPr>
          <w:rFonts w:asciiTheme="majorBidi" w:eastAsia="Times New Roman" w:hAnsiTheme="majorBidi" w:cstheme="majorBidi"/>
          <w:sz w:val="20"/>
          <w:szCs w:val="20"/>
        </w:rPr>
        <w:t>,</w:t>
      </w:r>
      <w:r w:rsidR="00CB2A78" w:rsidRPr="009616E2">
        <w:rPr>
          <w:rFonts w:asciiTheme="majorBidi" w:eastAsia="Times New Roman" w:hAnsiTheme="majorBidi" w:cstheme="majorBidi"/>
          <w:sz w:val="20"/>
          <w:szCs w:val="20"/>
        </w:rPr>
        <w:t>20]</w:t>
      </w:r>
      <w:r w:rsidRPr="009616E2">
        <w:rPr>
          <w:rFonts w:ascii="Times New Roman" w:eastAsia="Times New Roman" w:hAnsi="Times New Roman" w:cs="Times New Roman"/>
          <w:sz w:val="20"/>
          <w:szCs w:val="20"/>
        </w:rPr>
        <w:t xml:space="preserve">. </w:t>
      </w:r>
      <w:r w:rsidR="008A539B" w:rsidRPr="009616E2">
        <w:rPr>
          <w:rFonts w:asciiTheme="majorBidi" w:eastAsia="Times New Roman" w:hAnsiTheme="majorBidi" w:cstheme="majorBidi"/>
          <w:sz w:val="20"/>
          <w:szCs w:val="20"/>
        </w:rPr>
        <w:t xml:space="preserve">the band gap value diminished for the first and final photoanodes from 3.03 eV to 2.71 eV. Substantially reduced the band gap, resulting in improved absorption activity in the visible spectrum from 400 to 700 nm and near-infrared at 856 nm, as illustrated in Fig. </w:t>
      </w:r>
      <w:r w:rsidR="00D74A97">
        <w:rPr>
          <w:rFonts w:asciiTheme="majorBidi" w:eastAsia="Times New Roman" w:hAnsiTheme="majorBidi" w:cstheme="majorBidi"/>
          <w:sz w:val="20"/>
          <w:szCs w:val="20"/>
        </w:rPr>
        <w:t>(3).</w:t>
      </w:r>
      <w:r w:rsidR="008A539B" w:rsidRPr="009616E2">
        <w:rPr>
          <w:rFonts w:asciiTheme="majorBidi" w:eastAsia="Times New Roman" w:hAnsiTheme="majorBidi" w:cstheme="majorBidi"/>
          <w:sz w:val="20"/>
          <w:szCs w:val="20"/>
        </w:rPr>
        <w:t xml:space="preserve"> which </w:t>
      </w:r>
      <w:r w:rsidR="008A7E4A" w:rsidRPr="009616E2">
        <w:rPr>
          <w:rFonts w:asciiTheme="majorBidi" w:eastAsia="Times New Roman" w:hAnsiTheme="majorBidi" w:cstheme="majorBidi"/>
          <w:sz w:val="20"/>
          <w:szCs w:val="20"/>
        </w:rPr>
        <w:t>enhanced</w:t>
      </w:r>
      <w:r w:rsidR="008A539B" w:rsidRPr="009616E2">
        <w:rPr>
          <w:rFonts w:asciiTheme="majorBidi" w:eastAsia="Times New Roman" w:hAnsiTheme="majorBidi" w:cstheme="majorBidi"/>
          <w:sz w:val="20"/>
          <w:szCs w:val="20"/>
        </w:rPr>
        <w:t xml:space="preserve"> the performance of the PEC cell</w:t>
      </w:r>
      <w:r w:rsidR="00841A7C" w:rsidRPr="009616E2">
        <w:rPr>
          <w:rFonts w:asciiTheme="majorBidi" w:eastAsia="Times New Roman" w:hAnsiTheme="majorBidi" w:cstheme="majorBidi"/>
          <w:sz w:val="20"/>
          <w:szCs w:val="20"/>
        </w:rPr>
        <w:t xml:space="preserve"> for </w:t>
      </w:r>
      <w:r w:rsidR="00841A7C" w:rsidRPr="009616E2">
        <w:rPr>
          <w:rFonts w:ascii="Times New Roman" w:eastAsia="Times New Roman" w:hAnsi="Times New Roman" w:cs="Times New Roman"/>
          <w:sz w:val="20"/>
          <w:szCs w:val="20"/>
        </w:rPr>
        <w:t>hydrogen production</w:t>
      </w:r>
      <w:r w:rsidR="008A539B" w:rsidRPr="009616E2">
        <w:rPr>
          <w:rFonts w:asciiTheme="majorBidi" w:eastAsia="Times New Roman" w:hAnsiTheme="majorBidi" w:cstheme="majorBidi"/>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500"/>
      </w:tblGrid>
      <w:tr w:rsidR="00F174C1" w:rsidRPr="00F174C1" w14:paraId="0D2D954C" w14:textId="77777777" w:rsidTr="00F174C1">
        <w:trPr>
          <w:jc w:val="center"/>
        </w:trPr>
        <w:tc>
          <w:tcPr>
            <w:tcW w:w="4140" w:type="dxa"/>
          </w:tcPr>
          <w:p w14:paraId="0CBC4EC3" w14:textId="48B64FFF" w:rsidR="00F174C1" w:rsidRPr="00F174C1" w:rsidRDefault="00F174C1" w:rsidP="00EC7BCE">
            <w:pPr>
              <w:jc w:val="center"/>
              <w:rPr>
                <w:rFonts w:asciiTheme="majorBidi" w:hAnsiTheme="majorBidi" w:cstheme="majorBidi"/>
                <w:sz w:val="18"/>
                <w:szCs w:val="18"/>
              </w:rPr>
            </w:pPr>
            <w:r w:rsidRPr="00F174C1">
              <w:rPr>
                <w:rFonts w:asciiTheme="majorBidi" w:hAnsiTheme="majorBidi" w:cstheme="majorBidi"/>
                <w:noProof/>
                <w:sz w:val="18"/>
                <w:szCs w:val="18"/>
              </w:rPr>
              <w:lastRenderedPageBreak/>
              <w:t xml:space="preserve">a </w:t>
            </w:r>
            <w:r w:rsidRPr="00F174C1">
              <w:rPr>
                <w:rFonts w:asciiTheme="majorBidi" w:hAnsiTheme="majorBidi" w:cstheme="majorBidi"/>
                <w:noProof/>
                <w:sz w:val="18"/>
                <w:szCs w:val="18"/>
              </w:rPr>
              <w:drawing>
                <wp:inline distT="0" distB="0" distL="0" distR="0" wp14:anchorId="362CA76E" wp14:editId="2999F2AD">
                  <wp:extent cx="1996440" cy="1602029"/>
                  <wp:effectExtent l="0" t="0" r="381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6305" cy="1617970"/>
                          </a:xfrm>
                          <a:prstGeom prst="rect">
                            <a:avLst/>
                          </a:prstGeom>
                        </pic:spPr>
                      </pic:pic>
                    </a:graphicData>
                  </a:graphic>
                </wp:inline>
              </w:drawing>
            </w:r>
          </w:p>
        </w:tc>
        <w:tc>
          <w:tcPr>
            <w:tcW w:w="4500" w:type="dxa"/>
          </w:tcPr>
          <w:p w14:paraId="2F2656FF" w14:textId="17607BDC" w:rsidR="00F174C1" w:rsidRPr="00F174C1" w:rsidRDefault="00F174C1" w:rsidP="00EC7BCE">
            <w:pPr>
              <w:jc w:val="center"/>
              <w:rPr>
                <w:rFonts w:asciiTheme="majorBidi" w:hAnsiTheme="majorBidi" w:cstheme="majorBidi"/>
                <w:sz w:val="18"/>
                <w:szCs w:val="18"/>
              </w:rPr>
            </w:pPr>
            <w:r w:rsidRPr="00F174C1">
              <w:rPr>
                <w:rFonts w:asciiTheme="majorBidi" w:hAnsiTheme="majorBidi" w:cstheme="majorBidi"/>
                <w:noProof/>
                <w:sz w:val="18"/>
                <w:szCs w:val="18"/>
              </w:rPr>
              <w:t xml:space="preserve">b </w:t>
            </w:r>
            <w:r w:rsidRPr="00F174C1">
              <w:rPr>
                <w:rFonts w:asciiTheme="majorBidi" w:hAnsiTheme="majorBidi" w:cstheme="majorBidi"/>
                <w:noProof/>
                <w:sz w:val="18"/>
                <w:szCs w:val="18"/>
              </w:rPr>
              <w:drawing>
                <wp:inline distT="0" distB="0" distL="0" distR="0" wp14:anchorId="672ABCE5" wp14:editId="75DA8445">
                  <wp:extent cx="1917065" cy="1594714"/>
                  <wp:effectExtent l="0" t="0" r="6985" b="5715"/>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1629" cy="1640104"/>
                          </a:xfrm>
                          <a:prstGeom prst="rect">
                            <a:avLst/>
                          </a:prstGeom>
                        </pic:spPr>
                      </pic:pic>
                    </a:graphicData>
                  </a:graphic>
                </wp:inline>
              </w:drawing>
            </w:r>
          </w:p>
        </w:tc>
      </w:tr>
      <w:tr w:rsidR="00F174C1" w:rsidRPr="00F174C1" w14:paraId="020B7906" w14:textId="77777777" w:rsidTr="00F174C1">
        <w:trPr>
          <w:jc w:val="center"/>
        </w:trPr>
        <w:tc>
          <w:tcPr>
            <w:tcW w:w="4140" w:type="dxa"/>
          </w:tcPr>
          <w:p w14:paraId="2C2C7926" w14:textId="1D5DCD66" w:rsidR="00F174C1" w:rsidRPr="00F174C1" w:rsidRDefault="00F174C1" w:rsidP="00EC7BCE">
            <w:pPr>
              <w:jc w:val="center"/>
              <w:rPr>
                <w:rFonts w:asciiTheme="majorBidi" w:hAnsiTheme="majorBidi" w:cstheme="majorBidi"/>
                <w:noProof/>
                <w:sz w:val="18"/>
                <w:szCs w:val="18"/>
              </w:rPr>
            </w:pPr>
            <w:r w:rsidRPr="00F174C1">
              <w:rPr>
                <w:rFonts w:asciiTheme="majorBidi" w:hAnsiTheme="majorBidi" w:cstheme="majorBidi"/>
                <w:noProof/>
                <w:sz w:val="18"/>
                <w:szCs w:val="18"/>
              </w:rPr>
              <w:t>c</w:t>
            </w:r>
            <w:r w:rsidRPr="00F174C1">
              <w:rPr>
                <w:rFonts w:asciiTheme="majorBidi" w:hAnsiTheme="majorBidi" w:cstheme="majorBidi"/>
                <w:noProof/>
                <w:sz w:val="18"/>
                <w:szCs w:val="18"/>
              </w:rPr>
              <w:drawing>
                <wp:inline distT="0" distB="0" distL="0" distR="0" wp14:anchorId="2C61F712" wp14:editId="455042E2">
                  <wp:extent cx="1826895" cy="1594714"/>
                  <wp:effectExtent l="0" t="0" r="1905" b="5715"/>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2478" cy="1538484"/>
                          </a:xfrm>
                          <a:prstGeom prst="rect">
                            <a:avLst/>
                          </a:prstGeom>
                        </pic:spPr>
                      </pic:pic>
                    </a:graphicData>
                  </a:graphic>
                </wp:inline>
              </w:drawing>
            </w:r>
          </w:p>
        </w:tc>
        <w:tc>
          <w:tcPr>
            <w:tcW w:w="4500" w:type="dxa"/>
          </w:tcPr>
          <w:p w14:paraId="4130824B" w14:textId="329D9048" w:rsidR="00F174C1" w:rsidRPr="00F174C1" w:rsidRDefault="00F174C1" w:rsidP="00EC7BCE">
            <w:pPr>
              <w:jc w:val="center"/>
              <w:rPr>
                <w:rFonts w:asciiTheme="majorBidi" w:hAnsiTheme="majorBidi" w:cstheme="majorBidi"/>
                <w:noProof/>
                <w:sz w:val="18"/>
                <w:szCs w:val="18"/>
              </w:rPr>
            </w:pPr>
            <w:r w:rsidRPr="00F174C1">
              <w:rPr>
                <w:rFonts w:asciiTheme="majorBidi" w:hAnsiTheme="majorBidi" w:cstheme="majorBidi"/>
                <w:noProof/>
                <w:sz w:val="18"/>
                <w:szCs w:val="18"/>
              </w:rPr>
              <w:t>d</w:t>
            </w:r>
            <w:r w:rsidRPr="00F174C1">
              <w:rPr>
                <w:rFonts w:asciiTheme="majorBidi" w:hAnsiTheme="majorBidi" w:cstheme="majorBidi"/>
                <w:noProof/>
                <w:sz w:val="18"/>
                <w:szCs w:val="18"/>
              </w:rPr>
              <w:drawing>
                <wp:inline distT="0" distB="0" distL="0" distR="0" wp14:anchorId="41338782" wp14:editId="70E256EC">
                  <wp:extent cx="1937607" cy="1470355"/>
                  <wp:effectExtent l="0" t="0" r="5715"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7387" cy="2137977"/>
                          </a:xfrm>
                          <a:prstGeom prst="rect">
                            <a:avLst/>
                          </a:prstGeom>
                        </pic:spPr>
                      </pic:pic>
                    </a:graphicData>
                  </a:graphic>
                </wp:inline>
              </w:drawing>
            </w:r>
          </w:p>
        </w:tc>
      </w:tr>
      <w:tr w:rsidR="00F174C1" w:rsidRPr="00F174C1" w14:paraId="207CCA68" w14:textId="77777777" w:rsidTr="00F174C1">
        <w:trPr>
          <w:jc w:val="center"/>
        </w:trPr>
        <w:tc>
          <w:tcPr>
            <w:tcW w:w="4140" w:type="dxa"/>
          </w:tcPr>
          <w:p w14:paraId="34434F5A" w14:textId="54483F50" w:rsidR="00F174C1" w:rsidRPr="00F174C1" w:rsidRDefault="00F174C1" w:rsidP="00EC7BCE">
            <w:pPr>
              <w:jc w:val="center"/>
              <w:rPr>
                <w:rFonts w:asciiTheme="majorBidi" w:hAnsiTheme="majorBidi" w:cstheme="majorBidi"/>
                <w:noProof/>
                <w:sz w:val="18"/>
                <w:szCs w:val="18"/>
              </w:rPr>
            </w:pPr>
            <w:r w:rsidRPr="00F174C1">
              <w:rPr>
                <w:rFonts w:asciiTheme="majorBidi" w:hAnsiTheme="majorBidi" w:cstheme="majorBidi"/>
                <w:noProof/>
                <w:sz w:val="18"/>
                <w:szCs w:val="18"/>
              </w:rPr>
              <w:t>e</w:t>
            </w:r>
            <w:r w:rsidRPr="00F174C1">
              <w:rPr>
                <w:rFonts w:asciiTheme="majorBidi" w:hAnsiTheme="majorBidi" w:cstheme="majorBidi"/>
                <w:noProof/>
                <w:sz w:val="18"/>
                <w:szCs w:val="18"/>
              </w:rPr>
              <w:drawing>
                <wp:inline distT="0" distB="0" distL="0" distR="0" wp14:anchorId="285BF213" wp14:editId="6A627D92">
                  <wp:extent cx="1814195" cy="1470025"/>
                  <wp:effectExtent l="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552" cy="1552964"/>
                          </a:xfrm>
                          <a:prstGeom prst="rect">
                            <a:avLst/>
                          </a:prstGeom>
                        </pic:spPr>
                      </pic:pic>
                    </a:graphicData>
                  </a:graphic>
                </wp:inline>
              </w:drawing>
            </w:r>
          </w:p>
        </w:tc>
        <w:tc>
          <w:tcPr>
            <w:tcW w:w="4500" w:type="dxa"/>
          </w:tcPr>
          <w:p w14:paraId="1547FE99" w14:textId="72B1BC26" w:rsidR="00F174C1" w:rsidRPr="00F174C1" w:rsidRDefault="00F174C1" w:rsidP="00EC7BCE">
            <w:pPr>
              <w:jc w:val="center"/>
              <w:rPr>
                <w:rFonts w:asciiTheme="majorBidi" w:hAnsiTheme="majorBidi" w:cstheme="majorBidi"/>
                <w:noProof/>
                <w:sz w:val="18"/>
                <w:szCs w:val="18"/>
              </w:rPr>
            </w:pPr>
            <w:r w:rsidRPr="00F174C1">
              <w:rPr>
                <w:rFonts w:asciiTheme="majorBidi" w:hAnsiTheme="majorBidi" w:cstheme="majorBidi"/>
                <w:noProof/>
                <w:sz w:val="18"/>
                <w:szCs w:val="18"/>
              </w:rPr>
              <w:t>f</w:t>
            </w:r>
            <w:r w:rsidRPr="00F174C1">
              <w:rPr>
                <w:rFonts w:asciiTheme="majorBidi" w:hAnsiTheme="majorBidi" w:cstheme="majorBidi"/>
                <w:noProof/>
                <w:sz w:val="18"/>
                <w:szCs w:val="18"/>
              </w:rPr>
              <w:drawing>
                <wp:inline distT="0" distB="0" distL="0" distR="0" wp14:anchorId="7B990AA1" wp14:editId="3939CDEE">
                  <wp:extent cx="1814830" cy="1470025"/>
                  <wp:effectExtent l="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1398" cy="1499645"/>
                          </a:xfrm>
                          <a:prstGeom prst="rect">
                            <a:avLst/>
                          </a:prstGeom>
                        </pic:spPr>
                      </pic:pic>
                    </a:graphicData>
                  </a:graphic>
                </wp:inline>
              </w:drawing>
            </w:r>
          </w:p>
        </w:tc>
      </w:tr>
    </w:tbl>
    <w:p w14:paraId="46C5D479" w14:textId="58105A56" w:rsidR="007074A4" w:rsidRPr="002908BB" w:rsidRDefault="00D74A97" w:rsidP="00EC7BCE">
      <w:pPr>
        <w:pStyle w:val="Default"/>
        <w:tabs>
          <w:tab w:val="left" w:pos="5541"/>
        </w:tabs>
        <w:jc w:val="center"/>
        <w:rPr>
          <w:rFonts w:asciiTheme="majorBidi" w:hAnsiTheme="majorBidi" w:cstheme="majorBidi"/>
          <w:sz w:val="20"/>
          <w:szCs w:val="20"/>
        </w:rPr>
      </w:pPr>
      <w:r w:rsidRPr="00714370">
        <w:rPr>
          <w:rFonts w:asciiTheme="majorBidi" w:hAnsiTheme="majorBidi" w:cstheme="majorBidi"/>
          <w:b/>
          <w:bCs/>
          <w:sz w:val="18"/>
          <w:szCs w:val="18"/>
        </w:rPr>
        <w:t>FIGURE</w:t>
      </w:r>
      <w:r w:rsidR="00714370" w:rsidRPr="00714370">
        <w:rPr>
          <w:rFonts w:asciiTheme="majorBidi" w:hAnsiTheme="majorBidi" w:cstheme="majorBidi"/>
          <w:b/>
          <w:bCs/>
          <w:sz w:val="18"/>
          <w:szCs w:val="18"/>
        </w:rPr>
        <w:t xml:space="preserve"> </w:t>
      </w:r>
      <w:r w:rsidRPr="00714370">
        <w:rPr>
          <w:rFonts w:asciiTheme="majorBidi" w:hAnsiTheme="majorBidi" w:cstheme="majorBidi"/>
          <w:b/>
          <w:bCs/>
          <w:sz w:val="18"/>
          <w:szCs w:val="18"/>
        </w:rPr>
        <w:t>3</w:t>
      </w:r>
      <w:r w:rsidR="00F174C1">
        <w:rPr>
          <w:rFonts w:asciiTheme="majorBidi" w:hAnsiTheme="majorBidi" w:cstheme="majorBidi"/>
          <w:b/>
          <w:bCs/>
          <w:sz w:val="18"/>
          <w:szCs w:val="18"/>
        </w:rPr>
        <w:t>a,b,c,d,e,f</w:t>
      </w:r>
      <w:r w:rsidRPr="00714370">
        <w:rPr>
          <w:rFonts w:asciiTheme="majorBidi" w:hAnsiTheme="majorBidi" w:cstheme="majorBidi"/>
          <w:b/>
          <w:bCs/>
          <w:sz w:val="18"/>
          <w:szCs w:val="18"/>
        </w:rPr>
        <w:t>.</w:t>
      </w:r>
      <w:r w:rsidRPr="002908BB">
        <w:rPr>
          <w:rFonts w:asciiTheme="majorBidi" w:hAnsiTheme="majorBidi" w:cstheme="majorBidi"/>
          <w:sz w:val="18"/>
          <w:szCs w:val="18"/>
        </w:rPr>
        <w:t xml:space="preserve"> Band Gap and Absorbance Spectrum (a)Rutile TiO</w:t>
      </w:r>
      <w:r w:rsidRPr="002908BB">
        <w:rPr>
          <w:rFonts w:asciiTheme="majorBidi" w:hAnsiTheme="majorBidi" w:cstheme="majorBidi"/>
          <w:sz w:val="18"/>
          <w:szCs w:val="18"/>
          <w:vertAlign w:val="subscript"/>
        </w:rPr>
        <w:t xml:space="preserve">2 </w:t>
      </w:r>
      <w:r w:rsidRPr="002908BB">
        <w:rPr>
          <w:rFonts w:asciiTheme="majorBidi" w:hAnsiTheme="majorBidi" w:cstheme="majorBidi"/>
          <w:sz w:val="18"/>
          <w:szCs w:val="18"/>
        </w:rPr>
        <w:t>(b)</w:t>
      </w:r>
      <w:r w:rsidR="001C0475" w:rsidRPr="002908BB">
        <w:rPr>
          <w:rFonts w:asciiTheme="majorBidi" w:hAnsiTheme="majorBidi" w:cstheme="majorBidi"/>
          <w:sz w:val="18"/>
          <w:szCs w:val="18"/>
        </w:rPr>
        <w:t xml:space="preserve"> </w:t>
      </w:r>
      <w:r w:rsidR="00E15B61" w:rsidRPr="002908BB">
        <w:rPr>
          <w:rFonts w:asciiTheme="majorBidi" w:hAnsiTheme="majorBidi" w:cstheme="majorBidi"/>
          <w:sz w:val="18"/>
          <w:szCs w:val="18"/>
        </w:rPr>
        <w:t>R</w:t>
      </w:r>
      <w:r w:rsidR="001C0475" w:rsidRPr="002908BB">
        <w:rPr>
          <w:rFonts w:asciiTheme="majorBidi" w:hAnsiTheme="majorBidi" w:cstheme="majorBidi"/>
          <w:sz w:val="18"/>
          <w:szCs w:val="18"/>
        </w:rPr>
        <w:t>utile TiO</w:t>
      </w:r>
      <w:r w:rsidR="001C0475" w:rsidRPr="002908BB">
        <w:rPr>
          <w:rFonts w:asciiTheme="majorBidi" w:hAnsiTheme="majorBidi" w:cstheme="majorBidi"/>
          <w:sz w:val="18"/>
          <w:szCs w:val="18"/>
          <w:vertAlign w:val="subscript"/>
        </w:rPr>
        <w:t>2</w:t>
      </w:r>
      <w:r w:rsidR="001C0475" w:rsidRPr="002908BB">
        <w:rPr>
          <w:rFonts w:asciiTheme="majorBidi" w:hAnsiTheme="majorBidi" w:cstheme="majorBidi"/>
          <w:sz w:val="18"/>
          <w:szCs w:val="18"/>
        </w:rPr>
        <w:t>/</w:t>
      </w:r>
      <w:r w:rsidR="001C0475" w:rsidRPr="002908BB">
        <w:rPr>
          <w:rFonts w:asciiTheme="majorBidi" w:eastAsia="TimesNewRoman" w:hAnsiTheme="majorBidi" w:cstheme="majorBidi"/>
          <w:sz w:val="18"/>
          <w:szCs w:val="18"/>
        </w:rPr>
        <w:t xml:space="preserve"> α-</w:t>
      </w:r>
      <w:r w:rsidR="001C0475" w:rsidRPr="002908BB">
        <w:rPr>
          <w:rFonts w:asciiTheme="majorBidi" w:hAnsiTheme="majorBidi" w:cstheme="majorBidi"/>
          <w:sz w:val="18"/>
          <w:szCs w:val="18"/>
        </w:rPr>
        <w:t xml:space="preserve"> Fe</w:t>
      </w:r>
      <w:r w:rsidR="001C0475" w:rsidRPr="002908BB">
        <w:rPr>
          <w:rFonts w:asciiTheme="majorBidi" w:hAnsiTheme="majorBidi" w:cstheme="majorBidi"/>
          <w:sz w:val="18"/>
          <w:szCs w:val="18"/>
          <w:vertAlign w:val="subscript"/>
        </w:rPr>
        <w:t>2</w:t>
      </w:r>
      <w:r w:rsidR="001C0475" w:rsidRPr="002908BB">
        <w:rPr>
          <w:rFonts w:asciiTheme="majorBidi" w:hAnsiTheme="majorBidi" w:cstheme="majorBidi"/>
          <w:sz w:val="18"/>
          <w:szCs w:val="18"/>
        </w:rPr>
        <w:t>O</w:t>
      </w:r>
      <w:r w:rsidR="001C0475" w:rsidRPr="002908BB">
        <w:rPr>
          <w:rFonts w:asciiTheme="majorBidi" w:hAnsiTheme="majorBidi" w:cstheme="majorBidi"/>
          <w:sz w:val="18"/>
          <w:szCs w:val="18"/>
          <w:vertAlign w:val="subscript"/>
        </w:rPr>
        <w:t>3</w:t>
      </w:r>
    </w:p>
    <w:p w14:paraId="59CB03AD" w14:textId="7A8A6645" w:rsidR="00172471" w:rsidRPr="007074A4" w:rsidRDefault="00B70A51" w:rsidP="00EC7BCE">
      <w:pPr>
        <w:pStyle w:val="Default"/>
        <w:spacing w:before="240" w:after="240"/>
        <w:jc w:val="center"/>
        <w:rPr>
          <w:rFonts w:asciiTheme="majorBidi" w:hAnsiTheme="majorBidi" w:cstheme="majorBidi"/>
        </w:rPr>
      </w:pPr>
      <w:r w:rsidRPr="007074A4">
        <w:rPr>
          <w:rFonts w:asciiTheme="majorBidi" w:hAnsiTheme="majorBidi" w:cstheme="majorBidi"/>
          <w:b/>
          <w:bCs/>
        </w:rPr>
        <w:t>P</w:t>
      </w:r>
      <w:r>
        <w:rPr>
          <w:rFonts w:asciiTheme="majorBidi" w:hAnsiTheme="majorBidi" w:cstheme="majorBidi"/>
          <w:b/>
          <w:bCs/>
        </w:rPr>
        <w:t>hoto Electrochemical Characteristics</w:t>
      </w:r>
    </w:p>
    <w:p w14:paraId="5C58ED6C" w14:textId="77777777" w:rsidR="003C7992" w:rsidRDefault="007074A4" w:rsidP="00EC7BCE">
      <w:pPr>
        <w:jc w:val="both"/>
        <w:rPr>
          <w:rFonts w:ascii="Times New Roman" w:eastAsia="Times New Roman" w:hAnsi="Times New Roman" w:cs="Times New Roman"/>
          <w:sz w:val="20"/>
          <w:szCs w:val="20"/>
        </w:rPr>
      </w:pPr>
      <w:r w:rsidRPr="00415FAC">
        <w:rPr>
          <w:rFonts w:ascii="Times New Roman" w:eastAsia="Times New Roman" w:hAnsi="Times New Roman" w:cs="Times New Roman"/>
          <w:sz w:val="20"/>
          <w:szCs w:val="20"/>
        </w:rPr>
        <w:t xml:space="preserve">     </w:t>
      </w:r>
      <w:r w:rsidR="003C7992" w:rsidRPr="00415FAC">
        <w:rPr>
          <w:rFonts w:ascii="Times New Roman" w:eastAsia="Times New Roman" w:hAnsi="Times New Roman" w:cs="Times New Roman"/>
          <w:sz w:val="20"/>
          <w:szCs w:val="20"/>
        </w:rPr>
        <w:t xml:space="preserve">The photoelectrochemical properties were assessed utilizing an electrochemical workstation (ER466, EDAQ Company, Australia, </w:t>
      </w:r>
      <w:proofErr w:type="spellStart"/>
      <w:r w:rsidR="003C7992" w:rsidRPr="00415FAC">
        <w:rPr>
          <w:rFonts w:ascii="Times New Roman" w:eastAsia="Times New Roman" w:hAnsi="Times New Roman" w:cs="Times New Roman"/>
          <w:sz w:val="20"/>
          <w:szCs w:val="20"/>
        </w:rPr>
        <w:t>potentiostat</w:t>
      </w:r>
      <w:proofErr w:type="spellEnd"/>
      <w:r w:rsidR="003C7992" w:rsidRPr="00415FAC">
        <w:rPr>
          <w:rFonts w:ascii="Times New Roman" w:eastAsia="Times New Roman" w:hAnsi="Times New Roman" w:cs="Times New Roman"/>
          <w:sz w:val="20"/>
          <w:szCs w:val="20"/>
        </w:rPr>
        <w:t xml:space="preserve">). In this configuration, Ag/AgCl acted as the reference electrode, whereas Pt served as the counter electrode. The two specified photoanodes, rutile </w:t>
      </w:r>
      <w:proofErr w:type="spellStart"/>
      <w:r w:rsidR="003C7992" w:rsidRPr="00415FAC">
        <w:rPr>
          <w:rFonts w:ascii="Times New Roman" w:eastAsia="Times New Roman" w:hAnsi="Times New Roman" w:cs="Times New Roman"/>
          <w:sz w:val="20"/>
          <w:szCs w:val="20"/>
        </w:rPr>
        <w:t>TiO</w:t>
      </w:r>
      <w:proofErr w:type="spellEnd"/>
      <w:r w:rsidR="003C7992" w:rsidRPr="00415FAC">
        <w:rPr>
          <w:rFonts w:ascii="Times New Roman" w:eastAsia="Times New Roman" w:hAnsi="Times New Roman" w:cs="Times New Roman"/>
          <w:sz w:val="20"/>
          <w:szCs w:val="20"/>
        </w:rPr>
        <w:t xml:space="preserve">₂ and rutile </w:t>
      </w:r>
      <w:proofErr w:type="spellStart"/>
      <w:r w:rsidR="003C7992" w:rsidRPr="00415FAC">
        <w:rPr>
          <w:rFonts w:ascii="Times New Roman" w:eastAsia="Times New Roman" w:hAnsi="Times New Roman" w:cs="Times New Roman"/>
          <w:sz w:val="20"/>
          <w:szCs w:val="20"/>
        </w:rPr>
        <w:t>TiO</w:t>
      </w:r>
      <w:proofErr w:type="spellEnd"/>
      <w:r w:rsidR="003C7992" w:rsidRPr="00415FAC">
        <w:rPr>
          <w:rFonts w:ascii="Times New Roman" w:eastAsia="Times New Roman" w:hAnsi="Times New Roman" w:cs="Times New Roman"/>
          <w:sz w:val="20"/>
          <w:szCs w:val="20"/>
        </w:rPr>
        <w:t>₂/α-</w:t>
      </w:r>
      <w:proofErr w:type="spellStart"/>
      <w:r w:rsidR="003C7992" w:rsidRPr="00415FAC">
        <w:rPr>
          <w:rFonts w:ascii="Times New Roman" w:eastAsia="Times New Roman" w:hAnsi="Times New Roman" w:cs="Times New Roman"/>
          <w:sz w:val="20"/>
          <w:szCs w:val="20"/>
        </w:rPr>
        <w:t>Fe₂O</w:t>
      </w:r>
      <w:proofErr w:type="spellEnd"/>
      <w:r w:rsidR="003C7992" w:rsidRPr="00415FAC">
        <w:rPr>
          <w:rFonts w:ascii="Times New Roman" w:eastAsia="Times New Roman" w:hAnsi="Times New Roman" w:cs="Times New Roman"/>
          <w:sz w:val="20"/>
          <w:szCs w:val="20"/>
        </w:rPr>
        <w:t xml:space="preserve">₃, functioned as the working electrodes in a three-electrode configuration. Routine testing was performed at ambient temperature using a 125 mL quartz cuvette. The pH of the refinery wastewater was modified by the addition of precise quantities of 0.5 mg H₂SO₄ and NaOH, which served as the electrolyte. The linear sweep voltammetry curve was acquired by scanning from 0 to 5 V relative to Ag/AgCl. J-V curves were obtained at a rate of 100 </w:t>
      </w:r>
      <w:proofErr w:type="spellStart"/>
      <w:r w:rsidR="003C7992" w:rsidRPr="00415FAC">
        <w:rPr>
          <w:rFonts w:ascii="Times New Roman" w:eastAsia="Times New Roman" w:hAnsi="Times New Roman" w:cs="Times New Roman"/>
          <w:sz w:val="20"/>
          <w:szCs w:val="20"/>
        </w:rPr>
        <w:t>mW</w:t>
      </w:r>
      <w:proofErr w:type="spellEnd"/>
      <w:r w:rsidR="003C7992" w:rsidRPr="00415FAC">
        <w:rPr>
          <w:rFonts w:ascii="Times New Roman" w:eastAsia="Times New Roman" w:hAnsi="Times New Roman" w:cs="Times New Roman"/>
          <w:sz w:val="20"/>
          <w:szCs w:val="20"/>
        </w:rPr>
        <w:t xml:space="preserve">/s and a frequency of 20 kHz throughout the experimental program. The wastewater and catalyst were agitated continuously at 50 rpm in darkness for 30 minutes to improve physical absorption. The reactor's efficiency was enhanced by continuous upward mixing enabled by a pump. The reaction was subsequently subjected to a 6 W ultraviolet source generating light at approximately 290 nm, in conjunction with three visible lasers: a blue laser operating at 473 nm and 200 </w:t>
      </w:r>
      <w:proofErr w:type="spellStart"/>
      <w:r w:rsidR="003C7992" w:rsidRPr="00415FAC">
        <w:rPr>
          <w:rFonts w:ascii="Times New Roman" w:eastAsia="Times New Roman" w:hAnsi="Times New Roman" w:cs="Times New Roman"/>
          <w:sz w:val="20"/>
          <w:szCs w:val="20"/>
        </w:rPr>
        <w:t>mW</w:t>
      </w:r>
      <w:proofErr w:type="spellEnd"/>
      <w:r w:rsidR="003C7992" w:rsidRPr="00415FAC">
        <w:rPr>
          <w:rFonts w:ascii="Times New Roman" w:eastAsia="Times New Roman" w:hAnsi="Times New Roman" w:cs="Times New Roman"/>
          <w:sz w:val="20"/>
          <w:szCs w:val="20"/>
        </w:rPr>
        <w:t xml:space="preserve">, a green laser at 532 nm and 100 </w:t>
      </w:r>
      <w:proofErr w:type="spellStart"/>
      <w:r w:rsidR="003C7992" w:rsidRPr="00415FAC">
        <w:rPr>
          <w:rFonts w:ascii="Times New Roman" w:eastAsia="Times New Roman" w:hAnsi="Times New Roman" w:cs="Times New Roman"/>
          <w:sz w:val="20"/>
          <w:szCs w:val="20"/>
        </w:rPr>
        <w:t>mW</w:t>
      </w:r>
      <w:proofErr w:type="spellEnd"/>
      <w:r w:rsidR="003C7992" w:rsidRPr="00415FAC">
        <w:rPr>
          <w:rFonts w:ascii="Times New Roman" w:eastAsia="Times New Roman" w:hAnsi="Times New Roman" w:cs="Times New Roman"/>
          <w:sz w:val="20"/>
          <w:szCs w:val="20"/>
        </w:rPr>
        <w:t xml:space="preserve">, and a red laser at 632 nm and 132 </w:t>
      </w:r>
      <w:proofErr w:type="spellStart"/>
      <w:r w:rsidR="003C7992" w:rsidRPr="00415FAC">
        <w:rPr>
          <w:rFonts w:ascii="Times New Roman" w:eastAsia="Times New Roman" w:hAnsi="Times New Roman" w:cs="Times New Roman"/>
          <w:sz w:val="20"/>
          <w:szCs w:val="20"/>
        </w:rPr>
        <w:t>mW</w:t>
      </w:r>
      <w:proofErr w:type="spellEnd"/>
      <w:r w:rsidR="003C7992" w:rsidRPr="00415FAC">
        <w:rPr>
          <w:rFonts w:ascii="Times New Roman" w:eastAsia="Times New Roman" w:hAnsi="Times New Roman" w:cs="Times New Roman"/>
          <w:sz w:val="20"/>
          <w:szCs w:val="20"/>
        </w:rPr>
        <w:t xml:space="preserve">. The illumination was administered to the photoanode at AM 1.5 G conditions at 100 </w:t>
      </w:r>
      <w:proofErr w:type="spellStart"/>
      <w:r w:rsidR="003C7992" w:rsidRPr="00415FAC">
        <w:rPr>
          <w:rFonts w:ascii="Times New Roman" w:eastAsia="Times New Roman" w:hAnsi="Times New Roman" w:cs="Times New Roman"/>
          <w:sz w:val="20"/>
          <w:szCs w:val="20"/>
        </w:rPr>
        <w:t>mW</w:t>
      </w:r>
      <w:proofErr w:type="spellEnd"/>
      <w:r w:rsidR="003C7992" w:rsidRPr="00415FAC">
        <w:rPr>
          <w:rFonts w:ascii="Times New Roman" w:eastAsia="Times New Roman" w:hAnsi="Times New Roman" w:cs="Times New Roman"/>
          <w:sz w:val="20"/>
          <w:szCs w:val="20"/>
        </w:rPr>
        <w:t>/cm². The solar standard state of illumination was attained utilizing an attenuator, as depicted in Fig. (4), which demonstrates the experimental methodologies.</w:t>
      </w:r>
    </w:p>
    <w:p w14:paraId="166ECE7F" w14:textId="256A096B" w:rsidR="00F174C1" w:rsidRPr="00415FAC" w:rsidRDefault="00F174C1" w:rsidP="00EC7BCE">
      <w:pPr>
        <w:jc w:val="center"/>
        <w:rPr>
          <w:rFonts w:ascii="Times New Roman" w:eastAsia="Times New Roman" w:hAnsi="Times New Roman" w:cs="Times New Roman"/>
          <w:sz w:val="20"/>
          <w:szCs w:val="20"/>
        </w:rPr>
      </w:pPr>
      <w:r>
        <w:rPr>
          <w:noProof/>
          <w:sz w:val="16"/>
          <w:szCs w:val="16"/>
        </w:rPr>
        <w:lastRenderedPageBreak/>
        <w:drawing>
          <wp:inline distT="0" distB="0" distL="0" distR="0" wp14:anchorId="6FF8260F" wp14:editId="5B1A15F5">
            <wp:extent cx="5093730" cy="2194560"/>
            <wp:effectExtent l="0" t="0" r="0" b="0"/>
            <wp:docPr id="8" name="صورة 8" descr="A diagram of 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A diagram of a diagram of a devic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4616" cy="2225100"/>
                    </a:xfrm>
                    <a:prstGeom prst="rect">
                      <a:avLst/>
                    </a:prstGeom>
                    <a:noFill/>
                    <a:ln>
                      <a:noFill/>
                    </a:ln>
                  </pic:spPr>
                </pic:pic>
              </a:graphicData>
            </a:graphic>
          </wp:inline>
        </w:drawing>
      </w:r>
    </w:p>
    <w:p w14:paraId="30262B30" w14:textId="63DA5141" w:rsidR="00090A06" w:rsidRPr="002908BB" w:rsidRDefault="00D74A97" w:rsidP="00EC7BCE">
      <w:pPr>
        <w:spacing w:line="240" w:lineRule="auto"/>
        <w:jc w:val="center"/>
        <w:rPr>
          <w:rFonts w:asciiTheme="majorBidi" w:hAnsiTheme="majorBidi" w:cstheme="majorBidi"/>
          <w:sz w:val="18"/>
          <w:szCs w:val="18"/>
        </w:rPr>
      </w:pPr>
      <w:r w:rsidRPr="0006358D">
        <w:rPr>
          <w:rFonts w:asciiTheme="majorBidi" w:hAnsiTheme="majorBidi" w:cstheme="majorBidi"/>
          <w:b/>
          <w:bCs/>
          <w:sz w:val="18"/>
          <w:szCs w:val="18"/>
        </w:rPr>
        <w:t>FIGURE 4.</w:t>
      </w:r>
      <w:r w:rsidR="0084178D" w:rsidRPr="002908BB">
        <w:rPr>
          <w:rFonts w:asciiTheme="majorBidi" w:hAnsiTheme="majorBidi" w:cstheme="majorBidi"/>
          <w:sz w:val="18"/>
          <w:szCs w:val="18"/>
        </w:rPr>
        <w:t xml:space="preserve"> Schematic of </w:t>
      </w:r>
      <w:r w:rsidR="00E15B61" w:rsidRPr="002908BB">
        <w:rPr>
          <w:rFonts w:asciiTheme="majorBidi" w:hAnsiTheme="majorBidi" w:cstheme="majorBidi"/>
          <w:sz w:val="18"/>
          <w:szCs w:val="18"/>
        </w:rPr>
        <w:t>E</w:t>
      </w:r>
      <w:r w:rsidR="00BD129E" w:rsidRPr="002908BB">
        <w:rPr>
          <w:rFonts w:asciiTheme="majorBidi" w:hAnsiTheme="majorBidi" w:cstheme="majorBidi"/>
          <w:sz w:val="18"/>
          <w:szCs w:val="18"/>
        </w:rPr>
        <w:t xml:space="preserve">xperimental </w:t>
      </w:r>
      <w:r w:rsidR="00E15B61" w:rsidRPr="002908BB">
        <w:rPr>
          <w:rFonts w:asciiTheme="majorBidi" w:hAnsiTheme="majorBidi" w:cstheme="majorBidi"/>
          <w:sz w:val="18"/>
          <w:szCs w:val="18"/>
        </w:rPr>
        <w:t>M</w:t>
      </w:r>
      <w:r w:rsidR="00BD129E" w:rsidRPr="002908BB">
        <w:rPr>
          <w:rFonts w:asciiTheme="majorBidi" w:hAnsiTheme="majorBidi" w:cstheme="majorBidi"/>
          <w:sz w:val="18"/>
          <w:szCs w:val="18"/>
        </w:rPr>
        <w:t>ethods</w:t>
      </w:r>
      <w:r w:rsidR="00B54AEA" w:rsidRPr="002908BB">
        <w:rPr>
          <w:rFonts w:asciiTheme="majorBidi" w:hAnsiTheme="majorBidi" w:cstheme="majorBidi"/>
          <w:sz w:val="18"/>
          <w:szCs w:val="18"/>
        </w:rPr>
        <w:t>.</w:t>
      </w:r>
    </w:p>
    <w:p w14:paraId="43538C4E" w14:textId="77777777" w:rsidR="00B34B6E" w:rsidRPr="00415FAC" w:rsidRDefault="00B34B6E" w:rsidP="00EC7BCE">
      <w:pPr>
        <w:pStyle w:val="NoSpacing"/>
        <w:rPr>
          <w:rFonts w:asciiTheme="majorBidi" w:hAnsiTheme="majorBidi" w:cstheme="majorBidi"/>
          <w:sz w:val="20"/>
          <w:szCs w:val="20"/>
        </w:rPr>
      </w:pPr>
      <w:r w:rsidRPr="00415FAC">
        <w:rPr>
          <w:rFonts w:asciiTheme="majorBidi" w:hAnsiTheme="majorBidi" w:cstheme="majorBidi"/>
          <w:sz w:val="20"/>
          <w:szCs w:val="20"/>
        </w:rPr>
        <w:t xml:space="preserve">The efficacy of </w:t>
      </w:r>
      <w:r w:rsidR="0057074F" w:rsidRPr="00415FAC">
        <w:rPr>
          <w:rFonts w:asciiTheme="majorBidi" w:hAnsiTheme="majorBidi" w:cstheme="majorBidi"/>
          <w:sz w:val="20"/>
          <w:szCs w:val="20"/>
        </w:rPr>
        <w:t>TOC</w:t>
      </w:r>
      <w:r w:rsidRPr="00415FAC">
        <w:rPr>
          <w:rFonts w:asciiTheme="majorBidi" w:hAnsiTheme="majorBidi" w:cstheme="majorBidi"/>
          <w:sz w:val="20"/>
          <w:szCs w:val="20"/>
        </w:rPr>
        <w:t xml:space="preserve"> removal was assessed utilizing equation (2). </w:t>
      </w:r>
    </w:p>
    <w:p w14:paraId="773A6B31" w14:textId="33843939" w:rsidR="00B34B6E" w:rsidRPr="00415FAC" w:rsidRDefault="00B34B6E" w:rsidP="00EC7BCE">
      <w:pPr>
        <w:pStyle w:val="NoSpacing"/>
        <w:jc w:val="right"/>
        <w:rPr>
          <w:rFonts w:ascii="Cambria Math" w:hAnsi="Cambria Math" w:cstheme="majorBidi"/>
          <w:sz w:val="20"/>
          <w:szCs w:val="20"/>
          <w:oMath/>
        </w:rPr>
      </w:pPr>
      <w:r w:rsidRPr="00415FAC">
        <w:rPr>
          <w:rFonts w:asciiTheme="majorBidi" w:hAnsiTheme="majorBidi" w:cstheme="majorBidi"/>
          <w:sz w:val="20"/>
          <w:szCs w:val="20"/>
        </w:rPr>
        <w:t xml:space="preserve">RE </w:t>
      </w:r>
      <w:r w:rsidRPr="00415FAC">
        <w:rPr>
          <w:rFonts w:asciiTheme="majorBidi" w:eastAsia="LucidaNewMath-Symbol" w:hAnsiTheme="majorBidi" w:cstheme="majorBidi"/>
          <w:sz w:val="20"/>
          <w:szCs w:val="20"/>
        </w:rPr>
        <w:t xml:space="preserve">=  </w:t>
      </w:r>
      <m:oMath>
        <m:f>
          <m:fPr>
            <m:ctrlPr>
              <w:rPr>
                <w:rFonts w:ascii="Cambria Math" w:hAnsi="Cambria Math" w:cstheme="majorBidi"/>
                <w:sz w:val="20"/>
                <w:szCs w:val="20"/>
              </w:rPr>
            </m:ctrlPr>
          </m:fPr>
          <m:num>
            <m:sSub>
              <m:sSubPr>
                <m:ctrlPr>
                  <w:rPr>
                    <w:rFonts w:ascii="Cambria Math" w:hAnsi="Cambria Math" w:cstheme="majorBidi"/>
                    <w:sz w:val="20"/>
                    <w:szCs w:val="20"/>
                  </w:rPr>
                </m:ctrlPr>
              </m:sSubPr>
              <m:e>
                <m:r>
                  <m:rPr>
                    <m:sty m:val="p"/>
                  </m:rPr>
                  <w:rPr>
                    <w:rFonts w:ascii="Cambria Math" w:hAnsi="Cambria Math" w:cstheme="majorBidi"/>
                    <w:sz w:val="20"/>
                    <w:szCs w:val="20"/>
                  </w:rPr>
                  <m:t>C</m:t>
                </m:r>
              </m:e>
              <m:sub>
                <m:r>
                  <m:rPr>
                    <m:sty m:val="p"/>
                  </m:rPr>
                  <w:rPr>
                    <w:rFonts w:ascii="Cambria Math" w:hAnsi="Cambria Math" w:cstheme="majorBidi"/>
                    <w:sz w:val="20"/>
                    <w:szCs w:val="20"/>
                  </w:rPr>
                  <m:t>o</m:t>
                </m:r>
              </m:sub>
            </m:sSub>
            <m:r>
              <m:rPr>
                <m:sty m:val="p"/>
              </m:rPr>
              <w:rPr>
                <w:rFonts w:ascii="Cambria Math" w:hAnsi="Cambria Math" w:cstheme="majorBidi"/>
                <w:sz w:val="20"/>
                <w:szCs w:val="20"/>
              </w:rPr>
              <m:t xml:space="preserve"> </m:t>
            </m:r>
            <m:r>
              <m:rPr>
                <m:sty m:val="p"/>
              </m:rPr>
              <w:rPr>
                <w:rFonts w:ascii="Cambria Math" w:eastAsia="LucidaNewMath-Symbol" w:hAnsi="Cambria Math" w:cstheme="majorBidi"/>
                <w:sz w:val="20"/>
                <w:szCs w:val="20"/>
              </w:rPr>
              <m:t xml:space="preserve">- </m:t>
            </m:r>
            <m:sSub>
              <m:sSubPr>
                <m:ctrlPr>
                  <w:rPr>
                    <w:rFonts w:ascii="Cambria Math" w:hAnsi="Cambria Math" w:cstheme="majorBidi"/>
                    <w:sz w:val="20"/>
                    <w:szCs w:val="20"/>
                  </w:rPr>
                </m:ctrlPr>
              </m:sSubPr>
              <m:e>
                <m:r>
                  <m:rPr>
                    <m:sty m:val="p"/>
                  </m:rPr>
                  <w:rPr>
                    <w:rFonts w:ascii="Cambria Math" w:hAnsi="Cambria Math" w:cstheme="majorBidi"/>
                    <w:sz w:val="20"/>
                    <w:szCs w:val="20"/>
                  </w:rPr>
                  <m:t>C</m:t>
                </m:r>
              </m:e>
              <m:sub>
                <m:r>
                  <m:rPr>
                    <m:sty m:val="p"/>
                  </m:rPr>
                  <w:rPr>
                    <w:rFonts w:ascii="Cambria Math" w:hAnsi="Cambria Math" w:cstheme="majorBidi"/>
                    <w:sz w:val="20"/>
                    <w:szCs w:val="20"/>
                  </w:rPr>
                  <m:t>t</m:t>
                </m:r>
              </m:sub>
            </m:sSub>
          </m:num>
          <m:den>
            <m:sSub>
              <m:sSubPr>
                <m:ctrlPr>
                  <w:rPr>
                    <w:rFonts w:ascii="Cambria Math" w:hAnsi="Cambria Math" w:cstheme="majorBidi"/>
                    <w:sz w:val="20"/>
                    <w:szCs w:val="20"/>
                  </w:rPr>
                </m:ctrlPr>
              </m:sSubPr>
              <m:e>
                <m:r>
                  <m:rPr>
                    <m:sty m:val="p"/>
                  </m:rPr>
                  <w:rPr>
                    <w:rFonts w:ascii="Cambria Math" w:hAnsi="Cambria Math" w:cstheme="majorBidi"/>
                    <w:sz w:val="20"/>
                    <w:szCs w:val="20"/>
                  </w:rPr>
                  <m:t>C</m:t>
                </m:r>
              </m:e>
              <m:sub>
                <m:r>
                  <m:rPr>
                    <m:sty m:val="p"/>
                  </m:rPr>
                  <w:rPr>
                    <w:rFonts w:ascii="Cambria Math" w:hAnsi="Cambria Math" w:cstheme="majorBidi"/>
                    <w:sz w:val="20"/>
                    <w:szCs w:val="20"/>
                  </w:rPr>
                  <m:t>0</m:t>
                </m:r>
              </m:sub>
            </m:sSub>
          </m:den>
        </m:f>
      </m:oMath>
      <w:r w:rsidRPr="00415FAC">
        <w:rPr>
          <w:rFonts w:asciiTheme="majorBidi" w:eastAsia="LucidaNewMath-Symbol" w:hAnsiTheme="majorBidi" w:cstheme="majorBidi"/>
          <w:sz w:val="20"/>
          <w:szCs w:val="20"/>
        </w:rPr>
        <w:t xml:space="preserve"> ×100%</w:t>
      </w:r>
      <w:r w:rsidR="00711632">
        <w:rPr>
          <w:rFonts w:asciiTheme="majorBidi" w:eastAsia="LucidaNewMath-Symbol" w:hAnsiTheme="majorBidi" w:cstheme="majorBidi"/>
          <w:sz w:val="20"/>
          <w:szCs w:val="20"/>
        </w:rPr>
        <w:t xml:space="preserve">                                                                         </w:t>
      </w:r>
      <w:r w:rsidRPr="00415FAC">
        <w:rPr>
          <w:rFonts w:asciiTheme="majorBidi" w:eastAsia="LucidaNewMath-Symbol" w:hAnsiTheme="majorBidi" w:cstheme="majorBidi"/>
          <w:sz w:val="20"/>
          <w:szCs w:val="20"/>
        </w:rPr>
        <w:t>(</w:t>
      </w:r>
      <w:r w:rsidR="00DC69D5" w:rsidRPr="00415FAC">
        <w:rPr>
          <w:rFonts w:asciiTheme="majorBidi" w:eastAsia="LucidaNewMath-Symbol" w:hAnsiTheme="majorBidi" w:cstheme="majorBidi"/>
          <w:sz w:val="20"/>
          <w:szCs w:val="20"/>
        </w:rPr>
        <w:t>2</w:t>
      </w:r>
      <w:r w:rsidRPr="00415FAC">
        <w:rPr>
          <w:rFonts w:asciiTheme="majorBidi" w:eastAsia="LucidaNewMath-Symbol" w:hAnsiTheme="majorBidi" w:cstheme="majorBidi"/>
          <w:sz w:val="20"/>
          <w:szCs w:val="20"/>
        </w:rPr>
        <w:t>)</w:t>
      </w:r>
    </w:p>
    <w:p w14:paraId="172F355C" w14:textId="77777777" w:rsidR="00DC69D5" w:rsidRPr="00415FAC" w:rsidRDefault="00B34B6E" w:rsidP="00EC7BCE">
      <w:pPr>
        <w:pStyle w:val="NoSpacing"/>
        <w:rPr>
          <w:rFonts w:asciiTheme="majorBidi" w:hAnsiTheme="majorBidi" w:cstheme="majorBidi"/>
          <w:sz w:val="20"/>
          <w:szCs w:val="20"/>
        </w:rPr>
      </w:pPr>
      <w:r w:rsidRPr="00415FAC">
        <w:rPr>
          <w:rFonts w:asciiTheme="majorBidi" w:hAnsiTheme="majorBidi" w:cstheme="majorBidi"/>
          <w:sz w:val="20"/>
          <w:szCs w:val="20"/>
        </w:rPr>
        <w:t>where C</w:t>
      </w:r>
      <w:r w:rsidRPr="00415FAC">
        <w:rPr>
          <w:rFonts w:asciiTheme="majorBidi" w:hAnsiTheme="majorBidi" w:cstheme="majorBidi"/>
          <w:sz w:val="20"/>
          <w:szCs w:val="20"/>
          <w:vertAlign w:val="subscript"/>
        </w:rPr>
        <w:t>t</w:t>
      </w:r>
      <w:r w:rsidRPr="00415FAC">
        <w:rPr>
          <w:rFonts w:asciiTheme="majorBidi" w:hAnsiTheme="majorBidi" w:cstheme="majorBidi"/>
          <w:sz w:val="20"/>
          <w:szCs w:val="20"/>
        </w:rPr>
        <w:t xml:space="preserve"> signifies the concentration at a given moment and C</w:t>
      </w:r>
      <w:r w:rsidRPr="00415FAC">
        <w:rPr>
          <w:rFonts w:asciiTheme="majorBidi" w:hAnsiTheme="majorBidi" w:cstheme="majorBidi"/>
          <w:sz w:val="20"/>
          <w:szCs w:val="20"/>
          <w:vertAlign w:val="subscript"/>
        </w:rPr>
        <w:t>o</w:t>
      </w:r>
      <w:r w:rsidRPr="00415FAC">
        <w:rPr>
          <w:rFonts w:asciiTheme="majorBidi" w:hAnsiTheme="majorBidi" w:cstheme="majorBidi"/>
          <w:sz w:val="20"/>
          <w:szCs w:val="20"/>
        </w:rPr>
        <w:t xml:space="preserve"> indicates the initial concentration. RE% signifies removal efficiency</w:t>
      </w:r>
      <w:r w:rsidR="004A5E63" w:rsidRPr="00415FAC">
        <w:rPr>
          <w:rFonts w:asciiTheme="majorBidi" w:hAnsiTheme="majorBidi" w:cstheme="majorBidi"/>
          <w:sz w:val="20"/>
          <w:szCs w:val="20"/>
        </w:rPr>
        <w:t xml:space="preserve"> </w:t>
      </w:r>
      <w:r w:rsidR="00E15B61" w:rsidRPr="00415FAC">
        <w:rPr>
          <w:rFonts w:asciiTheme="majorBidi" w:hAnsiTheme="majorBidi" w:cstheme="majorBidi"/>
          <w:sz w:val="20"/>
          <w:szCs w:val="20"/>
        </w:rPr>
        <w:t>[21]</w:t>
      </w:r>
      <w:r w:rsidRPr="00415FAC">
        <w:rPr>
          <w:rFonts w:asciiTheme="majorBidi" w:hAnsiTheme="majorBidi" w:cstheme="majorBidi"/>
          <w:sz w:val="20"/>
          <w:szCs w:val="20"/>
        </w:rPr>
        <w:t>.</w:t>
      </w:r>
    </w:p>
    <w:p w14:paraId="091EB5F5" w14:textId="77777777" w:rsidR="003C7A37" w:rsidRDefault="003C7A37" w:rsidP="00EC7BCE">
      <w:pPr>
        <w:pStyle w:val="Default"/>
        <w:jc w:val="center"/>
        <w:rPr>
          <w:rFonts w:asciiTheme="majorBidi" w:hAnsiTheme="majorBidi" w:cstheme="majorBidi"/>
          <w:b/>
          <w:bCs/>
          <w:sz w:val="20"/>
          <w:szCs w:val="20"/>
        </w:rPr>
      </w:pPr>
    </w:p>
    <w:p w14:paraId="7A373FEF" w14:textId="1DB60FE1" w:rsidR="00B34B6E" w:rsidRPr="002908BB" w:rsidRDefault="00B70A51" w:rsidP="00EC7BCE">
      <w:pPr>
        <w:pStyle w:val="Default"/>
        <w:spacing w:before="240" w:after="240"/>
        <w:jc w:val="center"/>
        <w:rPr>
          <w:rFonts w:asciiTheme="majorBidi" w:hAnsiTheme="majorBidi" w:cstheme="majorBidi"/>
          <w:b/>
          <w:bCs/>
        </w:rPr>
      </w:pPr>
      <w:r w:rsidRPr="002908BB">
        <w:rPr>
          <w:rFonts w:asciiTheme="majorBidi" w:hAnsiTheme="majorBidi" w:cstheme="majorBidi"/>
          <w:b/>
          <w:bCs/>
        </w:rPr>
        <w:t xml:space="preserve">The Experimental Performances </w:t>
      </w:r>
    </w:p>
    <w:p w14:paraId="349C9C0D" w14:textId="77777777" w:rsidR="00B0071A" w:rsidRDefault="00FF3285" w:rsidP="00EC7BC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0071A" w:rsidRPr="00B0071A">
        <w:rPr>
          <w:rFonts w:ascii="Times New Roman" w:eastAsia="Times New Roman" w:hAnsi="Times New Roman" w:cs="Times New Roman"/>
          <w:sz w:val="20"/>
          <w:szCs w:val="20"/>
        </w:rPr>
        <w:t xml:space="preserve">The comprehensive assessment of photoanode performance commences with the examination of dark current, which signifies the baseline current in the absence of light exposure. We affirm that the incident light only produces the documented photocurrent, guaranteeing its immunity to extraneous factors, and we strive for accurate assessments of PEC performance. The synthesized photoanodes, rutile </w:t>
      </w:r>
      <w:proofErr w:type="spellStart"/>
      <w:r w:rsidR="00B0071A" w:rsidRPr="00B0071A">
        <w:rPr>
          <w:rFonts w:ascii="Times New Roman" w:eastAsia="Times New Roman" w:hAnsi="Times New Roman" w:cs="Times New Roman"/>
          <w:sz w:val="20"/>
          <w:szCs w:val="20"/>
        </w:rPr>
        <w:t>TiO</w:t>
      </w:r>
      <w:proofErr w:type="spellEnd"/>
      <w:r w:rsidR="00B0071A" w:rsidRPr="00B0071A">
        <w:rPr>
          <w:rFonts w:ascii="Times New Roman" w:eastAsia="Times New Roman" w:hAnsi="Times New Roman" w:cs="Times New Roman"/>
          <w:sz w:val="20"/>
          <w:szCs w:val="20"/>
        </w:rPr>
        <w:t xml:space="preserve">₂ and rutile </w:t>
      </w:r>
      <w:proofErr w:type="spellStart"/>
      <w:r w:rsidR="00B0071A" w:rsidRPr="00B0071A">
        <w:rPr>
          <w:rFonts w:ascii="Times New Roman" w:eastAsia="Times New Roman" w:hAnsi="Times New Roman" w:cs="Times New Roman"/>
          <w:sz w:val="20"/>
          <w:szCs w:val="20"/>
        </w:rPr>
        <w:t>TiO</w:t>
      </w:r>
      <w:proofErr w:type="spellEnd"/>
      <w:r w:rsidR="00B0071A" w:rsidRPr="00B0071A">
        <w:rPr>
          <w:rFonts w:ascii="Times New Roman" w:eastAsia="Times New Roman" w:hAnsi="Times New Roman" w:cs="Times New Roman"/>
          <w:sz w:val="20"/>
          <w:szCs w:val="20"/>
        </w:rPr>
        <w:t>₂/α-</w:t>
      </w:r>
      <w:proofErr w:type="spellStart"/>
      <w:r w:rsidR="00B0071A" w:rsidRPr="00B0071A">
        <w:rPr>
          <w:rFonts w:ascii="Times New Roman" w:eastAsia="Times New Roman" w:hAnsi="Times New Roman" w:cs="Times New Roman"/>
          <w:sz w:val="20"/>
          <w:szCs w:val="20"/>
        </w:rPr>
        <w:t>Fe₂O</w:t>
      </w:r>
      <w:proofErr w:type="spellEnd"/>
      <w:r w:rsidR="00B0071A" w:rsidRPr="00B0071A">
        <w:rPr>
          <w:rFonts w:ascii="Times New Roman" w:eastAsia="Times New Roman" w:hAnsi="Times New Roman" w:cs="Times New Roman"/>
          <w:sz w:val="20"/>
          <w:szCs w:val="20"/>
        </w:rPr>
        <w:t xml:space="preserve">₃, were assessed, as seen in Fig. 5, utilizing voltage scans from 0 to 5 V relative to Ag/AgCl in the absence of light. The dark current density of the rutile </w:t>
      </w:r>
      <w:proofErr w:type="spellStart"/>
      <w:r w:rsidR="00B0071A" w:rsidRPr="00B0071A">
        <w:rPr>
          <w:rFonts w:ascii="Times New Roman" w:eastAsia="Times New Roman" w:hAnsi="Times New Roman" w:cs="Times New Roman"/>
          <w:sz w:val="20"/>
          <w:szCs w:val="20"/>
        </w:rPr>
        <w:t>TiO</w:t>
      </w:r>
      <w:proofErr w:type="spellEnd"/>
      <w:r w:rsidR="00B0071A" w:rsidRPr="00B0071A">
        <w:rPr>
          <w:rFonts w:ascii="Times New Roman" w:eastAsia="Times New Roman" w:hAnsi="Times New Roman" w:cs="Times New Roman"/>
          <w:sz w:val="20"/>
          <w:szCs w:val="20"/>
        </w:rPr>
        <w:t>₂ working electrode rose from 10 to 14 mA·cm⁻² following the incorporation of α-</w:t>
      </w:r>
      <w:proofErr w:type="spellStart"/>
      <w:r w:rsidR="00B0071A" w:rsidRPr="00B0071A">
        <w:rPr>
          <w:rFonts w:ascii="Times New Roman" w:eastAsia="Times New Roman" w:hAnsi="Times New Roman" w:cs="Times New Roman"/>
          <w:sz w:val="20"/>
          <w:szCs w:val="20"/>
        </w:rPr>
        <w:t>Fe₂O</w:t>
      </w:r>
      <w:proofErr w:type="spellEnd"/>
      <w:r w:rsidR="00B0071A" w:rsidRPr="00B0071A">
        <w:rPr>
          <w:rFonts w:ascii="Times New Roman" w:eastAsia="Times New Roman" w:hAnsi="Times New Roman" w:cs="Times New Roman"/>
          <w:sz w:val="20"/>
          <w:szCs w:val="20"/>
        </w:rPr>
        <w:t>₃ (NP) as a secondary layer in the thin film manufacturing. This rise corresponds with an improvement in conductivity.</w:t>
      </w:r>
    </w:p>
    <w:p w14:paraId="71FE943A" w14:textId="77777777" w:rsidR="00B34B6E" w:rsidRPr="009616E2" w:rsidRDefault="00B34B6E" w:rsidP="00EC7BCE">
      <w:pPr>
        <w:spacing w:after="0" w:line="240" w:lineRule="auto"/>
        <w:jc w:val="center"/>
        <w:rPr>
          <w:rFonts w:asciiTheme="majorBidi" w:eastAsia="Times New Roman" w:hAnsiTheme="majorBidi" w:cstheme="majorBidi"/>
          <w:sz w:val="20"/>
          <w:szCs w:val="20"/>
          <w:rtl/>
        </w:rPr>
      </w:pPr>
      <w:r w:rsidRPr="009616E2">
        <w:rPr>
          <w:rFonts w:asciiTheme="majorBidi" w:eastAsia="Times New Roman" w:hAnsiTheme="majorBidi" w:cstheme="majorBidi"/>
          <w:noProof/>
          <w:sz w:val="20"/>
          <w:szCs w:val="20"/>
        </w:rPr>
        <w:drawing>
          <wp:inline distT="0" distB="0" distL="0" distR="0" wp14:anchorId="054441F3" wp14:editId="59DECA7C">
            <wp:extent cx="4497675" cy="2758440"/>
            <wp:effectExtent l="0" t="0" r="0" b="381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7171" cy="1960836"/>
                    </a:xfrm>
                    <a:prstGeom prst="rect">
                      <a:avLst/>
                    </a:prstGeom>
                  </pic:spPr>
                </pic:pic>
              </a:graphicData>
            </a:graphic>
          </wp:inline>
        </w:drawing>
      </w:r>
    </w:p>
    <w:p w14:paraId="0756F35B" w14:textId="0ACA5C3E" w:rsidR="00730507" w:rsidRDefault="00D74A97" w:rsidP="00EC7BCE">
      <w:pPr>
        <w:pStyle w:val="Default"/>
        <w:jc w:val="center"/>
        <w:rPr>
          <w:rFonts w:asciiTheme="majorBidi" w:hAnsiTheme="majorBidi" w:cstheme="majorBidi"/>
          <w:sz w:val="18"/>
          <w:szCs w:val="18"/>
        </w:rPr>
      </w:pPr>
      <w:r w:rsidRPr="00714370">
        <w:rPr>
          <w:rFonts w:asciiTheme="majorBidi" w:hAnsiTheme="majorBidi" w:cstheme="majorBidi"/>
          <w:b/>
          <w:bCs/>
          <w:sz w:val="18"/>
          <w:szCs w:val="18"/>
        </w:rPr>
        <w:t>FIGURE 5.</w:t>
      </w:r>
      <w:r w:rsidR="00B34B6E" w:rsidRPr="002908BB">
        <w:rPr>
          <w:rFonts w:asciiTheme="majorBidi" w:hAnsiTheme="majorBidi" w:cstheme="majorBidi"/>
          <w:sz w:val="18"/>
          <w:szCs w:val="18"/>
        </w:rPr>
        <w:t xml:space="preserve"> </w:t>
      </w:r>
      <w:r w:rsidR="00E15B61" w:rsidRPr="002908BB">
        <w:rPr>
          <w:rFonts w:asciiTheme="majorBidi" w:eastAsia="Times New Roman" w:hAnsiTheme="majorBidi" w:cstheme="majorBidi"/>
          <w:sz w:val="18"/>
          <w:szCs w:val="18"/>
        </w:rPr>
        <w:t>D</w:t>
      </w:r>
      <w:r w:rsidR="00B34B6E" w:rsidRPr="002908BB">
        <w:rPr>
          <w:rFonts w:asciiTheme="majorBidi" w:eastAsia="Times New Roman" w:hAnsiTheme="majorBidi" w:cstheme="majorBidi"/>
          <w:sz w:val="18"/>
          <w:szCs w:val="18"/>
        </w:rPr>
        <w:t xml:space="preserve">ark </w:t>
      </w:r>
      <w:r w:rsidR="00E15B61" w:rsidRPr="002908BB">
        <w:rPr>
          <w:rFonts w:asciiTheme="majorBidi" w:eastAsia="Times New Roman" w:hAnsiTheme="majorBidi" w:cstheme="majorBidi"/>
          <w:sz w:val="18"/>
          <w:szCs w:val="18"/>
        </w:rPr>
        <w:t>C</w:t>
      </w:r>
      <w:r w:rsidR="00B34B6E" w:rsidRPr="002908BB">
        <w:rPr>
          <w:rFonts w:asciiTheme="majorBidi" w:eastAsia="Times New Roman" w:hAnsiTheme="majorBidi" w:cstheme="majorBidi"/>
          <w:sz w:val="18"/>
          <w:szCs w:val="18"/>
        </w:rPr>
        <w:t>urrent</w:t>
      </w:r>
      <w:r w:rsidR="00B34B6E" w:rsidRPr="002908BB">
        <w:rPr>
          <w:rFonts w:asciiTheme="majorBidi" w:hAnsiTheme="majorBidi" w:cstheme="majorBidi"/>
          <w:sz w:val="18"/>
          <w:szCs w:val="18"/>
        </w:rPr>
        <w:t xml:space="preserve"> I-V </w:t>
      </w:r>
      <w:r w:rsidR="00E15B61" w:rsidRPr="002908BB">
        <w:rPr>
          <w:rFonts w:asciiTheme="majorBidi" w:hAnsiTheme="majorBidi" w:cstheme="majorBidi"/>
          <w:sz w:val="18"/>
          <w:szCs w:val="18"/>
        </w:rPr>
        <w:t>C</w:t>
      </w:r>
      <w:r w:rsidR="00B34B6E" w:rsidRPr="002908BB">
        <w:rPr>
          <w:rFonts w:asciiTheme="majorBidi" w:hAnsiTheme="majorBidi" w:cstheme="majorBidi"/>
          <w:sz w:val="18"/>
          <w:szCs w:val="18"/>
        </w:rPr>
        <w:t xml:space="preserve">urve </w:t>
      </w:r>
      <w:r w:rsidR="00E15B61" w:rsidRPr="002908BB">
        <w:rPr>
          <w:rFonts w:asciiTheme="majorBidi" w:hAnsiTheme="majorBidi" w:cstheme="majorBidi"/>
          <w:sz w:val="18"/>
          <w:szCs w:val="18"/>
        </w:rPr>
        <w:t>T</w:t>
      </w:r>
      <w:r w:rsidR="00B34B6E" w:rsidRPr="002908BB">
        <w:rPr>
          <w:rFonts w:asciiTheme="majorBidi" w:hAnsiTheme="majorBidi" w:cstheme="majorBidi"/>
          <w:sz w:val="18"/>
          <w:szCs w:val="18"/>
        </w:rPr>
        <w:t xml:space="preserve">ested by </w:t>
      </w:r>
      <w:r w:rsidR="00E15B61" w:rsidRPr="002908BB">
        <w:rPr>
          <w:rFonts w:asciiTheme="majorBidi" w:hAnsiTheme="majorBidi" w:cstheme="majorBidi"/>
          <w:sz w:val="18"/>
          <w:szCs w:val="18"/>
        </w:rPr>
        <w:t>L</w:t>
      </w:r>
      <w:r w:rsidR="00B34B6E" w:rsidRPr="002908BB">
        <w:rPr>
          <w:rFonts w:asciiTheme="majorBidi" w:hAnsiTheme="majorBidi" w:cstheme="majorBidi"/>
          <w:sz w:val="18"/>
          <w:szCs w:val="18"/>
        </w:rPr>
        <w:t xml:space="preserve">inear </w:t>
      </w:r>
      <w:r w:rsidR="00E15B61" w:rsidRPr="002908BB">
        <w:rPr>
          <w:rFonts w:asciiTheme="majorBidi" w:hAnsiTheme="majorBidi" w:cstheme="majorBidi"/>
          <w:sz w:val="18"/>
          <w:szCs w:val="18"/>
        </w:rPr>
        <w:t>S</w:t>
      </w:r>
      <w:r w:rsidR="00B34B6E" w:rsidRPr="002908BB">
        <w:rPr>
          <w:rFonts w:asciiTheme="majorBidi" w:hAnsiTheme="majorBidi" w:cstheme="majorBidi"/>
          <w:sz w:val="18"/>
          <w:szCs w:val="18"/>
        </w:rPr>
        <w:t xml:space="preserve">weep </w:t>
      </w:r>
      <w:r w:rsidR="00E15B61" w:rsidRPr="002908BB">
        <w:rPr>
          <w:rFonts w:asciiTheme="majorBidi" w:hAnsiTheme="majorBidi" w:cstheme="majorBidi"/>
          <w:sz w:val="18"/>
          <w:szCs w:val="18"/>
        </w:rPr>
        <w:t>V</w:t>
      </w:r>
      <w:r w:rsidR="00B34B6E" w:rsidRPr="002908BB">
        <w:rPr>
          <w:rFonts w:asciiTheme="majorBidi" w:hAnsiTheme="majorBidi" w:cstheme="majorBidi"/>
          <w:sz w:val="18"/>
          <w:szCs w:val="18"/>
        </w:rPr>
        <w:t>oltammetry.</w:t>
      </w:r>
    </w:p>
    <w:p w14:paraId="49783306" w14:textId="77777777" w:rsidR="00F174C1" w:rsidRPr="002908BB" w:rsidRDefault="00F174C1" w:rsidP="00EC7BCE">
      <w:pPr>
        <w:pStyle w:val="Default"/>
        <w:jc w:val="center"/>
        <w:rPr>
          <w:rFonts w:asciiTheme="majorBidi" w:hAnsiTheme="majorBidi" w:cstheme="majorBidi"/>
          <w:sz w:val="18"/>
          <w:szCs w:val="18"/>
        </w:rPr>
      </w:pPr>
    </w:p>
    <w:p w14:paraId="205E68B5" w14:textId="54DD68A5" w:rsidR="00BA4B2D" w:rsidRPr="003F494A" w:rsidRDefault="00B70A51" w:rsidP="00EC7BCE">
      <w:pPr>
        <w:pStyle w:val="Default"/>
        <w:spacing w:before="240" w:after="240"/>
        <w:jc w:val="center"/>
        <w:rPr>
          <w:rFonts w:asciiTheme="majorBidi" w:hAnsiTheme="majorBidi" w:cstheme="majorBidi"/>
        </w:rPr>
      </w:pPr>
      <w:r w:rsidRPr="003F494A">
        <w:rPr>
          <w:rFonts w:asciiTheme="majorBidi" w:hAnsiTheme="majorBidi" w:cstheme="majorBidi"/>
          <w:b/>
          <w:bCs/>
        </w:rPr>
        <w:t>P</w:t>
      </w:r>
      <w:r>
        <w:rPr>
          <w:rFonts w:asciiTheme="majorBidi" w:hAnsiTheme="majorBidi" w:cstheme="majorBidi"/>
          <w:b/>
          <w:bCs/>
        </w:rPr>
        <w:t xml:space="preserve">hoto-Catalysis Process </w:t>
      </w:r>
    </w:p>
    <w:p w14:paraId="60E3B2AE" w14:textId="35196F02" w:rsidR="00C5100E" w:rsidRDefault="003F494A" w:rsidP="00EC7BCE">
      <w:pPr>
        <w:spacing w:after="0" w:line="240" w:lineRule="auto"/>
        <w:jc w:val="mediumKashida"/>
        <w:rPr>
          <w:rFonts w:asciiTheme="majorBidi" w:eastAsia="Times New Roman" w:hAnsiTheme="majorBidi" w:cstheme="majorBidi"/>
          <w:sz w:val="20"/>
          <w:szCs w:val="20"/>
        </w:rPr>
      </w:pPr>
      <w:r>
        <w:rPr>
          <w:rFonts w:asciiTheme="majorBidi" w:eastAsia="Times New Roman" w:hAnsiTheme="majorBidi" w:cstheme="majorBidi"/>
          <w:sz w:val="20"/>
          <w:szCs w:val="20"/>
        </w:rPr>
        <w:lastRenderedPageBreak/>
        <w:t xml:space="preserve">       </w:t>
      </w:r>
      <w:r w:rsidR="00E11719" w:rsidRPr="009616E2">
        <w:rPr>
          <w:rFonts w:asciiTheme="majorBidi" w:eastAsia="Times New Roman" w:hAnsiTheme="majorBidi" w:cstheme="majorBidi"/>
          <w:sz w:val="20"/>
          <w:szCs w:val="20"/>
        </w:rPr>
        <w:t xml:space="preserve">Previous studies have comprehensively studied the application of photo-catalysis for </w:t>
      </w:r>
      <w:r w:rsidR="00E11719" w:rsidRPr="009616E2">
        <w:rPr>
          <w:rFonts w:asciiTheme="majorBidi" w:hAnsiTheme="majorBidi" w:cstheme="majorBidi"/>
          <w:sz w:val="20"/>
          <w:szCs w:val="20"/>
        </w:rPr>
        <w:t>Hydrogen</w:t>
      </w:r>
      <w:r w:rsidR="00E11719" w:rsidRPr="009616E2">
        <w:rPr>
          <w:rFonts w:asciiTheme="majorBidi" w:eastAsia="Times New Roman" w:hAnsiTheme="majorBidi" w:cstheme="majorBidi"/>
          <w:sz w:val="20"/>
          <w:szCs w:val="20"/>
        </w:rPr>
        <w:t xml:space="preserve"> production in wastewater treatment. Table 2 delineates the principal publications together with their operational parameters and photocatalytic type.</w:t>
      </w:r>
    </w:p>
    <w:p w14:paraId="2BB2A3F8" w14:textId="77777777" w:rsidR="00714370" w:rsidRPr="009616E2" w:rsidRDefault="00714370" w:rsidP="00EC7BCE">
      <w:pPr>
        <w:spacing w:after="0" w:line="240" w:lineRule="auto"/>
        <w:jc w:val="mediumKashida"/>
        <w:rPr>
          <w:rFonts w:asciiTheme="majorBidi" w:eastAsia="Times New Roman" w:hAnsiTheme="majorBidi" w:cstheme="majorBidi"/>
          <w:sz w:val="20"/>
          <w:szCs w:val="20"/>
        </w:rPr>
      </w:pPr>
    </w:p>
    <w:p w14:paraId="3E4074FA" w14:textId="496C183C" w:rsidR="00315CF1" w:rsidRPr="00714370" w:rsidRDefault="008528AC" w:rsidP="00EC7BCE">
      <w:pPr>
        <w:pStyle w:val="NoSpacing"/>
        <w:jc w:val="center"/>
        <w:rPr>
          <w:rFonts w:asciiTheme="majorBidi" w:hAnsiTheme="majorBidi" w:cstheme="majorBidi"/>
          <w:b/>
          <w:bCs/>
          <w:sz w:val="18"/>
          <w:szCs w:val="18"/>
        </w:rPr>
      </w:pPr>
      <w:r w:rsidRPr="002908BB">
        <w:rPr>
          <w:rFonts w:asciiTheme="majorBidi" w:hAnsiTheme="majorBidi" w:cstheme="majorBidi"/>
          <w:b/>
          <w:bCs/>
          <w:sz w:val="18"/>
          <w:szCs w:val="18"/>
        </w:rPr>
        <w:t>TABLE 2.</w:t>
      </w:r>
      <w:r w:rsidR="00FA1982" w:rsidRPr="002908BB">
        <w:rPr>
          <w:rFonts w:asciiTheme="majorBidi" w:hAnsiTheme="majorBidi" w:cstheme="majorBidi"/>
          <w:b/>
          <w:bCs/>
          <w:sz w:val="18"/>
          <w:szCs w:val="18"/>
        </w:rPr>
        <w:t xml:space="preserve"> </w:t>
      </w:r>
      <w:r w:rsidR="00E44265" w:rsidRPr="0006358D">
        <w:rPr>
          <w:rFonts w:asciiTheme="majorBidi" w:hAnsiTheme="majorBidi" w:cstheme="majorBidi"/>
          <w:sz w:val="18"/>
          <w:szCs w:val="18"/>
        </w:rPr>
        <w:t xml:space="preserve">Evaluation of </w:t>
      </w:r>
      <w:r w:rsidR="00E15B61" w:rsidRPr="0006358D">
        <w:rPr>
          <w:rFonts w:asciiTheme="majorBidi" w:hAnsiTheme="majorBidi" w:cstheme="majorBidi"/>
          <w:sz w:val="18"/>
          <w:szCs w:val="18"/>
        </w:rPr>
        <w:t>P</w:t>
      </w:r>
      <w:r w:rsidR="00E44265" w:rsidRPr="0006358D">
        <w:rPr>
          <w:rFonts w:asciiTheme="majorBidi" w:hAnsiTheme="majorBidi" w:cstheme="majorBidi"/>
          <w:sz w:val="18"/>
          <w:szCs w:val="18"/>
        </w:rPr>
        <w:t xml:space="preserve">hotocatalytic </w:t>
      </w:r>
      <w:r w:rsidR="00E15B61" w:rsidRPr="0006358D">
        <w:rPr>
          <w:rFonts w:asciiTheme="majorBidi" w:hAnsiTheme="majorBidi" w:cstheme="majorBidi"/>
          <w:sz w:val="18"/>
          <w:szCs w:val="18"/>
        </w:rPr>
        <w:t>E</w:t>
      </w:r>
      <w:r w:rsidR="00E44265" w:rsidRPr="0006358D">
        <w:rPr>
          <w:rFonts w:asciiTheme="majorBidi" w:hAnsiTheme="majorBidi" w:cstheme="majorBidi"/>
          <w:sz w:val="18"/>
          <w:szCs w:val="18"/>
        </w:rPr>
        <w:t xml:space="preserve">fficacy </w:t>
      </w:r>
      <w:r w:rsidR="002C3F14" w:rsidRPr="0006358D">
        <w:rPr>
          <w:rFonts w:asciiTheme="majorBidi" w:hAnsiTheme="majorBidi" w:cstheme="majorBidi"/>
          <w:sz w:val="18"/>
          <w:szCs w:val="18"/>
        </w:rPr>
        <w:t>for</w:t>
      </w:r>
      <w:r w:rsidR="00E44265" w:rsidRPr="0006358D">
        <w:rPr>
          <w:rFonts w:asciiTheme="majorBidi" w:hAnsiTheme="majorBidi" w:cstheme="majorBidi"/>
          <w:sz w:val="18"/>
          <w:szCs w:val="18"/>
        </w:rPr>
        <w:t xml:space="preserve"> </w:t>
      </w:r>
      <w:r w:rsidR="00D45779" w:rsidRPr="0006358D">
        <w:rPr>
          <w:rFonts w:asciiTheme="majorBidi" w:hAnsiTheme="majorBidi" w:cstheme="majorBidi"/>
          <w:sz w:val="18"/>
          <w:szCs w:val="18"/>
        </w:rPr>
        <w:t xml:space="preserve">Hydrogen </w:t>
      </w:r>
      <w:r w:rsidR="00E15B61" w:rsidRPr="0006358D">
        <w:rPr>
          <w:rFonts w:asciiTheme="majorBidi" w:hAnsiTheme="majorBidi" w:cstheme="majorBidi"/>
          <w:sz w:val="18"/>
          <w:szCs w:val="18"/>
        </w:rPr>
        <w:t>P</w:t>
      </w:r>
      <w:r w:rsidR="00D45779" w:rsidRPr="0006358D">
        <w:rPr>
          <w:rFonts w:asciiTheme="majorBidi" w:hAnsiTheme="majorBidi" w:cstheme="majorBidi"/>
          <w:sz w:val="18"/>
          <w:szCs w:val="18"/>
        </w:rPr>
        <w:t>roduction</w:t>
      </w:r>
      <w:r w:rsidR="00E44265" w:rsidRPr="0006358D">
        <w:rPr>
          <w:rFonts w:asciiTheme="majorBidi" w:hAnsiTheme="majorBidi" w:cstheme="majorBidi"/>
          <w:sz w:val="18"/>
          <w:szCs w:val="18"/>
        </w:rPr>
        <w:t xml:space="preserve"> from </w:t>
      </w:r>
      <w:r w:rsidR="00E15B61" w:rsidRPr="0006358D">
        <w:rPr>
          <w:rFonts w:asciiTheme="majorBidi" w:hAnsiTheme="majorBidi" w:cstheme="majorBidi"/>
          <w:sz w:val="18"/>
          <w:szCs w:val="18"/>
        </w:rPr>
        <w:t>W</w:t>
      </w:r>
      <w:r w:rsidR="00E44265" w:rsidRPr="0006358D">
        <w:rPr>
          <w:rFonts w:asciiTheme="majorBidi" w:hAnsiTheme="majorBidi" w:cstheme="majorBidi"/>
          <w:sz w:val="18"/>
          <w:szCs w:val="18"/>
        </w:rPr>
        <w:t>astewater</w:t>
      </w:r>
    </w:p>
    <w:tbl>
      <w:tblPr>
        <w:tblStyle w:val="PlainTable2"/>
        <w:tblpPr w:leftFromText="180" w:rightFromText="180" w:vertAnchor="text" w:horzAnchor="margin" w:tblpX="170" w:tblpY="12"/>
        <w:tblW w:w="9000" w:type="dxa"/>
        <w:tblLook w:val="0620" w:firstRow="1" w:lastRow="0" w:firstColumn="0" w:lastColumn="0" w:noHBand="1" w:noVBand="1"/>
      </w:tblPr>
      <w:tblGrid>
        <w:gridCol w:w="2345"/>
        <w:gridCol w:w="1525"/>
        <w:gridCol w:w="2250"/>
        <w:gridCol w:w="1345"/>
        <w:gridCol w:w="1535"/>
      </w:tblGrid>
      <w:tr w:rsidR="006D501C" w:rsidRPr="00C5100E" w14:paraId="3C878D24" w14:textId="77777777" w:rsidTr="00F174C1">
        <w:trPr>
          <w:cnfStyle w:val="100000000000" w:firstRow="1" w:lastRow="0" w:firstColumn="0" w:lastColumn="0" w:oddVBand="0" w:evenVBand="0" w:oddHBand="0" w:evenHBand="0" w:firstRowFirstColumn="0" w:firstRowLastColumn="0" w:lastRowFirstColumn="0" w:lastRowLastColumn="0"/>
          <w:trHeight w:val="533"/>
        </w:trPr>
        <w:tc>
          <w:tcPr>
            <w:tcW w:w="2345" w:type="dxa"/>
            <w:vAlign w:val="center"/>
          </w:tcPr>
          <w:p w14:paraId="49D46B38" w14:textId="77777777" w:rsidR="006D501C" w:rsidRPr="00C5100E" w:rsidRDefault="006D501C" w:rsidP="00EC7BCE">
            <w:pPr>
              <w:pStyle w:val="NoSpacing"/>
              <w:jc w:val="center"/>
              <w:rPr>
                <w:rFonts w:asciiTheme="majorBidi" w:hAnsiTheme="majorBidi" w:cstheme="majorBidi"/>
                <w:b w:val="0"/>
                <w:bCs w:val="0"/>
                <w:sz w:val="20"/>
                <w:szCs w:val="20"/>
              </w:rPr>
            </w:pPr>
            <w:proofErr w:type="spellStart"/>
            <w:r w:rsidRPr="00C5100E">
              <w:rPr>
                <w:rFonts w:asciiTheme="majorBidi" w:hAnsiTheme="majorBidi" w:cstheme="majorBidi"/>
                <w:sz w:val="20"/>
                <w:szCs w:val="20"/>
              </w:rPr>
              <w:t>Photocatalys</w:t>
            </w:r>
            <w:proofErr w:type="spellEnd"/>
            <w:r w:rsidRPr="00C5100E">
              <w:rPr>
                <w:rFonts w:asciiTheme="majorBidi" w:hAnsiTheme="majorBidi" w:cstheme="majorBidi"/>
                <w:sz w:val="20"/>
                <w:szCs w:val="20"/>
              </w:rPr>
              <w:t xml:space="preserve"> type</w:t>
            </w:r>
          </w:p>
        </w:tc>
        <w:tc>
          <w:tcPr>
            <w:tcW w:w="1525" w:type="dxa"/>
            <w:vAlign w:val="center"/>
          </w:tcPr>
          <w:p w14:paraId="7522195C" w14:textId="77777777" w:rsidR="006D501C" w:rsidRPr="00C5100E" w:rsidRDefault="006D501C" w:rsidP="00EC7BCE">
            <w:pPr>
              <w:pStyle w:val="NoSpacing"/>
              <w:jc w:val="center"/>
              <w:rPr>
                <w:rFonts w:asciiTheme="majorBidi" w:hAnsiTheme="majorBidi" w:cstheme="majorBidi"/>
                <w:b w:val="0"/>
                <w:bCs w:val="0"/>
                <w:sz w:val="20"/>
                <w:szCs w:val="20"/>
              </w:rPr>
            </w:pPr>
            <w:r w:rsidRPr="00C5100E">
              <w:rPr>
                <w:rFonts w:asciiTheme="majorBidi" w:hAnsiTheme="majorBidi" w:cstheme="majorBidi"/>
                <w:sz w:val="20"/>
                <w:szCs w:val="20"/>
              </w:rPr>
              <w:t>Light source</w:t>
            </w:r>
          </w:p>
        </w:tc>
        <w:tc>
          <w:tcPr>
            <w:tcW w:w="2250" w:type="dxa"/>
            <w:vAlign w:val="center"/>
          </w:tcPr>
          <w:p w14:paraId="3833CC58" w14:textId="77777777" w:rsidR="006D501C" w:rsidRPr="00C5100E" w:rsidRDefault="006D501C" w:rsidP="00EC7BCE">
            <w:pPr>
              <w:pStyle w:val="NoSpacing"/>
              <w:jc w:val="center"/>
              <w:rPr>
                <w:rFonts w:asciiTheme="majorBidi" w:hAnsiTheme="majorBidi" w:cstheme="majorBidi"/>
                <w:b w:val="0"/>
                <w:bCs w:val="0"/>
                <w:sz w:val="20"/>
                <w:szCs w:val="20"/>
              </w:rPr>
            </w:pPr>
            <w:r w:rsidRPr="00C5100E">
              <w:rPr>
                <w:rFonts w:asciiTheme="majorBidi" w:hAnsiTheme="majorBidi" w:cstheme="majorBidi"/>
                <w:sz w:val="20"/>
                <w:szCs w:val="20"/>
              </w:rPr>
              <w:t>Wastewater</w:t>
            </w:r>
          </w:p>
        </w:tc>
        <w:tc>
          <w:tcPr>
            <w:tcW w:w="1345" w:type="dxa"/>
            <w:vAlign w:val="center"/>
          </w:tcPr>
          <w:p w14:paraId="3633116E" w14:textId="77777777" w:rsidR="006D501C" w:rsidRPr="00C5100E" w:rsidRDefault="006D501C" w:rsidP="00EC7BCE">
            <w:pPr>
              <w:pStyle w:val="NoSpacing"/>
              <w:jc w:val="center"/>
              <w:rPr>
                <w:rFonts w:asciiTheme="majorBidi" w:hAnsiTheme="majorBidi" w:cstheme="majorBidi"/>
                <w:b w:val="0"/>
                <w:bCs w:val="0"/>
                <w:sz w:val="20"/>
                <w:szCs w:val="20"/>
              </w:rPr>
            </w:pPr>
            <w:r w:rsidRPr="00C5100E">
              <w:rPr>
                <w:rFonts w:asciiTheme="majorBidi" w:hAnsiTheme="majorBidi" w:cstheme="majorBidi"/>
                <w:sz w:val="20"/>
                <w:szCs w:val="20"/>
              </w:rPr>
              <w:t>Hydrogen Production</w:t>
            </w:r>
          </w:p>
        </w:tc>
        <w:tc>
          <w:tcPr>
            <w:tcW w:w="1535" w:type="dxa"/>
            <w:vAlign w:val="center"/>
          </w:tcPr>
          <w:p w14:paraId="60306B0C" w14:textId="77777777" w:rsidR="006D501C" w:rsidRPr="00C5100E" w:rsidRDefault="006D501C" w:rsidP="00EC7BCE">
            <w:pPr>
              <w:pStyle w:val="NoSpacing"/>
              <w:jc w:val="center"/>
              <w:rPr>
                <w:rFonts w:asciiTheme="majorBidi" w:hAnsiTheme="majorBidi" w:cstheme="majorBidi"/>
                <w:b w:val="0"/>
                <w:bCs w:val="0"/>
                <w:sz w:val="20"/>
                <w:szCs w:val="20"/>
              </w:rPr>
            </w:pPr>
            <w:r w:rsidRPr="00C5100E">
              <w:rPr>
                <w:rFonts w:asciiTheme="majorBidi" w:hAnsiTheme="majorBidi" w:cstheme="majorBidi"/>
                <w:sz w:val="20"/>
                <w:szCs w:val="20"/>
              </w:rPr>
              <w:t>Year and Reference</w:t>
            </w:r>
          </w:p>
        </w:tc>
      </w:tr>
      <w:tr w:rsidR="006D501C" w:rsidRPr="00C5100E" w14:paraId="5BEEBE40" w14:textId="77777777" w:rsidTr="00F174C1">
        <w:trPr>
          <w:trHeight w:val="533"/>
        </w:trPr>
        <w:tc>
          <w:tcPr>
            <w:tcW w:w="2345" w:type="dxa"/>
            <w:vAlign w:val="center"/>
          </w:tcPr>
          <w:p w14:paraId="373E797E" w14:textId="57B63B86"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color w:val="0A0A0A"/>
                <w:sz w:val="20"/>
                <w:szCs w:val="20"/>
                <w:shd w:val="clear" w:color="auto" w:fill="FFFFFF"/>
              </w:rPr>
              <w:t>Methyl Orange (azo dye)</w:t>
            </w:r>
            <w:r w:rsidR="009557E9">
              <w:rPr>
                <w:rFonts w:asciiTheme="majorBidi" w:hAnsiTheme="majorBidi" w:cstheme="majorBidi"/>
                <w:color w:val="0A0A0A"/>
                <w:sz w:val="20"/>
                <w:szCs w:val="20"/>
                <w:shd w:val="clear" w:color="auto" w:fill="FFFFFF"/>
              </w:rPr>
              <w:t xml:space="preserve"> </w:t>
            </w:r>
            <w:r w:rsidRPr="00C5100E">
              <w:rPr>
                <w:rFonts w:asciiTheme="majorBidi" w:hAnsiTheme="majorBidi" w:cstheme="majorBidi"/>
                <w:color w:val="222222"/>
                <w:sz w:val="20"/>
                <w:szCs w:val="20"/>
                <w:shd w:val="clear" w:color="auto" w:fill="FFFFFF"/>
              </w:rPr>
              <w:t>wastewater</w:t>
            </w:r>
          </w:p>
        </w:tc>
        <w:tc>
          <w:tcPr>
            <w:tcW w:w="1525" w:type="dxa"/>
            <w:vAlign w:val="center"/>
          </w:tcPr>
          <w:p w14:paraId="72C7A153"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sz w:val="20"/>
                <w:szCs w:val="20"/>
              </w:rPr>
              <w:t>UV light</w:t>
            </w:r>
          </w:p>
        </w:tc>
        <w:tc>
          <w:tcPr>
            <w:tcW w:w="2250" w:type="dxa"/>
            <w:vAlign w:val="center"/>
          </w:tcPr>
          <w:p w14:paraId="6F84E316"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sz w:val="20"/>
                <w:szCs w:val="20"/>
              </w:rPr>
              <w:t>Aqueous with cellulose (sacrificial biomass)</w:t>
            </w:r>
          </w:p>
        </w:tc>
        <w:tc>
          <w:tcPr>
            <w:tcW w:w="1345" w:type="dxa"/>
            <w:vAlign w:val="center"/>
          </w:tcPr>
          <w:p w14:paraId="5808BF99"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color w:val="0A0A0A"/>
                <w:sz w:val="20"/>
                <w:szCs w:val="20"/>
                <w:shd w:val="clear" w:color="auto" w:fill="FFFFFF"/>
              </w:rPr>
              <w:t>1216</w:t>
            </w:r>
            <w:r w:rsidRPr="00C5100E">
              <w:rPr>
                <w:rFonts w:asciiTheme="majorBidi" w:hAnsiTheme="majorBidi" w:cstheme="majorBidi"/>
                <w:sz w:val="20"/>
                <w:szCs w:val="20"/>
              </w:rPr>
              <w:t xml:space="preserve"> µmol/L</w:t>
            </w:r>
          </w:p>
        </w:tc>
        <w:tc>
          <w:tcPr>
            <w:tcW w:w="1535" w:type="dxa"/>
            <w:vAlign w:val="center"/>
          </w:tcPr>
          <w:p w14:paraId="62AB2D1E" w14:textId="77777777" w:rsidR="006D501C" w:rsidRPr="00C5100E" w:rsidRDefault="006D501C" w:rsidP="00EC7BCE">
            <w:pPr>
              <w:pStyle w:val="NoSpacing"/>
              <w:jc w:val="center"/>
              <w:rPr>
                <w:rFonts w:asciiTheme="majorBidi" w:hAnsiTheme="majorBidi" w:cstheme="majorBidi"/>
                <w:sz w:val="20"/>
                <w:szCs w:val="20"/>
              </w:rPr>
            </w:pPr>
            <w:proofErr w:type="spellStart"/>
            <w:r w:rsidRPr="00F174C1">
              <w:rPr>
                <w:rFonts w:asciiTheme="majorBidi" w:hAnsiTheme="majorBidi" w:cstheme="majorBidi"/>
                <w:color w:val="222222"/>
                <w:sz w:val="20"/>
                <w:szCs w:val="20"/>
                <w:shd w:val="clear" w:color="auto" w:fill="FFFFFF"/>
                <w:lang w:val="fr-FR"/>
              </w:rPr>
              <w:t>Vaiano</w:t>
            </w:r>
            <w:proofErr w:type="spellEnd"/>
            <w:r w:rsidRPr="00F174C1">
              <w:rPr>
                <w:rFonts w:asciiTheme="majorBidi" w:hAnsiTheme="majorBidi" w:cstheme="majorBidi"/>
                <w:color w:val="222222"/>
                <w:sz w:val="20"/>
                <w:szCs w:val="20"/>
                <w:shd w:val="clear" w:color="auto" w:fill="FFFFFF"/>
                <w:lang w:val="fr-FR"/>
              </w:rPr>
              <w:t xml:space="preserve">, V. </w:t>
            </w:r>
            <w:r w:rsidRPr="00F174C1">
              <w:rPr>
                <w:rFonts w:asciiTheme="majorBidi" w:hAnsiTheme="majorBidi" w:cstheme="majorBidi"/>
                <w:sz w:val="20"/>
                <w:szCs w:val="20"/>
                <w:lang w:val="fr-FR"/>
              </w:rPr>
              <w:t xml:space="preserve">  et al., 2019 </w:t>
            </w:r>
            <w:proofErr w:type="spellStart"/>
            <w:r w:rsidRPr="00F174C1">
              <w:rPr>
                <w:rFonts w:asciiTheme="majorBidi" w:hAnsiTheme="majorBidi" w:cstheme="majorBidi"/>
                <w:sz w:val="20"/>
                <w:szCs w:val="20"/>
                <w:lang w:val="fr-FR"/>
              </w:rPr>
              <w:t>Ref</w:t>
            </w:r>
            <w:proofErr w:type="spellEnd"/>
            <w:r w:rsidRPr="00F174C1">
              <w:rPr>
                <w:rFonts w:asciiTheme="majorBidi" w:hAnsiTheme="majorBidi" w:cstheme="majorBidi"/>
                <w:sz w:val="20"/>
                <w:szCs w:val="20"/>
                <w:lang w:val="fr-FR"/>
              </w:rPr>
              <w:t xml:space="preserve">. </w:t>
            </w:r>
            <w:r w:rsidRPr="00C5100E">
              <w:rPr>
                <w:rFonts w:asciiTheme="majorBidi" w:hAnsiTheme="majorBidi" w:cstheme="majorBidi"/>
                <w:sz w:val="20"/>
                <w:szCs w:val="20"/>
              </w:rPr>
              <w:t>[</w:t>
            </w:r>
            <w:r w:rsidR="002C3F14" w:rsidRPr="00C5100E">
              <w:rPr>
                <w:rFonts w:asciiTheme="majorBidi" w:hAnsiTheme="majorBidi" w:cstheme="majorBidi"/>
                <w:sz w:val="20"/>
                <w:szCs w:val="20"/>
              </w:rPr>
              <w:t>22</w:t>
            </w:r>
            <w:r w:rsidRPr="00C5100E">
              <w:rPr>
                <w:rFonts w:asciiTheme="majorBidi" w:hAnsiTheme="majorBidi" w:cstheme="majorBidi"/>
                <w:sz w:val="20"/>
                <w:szCs w:val="20"/>
              </w:rPr>
              <w:t>]</w:t>
            </w:r>
          </w:p>
        </w:tc>
      </w:tr>
      <w:tr w:rsidR="006D501C" w:rsidRPr="00EC7BCE" w14:paraId="2B643346" w14:textId="77777777" w:rsidTr="00F174C1">
        <w:trPr>
          <w:trHeight w:val="533"/>
        </w:trPr>
        <w:tc>
          <w:tcPr>
            <w:tcW w:w="2345" w:type="dxa"/>
            <w:vAlign w:val="center"/>
          </w:tcPr>
          <w:p w14:paraId="71057BBB"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color w:val="1F1F1F"/>
                <w:sz w:val="20"/>
                <w:szCs w:val="20"/>
              </w:rPr>
              <w:t>Pt–TiO</w:t>
            </w:r>
            <w:r w:rsidRPr="00C5100E">
              <w:rPr>
                <w:rFonts w:asciiTheme="majorBidi" w:hAnsiTheme="majorBidi" w:cstheme="majorBidi"/>
                <w:color w:val="1F1F1F"/>
                <w:sz w:val="20"/>
                <w:szCs w:val="20"/>
                <w:vertAlign w:val="subscript"/>
              </w:rPr>
              <w:t>2</w:t>
            </w:r>
            <w:r w:rsidRPr="00C5100E">
              <w:rPr>
                <w:rFonts w:asciiTheme="majorBidi" w:hAnsiTheme="majorBidi" w:cstheme="majorBidi"/>
                <w:color w:val="1F1F1F"/>
                <w:sz w:val="20"/>
                <w:szCs w:val="20"/>
              </w:rPr>
              <w:t>–Nb</w:t>
            </w:r>
            <w:r w:rsidRPr="00C5100E">
              <w:rPr>
                <w:rFonts w:asciiTheme="majorBidi" w:hAnsiTheme="majorBidi" w:cstheme="majorBidi"/>
                <w:color w:val="1F1F1F"/>
                <w:sz w:val="20"/>
                <w:szCs w:val="20"/>
                <w:vertAlign w:val="subscript"/>
              </w:rPr>
              <w:t>2</w:t>
            </w:r>
            <w:r w:rsidRPr="00C5100E">
              <w:rPr>
                <w:rFonts w:asciiTheme="majorBidi" w:hAnsiTheme="majorBidi" w:cstheme="majorBidi"/>
                <w:color w:val="1F1F1F"/>
                <w:sz w:val="20"/>
                <w:szCs w:val="20"/>
              </w:rPr>
              <w:t>O</w:t>
            </w:r>
            <w:r w:rsidRPr="00C5100E">
              <w:rPr>
                <w:rFonts w:asciiTheme="majorBidi" w:hAnsiTheme="majorBidi" w:cstheme="majorBidi"/>
                <w:color w:val="1F1F1F"/>
                <w:sz w:val="20"/>
                <w:szCs w:val="20"/>
                <w:vertAlign w:val="subscript"/>
              </w:rPr>
              <w:t>5</w:t>
            </w:r>
          </w:p>
        </w:tc>
        <w:tc>
          <w:tcPr>
            <w:tcW w:w="1525" w:type="dxa"/>
            <w:vAlign w:val="center"/>
          </w:tcPr>
          <w:p w14:paraId="7A68B702" w14:textId="77777777" w:rsidR="006D501C" w:rsidRPr="00C5100E" w:rsidRDefault="006D501C" w:rsidP="00EC7BCE">
            <w:pPr>
              <w:pStyle w:val="NoSpacing"/>
              <w:jc w:val="center"/>
              <w:rPr>
                <w:rFonts w:asciiTheme="majorBidi" w:hAnsiTheme="majorBidi" w:cstheme="majorBidi"/>
                <w:sz w:val="20"/>
                <w:szCs w:val="20"/>
              </w:rPr>
            </w:pPr>
            <w:hyperlink r:id="rId20" w:tooltip="Learn more about UV radiation from ScienceDirect's AI-generated Topic Pages" w:history="1">
              <w:r w:rsidRPr="00C5100E">
                <w:rPr>
                  <w:rStyle w:val="Hyperlink"/>
                  <w:rFonts w:asciiTheme="majorBidi" w:hAnsiTheme="majorBidi" w:cstheme="majorBidi"/>
                  <w:color w:val="1F1F1F"/>
                  <w:sz w:val="20"/>
                  <w:szCs w:val="20"/>
                  <w:u w:val="none"/>
                </w:rPr>
                <w:t>UV </w:t>
              </w:r>
            </w:hyperlink>
            <w:r w:rsidRPr="00C5100E">
              <w:rPr>
                <w:rFonts w:asciiTheme="majorBidi" w:hAnsiTheme="majorBidi" w:cstheme="majorBidi"/>
                <w:sz w:val="20"/>
                <w:szCs w:val="20"/>
              </w:rPr>
              <w:t xml:space="preserve"> light</w:t>
            </w:r>
          </w:p>
        </w:tc>
        <w:tc>
          <w:tcPr>
            <w:tcW w:w="2250" w:type="dxa"/>
            <w:vAlign w:val="center"/>
          </w:tcPr>
          <w:p w14:paraId="1E41AE28" w14:textId="77777777" w:rsidR="006D501C" w:rsidRPr="00C5100E" w:rsidRDefault="00C5100E" w:rsidP="00EC7BCE">
            <w:pPr>
              <w:pStyle w:val="NoSpacing"/>
              <w:jc w:val="center"/>
              <w:rPr>
                <w:rFonts w:asciiTheme="majorBidi" w:hAnsiTheme="majorBidi" w:cstheme="majorBidi"/>
                <w:sz w:val="20"/>
                <w:szCs w:val="20"/>
              </w:rPr>
            </w:pPr>
            <w:r>
              <w:rPr>
                <w:rFonts w:asciiTheme="majorBidi" w:hAnsiTheme="majorBidi" w:cstheme="majorBidi"/>
                <w:color w:val="1F1F1F"/>
                <w:sz w:val="20"/>
                <w:szCs w:val="20"/>
              </w:rPr>
              <w:t>A</w:t>
            </w:r>
            <w:r w:rsidR="006D501C" w:rsidRPr="00C5100E">
              <w:rPr>
                <w:rFonts w:asciiTheme="majorBidi" w:hAnsiTheme="majorBidi" w:cstheme="majorBidi"/>
                <w:color w:val="1F1F1F"/>
                <w:sz w:val="20"/>
                <w:szCs w:val="20"/>
              </w:rPr>
              <w:t>queous glycerol solution</w:t>
            </w:r>
          </w:p>
        </w:tc>
        <w:tc>
          <w:tcPr>
            <w:tcW w:w="1345" w:type="dxa"/>
            <w:vAlign w:val="center"/>
          </w:tcPr>
          <w:p w14:paraId="58C2F3B2"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color w:val="1F1F1F"/>
                <w:sz w:val="20"/>
                <w:szCs w:val="20"/>
              </w:rPr>
              <w:t>6657 </w:t>
            </w:r>
            <w:proofErr w:type="spellStart"/>
            <w:r w:rsidRPr="00C5100E">
              <w:rPr>
                <w:rFonts w:asciiTheme="majorBidi" w:hAnsiTheme="majorBidi" w:cstheme="majorBidi"/>
                <w:color w:val="1F1F1F"/>
                <w:sz w:val="20"/>
                <w:szCs w:val="20"/>
              </w:rPr>
              <w:t>μmol</w:t>
            </w:r>
            <w:proofErr w:type="spellEnd"/>
            <w:r w:rsidRPr="00C5100E">
              <w:rPr>
                <w:rFonts w:asciiTheme="majorBidi" w:hAnsiTheme="majorBidi" w:cstheme="majorBidi"/>
                <w:color w:val="1F1F1F"/>
                <w:sz w:val="20"/>
                <w:szCs w:val="20"/>
              </w:rPr>
              <w:t>/L</w:t>
            </w:r>
          </w:p>
        </w:tc>
        <w:tc>
          <w:tcPr>
            <w:tcW w:w="1535" w:type="dxa"/>
            <w:vAlign w:val="center"/>
          </w:tcPr>
          <w:p w14:paraId="4A0BD239" w14:textId="77777777" w:rsidR="006D501C" w:rsidRPr="00F174C1" w:rsidRDefault="006D501C" w:rsidP="00EC7BCE">
            <w:pPr>
              <w:pStyle w:val="NoSpacing"/>
              <w:jc w:val="center"/>
              <w:rPr>
                <w:rFonts w:asciiTheme="majorBidi" w:hAnsiTheme="majorBidi" w:cstheme="majorBidi"/>
                <w:color w:val="222222"/>
                <w:sz w:val="20"/>
                <w:szCs w:val="20"/>
                <w:shd w:val="clear" w:color="auto" w:fill="FFFFFF"/>
                <w:lang w:val="fr-FR"/>
              </w:rPr>
            </w:pPr>
            <w:proofErr w:type="spellStart"/>
            <w:r w:rsidRPr="00F174C1">
              <w:rPr>
                <w:rFonts w:asciiTheme="majorBidi" w:hAnsiTheme="majorBidi" w:cstheme="majorBidi"/>
                <w:color w:val="222222"/>
                <w:sz w:val="20"/>
                <w:szCs w:val="20"/>
                <w:shd w:val="clear" w:color="auto" w:fill="FFFFFF"/>
                <w:lang w:val="fr-FR"/>
              </w:rPr>
              <w:t>Iervolino</w:t>
            </w:r>
            <w:proofErr w:type="spellEnd"/>
            <w:r w:rsidRPr="00F174C1">
              <w:rPr>
                <w:rFonts w:asciiTheme="majorBidi" w:hAnsiTheme="majorBidi" w:cstheme="majorBidi"/>
                <w:color w:val="222222"/>
                <w:sz w:val="20"/>
                <w:szCs w:val="20"/>
                <w:shd w:val="clear" w:color="auto" w:fill="FFFFFF"/>
                <w:lang w:val="fr-FR"/>
              </w:rPr>
              <w:t>, G.,</w:t>
            </w:r>
          </w:p>
          <w:p w14:paraId="428CB763" w14:textId="77777777" w:rsidR="006D501C" w:rsidRPr="00EC7BCE" w:rsidRDefault="006D501C" w:rsidP="00EC7BCE">
            <w:pPr>
              <w:pStyle w:val="NoSpacing"/>
              <w:jc w:val="center"/>
              <w:rPr>
                <w:rFonts w:asciiTheme="majorBidi" w:hAnsiTheme="majorBidi" w:cstheme="majorBidi"/>
                <w:sz w:val="20"/>
                <w:szCs w:val="20"/>
                <w:lang w:val="fr-FR"/>
              </w:rPr>
            </w:pPr>
            <w:r w:rsidRPr="00F174C1">
              <w:rPr>
                <w:rFonts w:asciiTheme="majorBidi" w:hAnsiTheme="majorBidi" w:cstheme="majorBidi"/>
                <w:sz w:val="20"/>
                <w:szCs w:val="20"/>
                <w:lang w:val="fr-FR"/>
              </w:rPr>
              <w:t>et al., 20</w:t>
            </w:r>
            <w:r w:rsidR="002C3F14" w:rsidRPr="00F174C1">
              <w:rPr>
                <w:rFonts w:asciiTheme="majorBidi" w:hAnsiTheme="majorBidi" w:cstheme="majorBidi"/>
                <w:sz w:val="20"/>
                <w:szCs w:val="20"/>
                <w:lang w:val="fr-FR"/>
              </w:rPr>
              <w:t>21</w:t>
            </w:r>
            <w:r w:rsidRPr="00F174C1">
              <w:rPr>
                <w:rFonts w:asciiTheme="majorBidi" w:hAnsiTheme="majorBidi" w:cstheme="majorBidi"/>
                <w:sz w:val="20"/>
                <w:szCs w:val="20"/>
                <w:lang w:val="fr-FR"/>
              </w:rPr>
              <w:t xml:space="preserve"> </w:t>
            </w:r>
            <w:proofErr w:type="spellStart"/>
            <w:r w:rsidRPr="00F174C1">
              <w:rPr>
                <w:rFonts w:asciiTheme="majorBidi" w:hAnsiTheme="majorBidi" w:cstheme="majorBidi"/>
                <w:sz w:val="20"/>
                <w:szCs w:val="20"/>
                <w:lang w:val="fr-FR"/>
              </w:rPr>
              <w:t>Ref</w:t>
            </w:r>
            <w:proofErr w:type="spellEnd"/>
            <w:r w:rsidRPr="00F174C1">
              <w:rPr>
                <w:rFonts w:asciiTheme="majorBidi" w:hAnsiTheme="majorBidi" w:cstheme="majorBidi"/>
                <w:sz w:val="20"/>
                <w:szCs w:val="20"/>
                <w:lang w:val="fr-FR"/>
              </w:rPr>
              <w:t xml:space="preserve">. </w:t>
            </w:r>
            <w:r w:rsidRPr="00EC7BCE">
              <w:rPr>
                <w:rFonts w:asciiTheme="majorBidi" w:hAnsiTheme="majorBidi" w:cstheme="majorBidi"/>
                <w:sz w:val="20"/>
                <w:szCs w:val="20"/>
                <w:lang w:val="fr-FR"/>
              </w:rPr>
              <w:t>[</w:t>
            </w:r>
            <w:r w:rsidR="002C3F14" w:rsidRPr="00EC7BCE">
              <w:rPr>
                <w:rFonts w:asciiTheme="majorBidi" w:hAnsiTheme="majorBidi" w:cstheme="majorBidi"/>
                <w:sz w:val="20"/>
                <w:szCs w:val="20"/>
                <w:lang w:val="fr-FR"/>
              </w:rPr>
              <w:t>23</w:t>
            </w:r>
            <w:r w:rsidRPr="00EC7BCE">
              <w:rPr>
                <w:rFonts w:asciiTheme="majorBidi" w:hAnsiTheme="majorBidi" w:cstheme="majorBidi"/>
                <w:sz w:val="20"/>
                <w:szCs w:val="20"/>
                <w:lang w:val="fr-FR"/>
              </w:rPr>
              <w:t>]</w:t>
            </w:r>
          </w:p>
        </w:tc>
      </w:tr>
      <w:tr w:rsidR="006D501C" w:rsidRPr="002768B9" w14:paraId="72D7D1B4" w14:textId="77777777" w:rsidTr="00F174C1">
        <w:tc>
          <w:tcPr>
            <w:tcW w:w="2345" w:type="dxa"/>
            <w:vAlign w:val="center"/>
          </w:tcPr>
          <w:p w14:paraId="3E0FC3E5" w14:textId="77777777" w:rsidR="006D501C" w:rsidRPr="00C5100E" w:rsidRDefault="006D501C" w:rsidP="00EC7BCE">
            <w:pPr>
              <w:pStyle w:val="NoSpacing"/>
              <w:jc w:val="center"/>
              <w:rPr>
                <w:rFonts w:asciiTheme="majorBidi" w:hAnsiTheme="majorBidi" w:cstheme="majorBidi"/>
                <w:sz w:val="20"/>
                <w:szCs w:val="20"/>
              </w:rPr>
            </w:pPr>
            <w:proofErr w:type="spellStart"/>
            <w:r w:rsidRPr="00C5100E">
              <w:rPr>
                <w:rFonts w:asciiTheme="majorBidi" w:hAnsiTheme="majorBidi" w:cstheme="majorBidi"/>
                <w:color w:val="0A0A0A"/>
                <w:sz w:val="20"/>
                <w:szCs w:val="20"/>
                <w:shd w:val="clear" w:color="auto" w:fill="FFFFFF"/>
              </w:rPr>
              <w:t>ZnOSAS</w:t>
            </w:r>
            <w:proofErr w:type="spellEnd"/>
            <w:r w:rsidRPr="00C5100E">
              <w:rPr>
                <w:rFonts w:asciiTheme="majorBidi" w:hAnsiTheme="majorBidi" w:cstheme="majorBidi"/>
                <w:color w:val="0A0A0A"/>
                <w:sz w:val="20"/>
                <w:szCs w:val="20"/>
                <w:shd w:val="clear" w:color="auto" w:fill="FFFFFF"/>
              </w:rPr>
              <w:t>/1%RuO₂SAS</w:t>
            </w:r>
          </w:p>
        </w:tc>
        <w:tc>
          <w:tcPr>
            <w:tcW w:w="1525" w:type="dxa"/>
            <w:vAlign w:val="center"/>
          </w:tcPr>
          <w:p w14:paraId="7DDAFC42"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sz w:val="20"/>
                <w:szCs w:val="20"/>
              </w:rPr>
              <w:t>UV light</w:t>
            </w:r>
          </w:p>
        </w:tc>
        <w:tc>
          <w:tcPr>
            <w:tcW w:w="2250" w:type="dxa"/>
            <w:vAlign w:val="center"/>
          </w:tcPr>
          <w:p w14:paraId="550C6889"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color w:val="0A0A0A"/>
                <w:sz w:val="20"/>
                <w:szCs w:val="20"/>
                <w:shd w:val="clear" w:color="auto" w:fill="FFFFFF"/>
              </w:rPr>
              <w:t>Gallic acid (GA) solution</w:t>
            </w:r>
          </w:p>
        </w:tc>
        <w:tc>
          <w:tcPr>
            <w:tcW w:w="1345" w:type="dxa"/>
            <w:vAlign w:val="center"/>
          </w:tcPr>
          <w:p w14:paraId="581333A6"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sz w:val="20"/>
                <w:szCs w:val="20"/>
              </w:rPr>
              <w:t>4461 µmol/L</w:t>
            </w:r>
          </w:p>
        </w:tc>
        <w:tc>
          <w:tcPr>
            <w:tcW w:w="1535" w:type="dxa"/>
            <w:vAlign w:val="center"/>
          </w:tcPr>
          <w:p w14:paraId="73B14603" w14:textId="77777777" w:rsidR="006D501C" w:rsidRPr="00F174C1" w:rsidRDefault="006D501C" w:rsidP="00EC7BCE">
            <w:pPr>
              <w:pStyle w:val="NoSpacing"/>
              <w:jc w:val="center"/>
              <w:rPr>
                <w:rFonts w:asciiTheme="majorBidi" w:hAnsiTheme="majorBidi" w:cstheme="majorBidi"/>
                <w:sz w:val="20"/>
                <w:szCs w:val="20"/>
                <w:lang w:val="fr-FR"/>
              </w:rPr>
            </w:pPr>
            <w:proofErr w:type="spellStart"/>
            <w:r w:rsidRPr="00F174C1">
              <w:rPr>
                <w:rFonts w:asciiTheme="majorBidi" w:hAnsiTheme="majorBidi" w:cstheme="majorBidi"/>
                <w:color w:val="222222"/>
                <w:sz w:val="20"/>
                <w:szCs w:val="20"/>
                <w:shd w:val="clear" w:color="auto" w:fill="FFFFFF"/>
                <w:lang w:val="fr-FR"/>
              </w:rPr>
              <w:t>Iervolino</w:t>
            </w:r>
            <w:proofErr w:type="spellEnd"/>
            <w:r w:rsidRPr="00F174C1">
              <w:rPr>
                <w:rFonts w:asciiTheme="majorBidi" w:hAnsiTheme="majorBidi" w:cstheme="majorBidi"/>
                <w:color w:val="222222"/>
                <w:sz w:val="20"/>
                <w:szCs w:val="20"/>
                <w:shd w:val="clear" w:color="auto" w:fill="FFFFFF"/>
                <w:lang w:val="fr-FR"/>
              </w:rPr>
              <w:t>, G.</w:t>
            </w:r>
            <w:r w:rsidRPr="00F174C1">
              <w:rPr>
                <w:rFonts w:asciiTheme="majorBidi" w:hAnsiTheme="majorBidi" w:cstheme="majorBidi"/>
                <w:sz w:val="20"/>
                <w:szCs w:val="20"/>
                <w:lang w:val="fr-FR"/>
              </w:rPr>
              <w:t xml:space="preserve"> et al., 2025 </w:t>
            </w:r>
            <w:proofErr w:type="spellStart"/>
            <w:r w:rsidRPr="00F174C1">
              <w:rPr>
                <w:rFonts w:asciiTheme="majorBidi" w:hAnsiTheme="majorBidi" w:cstheme="majorBidi"/>
                <w:sz w:val="20"/>
                <w:szCs w:val="20"/>
                <w:lang w:val="fr-FR"/>
              </w:rPr>
              <w:t>Ref</w:t>
            </w:r>
            <w:proofErr w:type="spellEnd"/>
            <w:r w:rsidRPr="00F174C1">
              <w:rPr>
                <w:rFonts w:asciiTheme="majorBidi" w:hAnsiTheme="majorBidi" w:cstheme="majorBidi"/>
                <w:sz w:val="20"/>
                <w:szCs w:val="20"/>
                <w:lang w:val="fr-FR"/>
              </w:rPr>
              <w:t>.[</w:t>
            </w:r>
            <w:r w:rsidR="002C3F14" w:rsidRPr="00F174C1">
              <w:rPr>
                <w:rFonts w:asciiTheme="majorBidi" w:hAnsiTheme="majorBidi" w:cstheme="majorBidi"/>
                <w:sz w:val="20"/>
                <w:szCs w:val="20"/>
                <w:lang w:val="fr-FR"/>
              </w:rPr>
              <w:t>24</w:t>
            </w:r>
            <w:r w:rsidRPr="00F174C1">
              <w:rPr>
                <w:rFonts w:asciiTheme="majorBidi" w:hAnsiTheme="majorBidi" w:cstheme="majorBidi"/>
                <w:sz w:val="20"/>
                <w:szCs w:val="20"/>
                <w:lang w:val="fr-FR"/>
              </w:rPr>
              <w:t>]</w:t>
            </w:r>
          </w:p>
        </w:tc>
      </w:tr>
      <w:tr w:rsidR="006D501C" w:rsidRPr="00C5100E" w14:paraId="6816F2B7" w14:textId="77777777" w:rsidTr="00F174C1">
        <w:tc>
          <w:tcPr>
            <w:tcW w:w="2345" w:type="dxa"/>
            <w:vAlign w:val="center"/>
          </w:tcPr>
          <w:p w14:paraId="5C94E6E4"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sz w:val="20"/>
                <w:szCs w:val="20"/>
              </w:rPr>
              <w:t>rutile TiO</w:t>
            </w:r>
            <w:r w:rsidRPr="00C5100E">
              <w:rPr>
                <w:rFonts w:asciiTheme="majorBidi" w:hAnsiTheme="majorBidi" w:cstheme="majorBidi"/>
                <w:sz w:val="20"/>
                <w:szCs w:val="20"/>
                <w:vertAlign w:val="subscript"/>
              </w:rPr>
              <w:t>2</w:t>
            </w:r>
            <w:r w:rsidRPr="00C5100E">
              <w:rPr>
                <w:rFonts w:asciiTheme="majorBidi" w:hAnsiTheme="majorBidi" w:cstheme="majorBidi"/>
                <w:sz w:val="20"/>
                <w:szCs w:val="20"/>
              </w:rPr>
              <w:t>/</w:t>
            </w:r>
            <w:r w:rsidRPr="00C5100E">
              <w:rPr>
                <w:rFonts w:asciiTheme="majorBidi" w:eastAsia="TimesNewRoman" w:hAnsiTheme="majorBidi" w:cstheme="majorBidi"/>
                <w:sz w:val="20"/>
                <w:szCs w:val="20"/>
              </w:rPr>
              <w:t xml:space="preserve"> α-</w:t>
            </w:r>
            <w:r w:rsidRPr="00C5100E">
              <w:rPr>
                <w:rFonts w:asciiTheme="majorBidi" w:hAnsiTheme="majorBidi" w:cstheme="majorBidi"/>
                <w:sz w:val="20"/>
                <w:szCs w:val="20"/>
              </w:rPr>
              <w:t xml:space="preserve"> Fe</w:t>
            </w:r>
            <w:r w:rsidRPr="00C5100E">
              <w:rPr>
                <w:rFonts w:asciiTheme="majorBidi" w:hAnsiTheme="majorBidi" w:cstheme="majorBidi"/>
                <w:sz w:val="20"/>
                <w:szCs w:val="20"/>
                <w:vertAlign w:val="subscript"/>
              </w:rPr>
              <w:t>2</w:t>
            </w:r>
            <w:r w:rsidRPr="00C5100E">
              <w:rPr>
                <w:rFonts w:asciiTheme="majorBidi" w:hAnsiTheme="majorBidi" w:cstheme="majorBidi"/>
                <w:sz w:val="20"/>
                <w:szCs w:val="20"/>
              </w:rPr>
              <w:t>O</w:t>
            </w:r>
            <w:r w:rsidRPr="00C5100E">
              <w:rPr>
                <w:rFonts w:asciiTheme="majorBidi" w:hAnsiTheme="majorBidi" w:cstheme="majorBidi"/>
                <w:sz w:val="20"/>
                <w:szCs w:val="20"/>
                <w:vertAlign w:val="subscript"/>
              </w:rPr>
              <w:t>3</w:t>
            </w:r>
          </w:p>
        </w:tc>
        <w:tc>
          <w:tcPr>
            <w:tcW w:w="1525" w:type="dxa"/>
            <w:vAlign w:val="center"/>
          </w:tcPr>
          <w:p w14:paraId="576AA672" w14:textId="77777777" w:rsidR="006D501C" w:rsidRPr="00C5100E" w:rsidRDefault="006D501C" w:rsidP="00EC7BCE">
            <w:pPr>
              <w:pStyle w:val="NoSpacing"/>
              <w:jc w:val="center"/>
              <w:rPr>
                <w:rFonts w:asciiTheme="majorBidi" w:hAnsiTheme="majorBidi" w:cstheme="majorBidi"/>
                <w:sz w:val="20"/>
                <w:szCs w:val="20"/>
              </w:rPr>
            </w:pPr>
            <w:r w:rsidRPr="00C5100E">
              <w:rPr>
                <w:rFonts w:asciiTheme="majorBidi" w:hAnsiTheme="majorBidi" w:cstheme="majorBidi"/>
                <w:sz w:val="20"/>
                <w:szCs w:val="20"/>
              </w:rPr>
              <w:t>UV-visible light</w:t>
            </w:r>
          </w:p>
        </w:tc>
        <w:tc>
          <w:tcPr>
            <w:tcW w:w="2250" w:type="dxa"/>
            <w:vAlign w:val="center"/>
          </w:tcPr>
          <w:p w14:paraId="318059A7" w14:textId="77777777" w:rsidR="006D501C" w:rsidRPr="00C5100E" w:rsidRDefault="006D501C" w:rsidP="00EC7BCE">
            <w:pPr>
              <w:pStyle w:val="NoSpacing"/>
              <w:jc w:val="center"/>
              <w:rPr>
                <w:rFonts w:asciiTheme="majorBidi" w:hAnsiTheme="majorBidi" w:cstheme="majorBidi"/>
                <w:color w:val="000000"/>
                <w:sz w:val="20"/>
                <w:szCs w:val="20"/>
              </w:rPr>
            </w:pPr>
            <w:r w:rsidRPr="00C5100E">
              <w:rPr>
                <w:rFonts w:asciiTheme="majorBidi" w:hAnsiTheme="majorBidi" w:cstheme="majorBidi"/>
                <w:sz w:val="20"/>
                <w:szCs w:val="20"/>
              </w:rPr>
              <w:t>Refinery wastewater</w:t>
            </w:r>
          </w:p>
        </w:tc>
        <w:tc>
          <w:tcPr>
            <w:tcW w:w="1345" w:type="dxa"/>
            <w:vAlign w:val="center"/>
          </w:tcPr>
          <w:p w14:paraId="23FC2746" w14:textId="77777777" w:rsidR="006D501C" w:rsidRPr="00C5100E" w:rsidRDefault="00890EE7" w:rsidP="00EC7BCE">
            <w:pPr>
              <w:pStyle w:val="NoSpacing"/>
              <w:jc w:val="center"/>
              <w:rPr>
                <w:rFonts w:asciiTheme="majorBidi" w:hAnsiTheme="majorBidi" w:cstheme="majorBidi"/>
                <w:sz w:val="20"/>
                <w:szCs w:val="20"/>
              </w:rPr>
            </w:pPr>
            <w:r w:rsidRPr="007074A4">
              <w:rPr>
                <w:rFonts w:asciiTheme="majorBidi" w:eastAsia="Times New Roman" w:hAnsiTheme="majorBidi" w:cstheme="majorBidi"/>
                <w:sz w:val="18"/>
                <w:szCs w:val="18"/>
              </w:rPr>
              <w:t xml:space="preserve">7960 </w:t>
            </w:r>
            <w:proofErr w:type="spellStart"/>
            <w:r w:rsidRPr="007074A4">
              <w:rPr>
                <w:rFonts w:asciiTheme="majorBidi" w:eastAsia="Times New Roman" w:hAnsiTheme="majorBidi" w:cstheme="majorBidi"/>
                <w:sz w:val="18"/>
                <w:szCs w:val="18"/>
              </w:rPr>
              <w:t>μmol</w:t>
            </w:r>
            <w:proofErr w:type="spellEnd"/>
            <w:r w:rsidRPr="007074A4">
              <w:rPr>
                <w:rFonts w:asciiTheme="majorBidi" w:eastAsia="Times New Roman" w:hAnsiTheme="majorBidi" w:cstheme="majorBidi"/>
                <w:sz w:val="18"/>
                <w:szCs w:val="18"/>
              </w:rPr>
              <w:t>/L</w:t>
            </w:r>
            <w:r w:rsidRPr="00C5100E">
              <w:rPr>
                <w:rStyle w:val="mord"/>
                <w:rFonts w:asciiTheme="majorBidi" w:hAnsiTheme="majorBidi" w:cstheme="majorBidi"/>
                <w:sz w:val="20"/>
                <w:szCs w:val="20"/>
              </w:rPr>
              <w:t xml:space="preserve"> </w:t>
            </w:r>
          </w:p>
        </w:tc>
        <w:tc>
          <w:tcPr>
            <w:tcW w:w="1535" w:type="dxa"/>
            <w:vAlign w:val="center"/>
          </w:tcPr>
          <w:p w14:paraId="1B7B6679" w14:textId="77777777" w:rsidR="006D501C" w:rsidRPr="00C5100E" w:rsidRDefault="006D501C" w:rsidP="00EC7BCE">
            <w:pPr>
              <w:pStyle w:val="NoSpacing"/>
              <w:jc w:val="center"/>
              <w:rPr>
                <w:rFonts w:asciiTheme="majorBidi" w:hAnsiTheme="majorBidi" w:cstheme="majorBidi"/>
                <w:color w:val="000000"/>
                <w:sz w:val="20"/>
                <w:szCs w:val="20"/>
              </w:rPr>
            </w:pPr>
            <w:r w:rsidRPr="00C5100E">
              <w:rPr>
                <w:rFonts w:asciiTheme="majorBidi" w:hAnsiTheme="majorBidi" w:cstheme="majorBidi"/>
                <w:color w:val="000000"/>
                <w:sz w:val="20"/>
                <w:szCs w:val="20"/>
              </w:rPr>
              <w:t>This study</w:t>
            </w:r>
          </w:p>
        </w:tc>
      </w:tr>
    </w:tbl>
    <w:p w14:paraId="30A373B9" w14:textId="77777777" w:rsidR="00E35C90" w:rsidRPr="00163243" w:rsidRDefault="00CE4FF2" w:rsidP="00EC7BCE">
      <w:pPr>
        <w:pStyle w:val="NoSpacing"/>
        <w:spacing w:before="240" w:after="240"/>
        <w:jc w:val="center"/>
        <w:rPr>
          <w:rFonts w:asciiTheme="majorBidi" w:hAnsiTheme="majorBidi" w:cstheme="majorBidi"/>
          <w:b/>
          <w:bCs/>
          <w:sz w:val="24"/>
          <w:szCs w:val="24"/>
        </w:rPr>
      </w:pPr>
      <w:r w:rsidRPr="00163243">
        <w:rPr>
          <w:rFonts w:asciiTheme="majorBidi" w:hAnsiTheme="majorBidi" w:cstheme="majorBidi"/>
          <w:b/>
          <w:bCs/>
          <w:sz w:val="24"/>
          <w:szCs w:val="24"/>
        </w:rPr>
        <w:t>R</w:t>
      </w:r>
      <w:r w:rsidR="00740C25" w:rsidRPr="00163243">
        <w:rPr>
          <w:rFonts w:asciiTheme="majorBidi" w:hAnsiTheme="majorBidi" w:cstheme="majorBidi"/>
          <w:b/>
          <w:bCs/>
          <w:sz w:val="24"/>
          <w:szCs w:val="24"/>
        </w:rPr>
        <w:t>ESULTS AND DISCUSSIO</w:t>
      </w:r>
      <w:r w:rsidR="00AE7CD5" w:rsidRPr="00163243">
        <w:rPr>
          <w:rFonts w:asciiTheme="majorBidi" w:hAnsiTheme="majorBidi" w:cstheme="majorBidi"/>
          <w:b/>
          <w:bCs/>
          <w:sz w:val="24"/>
          <w:szCs w:val="24"/>
        </w:rPr>
        <w:t>N</w:t>
      </w:r>
    </w:p>
    <w:p w14:paraId="099B4E23" w14:textId="1EE2E921" w:rsidR="00C5276D" w:rsidRPr="003F494A" w:rsidRDefault="00B70A51" w:rsidP="00EC7BCE">
      <w:pPr>
        <w:pStyle w:val="NoSpacing"/>
        <w:spacing w:after="240"/>
        <w:jc w:val="center"/>
        <w:rPr>
          <w:color w:val="000000"/>
        </w:rPr>
      </w:pPr>
      <w:r w:rsidRPr="00163243">
        <w:rPr>
          <w:rFonts w:asciiTheme="majorBidi" w:hAnsiTheme="majorBidi" w:cstheme="majorBidi"/>
          <w:b/>
          <w:bCs/>
          <w:color w:val="000000"/>
          <w:sz w:val="24"/>
          <w:szCs w:val="24"/>
        </w:rPr>
        <w:t>Photo-Electrochemical Behavior of Photoanode Under Illumination</w:t>
      </w:r>
    </w:p>
    <w:p w14:paraId="26114499" w14:textId="3030E523" w:rsidR="003D2C9D" w:rsidRPr="009616E2" w:rsidRDefault="006F547D" w:rsidP="00EC7BCE">
      <w:pPr>
        <w:spacing w:after="0" w:line="240" w:lineRule="auto"/>
        <w:jc w:val="both"/>
        <w:rPr>
          <w:rFonts w:ascii="Times New Roman" w:eastAsia="Times New Roman" w:hAnsi="Times New Roman" w:cs="Times New Roman"/>
          <w:sz w:val="20"/>
          <w:szCs w:val="20"/>
        </w:rPr>
      </w:pPr>
      <w:r w:rsidRPr="006F547D">
        <w:rPr>
          <w:rFonts w:ascii="Times New Roman" w:eastAsia="Times New Roman" w:hAnsi="Times New Roman" w:cs="Times New Roman"/>
          <w:sz w:val="20"/>
          <w:szCs w:val="20"/>
        </w:rPr>
        <w:t>The J-V curves were acquired during a scan commencing at 0-</w:t>
      </w:r>
      <w:r w:rsidR="006B2F16">
        <w:rPr>
          <w:rFonts w:ascii="Times New Roman" w:eastAsia="Times New Roman" w:hAnsi="Times New Roman" w:cs="Times New Roman"/>
          <w:sz w:val="20"/>
          <w:szCs w:val="20"/>
        </w:rPr>
        <w:t>5</w:t>
      </w:r>
      <w:r w:rsidRPr="006F547D">
        <w:rPr>
          <w:rFonts w:ascii="Times New Roman" w:eastAsia="Times New Roman" w:hAnsi="Times New Roman" w:cs="Times New Roman"/>
          <w:sz w:val="20"/>
          <w:szCs w:val="20"/>
        </w:rPr>
        <w:t xml:space="preserve"> V vs Ag/AgCl under AM 1.5 G illumination at a power density of 100 </w:t>
      </w:r>
      <w:proofErr w:type="spellStart"/>
      <w:r w:rsidRPr="006F547D">
        <w:rPr>
          <w:rFonts w:ascii="Times New Roman" w:eastAsia="Times New Roman" w:hAnsi="Times New Roman" w:cs="Times New Roman"/>
          <w:sz w:val="20"/>
          <w:szCs w:val="20"/>
        </w:rPr>
        <w:t>mW</w:t>
      </w:r>
      <w:proofErr w:type="spellEnd"/>
      <w:r w:rsidRPr="006F547D">
        <w:rPr>
          <w:rFonts w:ascii="Times New Roman" w:eastAsia="Times New Roman" w:hAnsi="Times New Roman" w:cs="Times New Roman"/>
          <w:sz w:val="20"/>
          <w:szCs w:val="20"/>
        </w:rPr>
        <w:t xml:space="preserve">/cm². A comparison method was utilized to attain the most precise assessment of the photoelectric response of the fabricated photoanodes. In a photoelectrochemical (PEC) system, the photoanode is an essential element that absorbs photons to produce electron-hole (e⁻-h⁺) pairs. The produced H⁺ ions can be directed to the interface between the photoanode and the electrolyte [25]. The photo-generated electrons and holes finally transform hydrogen ions into hydrogen molecules via processes involving the photo-generated electrons. The efficiency of H₂ production in this process will markedly enhance with a greater surface area of the material system, offering abundant active sites for chemical reactions, and exhibiting superior carrier conductivity, which accelerates chemical processes. As a result, the rutile </w:t>
      </w:r>
      <w:proofErr w:type="spellStart"/>
      <w:r w:rsidRPr="006F547D">
        <w:rPr>
          <w:rFonts w:ascii="Times New Roman" w:eastAsia="Times New Roman" w:hAnsi="Times New Roman" w:cs="Times New Roman"/>
          <w:sz w:val="20"/>
          <w:szCs w:val="20"/>
        </w:rPr>
        <w:t>TiO</w:t>
      </w:r>
      <w:proofErr w:type="spellEnd"/>
      <w:r w:rsidRPr="006F547D">
        <w:rPr>
          <w:rFonts w:ascii="Times New Roman" w:eastAsia="Times New Roman" w:hAnsi="Times New Roman" w:cs="Times New Roman"/>
          <w:sz w:val="20"/>
          <w:szCs w:val="20"/>
        </w:rPr>
        <w:t>₂/α-</w:t>
      </w:r>
      <w:proofErr w:type="spellStart"/>
      <w:r w:rsidRPr="006F547D">
        <w:rPr>
          <w:rFonts w:ascii="Times New Roman" w:eastAsia="Times New Roman" w:hAnsi="Times New Roman" w:cs="Times New Roman"/>
          <w:sz w:val="20"/>
          <w:szCs w:val="20"/>
        </w:rPr>
        <w:t>Fe₂O</w:t>
      </w:r>
      <w:proofErr w:type="spellEnd"/>
      <w:r w:rsidRPr="006F547D">
        <w:rPr>
          <w:rFonts w:ascii="Times New Roman" w:eastAsia="Times New Roman" w:hAnsi="Times New Roman" w:cs="Times New Roman"/>
          <w:sz w:val="20"/>
          <w:szCs w:val="20"/>
        </w:rPr>
        <w:t xml:space="preserve">₃ nanocomposites, distinguished by elevated porosity and conductivity, exhibit an enhanced H₂ generation rate, especially in comparison to rutile </w:t>
      </w:r>
      <w:proofErr w:type="spellStart"/>
      <w:r w:rsidRPr="006F547D">
        <w:rPr>
          <w:rFonts w:ascii="Times New Roman" w:eastAsia="Times New Roman" w:hAnsi="Times New Roman" w:cs="Times New Roman"/>
          <w:sz w:val="20"/>
          <w:szCs w:val="20"/>
        </w:rPr>
        <w:t>TiO</w:t>
      </w:r>
      <w:proofErr w:type="spellEnd"/>
      <w:r w:rsidRPr="006F547D">
        <w:rPr>
          <w:rFonts w:ascii="Times New Roman" w:eastAsia="Times New Roman" w:hAnsi="Times New Roman" w:cs="Times New Roman"/>
          <w:sz w:val="20"/>
          <w:szCs w:val="20"/>
        </w:rPr>
        <w:t>₂.</w:t>
      </w:r>
    </w:p>
    <w:p w14:paraId="200D8D99" w14:textId="53932580" w:rsidR="00DD1D65" w:rsidRPr="003F494A" w:rsidRDefault="00B70A51" w:rsidP="00EC7BCE">
      <w:pPr>
        <w:tabs>
          <w:tab w:val="left" w:pos="2430"/>
        </w:tabs>
        <w:autoSpaceDE w:val="0"/>
        <w:autoSpaceDN w:val="0"/>
        <w:adjustRightInd w:val="0"/>
        <w:spacing w:before="120" w:after="240" w:line="240" w:lineRule="auto"/>
        <w:jc w:val="center"/>
        <w:rPr>
          <w:rFonts w:asciiTheme="majorBidi" w:hAnsiTheme="majorBidi" w:cstheme="majorBidi"/>
          <w:b/>
          <w:bCs/>
          <w:color w:val="000000"/>
          <w:sz w:val="24"/>
          <w:szCs w:val="24"/>
        </w:rPr>
      </w:pPr>
      <w:r w:rsidRPr="003F494A">
        <w:rPr>
          <w:rFonts w:asciiTheme="majorBidi" w:hAnsiTheme="majorBidi" w:cstheme="majorBidi"/>
          <w:b/>
          <w:bCs/>
          <w:color w:val="000000"/>
          <w:sz w:val="24"/>
          <w:szCs w:val="24"/>
        </w:rPr>
        <w:t>E</w:t>
      </w:r>
      <w:r>
        <w:rPr>
          <w:rFonts w:asciiTheme="majorBidi" w:hAnsiTheme="majorBidi" w:cstheme="majorBidi"/>
          <w:b/>
          <w:bCs/>
          <w:color w:val="000000"/>
          <w:sz w:val="24"/>
          <w:szCs w:val="24"/>
        </w:rPr>
        <w:t xml:space="preserve">ffect of Laser Wavelength </w:t>
      </w:r>
    </w:p>
    <w:p w14:paraId="42FDE2E6" w14:textId="50590A32" w:rsidR="0039613E" w:rsidRPr="0039613E" w:rsidRDefault="0039613E" w:rsidP="00EC7BCE">
      <w:pPr>
        <w:spacing w:after="0" w:line="240" w:lineRule="auto"/>
        <w:jc w:val="both"/>
        <w:rPr>
          <w:rFonts w:ascii="Times New Roman" w:eastAsia="Times New Roman" w:hAnsi="Times New Roman" w:cs="Times New Roman"/>
          <w:sz w:val="20"/>
          <w:szCs w:val="20"/>
        </w:rPr>
      </w:pPr>
      <w:r w:rsidRPr="0039613E">
        <w:rPr>
          <w:rFonts w:ascii="Times New Roman" w:eastAsia="Times New Roman" w:hAnsi="Times New Roman" w:cs="Times New Roman"/>
          <w:sz w:val="20"/>
          <w:szCs w:val="20"/>
        </w:rPr>
        <w:t xml:space="preserve">Photocatalytic experiments utilized three varieties of visible lasers: a blue laser at 473 nm and 200 </w:t>
      </w:r>
      <w:proofErr w:type="spellStart"/>
      <w:r w:rsidRPr="0039613E">
        <w:rPr>
          <w:rFonts w:ascii="Times New Roman" w:eastAsia="Times New Roman" w:hAnsi="Times New Roman" w:cs="Times New Roman"/>
          <w:sz w:val="20"/>
          <w:szCs w:val="20"/>
        </w:rPr>
        <w:t>mW</w:t>
      </w:r>
      <w:proofErr w:type="spellEnd"/>
      <w:r w:rsidRPr="0039613E">
        <w:rPr>
          <w:rFonts w:ascii="Times New Roman" w:eastAsia="Times New Roman" w:hAnsi="Times New Roman" w:cs="Times New Roman"/>
          <w:sz w:val="20"/>
          <w:szCs w:val="20"/>
        </w:rPr>
        <w:t xml:space="preserve">, a green laser at 532 nm and 100 </w:t>
      </w:r>
      <w:proofErr w:type="spellStart"/>
      <w:r w:rsidRPr="0039613E">
        <w:rPr>
          <w:rFonts w:ascii="Times New Roman" w:eastAsia="Times New Roman" w:hAnsi="Times New Roman" w:cs="Times New Roman"/>
          <w:sz w:val="20"/>
          <w:szCs w:val="20"/>
        </w:rPr>
        <w:t>mW</w:t>
      </w:r>
      <w:proofErr w:type="spellEnd"/>
      <w:r w:rsidRPr="0039613E">
        <w:rPr>
          <w:rFonts w:ascii="Times New Roman" w:eastAsia="Times New Roman" w:hAnsi="Times New Roman" w:cs="Times New Roman"/>
          <w:sz w:val="20"/>
          <w:szCs w:val="20"/>
        </w:rPr>
        <w:t xml:space="preserve">, and a red laser at 632 nm and 132 </w:t>
      </w:r>
      <w:proofErr w:type="spellStart"/>
      <w:r w:rsidRPr="0039613E">
        <w:rPr>
          <w:rFonts w:ascii="Times New Roman" w:eastAsia="Times New Roman" w:hAnsi="Times New Roman" w:cs="Times New Roman"/>
          <w:sz w:val="20"/>
          <w:szCs w:val="20"/>
        </w:rPr>
        <w:t>mW</w:t>
      </w:r>
      <w:proofErr w:type="spellEnd"/>
      <w:r w:rsidRPr="0039613E">
        <w:rPr>
          <w:rFonts w:ascii="Times New Roman" w:eastAsia="Times New Roman" w:hAnsi="Times New Roman" w:cs="Times New Roman"/>
          <w:sz w:val="20"/>
          <w:szCs w:val="20"/>
        </w:rPr>
        <w:t xml:space="preserve">. A UV source emitting roughly 290 nm at 6 W illuminated the photoanode at AM 1.5 G conditions at 100 </w:t>
      </w:r>
      <w:proofErr w:type="spellStart"/>
      <w:r w:rsidRPr="0039613E">
        <w:rPr>
          <w:rFonts w:ascii="Times New Roman" w:eastAsia="Times New Roman" w:hAnsi="Times New Roman" w:cs="Times New Roman"/>
          <w:sz w:val="20"/>
          <w:szCs w:val="20"/>
        </w:rPr>
        <w:t>mW</w:t>
      </w:r>
      <w:proofErr w:type="spellEnd"/>
      <w:r w:rsidRPr="0039613E">
        <w:rPr>
          <w:rFonts w:ascii="Times New Roman" w:eastAsia="Times New Roman" w:hAnsi="Times New Roman" w:cs="Times New Roman"/>
          <w:sz w:val="20"/>
          <w:szCs w:val="20"/>
        </w:rPr>
        <w:t xml:space="preserve">/cm². The evaluation of photoactivity was conducted under ideal conditions, namely at a temperature of 40°C, pH 3, a reaction length of 50 minutes, and a catalyst dosage of 0.4 mg/lcm², employing two photoanodes: rutile </w:t>
      </w:r>
      <w:proofErr w:type="spellStart"/>
      <w:r w:rsidRPr="0039613E">
        <w:rPr>
          <w:rFonts w:ascii="Times New Roman" w:eastAsia="Times New Roman" w:hAnsi="Times New Roman" w:cs="Times New Roman"/>
          <w:sz w:val="20"/>
          <w:szCs w:val="20"/>
        </w:rPr>
        <w:t>TiO</w:t>
      </w:r>
      <w:proofErr w:type="spellEnd"/>
      <w:r w:rsidRPr="0039613E">
        <w:rPr>
          <w:rFonts w:ascii="Times New Roman" w:eastAsia="Times New Roman" w:hAnsi="Times New Roman" w:cs="Times New Roman"/>
          <w:sz w:val="20"/>
          <w:szCs w:val="20"/>
        </w:rPr>
        <w:t xml:space="preserve">₂ and rutile </w:t>
      </w:r>
      <w:proofErr w:type="spellStart"/>
      <w:r w:rsidRPr="0039613E">
        <w:rPr>
          <w:rFonts w:ascii="Times New Roman" w:eastAsia="Times New Roman" w:hAnsi="Times New Roman" w:cs="Times New Roman"/>
          <w:sz w:val="20"/>
          <w:szCs w:val="20"/>
        </w:rPr>
        <w:t>TiO</w:t>
      </w:r>
      <w:proofErr w:type="spellEnd"/>
      <w:r w:rsidRPr="0039613E">
        <w:rPr>
          <w:rFonts w:ascii="Times New Roman" w:eastAsia="Times New Roman" w:hAnsi="Times New Roman" w:cs="Times New Roman"/>
          <w:sz w:val="20"/>
          <w:szCs w:val="20"/>
        </w:rPr>
        <w:t>₂/α-</w:t>
      </w:r>
      <w:proofErr w:type="spellStart"/>
      <w:r w:rsidRPr="0039613E">
        <w:rPr>
          <w:rFonts w:ascii="Times New Roman" w:eastAsia="Times New Roman" w:hAnsi="Times New Roman" w:cs="Times New Roman"/>
          <w:sz w:val="20"/>
          <w:szCs w:val="20"/>
        </w:rPr>
        <w:t>Fe₂O</w:t>
      </w:r>
      <w:proofErr w:type="spellEnd"/>
      <w:r w:rsidRPr="0039613E">
        <w:rPr>
          <w:rFonts w:ascii="Times New Roman" w:eastAsia="Times New Roman" w:hAnsi="Times New Roman" w:cs="Times New Roman"/>
          <w:sz w:val="20"/>
          <w:szCs w:val="20"/>
        </w:rPr>
        <w:t xml:space="preserve">₃ for the degradation of total organic carbon in refinery effluent. The findings are depicted in Figures 6 and 10. The experiments indicated a TOC removal rate of 59.75% and a hydrogen production rate of 2320.8 </w:t>
      </w:r>
      <w:proofErr w:type="spellStart"/>
      <w:r w:rsidRPr="0039613E">
        <w:rPr>
          <w:rFonts w:ascii="Times New Roman" w:eastAsia="Times New Roman" w:hAnsi="Times New Roman" w:cs="Times New Roman"/>
          <w:sz w:val="20"/>
          <w:szCs w:val="20"/>
        </w:rPr>
        <w:t>μmol</w:t>
      </w:r>
      <w:proofErr w:type="spellEnd"/>
      <w:r w:rsidRPr="0039613E">
        <w:rPr>
          <w:rFonts w:ascii="Times New Roman" w:eastAsia="Times New Roman" w:hAnsi="Times New Roman" w:cs="Times New Roman"/>
          <w:sz w:val="20"/>
          <w:szCs w:val="20"/>
        </w:rPr>
        <w:t xml:space="preserve">/L at a current density of 30 mA/cm² utilizing a UV source. The rutile </w:t>
      </w:r>
      <w:proofErr w:type="spellStart"/>
      <w:r w:rsidRPr="0039613E">
        <w:rPr>
          <w:rFonts w:ascii="Times New Roman" w:eastAsia="Times New Roman" w:hAnsi="Times New Roman" w:cs="Times New Roman"/>
          <w:sz w:val="20"/>
          <w:szCs w:val="20"/>
        </w:rPr>
        <w:t>TiO</w:t>
      </w:r>
      <w:proofErr w:type="spellEnd"/>
      <w:r w:rsidRPr="0039613E">
        <w:rPr>
          <w:rFonts w:ascii="Times New Roman" w:eastAsia="Times New Roman" w:hAnsi="Times New Roman" w:cs="Times New Roman"/>
          <w:sz w:val="20"/>
          <w:szCs w:val="20"/>
        </w:rPr>
        <w:t>₂/α-</w:t>
      </w:r>
      <w:proofErr w:type="spellStart"/>
      <w:r w:rsidRPr="0039613E">
        <w:rPr>
          <w:rFonts w:ascii="Times New Roman" w:eastAsia="Times New Roman" w:hAnsi="Times New Roman" w:cs="Times New Roman"/>
          <w:sz w:val="20"/>
          <w:szCs w:val="20"/>
        </w:rPr>
        <w:t>Fe₂O</w:t>
      </w:r>
      <w:proofErr w:type="spellEnd"/>
      <w:r w:rsidRPr="0039613E">
        <w:rPr>
          <w:rFonts w:ascii="Times New Roman" w:eastAsia="Times New Roman" w:hAnsi="Times New Roman" w:cs="Times New Roman"/>
          <w:sz w:val="20"/>
          <w:szCs w:val="20"/>
        </w:rPr>
        <w:t xml:space="preserve">₃ photocatalyst attained a removal efficiency of 68% and a hydrogen production rate of 2908 </w:t>
      </w:r>
      <w:proofErr w:type="spellStart"/>
      <w:r w:rsidRPr="0039613E">
        <w:rPr>
          <w:rFonts w:ascii="Times New Roman" w:eastAsia="Times New Roman" w:hAnsi="Times New Roman" w:cs="Times New Roman"/>
          <w:sz w:val="20"/>
          <w:szCs w:val="20"/>
        </w:rPr>
        <w:t>μmol</w:t>
      </w:r>
      <w:proofErr w:type="spellEnd"/>
      <w:r w:rsidRPr="0039613E">
        <w:rPr>
          <w:rFonts w:ascii="Times New Roman" w:eastAsia="Times New Roman" w:hAnsi="Times New Roman" w:cs="Times New Roman"/>
          <w:sz w:val="20"/>
          <w:szCs w:val="20"/>
        </w:rPr>
        <w:t xml:space="preserve">/L at a current density of 33 mA/cm² under red visible laser irradiation. In contrast, the rutile </w:t>
      </w:r>
      <w:proofErr w:type="spellStart"/>
      <w:r w:rsidRPr="0039613E">
        <w:rPr>
          <w:rFonts w:ascii="Times New Roman" w:eastAsia="Times New Roman" w:hAnsi="Times New Roman" w:cs="Times New Roman"/>
          <w:sz w:val="20"/>
          <w:szCs w:val="20"/>
        </w:rPr>
        <w:t>TiO</w:t>
      </w:r>
      <w:proofErr w:type="spellEnd"/>
      <w:r w:rsidRPr="0039613E">
        <w:rPr>
          <w:rFonts w:ascii="Times New Roman" w:eastAsia="Times New Roman" w:hAnsi="Times New Roman" w:cs="Times New Roman"/>
          <w:sz w:val="20"/>
          <w:szCs w:val="20"/>
        </w:rPr>
        <w:t>₂/α-</w:t>
      </w:r>
      <w:proofErr w:type="spellStart"/>
      <w:r w:rsidRPr="0039613E">
        <w:rPr>
          <w:rFonts w:ascii="Times New Roman" w:eastAsia="Times New Roman" w:hAnsi="Times New Roman" w:cs="Times New Roman"/>
          <w:sz w:val="20"/>
          <w:szCs w:val="20"/>
        </w:rPr>
        <w:t>Fe₂O</w:t>
      </w:r>
      <w:proofErr w:type="spellEnd"/>
      <w:r w:rsidRPr="0039613E">
        <w:rPr>
          <w:rFonts w:ascii="Times New Roman" w:eastAsia="Times New Roman" w:hAnsi="Times New Roman" w:cs="Times New Roman"/>
          <w:sz w:val="20"/>
          <w:szCs w:val="20"/>
        </w:rPr>
        <w:t xml:space="preserve">₃ catalyst demonstrated removal rates of 80.55%, a current density of 40 mA/cm², and a hydrogen generation rate of 4175 </w:t>
      </w:r>
      <w:proofErr w:type="spellStart"/>
      <w:r w:rsidRPr="0039613E">
        <w:rPr>
          <w:rFonts w:ascii="Times New Roman" w:eastAsia="Times New Roman" w:hAnsi="Times New Roman" w:cs="Times New Roman"/>
          <w:sz w:val="20"/>
          <w:szCs w:val="20"/>
        </w:rPr>
        <w:t>μmol</w:t>
      </w:r>
      <w:proofErr w:type="spellEnd"/>
      <w:r w:rsidRPr="0039613E">
        <w:rPr>
          <w:rFonts w:ascii="Times New Roman" w:eastAsia="Times New Roman" w:hAnsi="Times New Roman" w:cs="Times New Roman"/>
          <w:sz w:val="20"/>
          <w:szCs w:val="20"/>
        </w:rPr>
        <w:t xml:space="preserve">/L under illumination from a green visible laser. A 93% removal efficiency was observed for rutile </w:t>
      </w:r>
      <w:proofErr w:type="spellStart"/>
      <w:r w:rsidRPr="0039613E">
        <w:rPr>
          <w:rFonts w:ascii="Times New Roman" w:eastAsia="Times New Roman" w:hAnsi="Times New Roman" w:cs="Times New Roman"/>
          <w:sz w:val="20"/>
          <w:szCs w:val="20"/>
        </w:rPr>
        <w:t>TiO</w:t>
      </w:r>
      <w:proofErr w:type="spellEnd"/>
      <w:r w:rsidRPr="0039613E">
        <w:rPr>
          <w:rFonts w:ascii="Times New Roman" w:eastAsia="Times New Roman" w:hAnsi="Times New Roman" w:cs="Times New Roman"/>
          <w:sz w:val="20"/>
          <w:szCs w:val="20"/>
        </w:rPr>
        <w:t>₂/α-</w:t>
      </w:r>
      <w:proofErr w:type="spellStart"/>
      <w:r w:rsidRPr="0039613E">
        <w:rPr>
          <w:rFonts w:ascii="Times New Roman" w:eastAsia="Times New Roman" w:hAnsi="Times New Roman" w:cs="Times New Roman"/>
          <w:sz w:val="20"/>
          <w:szCs w:val="20"/>
        </w:rPr>
        <w:t>Fe₂O</w:t>
      </w:r>
      <w:proofErr w:type="spellEnd"/>
      <w:r w:rsidRPr="0039613E">
        <w:rPr>
          <w:rFonts w:ascii="Times New Roman" w:eastAsia="Times New Roman" w:hAnsi="Times New Roman" w:cs="Times New Roman"/>
          <w:sz w:val="20"/>
          <w:szCs w:val="20"/>
        </w:rPr>
        <w:t xml:space="preserve">₃ when subjected to a blue visible laser, with a current density of 57.34 mA/cm² and an increased hydrogen generation rate of 6920.8 </w:t>
      </w:r>
      <w:proofErr w:type="spellStart"/>
      <w:r w:rsidRPr="0039613E">
        <w:rPr>
          <w:rFonts w:ascii="Times New Roman" w:eastAsia="Times New Roman" w:hAnsi="Times New Roman" w:cs="Times New Roman"/>
          <w:sz w:val="20"/>
          <w:szCs w:val="20"/>
        </w:rPr>
        <w:t>μmol</w:t>
      </w:r>
      <w:proofErr w:type="spellEnd"/>
      <w:r w:rsidRPr="0039613E">
        <w:rPr>
          <w:rFonts w:ascii="Times New Roman" w:eastAsia="Times New Roman" w:hAnsi="Times New Roman" w:cs="Times New Roman"/>
          <w:sz w:val="20"/>
          <w:szCs w:val="20"/>
        </w:rPr>
        <w:t xml:space="preserve">/L. As a result, an elimination efficiency of 93.2% and a hydrogen production rate of 7,183 µmol/L were attained using three visible lasers at a current density of 59 mA/cm². The utilization of the rutile </w:t>
      </w:r>
      <w:proofErr w:type="spellStart"/>
      <w:r w:rsidRPr="0039613E">
        <w:rPr>
          <w:rFonts w:ascii="Times New Roman" w:eastAsia="Times New Roman" w:hAnsi="Times New Roman" w:cs="Times New Roman"/>
          <w:sz w:val="20"/>
          <w:szCs w:val="20"/>
        </w:rPr>
        <w:t>TiO</w:t>
      </w:r>
      <w:proofErr w:type="spellEnd"/>
      <w:r w:rsidRPr="0039613E">
        <w:rPr>
          <w:rFonts w:ascii="Times New Roman" w:eastAsia="Times New Roman" w:hAnsi="Times New Roman" w:cs="Times New Roman"/>
          <w:sz w:val="20"/>
          <w:szCs w:val="20"/>
        </w:rPr>
        <w:t>₂/α-</w:t>
      </w:r>
      <w:proofErr w:type="spellStart"/>
      <w:r w:rsidRPr="0039613E">
        <w:rPr>
          <w:rFonts w:ascii="Times New Roman" w:eastAsia="Times New Roman" w:hAnsi="Times New Roman" w:cs="Times New Roman"/>
          <w:sz w:val="20"/>
          <w:szCs w:val="20"/>
        </w:rPr>
        <w:t>Fe₂O</w:t>
      </w:r>
      <w:proofErr w:type="spellEnd"/>
      <w:r w:rsidRPr="0039613E">
        <w:rPr>
          <w:rFonts w:ascii="Times New Roman" w:eastAsia="Times New Roman" w:hAnsi="Times New Roman" w:cs="Times New Roman"/>
          <w:sz w:val="20"/>
          <w:szCs w:val="20"/>
        </w:rPr>
        <w:t xml:space="preserve">₃ photocatalyst under UV and three visible light sources resulted in a notable enhancement in TOC removal rates to 96% and a hydrogen production rate of 7960 </w:t>
      </w:r>
      <w:proofErr w:type="spellStart"/>
      <w:r w:rsidRPr="0039613E">
        <w:rPr>
          <w:rFonts w:ascii="Times New Roman" w:eastAsia="Times New Roman" w:hAnsi="Times New Roman" w:cs="Times New Roman"/>
          <w:sz w:val="20"/>
          <w:szCs w:val="20"/>
        </w:rPr>
        <w:t>μmol</w:t>
      </w:r>
      <w:proofErr w:type="spellEnd"/>
      <w:r w:rsidRPr="0039613E">
        <w:rPr>
          <w:rFonts w:ascii="Times New Roman" w:eastAsia="Times New Roman" w:hAnsi="Times New Roman" w:cs="Times New Roman"/>
          <w:sz w:val="20"/>
          <w:szCs w:val="20"/>
        </w:rPr>
        <w:t xml:space="preserve">/L at a current density of 64 mA/cm². The results are encouraging, as the removal efficiencies under visible light were marginally inferior to those recorded under UV and three visible light conditions. The rutile </w:t>
      </w:r>
      <w:proofErr w:type="spellStart"/>
      <w:r w:rsidRPr="0039613E">
        <w:rPr>
          <w:rFonts w:ascii="Times New Roman" w:eastAsia="Times New Roman" w:hAnsi="Times New Roman" w:cs="Times New Roman"/>
          <w:sz w:val="20"/>
          <w:szCs w:val="20"/>
        </w:rPr>
        <w:t>TiO</w:t>
      </w:r>
      <w:proofErr w:type="spellEnd"/>
      <w:r w:rsidRPr="0039613E">
        <w:rPr>
          <w:rFonts w:ascii="Times New Roman" w:eastAsia="Times New Roman" w:hAnsi="Times New Roman" w:cs="Times New Roman"/>
          <w:sz w:val="20"/>
          <w:szCs w:val="20"/>
        </w:rPr>
        <w:t>₂/α-</w:t>
      </w:r>
      <w:proofErr w:type="spellStart"/>
      <w:r w:rsidRPr="0039613E">
        <w:rPr>
          <w:rFonts w:ascii="Times New Roman" w:eastAsia="Times New Roman" w:hAnsi="Times New Roman" w:cs="Times New Roman"/>
          <w:sz w:val="20"/>
          <w:szCs w:val="20"/>
        </w:rPr>
        <w:t>Fe₂O</w:t>
      </w:r>
      <w:proofErr w:type="spellEnd"/>
      <w:r w:rsidRPr="0039613E">
        <w:rPr>
          <w:rFonts w:ascii="Times New Roman" w:eastAsia="Times New Roman" w:hAnsi="Times New Roman" w:cs="Times New Roman"/>
          <w:sz w:val="20"/>
          <w:szCs w:val="20"/>
        </w:rPr>
        <w:t xml:space="preserve">₃ photoanode created in this study exhibited promising outcomes, with visible light facilitating very efficient removal. The intensity of light directly influences the quantity of photogenerated charge and, subsequently, hydrogen generation. As light intensity escalates, the amount of </w:t>
      </w:r>
      <w:r w:rsidRPr="0039613E">
        <w:rPr>
          <w:rFonts w:ascii="Times New Roman" w:eastAsia="Times New Roman" w:hAnsi="Times New Roman" w:cs="Times New Roman"/>
          <w:sz w:val="20"/>
          <w:szCs w:val="20"/>
        </w:rPr>
        <w:lastRenderedPageBreak/>
        <w:t xml:space="preserve">photogenerated charge grows, consequently augmenting the pace of hydrogen production. Consequently, choosing the ideal light intensity is crucial for enhancing the effectiveness of </w:t>
      </w:r>
      <w:proofErr w:type="spellStart"/>
      <w:r w:rsidRPr="0039613E">
        <w:rPr>
          <w:rFonts w:ascii="Times New Roman" w:eastAsia="Times New Roman" w:hAnsi="Times New Roman" w:cs="Times New Roman"/>
          <w:sz w:val="20"/>
          <w:szCs w:val="20"/>
        </w:rPr>
        <w:t>photoelectrocatalytic</w:t>
      </w:r>
      <w:proofErr w:type="spellEnd"/>
      <w:r w:rsidRPr="0039613E">
        <w:rPr>
          <w:rFonts w:ascii="Times New Roman" w:eastAsia="Times New Roman" w:hAnsi="Times New Roman" w:cs="Times New Roman"/>
          <w:sz w:val="20"/>
          <w:szCs w:val="20"/>
        </w:rPr>
        <w:t xml:space="preserve"> hydrogen production.</w:t>
      </w:r>
    </w:p>
    <w:p w14:paraId="20F673DD" w14:textId="77777777" w:rsidR="00544ECF" w:rsidRPr="009616E2" w:rsidRDefault="00F8627F" w:rsidP="00EC7BCE">
      <w:pPr>
        <w:spacing w:after="0" w:line="240" w:lineRule="auto"/>
        <w:jc w:val="center"/>
        <w:rPr>
          <w:rFonts w:asciiTheme="majorBidi" w:hAnsiTheme="majorBidi" w:cstheme="majorBidi"/>
          <w:sz w:val="20"/>
          <w:szCs w:val="20"/>
        </w:rPr>
      </w:pPr>
      <w:r w:rsidRPr="009616E2">
        <w:rPr>
          <w:rFonts w:asciiTheme="majorBidi" w:hAnsiTheme="majorBidi" w:cstheme="majorBidi"/>
          <w:noProof/>
          <w:sz w:val="20"/>
          <w:szCs w:val="20"/>
        </w:rPr>
        <w:drawing>
          <wp:inline distT="0" distB="0" distL="0" distR="0" wp14:anchorId="4A7BFFF3" wp14:editId="1042694F">
            <wp:extent cx="3367405" cy="2029005"/>
            <wp:effectExtent l="0" t="0" r="444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390"/>
                    <a:stretch>
                      <a:fillRect/>
                    </a:stretch>
                  </pic:blipFill>
                  <pic:spPr bwMode="auto">
                    <a:xfrm>
                      <a:off x="0" y="0"/>
                      <a:ext cx="3430009" cy="2066726"/>
                    </a:xfrm>
                    <a:prstGeom prst="rect">
                      <a:avLst/>
                    </a:prstGeom>
                    <a:ln>
                      <a:noFill/>
                    </a:ln>
                    <a:extLst>
                      <a:ext uri="{53640926-AAD7-44D8-BBD7-CCE9431645EC}">
                        <a14:shadowObscured xmlns:a14="http://schemas.microsoft.com/office/drawing/2010/main"/>
                      </a:ext>
                    </a:extLst>
                  </pic:spPr>
                </pic:pic>
              </a:graphicData>
            </a:graphic>
          </wp:inline>
        </w:drawing>
      </w:r>
    </w:p>
    <w:p w14:paraId="6B082DD1" w14:textId="55AF9E6B" w:rsidR="00D74A97" w:rsidRPr="002908BB" w:rsidRDefault="00D74A97" w:rsidP="00EC7BCE">
      <w:pPr>
        <w:autoSpaceDE w:val="0"/>
        <w:autoSpaceDN w:val="0"/>
        <w:adjustRightInd w:val="0"/>
        <w:spacing w:after="0" w:line="240" w:lineRule="auto"/>
        <w:jc w:val="center"/>
        <w:rPr>
          <w:rFonts w:asciiTheme="majorBidi" w:hAnsiTheme="majorBidi" w:cstheme="majorBidi"/>
          <w:sz w:val="18"/>
          <w:szCs w:val="18"/>
        </w:rPr>
      </w:pPr>
      <w:r w:rsidRPr="00FA70D3">
        <w:rPr>
          <w:rFonts w:asciiTheme="majorBidi" w:hAnsiTheme="majorBidi" w:cstheme="majorBidi"/>
          <w:b/>
          <w:bCs/>
          <w:color w:val="000000"/>
          <w:sz w:val="18"/>
          <w:szCs w:val="18"/>
        </w:rPr>
        <w:t>FIGURE</w:t>
      </w:r>
      <w:r w:rsidR="00AE7CD5" w:rsidRPr="00FA70D3">
        <w:rPr>
          <w:rFonts w:asciiTheme="majorBidi" w:hAnsiTheme="majorBidi" w:cstheme="majorBidi"/>
          <w:b/>
          <w:bCs/>
          <w:color w:val="000000"/>
          <w:sz w:val="18"/>
          <w:szCs w:val="18"/>
        </w:rPr>
        <w:t xml:space="preserve"> </w:t>
      </w:r>
      <w:r w:rsidRPr="00FA70D3">
        <w:rPr>
          <w:rFonts w:asciiTheme="majorBidi" w:hAnsiTheme="majorBidi" w:cstheme="majorBidi"/>
          <w:b/>
          <w:bCs/>
          <w:color w:val="000000"/>
          <w:sz w:val="18"/>
          <w:szCs w:val="18"/>
        </w:rPr>
        <w:t>6.</w:t>
      </w:r>
      <w:r w:rsidR="00F8627F" w:rsidRPr="002908BB">
        <w:rPr>
          <w:rFonts w:asciiTheme="majorBidi" w:hAnsiTheme="majorBidi" w:cstheme="majorBidi"/>
          <w:color w:val="000000"/>
          <w:sz w:val="18"/>
          <w:szCs w:val="18"/>
        </w:rPr>
        <w:t xml:space="preserve"> Effect of </w:t>
      </w:r>
      <w:r w:rsidR="00E15B61" w:rsidRPr="002908BB">
        <w:rPr>
          <w:rFonts w:asciiTheme="majorBidi" w:hAnsiTheme="majorBidi" w:cstheme="majorBidi"/>
          <w:color w:val="000000"/>
          <w:sz w:val="18"/>
          <w:szCs w:val="18"/>
        </w:rPr>
        <w:t>L</w:t>
      </w:r>
      <w:r w:rsidR="00F8627F" w:rsidRPr="002908BB">
        <w:rPr>
          <w:rFonts w:asciiTheme="majorBidi" w:hAnsiTheme="majorBidi" w:cstheme="majorBidi"/>
          <w:color w:val="000000"/>
          <w:sz w:val="18"/>
          <w:szCs w:val="18"/>
        </w:rPr>
        <w:t xml:space="preserve">aser </w:t>
      </w:r>
      <w:r w:rsidR="00E15B61" w:rsidRPr="002908BB">
        <w:rPr>
          <w:rFonts w:asciiTheme="majorBidi" w:hAnsiTheme="majorBidi" w:cstheme="majorBidi"/>
          <w:color w:val="000000"/>
          <w:sz w:val="18"/>
          <w:szCs w:val="18"/>
        </w:rPr>
        <w:t>W</w:t>
      </w:r>
      <w:r w:rsidR="00F8627F" w:rsidRPr="002908BB">
        <w:rPr>
          <w:rFonts w:asciiTheme="majorBidi" w:hAnsiTheme="majorBidi" w:cstheme="majorBidi"/>
          <w:color w:val="000000"/>
          <w:sz w:val="18"/>
          <w:szCs w:val="18"/>
        </w:rPr>
        <w:t>avelength on</w:t>
      </w:r>
      <w:r w:rsidR="00F8627F" w:rsidRPr="002908BB">
        <w:rPr>
          <w:rFonts w:asciiTheme="majorBidi" w:hAnsiTheme="majorBidi" w:cstheme="majorBidi"/>
          <w:sz w:val="18"/>
          <w:szCs w:val="18"/>
        </w:rPr>
        <w:t xml:space="preserve"> I-V </w:t>
      </w:r>
      <w:r w:rsidR="00E15B61" w:rsidRPr="002908BB">
        <w:rPr>
          <w:rFonts w:asciiTheme="majorBidi" w:hAnsiTheme="majorBidi" w:cstheme="majorBidi"/>
          <w:sz w:val="18"/>
          <w:szCs w:val="18"/>
        </w:rPr>
        <w:t>C</w:t>
      </w:r>
      <w:r w:rsidR="00F8627F" w:rsidRPr="002908BB">
        <w:rPr>
          <w:rFonts w:asciiTheme="majorBidi" w:hAnsiTheme="majorBidi" w:cstheme="majorBidi"/>
          <w:sz w:val="18"/>
          <w:szCs w:val="18"/>
        </w:rPr>
        <w:t xml:space="preserve">urve </w:t>
      </w:r>
      <w:r w:rsidR="00E15B61" w:rsidRPr="002908BB">
        <w:rPr>
          <w:rFonts w:asciiTheme="majorBidi" w:hAnsiTheme="majorBidi" w:cstheme="majorBidi"/>
          <w:sz w:val="18"/>
          <w:szCs w:val="18"/>
        </w:rPr>
        <w:t>T</w:t>
      </w:r>
      <w:r w:rsidR="00F8627F" w:rsidRPr="002908BB">
        <w:rPr>
          <w:rFonts w:asciiTheme="majorBidi" w:hAnsiTheme="majorBidi" w:cstheme="majorBidi"/>
          <w:sz w:val="18"/>
          <w:szCs w:val="18"/>
        </w:rPr>
        <w:t xml:space="preserve">ested by </w:t>
      </w:r>
      <w:r w:rsidR="00E15B61" w:rsidRPr="002908BB">
        <w:rPr>
          <w:rFonts w:asciiTheme="majorBidi" w:hAnsiTheme="majorBidi" w:cstheme="majorBidi"/>
          <w:sz w:val="18"/>
          <w:szCs w:val="18"/>
        </w:rPr>
        <w:t>L</w:t>
      </w:r>
      <w:r w:rsidR="00F8627F" w:rsidRPr="002908BB">
        <w:rPr>
          <w:rFonts w:asciiTheme="majorBidi" w:hAnsiTheme="majorBidi" w:cstheme="majorBidi"/>
          <w:sz w:val="18"/>
          <w:szCs w:val="18"/>
        </w:rPr>
        <w:t xml:space="preserve">inear </w:t>
      </w:r>
      <w:r w:rsidR="00E15B61" w:rsidRPr="002908BB">
        <w:rPr>
          <w:rFonts w:asciiTheme="majorBidi" w:hAnsiTheme="majorBidi" w:cstheme="majorBidi"/>
          <w:sz w:val="18"/>
          <w:szCs w:val="18"/>
        </w:rPr>
        <w:t>S</w:t>
      </w:r>
      <w:r w:rsidR="00F8627F" w:rsidRPr="002908BB">
        <w:rPr>
          <w:rFonts w:asciiTheme="majorBidi" w:hAnsiTheme="majorBidi" w:cstheme="majorBidi"/>
          <w:sz w:val="18"/>
          <w:szCs w:val="18"/>
        </w:rPr>
        <w:t xml:space="preserve">weep </w:t>
      </w:r>
      <w:r w:rsidR="00E15B61" w:rsidRPr="002908BB">
        <w:rPr>
          <w:rFonts w:asciiTheme="majorBidi" w:hAnsiTheme="majorBidi" w:cstheme="majorBidi"/>
          <w:sz w:val="18"/>
          <w:szCs w:val="18"/>
        </w:rPr>
        <w:t>V</w:t>
      </w:r>
      <w:r w:rsidR="00F8627F" w:rsidRPr="002908BB">
        <w:rPr>
          <w:rFonts w:asciiTheme="majorBidi" w:hAnsiTheme="majorBidi" w:cstheme="majorBidi"/>
          <w:sz w:val="18"/>
          <w:szCs w:val="18"/>
        </w:rPr>
        <w:t>oltammetry.</w:t>
      </w:r>
    </w:p>
    <w:p w14:paraId="32D6AFED" w14:textId="77777777" w:rsidR="001C65A5" w:rsidRPr="00EC7BCE" w:rsidRDefault="001C65A5" w:rsidP="00EC7BCE">
      <w:pPr>
        <w:pStyle w:val="NoSpacing"/>
        <w:spacing w:before="240" w:after="240"/>
        <w:jc w:val="center"/>
        <w:rPr>
          <w:rFonts w:asciiTheme="majorBidi" w:hAnsiTheme="majorBidi" w:cstheme="majorBidi"/>
          <w:b/>
          <w:bCs/>
          <w:sz w:val="24"/>
          <w:szCs w:val="24"/>
        </w:rPr>
      </w:pPr>
      <w:r w:rsidRPr="00EC7BCE">
        <w:rPr>
          <w:rFonts w:asciiTheme="majorBidi" w:hAnsiTheme="majorBidi" w:cstheme="majorBidi"/>
          <w:b/>
          <w:bCs/>
          <w:sz w:val="24"/>
          <w:szCs w:val="24"/>
        </w:rPr>
        <w:t>T</w:t>
      </w:r>
      <w:r w:rsidR="00AE7CD5" w:rsidRPr="00EC7BCE">
        <w:rPr>
          <w:rFonts w:asciiTheme="majorBidi" w:hAnsiTheme="majorBidi" w:cstheme="majorBidi"/>
          <w:b/>
          <w:bCs/>
          <w:sz w:val="24"/>
          <w:szCs w:val="24"/>
        </w:rPr>
        <w:t xml:space="preserve">HE SOLAR TO HYDROGEN EFFICIENCY </w:t>
      </w:r>
      <w:r w:rsidRPr="00EC7BCE">
        <w:rPr>
          <w:rFonts w:asciiTheme="majorBidi" w:hAnsiTheme="majorBidi" w:cstheme="majorBidi"/>
          <w:b/>
          <w:bCs/>
          <w:sz w:val="24"/>
          <w:szCs w:val="24"/>
        </w:rPr>
        <w:t>(η)</w:t>
      </w:r>
    </w:p>
    <w:p w14:paraId="7127F5CE" w14:textId="4DBEA4B8" w:rsidR="00B7709B" w:rsidRPr="00415FAC" w:rsidRDefault="00F57F99" w:rsidP="00EC7BCE">
      <w:pPr>
        <w:spacing w:after="0" w:line="240" w:lineRule="auto"/>
        <w:jc w:val="mediumKashida"/>
        <w:rPr>
          <w:rFonts w:asciiTheme="majorBidi" w:eastAsia="Times New Roman" w:hAnsiTheme="majorBidi" w:cstheme="majorBidi"/>
          <w:sz w:val="20"/>
          <w:szCs w:val="20"/>
        </w:rPr>
      </w:pPr>
      <w:r w:rsidRPr="00415FAC">
        <w:rPr>
          <w:rFonts w:asciiTheme="majorBidi" w:eastAsia="Times New Roman" w:hAnsiTheme="majorBidi" w:cstheme="majorBidi"/>
          <w:sz w:val="20"/>
          <w:szCs w:val="20"/>
        </w:rPr>
        <w:t xml:space="preserve">The efficiency of solar-to-hydrogen conversion was determined using Equation </w:t>
      </w:r>
      <w:r w:rsidR="000673EF" w:rsidRPr="00415FAC">
        <w:rPr>
          <w:rFonts w:asciiTheme="majorBidi" w:eastAsia="Times New Roman" w:hAnsiTheme="majorBidi" w:cstheme="majorBidi"/>
          <w:sz w:val="20"/>
          <w:szCs w:val="20"/>
        </w:rPr>
        <w:t>3</w:t>
      </w:r>
      <w:r w:rsidRPr="00415FAC">
        <w:rPr>
          <w:rFonts w:asciiTheme="majorBidi" w:eastAsia="Times New Roman" w:hAnsiTheme="majorBidi" w:cstheme="majorBidi"/>
          <w:sz w:val="20"/>
          <w:szCs w:val="20"/>
        </w:rPr>
        <w:t>, which involves dividing the product of the H</w:t>
      </w:r>
      <w:r w:rsidRPr="00415FAC">
        <w:rPr>
          <w:rFonts w:asciiTheme="majorBidi" w:eastAsia="Times New Roman" w:hAnsiTheme="majorBidi" w:cstheme="majorBidi"/>
          <w:sz w:val="20"/>
          <w:szCs w:val="20"/>
          <w:vertAlign w:val="subscript"/>
        </w:rPr>
        <w:t>2</w:t>
      </w:r>
      <w:r w:rsidRPr="00415FAC">
        <w:rPr>
          <w:rFonts w:asciiTheme="majorBidi" w:eastAsia="Times New Roman" w:hAnsiTheme="majorBidi" w:cstheme="majorBidi"/>
          <w:sz w:val="20"/>
          <w:szCs w:val="20"/>
        </w:rPr>
        <w:t xml:space="preserve"> evolution rate and the Gibbs free energy required to produce one mole of H</w:t>
      </w:r>
      <w:r w:rsidRPr="00415FAC">
        <w:rPr>
          <w:rFonts w:asciiTheme="majorBidi" w:eastAsia="Times New Roman" w:hAnsiTheme="majorBidi" w:cstheme="majorBidi"/>
          <w:sz w:val="20"/>
          <w:szCs w:val="20"/>
          <w:vertAlign w:val="subscript"/>
        </w:rPr>
        <w:t>2</w:t>
      </w:r>
      <w:r w:rsidRPr="00415FAC">
        <w:rPr>
          <w:rFonts w:asciiTheme="majorBidi" w:eastAsia="Times New Roman" w:hAnsiTheme="majorBidi" w:cstheme="majorBidi"/>
          <w:sz w:val="20"/>
          <w:szCs w:val="20"/>
        </w:rPr>
        <w:t xml:space="preserve"> from water by the total power of incident simulated sunlight (AM1.5G) multiplied by the area exposed to the incident light [</w:t>
      </w:r>
      <w:r w:rsidR="00201FC6" w:rsidRPr="00415FAC">
        <w:rPr>
          <w:rFonts w:asciiTheme="majorBidi" w:eastAsia="Times New Roman" w:hAnsiTheme="majorBidi" w:cstheme="majorBidi"/>
          <w:sz w:val="20"/>
          <w:szCs w:val="20"/>
        </w:rPr>
        <w:t>26</w:t>
      </w:r>
      <w:r w:rsidRPr="00415FAC">
        <w:rPr>
          <w:rFonts w:asciiTheme="majorBidi" w:eastAsia="Times New Roman" w:hAnsiTheme="majorBidi" w:cstheme="majorBidi"/>
          <w:sz w:val="20"/>
          <w:szCs w:val="20"/>
        </w:rPr>
        <w:t>].</w:t>
      </w:r>
    </w:p>
    <w:p w14:paraId="250DD075" w14:textId="0D37415A" w:rsidR="00201FC6" w:rsidRPr="00415FAC" w:rsidRDefault="00842060" w:rsidP="00EC7BCE">
      <w:pPr>
        <w:spacing w:line="240" w:lineRule="auto"/>
        <w:jc w:val="right"/>
        <w:rPr>
          <w:rFonts w:asciiTheme="majorBidi" w:hAnsiTheme="majorBidi" w:cstheme="majorBidi"/>
          <w:sz w:val="20"/>
          <w:szCs w:val="20"/>
        </w:rPr>
      </w:pPr>
      <w:r w:rsidRPr="00415FAC">
        <w:rPr>
          <w:rStyle w:val="mord"/>
          <w:rFonts w:asciiTheme="majorBidi" w:hAnsiTheme="majorBidi" w:cstheme="majorBidi"/>
          <w:sz w:val="20"/>
          <w:szCs w:val="20"/>
        </w:rPr>
        <w:t>STH</w:t>
      </w:r>
      <w:r w:rsidRPr="00415FAC">
        <w:rPr>
          <w:rStyle w:val="mopen"/>
          <w:rFonts w:asciiTheme="majorBidi" w:hAnsiTheme="majorBidi" w:cstheme="majorBidi"/>
          <w:sz w:val="20"/>
          <w:szCs w:val="20"/>
        </w:rPr>
        <w:t>(</w:t>
      </w:r>
      <w:r w:rsidRPr="00415FAC">
        <w:rPr>
          <w:rStyle w:val="mord"/>
          <w:rFonts w:asciiTheme="majorBidi" w:hAnsiTheme="majorBidi" w:cstheme="majorBidi"/>
          <w:sz w:val="20"/>
          <w:szCs w:val="20"/>
        </w:rPr>
        <w:t>%</w:t>
      </w:r>
      <w:r w:rsidRPr="00415FAC">
        <w:rPr>
          <w:rStyle w:val="mclose"/>
          <w:rFonts w:asciiTheme="majorBidi" w:hAnsiTheme="majorBidi" w:cstheme="majorBidi"/>
          <w:sz w:val="20"/>
          <w:szCs w:val="20"/>
        </w:rPr>
        <w:t xml:space="preserve">) </w:t>
      </w:r>
      <w:r w:rsidRPr="00415FAC">
        <w:rPr>
          <w:rStyle w:val="mrel"/>
          <w:rFonts w:asciiTheme="majorBidi" w:hAnsiTheme="majorBidi" w:cstheme="majorBidi"/>
          <w:sz w:val="20"/>
          <w:szCs w:val="20"/>
        </w:rPr>
        <w:t xml:space="preserve">= </w:t>
      </w:r>
      <m:oMath>
        <m:d>
          <m:dPr>
            <m:begChr m:val="["/>
            <m:endChr m:val="]"/>
            <m:ctrlPr>
              <w:rPr>
                <w:rStyle w:val="mrel"/>
                <w:rFonts w:ascii="Cambria Math" w:hAnsi="Cambria Math" w:cstheme="majorBidi"/>
                <w:sz w:val="20"/>
                <w:szCs w:val="20"/>
              </w:rPr>
            </m:ctrlPr>
          </m:dPr>
          <m:e>
            <m:f>
              <m:fPr>
                <m:ctrlPr>
                  <w:rPr>
                    <w:rStyle w:val="mrel"/>
                    <w:rFonts w:ascii="Cambria Math" w:hAnsi="Cambria Math" w:cstheme="majorBidi"/>
                    <w:sz w:val="20"/>
                    <w:szCs w:val="20"/>
                  </w:rPr>
                </m:ctrlPr>
              </m:fPr>
              <m:num>
                <m:r>
                  <m:rPr>
                    <m:sty m:val="p"/>
                  </m:rPr>
                  <w:rPr>
                    <w:rStyle w:val="mopen"/>
                    <w:rFonts w:ascii="Cambria Math" w:hAnsi="Cambria Math" w:cstheme="majorBidi"/>
                    <w:sz w:val="20"/>
                    <w:szCs w:val="20"/>
                  </w:rPr>
                  <m:t xml:space="preserve">(mmol </m:t>
                </m:r>
                <m:sSub>
                  <m:sSubPr>
                    <m:ctrlPr>
                      <w:rPr>
                        <w:rStyle w:val="mopen"/>
                        <w:rFonts w:ascii="Cambria Math" w:hAnsi="Cambria Math" w:cstheme="majorBidi"/>
                        <w:sz w:val="20"/>
                        <w:szCs w:val="20"/>
                      </w:rPr>
                    </m:ctrlPr>
                  </m:sSubPr>
                  <m:e>
                    <m:r>
                      <m:rPr>
                        <m:sty m:val="p"/>
                      </m:rPr>
                      <w:rPr>
                        <w:rStyle w:val="mopen"/>
                        <w:rFonts w:ascii="Cambria Math" w:hAnsi="Cambria Math" w:cstheme="majorBidi"/>
                        <w:sz w:val="20"/>
                        <w:szCs w:val="20"/>
                      </w:rPr>
                      <m:t>H</m:t>
                    </m:r>
                  </m:e>
                  <m:sub>
                    <m:r>
                      <m:rPr>
                        <m:sty m:val="p"/>
                      </m:rPr>
                      <w:rPr>
                        <w:rStyle w:val="mopen"/>
                        <w:rFonts w:ascii="Cambria Math" w:hAnsi="Cambria Math" w:cstheme="majorBidi"/>
                        <w:sz w:val="20"/>
                        <w:szCs w:val="20"/>
                      </w:rPr>
                      <m:t>2</m:t>
                    </m:r>
                  </m:sub>
                </m:sSub>
                <m:r>
                  <m:rPr>
                    <m:sty m:val="p"/>
                  </m:rPr>
                  <w:rPr>
                    <w:rStyle w:val="mopen"/>
                    <w:rFonts w:ascii="Cambria Math" w:hAnsi="Cambria Math" w:cstheme="majorBidi"/>
                    <w:sz w:val="20"/>
                    <w:szCs w:val="20"/>
                  </w:rPr>
                  <m:t>∕s)</m:t>
                </m:r>
                <m:r>
                  <m:rPr>
                    <m:sty m:val="p"/>
                  </m:rPr>
                  <w:rPr>
                    <w:rStyle w:val="mbin"/>
                    <w:rFonts w:ascii="Cambria Math" w:hAnsi="Cambria Math" w:cstheme="majorBidi"/>
                    <w:sz w:val="20"/>
                    <w:szCs w:val="20"/>
                  </w:rPr>
                  <m:t>×(273kJ/mol)</m:t>
                </m:r>
              </m:num>
              <m:den>
                <m:sSub>
                  <m:sSubPr>
                    <m:ctrlPr>
                      <w:rPr>
                        <w:rStyle w:val="mord"/>
                        <w:rFonts w:ascii="Cambria Math" w:hAnsi="Cambria Math" w:cstheme="majorBidi"/>
                        <w:sz w:val="20"/>
                        <w:szCs w:val="20"/>
                      </w:rPr>
                    </m:ctrlPr>
                  </m:sSubPr>
                  <m:e>
                    <m:r>
                      <m:rPr>
                        <m:sty m:val="p"/>
                      </m:rPr>
                      <w:rPr>
                        <w:rStyle w:val="mord"/>
                        <w:rFonts w:ascii="Cambria Math" w:hAnsi="Cambria Math" w:cstheme="majorBidi"/>
                        <w:sz w:val="20"/>
                        <w:szCs w:val="20"/>
                      </w:rPr>
                      <m:t>P</m:t>
                    </m:r>
                  </m:e>
                  <m:sub>
                    <m:r>
                      <m:rPr>
                        <m:sty m:val="p"/>
                      </m:rPr>
                      <w:rPr>
                        <w:rStyle w:val="mord"/>
                        <w:rFonts w:ascii="Cambria Math" w:hAnsi="Cambria Math" w:cstheme="majorBidi"/>
                        <w:sz w:val="20"/>
                        <w:szCs w:val="20"/>
                      </w:rPr>
                      <m:t>total</m:t>
                    </m:r>
                  </m:sub>
                </m:sSub>
                <m:r>
                  <m:rPr>
                    <m:sty m:val="p"/>
                  </m:rPr>
                  <w:rPr>
                    <w:rStyle w:val="mopen"/>
                    <w:rFonts w:ascii="Cambria Math" w:hAnsi="Cambria Math" w:cstheme="majorBidi"/>
                    <w:sz w:val="20"/>
                    <w:szCs w:val="20"/>
                  </w:rPr>
                  <m:t>(</m:t>
                </m:r>
                <m:r>
                  <m:rPr>
                    <m:sty m:val="p"/>
                  </m:rPr>
                  <w:rPr>
                    <w:rStyle w:val="mord"/>
                    <w:rFonts w:ascii="Cambria Math" w:hAnsi="Cambria Math" w:cstheme="majorBidi"/>
                    <w:sz w:val="20"/>
                    <w:szCs w:val="20"/>
                  </w:rPr>
                  <m:t>mW/</m:t>
                </m:r>
                <m:sSup>
                  <m:sSupPr>
                    <m:ctrlPr>
                      <w:rPr>
                        <w:rStyle w:val="mord"/>
                        <w:rFonts w:ascii="Cambria Math" w:hAnsi="Cambria Math" w:cstheme="majorBidi"/>
                        <w:sz w:val="20"/>
                        <w:szCs w:val="20"/>
                      </w:rPr>
                    </m:ctrlPr>
                  </m:sSupPr>
                  <m:e>
                    <m:r>
                      <m:rPr>
                        <m:sty m:val="p"/>
                      </m:rPr>
                      <w:rPr>
                        <w:rStyle w:val="mord"/>
                        <w:rFonts w:ascii="Cambria Math" w:hAnsi="Cambria Math" w:cstheme="majorBidi"/>
                        <w:sz w:val="20"/>
                        <w:szCs w:val="20"/>
                      </w:rPr>
                      <m:t>cm</m:t>
                    </m:r>
                  </m:e>
                  <m:sup>
                    <m:r>
                      <m:rPr>
                        <m:sty m:val="p"/>
                      </m:rPr>
                      <w:rPr>
                        <w:rStyle w:val="mord"/>
                        <w:rFonts w:ascii="Cambria Math" w:hAnsi="Cambria Math" w:cstheme="majorBidi"/>
                        <w:sz w:val="20"/>
                        <w:szCs w:val="20"/>
                      </w:rPr>
                      <m:t>2</m:t>
                    </m:r>
                  </m:sup>
                </m:sSup>
                <m:r>
                  <m:rPr>
                    <m:sty m:val="p"/>
                  </m:rPr>
                  <w:rPr>
                    <w:rStyle w:val="mclose"/>
                    <w:rFonts w:ascii="Cambria Math" w:hAnsi="Cambria Math" w:cstheme="majorBidi"/>
                    <w:sz w:val="20"/>
                    <w:szCs w:val="20"/>
                  </w:rPr>
                  <m:t>)</m:t>
                </m:r>
                <m:r>
                  <m:rPr>
                    <m:sty m:val="p"/>
                  </m:rPr>
                  <w:rPr>
                    <w:rStyle w:val="mbin"/>
                    <w:rFonts w:ascii="Cambria Math" w:hAnsi="Cambria Math" w:cstheme="majorBidi"/>
                    <w:sz w:val="20"/>
                    <w:szCs w:val="20"/>
                  </w:rPr>
                  <m:t>×</m:t>
                </m:r>
                <m:r>
                  <m:rPr>
                    <m:sty m:val="p"/>
                  </m:rPr>
                  <w:rPr>
                    <w:rStyle w:val="mord"/>
                    <w:rFonts w:ascii="Cambria Math" w:hAnsi="Cambria Math" w:cstheme="majorBidi"/>
                    <w:sz w:val="20"/>
                    <w:szCs w:val="20"/>
                  </w:rPr>
                  <m:t> area</m:t>
                </m:r>
                <m:r>
                  <m:rPr>
                    <m:sty m:val="p"/>
                  </m:rPr>
                  <w:rPr>
                    <w:rStyle w:val="mopen"/>
                    <w:rFonts w:ascii="Cambria Math" w:hAnsi="Cambria Math" w:cstheme="majorBidi"/>
                    <w:sz w:val="20"/>
                    <w:szCs w:val="20"/>
                  </w:rPr>
                  <m:t>(</m:t>
                </m:r>
                <m:sSup>
                  <m:sSupPr>
                    <m:ctrlPr>
                      <w:rPr>
                        <w:rStyle w:val="mord"/>
                        <w:rFonts w:ascii="Cambria Math" w:hAnsi="Cambria Math" w:cstheme="majorBidi"/>
                        <w:sz w:val="20"/>
                        <w:szCs w:val="20"/>
                      </w:rPr>
                    </m:ctrlPr>
                  </m:sSupPr>
                  <m:e>
                    <m:r>
                      <m:rPr>
                        <m:sty m:val="p"/>
                      </m:rPr>
                      <w:rPr>
                        <w:rStyle w:val="mord"/>
                        <w:rFonts w:ascii="Cambria Math" w:hAnsi="Cambria Math" w:cstheme="majorBidi"/>
                        <w:sz w:val="20"/>
                        <w:szCs w:val="20"/>
                      </w:rPr>
                      <m:t>cm</m:t>
                    </m:r>
                  </m:e>
                  <m:sup>
                    <m:r>
                      <m:rPr>
                        <m:sty m:val="p"/>
                      </m:rPr>
                      <w:rPr>
                        <w:rStyle w:val="mord"/>
                        <w:rFonts w:ascii="Cambria Math" w:hAnsi="Cambria Math" w:cstheme="majorBidi"/>
                        <w:sz w:val="20"/>
                        <w:szCs w:val="20"/>
                      </w:rPr>
                      <m:t>2</m:t>
                    </m:r>
                  </m:sup>
                </m:sSup>
                <m:r>
                  <m:rPr>
                    <m:sty m:val="p"/>
                  </m:rPr>
                  <w:rPr>
                    <w:rStyle w:val="mclose"/>
                    <w:rFonts w:ascii="Cambria Math" w:hAnsi="Cambria Math" w:cstheme="majorBidi"/>
                    <w:sz w:val="20"/>
                    <w:szCs w:val="20"/>
                  </w:rPr>
                  <m:t>)</m:t>
                </m:r>
              </m:den>
            </m:f>
          </m:e>
        </m:d>
      </m:oMath>
      <w:r w:rsidRPr="00415FAC">
        <w:rPr>
          <w:rStyle w:val="mrel"/>
          <w:rFonts w:asciiTheme="majorBidi" w:eastAsiaTheme="minorEastAsia" w:hAnsiTheme="majorBidi" w:cstheme="majorBidi"/>
          <w:sz w:val="20"/>
          <w:szCs w:val="20"/>
        </w:rPr>
        <w:t xml:space="preserve"> </w:t>
      </w:r>
      <w:r w:rsidRPr="00415FAC">
        <w:rPr>
          <w:rStyle w:val="mbin"/>
          <w:rFonts w:asciiTheme="majorBidi" w:hAnsiTheme="majorBidi" w:cstheme="majorBidi"/>
          <w:sz w:val="20"/>
          <w:szCs w:val="20"/>
        </w:rPr>
        <w:t>×</w:t>
      </w:r>
      <w:r w:rsidR="002A256F" w:rsidRPr="00415FAC">
        <w:rPr>
          <w:rFonts w:asciiTheme="majorBidi" w:hAnsiTheme="majorBidi" w:cstheme="majorBidi"/>
          <w:sz w:val="20"/>
          <w:szCs w:val="20"/>
        </w:rPr>
        <w:t>100%</w:t>
      </w:r>
      <w:r w:rsidR="002A256F" w:rsidRPr="00415FAC">
        <w:rPr>
          <w:rFonts w:ascii="Cambria Math" w:hAnsi="Cambria Math" w:cs="Cambria Math"/>
          <w:sz w:val="20"/>
          <w:szCs w:val="20"/>
        </w:rPr>
        <w:t>𝐴𝑀</w:t>
      </w:r>
      <w:r w:rsidR="002A256F" w:rsidRPr="00415FAC">
        <w:rPr>
          <w:rFonts w:asciiTheme="majorBidi" w:hAnsiTheme="majorBidi" w:cstheme="majorBidi"/>
          <w:sz w:val="20"/>
          <w:szCs w:val="20"/>
        </w:rPr>
        <w:t>1.5</w:t>
      </w:r>
      <w:r w:rsidR="002A256F" w:rsidRPr="00415FAC">
        <w:rPr>
          <w:rFonts w:ascii="Cambria Math" w:hAnsi="Cambria Math" w:cs="Cambria Math"/>
          <w:sz w:val="20"/>
          <w:szCs w:val="20"/>
        </w:rPr>
        <w:t>𝐺</w:t>
      </w:r>
      <w:r w:rsidR="00315CF1" w:rsidRPr="00415FAC">
        <w:rPr>
          <w:rFonts w:asciiTheme="majorBidi" w:hAnsiTheme="majorBidi" w:cstheme="majorBidi"/>
          <w:sz w:val="20"/>
          <w:szCs w:val="20"/>
        </w:rPr>
        <w:t xml:space="preserve"> </w:t>
      </w:r>
      <w:r w:rsidR="00001A9B">
        <w:rPr>
          <w:rFonts w:asciiTheme="majorBidi" w:hAnsiTheme="majorBidi" w:cstheme="majorBidi"/>
          <w:sz w:val="20"/>
          <w:szCs w:val="20"/>
        </w:rPr>
        <w:t xml:space="preserve">                                            </w:t>
      </w:r>
      <w:r w:rsidR="001C2AE4" w:rsidRPr="00415FAC">
        <w:rPr>
          <w:rFonts w:asciiTheme="majorBidi" w:hAnsiTheme="majorBidi" w:cstheme="majorBidi"/>
          <w:sz w:val="20"/>
          <w:szCs w:val="20"/>
        </w:rPr>
        <w:t>(</w:t>
      </w:r>
      <w:r w:rsidR="000673EF" w:rsidRPr="00415FAC">
        <w:rPr>
          <w:rFonts w:asciiTheme="majorBidi" w:hAnsiTheme="majorBidi" w:cstheme="majorBidi"/>
          <w:sz w:val="20"/>
          <w:szCs w:val="20"/>
        </w:rPr>
        <w:t>3</w:t>
      </w:r>
      <w:r w:rsidR="001C2AE4" w:rsidRPr="00415FAC">
        <w:rPr>
          <w:rFonts w:asciiTheme="majorBidi" w:hAnsiTheme="majorBidi" w:cstheme="majorBidi"/>
          <w:sz w:val="20"/>
          <w:szCs w:val="20"/>
        </w:rPr>
        <w:t>)</w:t>
      </w:r>
    </w:p>
    <w:p w14:paraId="1E02CC48" w14:textId="3B81B824" w:rsidR="00F57F99" w:rsidRPr="00415FAC" w:rsidRDefault="00F57F99" w:rsidP="00EC7BCE">
      <w:pPr>
        <w:spacing w:line="240" w:lineRule="auto"/>
        <w:jc w:val="mediumKashida"/>
        <w:rPr>
          <w:rFonts w:asciiTheme="majorBidi" w:hAnsiTheme="majorBidi" w:cstheme="majorBidi"/>
          <w:sz w:val="20"/>
          <w:szCs w:val="20"/>
        </w:rPr>
      </w:pPr>
      <w:r w:rsidRPr="00415FAC">
        <w:rPr>
          <w:rFonts w:asciiTheme="majorBidi" w:eastAsia="Times New Roman" w:hAnsiTheme="majorBidi" w:cstheme="majorBidi"/>
          <w:sz w:val="20"/>
          <w:szCs w:val="20"/>
        </w:rPr>
        <w:t>The Solar-to-Hydrogen efficiency of the rutile TiO</w:t>
      </w:r>
      <w:r w:rsidRPr="00415FAC">
        <w:rPr>
          <w:rFonts w:asciiTheme="majorBidi" w:eastAsia="Times New Roman" w:hAnsiTheme="majorBidi" w:cstheme="majorBidi"/>
          <w:sz w:val="20"/>
          <w:szCs w:val="20"/>
          <w:vertAlign w:val="subscript"/>
        </w:rPr>
        <w:t>2</w:t>
      </w:r>
      <w:r w:rsidRPr="00415FAC">
        <w:rPr>
          <w:rFonts w:asciiTheme="majorBidi" w:eastAsia="Times New Roman" w:hAnsiTheme="majorBidi" w:cstheme="majorBidi"/>
          <w:sz w:val="20"/>
          <w:szCs w:val="20"/>
        </w:rPr>
        <w:t>/α-Fe</w:t>
      </w:r>
      <w:r w:rsidRPr="00415FAC">
        <w:rPr>
          <w:rFonts w:asciiTheme="majorBidi" w:eastAsia="Times New Roman" w:hAnsiTheme="majorBidi" w:cstheme="majorBidi"/>
          <w:sz w:val="20"/>
          <w:szCs w:val="20"/>
          <w:vertAlign w:val="subscript"/>
        </w:rPr>
        <w:t>2</w:t>
      </w:r>
      <w:r w:rsidRPr="00415FAC">
        <w:rPr>
          <w:rFonts w:asciiTheme="majorBidi" w:eastAsia="Times New Roman" w:hAnsiTheme="majorBidi" w:cstheme="majorBidi"/>
          <w:sz w:val="20"/>
          <w:szCs w:val="20"/>
        </w:rPr>
        <w:t>O</w:t>
      </w:r>
      <w:r w:rsidRPr="00415FAC">
        <w:rPr>
          <w:rFonts w:asciiTheme="majorBidi" w:eastAsia="Times New Roman" w:hAnsiTheme="majorBidi" w:cstheme="majorBidi"/>
          <w:sz w:val="20"/>
          <w:szCs w:val="20"/>
          <w:vertAlign w:val="subscript"/>
        </w:rPr>
        <w:t>3</w:t>
      </w:r>
      <w:r w:rsidRPr="00415FAC">
        <w:rPr>
          <w:rFonts w:asciiTheme="majorBidi" w:eastAsia="Times New Roman" w:hAnsiTheme="majorBidi" w:cstheme="majorBidi"/>
          <w:sz w:val="20"/>
          <w:szCs w:val="20"/>
        </w:rPr>
        <w:t xml:space="preserve"> photoanode, illuminated by a combination of (473+532+632) nm lasers and a UV source, is </w:t>
      </w:r>
      <w:r w:rsidR="001F213D" w:rsidRPr="00415FAC">
        <w:rPr>
          <w:rStyle w:val="mord"/>
          <w:rFonts w:asciiTheme="majorBidi" w:hAnsiTheme="majorBidi" w:cstheme="majorBidi"/>
          <w:sz w:val="20"/>
          <w:szCs w:val="20"/>
        </w:rPr>
        <w:t>86.92%</w:t>
      </w:r>
      <w:r w:rsidR="00AD122A">
        <w:rPr>
          <w:rStyle w:val="mord"/>
          <w:rFonts w:asciiTheme="majorBidi" w:hAnsiTheme="majorBidi" w:cstheme="majorBidi"/>
          <w:sz w:val="20"/>
          <w:szCs w:val="20"/>
        </w:rPr>
        <w:t xml:space="preserve"> </w:t>
      </w:r>
      <w:r w:rsidRPr="00415FAC">
        <w:rPr>
          <w:rFonts w:asciiTheme="majorBidi" w:eastAsia="Times New Roman" w:hAnsiTheme="majorBidi" w:cstheme="majorBidi"/>
          <w:sz w:val="20"/>
          <w:szCs w:val="20"/>
        </w:rPr>
        <w:t xml:space="preserve">far surpassing other reported efficiencies, indicating a robust capacity for hydrogen synthesis. Furthermore, this results in the overall superior performance of the PEC cell. The effectiveness of </w:t>
      </w:r>
      <w:r w:rsidR="00643C13" w:rsidRPr="00415FAC">
        <w:rPr>
          <w:rFonts w:asciiTheme="majorBidi" w:eastAsia="Times New Roman" w:hAnsiTheme="majorBidi" w:cstheme="majorBidi"/>
          <w:sz w:val="20"/>
          <w:szCs w:val="20"/>
        </w:rPr>
        <w:t>rutile TiO</w:t>
      </w:r>
      <w:r w:rsidR="00643C13" w:rsidRPr="00415FAC">
        <w:rPr>
          <w:rFonts w:asciiTheme="majorBidi" w:eastAsia="Times New Roman" w:hAnsiTheme="majorBidi" w:cstheme="majorBidi"/>
          <w:sz w:val="20"/>
          <w:szCs w:val="20"/>
          <w:vertAlign w:val="subscript"/>
        </w:rPr>
        <w:t>2</w:t>
      </w:r>
      <w:r w:rsidR="00643C13" w:rsidRPr="00415FAC">
        <w:rPr>
          <w:rFonts w:asciiTheme="majorBidi" w:eastAsia="Times New Roman" w:hAnsiTheme="majorBidi" w:cstheme="majorBidi"/>
          <w:sz w:val="20"/>
          <w:szCs w:val="20"/>
        </w:rPr>
        <w:t xml:space="preserve"> </w:t>
      </w:r>
      <w:r w:rsidRPr="00415FAC">
        <w:rPr>
          <w:rFonts w:asciiTheme="majorBidi" w:eastAsia="Times New Roman" w:hAnsiTheme="majorBidi" w:cstheme="majorBidi"/>
          <w:sz w:val="20"/>
          <w:szCs w:val="20"/>
        </w:rPr>
        <w:t xml:space="preserve">photoanode is </w:t>
      </w:r>
      <w:r w:rsidR="001F213D" w:rsidRPr="00415FAC">
        <w:rPr>
          <w:rStyle w:val="mord"/>
          <w:rFonts w:asciiTheme="majorBidi" w:hAnsiTheme="majorBidi" w:cstheme="majorBidi"/>
          <w:sz w:val="20"/>
          <w:szCs w:val="20"/>
        </w:rPr>
        <w:t>25.36%</w:t>
      </w:r>
      <w:r w:rsidR="00AD122A">
        <w:rPr>
          <w:rStyle w:val="mord"/>
          <w:rFonts w:asciiTheme="majorBidi" w:hAnsiTheme="majorBidi" w:cstheme="majorBidi"/>
          <w:sz w:val="20"/>
          <w:szCs w:val="20"/>
        </w:rPr>
        <w:t xml:space="preserve"> </w:t>
      </w:r>
      <w:r w:rsidRPr="00415FAC">
        <w:rPr>
          <w:rFonts w:asciiTheme="majorBidi" w:eastAsia="Times New Roman" w:hAnsiTheme="majorBidi" w:cstheme="majorBidi"/>
          <w:sz w:val="20"/>
          <w:szCs w:val="20"/>
        </w:rPr>
        <w:t>under UV illumination.</w:t>
      </w:r>
      <w:r w:rsidR="002555B6" w:rsidRPr="00415FAC">
        <w:rPr>
          <w:rFonts w:asciiTheme="majorBidi" w:eastAsia="Times New Roman" w:hAnsiTheme="majorBidi" w:cstheme="majorBidi"/>
          <w:sz w:val="20"/>
          <w:szCs w:val="20"/>
        </w:rPr>
        <w:t xml:space="preserve"> The obtained results are depicted in Fig</w:t>
      </w:r>
      <w:r w:rsidR="00D74A97" w:rsidRPr="00415FAC">
        <w:rPr>
          <w:rFonts w:asciiTheme="majorBidi" w:eastAsia="Times New Roman" w:hAnsiTheme="majorBidi" w:cstheme="majorBidi"/>
          <w:sz w:val="20"/>
          <w:szCs w:val="20"/>
        </w:rPr>
        <w:t>. 7</w:t>
      </w:r>
      <w:r w:rsidR="002555B6" w:rsidRPr="00415FAC">
        <w:rPr>
          <w:rFonts w:asciiTheme="majorBidi" w:eastAsia="Times New Roman" w:hAnsiTheme="majorBidi" w:cstheme="majorBidi"/>
          <w:sz w:val="20"/>
          <w:szCs w:val="20"/>
        </w:rPr>
        <w:t>.</w:t>
      </w:r>
      <w:r w:rsidRPr="00415FAC">
        <w:rPr>
          <w:rFonts w:asciiTheme="majorBidi" w:eastAsia="Times New Roman" w:hAnsiTheme="majorBidi" w:cstheme="majorBidi"/>
          <w:sz w:val="20"/>
          <w:szCs w:val="20"/>
        </w:rPr>
        <w:t xml:space="preserve"> </w:t>
      </w:r>
    </w:p>
    <w:p w14:paraId="6C63AD56" w14:textId="77777777" w:rsidR="00485709" w:rsidRPr="009616E2" w:rsidRDefault="006403B8" w:rsidP="00EC7BCE">
      <w:pPr>
        <w:pStyle w:val="Default"/>
        <w:jc w:val="center"/>
        <w:rPr>
          <w:rFonts w:asciiTheme="majorBidi" w:hAnsiTheme="majorBidi" w:cstheme="majorBidi"/>
          <w:sz w:val="20"/>
          <w:szCs w:val="20"/>
        </w:rPr>
      </w:pPr>
      <w:r w:rsidRPr="009616E2">
        <w:rPr>
          <w:rFonts w:asciiTheme="majorBidi" w:hAnsiTheme="majorBidi" w:cstheme="majorBidi"/>
          <w:noProof/>
          <w:sz w:val="20"/>
          <w:szCs w:val="20"/>
        </w:rPr>
        <w:drawing>
          <wp:inline distT="0" distB="0" distL="0" distR="0" wp14:anchorId="16118007" wp14:editId="06B3B4DB">
            <wp:extent cx="2998470" cy="2354580"/>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018"/>
                    <a:stretch>
                      <a:fillRect/>
                    </a:stretch>
                  </pic:blipFill>
                  <pic:spPr bwMode="auto">
                    <a:xfrm>
                      <a:off x="0" y="0"/>
                      <a:ext cx="3103392" cy="2436971"/>
                    </a:xfrm>
                    <a:prstGeom prst="rect">
                      <a:avLst/>
                    </a:prstGeom>
                    <a:ln>
                      <a:noFill/>
                    </a:ln>
                    <a:extLst>
                      <a:ext uri="{53640926-AAD7-44D8-BBD7-CCE9431645EC}">
                        <a14:shadowObscured xmlns:a14="http://schemas.microsoft.com/office/drawing/2010/main"/>
                      </a:ext>
                    </a:extLst>
                  </pic:spPr>
                </pic:pic>
              </a:graphicData>
            </a:graphic>
          </wp:inline>
        </w:drawing>
      </w:r>
    </w:p>
    <w:p w14:paraId="0CA99064" w14:textId="38F60EC6" w:rsidR="00BA1A08" w:rsidRDefault="00D74A97" w:rsidP="00EC7BCE">
      <w:pPr>
        <w:autoSpaceDE w:val="0"/>
        <w:autoSpaceDN w:val="0"/>
        <w:adjustRightInd w:val="0"/>
        <w:spacing w:after="0" w:line="240" w:lineRule="auto"/>
        <w:jc w:val="center"/>
        <w:rPr>
          <w:rFonts w:asciiTheme="majorBidi" w:hAnsiTheme="majorBidi" w:cstheme="majorBidi"/>
          <w:color w:val="000000"/>
          <w:sz w:val="18"/>
          <w:szCs w:val="18"/>
        </w:rPr>
      </w:pPr>
      <w:r w:rsidRPr="00FA70D3">
        <w:rPr>
          <w:rFonts w:asciiTheme="majorBidi" w:hAnsiTheme="majorBidi" w:cstheme="majorBidi"/>
          <w:b/>
          <w:bCs/>
          <w:color w:val="000000"/>
          <w:sz w:val="18"/>
          <w:szCs w:val="18"/>
        </w:rPr>
        <w:t>FIGURE 7.</w:t>
      </w:r>
      <w:r w:rsidR="00280EE1" w:rsidRPr="002908BB">
        <w:rPr>
          <w:rFonts w:asciiTheme="majorBidi" w:hAnsiTheme="majorBidi" w:cstheme="majorBidi"/>
          <w:color w:val="000000"/>
          <w:sz w:val="18"/>
          <w:szCs w:val="18"/>
        </w:rPr>
        <w:t xml:space="preserve"> </w:t>
      </w:r>
      <w:r w:rsidR="00485709" w:rsidRPr="002908BB">
        <w:rPr>
          <w:rFonts w:asciiTheme="majorBidi" w:hAnsiTheme="majorBidi" w:cstheme="majorBidi"/>
          <w:color w:val="000000"/>
          <w:sz w:val="18"/>
          <w:szCs w:val="18"/>
        </w:rPr>
        <w:t xml:space="preserve">Effect of </w:t>
      </w:r>
      <w:r w:rsidR="00E15B61" w:rsidRPr="002908BB">
        <w:rPr>
          <w:rFonts w:asciiTheme="majorBidi" w:hAnsiTheme="majorBidi" w:cstheme="majorBidi"/>
          <w:color w:val="000000"/>
          <w:sz w:val="18"/>
          <w:szCs w:val="18"/>
        </w:rPr>
        <w:t>L</w:t>
      </w:r>
      <w:r w:rsidR="00485709" w:rsidRPr="002908BB">
        <w:rPr>
          <w:rFonts w:asciiTheme="majorBidi" w:hAnsiTheme="majorBidi" w:cstheme="majorBidi"/>
          <w:color w:val="000000"/>
          <w:sz w:val="18"/>
          <w:szCs w:val="18"/>
        </w:rPr>
        <w:t xml:space="preserve">aser </w:t>
      </w:r>
      <w:r w:rsidR="00E15B61" w:rsidRPr="002908BB">
        <w:rPr>
          <w:rFonts w:asciiTheme="majorBidi" w:hAnsiTheme="majorBidi" w:cstheme="majorBidi"/>
          <w:color w:val="000000"/>
          <w:sz w:val="18"/>
          <w:szCs w:val="18"/>
        </w:rPr>
        <w:t>W</w:t>
      </w:r>
      <w:r w:rsidR="00485709" w:rsidRPr="002908BB">
        <w:rPr>
          <w:rFonts w:asciiTheme="majorBidi" w:hAnsiTheme="majorBidi" w:cstheme="majorBidi"/>
          <w:color w:val="000000"/>
          <w:sz w:val="18"/>
          <w:szCs w:val="18"/>
        </w:rPr>
        <w:t xml:space="preserve">avelength on </w:t>
      </w:r>
      <w:r w:rsidR="000673EF" w:rsidRPr="002908BB">
        <w:rPr>
          <w:rFonts w:asciiTheme="majorBidi" w:hAnsiTheme="majorBidi" w:cstheme="majorBidi"/>
          <w:color w:val="000000"/>
          <w:sz w:val="18"/>
          <w:szCs w:val="18"/>
        </w:rPr>
        <w:t>TOC</w:t>
      </w:r>
      <w:r w:rsidR="00485709" w:rsidRPr="002908BB">
        <w:rPr>
          <w:rFonts w:asciiTheme="majorBidi" w:hAnsiTheme="majorBidi" w:cstheme="majorBidi"/>
          <w:color w:val="000000"/>
          <w:sz w:val="18"/>
          <w:szCs w:val="18"/>
        </w:rPr>
        <w:t xml:space="preserve"> </w:t>
      </w:r>
      <w:r w:rsidR="00E15B61" w:rsidRPr="002908BB">
        <w:rPr>
          <w:rFonts w:asciiTheme="majorBidi" w:hAnsiTheme="majorBidi" w:cstheme="majorBidi"/>
          <w:color w:val="000000"/>
          <w:sz w:val="18"/>
          <w:szCs w:val="18"/>
        </w:rPr>
        <w:t>D</w:t>
      </w:r>
      <w:r w:rsidR="00485709" w:rsidRPr="002908BB">
        <w:rPr>
          <w:rFonts w:asciiTheme="majorBidi" w:hAnsiTheme="majorBidi" w:cstheme="majorBidi"/>
          <w:color w:val="000000"/>
          <w:sz w:val="18"/>
          <w:szCs w:val="18"/>
        </w:rPr>
        <w:t xml:space="preserve">egradation and </w:t>
      </w:r>
      <w:r w:rsidR="00E15B61" w:rsidRPr="002908BB">
        <w:rPr>
          <w:rFonts w:asciiTheme="majorBidi" w:hAnsiTheme="majorBidi" w:cstheme="majorBidi"/>
          <w:sz w:val="18"/>
          <w:szCs w:val="18"/>
        </w:rPr>
        <w:t>H</w:t>
      </w:r>
      <w:r w:rsidR="00485709" w:rsidRPr="002908BB">
        <w:rPr>
          <w:rFonts w:asciiTheme="majorBidi" w:hAnsiTheme="majorBidi" w:cstheme="majorBidi"/>
          <w:sz w:val="18"/>
          <w:szCs w:val="18"/>
        </w:rPr>
        <w:t xml:space="preserve">ydrogen </w:t>
      </w:r>
      <w:r w:rsidR="00E15B61" w:rsidRPr="002908BB">
        <w:rPr>
          <w:rFonts w:asciiTheme="majorBidi" w:hAnsiTheme="majorBidi" w:cstheme="majorBidi"/>
          <w:sz w:val="18"/>
          <w:szCs w:val="18"/>
        </w:rPr>
        <w:t>P</w:t>
      </w:r>
      <w:r w:rsidR="00485709" w:rsidRPr="002908BB">
        <w:rPr>
          <w:rFonts w:asciiTheme="majorBidi" w:hAnsiTheme="majorBidi" w:cstheme="majorBidi"/>
          <w:sz w:val="18"/>
          <w:szCs w:val="18"/>
        </w:rPr>
        <w:t>roduction</w:t>
      </w:r>
    </w:p>
    <w:p w14:paraId="1A5DC336" w14:textId="77777777" w:rsidR="00284C37" w:rsidRPr="00284C37" w:rsidRDefault="00284C37" w:rsidP="00EC7BCE">
      <w:pPr>
        <w:autoSpaceDE w:val="0"/>
        <w:autoSpaceDN w:val="0"/>
        <w:adjustRightInd w:val="0"/>
        <w:spacing w:after="0" w:line="240" w:lineRule="auto"/>
        <w:jc w:val="center"/>
        <w:rPr>
          <w:rFonts w:asciiTheme="majorBidi" w:hAnsiTheme="majorBidi" w:cstheme="majorBidi"/>
          <w:sz w:val="20"/>
          <w:szCs w:val="20"/>
          <w:rtl/>
        </w:rPr>
      </w:pPr>
    </w:p>
    <w:p w14:paraId="233895E5" w14:textId="77777777" w:rsidR="00A65888" w:rsidRPr="002908BB" w:rsidRDefault="00A65888" w:rsidP="00EC7BCE">
      <w:pPr>
        <w:autoSpaceDE w:val="0"/>
        <w:autoSpaceDN w:val="0"/>
        <w:adjustRightInd w:val="0"/>
        <w:spacing w:after="0" w:line="240" w:lineRule="auto"/>
        <w:jc w:val="center"/>
        <w:rPr>
          <w:rFonts w:asciiTheme="majorBidi" w:hAnsiTheme="majorBidi" w:cstheme="majorBidi"/>
          <w:b/>
          <w:bCs/>
          <w:sz w:val="24"/>
          <w:szCs w:val="24"/>
        </w:rPr>
      </w:pPr>
      <w:r w:rsidRPr="002908BB">
        <w:rPr>
          <w:rFonts w:asciiTheme="majorBidi" w:hAnsiTheme="majorBidi" w:cstheme="majorBidi"/>
          <w:b/>
          <w:bCs/>
          <w:sz w:val="24"/>
          <w:szCs w:val="24"/>
        </w:rPr>
        <w:t>C</w:t>
      </w:r>
      <w:r w:rsidR="00AE7CD5" w:rsidRPr="002908BB">
        <w:rPr>
          <w:rFonts w:asciiTheme="majorBidi" w:hAnsiTheme="majorBidi" w:cstheme="majorBidi"/>
          <w:b/>
          <w:bCs/>
          <w:sz w:val="24"/>
          <w:szCs w:val="24"/>
        </w:rPr>
        <w:t xml:space="preserve">ONCLUSIONS </w:t>
      </w:r>
    </w:p>
    <w:p w14:paraId="4CDB3494" w14:textId="0A9C9FD8" w:rsidR="003C7A37" w:rsidRDefault="00877093" w:rsidP="00EC7BCE">
      <w:pPr>
        <w:spacing w:after="0" w:line="240" w:lineRule="auto"/>
        <w:jc w:val="both"/>
        <w:rPr>
          <w:rFonts w:ascii="Times New Roman" w:eastAsia="Times New Roman" w:hAnsi="Times New Roman" w:cs="Times New Roman"/>
          <w:sz w:val="20"/>
          <w:szCs w:val="20"/>
        </w:rPr>
      </w:pPr>
      <w:r w:rsidRPr="00877093">
        <w:rPr>
          <w:rFonts w:ascii="Times New Roman" w:eastAsia="Times New Roman" w:hAnsi="Times New Roman" w:cs="Times New Roman"/>
          <w:sz w:val="20"/>
          <w:szCs w:val="20"/>
        </w:rPr>
        <w:t xml:space="preserve">This investigation revealed that the rutile </w:t>
      </w:r>
      <w:proofErr w:type="spellStart"/>
      <w:r w:rsidRPr="00877093">
        <w:rPr>
          <w:rFonts w:ascii="Times New Roman" w:eastAsia="Times New Roman" w:hAnsi="Times New Roman" w:cs="Times New Roman"/>
          <w:sz w:val="20"/>
          <w:szCs w:val="20"/>
        </w:rPr>
        <w:t>TiO</w:t>
      </w:r>
      <w:proofErr w:type="spellEnd"/>
      <w:r w:rsidRPr="00877093">
        <w:rPr>
          <w:rFonts w:ascii="Times New Roman" w:eastAsia="Times New Roman" w:hAnsi="Times New Roman" w:cs="Times New Roman"/>
          <w:sz w:val="20"/>
          <w:szCs w:val="20"/>
        </w:rPr>
        <w:t>₂/α-</w:t>
      </w:r>
      <w:proofErr w:type="spellStart"/>
      <w:r w:rsidRPr="00877093">
        <w:rPr>
          <w:rFonts w:ascii="Times New Roman" w:eastAsia="Times New Roman" w:hAnsi="Times New Roman" w:cs="Times New Roman"/>
          <w:sz w:val="20"/>
          <w:szCs w:val="20"/>
        </w:rPr>
        <w:t>Fe₂O</w:t>
      </w:r>
      <w:proofErr w:type="spellEnd"/>
      <w:r w:rsidRPr="00877093">
        <w:rPr>
          <w:rFonts w:ascii="Times New Roman" w:eastAsia="Times New Roman" w:hAnsi="Times New Roman" w:cs="Times New Roman"/>
          <w:sz w:val="20"/>
          <w:szCs w:val="20"/>
        </w:rPr>
        <w:t xml:space="preserve">₃ photoanode achieved the highest degradation efficiency in refinery wastewater when exposed to UV light and three visible light sources under AM 1.5 G conditions of 100 </w:t>
      </w:r>
      <w:proofErr w:type="spellStart"/>
      <w:r w:rsidRPr="00877093">
        <w:rPr>
          <w:rFonts w:ascii="Times New Roman" w:eastAsia="Times New Roman" w:hAnsi="Times New Roman" w:cs="Times New Roman"/>
          <w:sz w:val="20"/>
          <w:szCs w:val="20"/>
        </w:rPr>
        <w:t>mW</w:t>
      </w:r>
      <w:proofErr w:type="spellEnd"/>
      <w:r w:rsidRPr="00877093">
        <w:rPr>
          <w:rFonts w:ascii="Times New Roman" w:eastAsia="Times New Roman" w:hAnsi="Times New Roman" w:cs="Times New Roman"/>
          <w:sz w:val="20"/>
          <w:szCs w:val="20"/>
        </w:rPr>
        <w:t>/cm². The optimal parameters included a pH</w:t>
      </w:r>
      <w:r w:rsidR="00AE7CD5">
        <w:rPr>
          <w:rFonts w:ascii="Times New Roman" w:eastAsia="Times New Roman" w:hAnsi="Times New Roman" w:cs="Times New Roman"/>
          <w:sz w:val="20"/>
          <w:szCs w:val="20"/>
        </w:rPr>
        <w:t xml:space="preserve"> 3, </w:t>
      </w:r>
      <w:r w:rsidRPr="00877093">
        <w:rPr>
          <w:rFonts w:ascii="Times New Roman" w:eastAsia="Times New Roman" w:hAnsi="Times New Roman" w:cs="Times New Roman"/>
          <w:sz w:val="20"/>
          <w:szCs w:val="20"/>
        </w:rPr>
        <w:t>40C°, a catalyst dosage of 0.4 mg/L</w:t>
      </w:r>
      <w:r w:rsidR="00AE7CD5">
        <w:rPr>
          <w:rFonts w:ascii="Times New Roman" w:eastAsia="Times New Roman" w:hAnsi="Times New Roman" w:cs="Times New Roman"/>
          <w:sz w:val="20"/>
          <w:szCs w:val="20"/>
        </w:rPr>
        <w:t xml:space="preserve">cm², and </w:t>
      </w:r>
      <w:r w:rsidRPr="00877093">
        <w:rPr>
          <w:rFonts w:ascii="Times New Roman" w:eastAsia="Times New Roman" w:hAnsi="Times New Roman" w:cs="Times New Roman"/>
          <w:sz w:val="20"/>
          <w:szCs w:val="20"/>
        </w:rPr>
        <w:t xml:space="preserve">50 minutes. These conditions resulted in a 96% reduction in total organic carbon (TOC) levels, a current density of 64 mA/cm², a </w:t>
      </w:r>
      <w:r w:rsidRPr="00877093">
        <w:rPr>
          <w:rFonts w:ascii="Times New Roman" w:eastAsia="Times New Roman" w:hAnsi="Times New Roman" w:cs="Times New Roman"/>
          <w:sz w:val="20"/>
          <w:szCs w:val="20"/>
        </w:rPr>
        <w:lastRenderedPageBreak/>
        <w:t xml:space="preserve">hydrogen generation rate of 7960 </w:t>
      </w:r>
      <w:proofErr w:type="spellStart"/>
      <w:r w:rsidRPr="00877093">
        <w:rPr>
          <w:rFonts w:ascii="Times New Roman" w:eastAsia="Times New Roman" w:hAnsi="Times New Roman" w:cs="Times New Roman"/>
          <w:sz w:val="20"/>
          <w:szCs w:val="20"/>
        </w:rPr>
        <w:t>μmol</w:t>
      </w:r>
      <w:proofErr w:type="spellEnd"/>
      <w:r w:rsidRPr="00877093">
        <w:rPr>
          <w:rFonts w:ascii="Times New Roman" w:eastAsia="Times New Roman" w:hAnsi="Times New Roman" w:cs="Times New Roman"/>
          <w:sz w:val="20"/>
          <w:szCs w:val="20"/>
        </w:rPr>
        <w:t xml:space="preserve">/L, and a solar-to-hydrogen conversion efficiency of 86.92%. The enhanced photocatalytic performance of the rutile </w:t>
      </w:r>
      <w:proofErr w:type="spellStart"/>
      <w:r w:rsidRPr="00877093">
        <w:rPr>
          <w:rFonts w:ascii="Times New Roman" w:eastAsia="Times New Roman" w:hAnsi="Times New Roman" w:cs="Times New Roman"/>
          <w:sz w:val="20"/>
          <w:szCs w:val="20"/>
        </w:rPr>
        <w:t>TiO</w:t>
      </w:r>
      <w:proofErr w:type="spellEnd"/>
      <w:r w:rsidRPr="00877093">
        <w:rPr>
          <w:rFonts w:ascii="Times New Roman" w:eastAsia="Times New Roman" w:hAnsi="Times New Roman" w:cs="Times New Roman"/>
          <w:sz w:val="20"/>
          <w:szCs w:val="20"/>
        </w:rPr>
        <w:t>₂/α-</w:t>
      </w:r>
      <w:proofErr w:type="spellStart"/>
      <w:r w:rsidRPr="00877093">
        <w:rPr>
          <w:rFonts w:ascii="Times New Roman" w:eastAsia="Times New Roman" w:hAnsi="Times New Roman" w:cs="Times New Roman"/>
          <w:sz w:val="20"/>
          <w:szCs w:val="20"/>
        </w:rPr>
        <w:t>Fe₂O</w:t>
      </w:r>
      <w:proofErr w:type="spellEnd"/>
      <w:r w:rsidRPr="00877093">
        <w:rPr>
          <w:rFonts w:ascii="Times New Roman" w:eastAsia="Times New Roman" w:hAnsi="Times New Roman" w:cs="Times New Roman"/>
          <w:sz w:val="20"/>
          <w:szCs w:val="20"/>
        </w:rPr>
        <w:t xml:space="preserve">₃ is attributed to improved absorption of UV and visible light, efficient charge-carrier separation, and the synergistic interactions between rutile </w:t>
      </w:r>
      <w:proofErr w:type="spellStart"/>
      <w:r w:rsidRPr="00877093">
        <w:rPr>
          <w:rFonts w:ascii="Times New Roman" w:eastAsia="Times New Roman" w:hAnsi="Times New Roman" w:cs="Times New Roman"/>
          <w:sz w:val="20"/>
          <w:szCs w:val="20"/>
        </w:rPr>
        <w:t>TiO</w:t>
      </w:r>
      <w:proofErr w:type="spellEnd"/>
      <w:r w:rsidRPr="00877093">
        <w:rPr>
          <w:rFonts w:ascii="Times New Roman" w:eastAsia="Times New Roman" w:hAnsi="Times New Roman" w:cs="Times New Roman"/>
          <w:sz w:val="20"/>
          <w:szCs w:val="20"/>
        </w:rPr>
        <w:t>₂ and α-</w:t>
      </w:r>
      <w:proofErr w:type="spellStart"/>
      <w:r w:rsidRPr="00877093">
        <w:rPr>
          <w:rFonts w:ascii="Times New Roman" w:eastAsia="Times New Roman" w:hAnsi="Times New Roman" w:cs="Times New Roman"/>
          <w:sz w:val="20"/>
          <w:szCs w:val="20"/>
        </w:rPr>
        <w:t>Fe₂O</w:t>
      </w:r>
      <w:proofErr w:type="spellEnd"/>
      <w:r w:rsidRPr="00877093">
        <w:rPr>
          <w:rFonts w:ascii="Times New Roman" w:eastAsia="Times New Roman" w:hAnsi="Times New Roman" w:cs="Times New Roman"/>
          <w:sz w:val="20"/>
          <w:szCs w:val="20"/>
        </w:rPr>
        <w:t>₃. This study i</w:t>
      </w:r>
      <w:r w:rsidR="004A5E63">
        <w:rPr>
          <w:rFonts w:ascii="Times New Roman" w:eastAsia="Times New Roman" w:hAnsi="Times New Roman" w:cs="Times New Roman"/>
          <w:sz w:val="20"/>
          <w:szCs w:val="20"/>
        </w:rPr>
        <w:t xml:space="preserve">ntroduces novel application of </w:t>
      </w:r>
      <w:r w:rsidRPr="00877093">
        <w:rPr>
          <w:rFonts w:ascii="Times New Roman" w:eastAsia="Times New Roman" w:hAnsi="Times New Roman" w:cs="Times New Roman"/>
          <w:sz w:val="20"/>
          <w:szCs w:val="20"/>
        </w:rPr>
        <w:t xml:space="preserve">rutile </w:t>
      </w:r>
      <w:proofErr w:type="spellStart"/>
      <w:r w:rsidRPr="00877093">
        <w:rPr>
          <w:rFonts w:ascii="Times New Roman" w:eastAsia="Times New Roman" w:hAnsi="Times New Roman" w:cs="Times New Roman"/>
          <w:sz w:val="20"/>
          <w:szCs w:val="20"/>
        </w:rPr>
        <w:t>TiO</w:t>
      </w:r>
      <w:proofErr w:type="spellEnd"/>
      <w:r w:rsidRPr="00877093">
        <w:rPr>
          <w:rFonts w:ascii="Times New Roman" w:eastAsia="Times New Roman" w:hAnsi="Times New Roman" w:cs="Times New Roman"/>
          <w:sz w:val="20"/>
          <w:szCs w:val="20"/>
        </w:rPr>
        <w:t>₂/α-</w:t>
      </w:r>
      <w:proofErr w:type="spellStart"/>
      <w:r w:rsidRPr="00877093">
        <w:rPr>
          <w:rFonts w:ascii="Times New Roman" w:eastAsia="Times New Roman" w:hAnsi="Times New Roman" w:cs="Times New Roman"/>
          <w:sz w:val="20"/>
          <w:szCs w:val="20"/>
        </w:rPr>
        <w:t>Fe₂O</w:t>
      </w:r>
      <w:proofErr w:type="spellEnd"/>
      <w:r w:rsidRPr="00877093">
        <w:rPr>
          <w:rFonts w:ascii="Times New Roman" w:eastAsia="Times New Roman" w:hAnsi="Times New Roman" w:cs="Times New Roman"/>
          <w:sz w:val="20"/>
          <w:szCs w:val="20"/>
        </w:rPr>
        <w:t xml:space="preserve">₃ semiconductor composite photocatalyst for </w:t>
      </w:r>
      <w:proofErr w:type="spellStart"/>
      <w:r w:rsidRPr="00877093">
        <w:rPr>
          <w:rFonts w:ascii="Times New Roman" w:eastAsia="Times New Roman" w:hAnsi="Times New Roman" w:cs="Times New Roman"/>
          <w:sz w:val="20"/>
          <w:szCs w:val="20"/>
        </w:rPr>
        <w:t>tremediat</w:t>
      </w:r>
      <w:r w:rsidR="00C33881">
        <w:rPr>
          <w:rFonts w:ascii="Times New Roman" w:eastAsia="Times New Roman" w:hAnsi="Times New Roman" w:cs="Times New Roman"/>
          <w:sz w:val="20"/>
          <w:szCs w:val="20"/>
        </w:rPr>
        <w:t>ion</w:t>
      </w:r>
      <w:proofErr w:type="spellEnd"/>
      <w:r w:rsidR="00C33881">
        <w:rPr>
          <w:rFonts w:ascii="Times New Roman" w:eastAsia="Times New Roman" w:hAnsi="Times New Roman" w:cs="Times New Roman"/>
          <w:sz w:val="20"/>
          <w:szCs w:val="20"/>
        </w:rPr>
        <w:t xml:space="preserve"> of TOC in refinery effluent</w:t>
      </w:r>
      <w:r w:rsidR="00163243">
        <w:rPr>
          <w:rFonts w:ascii="Times New Roman" w:eastAsia="Times New Roman" w:hAnsi="Times New Roman" w:cs="Times New Roman"/>
          <w:sz w:val="20"/>
          <w:szCs w:val="20"/>
        </w:rPr>
        <w:t>.</w:t>
      </w:r>
    </w:p>
    <w:p w14:paraId="3E1F51BF" w14:textId="77777777" w:rsidR="00FA70D3" w:rsidRDefault="00FA70D3" w:rsidP="00EC7BCE">
      <w:pPr>
        <w:spacing w:after="0" w:line="240" w:lineRule="auto"/>
        <w:jc w:val="mediumKashida"/>
        <w:rPr>
          <w:rFonts w:ascii="Times New Roman" w:eastAsia="Times New Roman" w:hAnsi="Times New Roman" w:cs="Times New Roman"/>
          <w:sz w:val="20"/>
          <w:szCs w:val="20"/>
        </w:rPr>
      </w:pPr>
    </w:p>
    <w:p w14:paraId="107CE90F" w14:textId="767D055C" w:rsidR="00EB31DF" w:rsidRPr="00B2624D" w:rsidRDefault="00EB31DF" w:rsidP="00EC7BCE">
      <w:pPr>
        <w:jc w:val="center"/>
        <w:rPr>
          <w:rFonts w:asciiTheme="majorBidi" w:hAnsiTheme="majorBidi" w:cstheme="majorBidi"/>
          <w:b/>
          <w:bCs/>
          <w:sz w:val="24"/>
          <w:szCs w:val="24"/>
        </w:rPr>
      </w:pPr>
      <w:r w:rsidRPr="00B2624D">
        <w:rPr>
          <w:rFonts w:asciiTheme="majorBidi" w:hAnsiTheme="majorBidi" w:cstheme="majorBidi"/>
          <w:b/>
          <w:bCs/>
          <w:sz w:val="24"/>
          <w:szCs w:val="24"/>
        </w:rPr>
        <w:t>R</w:t>
      </w:r>
      <w:r w:rsidR="00AE7CD5">
        <w:rPr>
          <w:rFonts w:asciiTheme="majorBidi" w:hAnsiTheme="majorBidi" w:cstheme="majorBidi"/>
          <w:b/>
          <w:bCs/>
          <w:sz w:val="24"/>
          <w:szCs w:val="24"/>
        </w:rPr>
        <w:t>EFERENCE</w:t>
      </w:r>
      <w:r w:rsidR="00FA70D3">
        <w:rPr>
          <w:rFonts w:asciiTheme="majorBidi" w:hAnsiTheme="majorBidi" w:cstheme="majorBidi"/>
          <w:b/>
          <w:bCs/>
          <w:sz w:val="24"/>
          <w:szCs w:val="24"/>
        </w:rPr>
        <w:t>S</w:t>
      </w:r>
    </w:p>
    <w:p w14:paraId="2305AF61" w14:textId="77777777" w:rsidR="003C7A37" w:rsidRPr="002768B9" w:rsidRDefault="003C7A37" w:rsidP="002768B9">
      <w:pPr>
        <w:pStyle w:val="NoSpacing"/>
        <w:numPr>
          <w:ilvl w:val="0"/>
          <w:numId w:val="23"/>
        </w:numPr>
        <w:tabs>
          <w:tab w:val="left" w:pos="810"/>
        </w:tabs>
        <w:ind w:left="360"/>
        <w:jc w:val="both"/>
        <w:rPr>
          <w:rFonts w:asciiTheme="majorBidi" w:eastAsia="Times New Roman" w:hAnsiTheme="majorBidi" w:cstheme="majorBidi"/>
          <w:sz w:val="20"/>
          <w:szCs w:val="20"/>
        </w:rPr>
      </w:pPr>
      <w:r w:rsidRPr="002768B9">
        <w:rPr>
          <w:rFonts w:asciiTheme="majorBidi" w:hAnsiTheme="majorBidi" w:cstheme="majorBidi"/>
          <w:sz w:val="20"/>
          <w:szCs w:val="20"/>
        </w:rPr>
        <w:t xml:space="preserve">R. Yang, L. Mei, Y. Fan, Q. Zhang, R. Zhu, et al., Small Methods 5, 2100887 (2021). </w:t>
      </w:r>
      <w:hyperlink r:id="rId23" w:history="1">
        <w:r w:rsidRPr="002768B9">
          <w:rPr>
            <w:rStyle w:val="Hyperlink"/>
            <w:rFonts w:asciiTheme="majorBidi" w:hAnsiTheme="majorBidi" w:cstheme="majorBidi"/>
            <w:color w:val="auto"/>
            <w:sz w:val="20"/>
            <w:szCs w:val="20"/>
            <w:u w:val="none"/>
          </w:rPr>
          <w:t>https://doi.org/10.1016/j.cej.2018.08.028</w:t>
        </w:r>
      </w:hyperlink>
      <w:r w:rsidRPr="002768B9">
        <w:rPr>
          <w:rFonts w:asciiTheme="majorBidi" w:hAnsiTheme="majorBidi" w:cstheme="majorBidi"/>
          <w:sz w:val="20"/>
          <w:szCs w:val="20"/>
        </w:rPr>
        <w:t xml:space="preserve"> </w:t>
      </w:r>
      <w:r w:rsidRPr="002768B9">
        <w:rPr>
          <w:rFonts w:asciiTheme="majorBidi" w:eastAsia="Times New Roman" w:hAnsiTheme="majorBidi" w:cstheme="majorBidi"/>
          <w:sz w:val="20"/>
          <w:szCs w:val="20"/>
          <w:shd w:val="clear" w:color="auto" w:fill="FFFFFF"/>
        </w:rPr>
        <w:t> </w:t>
      </w:r>
      <w:r w:rsidRPr="002768B9">
        <w:rPr>
          <w:rFonts w:asciiTheme="majorBidi" w:eastAsia="Times New Roman" w:hAnsiTheme="majorBidi" w:cstheme="majorBidi"/>
          <w:sz w:val="20"/>
          <w:szCs w:val="20"/>
        </w:rPr>
        <w:t xml:space="preserve"> </w:t>
      </w:r>
    </w:p>
    <w:p w14:paraId="2C25E84B"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Y. Pan, X. Yuan, L. Jiang, H. Yu, J. Zhang, H. Wang, R. Guan, G. Zeng, Chem. Eng. J. 354, 407 (2018). </w:t>
      </w:r>
      <w:hyperlink r:id="rId24" w:history="1">
        <w:r w:rsidRPr="002768B9">
          <w:rPr>
            <w:rStyle w:val="Hyperlink"/>
            <w:rFonts w:asciiTheme="majorBidi" w:hAnsiTheme="majorBidi" w:cstheme="majorBidi"/>
            <w:color w:val="auto"/>
            <w:sz w:val="20"/>
            <w:szCs w:val="20"/>
            <w:u w:val="none"/>
          </w:rPr>
          <w:t>https://doi.org/10.1016/j.cej.2018.08.028</w:t>
        </w:r>
      </w:hyperlink>
      <w:r w:rsidRPr="002768B9">
        <w:rPr>
          <w:rFonts w:asciiTheme="majorBidi" w:hAnsiTheme="majorBidi" w:cstheme="majorBidi"/>
          <w:sz w:val="20"/>
          <w:szCs w:val="20"/>
        </w:rPr>
        <w:t xml:space="preserve"> </w:t>
      </w:r>
    </w:p>
    <w:p w14:paraId="454D46BC"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shd w:val="clear" w:color="auto" w:fill="FFFFFF"/>
        </w:rPr>
        <w:t xml:space="preserve">Ibrahim, H.M. and Salman, R.H., 2022. Real wastewater treatment by electrocoagulation-electro-oxidation combined system: Optimization using Taguchi approach. Egyptian Journal of Chemistry, 65(3), pp.135-145. </w:t>
      </w:r>
      <w:hyperlink r:id="rId25" w:history="1">
        <w:r w:rsidRPr="002768B9">
          <w:rPr>
            <w:rStyle w:val="Hyperlink"/>
            <w:rFonts w:asciiTheme="majorBidi" w:hAnsiTheme="majorBidi" w:cstheme="majorBidi"/>
            <w:color w:val="auto"/>
            <w:sz w:val="20"/>
            <w:szCs w:val="20"/>
            <w:u w:val="none"/>
            <w:shd w:val="clear" w:color="auto" w:fill="FFFFFF"/>
          </w:rPr>
          <w:t>https://doi.org/10.21608/ejchem.2021.88245.4247</w:t>
        </w:r>
      </w:hyperlink>
      <w:r w:rsidRPr="002768B9">
        <w:rPr>
          <w:rFonts w:asciiTheme="majorBidi" w:hAnsiTheme="majorBidi" w:cstheme="majorBidi"/>
          <w:sz w:val="20"/>
          <w:szCs w:val="20"/>
          <w:shd w:val="clear" w:color="auto" w:fill="FFFFFF"/>
        </w:rPr>
        <w:t xml:space="preserve">  </w:t>
      </w:r>
    </w:p>
    <w:p w14:paraId="409F6AB2"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lang w:bidi="ar-IQ"/>
        </w:rPr>
      </w:pPr>
      <w:r w:rsidRPr="002768B9">
        <w:rPr>
          <w:rFonts w:asciiTheme="majorBidi" w:hAnsiTheme="majorBidi" w:cstheme="majorBidi"/>
          <w:sz w:val="20"/>
          <w:szCs w:val="20"/>
          <w:shd w:val="clear" w:color="auto" w:fill="FFFFFF"/>
        </w:rPr>
        <w:t xml:space="preserve">Al-Ani, S.A. and Dhahir, M.K., 2025. Enhance the efficiency of [CeO2 (NP)/Cu (NP)] PEC cell photoanode for hydrogen production by laser illumination. Iraqi Journal of Laser, 24(1), pp.21-30. </w:t>
      </w:r>
      <w:hyperlink r:id="rId26" w:history="1">
        <w:r w:rsidRPr="002768B9">
          <w:rPr>
            <w:rStyle w:val="Hyperlink"/>
            <w:rFonts w:asciiTheme="majorBidi" w:hAnsiTheme="majorBidi" w:cstheme="majorBidi"/>
            <w:color w:val="auto"/>
            <w:sz w:val="20"/>
            <w:szCs w:val="20"/>
            <w:u w:val="none"/>
            <w:shd w:val="clear" w:color="auto" w:fill="FFFFFF"/>
          </w:rPr>
          <w:t>https://doi.org/10.31900/ijl.v24i1.499</w:t>
        </w:r>
      </w:hyperlink>
      <w:r w:rsidRPr="002768B9">
        <w:rPr>
          <w:rFonts w:asciiTheme="majorBidi" w:hAnsiTheme="majorBidi" w:cstheme="majorBidi"/>
          <w:sz w:val="20"/>
          <w:szCs w:val="20"/>
          <w:shd w:val="clear" w:color="auto" w:fill="FFFFFF"/>
        </w:rPr>
        <w:t xml:space="preserve"> </w:t>
      </w:r>
    </w:p>
    <w:p w14:paraId="3ECD04AF"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G. Zhang, H. Wu, D. Chen, N. Li, Q. Xu, H. Li, J. He, J. Lu, Green Energy Environ. 7, 176 (2022). </w:t>
      </w:r>
      <w:hyperlink r:id="rId27" w:history="1">
        <w:r w:rsidRPr="002768B9">
          <w:rPr>
            <w:rStyle w:val="Hyperlink"/>
            <w:rFonts w:asciiTheme="majorBidi" w:hAnsiTheme="majorBidi" w:cstheme="majorBidi"/>
            <w:color w:val="auto"/>
            <w:sz w:val="20"/>
            <w:szCs w:val="20"/>
            <w:u w:val="none"/>
          </w:rPr>
          <w:t>https://doi.org/10.1016/j.gee.2020.12.015</w:t>
        </w:r>
      </w:hyperlink>
      <w:r w:rsidRPr="002768B9">
        <w:rPr>
          <w:rFonts w:asciiTheme="majorBidi" w:hAnsiTheme="majorBidi" w:cstheme="majorBidi"/>
          <w:sz w:val="20"/>
          <w:szCs w:val="20"/>
        </w:rPr>
        <w:t xml:space="preserve"> </w:t>
      </w:r>
    </w:p>
    <w:p w14:paraId="5A397521" w14:textId="478DAC47" w:rsidR="003C7A37" w:rsidRPr="002768B9" w:rsidRDefault="003C7A37" w:rsidP="00A56E67">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M. Tang, W. Yin, F. Zhang, X. Liu, L. Wang, Front. Chem. 10, 959414 (2022). </w:t>
      </w:r>
    </w:p>
    <w:p w14:paraId="694F5EBC" w14:textId="3E40038F" w:rsidR="003C7A37" w:rsidRPr="002768B9" w:rsidRDefault="003C7A37" w:rsidP="00A56E67">
      <w:pPr>
        <w:pStyle w:val="NoSpacing"/>
        <w:numPr>
          <w:ilvl w:val="0"/>
          <w:numId w:val="23"/>
        </w:numPr>
        <w:tabs>
          <w:tab w:val="left" w:pos="810"/>
        </w:tabs>
        <w:ind w:left="360"/>
        <w:jc w:val="both"/>
        <w:rPr>
          <w:rFonts w:asciiTheme="majorBidi" w:hAnsiTheme="majorBidi" w:cstheme="majorBidi"/>
          <w:sz w:val="20"/>
          <w:szCs w:val="20"/>
          <w:lang w:bidi="ar-IQ"/>
        </w:rPr>
      </w:pPr>
      <w:r w:rsidRPr="002768B9">
        <w:rPr>
          <w:rFonts w:asciiTheme="majorBidi" w:hAnsiTheme="majorBidi" w:cstheme="majorBidi"/>
          <w:sz w:val="20"/>
          <w:szCs w:val="20"/>
          <w:shd w:val="clear" w:color="auto" w:fill="FFFFFF"/>
        </w:rPr>
        <w:t xml:space="preserve">Al-Ani, S.A. and Dhahir, M.K., 2025. Effect of Ideal Thickness on Boosting Efficiency of Photoelectrochemical Cell Photoanode via Maximal Absorption. Iraqi Journal of Applied Physics, 21(1), pp.17-26. </w:t>
      </w:r>
    </w:p>
    <w:p w14:paraId="24F233C8"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shd w:val="clear" w:color="auto" w:fill="FFFFFF"/>
        </w:rPr>
        <w:t xml:space="preserve">Ibrahim, H.M., 2022. Study the optimization of petroleum refinery wastewater treatment by successive electrocoagulation and electro-oxidation systems. Iraqi Journal of Chemical and Petroleum Engineering, 23(1), pp.31-41. </w:t>
      </w:r>
      <w:hyperlink r:id="rId28" w:history="1">
        <w:r w:rsidRPr="002768B9">
          <w:rPr>
            <w:rStyle w:val="Hyperlink"/>
            <w:rFonts w:asciiTheme="majorBidi" w:hAnsiTheme="majorBidi" w:cstheme="majorBidi"/>
            <w:color w:val="auto"/>
            <w:sz w:val="20"/>
            <w:szCs w:val="20"/>
            <w:u w:val="none"/>
            <w:shd w:val="clear" w:color="auto" w:fill="FFFFFF"/>
          </w:rPr>
          <w:t>https://doi.org/10.31699/IJCPE.2022.1.5</w:t>
        </w:r>
      </w:hyperlink>
      <w:r w:rsidRPr="002768B9">
        <w:rPr>
          <w:rFonts w:asciiTheme="majorBidi" w:hAnsiTheme="majorBidi" w:cstheme="majorBidi"/>
          <w:sz w:val="20"/>
          <w:szCs w:val="20"/>
          <w:shd w:val="clear" w:color="auto" w:fill="FFFFFF"/>
        </w:rPr>
        <w:t xml:space="preserve">. </w:t>
      </w:r>
    </w:p>
    <w:p w14:paraId="7AB93F31"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lang w:val="fr-FR"/>
        </w:rPr>
        <w:t xml:space="preserve">L. Yao, S. Zeng, S. Yang, H. Zhang, Y. Ma, G. Zhou, J. Fang, </w:t>
      </w:r>
      <w:proofErr w:type="spellStart"/>
      <w:r w:rsidRPr="002768B9">
        <w:rPr>
          <w:rFonts w:asciiTheme="majorBidi" w:hAnsiTheme="majorBidi" w:cstheme="majorBidi"/>
          <w:sz w:val="20"/>
          <w:szCs w:val="20"/>
          <w:lang w:val="fr-FR"/>
        </w:rPr>
        <w:t>Catalysts</w:t>
      </w:r>
      <w:proofErr w:type="spellEnd"/>
      <w:r w:rsidRPr="002768B9">
        <w:rPr>
          <w:rFonts w:asciiTheme="majorBidi" w:hAnsiTheme="majorBidi" w:cstheme="majorBidi"/>
          <w:sz w:val="20"/>
          <w:szCs w:val="20"/>
          <w:lang w:val="fr-FR"/>
        </w:rPr>
        <w:t xml:space="preserve"> 15, 271 (2025). </w:t>
      </w:r>
      <w:hyperlink r:id="rId29" w:history="1">
        <w:r w:rsidRPr="002768B9">
          <w:rPr>
            <w:rStyle w:val="Hyperlink"/>
            <w:rFonts w:asciiTheme="majorBidi" w:hAnsiTheme="majorBidi" w:cstheme="majorBidi"/>
            <w:color w:val="auto"/>
            <w:sz w:val="20"/>
            <w:szCs w:val="20"/>
            <w:u w:val="none"/>
          </w:rPr>
          <w:t>https://doi.org/10.3390/catal15030271</w:t>
        </w:r>
      </w:hyperlink>
      <w:r w:rsidRPr="002768B9">
        <w:rPr>
          <w:rFonts w:asciiTheme="majorBidi" w:hAnsiTheme="majorBidi" w:cstheme="majorBidi"/>
          <w:sz w:val="20"/>
          <w:szCs w:val="20"/>
        </w:rPr>
        <w:t xml:space="preserve"> </w:t>
      </w:r>
    </w:p>
    <w:p w14:paraId="2FBA3C34"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shd w:val="clear" w:color="auto" w:fill="FFFFFF"/>
        </w:rPr>
        <w:t xml:space="preserve">Al-Ani, S.A. and Dhahir, M.K., 2024. Laser-Enhanced Hydrogen Production: Designing a PEC Cell Photoanode with an Exclusive Dye Material for Superior Efficiency. Renewable Energy &amp; Sustainable Development, 10(2). </w:t>
      </w:r>
      <w:hyperlink r:id="rId30" w:history="1">
        <w:r w:rsidRPr="002768B9">
          <w:rPr>
            <w:rStyle w:val="Hyperlink"/>
            <w:rFonts w:asciiTheme="majorBidi" w:hAnsiTheme="majorBidi" w:cstheme="majorBidi"/>
            <w:color w:val="auto"/>
            <w:sz w:val="20"/>
            <w:szCs w:val="20"/>
            <w:u w:val="none"/>
            <w:shd w:val="clear" w:color="auto" w:fill="FFFFFF"/>
          </w:rPr>
          <w:t>https://doi.org/10.21622/RESD.2024.10.2.1050</w:t>
        </w:r>
      </w:hyperlink>
      <w:r w:rsidRPr="002768B9">
        <w:rPr>
          <w:rFonts w:asciiTheme="majorBidi" w:hAnsiTheme="majorBidi" w:cstheme="majorBidi"/>
          <w:sz w:val="20"/>
          <w:szCs w:val="20"/>
          <w:shd w:val="clear" w:color="auto" w:fill="FFFFFF"/>
        </w:rPr>
        <w:t xml:space="preserve"> </w:t>
      </w:r>
    </w:p>
    <w:p w14:paraId="16A4650B"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lang w:val="fr-FR"/>
        </w:rPr>
      </w:pPr>
      <w:r w:rsidRPr="002768B9">
        <w:rPr>
          <w:rFonts w:asciiTheme="majorBidi" w:hAnsiTheme="majorBidi" w:cstheme="majorBidi"/>
          <w:sz w:val="20"/>
          <w:szCs w:val="20"/>
          <w:lang w:val="fr-FR"/>
        </w:rPr>
        <w:t xml:space="preserve">Y. Qin, H. Li, J. Lu, et al., </w:t>
      </w:r>
      <w:proofErr w:type="spellStart"/>
      <w:r w:rsidRPr="002768B9">
        <w:rPr>
          <w:rFonts w:asciiTheme="majorBidi" w:hAnsiTheme="majorBidi" w:cstheme="majorBidi"/>
          <w:sz w:val="20"/>
          <w:szCs w:val="20"/>
          <w:lang w:val="fr-FR"/>
        </w:rPr>
        <w:t>Appl</w:t>
      </w:r>
      <w:proofErr w:type="spellEnd"/>
      <w:r w:rsidRPr="002768B9">
        <w:rPr>
          <w:rFonts w:asciiTheme="majorBidi" w:hAnsiTheme="majorBidi" w:cstheme="majorBidi"/>
          <w:sz w:val="20"/>
          <w:szCs w:val="20"/>
          <w:lang w:val="fr-FR"/>
        </w:rPr>
        <w:t xml:space="preserve">. </w:t>
      </w:r>
      <w:proofErr w:type="spellStart"/>
      <w:r w:rsidRPr="002768B9">
        <w:rPr>
          <w:rFonts w:asciiTheme="majorBidi" w:hAnsiTheme="majorBidi" w:cstheme="majorBidi"/>
          <w:sz w:val="20"/>
          <w:szCs w:val="20"/>
          <w:lang w:val="fr-FR"/>
        </w:rPr>
        <w:t>Catal</w:t>
      </w:r>
      <w:proofErr w:type="spellEnd"/>
      <w:r w:rsidRPr="002768B9">
        <w:rPr>
          <w:rFonts w:asciiTheme="majorBidi" w:hAnsiTheme="majorBidi" w:cstheme="majorBidi"/>
          <w:sz w:val="20"/>
          <w:szCs w:val="20"/>
          <w:lang w:val="fr-FR"/>
        </w:rPr>
        <w:t xml:space="preserve">. B 277, 119254 (2020). </w:t>
      </w:r>
      <w:hyperlink r:id="rId31" w:history="1">
        <w:r w:rsidRPr="002768B9">
          <w:rPr>
            <w:rStyle w:val="Hyperlink"/>
            <w:rFonts w:asciiTheme="majorBidi" w:hAnsiTheme="majorBidi" w:cstheme="majorBidi"/>
            <w:color w:val="auto"/>
            <w:sz w:val="20"/>
            <w:szCs w:val="20"/>
            <w:u w:val="none"/>
            <w:lang w:val="fr-FR"/>
          </w:rPr>
          <w:t>https://doi.org/10.1016/j.apcatb.2020.119254</w:t>
        </w:r>
      </w:hyperlink>
      <w:r w:rsidRPr="002768B9">
        <w:rPr>
          <w:rFonts w:asciiTheme="majorBidi" w:hAnsiTheme="majorBidi" w:cstheme="majorBidi"/>
          <w:sz w:val="20"/>
          <w:szCs w:val="20"/>
          <w:lang w:val="fr-FR"/>
        </w:rPr>
        <w:t xml:space="preserve"> </w:t>
      </w:r>
    </w:p>
    <w:p w14:paraId="3BC51BC8"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shd w:val="clear" w:color="auto" w:fill="FFFFFF"/>
        </w:rPr>
        <w:t xml:space="preserve">Khalaf, H.T. and Faris, R.A., 2025. Enhanced photocatalytic degradation of methylene blue using MWCNTs. Results in Optics, 18, p.100776. </w:t>
      </w:r>
      <w:hyperlink r:id="rId32" w:history="1">
        <w:r w:rsidRPr="002768B9">
          <w:rPr>
            <w:rStyle w:val="Hyperlink"/>
            <w:rFonts w:asciiTheme="majorBidi" w:hAnsiTheme="majorBidi" w:cstheme="majorBidi"/>
            <w:color w:val="auto"/>
            <w:sz w:val="20"/>
            <w:szCs w:val="20"/>
            <w:u w:val="none"/>
            <w:shd w:val="clear" w:color="auto" w:fill="FFFFFF"/>
          </w:rPr>
          <w:t>https://doi.org/10.1016/j.rio.2025.100776</w:t>
        </w:r>
      </w:hyperlink>
      <w:r w:rsidRPr="002768B9">
        <w:rPr>
          <w:rFonts w:asciiTheme="majorBidi" w:hAnsiTheme="majorBidi" w:cstheme="majorBidi"/>
          <w:sz w:val="20"/>
          <w:szCs w:val="20"/>
          <w:shd w:val="clear" w:color="auto" w:fill="FFFFFF"/>
        </w:rPr>
        <w:t xml:space="preserve">. </w:t>
      </w:r>
    </w:p>
    <w:p w14:paraId="13C797C2"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S. Li, G. Zhang, D. Meng, F. Yang, Chem. Eng. J. 485, 149828 (2024). </w:t>
      </w:r>
      <w:hyperlink r:id="rId33" w:history="1">
        <w:r w:rsidRPr="002768B9">
          <w:rPr>
            <w:rStyle w:val="Hyperlink"/>
            <w:rFonts w:asciiTheme="majorBidi" w:hAnsiTheme="majorBidi" w:cstheme="majorBidi"/>
            <w:color w:val="auto"/>
            <w:sz w:val="20"/>
            <w:szCs w:val="20"/>
            <w:u w:val="none"/>
          </w:rPr>
          <w:t>https://doi.org/10.1016/j.cej.2024.149828</w:t>
        </w:r>
      </w:hyperlink>
      <w:r w:rsidRPr="002768B9">
        <w:rPr>
          <w:rFonts w:asciiTheme="majorBidi" w:hAnsiTheme="majorBidi" w:cstheme="majorBidi"/>
          <w:sz w:val="20"/>
          <w:szCs w:val="20"/>
        </w:rPr>
        <w:t xml:space="preserve"> </w:t>
      </w:r>
    </w:p>
    <w:p w14:paraId="6B15A79E"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lang w:val="fr-FR"/>
        </w:rPr>
        <w:t xml:space="preserve">S. Palmas, L. Mais, M. </w:t>
      </w:r>
      <w:proofErr w:type="spellStart"/>
      <w:r w:rsidRPr="002768B9">
        <w:rPr>
          <w:rFonts w:asciiTheme="majorBidi" w:hAnsiTheme="majorBidi" w:cstheme="majorBidi"/>
          <w:sz w:val="20"/>
          <w:szCs w:val="20"/>
          <w:lang w:val="fr-FR"/>
        </w:rPr>
        <w:t>Mascia</w:t>
      </w:r>
      <w:proofErr w:type="spellEnd"/>
      <w:r w:rsidRPr="002768B9">
        <w:rPr>
          <w:rFonts w:asciiTheme="majorBidi" w:hAnsiTheme="majorBidi" w:cstheme="majorBidi"/>
          <w:sz w:val="20"/>
          <w:szCs w:val="20"/>
          <w:lang w:val="fr-FR"/>
        </w:rPr>
        <w:t xml:space="preserve">, A. Vacca, </w:t>
      </w:r>
      <w:proofErr w:type="spellStart"/>
      <w:r w:rsidRPr="002768B9">
        <w:rPr>
          <w:rFonts w:asciiTheme="majorBidi" w:hAnsiTheme="majorBidi" w:cstheme="majorBidi"/>
          <w:sz w:val="20"/>
          <w:szCs w:val="20"/>
          <w:lang w:val="fr-FR"/>
        </w:rPr>
        <w:t>Curr</w:t>
      </w:r>
      <w:proofErr w:type="spellEnd"/>
      <w:r w:rsidRPr="002768B9">
        <w:rPr>
          <w:rFonts w:asciiTheme="majorBidi" w:hAnsiTheme="majorBidi" w:cstheme="majorBidi"/>
          <w:sz w:val="20"/>
          <w:szCs w:val="20"/>
          <w:lang w:val="fr-FR"/>
        </w:rPr>
        <w:t xml:space="preserve">. </w:t>
      </w:r>
      <w:proofErr w:type="spellStart"/>
      <w:r w:rsidRPr="002768B9">
        <w:rPr>
          <w:rFonts w:asciiTheme="majorBidi" w:hAnsiTheme="majorBidi" w:cstheme="majorBidi"/>
          <w:sz w:val="20"/>
          <w:szCs w:val="20"/>
        </w:rPr>
        <w:t>Opin</w:t>
      </w:r>
      <w:proofErr w:type="spellEnd"/>
      <w:r w:rsidRPr="002768B9">
        <w:rPr>
          <w:rFonts w:asciiTheme="majorBidi" w:hAnsiTheme="majorBidi" w:cstheme="majorBidi"/>
          <w:sz w:val="20"/>
          <w:szCs w:val="20"/>
        </w:rPr>
        <w:t xml:space="preserve">. </w:t>
      </w:r>
      <w:proofErr w:type="spellStart"/>
      <w:r w:rsidRPr="002768B9">
        <w:rPr>
          <w:rFonts w:asciiTheme="majorBidi" w:hAnsiTheme="majorBidi" w:cstheme="majorBidi"/>
          <w:sz w:val="20"/>
          <w:szCs w:val="20"/>
        </w:rPr>
        <w:t>Electrochem</w:t>
      </w:r>
      <w:proofErr w:type="spellEnd"/>
      <w:r w:rsidRPr="002768B9">
        <w:rPr>
          <w:rFonts w:asciiTheme="majorBidi" w:hAnsiTheme="majorBidi" w:cstheme="majorBidi"/>
          <w:sz w:val="20"/>
          <w:szCs w:val="20"/>
        </w:rPr>
        <w:t xml:space="preserve">. 28, 100699 (2021). </w:t>
      </w:r>
      <w:hyperlink r:id="rId34" w:history="1">
        <w:r w:rsidRPr="002768B9">
          <w:rPr>
            <w:rStyle w:val="Hyperlink"/>
            <w:rFonts w:asciiTheme="majorBidi" w:hAnsiTheme="majorBidi" w:cstheme="majorBidi"/>
            <w:color w:val="auto"/>
            <w:sz w:val="20"/>
            <w:szCs w:val="20"/>
            <w:u w:val="none"/>
          </w:rPr>
          <w:t>https://doi.org/10.1016/j.coelec.2021.100699</w:t>
        </w:r>
      </w:hyperlink>
      <w:r w:rsidRPr="002768B9">
        <w:rPr>
          <w:rFonts w:asciiTheme="majorBidi" w:hAnsiTheme="majorBidi" w:cstheme="majorBidi"/>
          <w:sz w:val="20"/>
          <w:szCs w:val="20"/>
        </w:rPr>
        <w:t xml:space="preserve"> </w:t>
      </w:r>
    </w:p>
    <w:p w14:paraId="38CC56CE"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P. Santos-Aguilar, J. Bernal-Ramírez, E. Vázquez-Garza, L. Y. Vélez-Escamilla, O. Lozano, G. D. J. García-Rivas, ACS Omega 8, 19024 (2023). </w:t>
      </w:r>
      <w:hyperlink r:id="rId35" w:history="1">
        <w:r w:rsidRPr="002768B9">
          <w:rPr>
            <w:rStyle w:val="Hyperlink"/>
            <w:rFonts w:asciiTheme="majorBidi" w:hAnsiTheme="majorBidi" w:cstheme="majorBidi"/>
            <w:color w:val="auto"/>
            <w:sz w:val="20"/>
            <w:szCs w:val="20"/>
            <w:u w:val="none"/>
          </w:rPr>
          <w:t>https://doi.org/10.1021/acsomega.3c01747</w:t>
        </w:r>
      </w:hyperlink>
      <w:r w:rsidRPr="002768B9">
        <w:rPr>
          <w:rFonts w:asciiTheme="majorBidi" w:hAnsiTheme="majorBidi" w:cstheme="majorBidi"/>
          <w:sz w:val="20"/>
          <w:szCs w:val="20"/>
        </w:rPr>
        <w:t xml:space="preserve"> </w:t>
      </w:r>
    </w:p>
    <w:p w14:paraId="122AE0CD"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M. S. Hossain, S. Ahmed, Results Mater. 20, 100492 (2023). </w:t>
      </w:r>
      <w:hyperlink r:id="rId36" w:history="1">
        <w:r w:rsidRPr="002768B9">
          <w:rPr>
            <w:rStyle w:val="Hyperlink"/>
            <w:rFonts w:asciiTheme="majorBidi" w:hAnsiTheme="majorBidi" w:cstheme="majorBidi"/>
            <w:color w:val="auto"/>
            <w:sz w:val="20"/>
            <w:szCs w:val="20"/>
            <w:u w:val="none"/>
          </w:rPr>
          <w:t>https://doi.org/10.1016/j.rinma.2023.100492</w:t>
        </w:r>
      </w:hyperlink>
      <w:r w:rsidRPr="002768B9">
        <w:rPr>
          <w:rFonts w:asciiTheme="majorBidi" w:hAnsiTheme="majorBidi" w:cstheme="majorBidi"/>
          <w:sz w:val="20"/>
          <w:szCs w:val="20"/>
        </w:rPr>
        <w:t xml:space="preserve">. </w:t>
      </w:r>
    </w:p>
    <w:p w14:paraId="11FEC249"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J. </w:t>
      </w:r>
      <w:proofErr w:type="spellStart"/>
      <w:r w:rsidRPr="002768B9">
        <w:rPr>
          <w:rFonts w:asciiTheme="majorBidi" w:hAnsiTheme="majorBidi" w:cstheme="majorBidi"/>
          <w:sz w:val="20"/>
          <w:szCs w:val="20"/>
        </w:rPr>
        <w:t>Electroceram</w:t>
      </w:r>
      <w:proofErr w:type="spellEnd"/>
      <w:r w:rsidRPr="002768B9">
        <w:rPr>
          <w:rFonts w:asciiTheme="majorBidi" w:hAnsiTheme="majorBidi" w:cstheme="majorBidi"/>
          <w:sz w:val="20"/>
          <w:szCs w:val="20"/>
        </w:rPr>
        <w:t xml:space="preserve">. 45, 7 (2020). </w:t>
      </w:r>
      <w:hyperlink r:id="rId37" w:history="1">
        <w:r w:rsidRPr="002768B9">
          <w:rPr>
            <w:rStyle w:val="Hyperlink"/>
            <w:rFonts w:asciiTheme="majorBidi" w:hAnsiTheme="majorBidi" w:cstheme="majorBidi"/>
            <w:color w:val="auto"/>
            <w:sz w:val="20"/>
            <w:szCs w:val="20"/>
            <w:u w:val="none"/>
          </w:rPr>
          <w:t>https://doi.org/10.1007/s10832-020-00366-3</w:t>
        </w:r>
      </w:hyperlink>
      <w:r w:rsidRPr="002768B9">
        <w:rPr>
          <w:rFonts w:asciiTheme="majorBidi" w:hAnsiTheme="majorBidi" w:cstheme="majorBidi"/>
          <w:sz w:val="20"/>
          <w:szCs w:val="20"/>
        </w:rPr>
        <w:t xml:space="preserve"> </w:t>
      </w:r>
    </w:p>
    <w:p w14:paraId="75702BA1"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G. H. Jihad, Iraqi J. Sci. 62, 3901 (2021). </w:t>
      </w:r>
      <w:hyperlink r:id="rId38" w:history="1">
        <w:r w:rsidRPr="002768B9">
          <w:rPr>
            <w:rStyle w:val="Hyperlink"/>
            <w:rFonts w:asciiTheme="majorBidi" w:hAnsiTheme="majorBidi" w:cstheme="majorBidi"/>
            <w:color w:val="auto"/>
            <w:sz w:val="20"/>
            <w:szCs w:val="20"/>
            <w:u w:val="none"/>
          </w:rPr>
          <w:t>https://doi.org/10.24996/ijs.2021.62.11.11</w:t>
        </w:r>
      </w:hyperlink>
      <w:r w:rsidRPr="002768B9">
        <w:rPr>
          <w:rFonts w:asciiTheme="majorBidi" w:hAnsiTheme="majorBidi" w:cstheme="majorBidi"/>
          <w:sz w:val="20"/>
          <w:szCs w:val="20"/>
        </w:rPr>
        <w:t xml:space="preserve"> </w:t>
      </w:r>
    </w:p>
    <w:p w14:paraId="6B46B9C5"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T. Charitha, U. Leshan, M. Shanitha, W. </w:t>
      </w:r>
      <w:proofErr w:type="spellStart"/>
      <w:r w:rsidRPr="002768B9">
        <w:rPr>
          <w:rFonts w:asciiTheme="majorBidi" w:hAnsiTheme="majorBidi" w:cstheme="majorBidi"/>
          <w:sz w:val="20"/>
          <w:szCs w:val="20"/>
        </w:rPr>
        <w:t>Ramanee</w:t>
      </w:r>
      <w:proofErr w:type="spellEnd"/>
      <w:r w:rsidRPr="002768B9">
        <w:rPr>
          <w:rFonts w:asciiTheme="majorBidi" w:hAnsiTheme="majorBidi" w:cstheme="majorBidi"/>
          <w:sz w:val="20"/>
          <w:szCs w:val="20"/>
        </w:rPr>
        <w:t xml:space="preserve">, L. Buddi, and B. Martin, Results Mater. 12, 100219 (2021). </w:t>
      </w:r>
      <w:hyperlink r:id="rId39" w:history="1">
        <w:r w:rsidRPr="002768B9">
          <w:rPr>
            <w:rStyle w:val="Hyperlink"/>
            <w:rFonts w:asciiTheme="majorBidi" w:hAnsiTheme="majorBidi" w:cstheme="majorBidi"/>
            <w:color w:val="auto"/>
            <w:sz w:val="20"/>
            <w:szCs w:val="20"/>
            <w:u w:val="none"/>
          </w:rPr>
          <w:t>https://doi.org/10.1016/j.rinma.2021.100219</w:t>
        </w:r>
      </w:hyperlink>
      <w:r w:rsidRPr="002768B9">
        <w:rPr>
          <w:rFonts w:asciiTheme="majorBidi" w:hAnsiTheme="majorBidi" w:cstheme="majorBidi"/>
          <w:sz w:val="20"/>
          <w:szCs w:val="20"/>
        </w:rPr>
        <w:t xml:space="preserve"> </w:t>
      </w:r>
    </w:p>
    <w:p w14:paraId="1351A531" w14:textId="10EDBA61" w:rsidR="003C7A37" w:rsidRPr="002768B9" w:rsidRDefault="003C7A37" w:rsidP="002768B9">
      <w:pPr>
        <w:pStyle w:val="NoSpacing"/>
        <w:numPr>
          <w:ilvl w:val="1"/>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A. Ayachi, H. </w:t>
      </w:r>
      <w:proofErr w:type="spellStart"/>
      <w:r w:rsidRPr="002768B9">
        <w:rPr>
          <w:rFonts w:asciiTheme="majorBidi" w:hAnsiTheme="majorBidi" w:cstheme="majorBidi"/>
          <w:sz w:val="20"/>
          <w:szCs w:val="20"/>
        </w:rPr>
        <w:t>Mechakra</w:t>
      </w:r>
      <w:proofErr w:type="spellEnd"/>
      <w:r w:rsidRPr="002768B9">
        <w:rPr>
          <w:rFonts w:asciiTheme="majorBidi" w:hAnsiTheme="majorBidi" w:cstheme="majorBidi"/>
          <w:sz w:val="20"/>
          <w:szCs w:val="20"/>
        </w:rPr>
        <w:t xml:space="preserve">, M. M. Silvan, S. </w:t>
      </w:r>
      <w:proofErr w:type="spellStart"/>
      <w:r w:rsidRPr="002768B9">
        <w:rPr>
          <w:rFonts w:asciiTheme="majorBidi" w:hAnsiTheme="majorBidi" w:cstheme="majorBidi"/>
          <w:sz w:val="20"/>
          <w:szCs w:val="20"/>
        </w:rPr>
        <w:t>Boudjaadar</w:t>
      </w:r>
      <w:proofErr w:type="spellEnd"/>
      <w:r w:rsidRPr="002768B9">
        <w:rPr>
          <w:rFonts w:asciiTheme="majorBidi" w:hAnsiTheme="majorBidi" w:cstheme="majorBidi"/>
          <w:sz w:val="20"/>
          <w:szCs w:val="20"/>
        </w:rPr>
        <w:t xml:space="preserve">, S. Achour, Ceram. Int. 41, 2228 (2015). </w:t>
      </w:r>
      <w:hyperlink r:id="rId40" w:history="1">
        <w:r w:rsidRPr="002768B9">
          <w:rPr>
            <w:rStyle w:val="Hyperlink"/>
            <w:rFonts w:asciiTheme="majorBidi" w:hAnsiTheme="majorBidi" w:cstheme="majorBidi"/>
            <w:color w:val="auto"/>
            <w:sz w:val="20"/>
            <w:szCs w:val="20"/>
            <w:u w:val="none"/>
          </w:rPr>
          <w:t>https://doi.org/10.1016/j.ceramint.2014.09.163</w:t>
        </w:r>
      </w:hyperlink>
      <w:r w:rsidRPr="002768B9">
        <w:rPr>
          <w:rFonts w:asciiTheme="majorBidi" w:hAnsiTheme="majorBidi" w:cstheme="majorBidi"/>
          <w:sz w:val="20"/>
          <w:szCs w:val="20"/>
        </w:rPr>
        <w:t xml:space="preserve"> </w:t>
      </w:r>
    </w:p>
    <w:p w14:paraId="3E3B0E8F"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L. </w:t>
      </w:r>
      <w:proofErr w:type="spellStart"/>
      <w:r w:rsidRPr="002768B9">
        <w:rPr>
          <w:rFonts w:asciiTheme="majorBidi" w:hAnsiTheme="majorBidi" w:cstheme="majorBidi"/>
          <w:sz w:val="20"/>
          <w:szCs w:val="20"/>
        </w:rPr>
        <w:t>Usgodaarachchi</w:t>
      </w:r>
      <w:proofErr w:type="spellEnd"/>
      <w:r w:rsidRPr="002768B9">
        <w:rPr>
          <w:rFonts w:asciiTheme="majorBidi" w:hAnsiTheme="majorBidi" w:cstheme="majorBidi"/>
          <w:sz w:val="20"/>
          <w:szCs w:val="20"/>
        </w:rPr>
        <w:t xml:space="preserve">, C. </w:t>
      </w:r>
      <w:proofErr w:type="spellStart"/>
      <w:r w:rsidRPr="002768B9">
        <w:rPr>
          <w:rFonts w:asciiTheme="majorBidi" w:hAnsiTheme="majorBidi" w:cstheme="majorBidi"/>
          <w:sz w:val="20"/>
          <w:szCs w:val="20"/>
        </w:rPr>
        <w:t>Thambiliyagodage</w:t>
      </w:r>
      <w:proofErr w:type="spellEnd"/>
      <w:r w:rsidRPr="002768B9">
        <w:rPr>
          <w:rFonts w:asciiTheme="majorBidi" w:hAnsiTheme="majorBidi" w:cstheme="majorBidi"/>
          <w:sz w:val="20"/>
          <w:szCs w:val="20"/>
        </w:rPr>
        <w:t xml:space="preserve">, R. </w:t>
      </w:r>
      <w:proofErr w:type="spellStart"/>
      <w:r w:rsidRPr="002768B9">
        <w:rPr>
          <w:rFonts w:asciiTheme="majorBidi" w:hAnsiTheme="majorBidi" w:cstheme="majorBidi"/>
          <w:sz w:val="20"/>
          <w:szCs w:val="20"/>
        </w:rPr>
        <w:t>Wijesekera</w:t>
      </w:r>
      <w:proofErr w:type="spellEnd"/>
      <w:r w:rsidRPr="002768B9">
        <w:rPr>
          <w:rFonts w:asciiTheme="majorBidi" w:hAnsiTheme="majorBidi" w:cstheme="majorBidi"/>
          <w:sz w:val="20"/>
          <w:szCs w:val="20"/>
        </w:rPr>
        <w:t xml:space="preserve">, S. Vigneswaran, M. </w:t>
      </w:r>
      <w:proofErr w:type="spellStart"/>
      <w:r w:rsidRPr="002768B9">
        <w:rPr>
          <w:rFonts w:asciiTheme="majorBidi" w:hAnsiTheme="majorBidi" w:cstheme="majorBidi"/>
          <w:sz w:val="20"/>
          <w:szCs w:val="20"/>
        </w:rPr>
        <w:t>Kandanapitiye</w:t>
      </w:r>
      <w:proofErr w:type="spellEnd"/>
      <w:r w:rsidRPr="002768B9">
        <w:rPr>
          <w:rFonts w:asciiTheme="majorBidi" w:hAnsiTheme="majorBidi" w:cstheme="majorBidi"/>
          <w:sz w:val="20"/>
          <w:szCs w:val="20"/>
        </w:rPr>
        <w:t xml:space="preserve">, ACS Omega 7, 27617 (2022). </w:t>
      </w:r>
      <w:hyperlink r:id="rId41" w:history="1">
        <w:r w:rsidRPr="002768B9">
          <w:rPr>
            <w:rStyle w:val="Hyperlink"/>
            <w:rFonts w:asciiTheme="majorBidi" w:hAnsiTheme="majorBidi" w:cstheme="majorBidi"/>
            <w:color w:val="auto"/>
            <w:sz w:val="20"/>
            <w:szCs w:val="20"/>
            <w:u w:val="none"/>
          </w:rPr>
          <w:t>https://doi.org/10.1021/acsomega.2c03848</w:t>
        </w:r>
      </w:hyperlink>
      <w:r w:rsidRPr="002768B9">
        <w:rPr>
          <w:rFonts w:asciiTheme="majorBidi" w:hAnsiTheme="majorBidi" w:cstheme="majorBidi"/>
          <w:sz w:val="20"/>
          <w:szCs w:val="20"/>
        </w:rPr>
        <w:t xml:space="preserve"> </w:t>
      </w:r>
    </w:p>
    <w:p w14:paraId="7AAA61E8" w14:textId="77777777" w:rsidR="003C7A37"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lang w:val="fr-FR"/>
        </w:rPr>
        <w:t xml:space="preserve">X. Zhang, L. Luo, R. Yun, M. Pu, B. Zhang, X. Xiang, ACS </w:t>
      </w:r>
      <w:proofErr w:type="spellStart"/>
      <w:r w:rsidRPr="002768B9">
        <w:rPr>
          <w:rFonts w:asciiTheme="majorBidi" w:hAnsiTheme="majorBidi" w:cstheme="majorBidi"/>
          <w:sz w:val="20"/>
          <w:szCs w:val="20"/>
          <w:lang w:val="fr-FR"/>
        </w:rPr>
        <w:t>Sustain</w:t>
      </w:r>
      <w:proofErr w:type="spellEnd"/>
      <w:r w:rsidRPr="002768B9">
        <w:rPr>
          <w:rFonts w:asciiTheme="majorBidi" w:hAnsiTheme="majorBidi" w:cstheme="majorBidi"/>
          <w:sz w:val="20"/>
          <w:szCs w:val="20"/>
          <w:lang w:val="fr-FR"/>
        </w:rPr>
        <w:t xml:space="preserve">. </w:t>
      </w:r>
      <w:r w:rsidRPr="002768B9">
        <w:rPr>
          <w:rFonts w:asciiTheme="majorBidi" w:hAnsiTheme="majorBidi" w:cstheme="majorBidi"/>
          <w:sz w:val="20"/>
          <w:szCs w:val="20"/>
        </w:rPr>
        <w:t xml:space="preserve">Chem. Eng. 7, 13856 (2019). </w:t>
      </w:r>
      <w:hyperlink r:id="rId42" w:history="1">
        <w:r w:rsidRPr="002768B9">
          <w:rPr>
            <w:rStyle w:val="Hyperlink"/>
            <w:rFonts w:asciiTheme="majorBidi" w:hAnsiTheme="majorBidi" w:cstheme="majorBidi"/>
            <w:color w:val="auto"/>
            <w:sz w:val="20"/>
            <w:szCs w:val="20"/>
            <w:u w:val="none"/>
          </w:rPr>
          <w:t>https://doi.org/10.1021/acssuschemeng.9b03219</w:t>
        </w:r>
      </w:hyperlink>
      <w:r w:rsidRPr="002768B9">
        <w:rPr>
          <w:rFonts w:asciiTheme="majorBidi" w:hAnsiTheme="majorBidi" w:cstheme="majorBidi"/>
          <w:sz w:val="20"/>
          <w:szCs w:val="20"/>
        </w:rPr>
        <w:t xml:space="preserve"> </w:t>
      </w:r>
    </w:p>
    <w:p w14:paraId="757AF8F0" w14:textId="505C4079" w:rsidR="003C7A37" w:rsidRPr="002768B9" w:rsidRDefault="003C7A37" w:rsidP="00A56E67">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M. Kumar, N. K. Singh, R. S. Kumar, R. Singh, in Towards Sustainable and Green Hydrogen Production by Photocatalysis: Insights into Design and Development of Efficient Materials, Vol. 2 (ACS, 2024), pp. 1–24.</w:t>
      </w:r>
      <w:r w:rsidRPr="002768B9">
        <w:rPr>
          <w:rFonts w:asciiTheme="majorBidi" w:hAnsiTheme="majorBidi" w:cstheme="majorBidi"/>
          <w:b/>
          <w:bCs/>
          <w:sz w:val="20"/>
          <w:szCs w:val="20"/>
          <w:shd w:val="clear" w:color="auto" w:fill="FFFFFF"/>
        </w:rPr>
        <w:t xml:space="preserve"> </w:t>
      </w:r>
    </w:p>
    <w:p w14:paraId="09AD128A" w14:textId="5A9F0C51" w:rsidR="003C7A37" w:rsidRPr="00A56E67" w:rsidRDefault="003C7A37" w:rsidP="00A56E67">
      <w:pPr>
        <w:pStyle w:val="NoSpacing"/>
        <w:numPr>
          <w:ilvl w:val="0"/>
          <w:numId w:val="23"/>
        </w:numPr>
        <w:tabs>
          <w:tab w:val="left" w:pos="810"/>
        </w:tabs>
        <w:ind w:left="360"/>
        <w:jc w:val="both"/>
        <w:rPr>
          <w:rFonts w:asciiTheme="majorBidi" w:hAnsiTheme="majorBidi" w:cstheme="majorBidi"/>
          <w:sz w:val="20"/>
          <w:szCs w:val="20"/>
          <w:lang w:val="fr-FR"/>
        </w:rPr>
      </w:pPr>
      <w:r w:rsidRPr="002768B9">
        <w:rPr>
          <w:rFonts w:asciiTheme="majorBidi" w:hAnsiTheme="majorBidi" w:cstheme="majorBidi"/>
          <w:sz w:val="20"/>
          <w:szCs w:val="20"/>
          <w:lang w:val="fr-FR"/>
        </w:rPr>
        <w:t xml:space="preserve">G. </w:t>
      </w:r>
      <w:proofErr w:type="spellStart"/>
      <w:r w:rsidRPr="002768B9">
        <w:rPr>
          <w:rFonts w:asciiTheme="majorBidi" w:hAnsiTheme="majorBidi" w:cstheme="majorBidi"/>
          <w:sz w:val="20"/>
          <w:szCs w:val="20"/>
          <w:lang w:val="fr-FR"/>
        </w:rPr>
        <w:t>Iervolino</w:t>
      </w:r>
      <w:proofErr w:type="spellEnd"/>
      <w:r w:rsidRPr="002768B9">
        <w:rPr>
          <w:rFonts w:asciiTheme="majorBidi" w:hAnsiTheme="majorBidi" w:cstheme="majorBidi"/>
          <w:sz w:val="20"/>
          <w:szCs w:val="20"/>
          <w:lang w:val="fr-FR"/>
        </w:rPr>
        <w:t xml:space="preserve">, C. </w:t>
      </w:r>
      <w:proofErr w:type="spellStart"/>
      <w:r w:rsidRPr="002768B9">
        <w:rPr>
          <w:rFonts w:asciiTheme="majorBidi" w:hAnsiTheme="majorBidi" w:cstheme="majorBidi"/>
          <w:sz w:val="20"/>
          <w:szCs w:val="20"/>
          <w:lang w:val="fr-FR"/>
        </w:rPr>
        <w:t>Falchetta</w:t>
      </w:r>
      <w:proofErr w:type="spellEnd"/>
      <w:r w:rsidRPr="002768B9">
        <w:rPr>
          <w:rFonts w:asciiTheme="majorBidi" w:hAnsiTheme="majorBidi" w:cstheme="majorBidi"/>
          <w:sz w:val="20"/>
          <w:szCs w:val="20"/>
          <w:lang w:val="fr-FR"/>
        </w:rPr>
        <w:t xml:space="preserve">, S. </w:t>
      </w:r>
      <w:proofErr w:type="spellStart"/>
      <w:r w:rsidRPr="002768B9">
        <w:rPr>
          <w:rFonts w:asciiTheme="majorBidi" w:hAnsiTheme="majorBidi" w:cstheme="majorBidi"/>
          <w:sz w:val="20"/>
          <w:szCs w:val="20"/>
          <w:lang w:val="fr-FR"/>
        </w:rPr>
        <w:t>Mottola</w:t>
      </w:r>
      <w:proofErr w:type="spellEnd"/>
      <w:r w:rsidRPr="002768B9">
        <w:rPr>
          <w:rFonts w:asciiTheme="majorBidi" w:hAnsiTheme="majorBidi" w:cstheme="majorBidi"/>
          <w:sz w:val="20"/>
          <w:szCs w:val="20"/>
          <w:lang w:val="fr-FR"/>
        </w:rPr>
        <w:t xml:space="preserve">, I. De Marco, V. </w:t>
      </w:r>
      <w:proofErr w:type="spellStart"/>
      <w:r w:rsidRPr="002768B9">
        <w:rPr>
          <w:rFonts w:asciiTheme="majorBidi" w:hAnsiTheme="majorBidi" w:cstheme="majorBidi"/>
          <w:sz w:val="20"/>
          <w:szCs w:val="20"/>
          <w:lang w:val="fr-FR"/>
        </w:rPr>
        <w:t>Vaiano</w:t>
      </w:r>
      <w:proofErr w:type="spellEnd"/>
      <w:r w:rsidRPr="002768B9">
        <w:rPr>
          <w:rFonts w:asciiTheme="majorBidi" w:hAnsiTheme="majorBidi" w:cstheme="majorBidi"/>
          <w:sz w:val="20"/>
          <w:szCs w:val="20"/>
          <w:lang w:val="fr-FR"/>
        </w:rPr>
        <w:t xml:space="preserve">, Fuel 388, 134480 (2025). </w:t>
      </w:r>
    </w:p>
    <w:p w14:paraId="4FACFBA4" w14:textId="6AA2AB81" w:rsidR="003C7A37" w:rsidRPr="002768B9" w:rsidRDefault="003C7A37" w:rsidP="00A56E67">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lang w:val="fr-FR"/>
        </w:rPr>
        <w:t xml:space="preserve">Y. Li, B. Bai, M. Zhu, J. Li, Q. Mei, Q. Wang, J. Environ. </w:t>
      </w:r>
      <w:r w:rsidRPr="002768B9">
        <w:rPr>
          <w:rFonts w:asciiTheme="majorBidi" w:hAnsiTheme="majorBidi" w:cstheme="majorBidi"/>
          <w:sz w:val="20"/>
          <w:szCs w:val="20"/>
        </w:rPr>
        <w:t xml:space="preserve">Chem. Eng. 12, 113079 (2024). </w:t>
      </w:r>
    </w:p>
    <w:p w14:paraId="3A3EB5AB" w14:textId="77777777" w:rsidR="008F741C" w:rsidRPr="002768B9" w:rsidRDefault="003C7A37" w:rsidP="002768B9">
      <w:pPr>
        <w:pStyle w:val="NoSpacing"/>
        <w:numPr>
          <w:ilvl w:val="0"/>
          <w:numId w:val="23"/>
        </w:numPr>
        <w:tabs>
          <w:tab w:val="left" w:pos="810"/>
        </w:tabs>
        <w:ind w:left="360"/>
        <w:jc w:val="both"/>
        <w:rPr>
          <w:rFonts w:asciiTheme="majorBidi" w:hAnsiTheme="majorBidi" w:cstheme="majorBidi"/>
          <w:sz w:val="20"/>
          <w:szCs w:val="20"/>
        </w:rPr>
      </w:pPr>
      <w:r w:rsidRPr="002768B9">
        <w:rPr>
          <w:rFonts w:asciiTheme="majorBidi" w:hAnsiTheme="majorBidi" w:cstheme="majorBidi"/>
          <w:sz w:val="20"/>
          <w:szCs w:val="20"/>
        </w:rPr>
        <w:t xml:space="preserve">N. L. De Silva, A. C. A. Jayasundera, A. Folger, O. Kasian, S. Zhang, C.-F. Yan, C. Scheu, and J. Bandara, </w:t>
      </w:r>
      <w:proofErr w:type="spellStart"/>
      <w:r w:rsidRPr="002768B9">
        <w:rPr>
          <w:rFonts w:asciiTheme="majorBidi" w:hAnsiTheme="majorBidi" w:cstheme="majorBidi"/>
          <w:sz w:val="20"/>
          <w:szCs w:val="20"/>
        </w:rPr>
        <w:t>Catal</w:t>
      </w:r>
      <w:proofErr w:type="spellEnd"/>
      <w:r w:rsidRPr="002768B9">
        <w:rPr>
          <w:rFonts w:asciiTheme="majorBidi" w:hAnsiTheme="majorBidi" w:cstheme="majorBidi"/>
          <w:sz w:val="20"/>
          <w:szCs w:val="20"/>
        </w:rPr>
        <w:t xml:space="preserve">. Sci. Technol. 8, 4657 (2018). </w:t>
      </w:r>
      <w:hyperlink r:id="rId43" w:history="1">
        <w:r w:rsidRPr="002768B9">
          <w:rPr>
            <w:rStyle w:val="Hyperlink"/>
            <w:rFonts w:asciiTheme="majorBidi" w:hAnsiTheme="majorBidi" w:cstheme="majorBidi"/>
            <w:color w:val="auto"/>
            <w:sz w:val="20"/>
            <w:szCs w:val="20"/>
            <w:u w:val="none"/>
          </w:rPr>
          <w:t>https://doi.org/10.1039/C8CY01212A</w:t>
        </w:r>
      </w:hyperlink>
      <w:r w:rsidRPr="002768B9">
        <w:rPr>
          <w:rFonts w:asciiTheme="majorBidi" w:hAnsiTheme="majorBidi" w:cstheme="majorBidi"/>
          <w:sz w:val="20"/>
          <w:szCs w:val="20"/>
        </w:rPr>
        <w:t xml:space="preserve"> </w:t>
      </w:r>
    </w:p>
    <w:sectPr w:rsidR="008F741C" w:rsidRPr="002768B9" w:rsidSect="005C56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DEADE" w14:textId="77777777" w:rsidR="00227240" w:rsidRDefault="00227240" w:rsidP="00E75514">
      <w:pPr>
        <w:spacing w:after="0" w:line="240" w:lineRule="auto"/>
      </w:pPr>
      <w:r>
        <w:separator/>
      </w:r>
    </w:p>
  </w:endnote>
  <w:endnote w:type="continuationSeparator" w:id="0">
    <w:p w14:paraId="7BD259AE" w14:textId="77777777" w:rsidR="00227240" w:rsidRDefault="00227240" w:rsidP="00E75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w:altName w:val="Cambria"/>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LucidaNewMath-Symbol">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B2ADA" w14:textId="77777777" w:rsidR="00227240" w:rsidRDefault="00227240" w:rsidP="00E75514">
      <w:pPr>
        <w:spacing w:after="0" w:line="240" w:lineRule="auto"/>
      </w:pPr>
      <w:r>
        <w:separator/>
      </w:r>
    </w:p>
  </w:footnote>
  <w:footnote w:type="continuationSeparator" w:id="0">
    <w:p w14:paraId="4A4B1EEC" w14:textId="77777777" w:rsidR="00227240" w:rsidRDefault="00227240" w:rsidP="00E75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3D3"/>
    <w:multiLevelType w:val="hybridMultilevel"/>
    <w:tmpl w:val="4776F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91704"/>
    <w:multiLevelType w:val="multilevel"/>
    <w:tmpl w:val="5DA4E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23D4C"/>
    <w:multiLevelType w:val="hybridMultilevel"/>
    <w:tmpl w:val="7D14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C22EF"/>
    <w:multiLevelType w:val="multilevel"/>
    <w:tmpl w:val="B242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41931"/>
    <w:multiLevelType w:val="hybridMultilevel"/>
    <w:tmpl w:val="2F342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F7C37"/>
    <w:multiLevelType w:val="hybridMultilevel"/>
    <w:tmpl w:val="F0547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D4CDC"/>
    <w:multiLevelType w:val="hybridMultilevel"/>
    <w:tmpl w:val="5010F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26352"/>
    <w:multiLevelType w:val="hybridMultilevel"/>
    <w:tmpl w:val="1DCC6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C6737"/>
    <w:multiLevelType w:val="multilevel"/>
    <w:tmpl w:val="E5D49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4F2CB6"/>
    <w:multiLevelType w:val="hybridMultilevel"/>
    <w:tmpl w:val="177AF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85662"/>
    <w:multiLevelType w:val="hybridMultilevel"/>
    <w:tmpl w:val="7D14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B2B16"/>
    <w:multiLevelType w:val="hybridMultilevel"/>
    <w:tmpl w:val="7D14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E5D51"/>
    <w:multiLevelType w:val="multilevel"/>
    <w:tmpl w:val="AD843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494493"/>
    <w:multiLevelType w:val="hybridMultilevel"/>
    <w:tmpl w:val="3DF43F50"/>
    <w:lvl w:ilvl="0" w:tplc="0409000F">
      <w:start w:val="1"/>
      <w:numFmt w:val="decimal"/>
      <w:lvlText w:val="%1."/>
      <w:lvlJc w:val="left"/>
      <w:pPr>
        <w:ind w:left="720" w:hanging="360"/>
      </w:pPr>
    </w:lvl>
    <w:lvl w:ilvl="1" w:tplc="2D626B0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4716F0"/>
    <w:multiLevelType w:val="hybridMultilevel"/>
    <w:tmpl w:val="324AB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CD6CBF"/>
    <w:multiLevelType w:val="hybridMultilevel"/>
    <w:tmpl w:val="70A28D1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F3CA2"/>
    <w:multiLevelType w:val="hybridMultilevel"/>
    <w:tmpl w:val="5BA2B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5921EE"/>
    <w:multiLevelType w:val="multilevel"/>
    <w:tmpl w:val="AD843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C05EE"/>
    <w:multiLevelType w:val="hybridMultilevel"/>
    <w:tmpl w:val="7D14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913A00"/>
    <w:multiLevelType w:val="hybridMultilevel"/>
    <w:tmpl w:val="BE20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E2019A"/>
    <w:multiLevelType w:val="hybridMultilevel"/>
    <w:tmpl w:val="438E0602"/>
    <w:lvl w:ilvl="0" w:tplc="CFF0B31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AC78E9"/>
    <w:multiLevelType w:val="hybridMultilevel"/>
    <w:tmpl w:val="3800D51C"/>
    <w:lvl w:ilvl="0" w:tplc="0409000F">
      <w:start w:val="1"/>
      <w:numFmt w:val="decimal"/>
      <w:lvlText w:val="%1."/>
      <w:lvlJc w:val="left"/>
      <w:pPr>
        <w:ind w:left="720" w:hanging="360"/>
      </w:pPr>
    </w:lvl>
    <w:lvl w:ilvl="1" w:tplc="32426EA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796808"/>
    <w:multiLevelType w:val="hybridMultilevel"/>
    <w:tmpl w:val="2EFC02A6"/>
    <w:lvl w:ilvl="0" w:tplc="0409000F">
      <w:start w:val="1"/>
      <w:numFmt w:val="decimal"/>
      <w:lvlText w:val="%1."/>
      <w:lvlJc w:val="left"/>
      <w:pPr>
        <w:ind w:left="720" w:hanging="360"/>
      </w:pPr>
    </w:lvl>
    <w:lvl w:ilvl="1" w:tplc="0EA421E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2908312">
    <w:abstractNumId w:val="9"/>
  </w:num>
  <w:num w:numId="2" w16cid:durableId="1646354556">
    <w:abstractNumId w:val="18"/>
  </w:num>
  <w:num w:numId="3" w16cid:durableId="488132019">
    <w:abstractNumId w:val="2"/>
  </w:num>
  <w:num w:numId="4" w16cid:durableId="1516654872">
    <w:abstractNumId w:val="11"/>
  </w:num>
  <w:num w:numId="5" w16cid:durableId="753165709">
    <w:abstractNumId w:val="10"/>
  </w:num>
  <w:num w:numId="6" w16cid:durableId="669799257">
    <w:abstractNumId w:val="22"/>
  </w:num>
  <w:num w:numId="7" w16cid:durableId="2079982863">
    <w:abstractNumId w:val="3"/>
  </w:num>
  <w:num w:numId="8" w16cid:durableId="1058741557">
    <w:abstractNumId w:val="17"/>
    <w:lvlOverride w:ilvl="0">
      <w:startOverride w:val="5"/>
    </w:lvlOverride>
  </w:num>
  <w:num w:numId="9" w16cid:durableId="280573620">
    <w:abstractNumId w:val="12"/>
  </w:num>
  <w:num w:numId="10" w16cid:durableId="18971759">
    <w:abstractNumId w:val="7"/>
  </w:num>
  <w:num w:numId="11" w16cid:durableId="1066605019">
    <w:abstractNumId w:val="15"/>
  </w:num>
  <w:num w:numId="12" w16cid:durableId="923419073">
    <w:abstractNumId w:val="4"/>
  </w:num>
  <w:num w:numId="13" w16cid:durableId="1025860529">
    <w:abstractNumId w:val="6"/>
  </w:num>
  <w:num w:numId="14" w16cid:durableId="1364290083">
    <w:abstractNumId w:val="1"/>
  </w:num>
  <w:num w:numId="15" w16cid:durableId="1660115445">
    <w:abstractNumId w:val="14"/>
  </w:num>
  <w:num w:numId="16" w16cid:durableId="782306454">
    <w:abstractNumId w:val="16"/>
  </w:num>
  <w:num w:numId="17" w16cid:durableId="25640299">
    <w:abstractNumId w:val="8"/>
  </w:num>
  <w:num w:numId="18" w16cid:durableId="101414470">
    <w:abstractNumId w:val="19"/>
  </w:num>
  <w:num w:numId="19" w16cid:durableId="1588609566">
    <w:abstractNumId w:val="0"/>
  </w:num>
  <w:num w:numId="20" w16cid:durableId="1954439553">
    <w:abstractNumId w:val="5"/>
  </w:num>
  <w:num w:numId="21" w16cid:durableId="1156268353">
    <w:abstractNumId w:val="20"/>
  </w:num>
  <w:num w:numId="22" w16cid:durableId="755442274">
    <w:abstractNumId w:val="13"/>
  </w:num>
  <w:num w:numId="23" w16cid:durableId="1105203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70A"/>
    <w:rsid w:val="00001A9B"/>
    <w:rsid w:val="0000358E"/>
    <w:rsid w:val="00005BD6"/>
    <w:rsid w:val="00005CA3"/>
    <w:rsid w:val="00007E19"/>
    <w:rsid w:val="00013A3F"/>
    <w:rsid w:val="00014316"/>
    <w:rsid w:val="00020D96"/>
    <w:rsid w:val="00021498"/>
    <w:rsid w:val="00021A8F"/>
    <w:rsid w:val="0002280B"/>
    <w:rsid w:val="00023FC8"/>
    <w:rsid w:val="00027702"/>
    <w:rsid w:val="00030871"/>
    <w:rsid w:val="00036DDB"/>
    <w:rsid w:val="0003737B"/>
    <w:rsid w:val="00040FD0"/>
    <w:rsid w:val="00041B5B"/>
    <w:rsid w:val="00046C3F"/>
    <w:rsid w:val="000474DF"/>
    <w:rsid w:val="00050C1E"/>
    <w:rsid w:val="000536E2"/>
    <w:rsid w:val="00055948"/>
    <w:rsid w:val="00056480"/>
    <w:rsid w:val="000600F9"/>
    <w:rsid w:val="0006358D"/>
    <w:rsid w:val="00065C45"/>
    <w:rsid w:val="00066D46"/>
    <w:rsid w:val="000673EF"/>
    <w:rsid w:val="000706FD"/>
    <w:rsid w:val="000714E0"/>
    <w:rsid w:val="00072268"/>
    <w:rsid w:val="00072411"/>
    <w:rsid w:val="00076E33"/>
    <w:rsid w:val="000771DF"/>
    <w:rsid w:val="000774EA"/>
    <w:rsid w:val="00083997"/>
    <w:rsid w:val="00087096"/>
    <w:rsid w:val="000872E5"/>
    <w:rsid w:val="00090A06"/>
    <w:rsid w:val="00092523"/>
    <w:rsid w:val="000949C2"/>
    <w:rsid w:val="000964A2"/>
    <w:rsid w:val="00096F35"/>
    <w:rsid w:val="0009781E"/>
    <w:rsid w:val="000A0BD3"/>
    <w:rsid w:val="000A75CD"/>
    <w:rsid w:val="000A78D0"/>
    <w:rsid w:val="000B14BE"/>
    <w:rsid w:val="000B233B"/>
    <w:rsid w:val="000B5ABC"/>
    <w:rsid w:val="000D19A9"/>
    <w:rsid w:val="000D4E4A"/>
    <w:rsid w:val="000D54E3"/>
    <w:rsid w:val="000E3ED1"/>
    <w:rsid w:val="000E651B"/>
    <w:rsid w:val="000E6559"/>
    <w:rsid w:val="000E7209"/>
    <w:rsid w:val="000F5D4C"/>
    <w:rsid w:val="000F613D"/>
    <w:rsid w:val="000F72D3"/>
    <w:rsid w:val="000F76A5"/>
    <w:rsid w:val="00100D9C"/>
    <w:rsid w:val="00101AC4"/>
    <w:rsid w:val="00103832"/>
    <w:rsid w:val="0010745A"/>
    <w:rsid w:val="0011160E"/>
    <w:rsid w:val="00114B8B"/>
    <w:rsid w:val="001159E6"/>
    <w:rsid w:val="0012028A"/>
    <w:rsid w:val="0012044E"/>
    <w:rsid w:val="00121788"/>
    <w:rsid w:val="00122DE0"/>
    <w:rsid w:val="00124C69"/>
    <w:rsid w:val="001271E3"/>
    <w:rsid w:val="00131201"/>
    <w:rsid w:val="00136ADA"/>
    <w:rsid w:val="00144E80"/>
    <w:rsid w:val="00145ABC"/>
    <w:rsid w:val="001510B6"/>
    <w:rsid w:val="00151198"/>
    <w:rsid w:val="0015440B"/>
    <w:rsid w:val="00155F0C"/>
    <w:rsid w:val="00155FFE"/>
    <w:rsid w:val="00157DEA"/>
    <w:rsid w:val="00160194"/>
    <w:rsid w:val="00163243"/>
    <w:rsid w:val="00166A0C"/>
    <w:rsid w:val="001702C6"/>
    <w:rsid w:val="00170882"/>
    <w:rsid w:val="0017094D"/>
    <w:rsid w:val="00172471"/>
    <w:rsid w:val="001735FD"/>
    <w:rsid w:val="0018217C"/>
    <w:rsid w:val="00182F22"/>
    <w:rsid w:val="00186657"/>
    <w:rsid w:val="0019301A"/>
    <w:rsid w:val="001A0018"/>
    <w:rsid w:val="001A0462"/>
    <w:rsid w:val="001A30CB"/>
    <w:rsid w:val="001A37E2"/>
    <w:rsid w:val="001A3FEE"/>
    <w:rsid w:val="001A4934"/>
    <w:rsid w:val="001A5999"/>
    <w:rsid w:val="001B0609"/>
    <w:rsid w:val="001B1BBC"/>
    <w:rsid w:val="001B3EE4"/>
    <w:rsid w:val="001B52EE"/>
    <w:rsid w:val="001C0475"/>
    <w:rsid w:val="001C2AE4"/>
    <w:rsid w:val="001C4F21"/>
    <w:rsid w:val="001C65A5"/>
    <w:rsid w:val="001C68D4"/>
    <w:rsid w:val="001D034B"/>
    <w:rsid w:val="001D0EB9"/>
    <w:rsid w:val="001D171D"/>
    <w:rsid w:val="001D1B32"/>
    <w:rsid w:val="001D28DE"/>
    <w:rsid w:val="001D43A1"/>
    <w:rsid w:val="001E74CB"/>
    <w:rsid w:val="001E7DBB"/>
    <w:rsid w:val="001F175F"/>
    <w:rsid w:val="001F213D"/>
    <w:rsid w:val="001F36A4"/>
    <w:rsid w:val="001F41FA"/>
    <w:rsid w:val="001F6264"/>
    <w:rsid w:val="00201FC6"/>
    <w:rsid w:val="002056AE"/>
    <w:rsid w:val="00205D63"/>
    <w:rsid w:val="00206089"/>
    <w:rsid w:val="0021124A"/>
    <w:rsid w:val="00215D72"/>
    <w:rsid w:val="0022159C"/>
    <w:rsid w:val="00221E0C"/>
    <w:rsid w:val="00223102"/>
    <w:rsid w:val="002243D4"/>
    <w:rsid w:val="00227240"/>
    <w:rsid w:val="00235BB0"/>
    <w:rsid w:val="002366C5"/>
    <w:rsid w:val="00236A53"/>
    <w:rsid w:val="00242A00"/>
    <w:rsid w:val="00245CA3"/>
    <w:rsid w:val="00255562"/>
    <w:rsid w:val="002555B6"/>
    <w:rsid w:val="00257206"/>
    <w:rsid w:val="002626DF"/>
    <w:rsid w:val="00267B8D"/>
    <w:rsid w:val="00273AB9"/>
    <w:rsid w:val="00276727"/>
    <w:rsid w:val="002768B9"/>
    <w:rsid w:val="002807C1"/>
    <w:rsid w:val="00280DD9"/>
    <w:rsid w:val="00280EE1"/>
    <w:rsid w:val="00284C37"/>
    <w:rsid w:val="00286A59"/>
    <w:rsid w:val="00287AE0"/>
    <w:rsid w:val="00287B7C"/>
    <w:rsid w:val="002908BB"/>
    <w:rsid w:val="002927CA"/>
    <w:rsid w:val="00292FBA"/>
    <w:rsid w:val="00295208"/>
    <w:rsid w:val="002955B2"/>
    <w:rsid w:val="002A256F"/>
    <w:rsid w:val="002A3120"/>
    <w:rsid w:val="002A4943"/>
    <w:rsid w:val="002A6F57"/>
    <w:rsid w:val="002B5F53"/>
    <w:rsid w:val="002B72BA"/>
    <w:rsid w:val="002B79BE"/>
    <w:rsid w:val="002C0F34"/>
    <w:rsid w:val="002C2321"/>
    <w:rsid w:val="002C2EC0"/>
    <w:rsid w:val="002C3627"/>
    <w:rsid w:val="002C3F14"/>
    <w:rsid w:val="002C40D1"/>
    <w:rsid w:val="002C6A34"/>
    <w:rsid w:val="002C7CDE"/>
    <w:rsid w:val="002D0073"/>
    <w:rsid w:val="002D47DD"/>
    <w:rsid w:val="002D5012"/>
    <w:rsid w:val="002E297B"/>
    <w:rsid w:val="002E4DCA"/>
    <w:rsid w:val="002E7F64"/>
    <w:rsid w:val="002F71F6"/>
    <w:rsid w:val="003013E5"/>
    <w:rsid w:val="00303323"/>
    <w:rsid w:val="00306537"/>
    <w:rsid w:val="00310842"/>
    <w:rsid w:val="003133A9"/>
    <w:rsid w:val="003140F4"/>
    <w:rsid w:val="003156CC"/>
    <w:rsid w:val="00315A54"/>
    <w:rsid w:val="00315CF1"/>
    <w:rsid w:val="00315DA7"/>
    <w:rsid w:val="00317DCB"/>
    <w:rsid w:val="00317F8A"/>
    <w:rsid w:val="00320B86"/>
    <w:rsid w:val="003226ED"/>
    <w:rsid w:val="003232A7"/>
    <w:rsid w:val="00335835"/>
    <w:rsid w:val="003418C5"/>
    <w:rsid w:val="0034349D"/>
    <w:rsid w:val="00344D0C"/>
    <w:rsid w:val="00345509"/>
    <w:rsid w:val="003473DD"/>
    <w:rsid w:val="003503AD"/>
    <w:rsid w:val="00351E09"/>
    <w:rsid w:val="00352714"/>
    <w:rsid w:val="00355C49"/>
    <w:rsid w:val="00362F2D"/>
    <w:rsid w:val="00363298"/>
    <w:rsid w:val="003634AE"/>
    <w:rsid w:val="00364E58"/>
    <w:rsid w:val="00375446"/>
    <w:rsid w:val="00376B85"/>
    <w:rsid w:val="00380B3E"/>
    <w:rsid w:val="00382C09"/>
    <w:rsid w:val="00384DC8"/>
    <w:rsid w:val="00390E1E"/>
    <w:rsid w:val="00392D2B"/>
    <w:rsid w:val="00393CF7"/>
    <w:rsid w:val="0039479F"/>
    <w:rsid w:val="003957C7"/>
    <w:rsid w:val="0039613E"/>
    <w:rsid w:val="0039638C"/>
    <w:rsid w:val="003A1301"/>
    <w:rsid w:val="003A49F3"/>
    <w:rsid w:val="003A4FE5"/>
    <w:rsid w:val="003A7573"/>
    <w:rsid w:val="003B207A"/>
    <w:rsid w:val="003C10D5"/>
    <w:rsid w:val="003C2A07"/>
    <w:rsid w:val="003C6743"/>
    <w:rsid w:val="003C7719"/>
    <w:rsid w:val="003C7992"/>
    <w:rsid w:val="003C7A37"/>
    <w:rsid w:val="003D2C9D"/>
    <w:rsid w:val="003D386B"/>
    <w:rsid w:val="003D38B2"/>
    <w:rsid w:val="003D543A"/>
    <w:rsid w:val="003D5CA0"/>
    <w:rsid w:val="003D64E7"/>
    <w:rsid w:val="003D76DF"/>
    <w:rsid w:val="003D7A54"/>
    <w:rsid w:val="003F494A"/>
    <w:rsid w:val="003F5BD1"/>
    <w:rsid w:val="004016DF"/>
    <w:rsid w:val="00404962"/>
    <w:rsid w:val="00410F53"/>
    <w:rsid w:val="004144F7"/>
    <w:rsid w:val="00414FBE"/>
    <w:rsid w:val="00415FAC"/>
    <w:rsid w:val="00425A07"/>
    <w:rsid w:val="00426520"/>
    <w:rsid w:val="00426925"/>
    <w:rsid w:val="004325BD"/>
    <w:rsid w:val="00435D5E"/>
    <w:rsid w:val="00437108"/>
    <w:rsid w:val="00445BFF"/>
    <w:rsid w:val="004502A0"/>
    <w:rsid w:val="00450EA6"/>
    <w:rsid w:val="00452E66"/>
    <w:rsid w:val="00454BF3"/>
    <w:rsid w:val="00456578"/>
    <w:rsid w:val="004577AA"/>
    <w:rsid w:val="00461C19"/>
    <w:rsid w:val="0046597D"/>
    <w:rsid w:val="00466213"/>
    <w:rsid w:val="0047002B"/>
    <w:rsid w:val="00472812"/>
    <w:rsid w:val="004734C5"/>
    <w:rsid w:val="00473D32"/>
    <w:rsid w:val="004753D3"/>
    <w:rsid w:val="004759AF"/>
    <w:rsid w:val="00481671"/>
    <w:rsid w:val="00485709"/>
    <w:rsid w:val="004860F5"/>
    <w:rsid w:val="00487549"/>
    <w:rsid w:val="004919C2"/>
    <w:rsid w:val="00492789"/>
    <w:rsid w:val="004968D5"/>
    <w:rsid w:val="00496CCB"/>
    <w:rsid w:val="004A296E"/>
    <w:rsid w:val="004A5E63"/>
    <w:rsid w:val="004B20E9"/>
    <w:rsid w:val="004B4F5F"/>
    <w:rsid w:val="004B5DEE"/>
    <w:rsid w:val="004B6134"/>
    <w:rsid w:val="004C2A73"/>
    <w:rsid w:val="004C3EE3"/>
    <w:rsid w:val="004C55B0"/>
    <w:rsid w:val="004C59A6"/>
    <w:rsid w:val="004C61F7"/>
    <w:rsid w:val="004D5570"/>
    <w:rsid w:val="004D5DD8"/>
    <w:rsid w:val="004E2708"/>
    <w:rsid w:val="004F0662"/>
    <w:rsid w:val="004F2843"/>
    <w:rsid w:val="004F64C7"/>
    <w:rsid w:val="0050453D"/>
    <w:rsid w:val="00504E9E"/>
    <w:rsid w:val="00507389"/>
    <w:rsid w:val="005078A9"/>
    <w:rsid w:val="00511ABB"/>
    <w:rsid w:val="00511C96"/>
    <w:rsid w:val="00513D13"/>
    <w:rsid w:val="0051461D"/>
    <w:rsid w:val="00515631"/>
    <w:rsid w:val="005173D7"/>
    <w:rsid w:val="00520CE9"/>
    <w:rsid w:val="005243EA"/>
    <w:rsid w:val="00525169"/>
    <w:rsid w:val="00532DE2"/>
    <w:rsid w:val="00536721"/>
    <w:rsid w:val="00536FCC"/>
    <w:rsid w:val="005374FC"/>
    <w:rsid w:val="00540905"/>
    <w:rsid w:val="00544ECF"/>
    <w:rsid w:val="005501DC"/>
    <w:rsid w:val="0055290E"/>
    <w:rsid w:val="00557159"/>
    <w:rsid w:val="005625E6"/>
    <w:rsid w:val="005628A5"/>
    <w:rsid w:val="0057074F"/>
    <w:rsid w:val="00572CD4"/>
    <w:rsid w:val="005738B2"/>
    <w:rsid w:val="00575C9B"/>
    <w:rsid w:val="00577F8B"/>
    <w:rsid w:val="0058675E"/>
    <w:rsid w:val="00587CCF"/>
    <w:rsid w:val="00593541"/>
    <w:rsid w:val="00594E34"/>
    <w:rsid w:val="005A1CE7"/>
    <w:rsid w:val="005A40DD"/>
    <w:rsid w:val="005A5E43"/>
    <w:rsid w:val="005B360F"/>
    <w:rsid w:val="005B467A"/>
    <w:rsid w:val="005B547A"/>
    <w:rsid w:val="005B7B44"/>
    <w:rsid w:val="005C56D7"/>
    <w:rsid w:val="005C5FD2"/>
    <w:rsid w:val="005D3023"/>
    <w:rsid w:val="005D4939"/>
    <w:rsid w:val="005D63EF"/>
    <w:rsid w:val="005D6694"/>
    <w:rsid w:val="005E101F"/>
    <w:rsid w:val="005E3952"/>
    <w:rsid w:val="005E3B6C"/>
    <w:rsid w:val="005E5F3B"/>
    <w:rsid w:val="005E7905"/>
    <w:rsid w:val="005F09E0"/>
    <w:rsid w:val="005F0DF0"/>
    <w:rsid w:val="005F6BBC"/>
    <w:rsid w:val="006120A5"/>
    <w:rsid w:val="006126E9"/>
    <w:rsid w:val="00612D73"/>
    <w:rsid w:val="00615099"/>
    <w:rsid w:val="00617819"/>
    <w:rsid w:val="0062396D"/>
    <w:rsid w:val="006240AB"/>
    <w:rsid w:val="0062591C"/>
    <w:rsid w:val="00627FBC"/>
    <w:rsid w:val="006306B7"/>
    <w:rsid w:val="00633161"/>
    <w:rsid w:val="006336F2"/>
    <w:rsid w:val="006366B2"/>
    <w:rsid w:val="00637659"/>
    <w:rsid w:val="006403B8"/>
    <w:rsid w:val="00643C13"/>
    <w:rsid w:val="00643F38"/>
    <w:rsid w:val="00644300"/>
    <w:rsid w:val="00646F0F"/>
    <w:rsid w:val="00647CBB"/>
    <w:rsid w:val="0065142B"/>
    <w:rsid w:val="00651D7F"/>
    <w:rsid w:val="006601D1"/>
    <w:rsid w:val="00662C07"/>
    <w:rsid w:val="00664F94"/>
    <w:rsid w:val="00665082"/>
    <w:rsid w:val="00666725"/>
    <w:rsid w:val="00666F77"/>
    <w:rsid w:val="0067392D"/>
    <w:rsid w:val="00674E66"/>
    <w:rsid w:val="00677D6C"/>
    <w:rsid w:val="00680723"/>
    <w:rsid w:val="00686E72"/>
    <w:rsid w:val="0068789E"/>
    <w:rsid w:val="00693BEC"/>
    <w:rsid w:val="006975B8"/>
    <w:rsid w:val="00697DAC"/>
    <w:rsid w:val="006A09D0"/>
    <w:rsid w:val="006A1F84"/>
    <w:rsid w:val="006A3BA4"/>
    <w:rsid w:val="006A4813"/>
    <w:rsid w:val="006A60B2"/>
    <w:rsid w:val="006A67CE"/>
    <w:rsid w:val="006A70AF"/>
    <w:rsid w:val="006B0EEE"/>
    <w:rsid w:val="006B2F16"/>
    <w:rsid w:val="006B5226"/>
    <w:rsid w:val="006B7F12"/>
    <w:rsid w:val="006C03F9"/>
    <w:rsid w:val="006C0ABF"/>
    <w:rsid w:val="006C2D07"/>
    <w:rsid w:val="006C52E3"/>
    <w:rsid w:val="006C5399"/>
    <w:rsid w:val="006C66C4"/>
    <w:rsid w:val="006D06D4"/>
    <w:rsid w:val="006D1B36"/>
    <w:rsid w:val="006D28DA"/>
    <w:rsid w:val="006D501C"/>
    <w:rsid w:val="006D5A89"/>
    <w:rsid w:val="006E4CA9"/>
    <w:rsid w:val="006F0971"/>
    <w:rsid w:val="006F1301"/>
    <w:rsid w:val="006F1CE4"/>
    <w:rsid w:val="006F28A0"/>
    <w:rsid w:val="006F2B40"/>
    <w:rsid w:val="006F547D"/>
    <w:rsid w:val="006F7DEC"/>
    <w:rsid w:val="007020EE"/>
    <w:rsid w:val="00703E70"/>
    <w:rsid w:val="007074A4"/>
    <w:rsid w:val="00707A33"/>
    <w:rsid w:val="00710AF0"/>
    <w:rsid w:val="00711632"/>
    <w:rsid w:val="007118EA"/>
    <w:rsid w:val="00714370"/>
    <w:rsid w:val="007204A1"/>
    <w:rsid w:val="00722632"/>
    <w:rsid w:val="00722C57"/>
    <w:rsid w:val="0072360F"/>
    <w:rsid w:val="0072606D"/>
    <w:rsid w:val="0072620D"/>
    <w:rsid w:val="007275FD"/>
    <w:rsid w:val="00730507"/>
    <w:rsid w:val="007331AD"/>
    <w:rsid w:val="007331EC"/>
    <w:rsid w:val="007338FB"/>
    <w:rsid w:val="00740C25"/>
    <w:rsid w:val="00740CE4"/>
    <w:rsid w:val="00742846"/>
    <w:rsid w:val="00744744"/>
    <w:rsid w:val="00746E2D"/>
    <w:rsid w:val="007524A4"/>
    <w:rsid w:val="007545AD"/>
    <w:rsid w:val="00756BE7"/>
    <w:rsid w:val="007604EF"/>
    <w:rsid w:val="007620EA"/>
    <w:rsid w:val="007632FA"/>
    <w:rsid w:val="00763C0E"/>
    <w:rsid w:val="00770934"/>
    <w:rsid w:val="007747BA"/>
    <w:rsid w:val="00776C65"/>
    <w:rsid w:val="00777383"/>
    <w:rsid w:val="0077795F"/>
    <w:rsid w:val="007819C7"/>
    <w:rsid w:val="00782113"/>
    <w:rsid w:val="00782184"/>
    <w:rsid w:val="00784D1A"/>
    <w:rsid w:val="0079704D"/>
    <w:rsid w:val="00797D09"/>
    <w:rsid w:val="007A119B"/>
    <w:rsid w:val="007A2F76"/>
    <w:rsid w:val="007A6E7C"/>
    <w:rsid w:val="007B34A8"/>
    <w:rsid w:val="007B372E"/>
    <w:rsid w:val="007B7E1E"/>
    <w:rsid w:val="007C1AF7"/>
    <w:rsid w:val="007C38FC"/>
    <w:rsid w:val="007C3F53"/>
    <w:rsid w:val="007C502A"/>
    <w:rsid w:val="007C5B5E"/>
    <w:rsid w:val="007D1A11"/>
    <w:rsid w:val="007D770A"/>
    <w:rsid w:val="007D7D2B"/>
    <w:rsid w:val="007E03AB"/>
    <w:rsid w:val="007E03B3"/>
    <w:rsid w:val="007E2B00"/>
    <w:rsid w:val="007E3116"/>
    <w:rsid w:val="007E345C"/>
    <w:rsid w:val="007E4F56"/>
    <w:rsid w:val="007E694B"/>
    <w:rsid w:val="007E753F"/>
    <w:rsid w:val="007E7EFA"/>
    <w:rsid w:val="007F0CF8"/>
    <w:rsid w:val="007F3C92"/>
    <w:rsid w:val="007F6901"/>
    <w:rsid w:val="00801DB3"/>
    <w:rsid w:val="00802294"/>
    <w:rsid w:val="008034E8"/>
    <w:rsid w:val="00804075"/>
    <w:rsid w:val="0080541D"/>
    <w:rsid w:val="00805DA0"/>
    <w:rsid w:val="00807E79"/>
    <w:rsid w:val="00812EFC"/>
    <w:rsid w:val="00813B86"/>
    <w:rsid w:val="00824557"/>
    <w:rsid w:val="00825869"/>
    <w:rsid w:val="00833585"/>
    <w:rsid w:val="00833923"/>
    <w:rsid w:val="00835735"/>
    <w:rsid w:val="0084178D"/>
    <w:rsid w:val="00841A7C"/>
    <w:rsid w:val="00842060"/>
    <w:rsid w:val="00842366"/>
    <w:rsid w:val="0084350E"/>
    <w:rsid w:val="008462ED"/>
    <w:rsid w:val="008510AA"/>
    <w:rsid w:val="008510D7"/>
    <w:rsid w:val="0085112D"/>
    <w:rsid w:val="0085169A"/>
    <w:rsid w:val="00851F98"/>
    <w:rsid w:val="008528AC"/>
    <w:rsid w:val="00854705"/>
    <w:rsid w:val="00856644"/>
    <w:rsid w:val="00856C2A"/>
    <w:rsid w:val="00856C73"/>
    <w:rsid w:val="008639EF"/>
    <w:rsid w:val="00865037"/>
    <w:rsid w:val="008664A3"/>
    <w:rsid w:val="00866BC7"/>
    <w:rsid w:val="008700EE"/>
    <w:rsid w:val="008727EA"/>
    <w:rsid w:val="00873252"/>
    <w:rsid w:val="00877093"/>
    <w:rsid w:val="00880A2D"/>
    <w:rsid w:val="00882879"/>
    <w:rsid w:val="00885016"/>
    <w:rsid w:val="00885B6F"/>
    <w:rsid w:val="0088681F"/>
    <w:rsid w:val="00890EE7"/>
    <w:rsid w:val="00893573"/>
    <w:rsid w:val="00893808"/>
    <w:rsid w:val="00894C97"/>
    <w:rsid w:val="008959EC"/>
    <w:rsid w:val="0089621C"/>
    <w:rsid w:val="00896EA5"/>
    <w:rsid w:val="008974BE"/>
    <w:rsid w:val="008A2376"/>
    <w:rsid w:val="008A31D9"/>
    <w:rsid w:val="008A539B"/>
    <w:rsid w:val="008A53A7"/>
    <w:rsid w:val="008A7114"/>
    <w:rsid w:val="008A7624"/>
    <w:rsid w:val="008A7E4A"/>
    <w:rsid w:val="008B29B5"/>
    <w:rsid w:val="008B4018"/>
    <w:rsid w:val="008B4BA0"/>
    <w:rsid w:val="008C280E"/>
    <w:rsid w:val="008C3113"/>
    <w:rsid w:val="008C4307"/>
    <w:rsid w:val="008C4D29"/>
    <w:rsid w:val="008C5512"/>
    <w:rsid w:val="008C7827"/>
    <w:rsid w:val="008D0298"/>
    <w:rsid w:val="008D0CA6"/>
    <w:rsid w:val="008D0D51"/>
    <w:rsid w:val="008D21E0"/>
    <w:rsid w:val="008D2830"/>
    <w:rsid w:val="008E1302"/>
    <w:rsid w:val="008E2725"/>
    <w:rsid w:val="008E4C77"/>
    <w:rsid w:val="008F1D68"/>
    <w:rsid w:val="008F37C7"/>
    <w:rsid w:val="008F6674"/>
    <w:rsid w:val="008F7066"/>
    <w:rsid w:val="008F741C"/>
    <w:rsid w:val="009013F7"/>
    <w:rsid w:val="00901843"/>
    <w:rsid w:val="00901A35"/>
    <w:rsid w:val="009048B3"/>
    <w:rsid w:val="0091132F"/>
    <w:rsid w:val="00911911"/>
    <w:rsid w:val="009139B2"/>
    <w:rsid w:val="009148C3"/>
    <w:rsid w:val="00914D1E"/>
    <w:rsid w:val="00914D35"/>
    <w:rsid w:val="009170A2"/>
    <w:rsid w:val="00920940"/>
    <w:rsid w:val="00926039"/>
    <w:rsid w:val="009275DD"/>
    <w:rsid w:val="00927A07"/>
    <w:rsid w:val="0093001F"/>
    <w:rsid w:val="00930535"/>
    <w:rsid w:val="009328F5"/>
    <w:rsid w:val="009355C1"/>
    <w:rsid w:val="00937099"/>
    <w:rsid w:val="00941851"/>
    <w:rsid w:val="00942F3A"/>
    <w:rsid w:val="009435EA"/>
    <w:rsid w:val="009457F4"/>
    <w:rsid w:val="009463C3"/>
    <w:rsid w:val="009557E9"/>
    <w:rsid w:val="00956D80"/>
    <w:rsid w:val="00956E78"/>
    <w:rsid w:val="009616E2"/>
    <w:rsid w:val="009669DA"/>
    <w:rsid w:val="00966F8B"/>
    <w:rsid w:val="0097001D"/>
    <w:rsid w:val="00970C82"/>
    <w:rsid w:val="00971330"/>
    <w:rsid w:val="009726F7"/>
    <w:rsid w:val="00973F3D"/>
    <w:rsid w:val="00975B5E"/>
    <w:rsid w:val="00976440"/>
    <w:rsid w:val="00976450"/>
    <w:rsid w:val="00977A2C"/>
    <w:rsid w:val="00981526"/>
    <w:rsid w:val="00981EFB"/>
    <w:rsid w:val="0098714F"/>
    <w:rsid w:val="00987F49"/>
    <w:rsid w:val="00996EBA"/>
    <w:rsid w:val="009A7BB1"/>
    <w:rsid w:val="009B1DA6"/>
    <w:rsid w:val="009B2336"/>
    <w:rsid w:val="009B2C06"/>
    <w:rsid w:val="009B49FC"/>
    <w:rsid w:val="009B649F"/>
    <w:rsid w:val="009C0BE5"/>
    <w:rsid w:val="009C2404"/>
    <w:rsid w:val="009C4496"/>
    <w:rsid w:val="009C7496"/>
    <w:rsid w:val="009D1509"/>
    <w:rsid w:val="009D2626"/>
    <w:rsid w:val="009D43E3"/>
    <w:rsid w:val="009D7D55"/>
    <w:rsid w:val="009D7F1F"/>
    <w:rsid w:val="009E0187"/>
    <w:rsid w:val="009E58C7"/>
    <w:rsid w:val="009E5EC7"/>
    <w:rsid w:val="009F2A1F"/>
    <w:rsid w:val="009F6C8C"/>
    <w:rsid w:val="00A03FCA"/>
    <w:rsid w:val="00A04273"/>
    <w:rsid w:val="00A042CE"/>
    <w:rsid w:val="00A10C88"/>
    <w:rsid w:val="00A1113B"/>
    <w:rsid w:val="00A14913"/>
    <w:rsid w:val="00A17578"/>
    <w:rsid w:val="00A20A70"/>
    <w:rsid w:val="00A21B6E"/>
    <w:rsid w:val="00A260BE"/>
    <w:rsid w:val="00A3016F"/>
    <w:rsid w:val="00A32A67"/>
    <w:rsid w:val="00A3442A"/>
    <w:rsid w:val="00A3456A"/>
    <w:rsid w:val="00A36365"/>
    <w:rsid w:val="00A36AAA"/>
    <w:rsid w:val="00A37AE9"/>
    <w:rsid w:val="00A43832"/>
    <w:rsid w:val="00A47540"/>
    <w:rsid w:val="00A56E67"/>
    <w:rsid w:val="00A65888"/>
    <w:rsid w:val="00A6693E"/>
    <w:rsid w:val="00A7301C"/>
    <w:rsid w:val="00A75776"/>
    <w:rsid w:val="00A81C1B"/>
    <w:rsid w:val="00A81E2A"/>
    <w:rsid w:val="00A8222C"/>
    <w:rsid w:val="00A83B0E"/>
    <w:rsid w:val="00A84130"/>
    <w:rsid w:val="00A84947"/>
    <w:rsid w:val="00A84B8F"/>
    <w:rsid w:val="00A853C4"/>
    <w:rsid w:val="00A86DFE"/>
    <w:rsid w:val="00A87ADB"/>
    <w:rsid w:val="00A9668B"/>
    <w:rsid w:val="00A97745"/>
    <w:rsid w:val="00AA2680"/>
    <w:rsid w:val="00AA4522"/>
    <w:rsid w:val="00AA5CCC"/>
    <w:rsid w:val="00AA7704"/>
    <w:rsid w:val="00AA7B10"/>
    <w:rsid w:val="00AB19BA"/>
    <w:rsid w:val="00AB1F3B"/>
    <w:rsid w:val="00AB40D2"/>
    <w:rsid w:val="00AB4983"/>
    <w:rsid w:val="00AC1689"/>
    <w:rsid w:val="00AC4193"/>
    <w:rsid w:val="00AC6909"/>
    <w:rsid w:val="00AC75FB"/>
    <w:rsid w:val="00AD122A"/>
    <w:rsid w:val="00AD1A83"/>
    <w:rsid w:val="00AD3F1C"/>
    <w:rsid w:val="00AD418A"/>
    <w:rsid w:val="00AD57BC"/>
    <w:rsid w:val="00AD6D3A"/>
    <w:rsid w:val="00AE0F6C"/>
    <w:rsid w:val="00AE10A7"/>
    <w:rsid w:val="00AE38C5"/>
    <w:rsid w:val="00AE3BC3"/>
    <w:rsid w:val="00AE3D99"/>
    <w:rsid w:val="00AE7CD5"/>
    <w:rsid w:val="00AF03FB"/>
    <w:rsid w:val="00AF113E"/>
    <w:rsid w:val="00AF1F0D"/>
    <w:rsid w:val="00AF325C"/>
    <w:rsid w:val="00AF457B"/>
    <w:rsid w:val="00AF4FFD"/>
    <w:rsid w:val="00B0071A"/>
    <w:rsid w:val="00B02A95"/>
    <w:rsid w:val="00B10FB9"/>
    <w:rsid w:val="00B1343E"/>
    <w:rsid w:val="00B177A3"/>
    <w:rsid w:val="00B26980"/>
    <w:rsid w:val="00B30555"/>
    <w:rsid w:val="00B3236E"/>
    <w:rsid w:val="00B32A66"/>
    <w:rsid w:val="00B34B6E"/>
    <w:rsid w:val="00B4603E"/>
    <w:rsid w:val="00B46B30"/>
    <w:rsid w:val="00B46D34"/>
    <w:rsid w:val="00B5068E"/>
    <w:rsid w:val="00B5194F"/>
    <w:rsid w:val="00B54AEA"/>
    <w:rsid w:val="00B55E71"/>
    <w:rsid w:val="00B6368C"/>
    <w:rsid w:val="00B65DA2"/>
    <w:rsid w:val="00B66FE7"/>
    <w:rsid w:val="00B67343"/>
    <w:rsid w:val="00B709D2"/>
    <w:rsid w:val="00B70A51"/>
    <w:rsid w:val="00B719E8"/>
    <w:rsid w:val="00B72769"/>
    <w:rsid w:val="00B72804"/>
    <w:rsid w:val="00B74E81"/>
    <w:rsid w:val="00B7709B"/>
    <w:rsid w:val="00B80589"/>
    <w:rsid w:val="00B90CA9"/>
    <w:rsid w:val="00B952C5"/>
    <w:rsid w:val="00B95991"/>
    <w:rsid w:val="00B96031"/>
    <w:rsid w:val="00BA18F8"/>
    <w:rsid w:val="00BA1A08"/>
    <w:rsid w:val="00BA2124"/>
    <w:rsid w:val="00BA4B2D"/>
    <w:rsid w:val="00BB0C4E"/>
    <w:rsid w:val="00BB32FF"/>
    <w:rsid w:val="00BB448C"/>
    <w:rsid w:val="00BC080F"/>
    <w:rsid w:val="00BC33D0"/>
    <w:rsid w:val="00BC35BA"/>
    <w:rsid w:val="00BD129E"/>
    <w:rsid w:val="00BD1ED9"/>
    <w:rsid w:val="00BD24E9"/>
    <w:rsid w:val="00BD665E"/>
    <w:rsid w:val="00BE2059"/>
    <w:rsid w:val="00BE519B"/>
    <w:rsid w:val="00BF0891"/>
    <w:rsid w:val="00BF0E06"/>
    <w:rsid w:val="00BF4307"/>
    <w:rsid w:val="00BF692E"/>
    <w:rsid w:val="00C00C28"/>
    <w:rsid w:val="00C02AB8"/>
    <w:rsid w:val="00C042EA"/>
    <w:rsid w:val="00C051DA"/>
    <w:rsid w:val="00C108DC"/>
    <w:rsid w:val="00C10E06"/>
    <w:rsid w:val="00C1455D"/>
    <w:rsid w:val="00C14BEB"/>
    <w:rsid w:val="00C16C7A"/>
    <w:rsid w:val="00C17098"/>
    <w:rsid w:val="00C20C86"/>
    <w:rsid w:val="00C21499"/>
    <w:rsid w:val="00C2340B"/>
    <w:rsid w:val="00C25609"/>
    <w:rsid w:val="00C25614"/>
    <w:rsid w:val="00C2566F"/>
    <w:rsid w:val="00C326C2"/>
    <w:rsid w:val="00C33881"/>
    <w:rsid w:val="00C352E8"/>
    <w:rsid w:val="00C439FF"/>
    <w:rsid w:val="00C444E3"/>
    <w:rsid w:val="00C45E64"/>
    <w:rsid w:val="00C46F2A"/>
    <w:rsid w:val="00C47EC1"/>
    <w:rsid w:val="00C505A7"/>
    <w:rsid w:val="00C5100E"/>
    <w:rsid w:val="00C5276D"/>
    <w:rsid w:val="00C5351A"/>
    <w:rsid w:val="00C5738C"/>
    <w:rsid w:val="00C60E05"/>
    <w:rsid w:val="00C6366B"/>
    <w:rsid w:val="00C66B81"/>
    <w:rsid w:val="00C673EC"/>
    <w:rsid w:val="00C71328"/>
    <w:rsid w:val="00C74448"/>
    <w:rsid w:val="00C744F5"/>
    <w:rsid w:val="00C74904"/>
    <w:rsid w:val="00C77A32"/>
    <w:rsid w:val="00C807DD"/>
    <w:rsid w:val="00C80DC6"/>
    <w:rsid w:val="00C823FD"/>
    <w:rsid w:val="00C83E9C"/>
    <w:rsid w:val="00C85F46"/>
    <w:rsid w:val="00C93E30"/>
    <w:rsid w:val="00C94108"/>
    <w:rsid w:val="00CA1B37"/>
    <w:rsid w:val="00CA486C"/>
    <w:rsid w:val="00CA6EBB"/>
    <w:rsid w:val="00CA7119"/>
    <w:rsid w:val="00CB10AF"/>
    <w:rsid w:val="00CB238E"/>
    <w:rsid w:val="00CB27DE"/>
    <w:rsid w:val="00CB28FA"/>
    <w:rsid w:val="00CB2A78"/>
    <w:rsid w:val="00CB3487"/>
    <w:rsid w:val="00CC0AB1"/>
    <w:rsid w:val="00CC1442"/>
    <w:rsid w:val="00CC62AB"/>
    <w:rsid w:val="00CD19CC"/>
    <w:rsid w:val="00CD71F7"/>
    <w:rsid w:val="00CE4026"/>
    <w:rsid w:val="00CE4FF2"/>
    <w:rsid w:val="00CE69C4"/>
    <w:rsid w:val="00CF4878"/>
    <w:rsid w:val="00CF6C36"/>
    <w:rsid w:val="00D0266E"/>
    <w:rsid w:val="00D0299D"/>
    <w:rsid w:val="00D07922"/>
    <w:rsid w:val="00D14889"/>
    <w:rsid w:val="00D16423"/>
    <w:rsid w:val="00D20335"/>
    <w:rsid w:val="00D22223"/>
    <w:rsid w:val="00D24FAA"/>
    <w:rsid w:val="00D315C0"/>
    <w:rsid w:val="00D31F3E"/>
    <w:rsid w:val="00D4575F"/>
    <w:rsid w:val="00D45779"/>
    <w:rsid w:val="00D4739F"/>
    <w:rsid w:val="00D55F97"/>
    <w:rsid w:val="00D60C25"/>
    <w:rsid w:val="00D64601"/>
    <w:rsid w:val="00D73B5F"/>
    <w:rsid w:val="00D74310"/>
    <w:rsid w:val="00D74A97"/>
    <w:rsid w:val="00D7724B"/>
    <w:rsid w:val="00D813A7"/>
    <w:rsid w:val="00D81705"/>
    <w:rsid w:val="00D82605"/>
    <w:rsid w:val="00D859AE"/>
    <w:rsid w:val="00D86337"/>
    <w:rsid w:val="00D90D8D"/>
    <w:rsid w:val="00D92D19"/>
    <w:rsid w:val="00D93022"/>
    <w:rsid w:val="00D93DCF"/>
    <w:rsid w:val="00D94EA6"/>
    <w:rsid w:val="00D956C7"/>
    <w:rsid w:val="00D97EF9"/>
    <w:rsid w:val="00DA0942"/>
    <w:rsid w:val="00DA62BE"/>
    <w:rsid w:val="00DB0423"/>
    <w:rsid w:val="00DB4B08"/>
    <w:rsid w:val="00DB7C32"/>
    <w:rsid w:val="00DC1655"/>
    <w:rsid w:val="00DC3114"/>
    <w:rsid w:val="00DC4E7A"/>
    <w:rsid w:val="00DC69D5"/>
    <w:rsid w:val="00DD10CC"/>
    <w:rsid w:val="00DD1AA9"/>
    <w:rsid w:val="00DD1D65"/>
    <w:rsid w:val="00DD354F"/>
    <w:rsid w:val="00DD4184"/>
    <w:rsid w:val="00DE55DF"/>
    <w:rsid w:val="00DE5940"/>
    <w:rsid w:val="00DF3C4E"/>
    <w:rsid w:val="00DF79FE"/>
    <w:rsid w:val="00DF7D83"/>
    <w:rsid w:val="00E041EF"/>
    <w:rsid w:val="00E06310"/>
    <w:rsid w:val="00E10882"/>
    <w:rsid w:val="00E11719"/>
    <w:rsid w:val="00E119CE"/>
    <w:rsid w:val="00E12527"/>
    <w:rsid w:val="00E1442C"/>
    <w:rsid w:val="00E15B61"/>
    <w:rsid w:val="00E20B33"/>
    <w:rsid w:val="00E2119F"/>
    <w:rsid w:val="00E2487F"/>
    <w:rsid w:val="00E24D35"/>
    <w:rsid w:val="00E35C90"/>
    <w:rsid w:val="00E35DE7"/>
    <w:rsid w:val="00E44265"/>
    <w:rsid w:val="00E466C4"/>
    <w:rsid w:val="00E506CA"/>
    <w:rsid w:val="00E5539F"/>
    <w:rsid w:val="00E55D6B"/>
    <w:rsid w:val="00E568F4"/>
    <w:rsid w:val="00E569DA"/>
    <w:rsid w:val="00E57FE9"/>
    <w:rsid w:val="00E6113A"/>
    <w:rsid w:val="00E62EF1"/>
    <w:rsid w:val="00E66D8D"/>
    <w:rsid w:val="00E71491"/>
    <w:rsid w:val="00E737B6"/>
    <w:rsid w:val="00E738D9"/>
    <w:rsid w:val="00E75514"/>
    <w:rsid w:val="00E76763"/>
    <w:rsid w:val="00E81B8C"/>
    <w:rsid w:val="00E82EEF"/>
    <w:rsid w:val="00E86518"/>
    <w:rsid w:val="00E90F15"/>
    <w:rsid w:val="00E91193"/>
    <w:rsid w:val="00E9557C"/>
    <w:rsid w:val="00EA1298"/>
    <w:rsid w:val="00EB31DF"/>
    <w:rsid w:val="00EB52B3"/>
    <w:rsid w:val="00EB5577"/>
    <w:rsid w:val="00EB6BF4"/>
    <w:rsid w:val="00EB7000"/>
    <w:rsid w:val="00EB7AFA"/>
    <w:rsid w:val="00EC3A24"/>
    <w:rsid w:val="00EC4BE8"/>
    <w:rsid w:val="00EC4BFB"/>
    <w:rsid w:val="00EC5BF7"/>
    <w:rsid w:val="00EC7BCE"/>
    <w:rsid w:val="00ED1EFD"/>
    <w:rsid w:val="00ED2F32"/>
    <w:rsid w:val="00ED72D4"/>
    <w:rsid w:val="00EE1BB6"/>
    <w:rsid w:val="00EE1E93"/>
    <w:rsid w:val="00EF1174"/>
    <w:rsid w:val="00EF17EA"/>
    <w:rsid w:val="00EF209D"/>
    <w:rsid w:val="00EF21CA"/>
    <w:rsid w:val="00EF4650"/>
    <w:rsid w:val="00F0067A"/>
    <w:rsid w:val="00F03682"/>
    <w:rsid w:val="00F03775"/>
    <w:rsid w:val="00F131B6"/>
    <w:rsid w:val="00F13E75"/>
    <w:rsid w:val="00F14049"/>
    <w:rsid w:val="00F174C1"/>
    <w:rsid w:val="00F21588"/>
    <w:rsid w:val="00F22499"/>
    <w:rsid w:val="00F233D4"/>
    <w:rsid w:val="00F2540E"/>
    <w:rsid w:val="00F265F8"/>
    <w:rsid w:val="00F30DE3"/>
    <w:rsid w:val="00F32E7B"/>
    <w:rsid w:val="00F37BAC"/>
    <w:rsid w:val="00F407B2"/>
    <w:rsid w:val="00F40E11"/>
    <w:rsid w:val="00F41686"/>
    <w:rsid w:val="00F41FE0"/>
    <w:rsid w:val="00F4572B"/>
    <w:rsid w:val="00F46007"/>
    <w:rsid w:val="00F503D3"/>
    <w:rsid w:val="00F57F99"/>
    <w:rsid w:val="00F63FE0"/>
    <w:rsid w:val="00F645D6"/>
    <w:rsid w:val="00F65566"/>
    <w:rsid w:val="00F660B4"/>
    <w:rsid w:val="00F70E1E"/>
    <w:rsid w:val="00F71094"/>
    <w:rsid w:val="00F75C32"/>
    <w:rsid w:val="00F76D3D"/>
    <w:rsid w:val="00F77B7C"/>
    <w:rsid w:val="00F81006"/>
    <w:rsid w:val="00F8119F"/>
    <w:rsid w:val="00F8627F"/>
    <w:rsid w:val="00F931A2"/>
    <w:rsid w:val="00F9466A"/>
    <w:rsid w:val="00F94BB3"/>
    <w:rsid w:val="00F954EF"/>
    <w:rsid w:val="00F9665A"/>
    <w:rsid w:val="00FA1982"/>
    <w:rsid w:val="00FA21F5"/>
    <w:rsid w:val="00FA407F"/>
    <w:rsid w:val="00FA6E56"/>
    <w:rsid w:val="00FA70D3"/>
    <w:rsid w:val="00FB11B7"/>
    <w:rsid w:val="00FB386E"/>
    <w:rsid w:val="00FB3B62"/>
    <w:rsid w:val="00FB4345"/>
    <w:rsid w:val="00FB5536"/>
    <w:rsid w:val="00FB5AE7"/>
    <w:rsid w:val="00FB6EFE"/>
    <w:rsid w:val="00FD0853"/>
    <w:rsid w:val="00FD1A83"/>
    <w:rsid w:val="00FD4745"/>
    <w:rsid w:val="00FD4CC5"/>
    <w:rsid w:val="00FD53AA"/>
    <w:rsid w:val="00FE047E"/>
    <w:rsid w:val="00FE441E"/>
    <w:rsid w:val="00FE7D33"/>
    <w:rsid w:val="00FF3285"/>
    <w:rsid w:val="00FF34E1"/>
    <w:rsid w:val="00FF6B71"/>
    <w:rsid w:val="00FF7F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49DA2"/>
  <w15:chartTrackingRefBased/>
  <w15:docId w15:val="{EB17AD4A-85E9-484C-91E8-71436879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32E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8C3"/>
    <w:pPr>
      <w:ind w:left="720"/>
      <w:contextualSpacing/>
    </w:pPr>
  </w:style>
  <w:style w:type="character" w:styleId="Hyperlink">
    <w:name w:val="Hyperlink"/>
    <w:basedOn w:val="DefaultParagraphFont"/>
    <w:uiPriority w:val="99"/>
    <w:unhideWhenUsed/>
    <w:rsid w:val="00380B3E"/>
    <w:rPr>
      <w:color w:val="0563C1" w:themeColor="hyperlink"/>
      <w:u w:val="single"/>
    </w:rPr>
  </w:style>
  <w:style w:type="paragraph" w:customStyle="1" w:styleId="Default">
    <w:name w:val="Default"/>
    <w:rsid w:val="00674E66"/>
    <w:pPr>
      <w:autoSpaceDE w:val="0"/>
      <w:autoSpaceDN w:val="0"/>
      <w:adjustRightInd w:val="0"/>
      <w:spacing w:after="0" w:line="240" w:lineRule="auto"/>
    </w:pPr>
    <w:rPr>
      <w:rFonts w:ascii="Minion" w:hAnsi="Minion" w:cs="Minion"/>
      <w:color w:val="000000"/>
      <w:sz w:val="24"/>
      <w:szCs w:val="24"/>
    </w:rPr>
  </w:style>
  <w:style w:type="character" w:styleId="PlaceholderText">
    <w:name w:val="Placeholder Text"/>
    <w:basedOn w:val="DefaultParagraphFont"/>
    <w:uiPriority w:val="99"/>
    <w:semiHidden/>
    <w:rsid w:val="00981EFB"/>
    <w:rPr>
      <w:color w:val="808080"/>
    </w:rPr>
  </w:style>
  <w:style w:type="paragraph" w:styleId="NormalWeb">
    <w:name w:val="Normal (Web)"/>
    <w:basedOn w:val="Normal"/>
    <w:uiPriority w:val="99"/>
    <w:unhideWhenUsed/>
    <w:rsid w:val="008A5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A3"/>
    <w:uiPriority w:val="99"/>
    <w:rsid w:val="004860F5"/>
    <w:rPr>
      <w:rFonts w:ascii="Corbel" w:hAnsi="Corbel" w:cs="Corbel" w:hint="default"/>
      <w:b/>
      <w:bCs/>
      <w:color w:val="000000"/>
      <w:sz w:val="14"/>
      <w:szCs w:val="14"/>
    </w:rPr>
  </w:style>
  <w:style w:type="table" w:styleId="TableGrid">
    <w:name w:val="Table Grid"/>
    <w:basedOn w:val="TableNormal"/>
    <w:uiPriority w:val="39"/>
    <w:rsid w:val="0007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390E1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Spacing">
    <w:name w:val="No Spacing"/>
    <w:uiPriority w:val="1"/>
    <w:qFormat/>
    <w:rsid w:val="00F30DE3"/>
    <w:pPr>
      <w:spacing w:after="0" w:line="240" w:lineRule="auto"/>
    </w:pPr>
  </w:style>
  <w:style w:type="paragraph" w:styleId="Header">
    <w:name w:val="header"/>
    <w:basedOn w:val="Normal"/>
    <w:link w:val="HeaderChar"/>
    <w:uiPriority w:val="99"/>
    <w:unhideWhenUsed/>
    <w:rsid w:val="00E75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514"/>
  </w:style>
  <w:style w:type="paragraph" w:styleId="Footer">
    <w:name w:val="footer"/>
    <w:basedOn w:val="Normal"/>
    <w:link w:val="FooterChar"/>
    <w:uiPriority w:val="99"/>
    <w:unhideWhenUsed/>
    <w:rsid w:val="00E75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514"/>
  </w:style>
  <w:style w:type="character" w:styleId="Strong">
    <w:name w:val="Strong"/>
    <w:basedOn w:val="DefaultParagraphFont"/>
    <w:uiPriority w:val="22"/>
    <w:qFormat/>
    <w:rsid w:val="006126E9"/>
    <w:rPr>
      <w:b/>
      <w:bCs/>
    </w:rPr>
  </w:style>
  <w:style w:type="character" w:styleId="Emphasis">
    <w:name w:val="Emphasis"/>
    <w:basedOn w:val="DefaultParagraphFont"/>
    <w:uiPriority w:val="20"/>
    <w:qFormat/>
    <w:rsid w:val="00E9557C"/>
    <w:rPr>
      <w:i/>
      <w:iCs/>
    </w:rPr>
  </w:style>
  <w:style w:type="character" w:customStyle="1" w:styleId="A5">
    <w:name w:val="A5"/>
    <w:uiPriority w:val="99"/>
    <w:rsid w:val="00777383"/>
    <w:rPr>
      <w:rFonts w:cs="Minion Pro"/>
      <w:color w:val="000000"/>
      <w:sz w:val="12"/>
      <w:szCs w:val="12"/>
    </w:rPr>
  </w:style>
  <w:style w:type="character" w:customStyle="1" w:styleId="Heading2Char">
    <w:name w:val="Heading 2 Char"/>
    <w:basedOn w:val="DefaultParagraphFont"/>
    <w:link w:val="Heading2"/>
    <w:uiPriority w:val="9"/>
    <w:rsid w:val="00F32E7B"/>
    <w:rPr>
      <w:rFonts w:ascii="Times New Roman" w:eastAsia="Times New Roman" w:hAnsi="Times New Roman" w:cs="Times New Roman"/>
      <w:b/>
      <w:bCs/>
      <w:sz w:val="36"/>
      <w:szCs w:val="36"/>
    </w:rPr>
  </w:style>
  <w:style w:type="character" w:customStyle="1" w:styleId="katex-mathml">
    <w:name w:val="katex-mathml"/>
    <w:basedOn w:val="DefaultParagraphFont"/>
    <w:rsid w:val="00F32E7B"/>
  </w:style>
  <w:style w:type="character" w:customStyle="1" w:styleId="mord">
    <w:name w:val="mord"/>
    <w:basedOn w:val="DefaultParagraphFont"/>
    <w:rsid w:val="00F32E7B"/>
  </w:style>
  <w:style w:type="character" w:customStyle="1" w:styleId="mrel">
    <w:name w:val="mrel"/>
    <w:basedOn w:val="DefaultParagraphFont"/>
    <w:rsid w:val="00F32E7B"/>
  </w:style>
  <w:style w:type="character" w:customStyle="1" w:styleId="mbin">
    <w:name w:val="mbin"/>
    <w:basedOn w:val="DefaultParagraphFont"/>
    <w:rsid w:val="00F32E7B"/>
  </w:style>
  <w:style w:type="paragraph" w:styleId="BalloonText">
    <w:name w:val="Balloon Text"/>
    <w:basedOn w:val="Normal"/>
    <w:link w:val="BalloonTextChar"/>
    <w:uiPriority w:val="99"/>
    <w:semiHidden/>
    <w:unhideWhenUsed/>
    <w:rsid w:val="00F32E7B"/>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F32E7B"/>
    <w:rPr>
      <w:rFonts w:ascii="Tahoma" w:hAnsi="Tahoma" w:cs="Tahoma"/>
      <w:sz w:val="18"/>
      <w:szCs w:val="18"/>
    </w:rPr>
  </w:style>
  <w:style w:type="character" w:customStyle="1" w:styleId="mopen">
    <w:name w:val="mopen"/>
    <w:basedOn w:val="DefaultParagraphFont"/>
    <w:rsid w:val="00664F94"/>
  </w:style>
  <w:style w:type="character" w:customStyle="1" w:styleId="mclose">
    <w:name w:val="mclose"/>
    <w:basedOn w:val="DefaultParagraphFont"/>
    <w:rsid w:val="00664F94"/>
  </w:style>
  <w:style w:type="paragraph" w:customStyle="1" w:styleId="my-2">
    <w:name w:val="my-2"/>
    <w:basedOn w:val="Normal"/>
    <w:rsid w:val="00664F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punct">
    <w:name w:val="mpunct"/>
    <w:basedOn w:val="DefaultParagraphFont"/>
    <w:rsid w:val="00C71328"/>
  </w:style>
  <w:style w:type="table" w:styleId="PlainTable2">
    <w:name w:val="Plain Table 2"/>
    <w:basedOn w:val="TableNormal"/>
    <w:uiPriority w:val="42"/>
    <w:rsid w:val="008528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517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00">
      <w:bodyDiv w:val="1"/>
      <w:marLeft w:val="0"/>
      <w:marRight w:val="0"/>
      <w:marTop w:val="0"/>
      <w:marBottom w:val="0"/>
      <w:divBdr>
        <w:top w:val="none" w:sz="0" w:space="0" w:color="auto"/>
        <w:left w:val="none" w:sz="0" w:space="0" w:color="auto"/>
        <w:bottom w:val="none" w:sz="0" w:space="0" w:color="auto"/>
        <w:right w:val="none" w:sz="0" w:space="0" w:color="auto"/>
      </w:divBdr>
    </w:div>
    <w:div w:id="18818547">
      <w:bodyDiv w:val="1"/>
      <w:marLeft w:val="0"/>
      <w:marRight w:val="0"/>
      <w:marTop w:val="0"/>
      <w:marBottom w:val="0"/>
      <w:divBdr>
        <w:top w:val="none" w:sz="0" w:space="0" w:color="auto"/>
        <w:left w:val="none" w:sz="0" w:space="0" w:color="auto"/>
        <w:bottom w:val="none" w:sz="0" w:space="0" w:color="auto"/>
        <w:right w:val="none" w:sz="0" w:space="0" w:color="auto"/>
      </w:divBdr>
    </w:div>
    <w:div w:id="19017889">
      <w:bodyDiv w:val="1"/>
      <w:marLeft w:val="0"/>
      <w:marRight w:val="0"/>
      <w:marTop w:val="0"/>
      <w:marBottom w:val="0"/>
      <w:divBdr>
        <w:top w:val="none" w:sz="0" w:space="0" w:color="auto"/>
        <w:left w:val="none" w:sz="0" w:space="0" w:color="auto"/>
        <w:bottom w:val="none" w:sz="0" w:space="0" w:color="auto"/>
        <w:right w:val="none" w:sz="0" w:space="0" w:color="auto"/>
      </w:divBdr>
    </w:div>
    <w:div w:id="27075687">
      <w:bodyDiv w:val="1"/>
      <w:marLeft w:val="0"/>
      <w:marRight w:val="0"/>
      <w:marTop w:val="0"/>
      <w:marBottom w:val="0"/>
      <w:divBdr>
        <w:top w:val="none" w:sz="0" w:space="0" w:color="auto"/>
        <w:left w:val="none" w:sz="0" w:space="0" w:color="auto"/>
        <w:bottom w:val="none" w:sz="0" w:space="0" w:color="auto"/>
        <w:right w:val="none" w:sz="0" w:space="0" w:color="auto"/>
      </w:divBdr>
    </w:div>
    <w:div w:id="41907594">
      <w:bodyDiv w:val="1"/>
      <w:marLeft w:val="0"/>
      <w:marRight w:val="0"/>
      <w:marTop w:val="0"/>
      <w:marBottom w:val="0"/>
      <w:divBdr>
        <w:top w:val="none" w:sz="0" w:space="0" w:color="auto"/>
        <w:left w:val="none" w:sz="0" w:space="0" w:color="auto"/>
        <w:bottom w:val="none" w:sz="0" w:space="0" w:color="auto"/>
        <w:right w:val="none" w:sz="0" w:space="0" w:color="auto"/>
      </w:divBdr>
    </w:div>
    <w:div w:id="56172666">
      <w:bodyDiv w:val="1"/>
      <w:marLeft w:val="0"/>
      <w:marRight w:val="0"/>
      <w:marTop w:val="0"/>
      <w:marBottom w:val="0"/>
      <w:divBdr>
        <w:top w:val="none" w:sz="0" w:space="0" w:color="auto"/>
        <w:left w:val="none" w:sz="0" w:space="0" w:color="auto"/>
        <w:bottom w:val="none" w:sz="0" w:space="0" w:color="auto"/>
        <w:right w:val="none" w:sz="0" w:space="0" w:color="auto"/>
      </w:divBdr>
    </w:div>
    <w:div w:id="89593794">
      <w:bodyDiv w:val="1"/>
      <w:marLeft w:val="0"/>
      <w:marRight w:val="0"/>
      <w:marTop w:val="0"/>
      <w:marBottom w:val="0"/>
      <w:divBdr>
        <w:top w:val="none" w:sz="0" w:space="0" w:color="auto"/>
        <w:left w:val="none" w:sz="0" w:space="0" w:color="auto"/>
        <w:bottom w:val="none" w:sz="0" w:space="0" w:color="auto"/>
        <w:right w:val="none" w:sz="0" w:space="0" w:color="auto"/>
      </w:divBdr>
    </w:div>
    <w:div w:id="91821483">
      <w:bodyDiv w:val="1"/>
      <w:marLeft w:val="0"/>
      <w:marRight w:val="0"/>
      <w:marTop w:val="0"/>
      <w:marBottom w:val="0"/>
      <w:divBdr>
        <w:top w:val="none" w:sz="0" w:space="0" w:color="auto"/>
        <w:left w:val="none" w:sz="0" w:space="0" w:color="auto"/>
        <w:bottom w:val="none" w:sz="0" w:space="0" w:color="auto"/>
        <w:right w:val="none" w:sz="0" w:space="0" w:color="auto"/>
      </w:divBdr>
    </w:div>
    <w:div w:id="105008983">
      <w:bodyDiv w:val="1"/>
      <w:marLeft w:val="0"/>
      <w:marRight w:val="0"/>
      <w:marTop w:val="0"/>
      <w:marBottom w:val="0"/>
      <w:divBdr>
        <w:top w:val="none" w:sz="0" w:space="0" w:color="auto"/>
        <w:left w:val="none" w:sz="0" w:space="0" w:color="auto"/>
        <w:bottom w:val="none" w:sz="0" w:space="0" w:color="auto"/>
        <w:right w:val="none" w:sz="0" w:space="0" w:color="auto"/>
      </w:divBdr>
    </w:div>
    <w:div w:id="116217247">
      <w:bodyDiv w:val="1"/>
      <w:marLeft w:val="0"/>
      <w:marRight w:val="0"/>
      <w:marTop w:val="0"/>
      <w:marBottom w:val="0"/>
      <w:divBdr>
        <w:top w:val="none" w:sz="0" w:space="0" w:color="auto"/>
        <w:left w:val="none" w:sz="0" w:space="0" w:color="auto"/>
        <w:bottom w:val="none" w:sz="0" w:space="0" w:color="auto"/>
        <w:right w:val="none" w:sz="0" w:space="0" w:color="auto"/>
      </w:divBdr>
    </w:div>
    <w:div w:id="125856878">
      <w:bodyDiv w:val="1"/>
      <w:marLeft w:val="0"/>
      <w:marRight w:val="0"/>
      <w:marTop w:val="0"/>
      <w:marBottom w:val="0"/>
      <w:divBdr>
        <w:top w:val="none" w:sz="0" w:space="0" w:color="auto"/>
        <w:left w:val="none" w:sz="0" w:space="0" w:color="auto"/>
        <w:bottom w:val="none" w:sz="0" w:space="0" w:color="auto"/>
        <w:right w:val="none" w:sz="0" w:space="0" w:color="auto"/>
      </w:divBdr>
    </w:div>
    <w:div w:id="128400536">
      <w:bodyDiv w:val="1"/>
      <w:marLeft w:val="0"/>
      <w:marRight w:val="0"/>
      <w:marTop w:val="0"/>
      <w:marBottom w:val="0"/>
      <w:divBdr>
        <w:top w:val="none" w:sz="0" w:space="0" w:color="auto"/>
        <w:left w:val="none" w:sz="0" w:space="0" w:color="auto"/>
        <w:bottom w:val="none" w:sz="0" w:space="0" w:color="auto"/>
        <w:right w:val="none" w:sz="0" w:space="0" w:color="auto"/>
      </w:divBdr>
    </w:div>
    <w:div w:id="131480736">
      <w:bodyDiv w:val="1"/>
      <w:marLeft w:val="0"/>
      <w:marRight w:val="0"/>
      <w:marTop w:val="0"/>
      <w:marBottom w:val="0"/>
      <w:divBdr>
        <w:top w:val="none" w:sz="0" w:space="0" w:color="auto"/>
        <w:left w:val="none" w:sz="0" w:space="0" w:color="auto"/>
        <w:bottom w:val="none" w:sz="0" w:space="0" w:color="auto"/>
        <w:right w:val="none" w:sz="0" w:space="0" w:color="auto"/>
      </w:divBdr>
    </w:div>
    <w:div w:id="139274642">
      <w:bodyDiv w:val="1"/>
      <w:marLeft w:val="0"/>
      <w:marRight w:val="0"/>
      <w:marTop w:val="0"/>
      <w:marBottom w:val="0"/>
      <w:divBdr>
        <w:top w:val="none" w:sz="0" w:space="0" w:color="auto"/>
        <w:left w:val="none" w:sz="0" w:space="0" w:color="auto"/>
        <w:bottom w:val="none" w:sz="0" w:space="0" w:color="auto"/>
        <w:right w:val="none" w:sz="0" w:space="0" w:color="auto"/>
      </w:divBdr>
    </w:div>
    <w:div w:id="178664775">
      <w:bodyDiv w:val="1"/>
      <w:marLeft w:val="0"/>
      <w:marRight w:val="0"/>
      <w:marTop w:val="0"/>
      <w:marBottom w:val="0"/>
      <w:divBdr>
        <w:top w:val="none" w:sz="0" w:space="0" w:color="auto"/>
        <w:left w:val="none" w:sz="0" w:space="0" w:color="auto"/>
        <w:bottom w:val="none" w:sz="0" w:space="0" w:color="auto"/>
        <w:right w:val="none" w:sz="0" w:space="0" w:color="auto"/>
      </w:divBdr>
    </w:div>
    <w:div w:id="186216236">
      <w:bodyDiv w:val="1"/>
      <w:marLeft w:val="0"/>
      <w:marRight w:val="0"/>
      <w:marTop w:val="0"/>
      <w:marBottom w:val="0"/>
      <w:divBdr>
        <w:top w:val="none" w:sz="0" w:space="0" w:color="auto"/>
        <w:left w:val="none" w:sz="0" w:space="0" w:color="auto"/>
        <w:bottom w:val="none" w:sz="0" w:space="0" w:color="auto"/>
        <w:right w:val="none" w:sz="0" w:space="0" w:color="auto"/>
      </w:divBdr>
    </w:div>
    <w:div w:id="193277732">
      <w:bodyDiv w:val="1"/>
      <w:marLeft w:val="0"/>
      <w:marRight w:val="0"/>
      <w:marTop w:val="0"/>
      <w:marBottom w:val="0"/>
      <w:divBdr>
        <w:top w:val="none" w:sz="0" w:space="0" w:color="auto"/>
        <w:left w:val="none" w:sz="0" w:space="0" w:color="auto"/>
        <w:bottom w:val="none" w:sz="0" w:space="0" w:color="auto"/>
        <w:right w:val="none" w:sz="0" w:space="0" w:color="auto"/>
      </w:divBdr>
    </w:div>
    <w:div w:id="229923104">
      <w:bodyDiv w:val="1"/>
      <w:marLeft w:val="0"/>
      <w:marRight w:val="0"/>
      <w:marTop w:val="0"/>
      <w:marBottom w:val="0"/>
      <w:divBdr>
        <w:top w:val="none" w:sz="0" w:space="0" w:color="auto"/>
        <w:left w:val="none" w:sz="0" w:space="0" w:color="auto"/>
        <w:bottom w:val="none" w:sz="0" w:space="0" w:color="auto"/>
        <w:right w:val="none" w:sz="0" w:space="0" w:color="auto"/>
      </w:divBdr>
    </w:div>
    <w:div w:id="231549046">
      <w:bodyDiv w:val="1"/>
      <w:marLeft w:val="0"/>
      <w:marRight w:val="0"/>
      <w:marTop w:val="0"/>
      <w:marBottom w:val="0"/>
      <w:divBdr>
        <w:top w:val="none" w:sz="0" w:space="0" w:color="auto"/>
        <w:left w:val="none" w:sz="0" w:space="0" w:color="auto"/>
        <w:bottom w:val="none" w:sz="0" w:space="0" w:color="auto"/>
        <w:right w:val="none" w:sz="0" w:space="0" w:color="auto"/>
      </w:divBdr>
    </w:div>
    <w:div w:id="254023489">
      <w:bodyDiv w:val="1"/>
      <w:marLeft w:val="0"/>
      <w:marRight w:val="0"/>
      <w:marTop w:val="0"/>
      <w:marBottom w:val="0"/>
      <w:divBdr>
        <w:top w:val="none" w:sz="0" w:space="0" w:color="auto"/>
        <w:left w:val="none" w:sz="0" w:space="0" w:color="auto"/>
        <w:bottom w:val="none" w:sz="0" w:space="0" w:color="auto"/>
        <w:right w:val="none" w:sz="0" w:space="0" w:color="auto"/>
      </w:divBdr>
    </w:div>
    <w:div w:id="292058816">
      <w:bodyDiv w:val="1"/>
      <w:marLeft w:val="0"/>
      <w:marRight w:val="0"/>
      <w:marTop w:val="0"/>
      <w:marBottom w:val="0"/>
      <w:divBdr>
        <w:top w:val="none" w:sz="0" w:space="0" w:color="auto"/>
        <w:left w:val="none" w:sz="0" w:space="0" w:color="auto"/>
        <w:bottom w:val="none" w:sz="0" w:space="0" w:color="auto"/>
        <w:right w:val="none" w:sz="0" w:space="0" w:color="auto"/>
      </w:divBdr>
    </w:div>
    <w:div w:id="309486421">
      <w:bodyDiv w:val="1"/>
      <w:marLeft w:val="0"/>
      <w:marRight w:val="0"/>
      <w:marTop w:val="0"/>
      <w:marBottom w:val="0"/>
      <w:divBdr>
        <w:top w:val="none" w:sz="0" w:space="0" w:color="auto"/>
        <w:left w:val="none" w:sz="0" w:space="0" w:color="auto"/>
        <w:bottom w:val="none" w:sz="0" w:space="0" w:color="auto"/>
        <w:right w:val="none" w:sz="0" w:space="0" w:color="auto"/>
      </w:divBdr>
    </w:div>
    <w:div w:id="324481040">
      <w:bodyDiv w:val="1"/>
      <w:marLeft w:val="0"/>
      <w:marRight w:val="0"/>
      <w:marTop w:val="0"/>
      <w:marBottom w:val="0"/>
      <w:divBdr>
        <w:top w:val="none" w:sz="0" w:space="0" w:color="auto"/>
        <w:left w:val="none" w:sz="0" w:space="0" w:color="auto"/>
        <w:bottom w:val="none" w:sz="0" w:space="0" w:color="auto"/>
        <w:right w:val="none" w:sz="0" w:space="0" w:color="auto"/>
      </w:divBdr>
    </w:div>
    <w:div w:id="329842924">
      <w:bodyDiv w:val="1"/>
      <w:marLeft w:val="0"/>
      <w:marRight w:val="0"/>
      <w:marTop w:val="0"/>
      <w:marBottom w:val="0"/>
      <w:divBdr>
        <w:top w:val="none" w:sz="0" w:space="0" w:color="auto"/>
        <w:left w:val="none" w:sz="0" w:space="0" w:color="auto"/>
        <w:bottom w:val="none" w:sz="0" w:space="0" w:color="auto"/>
        <w:right w:val="none" w:sz="0" w:space="0" w:color="auto"/>
      </w:divBdr>
    </w:div>
    <w:div w:id="341398286">
      <w:bodyDiv w:val="1"/>
      <w:marLeft w:val="0"/>
      <w:marRight w:val="0"/>
      <w:marTop w:val="0"/>
      <w:marBottom w:val="0"/>
      <w:divBdr>
        <w:top w:val="none" w:sz="0" w:space="0" w:color="auto"/>
        <w:left w:val="none" w:sz="0" w:space="0" w:color="auto"/>
        <w:bottom w:val="none" w:sz="0" w:space="0" w:color="auto"/>
        <w:right w:val="none" w:sz="0" w:space="0" w:color="auto"/>
      </w:divBdr>
    </w:div>
    <w:div w:id="344601034">
      <w:bodyDiv w:val="1"/>
      <w:marLeft w:val="0"/>
      <w:marRight w:val="0"/>
      <w:marTop w:val="0"/>
      <w:marBottom w:val="0"/>
      <w:divBdr>
        <w:top w:val="none" w:sz="0" w:space="0" w:color="auto"/>
        <w:left w:val="none" w:sz="0" w:space="0" w:color="auto"/>
        <w:bottom w:val="none" w:sz="0" w:space="0" w:color="auto"/>
        <w:right w:val="none" w:sz="0" w:space="0" w:color="auto"/>
      </w:divBdr>
    </w:div>
    <w:div w:id="349994245">
      <w:bodyDiv w:val="1"/>
      <w:marLeft w:val="0"/>
      <w:marRight w:val="0"/>
      <w:marTop w:val="0"/>
      <w:marBottom w:val="0"/>
      <w:divBdr>
        <w:top w:val="none" w:sz="0" w:space="0" w:color="auto"/>
        <w:left w:val="none" w:sz="0" w:space="0" w:color="auto"/>
        <w:bottom w:val="none" w:sz="0" w:space="0" w:color="auto"/>
        <w:right w:val="none" w:sz="0" w:space="0" w:color="auto"/>
      </w:divBdr>
    </w:div>
    <w:div w:id="370694420">
      <w:bodyDiv w:val="1"/>
      <w:marLeft w:val="0"/>
      <w:marRight w:val="0"/>
      <w:marTop w:val="0"/>
      <w:marBottom w:val="0"/>
      <w:divBdr>
        <w:top w:val="none" w:sz="0" w:space="0" w:color="auto"/>
        <w:left w:val="none" w:sz="0" w:space="0" w:color="auto"/>
        <w:bottom w:val="none" w:sz="0" w:space="0" w:color="auto"/>
        <w:right w:val="none" w:sz="0" w:space="0" w:color="auto"/>
      </w:divBdr>
    </w:div>
    <w:div w:id="382484546">
      <w:bodyDiv w:val="1"/>
      <w:marLeft w:val="0"/>
      <w:marRight w:val="0"/>
      <w:marTop w:val="0"/>
      <w:marBottom w:val="0"/>
      <w:divBdr>
        <w:top w:val="none" w:sz="0" w:space="0" w:color="auto"/>
        <w:left w:val="none" w:sz="0" w:space="0" w:color="auto"/>
        <w:bottom w:val="none" w:sz="0" w:space="0" w:color="auto"/>
        <w:right w:val="none" w:sz="0" w:space="0" w:color="auto"/>
      </w:divBdr>
    </w:div>
    <w:div w:id="383678627">
      <w:bodyDiv w:val="1"/>
      <w:marLeft w:val="0"/>
      <w:marRight w:val="0"/>
      <w:marTop w:val="0"/>
      <w:marBottom w:val="0"/>
      <w:divBdr>
        <w:top w:val="none" w:sz="0" w:space="0" w:color="auto"/>
        <w:left w:val="none" w:sz="0" w:space="0" w:color="auto"/>
        <w:bottom w:val="none" w:sz="0" w:space="0" w:color="auto"/>
        <w:right w:val="none" w:sz="0" w:space="0" w:color="auto"/>
      </w:divBdr>
    </w:div>
    <w:div w:id="425075599">
      <w:bodyDiv w:val="1"/>
      <w:marLeft w:val="0"/>
      <w:marRight w:val="0"/>
      <w:marTop w:val="0"/>
      <w:marBottom w:val="0"/>
      <w:divBdr>
        <w:top w:val="none" w:sz="0" w:space="0" w:color="auto"/>
        <w:left w:val="none" w:sz="0" w:space="0" w:color="auto"/>
        <w:bottom w:val="none" w:sz="0" w:space="0" w:color="auto"/>
        <w:right w:val="none" w:sz="0" w:space="0" w:color="auto"/>
      </w:divBdr>
    </w:div>
    <w:div w:id="426118277">
      <w:bodyDiv w:val="1"/>
      <w:marLeft w:val="0"/>
      <w:marRight w:val="0"/>
      <w:marTop w:val="0"/>
      <w:marBottom w:val="0"/>
      <w:divBdr>
        <w:top w:val="none" w:sz="0" w:space="0" w:color="auto"/>
        <w:left w:val="none" w:sz="0" w:space="0" w:color="auto"/>
        <w:bottom w:val="none" w:sz="0" w:space="0" w:color="auto"/>
        <w:right w:val="none" w:sz="0" w:space="0" w:color="auto"/>
      </w:divBdr>
    </w:div>
    <w:div w:id="427048420">
      <w:bodyDiv w:val="1"/>
      <w:marLeft w:val="0"/>
      <w:marRight w:val="0"/>
      <w:marTop w:val="0"/>
      <w:marBottom w:val="0"/>
      <w:divBdr>
        <w:top w:val="none" w:sz="0" w:space="0" w:color="auto"/>
        <w:left w:val="none" w:sz="0" w:space="0" w:color="auto"/>
        <w:bottom w:val="none" w:sz="0" w:space="0" w:color="auto"/>
        <w:right w:val="none" w:sz="0" w:space="0" w:color="auto"/>
      </w:divBdr>
    </w:div>
    <w:div w:id="428280640">
      <w:bodyDiv w:val="1"/>
      <w:marLeft w:val="0"/>
      <w:marRight w:val="0"/>
      <w:marTop w:val="0"/>
      <w:marBottom w:val="0"/>
      <w:divBdr>
        <w:top w:val="none" w:sz="0" w:space="0" w:color="auto"/>
        <w:left w:val="none" w:sz="0" w:space="0" w:color="auto"/>
        <w:bottom w:val="none" w:sz="0" w:space="0" w:color="auto"/>
        <w:right w:val="none" w:sz="0" w:space="0" w:color="auto"/>
      </w:divBdr>
    </w:div>
    <w:div w:id="429008881">
      <w:bodyDiv w:val="1"/>
      <w:marLeft w:val="0"/>
      <w:marRight w:val="0"/>
      <w:marTop w:val="0"/>
      <w:marBottom w:val="0"/>
      <w:divBdr>
        <w:top w:val="none" w:sz="0" w:space="0" w:color="auto"/>
        <w:left w:val="none" w:sz="0" w:space="0" w:color="auto"/>
        <w:bottom w:val="none" w:sz="0" w:space="0" w:color="auto"/>
        <w:right w:val="none" w:sz="0" w:space="0" w:color="auto"/>
      </w:divBdr>
    </w:div>
    <w:div w:id="450170693">
      <w:bodyDiv w:val="1"/>
      <w:marLeft w:val="0"/>
      <w:marRight w:val="0"/>
      <w:marTop w:val="0"/>
      <w:marBottom w:val="0"/>
      <w:divBdr>
        <w:top w:val="none" w:sz="0" w:space="0" w:color="auto"/>
        <w:left w:val="none" w:sz="0" w:space="0" w:color="auto"/>
        <w:bottom w:val="none" w:sz="0" w:space="0" w:color="auto"/>
        <w:right w:val="none" w:sz="0" w:space="0" w:color="auto"/>
      </w:divBdr>
    </w:div>
    <w:div w:id="461272457">
      <w:bodyDiv w:val="1"/>
      <w:marLeft w:val="0"/>
      <w:marRight w:val="0"/>
      <w:marTop w:val="0"/>
      <w:marBottom w:val="0"/>
      <w:divBdr>
        <w:top w:val="none" w:sz="0" w:space="0" w:color="auto"/>
        <w:left w:val="none" w:sz="0" w:space="0" w:color="auto"/>
        <w:bottom w:val="none" w:sz="0" w:space="0" w:color="auto"/>
        <w:right w:val="none" w:sz="0" w:space="0" w:color="auto"/>
      </w:divBdr>
    </w:div>
    <w:div w:id="465124878">
      <w:bodyDiv w:val="1"/>
      <w:marLeft w:val="0"/>
      <w:marRight w:val="0"/>
      <w:marTop w:val="0"/>
      <w:marBottom w:val="0"/>
      <w:divBdr>
        <w:top w:val="none" w:sz="0" w:space="0" w:color="auto"/>
        <w:left w:val="none" w:sz="0" w:space="0" w:color="auto"/>
        <w:bottom w:val="none" w:sz="0" w:space="0" w:color="auto"/>
        <w:right w:val="none" w:sz="0" w:space="0" w:color="auto"/>
      </w:divBdr>
    </w:div>
    <w:div w:id="472673333">
      <w:bodyDiv w:val="1"/>
      <w:marLeft w:val="0"/>
      <w:marRight w:val="0"/>
      <w:marTop w:val="0"/>
      <w:marBottom w:val="0"/>
      <w:divBdr>
        <w:top w:val="none" w:sz="0" w:space="0" w:color="auto"/>
        <w:left w:val="none" w:sz="0" w:space="0" w:color="auto"/>
        <w:bottom w:val="none" w:sz="0" w:space="0" w:color="auto"/>
        <w:right w:val="none" w:sz="0" w:space="0" w:color="auto"/>
      </w:divBdr>
    </w:div>
    <w:div w:id="473066257">
      <w:bodyDiv w:val="1"/>
      <w:marLeft w:val="0"/>
      <w:marRight w:val="0"/>
      <w:marTop w:val="0"/>
      <w:marBottom w:val="0"/>
      <w:divBdr>
        <w:top w:val="none" w:sz="0" w:space="0" w:color="auto"/>
        <w:left w:val="none" w:sz="0" w:space="0" w:color="auto"/>
        <w:bottom w:val="none" w:sz="0" w:space="0" w:color="auto"/>
        <w:right w:val="none" w:sz="0" w:space="0" w:color="auto"/>
      </w:divBdr>
    </w:div>
    <w:div w:id="480540990">
      <w:bodyDiv w:val="1"/>
      <w:marLeft w:val="0"/>
      <w:marRight w:val="0"/>
      <w:marTop w:val="0"/>
      <w:marBottom w:val="0"/>
      <w:divBdr>
        <w:top w:val="none" w:sz="0" w:space="0" w:color="auto"/>
        <w:left w:val="none" w:sz="0" w:space="0" w:color="auto"/>
        <w:bottom w:val="none" w:sz="0" w:space="0" w:color="auto"/>
        <w:right w:val="none" w:sz="0" w:space="0" w:color="auto"/>
      </w:divBdr>
    </w:div>
    <w:div w:id="490491735">
      <w:bodyDiv w:val="1"/>
      <w:marLeft w:val="0"/>
      <w:marRight w:val="0"/>
      <w:marTop w:val="0"/>
      <w:marBottom w:val="0"/>
      <w:divBdr>
        <w:top w:val="none" w:sz="0" w:space="0" w:color="auto"/>
        <w:left w:val="none" w:sz="0" w:space="0" w:color="auto"/>
        <w:bottom w:val="none" w:sz="0" w:space="0" w:color="auto"/>
        <w:right w:val="none" w:sz="0" w:space="0" w:color="auto"/>
      </w:divBdr>
    </w:div>
    <w:div w:id="499853898">
      <w:bodyDiv w:val="1"/>
      <w:marLeft w:val="0"/>
      <w:marRight w:val="0"/>
      <w:marTop w:val="0"/>
      <w:marBottom w:val="0"/>
      <w:divBdr>
        <w:top w:val="none" w:sz="0" w:space="0" w:color="auto"/>
        <w:left w:val="none" w:sz="0" w:space="0" w:color="auto"/>
        <w:bottom w:val="none" w:sz="0" w:space="0" w:color="auto"/>
        <w:right w:val="none" w:sz="0" w:space="0" w:color="auto"/>
      </w:divBdr>
    </w:div>
    <w:div w:id="512647280">
      <w:bodyDiv w:val="1"/>
      <w:marLeft w:val="0"/>
      <w:marRight w:val="0"/>
      <w:marTop w:val="0"/>
      <w:marBottom w:val="0"/>
      <w:divBdr>
        <w:top w:val="none" w:sz="0" w:space="0" w:color="auto"/>
        <w:left w:val="none" w:sz="0" w:space="0" w:color="auto"/>
        <w:bottom w:val="none" w:sz="0" w:space="0" w:color="auto"/>
        <w:right w:val="none" w:sz="0" w:space="0" w:color="auto"/>
      </w:divBdr>
    </w:div>
    <w:div w:id="517473414">
      <w:bodyDiv w:val="1"/>
      <w:marLeft w:val="0"/>
      <w:marRight w:val="0"/>
      <w:marTop w:val="0"/>
      <w:marBottom w:val="0"/>
      <w:divBdr>
        <w:top w:val="none" w:sz="0" w:space="0" w:color="auto"/>
        <w:left w:val="none" w:sz="0" w:space="0" w:color="auto"/>
        <w:bottom w:val="none" w:sz="0" w:space="0" w:color="auto"/>
        <w:right w:val="none" w:sz="0" w:space="0" w:color="auto"/>
      </w:divBdr>
    </w:div>
    <w:div w:id="523445137">
      <w:bodyDiv w:val="1"/>
      <w:marLeft w:val="0"/>
      <w:marRight w:val="0"/>
      <w:marTop w:val="0"/>
      <w:marBottom w:val="0"/>
      <w:divBdr>
        <w:top w:val="none" w:sz="0" w:space="0" w:color="auto"/>
        <w:left w:val="none" w:sz="0" w:space="0" w:color="auto"/>
        <w:bottom w:val="none" w:sz="0" w:space="0" w:color="auto"/>
        <w:right w:val="none" w:sz="0" w:space="0" w:color="auto"/>
      </w:divBdr>
    </w:div>
    <w:div w:id="523981067">
      <w:bodyDiv w:val="1"/>
      <w:marLeft w:val="0"/>
      <w:marRight w:val="0"/>
      <w:marTop w:val="0"/>
      <w:marBottom w:val="0"/>
      <w:divBdr>
        <w:top w:val="none" w:sz="0" w:space="0" w:color="auto"/>
        <w:left w:val="none" w:sz="0" w:space="0" w:color="auto"/>
        <w:bottom w:val="none" w:sz="0" w:space="0" w:color="auto"/>
        <w:right w:val="none" w:sz="0" w:space="0" w:color="auto"/>
      </w:divBdr>
    </w:div>
    <w:div w:id="532040126">
      <w:bodyDiv w:val="1"/>
      <w:marLeft w:val="0"/>
      <w:marRight w:val="0"/>
      <w:marTop w:val="0"/>
      <w:marBottom w:val="0"/>
      <w:divBdr>
        <w:top w:val="none" w:sz="0" w:space="0" w:color="auto"/>
        <w:left w:val="none" w:sz="0" w:space="0" w:color="auto"/>
        <w:bottom w:val="none" w:sz="0" w:space="0" w:color="auto"/>
        <w:right w:val="none" w:sz="0" w:space="0" w:color="auto"/>
      </w:divBdr>
    </w:div>
    <w:div w:id="535971708">
      <w:bodyDiv w:val="1"/>
      <w:marLeft w:val="0"/>
      <w:marRight w:val="0"/>
      <w:marTop w:val="0"/>
      <w:marBottom w:val="0"/>
      <w:divBdr>
        <w:top w:val="none" w:sz="0" w:space="0" w:color="auto"/>
        <w:left w:val="none" w:sz="0" w:space="0" w:color="auto"/>
        <w:bottom w:val="none" w:sz="0" w:space="0" w:color="auto"/>
        <w:right w:val="none" w:sz="0" w:space="0" w:color="auto"/>
      </w:divBdr>
    </w:div>
    <w:div w:id="575670420">
      <w:bodyDiv w:val="1"/>
      <w:marLeft w:val="0"/>
      <w:marRight w:val="0"/>
      <w:marTop w:val="0"/>
      <w:marBottom w:val="0"/>
      <w:divBdr>
        <w:top w:val="none" w:sz="0" w:space="0" w:color="auto"/>
        <w:left w:val="none" w:sz="0" w:space="0" w:color="auto"/>
        <w:bottom w:val="none" w:sz="0" w:space="0" w:color="auto"/>
        <w:right w:val="none" w:sz="0" w:space="0" w:color="auto"/>
      </w:divBdr>
    </w:div>
    <w:div w:id="608047764">
      <w:bodyDiv w:val="1"/>
      <w:marLeft w:val="0"/>
      <w:marRight w:val="0"/>
      <w:marTop w:val="0"/>
      <w:marBottom w:val="0"/>
      <w:divBdr>
        <w:top w:val="none" w:sz="0" w:space="0" w:color="auto"/>
        <w:left w:val="none" w:sz="0" w:space="0" w:color="auto"/>
        <w:bottom w:val="none" w:sz="0" w:space="0" w:color="auto"/>
        <w:right w:val="none" w:sz="0" w:space="0" w:color="auto"/>
      </w:divBdr>
    </w:div>
    <w:div w:id="617832439">
      <w:bodyDiv w:val="1"/>
      <w:marLeft w:val="0"/>
      <w:marRight w:val="0"/>
      <w:marTop w:val="0"/>
      <w:marBottom w:val="0"/>
      <w:divBdr>
        <w:top w:val="none" w:sz="0" w:space="0" w:color="auto"/>
        <w:left w:val="none" w:sz="0" w:space="0" w:color="auto"/>
        <w:bottom w:val="none" w:sz="0" w:space="0" w:color="auto"/>
        <w:right w:val="none" w:sz="0" w:space="0" w:color="auto"/>
      </w:divBdr>
    </w:div>
    <w:div w:id="633369286">
      <w:bodyDiv w:val="1"/>
      <w:marLeft w:val="0"/>
      <w:marRight w:val="0"/>
      <w:marTop w:val="0"/>
      <w:marBottom w:val="0"/>
      <w:divBdr>
        <w:top w:val="none" w:sz="0" w:space="0" w:color="auto"/>
        <w:left w:val="none" w:sz="0" w:space="0" w:color="auto"/>
        <w:bottom w:val="none" w:sz="0" w:space="0" w:color="auto"/>
        <w:right w:val="none" w:sz="0" w:space="0" w:color="auto"/>
      </w:divBdr>
    </w:div>
    <w:div w:id="646976018">
      <w:bodyDiv w:val="1"/>
      <w:marLeft w:val="0"/>
      <w:marRight w:val="0"/>
      <w:marTop w:val="0"/>
      <w:marBottom w:val="0"/>
      <w:divBdr>
        <w:top w:val="none" w:sz="0" w:space="0" w:color="auto"/>
        <w:left w:val="none" w:sz="0" w:space="0" w:color="auto"/>
        <w:bottom w:val="none" w:sz="0" w:space="0" w:color="auto"/>
        <w:right w:val="none" w:sz="0" w:space="0" w:color="auto"/>
      </w:divBdr>
    </w:div>
    <w:div w:id="654409249">
      <w:bodyDiv w:val="1"/>
      <w:marLeft w:val="0"/>
      <w:marRight w:val="0"/>
      <w:marTop w:val="0"/>
      <w:marBottom w:val="0"/>
      <w:divBdr>
        <w:top w:val="none" w:sz="0" w:space="0" w:color="auto"/>
        <w:left w:val="none" w:sz="0" w:space="0" w:color="auto"/>
        <w:bottom w:val="none" w:sz="0" w:space="0" w:color="auto"/>
        <w:right w:val="none" w:sz="0" w:space="0" w:color="auto"/>
      </w:divBdr>
    </w:div>
    <w:div w:id="659237272">
      <w:bodyDiv w:val="1"/>
      <w:marLeft w:val="0"/>
      <w:marRight w:val="0"/>
      <w:marTop w:val="0"/>
      <w:marBottom w:val="0"/>
      <w:divBdr>
        <w:top w:val="none" w:sz="0" w:space="0" w:color="auto"/>
        <w:left w:val="none" w:sz="0" w:space="0" w:color="auto"/>
        <w:bottom w:val="none" w:sz="0" w:space="0" w:color="auto"/>
        <w:right w:val="none" w:sz="0" w:space="0" w:color="auto"/>
      </w:divBdr>
    </w:div>
    <w:div w:id="675764678">
      <w:bodyDiv w:val="1"/>
      <w:marLeft w:val="0"/>
      <w:marRight w:val="0"/>
      <w:marTop w:val="0"/>
      <w:marBottom w:val="0"/>
      <w:divBdr>
        <w:top w:val="none" w:sz="0" w:space="0" w:color="auto"/>
        <w:left w:val="none" w:sz="0" w:space="0" w:color="auto"/>
        <w:bottom w:val="none" w:sz="0" w:space="0" w:color="auto"/>
        <w:right w:val="none" w:sz="0" w:space="0" w:color="auto"/>
      </w:divBdr>
    </w:div>
    <w:div w:id="700546164">
      <w:bodyDiv w:val="1"/>
      <w:marLeft w:val="0"/>
      <w:marRight w:val="0"/>
      <w:marTop w:val="0"/>
      <w:marBottom w:val="0"/>
      <w:divBdr>
        <w:top w:val="none" w:sz="0" w:space="0" w:color="auto"/>
        <w:left w:val="none" w:sz="0" w:space="0" w:color="auto"/>
        <w:bottom w:val="none" w:sz="0" w:space="0" w:color="auto"/>
        <w:right w:val="none" w:sz="0" w:space="0" w:color="auto"/>
      </w:divBdr>
    </w:div>
    <w:div w:id="701511983">
      <w:bodyDiv w:val="1"/>
      <w:marLeft w:val="0"/>
      <w:marRight w:val="0"/>
      <w:marTop w:val="0"/>
      <w:marBottom w:val="0"/>
      <w:divBdr>
        <w:top w:val="none" w:sz="0" w:space="0" w:color="auto"/>
        <w:left w:val="none" w:sz="0" w:space="0" w:color="auto"/>
        <w:bottom w:val="none" w:sz="0" w:space="0" w:color="auto"/>
        <w:right w:val="none" w:sz="0" w:space="0" w:color="auto"/>
      </w:divBdr>
    </w:div>
    <w:div w:id="717555756">
      <w:bodyDiv w:val="1"/>
      <w:marLeft w:val="0"/>
      <w:marRight w:val="0"/>
      <w:marTop w:val="0"/>
      <w:marBottom w:val="0"/>
      <w:divBdr>
        <w:top w:val="none" w:sz="0" w:space="0" w:color="auto"/>
        <w:left w:val="none" w:sz="0" w:space="0" w:color="auto"/>
        <w:bottom w:val="none" w:sz="0" w:space="0" w:color="auto"/>
        <w:right w:val="none" w:sz="0" w:space="0" w:color="auto"/>
      </w:divBdr>
    </w:div>
    <w:div w:id="728653226">
      <w:bodyDiv w:val="1"/>
      <w:marLeft w:val="0"/>
      <w:marRight w:val="0"/>
      <w:marTop w:val="0"/>
      <w:marBottom w:val="0"/>
      <w:divBdr>
        <w:top w:val="none" w:sz="0" w:space="0" w:color="auto"/>
        <w:left w:val="none" w:sz="0" w:space="0" w:color="auto"/>
        <w:bottom w:val="none" w:sz="0" w:space="0" w:color="auto"/>
        <w:right w:val="none" w:sz="0" w:space="0" w:color="auto"/>
      </w:divBdr>
    </w:div>
    <w:div w:id="732198567">
      <w:bodyDiv w:val="1"/>
      <w:marLeft w:val="0"/>
      <w:marRight w:val="0"/>
      <w:marTop w:val="0"/>
      <w:marBottom w:val="0"/>
      <w:divBdr>
        <w:top w:val="none" w:sz="0" w:space="0" w:color="auto"/>
        <w:left w:val="none" w:sz="0" w:space="0" w:color="auto"/>
        <w:bottom w:val="none" w:sz="0" w:space="0" w:color="auto"/>
        <w:right w:val="none" w:sz="0" w:space="0" w:color="auto"/>
      </w:divBdr>
    </w:div>
    <w:div w:id="733434619">
      <w:bodyDiv w:val="1"/>
      <w:marLeft w:val="0"/>
      <w:marRight w:val="0"/>
      <w:marTop w:val="0"/>
      <w:marBottom w:val="0"/>
      <w:divBdr>
        <w:top w:val="none" w:sz="0" w:space="0" w:color="auto"/>
        <w:left w:val="none" w:sz="0" w:space="0" w:color="auto"/>
        <w:bottom w:val="none" w:sz="0" w:space="0" w:color="auto"/>
        <w:right w:val="none" w:sz="0" w:space="0" w:color="auto"/>
      </w:divBdr>
    </w:div>
    <w:div w:id="747380754">
      <w:bodyDiv w:val="1"/>
      <w:marLeft w:val="0"/>
      <w:marRight w:val="0"/>
      <w:marTop w:val="0"/>
      <w:marBottom w:val="0"/>
      <w:divBdr>
        <w:top w:val="none" w:sz="0" w:space="0" w:color="auto"/>
        <w:left w:val="none" w:sz="0" w:space="0" w:color="auto"/>
        <w:bottom w:val="none" w:sz="0" w:space="0" w:color="auto"/>
        <w:right w:val="none" w:sz="0" w:space="0" w:color="auto"/>
      </w:divBdr>
    </w:div>
    <w:div w:id="752512602">
      <w:bodyDiv w:val="1"/>
      <w:marLeft w:val="0"/>
      <w:marRight w:val="0"/>
      <w:marTop w:val="0"/>
      <w:marBottom w:val="0"/>
      <w:divBdr>
        <w:top w:val="none" w:sz="0" w:space="0" w:color="auto"/>
        <w:left w:val="none" w:sz="0" w:space="0" w:color="auto"/>
        <w:bottom w:val="none" w:sz="0" w:space="0" w:color="auto"/>
        <w:right w:val="none" w:sz="0" w:space="0" w:color="auto"/>
      </w:divBdr>
    </w:div>
    <w:div w:id="775635947">
      <w:bodyDiv w:val="1"/>
      <w:marLeft w:val="0"/>
      <w:marRight w:val="0"/>
      <w:marTop w:val="0"/>
      <w:marBottom w:val="0"/>
      <w:divBdr>
        <w:top w:val="none" w:sz="0" w:space="0" w:color="auto"/>
        <w:left w:val="none" w:sz="0" w:space="0" w:color="auto"/>
        <w:bottom w:val="none" w:sz="0" w:space="0" w:color="auto"/>
        <w:right w:val="none" w:sz="0" w:space="0" w:color="auto"/>
      </w:divBdr>
    </w:div>
    <w:div w:id="795369218">
      <w:bodyDiv w:val="1"/>
      <w:marLeft w:val="0"/>
      <w:marRight w:val="0"/>
      <w:marTop w:val="0"/>
      <w:marBottom w:val="0"/>
      <w:divBdr>
        <w:top w:val="none" w:sz="0" w:space="0" w:color="auto"/>
        <w:left w:val="none" w:sz="0" w:space="0" w:color="auto"/>
        <w:bottom w:val="none" w:sz="0" w:space="0" w:color="auto"/>
        <w:right w:val="none" w:sz="0" w:space="0" w:color="auto"/>
      </w:divBdr>
    </w:div>
    <w:div w:id="806047724">
      <w:bodyDiv w:val="1"/>
      <w:marLeft w:val="0"/>
      <w:marRight w:val="0"/>
      <w:marTop w:val="0"/>
      <w:marBottom w:val="0"/>
      <w:divBdr>
        <w:top w:val="none" w:sz="0" w:space="0" w:color="auto"/>
        <w:left w:val="none" w:sz="0" w:space="0" w:color="auto"/>
        <w:bottom w:val="none" w:sz="0" w:space="0" w:color="auto"/>
        <w:right w:val="none" w:sz="0" w:space="0" w:color="auto"/>
      </w:divBdr>
    </w:div>
    <w:div w:id="809057985">
      <w:bodyDiv w:val="1"/>
      <w:marLeft w:val="0"/>
      <w:marRight w:val="0"/>
      <w:marTop w:val="0"/>
      <w:marBottom w:val="0"/>
      <w:divBdr>
        <w:top w:val="none" w:sz="0" w:space="0" w:color="auto"/>
        <w:left w:val="none" w:sz="0" w:space="0" w:color="auto"/>
        <w:bottom w:val="none" w:sz="0" w:space="0" w:color="auto"/>
        <w:right w:val="none" w:sz="0" w:space="0" w:color="auto"/>
      </w:divBdr>
    </w:div>
    <w:div w:id="823861673">
      <w:bodyDiv w:val="1"/>
      <w:marLeft w:val="0"/>
      <w:marRight w:val="0"/>
      <w:marTop w:val="0"/>
      <w:marBottom w:val="0"/>
      <w:divBdr>
        <w:top w:val="none" w:sz="0" w:space="0" w:color="auto"/>
        <w:left w:val="none" w:sz="0" w:space="0" w:color="auto"/>
        <w:bottom w:val="none" w:sz="0" w:space="0" w:color="auto"/>
        <w:right w:val="none" w:sz="0" w:space="0" w:color="auto"/>
      </w:divBdr>
    </w:div>
    <w:div w:id="862983840">
      <w:bodyDiv w:val="1"/>
      <w:marLeft w:val="0"/>
      <w:marRight w:val="0"/>
      <w:marTop w:val="0"/>
      <w:marBottom w:val="0"/>
      <w:divBdr>
        <w:top w:val="none" w:sz="0" w:space="0" w:color="auto"/>
        <w:left w:val="none" w:sz="0" w:space="0" w:color="auto"/>
        <w:bottom w:val="none" w:sz="0" w:space="0" w:color="auto"/>
        <w:right w:val="none" w:sz="0" w:space="0" w:color="auto"/>
      </w:divBdr>
    </w:div>
    <w:div w:id="866018097">
      <w:bodyDiv w:val="1"/>
      <w:marLeft w:val="0"/>
      <w:marRight w:val="0"/>
      <w:marTop w:val="0"/>
      <w:marBottom w:val="0"/>
      <w:divBdr>
        <w:top w:val="none" w:sz="0" w:space="0" w:color="auto"/>
        <w:left w:val="none" w:sz="0" w:space="0" w:color="auto"/>
        <w:bottom w:val="none" w:sz="0" w:space="0" w:color="auto"/>
        <w:right w:val="none" w:sz="0" w:space="0" w:color="auto"/>
      </w:divBdr>
    </w:div>
    <w:div w:id="897474535">
      <w:bodyDiv w:val="1"/>
      <w:marLeft w:val="0"/>
      <w:marRight w:val="0"/>
      <w:marTop w:val="0"/>
      <w:marBottom w:val="0"/>
      <w:divBdr>
        <w:top w:val="none" w:sz="0" w:space="0" w:color="auto"/>
        <w:left w:val="none" w:sz="0" w:space="0" w:color="auto"/>
        <w:bottom w:val="none" w:sz="0" w:space="0" w:color="auto"/>
        <w:right w:val="none" w:sz="0" w:space="0" w:color="auto"/>
      </w:divBdr>
    </w:div>
    <w:div w:id="902639905">
      <w:bodyDiv w:val="1"/>
      <w:marLeft w:val="0"/>
      <w:marRight w:val="0"/>
      <w:marTop w:val="0"/>
      <w:marBottom w:val="0"/>
      <w:divBdr>
        <w:top w:val="none" w:sz="0" w:space="0" w:color="auto"/>
        <w:left w:val="none" w:sz="0" w:space="0" w:color="auto"/>
        <w:bottom w:val="none" w:sz="0" w:space="0" w:color="auto"/>
        <w:right w:val="none" w:sz="0" w:space="0" w:color="auto"/>
      </w:divBdr>
    </w:div>
    <w:div w:id="906375188">
      <w:bodyDiv w:val="1"/>
      <w:marLeft w:val="0"/>
      <w:marRight w:val="0"/>
      <w:marTop w:val="0"/>
      <w:marBottom w:val="0"/>
      <w:divBdr>
        <w:top w:val="none" w:sz="0" w:space="0" w:color="auto"/>
        <w:left w:val="none" w:sz="0" w:space="0" w:color="auto"/>
        <w:bottom w:val="none" w:sz="0" w:space="0" w:color="auto"/>
        <w:right w:val="none" w:sz="0" w:space="0" w:color="auto"/>
      </w:divBdr>
    </w:div>
    <w:div w:id="919484285">
      <w:bodyDiv w:val="1"/>
      <w:marLeft w:val="0"/>
      <w:marRight w:val="0"/>
      <w:marTop w:val="0"/>
      <w:marBottom w:val="0"/>
      <w:divBdr>
        <w:top w:val="none" w:sz="0" w:space="0" w:color="auto"/>
        <w:left w:val="none" w:sz="0" w:space="0" w:color="auto"/>
        <w:bottom w:val="none" w:sz="0" w:space="0" w:color="auto"/>
        <w:right w:val="none" w:sz="0" w:space="0" w:color="auto"/>
      </w:divBdr>
    </w:div>
    <w:div w:id="923488309">
      <w:bodyDiv w:val="1"/>
      <w:marLeft w:val="0"/>
      <w:marRight w:val="0"/>
      <w:marTop w:val="0"/>
      <w:marBottom w:val="0"/>
      <w:divBdr>
        <w:top w:val="none" w:sz="0" w:space="0" w:color="auto"/>
        <w:left w:val="none" w:sz="0" w:space="0" w:color="auto"/>
        <w:bottom w:val="none" w:sz="0" w:space="0" w:color="auto"/>
        <w:right w:val="none" w:sz="0" w:space="0" w:color="auto"/>
      </w:divBdr>
    </w:div>
    <w:div w:id="939215308">
      <w:bodyDiv w:val="1"/>
      <w:marLeft w:val="0"/>
      <w:marRight w:val="0"/>
      <w:marTop w:val="0"/>
      <w:marBottom w:val="0"/>
      <w:divBdr>
        <w:top w:val="none" w:sz="0" w:space="0" w:color="auto"/>
        <w:left w:val="none" w:sz="0" w:space="0" w:color="auto"/>
        <w:bottom w:val="none" w:sz="0" w:space="0" w:color="auto"/>
        <w:right w:val="none" w:sz="0" w:space="0" w:color="auto"/>
      </w:divBdr>
    </w:div>
    <w:div w:id="971250094">
      <w:bodyDiv w:val="1"/>
      <w:marLeft w:val="0"/>
      <w:marRight w:val="0"/>
      <w:marTop w:val="0"/>
      <w:marBottom w:val="0"/>
      <w:divBdr>
        <w:top w:val="none" w:sz="0" w:space="0" w:color="auto"/>
        <w:left w:val="none" w:sz="0" w:space="0" w:color="auto"/>
        <w:bottom w:val="none" w:sz="0" w:space="0" w:color="auto"/>
        <w:right w:val="none" w:sz="0" w:space="0" w:color="auto"/>
      </w:divBdr>
    </w:div>
    <w:div w:id="984623325">
      <w:bodyDiv w:val="1"/>
      <w:marLeft w:val="0"/>
      <w:marRight w:val="0"/>
      <w:marTop w:val="0"/>
      <w:marBottom w:val="0"/>
      <w:divBdr>
        <w:top w:val="none" w:sz="0" w:space="0" w:color="auto"/>
        <w:left w:val="none" w:sz="0" w:space="0" w:color="auto"/>
        <w:bottom w:val="none" w:sz="0" w:space="0" w:color="auto"/>
        <w:right w:val="none" w:sz="0" w:space="0" w:color="auto"/>
      </w:divBdr>
    </w:div>
    <w:div w:id="986205712">
      <w:bodyDiv w:val="1"/>
      <w:marLeft w:val="0"/>
      <w:marRight w:val="0"/>
      <w:marTop w:val="0"/>
      <w:marBottom w:val="0"/>
      <w:divBdr>
        <w:top w:val="none" w:sz="0" w:space="0" w:color="auto"/>
        <w:left w:val="none" w:sz="0" w:space="0" w:color="auto"/>
        <w:bottom w:val="none" w:sz="0" w:space="0" w:color="auto"/>
        <w:right w:val="none" w:sz="0" w:space="0" w:color="auto"/>
      </w:divBdr>
    </w:div>
    <w:div w:id="998271110">
      <w:bodyDiv w:val="1"/>
      <w:marLeft w:val="0"/>
      <w:marRight w:val="0"/>
      <w:marTop w:val="0"/>
      <w:marBottom w:val="0"/>
      <w:divBdr>
        <w:top w:val="none" w:sz="0" w:space="0" w:color="auto"/>
        <w:left w:val="none" w:sz="0" w:space="0" w:color="auto"/>
        <w:bottom w:val="none" w:sz="0" w:space="0" w:color="auto"/>
        <w:right w:val="none" w:sz="0" w:space="0" w:color="auto"/>
      </w:divBdr>
    </w:div>
    <w:div w:id="1015569369">
      <w:bodyDiv w:val="1"/>
      <w:marLeft w:val="0"/>
      <w:marRight w:val="0"/>
      <w:marTop w:val="0"/>
      <w:marBottom w:val="0"/>
      <w:divBdr>
        <w:top w:val="none" w:sz="0" w:space="0" w:color="auto"/>
        <w:left w:val="none" w:sz="0" w:space="0" w:color="auto"/>
        <w:bottom w:val="none" w:sz="0" w:space="0" w:color="auto"/>
        <w:right w:val="none" w:sz="0" w:space="0" w:color="auto"/>
      </w:divBdr>
    </w:div>
    <w:div w:id="1022977155">
      <w:bodyDiv w:val="1"/>
      <w:marLeft w:val="0"/>
      <w:marRight w:val="0"/>
      <w:marTop w:val="0"/>
      <w:marBottom w:val="0"/>
      <w:divBdr>
        <w:top w:val="none" w:sz="0" w:space="0" w:color="auto"/>
        <w:left w:val="none" w:sz="0" w:space="0" w:color="auto"/>
        <w:bottom w:val="none" w:sz="0" w:space="0" w:color="auto"/>
        <w:right w:val="none" w:sz="0" w:space="0" w:color="auto"/>
      </w:divBdr>
    </w:div>
    <w:div w:id="1023282925">
      <w:bodyDiv w:val="1"/>
      <w:marLeft w:val="0"/>
      <w:marRight w:val="0"/>
      <w:marTop w:val="0"/>
      <w:marBottom w:val="0"/>
      <w:divBdr>
        <w:top w:val="none" w:sz="0" w:space="0" w:color="auto"/>
        <w:left w:val="none" w:sz="0" w:space="0" w:color="auto"/>
        <w:bottom w:val="none" w:sz="0" w:space="0" w:color="auto"/>
        <w:right w:val="none" w:sz="0" w:space="0" w:color="auto"/>
      </w:divBdr>
    </w:div>
    <w:div w:id="1030375178">
      <w:bodyDiv w:val="1"/>
      <w:marLeft w:val="0"/>
      <w:marRight w:val="0"/>
      <w:marTop w:val="0"/>
      <w:marBottom w:val="0"/>
      <w:divBdr>
        <w:top w:val="none" w:sz="0" w:space="0" w:color="auto"/>
        <w:left w:val="none" w:sz="0" w:space="0" w:color="auto"/>
        <w:bottom w:val="none" w:sz="0" w:space="0" w:color="auto"/>
        <w:right w:val="none" w:sz="0" w:space="0" w:color="auto"/>
      </w:divBdr>
    </w:div>
    <w:div w:id="1039552639">
      <w:bodyDiv w:val="1"/>
      <w:marLeft w:val="0"/>
      <w:marRight w:val="0"/>
      <w:marTop w:val="0"/>
      <w:marBottom w:val="0"/>
      <w:divBdr>
        <w:top w:val="none" w:sz="0" w:space="0" w:color="auto"/>
        <w:left w:val="none" w:sz="0" w:space="0" w:color="auto"/>
        <w:bottom w:val="none" w:sz="0" w:space="0" w:color="auto"/>
        <w:right w:val="none" w:sz="0" w:space="0" w:color="auto"/>
      </w:divBdr>
    </w:div>
    <w:div w:id="1042747134">
      <w:bodyDiv w:val="1"/>
      <w:marLeft w:val="0"/>
      <w:marRight w:val="0"/>
      <w:marTop w:val="0"/>
      <w:marBottom w:val="0"/>
      <w:divBdr>
        <w:top w:val="none" w:sz="0" w:space="0" w:color="auto"/>
        <w:left w:val="none" w:sz="0" w:space="0" w:color="auto"/>
        <w:bottom w:val="none" w:sz="0" w:space="0" w:color="auto"/>
        <w:right w:val="none" w:sz="0" w:space="0" w:color="auto"/>
      </w:divBdr>
    </w:div>
    <w:div w:id="1043944476">
      <w:bodyDiv w:val="1"/>
      <w:marLeft w:val="0"/>
      <w:marRight w:val="0"/>
      <w:marTop w:val="0"/>
      <w:marBottom w:val="0"/>
      <w:divBdr>
        <w:top w:val="none" w:sz="0" w:space="0" w:color="auto"/>
        <w:left w:val="none" w:sz="0" w:space="0" w:color="auto"/>
        <w:bottom w:val="none" w:sz="0" w:space="0" w:color="auto"/>
        <w:right w:val="none" w:sz="0" w:space="0" w:color="auto"/>
      </w:divBdr>
    </w:div>
    <w:div w:id="1066682467">
      <w:bodyDiv w:val="1"/>
      <w:marLeft w:val="0"/>
      <w:marRight w:val="0"/>
      <w:marTop w:val="0"/>
      <w:marBottom w:val="0"/>
      <w:divBdr>
        <w:top w:val="none" w:sz="0" w:space="0" w:color="auto"/>
        <w:left w:val="none" w:sz="0" w:space="0" w:color="auto"/>
        <w:bottom w:val="none" w:sz="0" w:space="0" w:color="auto"/>
        <w:right w:val="none" w:sz="0" w:space="0" w:color="auto"/>
      </w:divBdr>
    </w:div>
    <w:div w:id="1069617814">
      <w:bodyDiv w:val="1"/>
      <w:marLeft w:val="0"/>
      <w:marRight w:val="0"/>
      <w:marTop w:val="0"/>
      <w:marBottom w:val="0"/>
      <w:divBdr>
        <w:top w:val="none" w:sz="0" w:space="0" w:color="auto"/>
        <w:left w:val="none" w:sz="0" w:space="0" w:color="auto"/>
        <w:bottom w:val="none" w:sz="0" w:space="0" w:color="auto"/>
        <w:right w:val="none" w:sz="0" w:space="0" w:color="auto"/>
      </w:divBdr>
    </w:div>
    <w:div w:id="1108237380">
      <w:bodyDiv w:val="1"/>
      <w:marLeft w:val="0"/>
      <w:marRight w:val="0"/>
      <w:marTop w:val="0"/>
      <w:marBottom w:val="0"/>
      <w:divBdr>
        <w:top w:val="none" w:sz="0" w:space="0" w:color="auto"/>
        <w:left w:val="none" w:sz="0" w:space="0" w:color="auto"/>
        <w:bottom w:val="none" w:sz="0" w:space="0" w:color="auto"/>
        <w:right w:val="none" w:sz="0" w:space="0" w:color="auto"/>
      </w:divBdr>
    </w:div>
    <w:div w:id="1121459248">
      <w:bodyDiv w:val="1"/>
      <w:marLeft w:val="0"/>
      <w:marRight w:val="0"/>
      <w:marTop w:val="0"/>
      <w:marBottom w:val="0"/>
      <w:divBdr>
        <w:top w:val="none" w:sz="0" w:space="0" w:color="auto"/>
        <w:left w:val="none" w:sz="0" w:space="0" w:color="auto"/>
        <w:bottom w:val="none" w:sz="0" w:space="0" w:color="auto"/>
        <w:right w:val="none" w:sz="0" w:space="0" w:color="auto"/>
      </w:divBdr>
    </w:div>
    <w:div w:id="1128084636">
      <w:bodyDiv w:val="1"/>
      <w:marLeft w:val="0"/>
      <w:marRight w:val="0"/>
      <w:marTop w:val="0"/>
      <w:marBottom w:val="0"/>
      <w:divBdr>
        <w:top w:val="none" w:sz="0" w:space="0" w:color="auto"/>
        <w:left w:val="none" w:sz="0" w:space="0" w:color="auto"/>
        <w:bottom w:val="none" w:sz="0" w:space="0" w:color="auto"/>
        <w:right w:val="none" w:sz="0" w:space="0" w:color="auto"/>
      </w:divBdr>
    </w:div>
    <w:div w:id="1151017588">
      <w:bodyDiv w:val="1"/>
      <w:marLeft w:val="0"/>
      <w:marRight w:val="0"/>
      <w:marTop w:val="0"/>
      <w:marBottom w:val="0"/>
      <w:divBdr>
        <w:top w:val="none" w:sz="0" w:space="0" w:color="auto"/>
        <w:left w:val="none" w:sz="0" w:space="0" w:color="auto"/>
        <w:bottom w:val="none" w:sz="0" w:space="0" w:color="auto"/>
        <w:right w:val="none" w:sz="0" w:space="0" w:color="auto"/>
      </w:divBdr>
    </w:div>
    <w:div w:id="1165322917">
      <w:bodyDiv w:val="1"/>
      <w:marLeft w:val="0"/>
      <w:marRight w:val="0"/>
      <w:marTop w:val="0"/>
      <w:marBottom w:val="0"/>
      <w:divBdr>
        <w:top w:val="none" w:sz="0" w:space="0" w:color="auto"/>
        <w:left w:val="none" w:sz="0" w:space="0" w:color="auto"/>
        <w:bottom w:val="none" w:sz="0" w:space="0" w:color="auto"/>
        <w:right w:val="none" w:sz="0" w:space="0" w:color="auto"/>
      </w:divBdr>
    </w:div>
    <w:div w:id="1183931268">
      <w:bodyDiv w:val="1"/>
      <w:marLeft w:val="0"/>
      <w:marRight w:val="0"/>
      <w:marTop w:val="0"/>
      <w:marBottom w:val="0"/>
      <w:divBdr>
        <w:top w:val="none" w:sz="0" w:space="0" w:color="auto"/>
        <w:left w:val="none" w:sz="0" w:space="0" w:color="auto"/>
        <w:bottom w:val="none" w:sz="0" w:space="0" w:color="auto"/>
        <w:right w:val="none" w:sz="0" w:space="0" w:color="auto"/>
      </w:divBdr>
    </w:div>
    <w:div w:id="1189490236">
      <w:bodyDiv w:val="1"/>
      <w:marLeft w:val="0"/>
      <w:marRight w:val="0"/>
      <w:marTop w:val="0"/>
      <w:marBottom w:val="0"/>
      <w:divBdr>
        <w:top w:val="none" w:sz="0" w:space="0" w:color="auto"/>
        <w:left w:val="none" w:sz="0" w:space="0" w:color="auto"/>
        <w:bottom w:val="none" w:sz="0" w:space="0" w:color="auto"/>
        <w:right w:val="none" w:sz="0" w:space="0" w:color="auto"/>
      </w:divBdr>
    </w:div>
    <w:div w:id="1193572628">
      <w:bodyDiv w:val="1"/>
      <w:marLeft w:val="0"/>
      <w:marRight w:val="0"/>
      <w:marTop w:val="0"/>
      <w:marBottom w:val="0"/>
      <w:divBdr>
        <w:top w:val="none" w:sz="0" w:space="0" w:color="auto"/>
        <w:left w:val="none" w:sz="0" w:space="0" w:color="auto"/>
        <w:bottom w:val="none" w:sz="0" w:space="0" w:color="auto"/>
        <w:right w:val="none" w:sz="0" w:space="0" w:color="auto"/>
      </w:divBdr>
    </w:div>
    <w:div w:id="1196045003">
      <w:bodyDiv w:val="1"/>
      <w:marLeft w:val="0"/>
      <w:marRight w:val="0"/>
      <w:marTop w:val="0"/>
      <w:marBottom w:val="0"/>
      <w:divBdr>
        <w:top w:val="none" w:sz="0" w:space="0" w:color="auto"/>
        <w:left w:val="none" w:sz="0" w:space="0" w:color="auto"/>
        <w:bottom w:val="none" w:sz="0" w:space="0" w:color="auto"/>
        <w:right w:val="none" w:sz="0" w:space="0" w:color="auto"/>
      </w:divBdr>
    </w:div>
    <w:div w:id="1198814374">
      <w:bodyDiv w:val="1"/>
      <w:marLeft w:val="0"/>
      <w:marRight w:val="0"/>
      <w:marTop w:val="0"/>
      <w:marBottom w:val="0"/>
      <w:divBdr>
        <w:top w:val="none" w:sz="0" w:space="0" w:color="auto"/>
        <w:left w:val="none" w:sz="0" w:space="0" w:color="auto"/>
        <w:bottom w:val="none" w:sz="0" w:space="0" w:color="auto"/>
        <w:right w:val="none" w:sz="0" w:space="0" w:color="auto"/>
      </w:divBdr>
    </w:div>
    <w:div w:id="1206525821">
      <w:bodyDiv w:val="1"/>
      <w:marLeft w:val="0"/>
      <w:marRight w:val="0"/>
      <w:marTop w:val="0"/>
      <w:marBottom w:val="0"/>
      <w:divBdr>
        <w:top w:val="none" w:sz="0" w:space="0" w:color="auto"/>
        <w:left w:val="none" w:sz="0" w:space="0" w:color="auto"/>
        <w:bottom w:val="none" w:sz="0" w:space="0" w:color="auto"/>
        <w:right w:val="none" w:sz="0" w:space="0" w:color="auto"/>
      </w:divBdr>
    </w:div>
    <w:div w:id="1209495428">
      <w:bodyDiv w:val="1"/>
      <w:marLeft w:val="0"/>
      <w:marRight w:val="0"/>
      <w:marTop w:val="0"/>
      <w:marBottom w:val="0"/>
      <w:divBdr>
        <w:top w:val="none" w:sz="0" w:space="0" w:color="auto"/>
        <w:left w:val="none" w:sz="0" w:space="0" w:color="auto"/>
        <w:bottom w:val="none" w:sz="0" w:space="0" w:color="auto"/>
        <w:right w:val="none" w:sz="0" w:space="0" w:color="auto"/>
      </w:divBdr>
    </w:div>
    <w:div w:id="1217356843">
      <w:bodyDiv w:val="1"/>
      <w:marLeft w:val="0"/>
      <w:marRight w:val="0"/>
      <w:marTop w:val="0"/>
      <w:marBottom w:val="0"/>
      <w:divBdr>
        <w:top w:val="none" w:sz="0" w:space="0" w:color="auto"/>
        <w:left w:val="none" w:sz="0" w:space="0" w:color="auto"/>
        <w:bottom w:val="none" w:sz="0" w:space="0" w:color="auto"/>
        <w:right w:val="none" w:sz="0" w:space="0" w:color="auto"/>
      </w:divBdr>
    </w:div>
    <w:div w:id="1242639613">
      <w:bodyDiv w:val="1"/>
      <w:marLeft w:val="0"/>
      <w:marRight w:val="0"/>
      <w:marTop w:val="0"/>
      <w:marBottom w:val="0"/>
      <w:divBdr>
        <w:top w:val="none" w:sz="0" w:space="0" w:color="auto"/>
        <w:left w:val="none" w:sz="0" w:space="0" w:color="auto"/>
        <w:bottom w:val="none" w:sz="0" w:space="0" w:color="auto"/>
        <w:right w:val="none" w:sz="0" w:space="0" w:color="auto"/>
      </w:divBdr>
    </w:div>
    <w:div w:id="1248002745">
      <w:bodyDiv w:val="1"/>
      <w:marLeft w:val="0"/>
      <w:marRight w:val="0"/>
      <w:marTop w:val="0"/>
      <w:marBottom w:val="0"/>
      <w:divBdr>
        <w:top w:val="none" w:sz="0" w:space="0" w:color="auto"/>
        <w:left w:val="none" w:sz="0" w:space="0" w:color="auto"/>
        <w:bottom w:val="none" w:sz="0" w:space="0" w:color="auto"/>
        <w:right w:val="none" w:sz="0" w:space="0" w:color="auto"/>
      </w:divBdr>
    </w:div>
    <w:div w:id="1255866563">
      <w:bodyDiv w:val="1"/>
      <w:marLeft w:val="0"/>
      <w:marRight w:val="0"/>
      <w:marTop w:val="0"/>
      <w:marBottom w:val="0"/>
      <w:divBdr>
        <w:top w:val="none" w:sz="0" w:space="0" w:color="auto"/>
        <w:left w:val="none" w:sz="0" w:space="0" w:color="auto"/>
        <w:bottom w:val="none" w:sz="0" w:space="0" w:color="auto"/>
        <w:right w:val="none" w:sz="0" w:space="0" w:color="auto"/>
      </w:divBdr>
    </w:div>
    <w:div w:id="1285581299">
      <w:bodyDiv w:val="1"/>
      <w:marLeft w:val="0"/>
      <w:marRight w:val="0"/>
      <w:marTop w:val="0"/>
      <w:marBottom w:val="0"/>
      <w:divBdr>
        <w:top w:val="none" w:sz="0" w:space="0" w:color="auto"/>
        <w:left w:val="none" w:sz="0" w:space="0" w:color="auto"/>
        <w:bottom w:val="none" w:sz="0" w:space="0" w:color="auto"/>
        <w:right w:val="none" w:sz="0" w:space="0" w:color="auto"/>
      </w:divBdr>
    </w:div>
    <w:div w:id="1287930679">
      <w:bodyDiv w:val="1"/>
      <w:marLeft w:val="0"/>
      <w:marRight w:val="0"/>
      <w:marTop w:val="0"/>
      <w:marBottom w:val="0"/>
      <w:divBdr>
        <w:top w:val="none" w:sz="0" w:space="0" w:color="auto"/>
        <w:left w:val="none" w:sz="0" w:space="0" w:color="auto"/>
        <w:bottom w:val="none" w:sz="0" w:space="0" w:color="auto"/>
        <w:right w:val="none" w:sz="0" w:space="0" w:color="auto"/>
      </w:divBdr>
    </w:div>
    <w:div w:id="1305500238">
      <w:bodyDiv w:val="1"/>
      <w:marLeft w:val="0"/>
      <w:marRight w:val="0"/>
      <w:marTop w:val="0"/>
      <w:marBottom w:val="0"/>
      <w:divBdr>
        <w:top w:val="none" w:sz="0" w:space="0" w:color="auto"/>
        <w:left w:val="none" w:sz="0" w:space="0" w:color="auto"/>
        <w:bottom w:val="none" w:sz="0" w:space="0" w:color="auto"/>
        <w:right w:val="none" w:sz="0" w:space="0" w:color="auto"/>
      </w:divBdr>
    </w:div>
    <w:div w:id="1316378943">
      <w:bodyDiv w:val="1"/>
      <w:marLeft w:val="0"/>
      <w:marRight w:val="0"/>
      <w:marTop w:val="0"/>
      <w:marBottom w:val="0"/>
      <w:divBdr>
        <w:top w:val="none" w:sz="0" w:space="0" w:color="auto"/>
        <w:left w:val="none" w:sz="0" w:space="0" w:color="auto"/>
        <w:bottom w:val="none" w:sz="0" w:space="0" w:color="auto"/>
        <w:right w:val="none" w:sz="0" w:space="0" w:color="auto"/>
      </w:divBdr>
    </w:div>
    <w:div w:id="1317496191">
      <w:bodyDiv w:val="1"/>
      <w:marLeft w:val="0"/>
      <w:marRight w:val="0"/>
      <w:marTop w:val="0"/>
      <w:marBottom w:val="0"/>
      <w:divBdr>
        <w:top w:val="none" w:sz="0" w:space="0" w:color="auto"/>
        <w:left w:val="none" w:sz="0" w:space="0" w:color="auto"/>
        <w:bottom w:val="none" w:sz="0" w:space="0" w:color="auto"/>
        <w:right w:val="none" w:sz="0" w:space="0" w:color="auto"/>
      </w:divBdr>
    </w:div>
    <w:div w:id="1346833457">
      <w:bodyDiv w:val="1"/>
      <w:marLeft w:val="0"/>
      <w:marRight w:val="0"/>
      <w:marTop w:val="0"/>
      <w:marBottom w:val="0"/>
      <w:divBdr>
        <w:top w:val="none" w:sz="0" w:space="0" w:color="auto"/>
        <w:left w:val="none" w:sz="0" w:space="0" w:color="auto"/>
        <w:bottom w:val="none" w:sz="0" w:space="0" w:color="auto"/>
        <w:right w:val="none" w:sz="0" w:space="0" w:color="auto"/>
      </w:divBdr>
    </w:div>
    <w:div w:id="1348370303">
      <w:bodyDiv w:val="1"/>
      <w:marLeft w:val="0"/>
      <w:marRight w:val="0"/>
      <w:marTop w:val="0"/>
      <w:marBottom w:val="0"/>
      <w:divBdr>
        <w:top w:val="none" w:sz="0" w:space="0" w:color="auto"/>
        <w:left w:val="none" w:sz="0" w:space="0" w:color="auto"/>
        <w:bottom w:val="none" w:sz="0" w:space="0" w:color="auto"/>
        <w:right w:val="none" w:sz="0" w:space="0" w:color="auto"/>
      </w:divBdr>
    </w:div>
    <w:div w:id="1353802463">
      <w:bodyDiv w:val="1"/>
      <w:marLeft w:val="0"/>
      <w:marRight w:val="0"/>
      <w:marTop w:val="0"/>
      <w:marBottom w:val="0"/>
      <w:divBdr>
        <w:top w:val="none" w:sz="0" w:space="0" w:color="auto"/>
        <w:left w:val="none" w:sz="0" w:space="0" w:color="auto"/>
        <w:bottom w:val="none" w:sz="0" w:space="0" w:color="auto"/>
        <w:right w:val="none" w:sz="0" w:space="0" w:color="auto"/>
      </w:divBdr>
    </w:div>
    <w:div w:id="1377045941">
      <w:bodyDiv w:val="1"/>
      <w:marLeft w:val="0"/>
      <w:marRight w:val="0"/>
      <w:marTop w:val="0"/>
      <w:marBottom w:val="0"/>
      <w:divBdr>
        <w:top w:val="none" w:sz="0" w:space="0" w:color="auto"/>
        <w:left w:val="none" w:sz="0" w:space="0" w:color="auto"/>
        <w:bottom w:val="none" w:sz="0" w:space="0" w:color="auto"/>
        <w:right w:val="none" w:sz="0" w:space="0" w:color="auto"/>
      </w:divBdr>
    </w:div>
    <w:div w:id="1382367311">
      <w:bodyDiv w:val="1"/>
      <w:marLeft w:val="0"/>
      <w:marRight w:val="0"/>
      <w:marTop w:val="0"/>
      <w:marBottom w:val="0"/>
      <w:divBdr>
        <w:top w:val="none" w:sz="0" w:space="0" w:color="auto"/>
        <w:left w:val="none" w:sz="0" w:space="0" w:color="auto"/>
        <w:bottom w:val="none" w:sz="0" w:space="0" w:color="auto"/>
        <w:right w:val="none" w:sz="0" w:space="0" w:color="auto"/>
      </w:divBdr>
    </w:div>
    <w:div w:id="1382436710">
      <w:bodyDiv w:val="1"/>
      <w:marLeft w:val="0"/>
      <w:marRight w:val="0"/>
      <w:marTop w:val="0"/>
      <w:marBottom w:val="0"/>
      <w:divBdr>
        <w:top w:val="none" w:sz="0" w:space="0" w:color="auto"/>
        <w:left w:val="none" w:sz="0" w:space="0" w:color="auto"/>
        <w:bottom w:val="none" w:sz="0" w:space="0" w:color="auto"/>
        <w:right w:val="none" w:sz="0" w:space="0" w:color="auto"/>
      </w:divBdr>
    </w:div>
    <w:div w:id="1394040854">
      <w:bodyDiv w:val="1"/>
      <w:marLeft w:val="0"/>
      <w:marRight w:val="0"/>
      <w:marTop w:val="0"/>
      <w:marBottom w:val="0"/>
      <w:divBdr>
        <w:top w:val="none" w:sz="0" w:space="0" w:color="auto"/>
        <w:left w:val="none" w:sz="0" w:space="0" w:color="auto"/>
        <w:bottom w:val="none" w:sz="0" w:space="0" w:color="auto"/>
        <w:right w:val="none" w:sz="0" w:space="0" w:color="auto"/>
      </w:divBdr>
    </w:div>
    <w:div w:id="1413043095">
      <w:bodyDiv w:val="1"/>
      <w:marLeft w:val="0"/>
      <w:marRight w:val="0"/>
      <w:marTop w:val="0"/>
      <w:marBottom w:val="0"/>
      <w:divBdr>
        <w:top w:val="none" w:sz="0" w:space="0" w:color="auto"/>
        <w:left w:val="none" w:sz="0" w:space="0" w:color="auto"/>
        <w:bottom w:val="none" w:sz="0" w:space="0" w:color="auto"/>
        <w:right w:val="none" w:sz="0" w:space="0" w:color="auto"/>
      </w:divBdr>
    </w:div>
    <w:div w:id="1474172259">
      <w:bodyDiv w:val="1"/>
      <w:marLeft w:val="0"/>
      <w:marRight w:val="0"/>
      <w:marTop w:val="0"/>
      <w:marBottom w:val="0"/>
      <w:divBdr>
        <w:top w:val="none" w:sz="0" w:space="0" w:color="auto"/>
        <w:left w:val="none" w:sz="0" w:space="0" w:color="auto"/>
        <w:bottom w:val="none" w:sz="0" w:space="0" w:color="auto"/>
        <w:right w:val="none" w:sz="0" w:space="0" w:color="auto"/>
      </w:divBdr>
    </w:div>
    <w:div w:id="1479760096">
      <w:bodyDiv w:val="1"/>
      <w:marLeft w:val="0"/>
      <w:marRight w:val="0"/>
      <w:marTop w:val="0"/>
      <w:marBottom w:val="0"/>
      <w:divBdr>
        <w:top w:val="none" w:sz="0" w:space="0" w:color="auto"/>
        <w:left w:val="none" w:sz="0" w:space="0" w:color="auto"/>
        <w:bottom w:val="none" w:sz="0" w:space="0" w:color="auto"/>
        <w:right w:val="none" w:sz="0" w:space="0" w:color="auto"/>
      </w:divBdr>
    </w:div>
    <w:div w:id="1499268423">
      <w:bodyDiv w:val="1"/>
      <w:marLeft w:val="0"/>
      <w:marRight w:val="0"/>
      <w:marTop w:val="0"/>
      <w:marBottom w:val="0"/>
      <w:divBdr>
        <w:top w:val="none" w:sz="0" w:space="0" w:color="auto"/>
        <w:left w:val="none" w:sz="0" w:space="0" w:color="auto"/>
        <w:bottom w:val="none" w:sz="0" w:space="0" w:color="auto"/>
        <w:right w:val="none" w:sz="0" w:space="0" w:color="auto"/>
      </w:divBdr>
    </w:div>
    <w:div w:id="1524829742">
      <w:bodyDiv w:val="1"/>
      <w:marLeft w:val="0"/>
      <w:marRight w:val="0"/>
      <w:marTop w:val="0"/>
      <w:marBottom w:val="0"/>
      <w:divBdr>
        <w:top w:val="none" w:sz="0" w:space="0" w:color="auto"/>
        <w:left w:val="none" w:sz="0" w:space="0" w:color="auto"/>
        <w:bottom w:val="none" w:sz="0" w:space="0" w:color="auto"/>
        <w:right w:val="none" w:sz="0" w:space="0" w:color="auto"/>
      </w:divBdr>
    </w:div>
    <w:div w:id="1547401920">
      <w:bodyDiv w:val="1"/>
      <w:marLeft w:val="0"/>
      <w:marRight w:val="0"/>
      <w:marTop w:val="0"/>
      <w:marBottom w:val="0"/>
      <w:divBdr>
        <w:top w:val="none" w:sz="0" w:space="0" w:color="auto"/>
        <w:left w:val="none" w:sz="0" w:space="0" w:color="auto"/>
        <w:bottom w:val="none" w:sz="0" w:space="0" w:color="auto"/>
        <w:right w:val="none" w:sz="0" w:space="0" w:color="auto"/>
      </w:divBdr>
    </w:div>
    <w:div w:id="1547402088">
      <w:bodyDiv w:val="1"/>
      <w:marLeft w:val="0"/>
      <w:marRight w:val="0"/>
      <w:marTop w:val="0"/>
      <w:marBottom w:val="0"/>
      <w:divBdr>
        <w:top w:val="none" w:sz="0" w:space="0" w:color="auto"/>
        <w:left w:val="none" w:sz="0" w:space="0" w:color="auto"/>
        <w:bottom w:val="none" w:sz="0" w:space="0" w:color="auto"/>
        <w:right w:val="none" w:sz="0" w:space="0" w:color="auto"/>
      </w:divBdr>
    </w:div>
    <w:div w:id="1572616744">
      <w:bodyDiv w:val="1"/>
      <w:marLeft w:val="0"/>
      <w:marRight w:val="0"/>
      <w:marTop w:val="0"/>
      <w:marBottom w:val="0"/>
      <w:divBdr>
        <w:top w:val="none" w:sz="0" w:space="0" w:color="auto"/>
        <w:left w:val="none" w:sz="0" w:space="0" w:color="auto"/>
        <w:bottom w:val="none" w:sz="0" w:space="0" w:color="auto"/>
        <w:right w:val="none" w:sz="0" w:space="0" w:color="auto"/>
      </w:divBdr>
    </w:div>
    <w:div w:id="1580168131">
      <w:bodyDiv w:val="1"/>
      <w:marLeft w:val="0"/>
      <w:marRight w:val="0"/>
      <w:marTop w:val="0"/>
      <w:marBottom w:val="0"/>
      <w:divBdr>
        <w:top w:val="none" w:sz="0" w:space="0" w:color="auto"/>
        <w:left w:val="none" w:sz="0" w:space="0" w:color="auto"/>
        <w:bottom w:val="none" w:sz="0" w:space="0" w:color="auto"/>
        <w:right w:val="none" w:sz="0" w:space="0" w:color="auto"/>
      </w:divBdr>
    </w:div>
    <w:div w:id="1588540247">
      <w:bodyDiv w:val="1"/>
      <w:marLeft w:val="0"/>
      <w:marRight w:val="0"/>
      <w:marTop w:val="0"/>
      <w:marBottom w:val="0"/>
      <w:divBdr>
        <w:top w:val="none" w:sz="0" w:space="0" w:color="auto"/>
        <w:left w:val="none" w:sz="0" w:space="0" w:color="auto"/>
        <w:bottom w:val="none" w:sz="0" w:space="0" w:color="auto"/>
        <w:right w:val="none" w:sz="0" w:space="0" w:color="auto"/>
      </w:divBdr>
    </w:div>
    <w:div w:id="1589267690">
      <w:bodyDiv w:val="1"/>
      <w:marLeft w:val="0"/>
      <w:marRight w:val="0"/>
      <w:marTop w:val="0"/>
      <w:marBottom w:val="0"/>
      <w:divBdr>
        <w:top w:val="none" w:sz="0" w:space="0" w:color="auto"/>
        <w:left w:val="none" w:sz="0" w:space="0" w:color="auto"/>
        <w:bottom w:val="none" w:sz="0" w:space="0" w:color="auto"/>
        <w:right w:val="none" w:sz="0" w:space="0" w:color="auto"/>
      </w:divBdr>
    </w:div>
    <w:div w:id="1654680075">
      <w:bodyDiv w:val="1"/>
      <w:marLeft w:val="0"/>
      <w:marRight w:val="0"/>
      <w:marTop w:val="0"/>
      <w:marBottom w:val="0"/>
      <w:divBdr>
        <w:top w:val="none" w:sz="0" w:space="0" w:color="auto"/>
        <w:left w:val="none" w:sz="0" w:space="0" w:color="auto"/>
        <w:bottom w:val="none" w:sz="0" w:space="0" w:color="auto"/>
        <w:right w:val="none" w:sz="0" w:space="0" w:color="auto"/>
      </w:divBdr>
    </w:div>
    <w:div w:id="1675768386">
      <w:bodyDiv w:val="1"/>
      <w:marLeft w:val="0"/>
      <w:marRight w:val="0"/>
      <w:marTop w:val="0"/>
      <w:marBottom w:val="0"/>
      <w:divBdr>
        <w:top w:val="none" w:sz="0" w:space="0" w:color="auto"/>
        <w:left w:val="none" w:sz="0" w:space="0" w:color="auto"/>
        <w:bottom w:val="none" w:sz="0" w:space="0" w:color="auto"/>
        <w:right w:val="none" w:sz="0" w:space="0" w:color="auto"/>
      </w:divBdr>
    </w:div>
    <w:div w:id="1692756695">
      <w:bodyDiv w:val="1"/>
      <w:marLeft w:val="0"/>
      <w:marRight w:val="0"/>
      <w:marTop w:val="0"/>
      <w:marBottom w:val="0"/>
      <w:divBdr>
        <w:top w:val="none" w:sz="0" w:space="0" w:color="auto"/>
        <w:left w:val="none" w:sz="0" w:space="0" w:color="auto"/>
        <w:bottom w:val="none" w:sz="0" w:space="0" w:color="auto"/>
        <w:right w:val="none" w:sz="0" w:space="0" w:color="auto"/>
      </w:divBdr>
    </w:div>
    <w:div w:id="1695618921">
      <w:bodyDiv w:val="1"/>
      <w:marLeft w:val="0"/>
      <w:marRight w:val="0"/>
      <w:marTop w:val="0"/>
      <w:marBottom w:val="0"/>
      <w:divBdr>
        <w:top w:val="none" w:sz="0" w:space="0" w:color="auto"/>
        <w:left w:val="none" w:sz="0" w:space="0" w:color="auto"/>
        <w:bottom w:val="none" w:sz="0" w:space="0" w:color="auto"/>
        <w:right w:val="none" w:sz="0" w:space="0" w:color="auto"/>
      </w:divBdr>
    </w:div>
    <w:div w:id="1702784919">
      <w:bodyDiv w:val="1"/>
      <w:marLeft w:val="0"/>
      <w:marRight w:val="0"/>
      <w:marTop w:val="0"/>
      <w:marBottom w:val="0"/>
      <w:divBdr>
        <w:top w:val="none" w:sz="0" w:space="0" w:color="auto"/>
        <w:left w:val="none" w:sz="0" w:space="0" w:color="auto"/>
        <w:bottom w:val="none" w:sz="0" w:space="0" w:color="auto"/>
        <w:right w:val="none" w:sz="0" w:space="0" w:color="auto"/>
      </w:divBdr>
    </w:div>
    <w:div w:id="1709258004">
      <w:bodyDiv w:val="1"/>
      <w:marLeft w:val="0"/>
      <w:marRight w:val="0"/>
      <w:marTop w:val="0"/>
      <w:marBottom w:val="0"/>
      <w:divBdr>
        <w:top w:val="none" w:sz="0" w:space="0" w:color="auto"/>
        <w:left w:val="none" w:sz="0" w:space="0" w:color="auto"/>
        <w:bottom w:val="none" w:sz="0" w:space="0" w:color="auto"/>
        <w:right w:val="none" w:sz="0" w:space="0" w:color="auto"/>
      </w:divBdr>
    </w:div>
    <w:div w:id="1721054096">
      <w:bodyDiv w:val="1"/>
      <w:marLeft w:val="0"/>
      <w:marRight w:val="0"/>
      <w:marTop w:val="0"/>
      <w:marBottom w:val="0"/>
      <w:divBdr>
        <w:top w:val="none" w:sz="0" w:space="0" w:color="auto"/>
        <w:left w:val="none" w:sz="0" w:space="0" w:color="auto"/>
        <w:bottom w:val="none" w:sz="0" w:space="0" w:color="auto"/>
        <w:right w:val="none" w:sz="0" w:space="0" w:color="auto"/>
      </w:divBdr>
    </w:div>
    <w:div w:id="1733768058">
      <w:bodyDiv w:val="1"/>
      <w:marLeft w:val="0"/>
      <w:marRight w:val="0"/>
      <w:marTop w:val="0"/>
      <w:marBottom w:val="0"/>
      <w:divBdr>
        <w:top w:val="none" w:sz="0" w:space="0" w:color="auto"/>
        <w:left w:val="none" w:sz="0" w:space="0" w:color="auto"/>
        <w:bottom w:val="none" w:sz="0" w:space="0" w:color="auto"/>
        <w:right w:val="none" w:sz="0" w:space="0" w:color="auto"/>
      </w:divBdr>
    </w:div>
    <w:div w:id="1768379321">
      <w:bodyDiv w:val="1"/>
      <w:marLeft w:val="0"/>
      <w:marRight w:val="0"/>
      <w:marTop w:val="0"/>
      <w:marBottom w:val="0"/>
      <w:divBdr>
        <w:top w:val="none" w:sz="0" w:space="0" w:color="auto"/>
        <w:left w:val="none" w:sz="0" w:space="0" w:color="auto"/>
        <w:bottom w:val="none" w:sz="0" w:space="0" w:color="auto"/>
        <w:right w:val="none" w:sz="0" w:space="0" w:color="auto"/>
      </w:divBdr>
    </w:div>
    <w:div w:id="1784492972">
      <w:bodyDiv w:val="1"/>
      <w:marLeft w:val="0"/>
      <w:marRight w:val="0"/>
      <w:marTop w:val="0"/>
      <w:marBottom w:val="0"/>
      <w:divBdr>
        <w:top w:val="none" w:sz="0" w:space="0" w:color="auto"/>
        <w:left w:val="none" w:sz="0" w:space="0" w:color="auto"/>
        <w:bottom w:val="none" w:sz="0" w:space="0" w:color="auto"/>
        <w:right w:val="none" w:sz="0" w:space="0" w:color="auto"/>
      </w:divBdr>
    </w:div>
    <w:div w:id="1812822591">
      <w:bodyDiv w:val="1"/>
      <w:marLeft w:val="0"/>
      <w:marRight w:val="0"/>
      <w:marTop w:val="0"/>
      <w:marBottom w:val="0"/>
      <w:divBdr>
        <w:top w:val="none" w:sz="0" w:space="0" w:color="auto"/>
        <w:left w:val="none" w:sz="0" w:space="0" w:color="auto"/>
        <w:bottom w:val="none" w:sz="0" w:space="0" w:color="auto"/>
        <w:right w:val="none" w:sz="0" w:space="0" w:color="auto"/>
      </w:divBdr>
    </w:div>
    <w:div w:id="1846551709">
      <w:bodyDiv w:val="1"/>
      <w:marLeft w:val="0"/>
      <w:marRight w:val="0"/>
      <w:marTop w:val="0"/>
      <w:marBottom w:val="0"/>
      <w:divBdr>
        <w:top w:val="none" w:sz="0" w:space="0" w:color="auto"/>
        <w:left w:val="none" w:sz="0" w:space="0" w:color="auto"/>
        <w:bottom w:val="none" w:sz="0" w:space="0" w:color="auto"/>
        <w:right w:val="none" w:sz="0" w:space="0" w:color="auto"/>
      </w:divBdr>
    </w:div>
    <w:div w:id="1858734456">
      <w:bodyDiv w:val="1"/>
      <w:marLeft w:val="0"/>
      <w:marRight w:val="0"/>
      <w:marTop w:val="0"/>
      <w:marBottom w:val="0"/>
      <w:divBdr>
        <w:top w:val="none" w:sz="0" w:space="0" w:color="auto"/>
        <w:left w:val="none" w:sz="0" w:space="0" w:color="auto"/>
        <w:bottom w:val="none" w:sz="0" w:space="0" w:color="auto"/>
        <w:right w:val="none" w:sz="0" w:space="0" w:color="auto"/>
      </w:divBdr>
    </w:div>
    <w:div w:id="1859925211">
      <w:bodyDiv w:val="1"/>
      <w:marLeft w:val="0"/>
      <w:marRight w:val="0"/>
      <w:marTop w:val="0"/>
      <w:marBottom w:val="0"/>
      <w:divBdr>
        <w:top w:val="none" w:sz="0" w:space="0" w:color="auto"/>
        <w:left w:val="none" w:sz="0" w:space="0" w:color="auto"/>
        <w:bottom w:val="none" w:sz="0" w:space="0" w:color="auto"/>
        <w:right w:val="none" w:sz="0" w:space="0" w:color="auto"/>
      </w:divBdr>
    </w:div>
    <w:div w:id="1880580654">
      <w:bodyDiv w:val="1"/>
      <w:marLeft w:val="0"/>
      <w:marRight w:val="0"/>
      <w:marTop w:val="0"/>
      <w:marBottom w:val="0"/>
      <w:divBdr>
        <w:top w:val="none" w:sz="0" w:space="0" w:color="auto"/>
        <w:left w:val="none" w:sz="0" w:space="0" w:color="auto"/>
        <w:bottom w:val="none" w:sz="0" w:space="0" w:color="auto"/>
        <w:right w:val="none" w:sz="0" w:space="0" w:color="auto"/>
      </w:divBdr>
    </w:div>
    <w:div w:id="1902715249">
      <w:bodyDiv w:val="1"/>
      <w:marLeft w:val="0"/>
      <w:marRight w:val="0"/>
      <w:marTop w:val="0"/>
      <w:marBottom w:val="0"/>
      <w:divBdr>
        <w:top w:val="none" w:sz="0" w:space="0" w:color="auto"/>
        <w:left w:val="none" w:sz="0" w:space="0" w:color="auto"/>
        <w:bottom w:val="none" w:sz="0" w:space="0" w:color="auto"/>
        <w:right w:val="none" w:sz="0" w:space="0" w:color="auto"/>
      </w:divBdr>
    </w:div>
    <w:div w:id="1903250639">
      <w:bodyDiv w:val="1"/>
      <w:marLeft w:val="0"/>
      <w:marRight w:val="0"/>
      <w:marTop w:val="0"/>
      <w:marBottom w:val="0"/>
      <w:divBdr>
        <w:top w:val="none" w:sz="0" w:space="0" w:color="auto"/>
        <w:left w:val="none" w:sz="0" w:space="0" w:color="auto"/>
        <w:bottom w:val="none" w:sz="0" w:space="0" w:color="auto"/>
        <w:right w:val="none" w:sz="0" w:space="0" w:color="auto"/>
      </w:divBdr>
    </w:div>
    <w:div w:id="1913467871">
      <w:bodyDiv w:val="1"/>
      <w:marLeft w:val="0"/>
      <w:marRight w:val="0"/>
      <w:marTop w:val="0"/>
      <w:marBottom w:val="0"/>
      <w:divBdr>
        <w:top w:val="none" w:sz="0" w:space="0" w:color="auto"/>
        <w:left w:val="none" w:sz="0" w:space="0" w:color="auto"/>
        <w:bottom w:val="none" w:sz="0" w:space="0" w:color="auto"/>
        <w:right w:val="none" w:sz="0" w:space="0" w:color="auto"/>
      </w:divBdr>
    </w:div>
    <w:div w:id="1918972287">
      <w:bodyDiv w:val="1"/>
      <w:marLeft w:val="0"/>
      <w:marRight w:val="0"/>
      <w:marTop w:val="0"/>
      <w:marBottom w:val="0"/>
      <w:divBdr>
        <w:top w:val="none" w:sz="0" w:space="0" w:color="auto"/>
        <w:left w:val="none" w:sz="0" w:space="0" w:color="auto"/>
        <w:bottom w:val="none" w:sz="0" w:space="0" w:color="auto"/>
        <w:right w:val="none" w:sz="0" w:space="0" w:color="auto"/>
      </w:divBdr>
    </w:div>
    <w:div w:id="1931936165">
      <w:bodyDiv w:val="1"/>
      <w:marLeft w:val="0"/>
      <w:marRight w:val="0"/>
      <w:marTop w:val="0"/>
      <w:marBottom w:val="0"/>
      <w:divBdr>
        <w:top w:val="none" w:sz="0" w:space="0" w:color="auto"/>
        <w:left w:val="none" w:sz="0" w:space="0" w:color="auto"/>
        <w:bottom w:val="none" w:sz="0" w:space="0" w:color="auto"/>
        <w:right w:val="none" w:sz="0" w:space="0" w:color="auto"/>
      </w:divBdr>
    </w:div>
    <w:div w:id="1949198640">
      <w:bodyDiv w:val="1"/>
      <w:marLeft w:val="0"/>
      <w:marRight w:val="0"/>
      <w:marTop w:val="0"/>
      <w:marBottom w:val="0"/>
      <w:divBdr>
        <w:top w:val="none" w:sz="0" w:space="0" w:color="auto"/>
        <w:left w:val="none" w:sz="0" w:space="0" w:color="auto"/>
        <w:bottom w:val="none" w:sz="0" w:space="0" w:color="auto"/>
        <w:right w:val="none" w:sz="0" w:space="0" w:color="auto"/>
      </w:divBdr>
    </w:div>
    <w:div w:id="1963416640">
      <w:bodyDiv w:val="1"/>
      <w:marLeft w:val="0"/>
      <w:marRight w:val="0"/>
      <w:marTop w:val="0"/>
      <w:marBottom w:val="0"/>
      <w:divBdr>
        <w:top w:val="none" w:sz="0" w:space="0" w:color="auto"/>
        <w:left w:val="none" w:sz="0" w:space="0" w:color="auto"/>
        <w:bottom w:val="none" w:sz="0" w:space="0" w:color="auto"/>
        <w:right w:val="none" w:sz="0" w:space="0" w:color="auto"/>
      </w:divBdr>
    </w:div>
    <w:div w:id="1967351838">
      <w:bodyDiv w:val="1"/>
      <w:marLeft w:val="0"/>
      <w:marRight w:val="0"/>
      <w:marTop w:val="0"/>
      <w:marBottom w:val="0"/>
      <w:divBdr>
        <w:top w:val="none" w:sz="0" w:space="0" w:color="auto"/>
        <w:left w:val="none" w:sz="0" w:space="0" w:color="auto"/>
        <w:bottom w:val="none" w:sz="0" w:space="0" w:color="auto"/>
        <w:right w:val="none" w:sz="0" w:space="0" w:color="auto"/>
      </w:divBdr>
    </w:div>
    <w:div w:id="1974098712">
      <w:bodyDiv w:val="1"/>
      <w:marLeft w:val="0"/>
      <w:marRight w:val="0"/>
      <w:marTop w:val="0"/>
      <w:marBottom w:val="0"/>
      <w:divBdr>
        <w:top w:val="none" w:sz="0" w:space="0" w:color="auto"/>
        <w:left w:val="none" w:sz="0" w:space="0" w:color="auto"/>
        <w:bottom w:val="none" w:sz="0" w:space="0" w:color="auto"/>
        <w:right w:val="none" w:sz="0" w:space="0" w:color="auto"/>
      </w:divBdr>
    </w:div>
    <w:div w:id="1997106426">
      <w:bodyDiv w:val="1"/>
      <w:marLeft w:val="0"/>
      <w:marRight w:val="0"/>
      <w:marTop w:val="0"/>
      <w:marBottom w:val="0"/>
      <w:divBdr>
        <w:top w:val="none" w:sz="0" w:space="0" w:color="auto"/>
        <w:left w:val="none" w:sz="0" w:space="0" w:color="auto"/>
        <w:bottom w:val="none" w:sz="0" w:space="0" w:color="auto"/>
        <w:right w:val="none" w:sz="0" w:space="0" w:color="auto"/>
      </w:divBdr>
    </w:div>
    <w:div w:id="2016226391">
      <w:bodyDiv w:val="1"/>
      <w:marLeft w:val="0"/>
      <w:marRight w:val="0"/>
      <w:marTop w:val="0"/>
      <w:marBottom w:val="0"/>
      <w:divBdr>
        <w:top w:val="none" w:sz="0" w:space="0" w:color="auto"/>
        <w:left w:val="none" w:sz="0" w:space="0" w:color="auto"/>
        <w:bottom w:val="none" w:sz="0" w:space="0" w:color="auto"/>
        <w:right w:val="none" w:sz="0" w:space="0" w:color="auto"/>
      </w:divBdr>
    </w:div>
    <w:div w:id="2019385418">
      <w:bodyDiv w:val="1"/>
      <w:marLeft w:val="0"/>
      <w:marRight w:val="0"/>
      <w:marTop w:val="0"/>
      <w:marBottom w:val="0"/>
      <w:divBdr>
        <w:top w:val="none" w:sz="0" w:space="0" w:color="auto"/>
        <w:left w:val="none" w:sz="0" w:space="0" w:color="auto"/>
        <w:bottom w:val="none" w:sz="0" w:space="0" w:color="auto"/>
        <w:right w:val="none" w:sz="0" w:space="0" w:color="auto"/>
      </w:divBdr>
    </w:div>
    <w:div w:id="2049407381">
      <w:bodyDiv w:val="1"/>
      <w:marLeft w:val="0"/>
      <w:marRight w:val="0"/>
      <w:marTop w:val="0"/>
      <w:marBottom w:val="0"/>
      <w:divBdr>
        <w:top w:val="none" w:sz="0" w:space="0" w:color="auto"/>
        <w:left w:val="none" w:sz="0" w:space="0" w:color="auto"/>
        <w:bottom w:val="none" w:sz="0" w:space="0" w:color="auto"/>
        <w:right w:val="none" w:sz="0" w:space="0" w:color="auto"/>
      </w:divBdr>
    </w:div>
    <w:div w:id="2097052285">
      <w:bodyDiv w:val="1"/>
      <w:marLeft w:val="0"/>
      <w:marRight w:val="0"/>
      <w:marTop w:val="0"/>
      <w:marBottom w:val="0"/>
      <w:divBdr>
        <w:top w:val="none" w:sz="0" w:space="0" w:color="auto"/>
        <w:left w:val="none" w:sz="0" w:space="0" w:color="auto"/>
        <w:bottom w:val="none" w:sz="0" w:space="0" w:color="auto"/>
        <w:right w:val="none" w:sz="0" w:space="0" w:color="auto"/>
      </w:divBdr>
    </w:div>
    <w:div w:id="2106416404">
      <w:bodyDiv w:val="1"/>
      <w:marLeft w:val="0"/>
      <w:marRight w:val="0"/>
      <w:marTop w:val="0"/>
      <w:marBottom w:val="0"/>
      <w:divBdr>
        <w:top w:val="none" w:sz="0" w:space="0" w:color="auto"/>
        <w:left w:val="none" w:sz="0" w:space="0" w:color="auto"/>
        <w:bottom w:val="none" w:sz="0" w:space="0" w:color="auto"/>
        <w:right w:val="none" w:sz="0" w:space="0" w:color="auto"/>
      </w:divBdr>
    </w:div>
    <w:div w:id="2111195720">
      <w:bodyDiv w:val="1"/>
      <w:marLeft w:val="0"/>
      <w:marRight w:val="0"/>
      <w:marTop w:val="0"/>
      <w:marBottom w:val="0"/>
      <w:divBdr>
        <w:top w:val="none" w:sz="0" w:space="0" w:color="auto"/>
        <w:left w:val="none" w:sz="0" w:space="0" w:color="auto"/>
        <w:bottom w:val="none" w:sz="0" w:space="0" w:color="auto"/>
        <w:right w:val="none" w:sz="0" w:space="0" w:color="auto"/>
      </w:divBdr>
    </w:div>
    <w:div w:id="2117214131">
      <w:bodyDiv w:val="1"/>
      <w:marLeft w:val="0"/>
      <w:marRight w:val="0"/>
      <w:marTop w:val="0"/>
      <w:marBottom w:val="0"/>
      <w:divBdr>
        <w:top w:val="none" w:sz="0" w:space="0" w:color="auto"/>
        <w:left w:val="none" w:sz="0" w:space="0" w:color="auto"/>
        <w:bottom w:val="none" w:sz="0" w:space="0" w:color="auto"/>
        <w:right w:val="none" w:sz="0" w:space="0" w:color="auto"/>
      </w:divBdr>
    </w:div>
    <w:div w:id="2121488447">
      <w:bodyDiv w:val="1"/>
      <w:marLeft w:val="0"/>
      <w:marRight w:val="0"/>
      <w:marTop w:val="0"/>
      <w:marBottom w:val="0"/>
      <w:divBdr>
        <w:top w:val="none" w:sz="0" w:space="0" w:color="auto"/>
        <w:left w:val="none" w:sz="0" w:space="0" w:color="auto"/>
        <w:bottom w:val="none" w:sz="0" w:space="0" w:color="auto"/>
        <w:right w:val="none" w:sz="0" w:space="0" w:color="auto"/>
      </w:divBdr>
    </w:div>
    <w:div w:id="214495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31900/ijl.v24i1.499" TargetMode="External"/><Relationship Id="rId39" Type="http://schemas.openxmlformats.org/officeDocument/2006/relationships/hyperlink" Target="https://doi.org/10.1016/j.rinma.2021.100219" TargetMode="External"/><Relationship Id="rId21" Type="http://schemas.openxmlformats.org/officeDocument/2006/relationships/image" Target="media/image13.png"/><Relationship Id="rId34" Type="http://schemas.openxmlformats.org/officeDocument/2006/relationships/hyperlink" Target="https://doi.org/10.1016/j.coelec.2021.100699" TargetMode="External"/><Relationship Id="rId42" Type="http://schemas.openxmlformats.org/officeDocument/2006/relationships/hyperlink" Target="https://doi.org/10.1021/acssuschemeng.9b032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3390/catal150302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cej.2018.08.028" TargetMode="External"/><Relationship Id="rId32" Type="http://schemas.openxmlformats.org/officeDocument/2006/relationships/hyperlink" Target="https://doi.org/10.1016/j.rio.2025.100776" TargetMode="External"/><Relationship Id="rId37" Type="http://schemas.openxmlformats.org/officeDocument/2006/relationships/hyperlink" Target="https://doi.org/10.1007/s10832-020-00366-3" TargetMode="External"/><Relationship Id="rId40" Type="http://schemas.openxmlformats.org/officeDocument/2006/relationships/hyperlink" Target="https://doi.org/10.1016/j.ceramint.2014.09.16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cej.2018.08.028" TargetMode="External"/><Relationship Id="rId28" Type="http://schemas.openxmlformats.org/officeDocument/2006/relationships/hyperlink" Target="https://doi.org/10.31699/IJCPE.2022.1.5" TargetMode="External"/><Relationship Id="rId36" Type="http://schemas.openxmlformats.org/officeDocument/2006/relationships/hyperlink" Target="https://doi.org/10.1016/j.rinma.2023.100492"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1016/j.apcatb.2020.11925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doi.org/10.1016/j.gee.2020.12.015" TargetMode="External"/><Relationship Id="rId30" Type="http://schemas.openxmlformats.org/officeDocument/2006/relationships/hyperlink" Target="https://doi.org/10.21622/RESD.2024.10.2.1050" TargetMode="External"/><Relationship Id="rId35" Type="http://schemas.openxmlformats.org/officeDocument/2006/relationships/hyperlink" Target="https://doi.org/10.1021/acsomega.3c01747" TargetMode="External"/><Relationship Id="rId43" Type="http://schemas.openxmlformats.org/officeDocument/2006/relationships/hyperlink" Target="https://doi.org/10.1039/C8CY01212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21608/ejchem.2021.88245.4247" TargetMode="External"/><Relationship Id="rId33" Type="http://schemas.openxmlformats.org/officeDocument/2006/relationships/hyperlink" Target="https://doi.org/10.1016/j.cej.2024.149828" TargetMode="External"/><Relationship Id="rId38" Type="http://schemas.openxmlformats.org/officeDocument/2006/relationships/hyperlink" Target="https://doi.org/10.24996/ijs.2021.62.11.11" TargetMode="External"/><Relationship Id="rId20" Type="http://schemas.openxmlformats.org/officeDocument/2006/relationships/hyperlink" Target="https://www.sciencedirect.com/topics/chemistry/uv-radiation" TargetMode="External"/><Relationship Id="rId41" Type="http://schemas.openxmlformats.org/officeDocument/2006/relationships/hyperlink" Target="https://doi.org/10.1021/acsomega.2c038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03D38-5D22-44EE-847F-88043116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Pages>
  <Words>3461</Words>
  <Characters>20593</Characters>
  <Application>Microsoft Office Word</Application>
  <DocSecurity>0</DocSecurity>
  <Lines>349</Lines>
  <Paragraphs>162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Chafic Salame</cp:lastModifiedBy>
  <cp:revision>51</cp:revision>
  <cp:lastPrinted>2025-07-09T20:49:00Z</cp:lastPrinted>
  <dcterms:created xsi:type="dcterms:W3CDTF">2025-11-06T20:01:00Z</dcterms:created>
  <dcterms:modified xsi:type="dcterms:W3CDTF">2025-12-06T14:50:00Z</dcterms:modified>
</cp:coreProperties>
</file>