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4A3730" w14:textId="2F3EDBE3" w:rsidR="005C6F44" w:rsidRPr="00197051" w:rsidRDefault="005C6F44" w:rsidP="00072C59">
      <w:pPr>
        <w:pStyle w:val="AuthorName"/>
        <w:spacing w:before="0"/>
        <w:rPr>
          <w:rFonts w:asciiTheme="majorBidi" w:hAnsiTheme="majorBidi" w:cstheme="majorBidi"/>
          <w:b/>
          <w:bCs/>
          <w:sz w:val="36"/>
          <w:szCs w:val="24"/>
        </w:rPr>
      </w:pPr>
      <w:r w:rsidRPr="00197051">
        <w:rPr>
          <w:rFonts w:asciiTheme="majorBidi" w:hAnsiTheme="majorBidi" w:cstheme="majorBidi"/>
          <w:b/>
          <w:bCs/>
          <w:sz w:val="36"/>
          <w:szCs w:val="24"/>
        </w:rPr>
        <w:t>Structural</w:t>
      </w:r>
      <w:r w:rsidR="00224CAA" w:rsidRPr="00197051">
        <w:rPr>
          <w:rFonts w:asciiTheme="majorBidi" w:hAnsiTheme="majorBidi" w:cstheme="majorBidi"/>
          <w:b/>
          <w:bCs/>
          <w:sz w:val="36"/>
          <w:szCs w:val="24"/>
        </w:rPr>
        <w:t xml:space="preserve"> </w:t>
      </w:r>
      <w:r w:rsidR="00290A90" w:rsidRPr="00197051">
        <w:rPr>
          <w:rFonts w:asciiTheme="majorBidi" w:hAnsiTheme="majorBidi" w:cstheme="majorBidi"/>
          <w:b/>
          <w:bCs/>
          <w:sz w:val="36"/>
          <w:szCs w:val="24"/>
        </w:rPr>
        <w:t>and</w:t>
      </w:r>
      <w:r w:rsidR="00224CAA" w:rsidRPr="00197051">
        <w:rPr>
          <w:rFonts w:asciiTheme="majorBidi" w:hAnsiTheme="majorBidi" w:cstheme="majorBidi"/>
          <w:b/>
          <w:bCs/>
          <w:sz w:val="36"/>
          <w:szCs w:val="24"/>
        </w:rPr>
        <w:t xml:space="preserve"> </w:t>
      </w:r>
      <w:r w:rsidR="00290A90" w:rsidRPr="00197051">
        <w:rPr>
          <w:rFonts w:asciiTheme="majorBidi" w:hAnsiTheme="majorBidi" w:cstheme="majorBidi"/>
          <w:b/>
          <w:bCs/>
          <w:sz w:val="36"/>
          <w:szCs w:val="24"/>
        </w:rPr>
        <w:t>Morphological</w:t>
      </w:r>
      <w:r w:rsidR="00224CAA" w:rsidRPr="00197051">
        <w:rPr>
          <w:rFonts w:asciiTheme="majorBidi" w:hAnsiTheme="majorBidi" w:cstheme="majorBidi"/>
          <w:b/>
          <w:bCs/>
          <w:sz w:val="36"/>
          <w:szCs w:val="24"/>
        </w:rPr>
        <w:t xml:space="preserve"> </w:t>
      </w:r>
      <w:r w:rsidR="00290A90" w:rsidRPr="00197051">
        <w:rPr>
          <w:rFonts w:asciiTheme="majorBidi" w:hAnsiTheme="majorBidi" w:cstheme="majorBidi"/>
          <w:b/>
          <w:bCs/>
          <w:sz w:val="36"/>
          <w:szCs w:val="24"/>
        </w:rPr>
        <w:t>Properties</w:t>
      </w:r>
      <w:r w:rsidR="00224CAA" w:rsidRPr="00197051">
        <w:rPr>
          <w:rFonts w:asciiTheme="majorBidi" w:hAnsiTheme="majorBidi" w:cstheme="majorBidi"/>
          <w:b/>
          <w:bCs/>
          <w:sz w:val="36"/>
          <w:szCs w:val="24"/>
        </w:rPr>
        <w:t xml:space="preserve"> </w:t>
      </w:r>
      <w:r w:rsidR="00290A90" w:rsidRPr="00197051">
        <w:rPr>
          <w:rFonts w:asciiTheme="majorBidi" w:hAnsiTheme="majorBidi" w:cstheme="majorBidi"/>
          <w:b/>
          <w:bCs/>
          <w:sz w:val="36"/>
          <w:szCs w:val="24"/>
        </w:rPr>
        <w:t>of</w:t>
      </w:r>
      <w:r w:rsidR="00224CAA" w:rsidRPr="00197051">
        <w:rPr>
          <w:rFonts w:asciiTheme="majorBidi" w:hAnsiTheme="majorBidi" w:cstheme="majorBidi"/>
          <w:b/>
          <w:bCs/>
          <w:sz w:val="36"/>
          <w:szCs w:val="24"/>
        </w:rPr>
        <w:t xml:space="preserve"> </w:t>
      </w:r>
      <w:r w:rsidR="00290A90" w:rsidRPr="00197051">
        <w:rPr>
          <w:rFonts w:asciiTheme="majorBidi" w:hAnsiTheme="majorBidi" w:cstheme="majorBidi"/>
          <w:b/>
          <w:bCs/>
          <w:sz w:val="36"/>
          <w:szCs w:val="24"/>
        </w:rPr>
        <w:t>WO</w:t>
      </w:r>
      <w:r w:rsidR="00290A90" w:rsidRPr="00197051">
        <w:rPr>
          <w:rFonts w:asciiTheme="majorBidi" w:hAnsiTheme="majorBidi" w:cstheme="majorBidi"/>
          <w:b/>
          <w:bCs/>
          <w:sz w:val="36"/>
          <w:szCs w:val="24"/>
          <w:vertAlign w:val="subscript"/>
        </w:rPr>
        <w:t>3</w:t>
      </w:r>
      <w:r w:rsidR="00224CAA" w:rsidRPr="00197051">
        <w:rPr>
          <w:rFonts w:asciiTheme="majorBidi" w:hAnsiTheme="majorBidi" w:cstheme="majorBidi"/>
          <w:b/>
          <w:bCs/>
          <w:sz w:val="36"/>
          <w:szCs w:val="24"/>
        </w:rPr>
        <w:t xml:space="preserve"> </w:t>
      </w:r>
      <w:r w:rsidRPr="00197051">
        <w:rPr>
          <w:rFonts w:asciiTheme="majorBidi" w:hAnsiTheme="majorBidi" w:cstheme="majorBidi"/>
          <w:b/>
          <w:bCs/>
          <w:sz w:val="36"/>
          <w:szCs w:val="24"/>
        </w:rPr>
        <w:t>Nanoparticles</w:t>
      </w:r>
      <w:r w:rsidR="00224CAA" w:rsidRPr="00197051">
        <w:rPr>
          <w:rFonts w:asciiTheme="majorBidi" w:hAnsiTheme="majorBidi" w:cstheme="majorBidi"/>
          <w:b/>
          <w:bCs/>
          <w:sz w:val="36"/>
          <w:szCs w:val="24"/>
        </w:rPr>
        <w:t xml:space="preserve"> </w:t>
      </w:r>
      <w:r w:rsidRPr="00197051">
        <w:rPr>
          <w:rFonts w:asciiTheme="majorBidi" w:hAnsiTheme="majorBidi" w:cstheme="majorBidi"/>
          <w:b/>
          <w:bCs/>
          <w:sz w:val="36"/>
          <w:szCs w:val="24"/>
        </w:rPr>
        <w:t>Synthesized</w:t>
      </w:r>
      <w:r w:rsidR="00224CAA" w:rsidRPr="00197051">
        <w:rPr>
          <w:rFonts w:asciiTheme="majorBidi" w:hAnsiTheme="majorBidi" w:cstheme="majorBidi"/>
          <w:b/>
          <w:bCs/>
          <w:sz w:val="36"/>
          <w:szCs w:val="24"/>
        </w:rPr>
        <w:t xml:space="preserve"> </w:t>
      </w:r>
      <w:r w:rsidRPr="00197051">
        <w:rPr>
          <w:rFonts w:asciiTheme="majorBidi" w:hAnsiTheme="majorBidi" w:cstheme="majorBidi"/>
          <w:b/>
          <w:bCs/>
          <w:sz w:val="36"/>
          <w:szCs w:val="24"/>
        </w:rPr>
        <w:t>Under</w:t>
      </w:r>
      <w:r w:rsidR="00224CAA" w:rsidRPr="00197051">
        <w:rPr>
          <w:rFonts w:asciiTheme="majorBidi" w:hAnsiTheme="majorBidi" w:cstheme="majorBidi"/>
          <w:b/>
          <w:bCs/>
          <w:sz w:val="36"/>
          <w:szCs w:val="24"/>
        </w:rPr>
        <w:t xml:space="preserve"> </w:t>
      </w:r>
      <w:r w:rsidRPr="00197051">
        <w:rPr>
          <w:rFonts w:asciiTheme="majorBidi" w:hAnsiTheme="majorBidi" w:cstheme="majorBidi"/>
          <w:b/>
          <w:bCs/>
          <w:sz w:val="36"/>
          <w:szCs w:val="24"/>
        </w:rPr>
        <w:t>Varying</w:t>
      </w:r>
      <w:r w:rsidR="00224CAA" w:rsidRPr="00197051">
        <w:rPr>
          <w:rFonts w:asciiTheme="majorBidi" w:hAnsiTheme="majorBidi" w:cstheme="majorBidi"/>
          <w:b/>
          <w:bCs/>
          <w:sz w:val="36"/>
          <w:szCs w:val="24"/>
        </w:rPr>
        <w:t xml:space="preserve"> </w:t>
      </w:r>
      <w:r w:rsidRPr="00197051">
        <w:rPr>
          <w:rFonts w:asciiTheme="majorBidi" w:hAnsiTheme="majorBidi" w:cstheme="majorBidi"/>
          <w:b/>
          <w:bCs/>
          <w:sz w:val="36"/>
          <w:szCs w:val="24"/>
        </w:rPr>
        <w:t>Laser</w:t>
      </w:r>
      <w:r w:rsidR="00224CAA" w:rsidRPr="00197051">
        <w:rPr>
          <w:rFonts w:asciiTheme="majorBidi" w:hAnsiTheme="majorBidi" w:cstheme="majorBidi"/>
          <w:b/>
          <w:bCs/>
          <w:sz w:val="36"/>
          <w:szCs w:val="24"/>
        </w:rPr>
        <w:t xml:space="preserve"> </w:t>
      </w:r>
      <w:r w:rsidRPr="00197051">
        <w:rPr>
          <w:rFonts w:asciiTheme="majorBidi" w:hAnsiTheme="majorBidi" w:cstheme="majorBidi"/>
          <w:b/>
          <w:bCs/>
          <w:sz w:val="36"/>
          <w:szCs w:val="24"/>
        </w:rPr>
        <w:t>Fluences</w:t>
      </w:r>
    </w:p>
    <w:p w14:paraId="79C1C291" w14:textId="667D6150" w:rsidR="00B00D49" w:rsidRPr="00BE3BB0" w:rsidRDefault="00B00D49" w:rsidP="00072C59">
      <w:pPr>
        <w:spacing w:before="240" w:after="240" w:line="240" w:lineRule="auto"/>
        <w:jc w:val="center"/>
        <w:rPr>
          <w:sz w:val="28"/>
          <w:szCs w:val="28"/>
        </w:rPr>
      </w:pPr>
      <w:r w:rsidRPr="00BE3BB0">
        <w:rPr>
          <w:sz w:val="28"/>
          <w:szCs w:val="28"/>
        </w:rPr>
        <w:t>Iman Abdul Salam</w:t>
      </w:r>
      <w:r w:rsidRPr="00BE3BB0">
        <w:rPr>
          <w:sz w:val="28"/>
          <w:szCs w:val="28"/>
          <w:vertAlign w:val="superscript"/>
        </w:rPr>
        <w:t>1,</w:t>
      </w:r>
      <w:r w:rsidR="00BE3BB0">
        <w:rPr>
          <w:sz w:val="28"/>
          <w:szCs w:val="28"/>
          <w:vertAlign w:val="superscript"/>
        </w:rPr>
        <w:t xml:space="preserve"> </w:t>
      </w:r>
      <w:r w:rsidRPr="00BE3BB0">
        <w:rPr>
          <w:sz w:val="28"/>
          <w:szCs w:val="28"/>
          <w:vertAlign w:val="superscript"/>
        </w:rPr>
        <w:t>a</w:t>
      </w:r>
      <w:r w:rsidR="00FA174A" w:rsidRPr="00BE3BB0">
        <w:rPr>
          <w:sz w:val="28"/>
          <w:szCs w:val="28"/>
          <w:vertAlign w:val="superscript"/>
        </w:rPr>
        <w:t>)</w:t>
      </w:r>
      <w:r w:rsidRPr="00BE3BB0">
        <w:rPr>
          <w:sz w:val="28"/>
          <w:szCs w:val="28"/>
        </w:rPr>
        <w:t>, Adawiya J. Haider</w:t>
      </w:r>
      <w:r w:rsidRPr="00BE3BB0">
        <w:rPr>
          <w:sz w:val="28"/>
          <w:szCs w:val="28"/>
          <w:vertAlign w:val="superscript"/>
        </w:rPr>
        <w:t>1,</w:t>
      </w:r>
      <w:r w:rsidR="00BE3BB0">
        <w:rPr>
          <w:sz w:val="28"/>
          <w:szCs w:val="28"/>
          <w:vertAlign w:val="superscript"/>
        </w:rPr>
        <w:t xml:space="preserve"> </w:t>
      </w:r>
      <w:r w:rsidRPr="00BE3BB0">
        <w:rPr>
          <w:sz w:val="28"/>
          <w:szCs w:val="28"/>
          <w:vertAlign w:val="superscript"/>
        </w:rPr>
        <w:t>b</w:t>
      </w:r>
      <w:r w:rsidR="00FA174A" w:rsidRPr="00BE3BB0">
        <w:rPr>
          <w:sz w:val="28"/>
          <w:szCs w:val="28"/>
          <w:vertAlign w:val="superscript"/>
        </w:rPr>
        <w:t>)</w:t>
      </w:r>
      <w:r w:rsidRPr="00BE3BB0">
        <w:rPr>
          <w:sz w:val="28"/>
          <w:szCs w:val="28"/>
        </w:rPr>
        <w:t>, Azhar I. Hassan</w:t>
      </w:r>
      <w:r w:rsidRPr="00BE3BB0">
        <w:rPr>
          <w:sz w:val="28"/>
          <w:szCs w:val="28"/>
          <w:vertAlign w:val="superscript"/>
        </w:rPr>
        <w:t>1</w:t>
      </w:r>
      <w:r w:rsidR="00BE3BB0">
        <w:rPr>
          <w:sz w:val="28"/>
          <w:szCs w:val="28"/>
          <w:vertAlign w:val="superscript"/>
        </w:rPr>
        <w:t xml:space="preserve">, </w:t>
      </w:r>
      <w:r w:rsidRPr="00BE3BB0">
        <w:rPr>
          <w:sz w:val="28"/>
          <w:szCs w:val="28"/>
          <w:vertAlign w:val="superscript"/>
        </w:rPr>
        <w:t>c</w:t>
      </w:r>
      <w:r w:rsidR="00FA174A" w:rsidRPr="00BE3BB0">
        <w:rPr>
          <w:sz w:val="28"/>
          <w:szCs w:val="28"/>
          <w:vertAlign w:val="superscript"/>
        </w:rPr>
        <w:t>)</w:t>
      </w:r>
      <w:r w:rsidRPr="00BE3BB0">
        <w:rPr>
          <w:sz w:val="28"/>
          <w:szCs w:val="28"/>
        </w:rPr>
        <w:t>,</w:t>
      </w:r>
      <w:r w:rsidRPr="00BE3BB0">
        <w:rPr>
          <w:sz w:val="28"/>
          <w:szCs w:val="28"/>
          <w:vertAlign w:val="superscript"/>
        </w:rPr>
        <w:t xml:space="preserve"> </w:t>
      </w:r>
      <w:r w:rsidRPr="00BE3BB0">
        <w:rPr>
          <w:sz w:val="28"/>
          <w:szCs w:val="28"/>
        </w:rPr>
        <w:t>Chafic Salame</w:t>
      </w:r>
      <w:r w:rsidRPr="00BE3BB0">
        <w:rPr>
          <w:sz w:val="28"/>
          <w:szCs w:val="28"/>
          <w:vertAlign w:val="superscript"/>
        </w:rPr>
        <w:t>2,</w:t>
      </w:r>
      <w:r w:rsidR="00BE3BB0">
        <w:rPr>
          <w:sz w:val="28"/>
          <w:szCs w:val="28"/>
          <w:vertAlign w:val="superscript"/>
        </w:rPr>
        <w:t xml:space="preserve"> </w:t>
      </w:r>
      <w:r w:rsidRPr="00BE3BB0">
        <w:rPr>
          <w:sz w:val="28"/>
          <w:szCs w:val="28"/>
          <w:vertAlign w:val="superscript"/>
        </w:rPr>
        <w:t>d</w:t>
      </w:r>
      <w:r w:rsidR="00FA174A" w:rsidRPr="00BE3BB0">
        <w:rPr>
          <w:sz w:val="28"/>
          <w:szCs w:val="28"/>
          <w:vertAlign w:val="superscript"/>
        </w:rPr>
        <w:t>)</w:t>
      </w:r>
      <w:r w:rsidRPr="00BE3BB0">
        <w:rPr>
          <w:sz w:val="28"/>
          <w:szCs w:val="28"/>
        </w:rPr>
        <w:t xml:space="preserve"> and Ali J. Addie</w:t>
      </w:r>
      <w:r w:rsidRPr="00BE3BB0">
        <w:rPr>
          <w:sz w:val="28"/>
          <w:szCs w:val="28"/>
          <w:vertAlign w:val="superscript"/>
        </w:rPr>
        <w:t>2,</w:t>
      </w:r>
      <w:r w:rsidR="00BE3BB0">
        <w:rPr>
          <w:sz w:val="28"/>
          <w:szCs w:val="28"/>
          <w:vertAlign w:val="superscript"/>
        </w:rPr>
        <w:t xml:space="preserve"> </w:t>
      </w:r>
      <w:r w:rsidRPr="00BE3BB0">
        <w:rPr>
          <w:sz w:val="28"/>
          <w:szCs w:val="28"/>
          <w:vertAlign w:val="superscript"/>
        </w:rPr>
        <w:t>e</w:t>
      </w:r>
      <w:r w:rsidR="00FA174A" w:rsidRPr="00BE3BB0">
        <w:rPr>
          <w:sz w:val="28"/>
          <w:szCs w:val="28"/>
          <w:vertAlign w:val="superscript"/>
        </w:rPr>
        <w:t>)</w:t>
      </w:r>
    </w:p>
    <w:p w14:paraId="195222AC" w14:textId="77777777" w:rsidR="00B00D49" w:rsidRPr="00197051" w:rsidRDefault="00B00D49" w:rsidP="00072C59">
      <w:pPr>
        <w:spacing w:before="240" w:line="240" w:lineRule="auto"/>
        <w:jc w:val="center"/>
        <w:rPr>
          <w:i/>
          <w:iCs/>
          <w:sz w:val="20"/>
          <w:szCs w:val="20"/>
        </w:rPr>
      </w:pPr>
      <w:r w:rsidRPr="00197051">
        <w:rPr>
          <w:i/>
          <w:iCs/>
          <w:sz w:val="20"/>
          <w:szCs w:val="20"/>
          <w:vertAlign w:val="superscript"/>
        </w:rPr>
        <w:t>1</w:t>
      </w:r>
      <w:r w:rsidRPr="00197051">
        <w:rPr>
          <w:i/>
          <w:iCs/>
          <w:sz w:val="20"/>
          <w:szCs w:val="20"/>
        </w:rPr>
        <w:t>Applied Sciences Department, Laser Science and Technology Branch, University of Technology, Baghdad, Iraq.</w:t>
      </w:r>
    </w:p>
    <w:p w14:paraId="7F08ECD5" w14:textId="77777777" w:rsidR="00B00D49" w:rsidRPr="00197051" w:rsidRDefault="00B00D49" w:rsidP="00072C59">
      <w:pPr>
        <w:pStyle w:val="AuthorEmail"/>
        <w:rPr>
          <w:rFonts w:asciiTheme="majorBidi" w:hAnsiTheme="majorBidi" w:cstheme="majorBidi"/>
          <w:i/>
          <w:iCs/>
        </w:rPr>
      </w:pPr>
      <w:r w:rsidRPr="00197051">
        <w:rPr>
          <w:rFonts w:asciiTheme="majorBidi" w:hAnsiTheme="majorBidi" w:cstheme="majorBidi"/>
          <w:i/>
          <w:iCs/>
          <w:vertAlign w:val="superscript"/>
        </w:rPr>
        <w:t>2</w:t>
      </w:r>
      <w:r w:rsidRPr="00197051">
        <w:rPr>
          <w:rFonts w:asciiTheme="majorBidi" w:hAnsiTheme="majorBidi" w:cstheme="majorBidi"/>
          <w:i/>
          <w:iCs/>
        </w:rPr>
        <w:t>European Academy for Sustainable Development, EURACA, 11, rue du Rempart Saint Thiébault, 57 000, METZ, France.</w:t>
      </w:r>
    </w:p>
    <w:p w14:paraId="1472AB1B" w14:textId="77777777" w:rsidR="00B00D49" w:rsidRPr="00197051" w:rsidRDefault="00B00D49" w:rsidP="00072C59">
      <w:pPr>
        <w:spacing w:after="240" w:line="240" w:lineRule="auto"/>
        <w:jc w:val="center"/>
        <w:rPr>
          <w:i/>
          <w:iCs/>
          <w:sz w:val="20"/>
          <w:szCs w:val="20"/>
        </w:rPr>
      </w:pPr>
      <w:r w:rsidRPr="00197051">
        <w:rPr>
          <w:i/>
          <w:iCs/>
          <w:sz w:val="20"/>
          <w:szCs w:val="20"/>
          <w:vertAlign w:val="superscript"/>
        </w:rPr>
        <w:t>3</w:t>
      </w:r>
      <w:r w:rsidRPr="00197051">
        <w:rPr>
          <w:i/>
          <w:iCs/>
          <w:sz w:val="20"/>
          <w:szCs w:val="20"/>
        </w:rPr>
        <w:t>Center of Industrial Applications and Materials Technology, Scientific Research Commission, Baghdad, Iraq.</w:t>
      </w:r>
    </w:p>
    <w:p w14:paraId="39B15277" w14:textId="73026115" w:rsidR="00B00D49" w:rsidRPr="00BE3BB0" w:rsidRDefault="00B00D49" w:rsidP="00072C59">
      <w:pPr>
        <w:spacing w:line="240" w:lineRule="auto"/>
        <w:jc w:val="center"/>
        <w:rPr>
          <w:i/>
          <w:iCs/>
          <w:sz w:val="20"/>
          <w:szCs w:val="20"/>
        </w:rPr>
      </w:pPr>
      <w:r w:rsidRPr="00BE3BB0">
        <w:rPr>
          <w:i/>
          <w:iCs/>
          <w:sz w:val="20"/>
          <w:szCs w:val="20"/>
          <w:vertAlign w:val="superscript"/>
        </w:rPr>
        <w:t>a)</w:t>
      </w:r>
      <w:r w:rsidRPr="00BE3BB0">
        <w:rPr>
          <w:i/>
          <w:iCs/>
          <w:sz w:val="20"/>
          <w:szCs w:val="20"/>
        </w:rPr>
        <w:t>eman19921991@gmail.com</w:t>
      </w:r>
    </w:p>
    <w:p w14:paraId="62B576D2" w14:textId="516720D9" w:rsidR="00B00D49" w:rsidRPr="00BE3BB0" w:rsidRDefault="00B00D49" w:rsidP="00072C59">
      <w:pPr>
        <w:pStyle w:val="AuthorEmail"/>
        <w:rPr>
          <w:rFonts w:asciiTheme="majorBidi" w:hAnsiTheme="majorBidi" w:cstheme="majorBidi"/>
          <w:i/>
          <w:iCs/>
        </w:rPr>
      </w:pPr>
      <w:r w:rsidRPr="00BE3BB0">
        <w:rPr>
          <w:rFonts w:asciiTheme="majorBidi" w:hAnsiTheme="majorBidi" w:cstheme="majorBidi"/>
          <w:i/>
          <w:iCs/>
          <w:vertAlign w:val="superscript"/>
        </w:rPr>
        <w:t>b)</w:t>
      </w:r>
      <w:r w:rsidRPr="00BE3BB0">
        <w:rPr>
          <w:rFonts w:asciiTheme="majorBidi" w:hAnsiTheme="majorBidi" w:cstheme="majorBidi"/>
          <w:i/>
          <w:iCs/>
        </w:rPr>
        <w:t xml:space="preserve"> Corresponding author</w:t>
      </w:r>
      <w:r w:rsidR="001618B0" w:rsidRPr="00BE3BB0">
        <w:rPr>
          <w:rFonts w:asciiTheme="majorBidi" w:hAnsiTheme="majorBidi" w:cstheme="majorBidi"/>
          <w:i/>
          <w:iCs/>
        </w:rPr>
        <w:t>s</w:t>
      </w:r>
      <w:r w:rsidRPr="00BE3BB0">
        <w:rPr>
          <w:rFonts w:asciiTheme="majorBidi" w:hAnsiTheme="majorBidi" w:cstheme="majorBidi"/>
          <w:i/>
          <w:iCs/>
        </w:rPr>
        <w:t xml:space="preserve">: adawiya.j.haider@uotechnology.edu.iq </w:t>
      </w:r>
      <w:r w:rsidRPr="00BE3BB0">
        <w:rPr>
          <w:rFonts w:asciiTheme="majorBidi" w:hAnsiTheme="majorBidi" w:cstheme="majorBidi"/>
          <w:i/>
          <w:iCs/>
        </w:rPr>
        <w:br/>
      </w:r>
      <w:r w:rsidRPr="00BE3BB0">
        <w:rPr>
          <w:rFonts w:asciiTheme="majorBidi" w:hAnsiTheme="majorBidi" w:cstheme="majorBidi"/>
          <w:i/>
          <w:iCs/>
          <w:vertAlign w:val="superscript"/>
        </w:rPr>
        <w:t xml:space="preserve"> c) </w:t>
      </w:r>
      <w:r w:rsidRPr="00BE3BB0">
        <w:rPr>
          <w:rFonts w:asciiTheme="majorBidi" w:hAnsiTheme="majorBidi" w:cstheme="majorBidi"/>
          <w:i/>
          <w:iCs/>
        </w:rPr>
        <w:t>azhar.i.hassan@uotechnology.edu.iq</w:t>
      </w:r>
    </w:p>
    <w:p w14:paraId="669C3D17" w14:textId="24B1ECB3" w:rsidR="00B00D49" w:rsidRPr="00BE3BB0" w:rsidRDefault="00B00D49" w:rsidP="00072C59">
      <w:pPr>
        <w:pStyle w:val="AuthorEmail"/>
        <w:rPr>
          <w:rFonts w:asciiTheme="majorBidi" w:hAnsiTheme="majorBidi" w:cstheme="majorBidi"/>
          <w:i/>
          <w:iCs/>
        </w:rPr>
      </w:pPr>
      <w:r w:rsidRPr="00BE3BB0">
        <w:rPr>
          <w:rFonts w:asciiTheme="majorBidi" w:hAnsiTheme="majorBidi" w:cstheme="majorBidi"/>
          <w:i/>
          <w:iCs/>
          <w:vertAlign w:val="superscript"/>
        </w:rPr>
        <w:t xml:space="preserve">d) </w:t>
      </w:r>
      <w:r w:rsidRPr="00BE3BB0">
        <w:rPr>
          <w:rFonts w:asciiTheme="majorBidi" w:hAnsiTheme="majorBidi" w:cstheme="majorBidi"/>
          <w:i/>
          <w:iCs/>
        </w:rPr>
        <w:t>salame@euraca.fr</w:t>
      </w:r>
    </w:p>
    <w:p w14:paraId="01EF745E" w14:textId="22F69921" w:rsidR="005C7335" w:rsidRPr="00553A07" w:rsidRDefault="00B00D49" w:rsidP="00072C59">
      <w:pPr>
        <w:pStyle w:val="AuthorEmail"/>
        <w:rPr>
          <w:rStyle w:val="Hyperlink"/>
          <w:rFonts w:asciiTheme="majorBidi" w:hAnsiTheme="majorBidi" w:cstheme="majorBidi"/>
          <w:i/>
          <w:iCs/>
          <w:color w:val="auto"/>
          <w:u w:val="none"/>
          <w:vertAlign w:val="superscript"/>
        </w:rPr>
      </w:pPr>
      <w:r w:rsidRPr="00BE3BB0">
        <w:rPr>
          <w:rFonts w:asciiTheme="majorBidi" w:hAnsiTheme="majorBidi" w:cstheme="majorBidi"/>
          <w:i/>
          <w:iCs/>
          <w:vertAlign w:val="superscript"/>
        </w:rPr>
        <w:t xml:space="preserve">e) </w:t>
      </w:r>
      <w:r w:rsidR="00FA174A" w:rsidRPr="00BE3BB0">
        <w:rPr>
          <w:rFonts w:asciiTheme="majorBidi" w:hAnsiTheme="majorBidi" w:cstheme="majorBidi"/>
          <w:i/>
          <w:iCs/>
        </w:rPr>
        <w:t>ali.jaddie@yahoo.com</w:t>
      </w:r>
    </w:p>
    <w:p w14:paraId="2F1D46A3" w14:textId="4C541EDB" w:rsidR="00473939" w:rsidRPr="00635C70" w:rsidRDefault="00197051" w:rsidP="00072C59">
      <w:pPr>
        <w:spacing w:before="240" w:line="240" w:lineRule="auto"/>
        <w:rPr>
          <w:sz w:val="18"/>
          <w:szCs w:val="18"/>
        </w:rPr>
      </w:pPr>
      <w:r w:rsidRPr="00197051">
        <w:rPr>
          <w:b/>
          <w:bCs/>
          <w:sz w:val="18"/>
          <w:szCs w:val="18"/>
        </w:rPr>
        <w:t>Abstract</w:t>
      </w:r>
      <w:r>
        <w:rPr>
          <w:b/>
          <w:bCs/>
          <w:sz w:val="18"/>
          <w:szCs w:val="18"/>
        </w:rPr>
        <w:t>:</w:t>
      </w:r>
      <w:r>
        <w:rPr>
          <w:sz w:val="18"/>
          <w:szCs w:val="18"/>
        </w:rPr>
        <w:t xml:space="preserve"> </w:t>
      </w:r>
      <w:r w:rsidR="00B06583" w:rsidRPr="00635C70">
        <w:rPr>
          <w:sz w:val="18"/>
          <w:szCs w:val="18"/>
        </w:rPr>
        <w:t>Tungsten oxide (WO₃) nanoparticles were synthesized via pulsed laser ablation in liquid (PLAL) under varying laser fluences to investigate the correlation between ablation energy and nanoscale structural evolution. The study demonstrates that precise tuning of laser energy enables control over crystallinity, morphology, and optical response through plasma–liquid interactions. X-ray diffraction confirmed the monoclinic WO₃ phase, with crystallite size decreasing from ~47 nm at 100 mJ to ~28 nm at 350 mJ due to enhanced fragmentation and rapid quenching. FESEM and TEM analyses revealed a morphological transition from well-dispersed spherical nanoparticles at low fluence to fused, irregular aggregates at high fluence. EDS spectra verified the high purity of the synthesized material, with slight oxygen enrichment typical of PLAL-derived oxides. UV–Vis absorbance spectra indicated a strong dependence on fluence, with the 100 mJ sample exhibiting the highest optical activity and sharpest band-edge transition, attributed to quantum confinement and reduced defect density. These findings establish an optimal fluence window (100–150 mJ) for producing uniform, crystalline, and optically active WO₃ nanoparticles. The work validates PLAL as a scalable, green, and tunable approach for designing high-performance semiconductor nanostructures for photocatalytic and optoelectronic applications.</w:t>
      </w:r>
    </w:p>
    <w:p w14:paraId="5F1716FE" w14:textId="01CF18DD" w:rsidR="002D6C99" w:rsidRPr="009D065B" w:rsidRDefault="00875286" w:rsidP="00072C59">
      <w:pPr>
        <w:spacing w:before="240" w:after="240" w:line="240" w:lineRule="auto"/>
        <w:rPr>
          <w:sz w:val="18"/>
          <w:szCs w:val="18"/>
        </w:rPr>
      </w:pPr>
      <w:r w:rsidRPr="009D065B">
        <w:rPr>
          <w:b/>
          <w:bCs/>
          <w:sz w:val="18"/>
          <w:szCs w:val="18"/>
        </w:rPr>
        <w:t>Keywords:</w:t>
      </w:r>
      <w:r w:rsidR="00224CAA" w:rsidRPr="009D065B">
        <w:rPr>
          <w:sz w:val="18"/>
          <w:szCs w:val="18"/>
        </w:rPr>
        <w:t xml:space="preserve"> </w:t>
      </w:r>
      <w:r w:rsidR="00B06583" w:rsidRPr="009D065B">
        <w:rPr>
          <w:sz w:val="18"/>
          <w:szCs w:val="18"/>
        </w:rPr>
        <w:t>Tungsten oxide (WO₃); Pulsed laser ablation in liquid (PLAL); Nanostructure engineering; Photocatalytic nanomaterials; Laser fluence; Optical properties.</w:t>
      </w:r>
    </w:p>
    <w:p w14:paraId="3499D564" w14:textId="283D638B" w:rsidR="004C2569" w:rsidRPr="00635C70" w:rsidRDefault="00FA174A" w:rsidP="00072C59">
      <w:pPr>
        <w:pStyle w:val="Heading1"/>
        <w:spacing w:after="240" w:line="240" w:lineRule="auto"/>
        <w:jc w:val="center"/>
        <w:rPr>
          <w:rFonts w:eastAsiaTheme="minorHAnsi"/>
          <w:i/>
          <w:iCs/>
        </w:rPr>
      </w:pPr>
      <w:r w:rsidRPr="00635C70">
        <w:t>INTRODUCTION</w:t>
      </w:r>
    </w:p>
    <w:p w14:paraId="1D53746D" w14:textId="4899FA8D" w:rsidR="00B00D49" w:rsidRDefault="001D5AC6" w:rsidP="009157FC">
      <w:pPr>
        <w:spacing w:line="240" w:lineRule="auto"/>
        <w:ind w:firstLine="284"/>
        <w:rPr>
          <w:sz w:val="20"/>
          <w:szCs w:val="20"/>
        </w:rPr>
      </w:pPr>
      <w:r w:rsidRPr="00197051">
        <w:rPr>
          <w:sz w:val="20"/>
          <w:szCs w:val="20"/>
        </w:rPr>
        <w:t>The increasing global demand for sustainable environmental technologies has driven rapid advancements in photocatalysis</w:t>
      </w:r>
      <w:r w:rsidR="001E5EDD" w:rsidRPr="00197051">
        <w:rPr>
          <w:sz w:val="20"/>
          <w:szCs w:val="20"/>
        </w:rPr>
        <w:t xml:space="preserve">, </w:t>
      </w:r>
      <w:r w:rsidRPr="00197051">
        <w:rPr>
          <w:sz w:val="20"/>
          <w:szCs w:val="20"/>
        </w:rPr>
        <w:t xml:space="preserve">a solar-driven process that utilizes semiconductor materials to generate redox reactions for pollutant degradation and renewable fuel production </w:t>
      </w:r>
      <w:r w:rsidR="001C4050" w:rsidRPr="00197051">
        <w:rPr>
          <w:sz w:val="20"/>
          <w:szCs w:val="20"/>
        </w:rPr>
        <w:fldChar w:fldCharType="begin" w:fldLock="1"/>
      </w:r>
      <w:r w:rsidR="00887E4F" w:rsidRPr="00197051">
        <w:rPr>
          <w:sz w:val="20"/>
          <w:szCs w:val="20"/>
        </w:rPr>
        <w:instrText>ADDIN CSL_CITATION {"citationItems":[{"id":"ITEM-1","itemData":{"DOI":"10.1016/j.mssp.2021.106181","ISSN":"13698001","abstract":"Carbon-based polymeric material g-C3N4 is a metal-free semiconductor and gaining great attention due to abundance of raw materials, controllable appearance, tuneable optical properties, low friction coefficient, chemical inertness, and hardness. The unique structure of g-C3N4 provided by nitrogen lone pair interaction with π states offers g-C3N4 the most promising material for various applications. Numerous g-C3N4 based heterojunctions and homojunctions materials have been prepared with enhanced photocatalytic performance. The review examines the journey of synthesis from bulk to 1D, 0D, 2D, 3D g-C3N4 nanomaterials and their synthesis strategies along with advantages and limitations of each material. Further, the review highlights different composites of g-C3N4, modifications of g-C3N4 and their potential applications in the fields of renewable energy, energy storage and pollution control etc. Each application is explained extensively such as water splitting, pesticide and dye removal, CO2, and Cr (VI) reduction, DSSC, and sensors. Additionally, the existing challenges and their possible solutions strategies are discussed to prepare highly efficient g-C3N4. Finally, the review reveals the future prospects of g-C3N4 to improve its spectral response in visible light, structural modifications, green synthesis methods, etc. We expect that this review article will help in the evolution of new insights for the synthetic alterations and possible applications of g-C3N4 materials.","author":[{"dropping-particle":"","family":"Vaya","given":"Dipti","non-dropping-particle":"","parse-names":false,"suffix":""},{"dropping-particle":"","family":"Kaushik","given":"Babita","non-dropping-particle":"","parse-names":false,"suffix":""},{"dropping-particle":"","family":"Surolia","given":"Praveen K.","non-dropping-particle":"","parse-names":false,"suffix":""}],"container-title":"Materials Science in Semiconductor Processing","id":"ITEM-1","issue":"September 2021","issued":{"date-parts":[["2022"]]},"page":"106181","publisher":"Elsevier Ltd","title":"Recent advances in graphitic carbon nitride semiconductor: Structure, synthesis and applications","type":"article-journal","volume":"137"},"uris":["http://www.mendeley.com/documents/?uuid=25065685-39ce-44aa-a9da-607876efc62b"]},{"id":"ITEM-2","itemData":{"DOI":"10.1016/j.inoche.2025.115577","ISSN":"13877003","author":[{"dropping-particle":"","family":"Bhowmik","given":"Snahasish","non-dropping-particle":"","parse-names":false,"suffix":""},{"dropping-particle":"","family":"Uddin","given":"Md. Sahab","non-dropping-particle":"","parse-names":false,"suffix":""},{"dropping-particle":"","family":"Sarker","given":"Tirtha","non-dropping-particle":"","parse-names":false,"suffix":""},{"dropping-particle":"","family":"Paul","given":"Purnojyoti","non-dropping-particle":"","parse-names":false,"suffix":""},{"dropping-particle":"","family":"Dey","given":"Shaikat Chandra","non-dropping-particle":"","parse-names":false,"suffix":""},{"dropping-particle":"","family":"Sarkar","given":"Argho","non-dropping-particle":"","parse-names":false,"suffix":""},{"dropping-particle":"","family":"Khalil","given":"Farzana","non-dropping-particle":"","parse-names":false,"suffix":""},{"dropping-particle":"","family":"Islam","given":"Mohammad Tariqul","non-dropping-particle":"","parse-names":false,"suffix":""},{"dropping-particle":"","family":"Molla","given":"Md. Ashraful Islam","non-dropping-particle":"","parse-names":false,"suffix":""},{"dropping-particle":"","family":"Sarker","given":"Mithun","non-dropping-particle":"","parse-names":false,"suffix":""}],"container-title":"Inorganic Chemistry Communications","id":"ITEM-2","issued":{"date-parts":[["2025","12"]]},"page":"115577","title":"A review on WO3-based photocatalysts: Functionalization, properties and applications for the removal of organic pollutants from wastewater","type":"article-journal","volume":"182"},"uris":["http://www.mendeley.com/documents/?uuid=a68659ab-8f4e-440c-91ae-f7d6092e40e0"]},{"id":"ITEM-3","itemData":{"DOI":"10.1016/j.jece.2024.114986","ISSN":"22133437","author":[{"dropping-particle":"","family":"Liu","given":"Yang","non-dropping-particle":"","parse-names":false,"suffix":""},{"dropping-particle":"","family":"Sun","given":"Shujuan","non-dropping-particle":"","parse-names":false,"suffix":""},{"dropping-particle":"","family":"Ma","given":"Meng","non-dropping-particle":"","parse-names":false,"suffix":""},{"dropping-particle":"","family":"Pan","given":"Hao","non-dropping-particle":"","parse-names":false,"suffix":""},{"dropping-particle":"","family":"Gao","given":"Fengyu","non-dropping-particle":"","parse-names":false,"suffix":""},{"dropping-particle":"","family":"Huang","given":"Xiubing","non-dropping-particle":"","parse-names":false,"suffix":""}],"container-title":"Journal of Environmental Chemical Engineering","id":"ITEM-3","issue":"6","issued":{"date-parts":[["2024","12"]]},"page":"114986","title":"Recent advances in TiO2-based photocatalysts for CO2 reduction to methane","type":"article-journal","volume":"12"},"uris":["http://www.mendeley.com/documents/?uuid=605d327d-4dd1-4a64-b678-d1138c7850fd"]},{"id":"ITEM-4","itemData":{"DOI":"10.1016/j.ijhydene.2024.05.407","ISSN":"03603199","abstract":"This research explores the pivotal domain of hydrogen production through photocatalytic processes, providing insights into its potential as a sustainable energy source. In the initial section, the role of hydrogen as a versatile energy carrier is discussed, emphasizing its importance in meeting the world's energy needs. An extensive overview of current hydrogen production methods is provided, emphasizing their limitations. The research also highlights the significance of photocatalytic semiconductor materials and tandem cell configurations, pointing towards innovative approaches for enhancing hydrogen production. The core of this research involves a comprehensive literature review. It delves into the theory of water-splitting, elucidating the principles of photocatalytic water-splitting within photoelectrochemical (PEC) cells. The application of photocatalysis for water-splitting is examined, along with a deep dive into the factors that influence this process. These factors include the recombination of photogenerated charge carriers, the mechanisms underlying photoanode instability, and the substantial impact of photocurrent density on hydrogen production efficiency. In addition, the integration of Dye-Sensitized Solar Cells (DSSC) as an auxiliary technology is also being explored. By addressing the limitations of current hydrogen production methods and providing a comprehensive overview of photocatalytic processes, this work lays the foundation for further advancements in sustainable energy production. The findings open doors to innovative research, offering pathways to overcome challenges and optimize hydrogen production through photocatalysis for a greener and more sustainable future. In conclusion, this research unearths the potential for clean hydrogen production and renewable energy solutions.","author":[{"dropping-particle":"","family":"Mohd Amin","given":"Nur Ain Atiqah","non-dropping-particle":"","parse-names":false,"suffix":""},{"dropping-particle":"","family":"Mohd Zaid","given":"Hayyiratul Fatimah","non-dropping-particle":"","parse-names":false,"suffix":""}],"container-title":"International Journal of Hydrogen Energy","id":"ITEM-4","issue":"May","issued":{"date-parts":[["2024","8"]]},"page":"166-183","publisher":"Elsevier Ltd","title":"A review of hydrogen production using TIO2-based photocatalyst in tandem solar cell","type":"article-journal","volume":"77"},"uris":["http://www.mendeley.com/documents/?uuid=659e611d-74e5-43ab-9f82-36e34de5c352"]},{"id":"ITEM-5","itemData":{"DOI":"10.1007/s11468-024-02192-w","ISSN":"1557-1955","author":[{"dropping-particle":"","family":"Attallah","given":"Ali H.","non-dropping-particle":"","parse-names":false,"suffix":""},{"dropping-particle":"","family":"Abdulwahid","given":"Farah Shamil","non-dropping-particle":"","parse-names":false,"suffix":""},{"dropping-particle":"","family":"Ali","given":"Yasir A.","non-dropping-particle":"","parse-names":false,"suffix":""},{"dropping-particle":"","family":"Haider","given":"Adawiya J.","non-dropping-particle":"","parse-names":false,"suffix":""}],"container-title":"Plasmonics","id":"ITEM-5","issue":"5","issued":{"date-parts":[["2024","10","13"]]},"page":"2581-2594","title":"Enhanced Characteristics of Iron Oxide Nanoparticles for Efficient Pollutant Degradation via Pulsed Laser Ablation in Liquid","type":"article-journal","volume":"19"},"uris":["http://www.mendeley.com/documents/?uuid=d6e7ec0b-bfd7-4ff2-8e77-a0d03ba8b9e3"]}],"mendeley":{"formattedCitation":"[1–5]","plainTextFormattedCitation":"[1–5]","previouslyFormattedCitation":"[1–5]"},"properties":{"noteIndex":0},"schema":"https://github.com/citation-style-language/schema/raw/master/csl-citation.json"}</w:instrText>
      </w:r>
      <w:r w:rsidR="001C4050" w:rsidRPr="00197051">
        <w:rPr>
          <w:sz w:val="20"/>
          <w:szCs w:val="20"/>
        </w:rPr>
        <w:fldChar w:fldCharType="separate"/>
      </w:r>
      <w:r w:rsidR="000268A6" w:rsidRPr="00197051">
        <w:rPr>
          <w:noProof/>
          <w:sz w:val="20"/>
          <w:szCs w:val="20"/>
        </w:rPr>
        <w:t>[1–5]</w:t>
      </w:r>
      <w:r w:rsidR="001C4050" w:rsidRPr="00197051">
        <w:rPr>
          <w:sz w:val="20"/>
          <w:szCs w:val="20"/>
        </w:rPr>
        <w:fldChar w:fldCharType="end"/>
      </w:r>
      <w:r w:rsidRPr="00197051">
        <w:rPr>
          <w:sz w:val="20"/>
          <w:szCs w:val="20"/>
        </w:rPr>
        <w:t xml:space="preserve">. Among various metal oxide semiconductors, tungsten oxide (WO₃) has attracted significant attention due to its moderate bandgap (2.4–2.8 eV), enabling efficient absorption of the blue region of the solar spectrum </w:t>
      </w:r>
      <w:r w:rsidR="00797B32" w:rsidRPr="00197051">
        <w:rPr>
          <w:sz w:val="20"/>
          <w:szCs w:val="20"/>
        </w:rPr>
        <w:fldChar w:fldCharType="begin" w:fldLock="1"/>
      </w:r>
      <w:r w:rsidR="00887E4F" w:rsidRPr="00197051">
        <w:rPr>
          <w:sz w:val="20"/>
          <w:szCs w:val="20"/>
        </w:rPr>
        <w:instrText>ADDIN CSL_CITATION {"citationItems":[{"id":"ITEM-1","itemData":{"DOI":"10.1016/j.jwpe.2021.101930","ISSN":"22147144","abstract":"Photoelectrocatalysis (PEC) is an advanced oxidation water treatment technology which combines the strengths of both heterogeneous photocatalysis and anodic oxidation for the effective degradation of organic pollutants in water. At the heart of this technology is the search for photocatalytic materials that exhibit excellent photo(electro)catalytic properties. In this article, we reviewed studies on WO3, one of the most promising photocatalysts for solar water treatment technology. Specific attention was paid to its properties, synthesis/preparation methods and strategies for improving its performance. Discussions were presented on some reports wherein the semiconductor and/or its composites were used to catalyse the degradation of organic pollutants in water.","author":[{"dropping-particle":"","family":"Peleyeju","given":"Moses Gbenga","non-dropping-particle":"","parse-names":false,"suffix":""},{"dropping-particle":"","family":"Viljoen","given":"Elvera Logie","non-dropping-particle":"","parse-names":false,"suffix":""}],"container-title":"Journal of Water Process Engineering","id":"ITEM-1","issued":{"date-parts":[["2021","4"]]},"publisher":"Elsevier Ltd","title":"WO3-based catalysts for photocatalytic and photoelectrocatalytic removal of organic pollutants from water – A review","type":"article","volume":"40"},"uris":["http://www.mendeley.com/documents/?uuid=6249b71b-081b-4588-bf53-dca166199c45"]},{"id":"ITEM-2","itemData":{"DOI":"10.1016/j.inoche.2025.115431","ISSN":"13877003","author":[{"dropping-particle":"","family":"Liu","given":"Yutong","non-dropping-particle":"","parse-names":false,"suffix":""},{"dropping-particle":"","family":"Wang","given":"Rui","non-dropping-particle":"","parse-names":false,"suffix":""},{"dropping-particle":"","family":"Zhao","given":"Yang","non-dropping-particle":"","parse-names":false,"suffix":""},{"dropping-particle":"","family":"Wang","given":"Huan","non-dropping-particle":"","parse-names":false,"suffix":""}],"container-title":"Inorganic Chemistry Communications","id":"ITEM-2","issued":{"date-parts":[["2025","12"]]},"page":"115431","title":"Emerging strategies and mechanistic breakthroughs in WO3-based photocatalysts for solar-driven hydrogen and hydrogen peroxide production","type":"article-journal","volume":"182"},"uris":["http://www.mendeley.com/documents/?uuid=693ab450-bad6-4dc6-a034-e5624bf184f3"]},{"id":"ITEM-3","itemData":{"DOI":"10.1039/c6en00478d","ISSN":"20518161","abstract":"WO3, a visible-light responsive photocatalyst, absorbs light up to 480 nm with several intriguing advantages such as low cost, harmlessness, and stability in acidic and oxidative conditions. In this review, the relationship between the morphology control and the photocatalytic activity of WO3 is analyzed in detail. In particular, the WO3 exposed {002}-dominant facet with high-surface-energy generally shows excellent photocatalytic performance, and the quantum-confined WO3 nanoparticles exhibit a promising future. Furthermore, some main strategies for improving the photocatalytic activity of WO3, such as surface hybridization with graphene, noble metal deposition, semiconductor coupling, and alkali hydroxide loading, are systematically summarized and highlighted. In the noble metal/WO3 composite, the noble metal always works as an electron pool and catalyzes O2 reduction through a multi-electron reduction process to form H2O2 and H2O instead of the traditional single-electron process. In addition, the preparation methods, photocatalytic enhancement factors and possible photocatalytic mechanisms for the WO3/semiconductor composites are described. Moreover, various photocatalytic applications of WO3-based photocatalysts, such as photodegradation of organics, air purification, self-cleaning, CO2 photoreduction, heavy metal ion treatment, hydrogen evolution from splitting water, and bacterial disinfection, are introduced and summarized. Finally, the main conclusions and future perspectives of WO3-based photocatalysts are pointed out. It is anticipated that this review could offer guidelines for designing novel WO3-based photocatalysts with low cost and high efficiency, which can possess promising prospects of application to meet the urgent demands of highly efficient solar energy conversion in the areas of renewable energy and environmental purification.","author":[{"dropping-particle":"","family":"Dong","given":"Pengyu","non-dropping-particle":"","parse-names":false,"suffix":""},{"dropping-particle":"","family":"Hou","given":"Guihua","non-dropping-particle":"","parse-names":false,"suffix":""},{"dropping-particle":"","family":"Xi","given":"Xinguo","non-dropping-particle":"","parse-names":false,"suffix":""},{"dropping-particle":"","family":"Shao","given":"Rong","non-dropping-particle":"","parse-names":false,"suffix":""},{"dropping-particle":"","family":"Dong","given":"Fan","non-dropping-particle":"","parse-names":false,"suffix":""}],"container-title":"Environmental Science: Nano","id":"ITEM-3","issue":"3","issued":{"date-parts":[["2017"]]},"page":"539-557","title":"WO3-based photocatalysts: morphology control, activity enhancement and multifunctional applications","type":"article","volume":"4"},"uris":["http://www.mendeley.com/documents/?uuid=f801d8ed-9685-4507-9fde-734582d69476"]},{"id":"ITEM-4","itemData":{"DOI":"10.1063/1.5138542","author":[{"dropping-particle":"","family":"Fadhil","given":"Fattin A.","non-dropping-particle":"","parse-names":false,"suffix":""},{"dropping-particle":"","family":"Sultan","given":"Fatima I.","non-dropping-particle":"","parse-names":false,"suffix":""},{"dropping-particle":"","family":"Haider","given":"Adawiya J.","non-dropping-particle":"","parse-names":false,"suffix":""},{"dropping-particle":"","family":"Rsool","given":"Rusul A.","non-dropping-particle":"","parse-names":false,"suffix":""}],"id":"ITEM-4","issued":{"date-parts":[["2019"]]},"page":"020056","title":"Preparation of poison gas sensor from WO3 nanostructure by pulsed laser deposition","type":"paper-conference"},"uris":["http://www.mendeley.com/documents/?uuid=96ce9c22-2dc6-403b-86e7-a798a77fa845"]}],"mendeley":{"formattedCitation":"[6–9]","plainTextFormattedCitation":"[6–9]","previouslyFormattedCitation":"[6–9]"},"properties":{"noteIndex":0},"schema":"https://github.com/citation-style-language/schema/raw/master/csl-citation.json"}</w:instrText>
      </w:r>
      <w:r w:rsidR="00797B32" w:rsidRPr="00197051">
        <w:rPr>
          <w:sz w:val="20"/>
          <w:szCs w:val="20"/>
        </w:rPr>
        <w:fldChar w:fldCharType="separate"/>
      </w:r>
      <w:r w:rsidR="000268A6" w:rsidRPr="00197051">
        <w:rPr>
          <w:noProof/>
          <w:sz w:val="20"/>
          <w:szCs w:val="20"/>
        </w:rPr>
        <w:t>[6–9]</w:t>
      </w:r>
      <w:r w:rsidR="00797B32" w:rsidRPr="00197051">
        <w:rPr>
          <w:sz w:val="20"/>
          <w:szCs w:val="20"/>
        </w:rPr>
        <w:fldChar w:fldCharType="end"/>
      </w:r>
      <w:r w:rsidRPr="00197051">
        <w:rPr>
          <w:sz w:val="20"/>
          <w:szCs w:val="20"/>
        </w:rPr>
        <w:t>. As a transition metal oxide, WO₃ combines chemical robustness, strong optical activity, and high photostability, making it a promising material for applications in photoelectrochemical cells, gas sensors, electrochromic devices, and environmental photocatalysis.</w:t>
      </w:r>
      <w:r w:rsidR="00224CAA" w:rsidRPr="00197051">
        <w:rPr>
          <w:sz w:val="20"/>
          <w:szCs w:val="20"/>
        </w:rPr>
        <w:t xml:space="preserve"> </w:t>
      </w:r>
      <w:r w:rsidR="00722C82" w:rsidRPr="00197051">
        <w:rPr>
          <w:sz w:val="20"/>
          <w:szCs w:val="20"/>
        </w:rPr>
        <w:t>The photocatalytic mechanism of semiconductor materials, illustrated in Fig</w:t>
      </w:r>
      <w:r w:rsidR="00197051" w:rsidRPr="00197051">
        <w:rPr>
          <w:sz w:val="20"/>
          <w:szCs w:val="20"/>
        </w:rPr>
        <w:t>.</w:t>
      </w:r>
      <w:r w:rsidR="00722C82" w:rsidRPr="00197051">
        <w:rPr>
          <w:sz w:val="20"/>
          <w:szCs w:val="20"/>
        </w:rPr>
        <w:t xml:space="preserve"> 1, involves the generation of photoinduced charge carriers upon light irradiation with energy equal to or greater than the bandgap (hν ≥ Eg). This process promotes electrons from the valence band (VB) to the conduction band (CB), leaving behind positively charged holes in the VB. The spatial separation of these carriers drives redox reactions at the semiconductor–liquid interface: photogenerated electrons reduce adsorbed O₂ molecules to superoxide radicals (O₂⁻•), while holes oxidize surface hydroxyl groups or water molecules to form hydroxyl radicals (•OH) </w:t>
      </w:r>
      <w:r w:rsidR="00797B32" w:rsidRPr="00197051">
        <w:rPr>
          <w:sz w:val="20"/>
          <w:szCs w:val="20"/>
        </w:rPr>
        <w:fldChar w:fldCharType="begin" w:fldLock="1"/>
      </w:r>
      <w:r w:rsidR="00887E4F" w:rsidRPr="00197051">
        <w:rPr>
          <w:sz w:val="20"/>
          <w:szCs w:val="20"/>
        </w:rPr>
        <w:instrText>ADDIN CSL_CITATION {"citationItems":[{"id":"ITEM-1","itemData":{"DOI":"10.1002/anie.202204880","ISSN":"15213773","PMID":"35471594","abstract":"When it comes to using solar energy to promote catalytic reactions, photocatalysis technology is the first choice. However, sunlight can not only be directly converted into chemical energy through a photocatalytic process, it can also be converted through different energy-transfer pathways. Using sunlight as the energy source, photocatalytic reactions can proceed independently, and can also be coupled with other catalytic technologies to enhance the overall catalytic efficiency. Therefore, sunlight-driven catalytic reactions are diverse, and need to be given a specific definition. We propose a timely perspective for catalytic reactions driven by sunlight and give them a specific definition, namely “solar energy catalysis”. The concept of different types of solar energy catalysis, such as photocatalysis, photothermal catalysis, solar cell powered electrocatalysis, and pyroelectric catalysis, are highlighted. Finally, their limitations and future research directions are discussed.","author":[{"dropping-particle":"","family":"Sun","given":"Xiaodong","non-dropping-particle":"","parse-names":false,"suffix":""},{"dropping-particle":"","family":"Jiang","given":"Shuaiyu","non-dropping-particle":"","parse-names":false,"suffix":""},{"dropping-particle":"","family":"Huang","given":"Hongwei","non-dropping-particle":"","parse-names":false,"suffix":""},{"dropping-particle":"","family":"Li","given":"Hui","non-dropping-particle":"","parse-names":false,"suffix":""},{"dropping-particle":"","family":"Jia","given":"Baohua","non-dropping-particle":"","parse-names":false,"suffix":""},{"dropping-particle":"","family":"Ma","given":"Tianyi","non-dropping-particle":"","parse-names":false,"suffix":""}],"container-title":"Angewandte Chemie - International Edition","id":"ITEM-1","issue":"29","issued":{"date-parts":[["2022"]]},"title":"Solar Energy Catalysis","type":"article-journal","volume":"61"},"uris":["http://www.mendeley.com/documents/?uuid=24cf1616-cd98-4c8c-a671-de69550dc457"]},{"id":"ITEM-2","itemData":{"DOI":"10.3390/nano13121874","ISSN":"20794991","abstract":"The reckless use of non-replenishable fuels by the growing population for energy and the resultant incessant emissions of hazardous gases and waste products into the atmosphere have insisted that scientists fabricate materials capable of managing these global threats at once. In recent studies, photocatalysis has been employed to focus on utilizing renewable solar energy to initiate chemical processes with the aid of semiconductors and highly selective catalysts. A wide range of nanoparticles has showcased promising photocatalytic properties. Metal nanoclusters (MNCs) with sizes below 2 nm, stabilized by ligands, show discrete energy levels and exhibit unique optoelectronic properties, which are vital to photocatalysis. In this review, we intend to compile information on the synthesis, true nature, and stability of the MNCs decorated with ligands and the varying photocatalytic efficiency of metal NCs concerning changes in the aforementioned domains. The review discusses the photocatalytic activity of atomically precise ligand-protected MNCs and their hybrids in the domain of energy conversion processes such as the photodegradation of dyes, the oxygen evolution reaction (ORR), the hydrogen evolution reaction (HER), and the CO2 reduction reaction (CO2RR).","author":[{"dropping-particle":"","family":"Mathew","given":"Meegle S.","non-dropping-particle":"","parse-names":false,"suffix":""},{"dropping-particle":"","family":"Krishnan","given":"Greeshma","non-dropping-particle":"","parse-names":false,"suffix":""},{"dropping-particle":"","family":"Mathews","given":"Amita Aanne","non-dropping-particle":"","parse-names":false,"suffix":""},{"dropping-particle":"","family":"Sunil","given":"Kevin","non-dropping-particle":"","parse-names":false,"suffix":""},{"dropping-particle":"","family":"Mathew","given":"Leo","non-dropping-particle":"","parse-names":false,"suffix":""},{"dropping-particle":"","family":"Antoine","given":"Rodolphe","non-dropping-particle":"","parse-names":false,"suffix":""},{"dropping-particle":"","family":"Thomas","given":"Sabu","non-dropping-particle":"","parse-names":false,"suffix":""}],"container-title":"Nanomaterials","id":"ITEM-2","issue":"12","issued":{"date-parts":[["2023"]]},"title":"Recent Progress on Ligand-Protected Metal Nanoclusters in Photocatalysis","type":"article-journal","volume":"13"},"uris":["http://www.mendeley.com/documents/?uuid=98aa2dc0-3d9f-4146-9722-44eb143eab82"]}],"mendeley":{"formattedCitation":"[10, 11]","plainTextFormattedCitation":"[10, 11]","previouslyFormattedCitation":"[10, 11]"},"properties":{"noteIndex":0},"schema":"https://github.com/citation-style-language/schema/raw/master/csl-citation.json"}</w:instrText>
      </w:r>
      <w:r w:rsidR="00797B32" w:rsidRPr="00197051">
        <w:rPr>
          <w:sz w:val="20"/>
          <w:szCs w:val="20"/>
        </w:rPr>
        <w:fldChar w:fldCharType="separate"/>
      </w:r>
      <w:r w:rsidR="000268A6" w:rsidRPr="00197051">
        <w:rPr>
          <w:noProof/>
          <w:sz w:val="20"/>
          <w:szCs w:val="20"/>
        </w:rPr>
        <w:t>[10, 11]</w:t>
      </w:r>
      <w:r w:rsidR="00797B32" w:rsidRPr="00197051">
        <w:rPr>
          <w:sz w:val="20"/>
          <w:szCs w:val="20"/>
        </w:rPr>
        <w:fldChar w:fldCharType="end"/>
      </w:r>
      <w:r w:rsidR="00722C82" w:rsidRPr="00197051">
        <w:rPr>
          <w:sz w:val="20"/>
          <w:szCs w:val="20"/>
        </w:rPr>
        <w:t xml:space="preserve">. Among various metal oxides, tungsten oxide (WO₃) has attracted significant attention owing to its chemical stability, suitable bandgap (2.4–2.8 eV), and strong visible-light absorption. Structurally, WO₃ exists in several polymorphic forms, including tetragonal (α-WO₃, &gt;740 °C), orthorhombic (β-WO₃, 330–740 °C), monoclinic I (γ-WO₃, 17–330 °C), triclinic (σ-WO₃, −43–178 °C), and monoclinic II (ε-WO₃, &lt;−43 °C) </w:t>
      </w:r>
      <w:r w:rsidR="00797B32" w:rsidRPr="00197051">
        <w:rPr>
          <w:sz w:val="20"/>
          <w:szCs w:val="20"/>
        </w:rPr>
        <w:fldChar w:fldCharType="begin" w:fldLock="1"/>
      </w:r>
      <w:r w:rsidR="00887E4F" w:rsidRPr="00197051">
        <w:rPr>
          <w:sz w:val="20"/>
          <w:szCs w:val="20"/>
        </w:rPr>
        <w:instrText>ADDIN CSL_CITATION {"citationItems":[{"id":"ITEM-1","itemData":{"DOI":"10.1002/cssc.201902071","ISSN":"1864564X","PMID":"31605458","abstract":"Current progress in the advancement of energy-storage devices is the most important factor that will allow the scientific community to develop resources to meet the global energy demands of the 21st century. Nanostructured materials can be used as effective electrodes for energy-storage devices because they offer various promising features, including high surface-to-volume ratios, exceptional charge-transport features, and good physicochemical properties. Until now, the successful research frontrunners have focused on the preparation of positive electrode materials for energy-storage applications; nevertheless, the electrochemical performance of negative electrodes is less frequently reported. This review mainly focuses on the current progress in the development of tungsten oxide-based electrodes for energy-storage applications, primarily supercapacitors (SCs) and batteries. Tungsten is found in various stoichiometric and nonstoichiometric oxides. Among the different tungsten oxide materials, tungsten trioxide (WO3) has been intensively investigated as an electrode material for different applications because of its excellent charge-transport features, unique physicochemical properties, and good resistance to corrosion. Various WO3 composites, such as WO3/carbon, WO3/polymers, WO3/metal oxides, and tungsten-based binary metal oxides, have been used for application in SCs and batteries. However, pristine WO3 suffers from a relatively low specific surface area and low energy density. Therefore, it is crucial to thoroughly summarize recent progress in utilizing WO3-based materials from various perspectives to enhance their performance. Herein, the potential- and pH-dependent behavior of tungsten in aqueous media is discussed. Recent progress in the advancement of nanostructured WO3 and tungsten oxide-based composites, along with related charge-storage mechanisms and their electrochemical performances in SCs and batteries, is systematically summarized. Finally, remarks are made on future research challenges and the prospect of using tungsten oxide-based materials to further upgrade energy-storage devices.","author":[{"dropping-particle":"","family":"Shinde","given":"Pragati A.","non-dropping-particle":"","parse-names":false,"suffix":""},{"dropping-particle":"","family":"Jun","given":"Seong Chan","non-dropping-particle":"","parse-names":false,"suffix":""}],"container-title":"ChemSusChem","id":"ITEM-1","issue":"1","issued":{"date-parts":[["2020","1"]]},"page":"11-38","publisher":"Wiley-VCH Verlag","title":"Review on Recent Progress in the Development of Tungsten Oxide Based Electrodes for Electrochemical Energy Storage","type":"article","volume":"13"},"uris":["http://www.mendeley.com/documents/?uuid=3b315445-645d-45f0-a5bd-cd96d46d90f3"]}],"mendeley":{"formattedCitation":"[12]","plainTextFormattedCitation":"[12]","previouslyFormattedCitation":"[12]"},"properties":{"noteIndex":0},"schema":"https://github.com/citation-style-language/schema/raw/master/csl-citation.json"}</w:instrText>
      </w:r>
      <w:r w:rsidR="00797B32" w:rsidRPr="00197051">
        <w:rPr>
          <w:sz w:val="20"/>
          <w:szCs w:val="20"/>
        </w:rPr>
        <w:fldChar w:fldCharType="separate"/>
      </w:r>
      <w:r w:rsidR="000268A6" w:rsidRPr="00197051">
        <w:rPr>
          <w:noProof/>
          <w:sz w:val="20"/>
          <w:szCs w:val="20"/>
        </w:rPr>
        <w:t>[12]</w:t>
      </w:r>
      <w:r w:rsidR="00797B32" w:rsidRPr="00197051">
        <w:rPr>
          <w:sz w:val="20"/>
          <w:szCs w:val="20"/>
        </w:rPr>
        <w:fldChar w:fldCharType="end"/>
      </w:r>
      <w:r w:rsidR="00722C82" w:rsidRPr="00197051">
        <w:rPr>
          <w:sz w:val="20"/>
          <w:szCs w:val="20"/>
        </w:rPr>
        <w:t xml:space="preserve">. At room temperature, monoclinic γ-WO₃ is the most stable phase. Despite its favorable optical response, pristine WO₃ typically exhibits limited photocatalytic efficiency due to its relatively low conduction-band edge potential, which hinders the reduction of O₂ and accelerates electron–hole recombination under visible-light excitation </w:t>
      </w:r>
      <w:r w:rsidR="00797B32" w:rsidRPr="00197051">
        <w:rPr>
          <w:sz w:val="20"/>
          <w:szCs w:val="20"/>
        </w:rPr>
        <w:fldChar w:fldCharType="begin" w:fldLock="1"/>
      </w:r>
      <w:r w:rsidR="00887E4F" w:rsidRPr="00197051">
        <w:rPr>
          <w:sz w:val="20"/>
          <w:szCs w:val="20"/>
        </w:rPr>
        <w:instrText>ADDIN CSL_CITATION {"citationItems":[{"id":"ITEM-1","itemData":{"DOI":"10.3390/cryst11121595","ISSN":"20734352","abstract":"High ionic conductivity in low-cost semiconductor oxides is essential to develop electrochemical energy devices for practical applications. These materials exhibit fast protonic or oxygen-ion transport in oxide materials by structural doping, but their application to solid oxide fuel cells (SOFCs) has remained a significant challenge. In this work, we have successfully synthesized nanostructured monoclinic WO3 through three steps: co-precipitation, hydrothermal, and dry freezing methods. The resulting WO3 exhibited good ionic conductivity of 6.12 × 10−2 S cm−1 and reached an excellent power density of 418 mW cm−2 at 550◦C using as an electrolyte in SOFC. To achieve such a high ionic conductivity and fuel cell performance without any doping contents was surprising, as there should not be any possibility of oxygen vacancies through the bulk structure for the ionic transport. Therefore, laterally we found that the surface layer of WO3 is reduced to oxygen-deficient when exposed to a reducing atmosphere and form WO3−δ/WO3 heterostructure, which reveals a unique ionic transport mechanism. Different microscopic and spectroscopic methods such as HR-TEM, SEM, EIS, Raman, UV-visible, XPS, and ESR spectroscopy were applied to investigate the structural, morphological, and electrochemical properties of WO3 electrolyte. The structural stability of the WO3 is explained by less dispersion between the valence and conduction bands of WO3−δ/WO3, which in turn could prevent current leakage in the fuel cell that is essential to reach high performance. This work provides some new insights for designing high-ion conducting electrolyte materials for energy storage and conversion devices.","author":[{"dropping-particle":"","family":"Song","given":"Xiang","non-dropping-particle":"","parse-names":false,"suffix":""},{"dropping-particle":"","family":"Guo","given":"Weiqing","non-dropping-particle":"","parse-names":false,"suffix":""},{"dropping-particle":"","family":"Guo","given":"Yuhong","non-dropping-particle":"","parse-names":false,"suffix":""},{"dropping-particle":"","family":"Mushtaq","given":"Naveed","non-dropping-particle":"","parse-names":false,"suffix":""},{"dropping-particle":"","family":"Yousaf Shah","given":"M. A.K.","non-dropping-particle":"","parse-names":false,"suffix":""},{"dropping-particle":"","family":"Irshad","given":"Muhammad Sultan","non-dropping-particle":"","parse-names":false,"suffix":""},{"dropping-particle":"","family":"Lund","given":"Peter D.","non-dropping-particle":"","parse-names":false,"suffix":""},{"dropping-particle":"","family":"Asghar","given":"Muhammad Imran","non-dropping-particle":"","parse-names":false,"suffix":""}],"container-title":"Crystals","id":"ITEM-1","issue":"12","issued":{"date-parts":[["2021"]]},"title":"Nanocrystalline surface layer of WO3 for enhanced proton transport during fuel cell operation","type":"article","volume":"11"},"uris":["http://www.mendeley.com/documents/?uuid=bb3d9372-2327-455c-9f69-497fa2a841ac"]},{"id":"ITEM-2","itemData":{"DOI":"10.1021/jp4123387","ISSN":"19327447","abstract":"The band gap engineering of semiconducting oxide to shift the light absorption edge to lower energies in the visible spectrum is often achieved by doping the bulk material. Intercalation of atomic and small molecular species in the cavities of WO3 is a viable approach to introduce foreign elements in the lattice (Mi, Q.; Ping, Y.; Li, Y.; Cao, B.; Brunschwig, B. S.; Khalifah, P. G.; Galli, G. A.; Gray, H. B.; Lewis, N. S.; J. Am. Chem. Soc. 2012, 134, 18318). In this work we show that introduction of alkali metal cations in room-temperature (RT) monoclinic WO3 interstices causes an anisotropic distortion of the lattice parameters (b/c ratio is smaller than that of the pure bulk value) which is the major cause of a considerable band gap reduction (about 0.5 eV). Analogous intercalation of neutral atoms (i.e., Ne and Xe) induces only a tiny b/c ratio variation in the opposite direction with no effective band gap reduction. Structural differences in WO3 (e.g., from RT monoclinic to cubic phase WO3) are known to largely change the band gap value. We show that the lattice distortions caused by small amounts of interstitial alkali metal atoms, although not large, induce considerable variations in the band gap. © 2014 American Chemical Society.","author":[{"dropping-particle":"","family":"Tosoni","given":"Sergio","non-dropping-particle":"","parse-names":false,"suffix":""},{"dropping-particle":"","family":"Valentin","given":"Cristiana","non-dropping-particle":"Di","parse-names":false,"suffix":""},{"dropping-particle":"","family":"Pacchioni","given":"Gianfranco","non-dropping-particle":"","parse-names":false,"suffix":""}],"container-title":"Journal of Physical Chemistry C","id":"ITEM-2","issue":"6","issued":{"date-parts":[["2014"]]},"page":"3000-3006","title":"Effect of alkali metals interstitial doping on structural and electronic properties of WO3","type":"article-journal","volume":"118"},"uris":["http://www.mendeley.com/documents/?uuid=cbafdfec-b618-4b00-828c-0787db4a930e"]},{"id":"ITEM-3","itemData":{"DOI":"10.1088/2053-1591/ab96fe","ISSN":"20531591","abstract":"The photocatalytic performance of a semiconductor material is significantly related to its crystalline phase, thus, crystalline phase engineering is of importance for designing the semiconductor composites fabricated between two semiconductor materials. In this work, WO3/g-C3N4 composites was taken as an example, we designed and prepared the WO3/g-C3N4 composites with different crystalline phases of WO3. The important role of the crystalline phase of WO3, which is hexagonal phase (h-WO3), monoclinic phase (m-WO3), and mixed phases of h-WO3 and m-WO3 on the morphology, photoabsorption property, charge separation efficiency, and photocatalytic activity of the WO3/g-C3N4 composites were systematically investigated. By evaluating the photocatalytic degradation of RhB, it is found that the highest photocatalytic activity was achieved by WO3/g-C3N4 with 25 wt% h-WO3 and 75% g-C3N4 (H1G3). The enhanced photocatalytic performance of H1G3 was mainly attributed to the improvement in the separation efficiency of photogenerated electron-hole pairs, which was confirmed by surface photovoltage results. Our work sheds a light on the design of composite photocatalysts based on semiconductor oxides.","author":[{"dropping-particle":"","family":"Liang","given":"Junmei","non-dropping-particle":"","parse-names":false,"suffix":""},{"dropping-particle":"","family":"Li","given":"Yuhui","non-dropping-particle":"","parse-names":false,"suffix":""},{"dropping-particle":"","family":"Zhang","given":"Jing","non-dropping-particle":"","parse-names":false,"suffix":""},{"dropping-particle":"","family":"Li","given":"Chun","non-dropping-particle":"","parse-names":false,"suffix":""},{"dropping-particle":"","family":"Yang","given":"Xia","non-dropping-particle":"","parse-names":false,"suffix":""},{"dropping-particle":"","family":"Chen","given":"Xuebing","non-dropping-particle":"","parse-names":false,"suffix":""},{"dropping-particle":"","family":"Wang","given":"Fangfang","non-dropping-particle":"","parse-names":false,"suffix":""},{"dropping-particle":"","family":"Chen","given":"Changdong","non-dropping-particle":"","parse-names":false,"suffix":""}],"container-title":"Materials Research Express","id":"ITEM-3","issue":"6","issued":{"date-parts":[["2020"]]},"page":"65503","title":"Crystalline phase engineering in WO3/g-C3N4 composites for improved photocatalytic performance under visible light","type":"article-journal","volume":"7"},"uris":["http://www.mendeley.com/documents/?uuid=52da0175-7581-4caf-a164-5471c02b925e"]}],"mendeley":{"formattedCitation":"[13–15]","plainTextFormattedCitation":"[13–15]","previouslyFormattedCitation":"[13–15]"},"properties":{"noteIndex":0},"schema":"https://github.com/citation-style-language/schema/raw/master/csl-citation.json"}</w:instrText>
      </w:r>
      <w:r w:rsidR="00797B32" w:rsidRPr="00197051">
        <w:rPr>
          <w:sz w:val="20"/>
          <w:szCs w:val="20"/>
        </w:rPr>
        <w:fldChar w:fldCharType="separate"/>
      </w:r>
      <w:r w:rsidR="000268A6" w:rsidRPr="00197051">
        <w:rPr>
          <w:noProof/>
          <w:sz w:val="20"/>
          <w:szCs w:val="20"/>
        </w:rPr>
        <w:t>[13–15]</w:t>
      </w:r>
      <w:r w:rsidR="00797B32" w:rsidRPr="00197051">
        <w:rPr>
          <w:sz w:val="20"/>
          <w:szCs w:val="20"/>
        </w:rPr>
        <w:fldChar w:fldCharType="end"/>
      </w:r>
      <w:r w:rsidR="00722C82" w:rsidRPr="00197051">
        <w:rPr>
          <w:sz w:val="20"/>
          <w:szCs w:val="20"/>
        </w:rPr>
        <w:t xml:space="preserve">. </w:t>
      </w:r>
      <w:r w:rsidRPr="00197051">
        <w:rPr>
          <w:sz w:val="20"/>
          <w:szCs w:val="20"/>
        </w:rPr>
        <w:t xml:space="preserve">Recent research </w:t>
      </w:r>
      <w:r w:rsidRPr="00197051">
        <w:rPr>
          <w:sz w:val="20"/>
          <w:szCs w:val="20"/>
        </w:rPr>
        <w:lastRenderedPageBreak/>
        <w:t xml:space="preserve">has focused on overcoming the intrinsic photocatalytic limitations of WO₃ through nanoscale engineering strategies aimed at enhancing charge carrier separation, surface reactivity, and band structure alignment </w:t>
      </w:r>
      <w:r w:rsidR="00EF66D7" w:rsidRPr="00197051">
        <w:rPr>
          <w:sz w:val="20"/>
          <w:szCs w:val="20"/>
        </w:rPr>
        <w:fldChar w:fldCharType="begin" w:fldLock="1"/>
      </w:r>
      <w:r w:rsidR="00887E4F" w:rsidRPr="00197051">
        <w:rPr>
          <w:sz w:val="20"/>
          <w:szCs w:val="20"/>
        </w:rPr>
        <w:instrText>ADDIN CSL_CITATION {"citationItems":[{"id":"ITEM-1","itemData":{"DOI":"10.1039/c6en00478d","ISSN":"20518161","abstract":"WO3, a visible-light responsive photocatalyst, absorbs light up to 480 nm with several intriguing advantages such as low cost, harmlessness, and stability in acidic and oxidative conditions. In this review, the relationship between the morphology control and the photocatalytic activity of WO3 is analyzed in detail. In particular, the WO3 exposed {002}-dominant facet with high-surface-energy generally shows excellent photocatalytic performance, and the quantum-confined WO3 nanoparticles exhibit a promising future. Furthermore, some main strategies for improving the photocatalytic activity of WO3, such as surface hybridization with graphene, noble metal deposition, semiconductor coupling, and alkali hydroxide loading, are systematically summarized and highlighted. In the noble metal/WO3 composite, the noble metal always works as an electron pool and catalyzes O2 reduction through a multi-electron reduction process to form H2O2 and H2O instead of the traditional single-electron process. In addition, the preparation methods, photocatalytic enhancement factors and possible photocatalytic mechanisms for the WO3/semiconductor composites are described. Moreover, various photocatalytic applications of WO3-based photocatalysts, such as photodegradation of organics, air purification, self-cleaning, CO2 photoreduction, heavy metal ion treatment, hydrogen evolution from splitting water, and bacterial disinfection, are introduced and summarized. Finally, the main conclusions and future perspectives of WO3-based photocatalysts are pointed out. It is anticipated that this review could offer guidelines for designing novel WO3-based photocatalysts with low cost and high efficiency, which can possess promising prospects of application to meet the urgent demands of highly efficient solar energy conversion in the areas of renewable energy and environmental purification.","author":[{"dropping-particle":"","family":"Dong","given":"Pengyu","non-dropping-particle":"","parse-names":false,"suffix":""},{"dropping-particle":"","family":"Hou","given":"Guihua","non-dropping-particle":"","parse-names":false,"suffix":""},{"dropping-particle":"","family":"Xi","given":"Xinguo","non-dropping-particle":"","parse-names":false,"suffix":""},{"dropping-particle":"","family":"Shao","given":"Rong","non-dropping-particle":"","parse-names":false,"suffix":""},{"dropping-particle":"","family":"Dong","given":"Fan","non-dropping-particle":"","parse-names":false,"suffix":""}],"container-title":"Environmental Science: Nano","id":"ITEM-1","issue":"3","issued":{"date-parts":[["2017"]]},"page":"539-557","title":"WO3-based photocatalysts: morphology control, activity enhancement and multifunctional applications","type":"article","volume":"4"},"uris":["http://www.mendeley.com/documents/?uuid=f801d8ed-9685-4507-9fde-734582d69476"]},{"id":"ITEM-2","itemData":{"DOI":"10.3390/pr12112605","ISSN":"22279717","abstract":"In recent decades, nanoscience has experienced rapid global advancements due to its focus on materials and compounds at the nanoscale with high efficiency across diverse applications. WO3 nanostructures have proven to be a unique material in the development of new technologies due to their electrical, optical, and catalytic properties. They have been used as raw materials for the fabrication of electrochromic devices, optoelectronic devices, hydrogenation catalysts, gas sensors, adsorbents, lithium-ion batteries, solar driven-catalysts, and phototherapy. One of the most striking characteristics of WO3 is its morphological diversity, spanning from 0D to 2D, encompassing nanoparticles, nanowires, nanofibers, nanorods, nanosheets, and nanoplates. This review discusses common synthesis methods for WO3 nanostructures, including hydrothermal and solvothermal methods, microwave-assisted synthesis, sol-gel, electrospinning, co-precipitation, and solution combustion, with emphasis on the advantages and challenges of each of them. The processes involved, the obtained morphologies, and the resulting applications are also presented. As evidenced here, the fine control of the synthesis parameters allows the production of nanostructures with controlled phase, morphology, and size, essential aspects for the production of high-performance WO3-based devices.","author":[{"dropping-particle":"","family":"Pinto","given":"Odeilson Morais","non-dropping-particle":"","parse-names":false,"suffix":""},{"dropping-particle":"","family":"Toledo","given":"Rosimara Passos","non-dropping-particle":"","parse-names":false,"suffix":""},{"dropping-particle":"","family":"Barros","given":"Herick Ematne da Silva","non-dropping-particle":"","parse-names":false,"suffix":""},{"dropping-particle":"","family":"Gonçalves","given":"Rosana Alves","non-dropping-particle":"","parse-names":false,"suffix":""},{"dropping-particle":"","family":"Nunes","given":"Ronaldo Spezia","non-dropping-particle":"","parse-names":false,"suffix":""},{"dropping-particle":"","family":"Joshi","given":"Nirav","non-dropping-particle":"","parse-names":false,"suffix":""},{"dropping-particle":"","family":"Berengue","given":"Olivia Maria","non-dropping-particle":"","parse-names":false,"suffix":""}],"container-title":"Processes","id":"ITEM-2","issue":"11","issued":{"date-parts":[["2024"]]},"title":"Advances and Challenges in WO3 Nanostructures’ Synthesis","type":"article","volume":"12"},"uris":["http://www.mendeley.com/documents/?uuid=9c861d5b-2cb8-40b1-a383-01375b51230b"]},{"id":"ITEM-3","itemData":{"DOI":"10.1002/elsa.202100146","ISSN":"26985977","abstract":"The increase of pollutants in the environment and the rapid decrease of nonrenewable energy resources are putting immense pressure on ecosystems. Semiconductor oxides possess some unique properties that may provide a foundation for the development of advanced functional materials to address the pressing environmental and energy issues. Among various metal oxides, WO3 based nanomaterials with an array of morphologies and sizes can be employed in a wide range of applications, including photocatalysis, water splitting, environmental protection, solar energy, and electrochromic devices. In this review article, following a brief introduction of WO3 and WO3 based nanostructured materials, various synthesis methods used for their fabrication are described and compared. Further, their electrochemical, photoelectrochemical properties, and promising energy and environmental applications are addressed and highlighted.","author":[{"dropping-particle":"","family":"Boateng","given":"Emmanuel","non-dropping-particle":"","parse-names":false,"suffix":""},{"dropping-particle":"","family":"Thind","given":"Sapanbir S.","non-dropping-particle":"","parse-names":false,"suffix":""},{"dropping-particle":"","family":"Chen","given":"Shuai","non-dropping-particle":"","parse-names":false,"suffix":""},{"dropping-particle":"","family":"Chen","given":"Aicheng","non-dropping-particle":"","parse-names":false,"suffix":""}],"container-title":"Electrochemical Science Advances","id":"ITEM-3","issue":"5","issued":{"date-parts":[["2022"]]},"title":"Synthesis and electrochemical studies of WO3-based nanomaterials for environmental, energy and gas sensing applications","type":"article-journal","volume":"2"},"uris":["http://www.mendeley.com/documents/?uuid=2712e1ae-bad0-4128-ad5d-f2c580d83c45"]}],"mendeley":{"formattedCitation":"[8, 16, 17]","plainTextFormattedCitation":"[8, 16, 17]","previouslyFormattedCitation":"[8, 16, 17]"},"properties":{"noteIndex":0},"schema":"https://github.com/citation-style-language/schema/raw/master/csl-citation.json"}</w:instrText>
      </w:r>
      <w:r w:rsidR="00EF66D7" w:rsidRPr="00197051">
        <w:rPr>
          <w:sz w:val="20"/>
          <w:szCs w:val="20"/>
        </w:rPr>
        <w:fldChar w:fldCharType="separate"/>
      </w:r>
      <w:r w:rsidR="000268A6" w:rsidRPr="00197051">
        <w:rPr>
          <w:noProof/>
          <w:sz w:val="20"/>
          <w:szCs w:val="20"/>
        </w:rPr>
        <w:t>[8, 16, 17]</w:t>
      </w:r>
      <w:r w:rsidR="00EF66D7" w:rsidRPr="00197051">
        <w:rPr>
          <w:sz w:val="20"/>
          <w:szCs w:val="20"/>
        </w:rPr>
        <w:fldChar w:fldCharType="end"/>
      </w:r>
      <w:r w:rsidRPr="00197051">
        <w:rPr>
          <w:sz w:val="20"/>
          <w:szCs w:val="20"/>
        </w:rPr>
        <w:t xml:space="preserve">. Nanostructured WO₃ has been synthesized using various conventional techniques such as hydrothermal, solvothermal, and microwave-assisted routes. Although effective, these chemical-based methods often involve multiple processing steps, toxic reagents, and limited control over particle purity and stoichiometry, reducing their environmental and industrial compatibility </w:t>
      </w:r>
      <w:r w:rsidR="00EF66D7" w:rsidRPr="00197051">
        <w:rPr>
          <w:sz w:val="20"/>
          <w:szCs w:val="20"/>
        </w:rPr>
        <w:fldChar w:fldCharType="begin" w:fldLock="1"/>
      </w:r>
      <w:r w:rsidR="00887E4F" w:rsidRPr="00197051">
        <w:rPr>
          <w:sz w:val="20"/>
          <w:szCs w:val="20"/>
        </w:rPr>
        <w:instrText>ADDIN CSL_CITATION {"citationItems":[{"id":"ITEM-1","itemData":{"DOI":"10.3390/pr12112605","ISSN":"22279717","abstract":"In recent decades, nanoscience has experienced rapid global advancements due to its focus on materials and compounds at the nanoscale with high efficiency across diverse applications. WO3 nanostructures have proven to be a unique material in the development of new technologies due to their electrical, optical, and catalytic properties. They have been used as raw materials for the fabrication of electrochromic devices, optoelectronic devices, hydrogenation catalysts, gas sensors, adsorbents, lithium-ion batteries, solar driven-catalysts, and phototherapy. One of the most striking characteristics of WO3 is its morphological diversity, spanning from 0D to 2D, encompassing nanoparticles, nanowires, nanofibers, nanorods, nanosheets, and nanoplates. This review discusses common synthesis methods for WO3 nanostructures, including hydrothermal and solvothermal methods, microwave-assisted synthesis, sol-gel, electrospinning, co-precipitation, and solution combustion, with emphasis on the advantages and challenges of each of them. The processes involved, the obtained morphologies, and the resulting applications are also presented. As evidenced here, the fine control of the synthesis parameters allows the production of nanostructures with controlled phase, morphology, and size, essential aspects for the production of high-performance WO3-based devices.","author":[{"dropping-particle":"","family":"Pinto","given":"Odeilson Morais","non-dropping-particle":"","parse-names":false,"suffix":""},{"dropping-particle":"","family":"Toledo","given":"Rosimara Passos","non-dropping-particle":"","parse-names":false,"suffix":""},{"dropping-particle":"","family":"Barros","given":"Herick Ematne da Silva","non-dropping-particle":"","parse-names":false,"suffix":""},{"dropping-particle":"","family":"Gonçalves","given":"Rosana Alves","non-dropping-particle":"","parse-names":false,"suffix":""},{"dropping-particle":"","family":"Nunes","given":"Ronaldo Spezia","non-dropping-particle":"","parse-names":false,"suffix":""},{"dropping-particle":"","family":"Joshi","given":"Nirav","non-dropping-particle":"","parse-names":false,"suffix":""},{"dropping-particle":"","family":"Berengue","given":"Olivia Maria","non-dropping-particle":"","parse-names":false,"suffix":""}],"container-title":"Processes","id":"ITEM-1","issue":"11","issued":{"date-parts":[["2024"]]},"title":"Advances and Challenges in WO3 Nanostructures’ Synthesis","type":"article","volume":"12"},"uris":["http://www.mendeley.com/documents/?uuid=9c861d5b-2cb8-40b1-a383-01375b51230b"]},{"id":"ITEM-2","itemData":{"DOI":"10.1021/jp1062463","ISSN":"19327447","abstract":"Polypyrrole (PPy) nanocomposites reinforced with tungsten oxide (WO 3) nanoparticles (NPs) and nanorods (NRs) are fabricated by a surface-initiated polymerization method. The electrical conductivity is observed to depend strongly on the particle loadings, molar ratio of oxidant to pyrrole monomer, and the filler morphology. The electron transportation in the nanocomposites follows a quasi-three-dimensional variable range hopping (VRH) conduction mechanism as evidenced by the temperature-dependent conductivity function. Unique negative permittivity is observed in both pure PPy and its nanocomposites, and the switching frequency (frequency where the real permittivity switches from negative to positive) can be tuned by changing the particle loading, ratio of oxidant to pyrrole monomer, and the filler morphology. The extent of charge carrier localization calculated from the VRH mechanism is well-correlated to the dielectric properties of the nanocomposites. WO3 NRs are observed to be more efficient in improving the electrical conductivity, dielectric permittivity, and thermal stability of the resulting nanocomposites as compared to those with WO3 NPs. The microstructures of pure PPy and its nanocomposites are observed by scanning electron microscopy and transmission electron microscopy. Powder X-ray diffraction analysis demonstrates the crystalline structure of WO3 nanostructures, as well as their corresponding nanocomposites. Thermogravimetric analysis reveals a significantly enhanced thermal stability with the addition of nanofillers. © 2010 American Chemical Society.","author":[{"dropping-particle":"","family":"Zhu","given":"Jiahua","non-dropping-particle":"","parse-names":false,"suffix":""},{"dropping-particle":"","family":"Wei","given":"Suying","non-dropping-particle":"","parse-names":false,"suffix":""},{"dropping-particle":"","family":"Zhang","given":"Lei","non-dropping-particle":"","parse-names":false,"suffix":""},{"dropping-particle":"","family":"Mao","given":"Yuanbing","non-dropping-particle":"","parse-names":false,"suffix":""},{"dropping-particle":"","family":"Ryu","given":"Jongeun","non-dropping-particle":"","parse-names":false,"suffix":""},{"dropping-particle":"","family":"Mavinakuli","given":"Pallavi","non-dropping-particle":"","parse-names":false,"suffix":""},{"dropping-particle":"","family":"Karki","given":"Amar B.","non-dropping-particle":"","parse-names":false,"suffix":""},{"dropping-particle":"","family":"Young","given":"David P.","non-dropping-particle":"","parse-names":false,"suffix":""},{"dropping-particle":"","family":"Guo","given":"Zhanhu","non-dropping-particle":"","parse-names":false,"suffix":""}],"container-title":"Journal of Physical Chemistry C","id":"ITEM-2","issue":"39","issued":{"date-parts":[["2010"]]},"page":"16335-16342","title":"Conductive polypyrrole/tungsten oxide metacomposites with negative permittivity","type":"article-journal","volume":"114"},"uris":["http://www.mendeley.com/documents/?uuid=c9e30ffe-2899-4c17-b935-806afef58498"]},{"id":"ITEM-3","itemData":{"DOI":"10.1007/s10854-023-10961-2","ISBN":"0123456789","ISSN":"1573482X","abstract":"This study aimed to investigate the properties of WO3 thin films deposited on glass and silicon substrates using the thermal spray technique. The films were prepared with a WO3 concentration of 10 mM and a deposition temperature of 350 °C. Different numbers of spray cycles ranging from 3 to 39 were applied. The X-ray diffraction analysis revealed that the crystal structure of the WO3 films exhibited a monoclinic phase, with a preferred orientation along the (hkl) (200) direction, which varied with the number of sprays. Field emission scanning electron microscopy images showed an increase in grain size with the number of sprays, ranging from 30.14 nm to 39.4 nm. Energy-dispersive X-ray spectroscopy (EDX) analysis indicated that the stoichiometry of the WO3 films was optimized at 12 spray cycles and a substrate temperature of 350 °C. The atomic ratio of tungsten to oxygen was found to be 26–74%, resulting in a W/O ratio of 2.84. Atomic force microscopy (AFM) images displayed varying average roughness values and root mean square values across different numbers of sprays, ranging from 19.73 to 49.74 nm and 25.85 to 54.76 nm, respectively. The Ultraviolet–Visible properties of the WO3 films demonstrated an absorption edge at a wavelength of 320 nm, which decreased at longer wavelengths. The energy gap of the films decreased from 3.63 to 2.98 eV, while the Urbach energy (Eu) increased from 0.455 to 2.639 eV. Electrical conductivity and activation energy (Ea) measurements were conducted under optimal conditions, resulting in a conductivity of 3.449 × 10–7 (Ω cm)−1 and an activation energy of 0.214 eV.","author":[{"dropping-particle":"","family":"Salim","given":"Evan T.","non-dropping-particle":"","parse-names":false,"suffix":""},{"dropping-particle":"","family":"Hassan","given":"Azhar I.","non-dropping-particle":"","parse-names":false,"suffix":""},{"dropping-particle":"","family":"A.Mohamed","given":"Farhan","non-dropping-particle":"","parse-names":false,"suffix":""},{"dropping-particle":"","family":"Fakhri","given":"Makram A.","non-dropping-particle":"","parse-names":false,"suffix":""},{"dropping-particle":"","family":"Addie","given":"Ali J.","non-dropping-particle":"","parse-names":false,"suffix":""}],"container-title":"Journal of Materials Science: Materials in Electronics","id":"ITEM-3","issue":"20","issued":{"date-parts":[["2023","7","18"]]},"page":"1546","publisher":"Springer US","title":"Optical and electrical investigations of tungsten trioxide for optoelectronics devices","type":"article-journal","volume":"34"},"uris":["http://www.mendeley.com/documents/?uuid=9f62c596-922e-4bc4-8390-4db815464d25"]}],"mendeley":{"formattedCitation":"[16, 18, 19]","plainTextFormattedCitation":"[16, 18, 19]","previouslyFormattedCitation":"[16, 18, 19]"},"properties":{"noteIndex":0},"schema":"https://github.com/citation-style-language/schema/raw/master/csl-citation.json"}</w:instrText>
      </w:r>
      <w:r w:rsidR="00EF66D7" w:rsidRPr="00197051">
        <w:rPr>
          <w:sz w:val="20"/>
          <w:szCs w:val="20"/>
        </w:rPr>
        <w:fldChar w:fldCharType="separate"/>
      </w:r>
      <w:r w:rsidR="000268A6" w:rsidRPr="00197051">
        <w:rPr>
          <w:noProof/>
          <w:sz w:val="20"/>
          <w:szCs w:val="20"/>
        </w:rPr>
        <w:t>[16, 18, 19]</w:t>
      </w:r>
      <w:r w:rsidR="00EF66D7" w:rsidRPr="00197051">
        <w:rPr>
          <w:sz w:val="20"/>
          <w:szCs w:val="20"/>
        </w:rPr>
        <w:fldChar w:fldCharType="end"/>
      </w:r>
      <w:r w:rsidRPr="00197051">
        <w:rPr>
          <w:sz w:val="20"/>
          <w:szCs w:val="20"/>
        </w:rPr>
        <w:t xml:space="preserve">. In contrast, pulsed laser ablation in liquid (PLAL) has emerged as a green, versatile, and single-step alternative for producing high-purity nanomaterials with tunable morphology and composition </w:t>
      </w:r>
      <w:r w:rsidR="00EF66D7" w:rsidRPr="00197051">
        <w:rPr>
          <w:sz w:val="20"/>
          <w:szCs w:val="20"/>
        </w:rPr>
        <w:fldChar w:fldCharType="begin" w:fldLock="1"/>
      </w:r>
      <w:r w:rsidR="00887E4F" w:rsidRPr="00197051">
        <w:rPr>
          <w:sz w:val="20"/>
          <w:szCs w:val="20"/>
        </w:rPr>
        <w:instrText xml:space="preserve">ADDIN CSL_CITATION {"citationItems":[{"id":"ITEM-1","itemData":{"DOI":"10.24996/ijs.2021.62.7.9","ISSN":"23121637","abstract":"Carbon nanoparticles (CNPs) formed by one-step laser ablation in deionized water were carefully studied. Scanning electron microscopy, atomic force microscopy, Raman spectroscopy, and UV-V spectroscopy were used to obtain morphological, chemical, and optical properties of CNPs. SEM outcomes established that the synthesized nanoparticles are semi-spherical with a wide particle size distribution. Raman investigation showed two typical and expected peaks </w:instrText>
      </w:r>
      <w:r w:rsidR="00887E4F" w:rsidRPr="00197051">
        <w:rPr>
          <w:rFonts w:ascii="Cambria Math" w:hAnsi="Cambria Math" w:cs="Cambria Math"/>
          <w:sz w:val="20"/>
          <w:szCs w:val="20"/>
        </w:rPr>
        <w:instrText>∼</w:instrText>
      </w:r>
      <w:r w:rsidR="00887E4F" w:rsidRPr="00197051">
        <w:rPr>
          <w:sz w:val="20"/>
          <w:szCs w:val="20"/>
        </w:rPr>
        <w:instrText xml:space="preserve"> (1300 - 2700) cm-1, which are confirming to transverse and longitudinal modes of the carbon structure. The absorption spectra proved that the intensity of spectra increases as particle size and concentration increase.","author":[{"dropping-particle":"","family":"Addie","given":"Ali","non-dropping-particle":"","parse-names":false,"suffix":""},{"dropping-particle":"","family":"Khashaan","given":"Khawla Salah","non-dropping-particle":"","parse-names":false,"suffix":""},{"dropping-particle":"","family":"Saimon","given":"Jehan","non-dropping-particle":"","parse-names":false,"suffix":""},{"dropping-particle":"","family":"Hassan","given":"Azhar","non-dropping-particle":"","parse-names":false,"suffix":""}],"container-title":"Iraqi Journal of Science","id":"ITEM-1","issue":"7","issued":{"date-parts":[["2021","7","31"]]},"page":"2197-2203","title":"Impact of laser energy on features of carbon nanostructure materials prepared by a one-step pulsed laser ablation in water","type":"article-journal","volume":"62"},"uris":["http://www.mendeley.com/documents/?uuid=6b3b0d7a-5cc0-4c5c-b182-7679c88ec709"]},{"id":"ITEM-2","itemData":{"DOI":"10.1007/s11468-024-02469-0","ISSN":"1557-1963","author":[{"dropping-particle":"","family":"Talib","given":"Sarah M.","non-dropping-particle":"","parse-names":false,"suffix":""},{"dropping-particle":"","family":"Haider","given":"Adawiya J.","non-dropping-particle":"","parse-names":false,"suffix":""},{"dropping-particle":"","family":"Al-Musawi","given":"Sharafaldin","non-dropping-particle":"","parse-names":false,"suffix":""},{"dropping-particle":"","family":"Al-Joudi","given":"Fawwaz Shakir","non-dropping-particle":"","parse-names":false,"suffix":""},{"dropping-particle":"","family":"Ahmed","given":"Suhair A.","non-dropping-particle":"","parse-names":false,"suffix":""}],"container-title":"Plasmonics","id":"ITEM-2","issued":{"date-parts":[["2025","2","3"]]},"title":"Laser-fabricated Metal Oxide Core–shell Nanoparticles for Biomedical Applications: a Mini Review","type":"article-journal"},"uris":["http://www.mendeley.com/documents/?uuid=f8258c6b-d096-45aa-8866-93672df911f1"]},{"id":"ITEM-3","itemData":{"DOI":"10.1007/s11468-024-02192-w","ISSN":"1557-1955","author":[{"dropping-particle":"","family":"Attallah","given":"Ali H.","non-dropping-particle":"","parse-names":false,"suffix":""},{"dropping-particle":"","family":"Abdulwahid","given":"Farah Shamil","non-dropping-particle":"","parse-names":false,"suffix":""},{"dropping-particle":"","family":"Ali","given":"Yasir A.","non-dropping-particle":"","parse-names":false,"suffix":""},{"dropping-particle":"","family":"Haider","given":"Adawiya J.","non-dropping-particle":"","parse-names":false,"suffix":""}],"container-title":"Plasmonics","id":"ITEM-3","issue":"5","issued":{"date-parts":[["2024","10","13"]]},"page":"2581-2594","title":"Enhanced Characteristics of Iron Oxide Nanoparticles for Efficient Pollutant Degradation via Pulsed Laser Ablation in Liquid","type":"article-journal","volume":"19"},"uris":["http://www.mendeley.com/documents/?uuid=d6e7ec0b-bfd7-4ff2-8e77-a0d03ba8b9e3"]}],"mendeley":{"formattedCitation":"[5, 20, 21]","plainTextFormattedCitation":"[5, 20, 21]","previouslyFormattedCitation":"[5, 20, 21]"},"properties":{"noteIndex":0},"schema":"https://github.com/citation-style-language/schema/raw/master/csl-citation.json"}</w:instrText>
      </w:r>
      <w:r w:rsidR="00EF66D7" w:rsidRPr="00197051">
        <w:rPr>
          <w:sz w:val="20"/>
          <w:szCs w:val="20"/>
        </w:rPr>
        <w:fldChar w:fldCharType="separate"/>
      </w:r>
      <w:r w:rsidR="000268A6" w:rsidRPr="00197051">
        <w:rPr>
          <w:noProof/>
          <w:sz w:val="20"/>
          <w:szCs w:val="20"/>
        </w:rPr>
        <w:t>[5, 20, 21]</w:t>
      </w:r>
      <w:r w:rsidR="00EF66D7" w:rsidRPr="00197051">
        <w:rPr>
          <w:sz w:val="20"/>
          <w:szCs w:val="20"/>
        </w:rPr>
        <w:fldChar w:fldCharType="end"/>
      </w:r>
      <w:r w:rsidRPr="00197051">
        <w:rPr>
          <w:sz w:val="20"/>
          <w:szCs w:val="20"/>
        </w:rPr>
        <w:t>. During PLAL, the interaction of high-energy laser pulses with a solid target immersed in a liquid medium generates a plasma plume that undergoes rapid cooling and condensation to form stable colloidal nanoparticles. The resulting particle characteristics are governed by key laser parameters</w:t>
      </w:r>
      <w:r w:rsidR="00CA7580" w:rsidRPr="00197051">
        <w:rPr>
          <w:sz w:val="20"/>
          <w:szCs w:val="20"/>
        </w:rPr>
        <w:t xml:space="preserve">, </w:t>
      </w:r>
      <w:r w:rsidRPr="00197051">
        <w:rPr>
          <w:sz w:val="20"/>
          <w:szCs w:val="20"/>
        </w:rPr>
        <w:t>such as fluence, wavelength, pulse duration, and repetition rate</w:t>
      </w:r>
      <w:r w:rsidR="00CA7580" w:rsidRPr="00197051">
        <w:rPr>
          <w:sz w:val="20"/>
          <w:szCs w:val="20"/>
        </w:rPr>
        <w:t xml:space="preserve">, </w:t>
      </w:r>
      <w:r w:rsidRPr="00197051">
        <w:rPr>
          <w:sz w:val="20"/>
          <w:szCs w:val="20"/>
        </w:rPr>
        <w:t>which collectively influence plasma dynamics, nucleation, and subsequent growth kinetics</w:t>
      </w:r>
      <w:r w:rsidR="0016020B" w:rsidRPr="00197051">
        <w:rPr>
          <w:sz w:val="20"/>
          <w:szCs w:val="20"/>
        </w:rPr>
        <w:t xml:space="preserve"> </w:t>
      </w:r>
      <w:r w:rsidR="005964D6" w:rsidRPr="00197051">
        <w:rPr>
          <w:sz w:val="20"/>
          <w:szCs w:val="20"/>
        </w:rPr>
        <w:fldChar w:fldCharType="begin" w:fldLock="1"/>
      </w:r>
      <w:r w:rsidR="00A61DDD" w:rsidRPr="00197051">
        <w:rPr>
          <w:sz w:val="20"/>
          <w:szCs w:val="20"/>
        </w:rPr>
        <w:instrText>ADDIN CSL_CITATION {"citationItems":[{"id":"ITEM-1","itemData":{"DOI":"10.1016/j.optmat.2024.115890","ISSN":"09253467","abstract":"The inorganic perovskite CsPbI3 is a promising material for optoelectronic applications like photodetectors and solar cells due to its suitable bandgap and excellent properties. In this work, nanostructured CsPbI3 thin films were deposited on glass and silicon substrates by pulsed laser deposition (PLD) at laser fluences ranging from 5.7 to 10 J/cm2. Systematic characterization revealed that increasing the laser fluence significantly enhances the crystallinity, phase purity, optical emission intensity, charge carrier concentration (up to 1.38 × 1012 cm−3), and mobility (up to 164.7 cm2/Vs) of the CsPbI3 films. An optimal laser fluence of 10 J/cm2 resulted in large, elongated grains over 280 nm, tightly packed films with minimal defects, and a suitable bandgap of 1.83 eV CsPbI3/Si heterojunction photodetectors were fabricated, with the device made at 8.5 J/cm2 exhibiting maximum responsivity of 8 A/W at 600 nm, detectivity exceeding 1014 Jones, external quantum efficiency up to 17.5 × 102 %, and a high ON/OFF ratio of 225 under illumination. The photodetector performance was strongly correlated with the optimized structural order, morphology, and optoelectronic quality achieved by careful control of the laser fluence during PLD. This work highlights PLD as an effective technique for realizing high-quality CsPbI3 films with tailored properties for advanced photodetection and photovoltaic applications.","author":[{"dropping-particle":"","family":"Hussein","given":"Sahar I.","non-dropping-particle":"","parse-names":false,"suffix":""},{"dropping-particle":"","family":"Ismail","given":"Raid A.","non-dropping-particle":"","parse-names":false,"suffix":""},{"dropping-particle":"","family":"Almashhadani","given":"Nahida J.","non-dropping-particle":"","parse-names":false,"suffix":""},{"dropping-particle":"","family":"Addie","given":"Ali J.","non-dropping-particle":"","parse-names":false,"suffix":""}],"container-title":"Optical Materials","id":"ITEM-1","issue":"July","issued":{"date-parts":[["2024","9"]]},"page":"115890","publisher":"Elsevier B.V.","title":"Fabrication of high-performance nanostructured CsPbI3/Si perovskite photodetector by pulsed laser deposition: Challenges and prospects","type":"article-journal","volume":"155"},"uris":["http://www.mendeley.com/documents/?uuid=9493d855-a16e-4b7c-a4be-ae58d3f7ea17"]},{"id":"ITEM-2","itemData":{"DOI":"10.1007/s11468-024-02192-w","ISSN":"1557-1955","author":[{"dropping-particle":"","family":"Attallah","given":"Ali H.","non-dropping-particle":"","parse-names":false,"suffix":""},{"dropping-particle":"","family":"Abdulwahid","given":"Farah Shamil","non-dropping-particle":"","parse-names":false,"suffix":""},{"dropping-particle":"","family":"Ali","given":"Yasir A.","non-dropping-particle":"","parse-names":false,"suffix":""},{"dropping-particle":"","family":"Haider","given":"Adawiya J.","non-dropping-particle":"","parse-names":false,"suffix":""}],"container-title":"Plasmonics","id":"ITEM-2","issue":"5","issued":{"date-parts":[["2024","10","13"]]},"page":"2581-2594","title":"Enhanced Characteristics of Iron Oxide Nanoparticles for Efficient Pollutant Degradation via Pulsed Laser Ablation in Liquid","type":"article-journal","volume":"19"},"uris":["http://www.mendeley.com/documents/?uuid=d6e7ec0b-bfd7-4ff2-8e77-a0d03ba8b9e3"]},{"id":"ITEM-3","itemData":{"DOI":"10.1063/5.0129824","author":[{"dropping-particle":"","family":"Abdulwahid","given":"Farah Shamil","non-dropping-particle":"","parse-names":false,"suffix":""},{"dropping-particle":"","family":"Haider","given":"Adawiya J.","non-dropping-particle":"","parse-names":false,"suffix":""},{"dropping-particle":"","family":"Al-Musawi","given":"Sharafaldin","non-dropping-particle":"","parse-names":false,"suffix":""}],"id":"ITEM-3","issued":{"date-parts":[["2023"]]},"page":"020039","title":"Effect of laser parameter on Fe3O4 NPs formation by pulsed laser ablation in liquid","type":"paper-conference"},"uris":["http://www.mendeley.com/documents/?uuid=bb1a4813-fe8b-43c4-8969-f0406ef43309"]}],"mendeley":{"formattedCitation":"[5, 22, 23]","plainTextFormattedCitation":"[5, 22, 23]","previouslyFormattedCitation":"[5, 22, 23]"},"properties":{"noteIndex":0},"schema":"https://github.com/citation-style-language/schema/raw/master/csl-citation.json"}</w:instrText>
      </w:r>
      <w:r w:rsidR="005964D6" w:rsidRPr="00197051">
        <w:rPr>
          <w:sz w:val="20"/>
          <w:szCs w:val="20"/>
        </w:rPr>
        <w:fldChar w:fldCharType="separate"/>
      </w:r>
      <w:r w:rsidR="00887E4F" w:rsidRPr="00197051">
        <w:rPr>
          <w:noProof/>
          <w:sz w:val="20"/>
          <w:szCs w:val="20"/>
        </w:rPr>
        <w:t>[5, 22, 23]</w:t>
      </w:r>
      <w:r w:rsidR="005964D6" w:rsidRPr="00197051">
        <w:rPr>
          <w:sz w:val="20"/>
          <w:szCs w:val="20"/>
        </w:rPr>
        <w:fldChar w:fldCharType="end"/>
      </w:r>
      <w:r w:rsidRPr="00197051">
        <w:rPr>
          <w:sz w:val="20"/>
          <w:szCs w:val="20"/>
        </w:rPr>
        <w:t>.</w:t>
      </w:r>
      <w:r w:rsidR="009157FC">
        <w:rPr>
          <w:sz w:val="20"/>
          <w:szCs w:val="20"/>
        </w:rPr>
        <w:t xml:space="preserve"> </w:t>
      </w:r>
      <w:r w:rsidR="00B00D49" w:rsidRPr="00197051">
        <w:rPr>
          <w:sz w:val="20"/>
          <w:szCs w:val="20"/>
        </w:rPr>
        <w:t>This study investigates how laser fluence influences the structural, morphological, and optical properties of WO₃ nanoparticles synthesized via PLAL. We hypothesize that varying laser energy modulates plasma–liquid thermodynamics, thereby controlling crystallinity, defect density, and particle size, factors critical to photocatalytic performance. By correlating laser parameters with microstructural and optical responses, the work aims to define an optimal fluence window that balances crystallinity and surface reactivity. The results establish PLAL as a sustainable and tunable route for producing high-purity WO₃ nanostructures for environmental and energy applications.</w:t>
      </w:r>
    </w:p>
    <w:p w14:paraId="2D9C8C14" w14:textId="77777777" w:rsidR="009157FC" w:rsidRPr="00197051" w:rsidRDefault="009157FC" w:rsidP="009157FC">
      <w:pPr>
        <w:spacing w:line="240" w:lineRule="auto"/>
        <w:ind w:firstLine="284"/>
        <w:rPr>
          <w:sz w:val="20"/>
          <w:szCs w:val="20"/>
        </w:rPr>
      </w:pPr>
    </w:p>
    <w:p w14:paraId="57FAE40E" w14:textId="4F0BE02D" w:rsidR="005F2B43" w:rsidRPr="00635C70" w:rsidRDefault="005F2B43" w:rsidP="00072C59">
      <w:pPr>
        <w:spacing w:after="240" w:line="240" w:lineRule="auto"/>
        <w:jc w:val="center"/>
      </w:pPr>
      <w:r w:rsidRPr="00635C70">
        <w:rPr>
          <w:noProof/>
        </w:rPr>
        <w:drawing>
          <wp:inline distT="0" distB="0" distL="0" distR="0" wp14:anchorId="15A3F831" wp14:editId="68569672">
            <wp:extent cx="3702674" cy="2362200"/>
            <wp:effectExtent l="0" t="0" r="0" b="0"/>
            <wp:docPr id="1431258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58627"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3749614" cy="2392146"/>
                    </a:xfrm>
                    <a:prstGeom prst="rect">
                      <a:avLst/>
                    </a:prstGeom>
                  </pic:spPr>
                </pic:pic>
              </a:graphicData>
            </a:graphic>
          </wp:inline>
        </w:drawing>
      </w:r>
    </w:p>
    <w:p w14:paraId="09C676CC" w14:textId="5E2B55B5" w:rsidR="000D274F" w:rsidRPr="00635C70" w:rsidRDefault="00197051" w:rsidP="00072C59">
      <w:pPr>
        <w:spacing w:after="240" w:line="240" w:lineRule="auto"/>
        <w:jc w:val="center"/>
        <w:rPr>
          <w:sz w:val="18"/>
          <w:szCs w:val="18"/>
        </w:rPr>
      </w:pPr>
      <w:r w:rsidRPr="00635C70">
        <w:rPr>
          <w:b/>
          <w:bCs/>
          <w:sz w:val="18"/>
          <w:szCs w:val="18"/>
        </w:rPr>
        <w:t xml:space="preserve">FIGURE </w:t>
      </w:r>
      <w:r w:rsidR="00862B65" w:rsidRPr="00635C70">
        <w:rPr>
          <w:b/>
          <w:bCs/>
          <w:sz w:val="18"/>
          <w:szCs w:val="18"/>
        </w:rPr>
        <w:t>1.</w:t>
      </w:r>
      <w:r w:rsidR="00224CAA" w:rsidRPr="00635C70">
        <w:rPr>
          <w:b/>
          <w:bCs/>
          <w:sz w:val="18"/>
          <w:szCs w:val="18"/>
        </w:rPr>
        <w:t xml:space="preserve"> </w:t>
      </w:r>
      <w:r w:rsidR="00600AC5" w:rsidRPr="00635C70">
        <w:rPr>
          <w:sz w:val="18"/>
          <w:szCs w:val="18"/>
        </w:rPr>
        <w:t>Schematic illustration of the photocatalytic mechanism in a semiconductor under visible-light excitation, showing charge generation, separation, and surface redox reactions</w:t>
      </w:r>
      <w:r w:rsidR="00862B65" w:rsidRPr="00635C70">
        <w:rPr>
          <w:sz w:val="18"/>
          <w:szCs w:val="18"/>
        </w:rPr>
        <w:t>.</w:t>
      </w:r>
    </w:p>
    <w:p w14:paraId="1DC83366" w14:textId="32A314FF" w:rsidR="008B5CA3" w:rsidRPr="00072C59" w:rsidRDefault="008B5CA3" w:rsidP="00072C59">
      <w:pPr>
        <w:pStyle w:val="Heading1"/>
        <w:spacing w:after="240" w:line="240" w:lineRule="auto"/>
        <w:jc w:val="center"/>
        <w:rPr>
          <w:caps/>
        </w:rPr>
      </w:pPr>
      <w:r w:rsidRPr="00072C59">
        <w:rPr>
          <w:caps/>
        </w:rPr>
        <w:t>Material</w:t>
      </w:r>
      <w:r w:rsidR="00224CAA" w:rsidRPr="00072C59">
        <w:rPr>
          <w:caps/>
        </w:rPr>
        <w:t xml:space="preserve"> </w:t>
      </w:r>
      <w:r w:rsidR="00FA174A" w:rsidRPr="00072C59">
        <w:rPr>
          <w:caps/>
        </w:rPr>
        <w:t>and Method</w:t>
      </w:r>
    </w:p>
    <w:p w14:paraId="246887E1" w14:textId="0821FD77" w:rsidR="00D72258" w:rsidRPr="00197051" w:rsidRDefault="008B5CA3" w:rsidP="00072C59">
      <w:pPr>
        <w:spacing w:line="240" w:lineRule="auto"/>
        <w:ind w:firstLine="284"/>
        <w:rPr>
          <w:sz w:val="20"/>
          <w:szCs w:val="20"/>
        </w:rPr>
      </w:pPr>
      <w:r w:rsidRPr="00197051">
        <w:rPr>
          <w:sz w:val="20"/>
          <w:szCs w:val="20"/>
        </w:rPr>
        <w:t>WO</w:t>
      </w:r>
      <w:r w:rsidRPr="00197051">
        <w:rPr>
          <w:sz w:val="20"/>
          <w:szCs w:val="20"/>
          <w:vertAlign w:val="subscript"/>
        </w:rPr>
        <w:t>3</w:t>
      </w:r>
      <w:r w:rsidR="00224CAA" w:rsidRPr="00197051">
        <w:rPr>
          <w:sz w:val="20"/>
          <w:szCs w:val="20"/>
        </w:rPr>
        <w:t xml:space="preserve"> </w:t>
      </w:r>
      <w:r w:rsidRPr="00197051">
        <w:rPr>
          <w:sz w:val="20"/>
          <w:szCs w:val="20"/>
        </w:rPr>
        <w:t>powder</w:t>
      </w:r>
      <w:r w:rsidR="00224CAA" w:rsidRPr="00197051">
        <w:rPr>
          <w:sz w:val="20"/>
          <w:szCs w:val="20"/>
        </w:rPr>
        <w:t xml:space="preserve"> </w:t>
      </w:r>
      <w:r w:rsidRPr="00197051">
        <w:rPr>
          <w:sz w:val="20"/>
          <w:szCs w:val="20"/>
        </w:rPr>
        <w:t>was</w:t>
      </w:r>
      <w:r w:rsidR="00224CAA" w:rsidRPr="00197051">
        <w:rPr>
          <w:sz w:val="20"/>
          <w:szCs w:val="20"/>
        </w:rPr>
        <w:t xml:space="preserve"> </w:t>
      </w:r>
      <w:r w:rsidRPr="00197051">
        <w:rPr>
          <w:sz w:val="20"/>
          <w:szCs w:val="20"/>
        </w:rPr>
        <w:t>pressed</w:t>
      </w:r>
      <w:r w:rsidR="00224CAA" w:rsidRPr="00197051">
        <w:rPr>
          <w:sz w:val="20"/>
          <w:szCs w:val="20"/>
        </w:rPr>
        <w:t xml:space="preserve"> </w:t>
      </w:r>
      <w:r w:rsidRPr="00197051">
        <w:rPr>
          <w:sz w:val="20"/>
          <w:szCs w:val="20"/>
        </w:rPr>
        <w:t>into</w:t>
      </w:r>
      <w:r w:rsidR="00224CAA" w:rsidRPr="00197051">
        <w:rPr>
          <w:sz w:val="20"/>
          <w:szCs w:val="20"/>
        </w:rPr>
        <w:t xml:space="preserve"> </w:t>
      </w:r>
      <w:r w:rsidRPr="00197051">
        <w:rPr>
          <w:sz w:val="20"/>
          <w:szCs w:val="20"/>
        </w:rPr>
        <w:t>a</w:t>
      </w:r>
      <w:r w:rsidR="00224CAA" w:rsidRPr="00197051">
        <w:rPr>
          <w:sz w:val="20"/>
          <w:szCs w:val="20"/>
        </w:rPr>
        <w:t xml:space="preserve"> </w:t>
      </w:r>
      <w:r w:rsidRPr="00197051">
        <w:rPr>
          <w:sz w:val="20"/>
          <w:szCs w:val="20"/>
        </w:rPr>
        <w:t>pellet</w:t>
      </w:r>
      <w:r w:rsidR="00224CAA" w:rsidRPr="00197051">
        <w:rPr>
          <w:sz w:val="20"/>
          <w:szCs w:val="20"/>
        </w:rPr>
        <w:t xml:space="preserve"> </w:t>
      </w:r>
      <w:r w:rsidRPr="00197051">
        <w:rPr>
          <w:sz w:val="20"/>
          <w:szCs w:val="20"/>
        </w:rPr>
        <w:t>using</w:t>
      </w:r>
      <w:r w:rsidR="00224CAA" w:rsidRPr="00197051">
        <w:rPr>
          <w:sz w:val="20"/>
          <w:szCs w:val="20"/>
        </w:rPr>
        <w:t xml:space="preserve"> </w:t>
      </w:r>
      <w:r w:rsidRPr="00197051">
        <w:rPr>
          <w:sz w:val="20"/>
          <w:szCs w:val="20"/>
        </w:rPr>
        <w:t>a</w:t>
      </w:r>
      <w:r w:rsidR="00224CAA" w:rsidRPr="00197051">
        <w:rPr>
          <w:sz w:val="20"/>
          <w:szCs w:val="20"/>
        </w:rPr>
        <w:t xml:space="preserve"> </w:t>
      </w:r>
      <w:r w:rsidRPr="00197051">
        <w:rPr>
          <w:sz w:val="20"/>
          <w:szCs w:val="20"/>
        </w:rPr>
        <w:t>6-ton</w:t>
      </w:r>
      <w:r w:rsidR="00224CAA" w:rsidRPr="00197051">
        <w:rPr>
          <w:sz w:val="20"/>
          <w:szCs w:val="20"/>
        </w:rPr>
        <w:t xml:space="preserve"> </w:t>
      </w:r>
      <w:r w:rsidRPr="00197051">
        <w:rPr>
          <w:sz w:val="20"/>
          <w:szCs w:val="20"/>
        </w:rPr>
        <w:t>hydraulic</w:t>
      </w:r>
      <w:r w:rsidR="00224CAA" w:rsidRPr="00197051">
        <w:rPr>
          <w:sz w:val="20"/>
          <w:szCs w:val="20"/>
        </w:rPr>
        <w:t xml:space="preserve"> </w:t>
      </w:r>
      <w:r w:rsidRPr="00197051">
        <w:rPr>
          <w:sz w:val="20"/>
          <w:szCs w:val="20"/>
        </w:rPr>
        <w:t>press</w:t>
      </w:r>
      <w:r w:rsidR="00224CAA" w:rsidRPr="00197051">
        <w:rPr>
          <w:sz w:val="20"/>
          <w:szCs w:val="20"/>
        </w:rPr>
        <w:t xml:space="preserve"> </w:t>
      </w:r>
      <w:r w:rsidRPr="00197051">
        <w:rPr>
          <w:sz w:val="20"/>
          <w:szCs w:val="20"/>
        </w:rPr>
        <w:t>to</w:t>
      </w:r>
      <w:r w:rsidR="00224CAA" w:rsidRPr="00197051">
        <w:rPr>
          <w:sz w:val="20"/>
          <w:szCs w:val="20"/>
        </w:rPr>
        <w:t xml:space="preserve"> </w:t>
      </w:r>
      <w:r w:rsidRPr="00197051">
        <w:rPr>
          <w:sz w:val="20"/>
          <w:szCs w:val="20"/>
        </w:rPr>
        <w:t>yield</w:t>
      </w:r>
      <w:r w:rsidR="00224CAA" w:rsidRPr="00197051">
        <w:rPr>
          <w:sz w:val="20"/>
          <w:szCs w:val="20"/>
        </w:rPr>
        <w:t xml:space="preserve"> </w:t>
      </w:r>
      <w:r w:rsidRPr="00197051">
        <w:rPr>
          <w:sz w:val="20"/>
          <w:szCs w:val="20"/>
        </w:rPr>
        <w:t>disks</w:t>
      </w:r>
      <w:r w:rsidR="00224CAA" w:rsidRPr="00197051">
        <w:rPr>
          <w:sz w:val="20"/>
          <w:szCs w:val="20"/>
        </w:rPr>
        <w:t xml:space="preserve"> </w:t>
      </w:r>
      <w:r w:rsidRPr="00197051">
        <w:rPr>
          <w:sz w:val="20"/>
          <w:szCs w:val="20"/>
        </w:rPr>
        <w:t>of</w:t>
      </w:r>
      <w:r w:rsidR="00224CAA" w:rsidRPr="00197051">
        <w:rPr>
          <w:sz w:val="20"/>
          <w:szCs w:val="20"/>
        </w:rPr>
        <w:t xml:space="preserve"> </w:t>
      </w:r>
      <w:r w:rsidR="00035E59" w:rsidRPr="00197051">
        <w:rPr>
          <w:sz w:val="20"/>
          <w:szCs w:val="20"/>
        </w:rPr>
        <w:t>2</w:t>
      </w:r>
      <w:r w:rsidR="00224CAA" w:rsidRPr="00197051">
        <w:rPr>
          <w:sz w:val="20"/>
          <w:szCs w:val="20"/>
        </w:rPr>
        <w:t xml:space="preserve"> </w:t>
      </w:r>
      <w:r w:rsidR="0043685B" w:rsidRPr="00197051">
        <w:rPr>
          <w:sz w:val="20"/>
          <w:szCs w:val="20"/>
        </w:rPr>
        <w:t>cm</w:t>
      </w:r>
      <w:r w:rsidR="00224CAA" w:rsidRPr="00197051">
        <w:rPr>
          <w:sz w:val="20"/>
          <w:szCs w:val="20"/>
        </w:rPr>
        <w:t xml:space="preserve"> </w:t>
      </w:r>
      <w:r w:rsidRPr="00197051">
        <w:rPr>
          <w:sz w:val="20"/>
          <w:szCs w:val="20"/>
        </w:rPr>
        <w:t>diameter</w:t>
      </w:r>
      <w:r w:rsidR="00224CAA" w:rsidRPr="00197051">
        <w:rPr>
          <w:sz w:val="20"/>
          <w:szCs w:val="20"/>
        </w:rPr>
        <w:t xml:space="preserve"> </w:t>
      </w:r>
      <w:r w:rsidRPr="00197051">
        <w:rPr>
          <w:sz w:val="20"/>
          <w:szCs w:val="20"/>
        </w:rPr>
        <w:t>and</w:t>
      </w:r>
      <w:r w:rsidR="00224CAA" w:rsidRPr="00197051">
        <w:rPr>
          <w:sz w:val="20"/>
          <w:szCs w:val="20"/>
        </w:rPr>
        <w:t xml:space="preserve"> </w:t>
      </w:r>
      <w:r w:rsidRPr="00197051">
        <w:rPr>
          <w:sz w:val="20"/>
          <w:szCs w:val="20"/>
        </w:rPr>
        <w:t>approximately</w:t>
      </w:r>
      <w:r w:rsidR="00224CAA" w:rsidRPr="00197051">
        <w:rPr>
          <w:sz w:val="20"/>
          <w:szCs w:val="20"/>
        </w:rPr>
        <w:t xml:space="preserve"> </w:t>
      </w:r>
      <w:r w:rsidR="00035E59" w:rsidRPr="00197051">
        <w:rPr>
          <w:sz w:val="20"/>
          <w:szCs w:val="20"/>
        </w:rPr>
        <w:t>3</w:t>
      </w:r>
      <w:r w:rsidR="00224CAA" w:rsidRPr="00197051">
        <w:rPr>
          <w:sz w:val="20"/>
          <w:szCs w:val="20"/>
        </w:rPr>
        <w:t xml:space="preserve"> </w:t>
      </w:r>
      <w:r w:rsidRPr="00197051">
        <w:rPr>
          <w:sz w:val="20"/>
          <w:szCs w:val="20"/>
        </w:rPr>
        <w:t>mm</w:t>
      </w:r>
      <w:r w:rsidR="00224CAA" w:rsidRPr="00197051">
        <w:rPr>
          <w:sz w:val="20"/>
          <w:szCs w:val="20"/>
        </w:rPr>
        <w:t xml:space="preserve"> </w:t>
      </w:r>
      <w:r w:rsidR="0043685B" w:rsidRPr="00197051">
        <w:rPr>
          <w:sz w:val="20"/>
          <w:szCs w:val="20"/>
        </w:rPr>
        <w:t>thickness,</w:t>
      </w:r>
      <w:r w:rsidR="00224CAA" w:rsidRPr="00197051">
        <w:rPr>
          <w:sz w:val="20"/>
          <w:szCs w:val="20"/>
        </w:rPr>
        <w:t xml:space="preserve"> </w:t>
      </w:r>
      <w:r w:rsidR="0043685B" w:rsidRPr="00197051">
        <w:rPr>
          <w:sz w:val="20"/>
          <w:szCs w:val="20"/>
        </w:rPr>
        <w:t>To</w:t>
      </w:r>
      <w:r w:rsidR="00224CAA" w:rsidRPr="00197051">
        <w:rPr>
          <w:sz w:val="20"/>
          <w:szCs w:val="20"/>
        </w:rPr>
        <w:t xml:space="preserve"> </w:t>
      </w:r>
      <w:r w:rsidR="0043685B" w:rsidRPr="00197051">
        <w:rPr>
          <w:sz w:val="20"/>
          <w:szCs w:val="20"/>
        </w:rPr>
        <w:t>fabricate</w:t>
      </w:r>
      <w:r w:rsidR="00224CAA" w:rsidRPr="00197051">
        <w:rPr>
          <w:sz w:val="20"/>
          <w:szCs w:val="20"/>
        </w:rPr>
        <w:t xml:space="preserve"> </w:t>
      </w:r>
      <w:r w:rsidR="0043685B" w:rsidRPr="00197051">
        <w:rPr>
          <w:sz w:val="20"/>
          <w:szCs w:val="20"/>
        </w:rPr>
        <w:t>the</w:t>
      </w:r>
      <w:r w:rsidR="00224CAA" w:rsidRPr="00197051">
        <w:rPr>
          <w:sz w:val="20"/>
          <w:szCs w:val="20"/>
        </w:rPr>
        <w:t xml:space="preserve"> </w:t>
      </w:r>
      <w:r w:rsidR="0043685B" w:rsidRPr="00197051">
        <w:rPr>
          <w:sz w:val="20"/>
          <w:szCs w:val="20"/>
        </w:rPr>
        <w:t>laser</w:t>
      </w:r>
      <w:r w:rsidR="00224CAA" w:rsidRPr="00197051">
        <w:rPr>
          <w:sz w:val="20"/>
          <w:szCs w:val="20"/>
        </w:rPr>
        <w:t xml:space="preserve"> </w:t>
      </w:r>
      <w:r w:rsidR="0043685B" w:rsidRPr="00197051">
        <w:rPr>
          <w:sz w:val="20"/>
          <w:szCs w:val="20"/>
        </w:rPr>
        <w:t>ablation</w:t>
      </w:r>
      <w:r w:rsidR="00224CAA" w:rsidRPr="00197051">
        <w:rPr>
          <w:sz w:val="20"/>
          <w:szCs w:val="20"/>
        </w:rPr>
        <w:t xml:space="preserve"> </w:t>
      </w:r>
      <w:r w:rsidR="0043685B" w:rsidRPr="00197051">
        <w:rPr>
          <w:sz w:val="20"/>
          <w:szCs w:val="20"/>
        </w:rPr>
        <w:t>target.</w:t>
      </w:r>
      <w:r w:rsidR="00224CAA" w:rsidRPr="00197051">
        <w:rPr>
          <w:sz w:val="20"/>
          <w:szCs w:val="20"/>
        </w:rPr>
        <w:t xml:space="preserve"> </w:t>
      </w:r>
      <w:r w:rsidR="0043685B" w:rsidRPr="00197051">
        <w:rPr>
          <w:sz w:val="20"/>
          <w:szCs w:val="20"/>
        </w:rPr>
        <w:t>After</w:t>
      </w:r>
      <w:r w:rsidR="00224CAA" w:rsidRPr="00197051">
        <w:rPr>
          <w:sz w:val="20"/>
          <w:szCs w:val="20"/>
        </w:rPr>
        <w:t xml:space="preserve"> </w:t>
      </w:r>
      <w:r w:rsidR="0043685B" w:rsidRPr="00197051">
        <w:rPr>
          <w:sz w:val="20"/>
          <w:szCs w:val="20"/>
        </w:rPr>
        <w:t>that,</w:t>
      </w:r>
      <w:r w:rsidR="00224CAA" w:rsidRPr="00197051">
        <w:rPr>
          <w:sz w:val="20"/>
          <w:szCs w:val="20"/>
        </w:rPr>
        <w:t xml:space="preserve"> </w:t>
      </w:r>
      <w:r w:rsidR="0043685B" w:rsidRPr="00197051">
        <w:rPr>
          <w:sz w:val="20"/>
          <w:szCs w:val="20"/>
        </w:rPr>
        <w:t>the</w:t>
      </w:r>
      <w:r w:rsidR="00224CAA" w:rsidRPr="00197051">
        <w:rPr>
          <w:sz w:val="20"/>
          <w:szCs w:val="20"/>
        </w:rPr>
        <w:t xml:space="preserve"> </w:t>
      </w:r>
      <w:r w:rsidR="0043685B" w:rsidRPr="00197051">
        <w:rPr>
          <w:sz w:val="20"/>
          <w:szCs w:val="20"/>
        </w:rPr>
        <w:t>pellets</w:t>
      </w:r>
      <w:r w:rsidR="00224CAA" w:rsidRPr="00197051">
        <w:rPr>
          <w:sz w:val="20"/>
          <w:szCs w:val="20"/>
        </w:rPr>
        <w:t xml:space="preserve"> </w:t>
      </w:r>
      <w:r w:rsidR="0043685B" w:rsidRPr="00197051">
        <w:rPr>
          <w:sz w:val="20"/>
          <w:szCs w:val="20"/>
        </w:rPr>
        <w:t>were</w:t>
      </w:r>
      <w:r w:rsidR="00224CAA" w:rsidRPr="00197051">
        <w:rPr>
          <w:sz w:val="20"/>
          <w:szCs w:val="20"/>
        </w:rPr>
        <w:t xml:space="preserve"> </w:t>
      </w:r>
      <w:r w:rsidR="0043685B" w:rsidRPr="00197051">
        <w:rPr>
          <w:sz w:val="20"/>
          <w:szCs w:val="20"/>
        </w:rPr>
        <w:t>sintered</w:t>
      </w:r>
      <w:r w:rsidR="00224CAA" w:rsidRPr="00197051">
        <w:rPr>
          <w:sz w:val="20"/>
          <w:szCs w:val="20"/>
        </w:rPr>
        <w:t xml:space="preserve"> </w:t>
      </w:r>
      <w:r w:rsidR="0043685B" w:rsidRPr="00197051">
        <w:rPr>
          <w:sz w:val="20"/>
          <w:szCs w:val="20"/>
        </w:rPr>
        <w:t>for</w:t>
      </w:r>
      <w:r w:rsidR="00224CAA" w:rsidRPr="00197051">
        <w:rPr>
          <w:sz w:val="20"/>
          <w:szCs w:val="20"/>
        </w:rPr>
        <w:t xml:space="preserve"> </w:t>
      </w:r>
      <w:r w:rsidR="0043685B" w:rsidRPr="00197051">
        <w:rPr>
          <w:sz w:val="20"/>
          <w:szCs w:val="20"/>
        </w:rPr>
        <w:t>an</w:t>
      </w:r>
      <w:r w:rsidR="00224CAA" w:rsidRPr="00197051">
        <w:rPr>
          <w:sz w:val="20"/>
          <w:szCs w:val="20"/>
        </w:rPr>
        <w:t xml:space="preserve"> </w:t>
      </w:r>
      <w:r w:rsidR="0043685B" w:rsidRPr="00197051">
        <w:rPr>
          <w:sz w:val="20"/>
          <w:szCs w:val="20"/>
        </w:rPr>
        <w:t>hour</w:t>
      </w:r>
      <w:r w:rsidR="00224CAA" w:rsidRPr="00197051">
        <w:rPr>
          <w:sz w:val="20"/>
          <w:szCs w:val="20"/>
        </w:rPr>
        <w:t xml:space="preserve"> </w:t>
      </w:r>
      <w:r w:rsidR="0043685B" w:rsidRPr="00197051">
        <w:rPr>
          <w:sz w:val="20"/>
          <w:szCs w:val="20"/>
        </w:rPr>
        <w:t>at</w:t>
      </w:r>
      <w:r w:rsidR="00224CAA" w:rsidRPr="00197051">
        <w:rPr>
          <w:sz w:val="20"/>
          <w:szCs w:val="20"/>
        </w:rPr>
        <w:t xml:space="preserve"> </w:t>
      </w:r>
      <w:r w:rsidR="0043685B" w:rsidRPr="00197051">
        <w:rPr>
          <w:sz w:val="20"/>
          <w:szCs w:val="20"/>
        </w:rPr>
        <w:t>1100°C</w:t>
      </w:r>
      <w:r w:rsidR="00224CAA" w:rsidRPr="00197051">
        <w:rPr>
          <w:sz w:val="20"/>
          <w:szCs w:val="20"/>
        </w:rPr>
        <w:t xml:space="preserve"> </w:t>
      </w:r>
      <w:r w:rsidR="0043685B" w:rsidRPr="00197051">
        <w:rPr>
          <w:sz w:val="20"/>
          <w:szCs w:val="20"/>
        </w:rPr>
        <w:t>to</w:t>
      </w:r>
      <w:r w:rsidR="00224CAA" w:rsidRPr="00197051">
        <w:rPr>
          <w:sz w:val="20"/>
          <w:szCs w:val="20"/>
        </w:rPr>
        <w:t xml:space="preserve"> </w:t>
      </w:r>
      <w:r w:rsidR="0043685B" w:rsidRPr="00197051">
        <w:rPr>
          <w:sz w:val="20"/>
          <w:szCs w:val="20"/>
        </w:rPr>
        <w:t>improve</w:t>
      </w:r>
      <w:r w:rsidR="00224CAA" w:rsidRPr="00197051">
        <w:rPr>
          <w:sz w:val="20"/>
          <w:szCs w:val="20"/>
        </w:rPr>
        <w:t xml:space="preserve"> </w:t>
      </w:r>
      <w:r w:rsidR="0043685B" w:rsidRPr="00197051">
        <w:rPr>
          <w:sz w:val="20"/>
          <w:szCs w:val="20"/>
        </w:rPr>
        <w:t>their</w:t>
      </w:r>
      <w:r w:rsidR="00224CAA" w:rsidRPr="00197051">
        <w:rPr>
          <w:sz w:val="20"/>
          <w:szCs w:val="20"/>
        </w:rPr>
        <w:t xml:space="preserve"> </w:t>
      </w:r>
      <w:r w:rsidR="0043685B" w:rsidRPr="00197051">
        <w:rPr>
          <w:sz w:val="20"/>
          <w:szCs w:val="20"/>
        </w:rPr>
        <w:t>mechanical</w:t>
      </w:r>
      <w:r w:rsidR="00224CAA" w:rsidRPr="00197051">
        <w:rPr>
          <w:sz w:val="20"/>
          <w:szCs w:val="20"/>
        </w:rPr>
        <w:t xml:space="preserve"> </w:t>
      </w:r>
      <w:r w:rsidR="0043685B" w:rsidRPr="00197051">
        <w:rPr>
          <w:sz w:val="20"/>
          <w:szCs w:val="20"/>
        </w:rPr>
        <w:t>integrity.</w:t>
      </w:r>
      <w:r w:rsidR="00224CAA" w:rsidRPr="00197051">
        <w:rPr>
          <w:sz w:val="20"/>
          <w:szCs w:val="20"/>
        </w:rPr>
        <w:t xml:space="preserve"> </w:t>
      </w:r>
      <w:r w:rsidR="0043685B" w:rsidRPr="00197051">
        <w:rPr>
          <w:sz w:val="20"/>
          <w:szCs w:val="20"/>
        </w:rPr>
        <w:t>Deionized</w:t>
      </w:r>
      <w:r w:rsidR="00224CAA" w:rsidRPr="00197051">
        <w:rPr>
          <w:sz w:val="20"/>
          <w:szCs w:val="20"/>
        </w:rPr>
        <w:t xml:space="preserve"> </w:t>
      </w:r>
      <w:r w:rsidR="0043685B" w:rsidRPr="00197051">
        <w:rPr>
          <w:sz w:val="20"/>
          <w:szCs w:val="20"/>
        </w:rPr>
        <w:t>water</w:t>
      </w:r>
      <w:r w:rsidR="00224CAA" w:rsidRPr="00197051">
        <w:rPr>
          <w:sz w:val="20"/>
          <w:szCs w:val="20"/>
        </w:rPr>
        <w:t xml:space="preserve"> </w:t>
      </w:r>
      <w:r w:rsidR="0043685B" w:rsidRPr="00197051">
        <w:rPr>
          <w:sz w:val="20"/>
          <w:szCs w:val="20"/>
        </w:rPr>
        <w:t>was</w:t>
      </w:r>
      <w:r w:rsidR="00224CAA" w:rsidRPr="00197051">
        <w:rPr>
          <w:sz w:val="20"/>
          <w:szCs w:val="20"/>
        </w:rPr>
        <w:t xml:space="preserve"> </w:t>
      </w:r>
      <w:r w:rsidR="0043685B" w:rsidRPr="00197051">
        <w:rPr>
          <w:sz w:val="20"/>
          <w:szCs w:val="20"/>
        </w:rPr>
        <w:t>employed</w:t>
      </w:r>
      <w:r w:rsidR="00224CAA" w:rsidRPr="00197051">
        <w:rPr>
          <w:sz w:val="20"/>
          <w:szCs w:val="20"/>
        </w:rPr>
        <w:t xml:space="preserve"> </w:t>
      </w:r>
      <w:r w:rsidR="0043685B" w:rsidRPr="00197051">
        <w:rPr>
          <w:sz w:val="20"/>
          <w:szCs w:val="20"/>
        </w:rPr>
        <w:t>in</w:t>
      </w:r>
      <w:r w:rsidR="00224CAA" w:rsidRPr="00197051">
        <w:rPr>
          <w:sz w:val="20"/>
          <w:szCs w:val="20"/>
        </w:rPr>
        <w:t xml:space="preserve"> </w:t>
      </w:r>
      <w:r w:rsidR="0043685B" w:rsidRPr="00197051">
        <w:rPr>
          <w:sz w:val="20"/>
          <w:szCs w:val="20"/>
        </w:rPr>
        <w:t>all</w:t>
      </w:r>
      <w:r w:rsidR="00224CAA" w:rsidRPr="00197051">
        <w:rPr>
          <w:sz w:val="20"/>
          <w:szCs w:val="20"/>
        </w:rPr>
        <w:t xml:space="preserve"> </w:t>
      </w:r>
      <w:r w:rsidR="0043685B" w:rsidRPr="00197051">
        <w:rPr>
          <w:sz w:val="20"/>
          <w:szCs w:val="20"/>
        </w:rPr>
        <w:t>experimental</w:t>
      </w:r>
      <w:r w:rsidR="00224CAA" w:rsidRPr="00197051">
        <w:rPr>
          <w:sz w:val="20"/>
          <w:szCs w:val="20"/>
        </w:rPr>
        <w:t xml:space="preserve"> </w:t>
      </w:r>
      <w:r w:rsidR="0043685B" w:rsidRPr="00197051">
        <w:rPr>
          <w:sz w:val="20"/>
          <w:szCs w:val="20"/>
        </w:rPr>
        <w:t>procedures</w:t>
      </w:r>
      <w:r w:rsidR="007A3D64" w:rsidRPr="00197051">
        <w:rPr>
          <w:sz w:val="20"/>
          <w:szCs w:val="20"/>
        </w:rPr>
        <w:t>.</w:t>
      </w:r>
      <w:r w:rsidR="00224CAA" w:rsidRPr="00197051">
        <w:rPr>
          <w:sz w:val="20"/>
          <w:szCs w:val="20"/>
        </w:rPr>
        <w:t xml:space="preserve"> </w:t>
      </w:r>
      <w:r w:rsidR="007A3D64" w:rsidRPr="00197051">
        <w:rPr>
          <w:sz w:val="20"/>
          <w:szCs w:val="20"/>
        </w:rPr>
        <w:t>The</w:t>
      </w:r>
      <w:r w:rsidR="00224CAA" w:rsidRPr="00197051">
        <w:rPr>
          <w:sz w:val="20"/>
          <w:szCs w:val="20"/>
        </w:rPr>
        <w:t xml:space="preserve"> </w:t>
      </w:r>
      <w:r w:rsidR="007A3D64" w:rsidRPr="00197051">
        <w:rPr>
          <w:sz w:val="20"/>
          <w:szCs w:val="20"/>
        </w:rPr>
        <w:t>production</w:t>
      </w:r>
      <w:r w:rsidR="00224CAA" w:rsidRPr="00197051">
        <w:rPr>
          <w:sz w:val="20"/>
          <w:szCs w:val="20"/>
        </w:rPr>
        <w:t xml:space="preserve"> </w:t>
      </w:r>
      <w:r w:rsidR="007A3D64" w:rsidRPr="00197051">
        <w:rPr>
          <w:sz w:val="20"/>
          <w:szCs w:val="20"/>
        </w:rPr>
        <w:t>of</w:t>
      </w:r>
      <w:r w:rsidR="00224CAA" w:rsidRPr="00197051">
        <w:rPr>
          <w:sz w:val="20"/>
          <w:szCs w:val="20"/>
        </w:rPr>
        <w:t xml:space="preserve"> </w:t>
      </w:r>
      <w:r w:rsidR="007A3D64" w:rsidRPr="00197051">
        <w:rPr>
          <w:sz w:val="20"/>
          <w:szCs w:val="20"/>
        </w:rPr>
        <w:t>WO</w:t>
      </w:r>
      <w:r w:rsidR="007A3D64" w:rsidRPr="00197051">
        <w:rPr>
          <w:sz w:val="20"/>
          <w:szCs w:val="20"/>
          <w:vertAlign w:val="subscript"/>
        </w:rPr>
        <w:t>3</w:t>
      </w:r>
      <w:r w:rsidR="00224CAA" w:rsidRPr="00197051">
        <w:rPr>
          <w:sz w:val="20"/>
          <w:szCs w:val="20"/>
        </w:rPr>
        <w:t xml:space="preserve"> </w:t>
      </w:r>
      <w:r w:rsidR="007A3D64" w:rsidRPr="00197051">
        <w:rPr>
          <w:sz w:val="20"/>
          <w:szCs w:val="20"/>
        </w:rPr>
        <w:t>nanoparticles</w:t>
      </w:r>
      <w:r w:rsidR="00224CAA" w:rsidRPr="00197051">
        <w:rPr>
          <w:sz w:val="20"/>
          <w:szCs w:val="20"/>
        </w:rPr>
        <w:t xml:space="preserve"> </w:t>
      </w:r>
      <w:r w:rsidR="007A3D64" w:rsidRPr="00197051">
        <w:rPr>
          <w:sz w:val="20"/>
          <w:szCs w:val="20"/>
        </w:rPr>
        <w:t>was</w:t>
      </w:r>
      <w:r w:rsidR="00224CAA" w:rsidRPr="00197051">
        <w:rPr>
          <w:sz w:val="20"/>
          <w:szCs w:val="20"/>
        </w:rPr>
        <w:t xml:space="preserve"> </w:t>
      </w:r>
      <w:r w:rsidR="007A3D64" w:rsidRPr="00197051">
        <w:rPr>
          <w:sz w:val="20"/>
          <w:szCs w:val="20"/>
        </w:rPr>
        <w:t>accomplished</w:t>
      </w:r>
      <w:r w:rsidR="00224CAA" w:rsidRPr="00197051">
        <w:rPr>
          <w:sz w:val="20"/>
          <w:szCs w:val="20"/>
        </w:rPr>
        <w:t xml:space="preserve"> </w:t>
      </w:r>
      <w:r w:rsidR="007A3D64" w:rsidRPr="00197051">
        <w:rPr>
          <w:sz w:val="20"/>
          <w:szCs w:val="20"/>
        </w:rPr>
        <w:t>by</w:t>
      </w:r>
      <w:r w:rsidR="00224CAA" w:rsidRPr="00197051">
        <w:rPr>
          <w:sz w:val="20"/>
          <w:szCs w:val="20"/>
        </w:rPr>
        <w:t xml:space="preserve"> </w:t>
      </w:r>
      <w:r w:rsidR="007A3D64" w:rsidRPr="00197051">
        <w:rPr>
          <w:sz w:val="20"/>
          <w:szCs w:val="20"/>
        </w:rPr>
        <w:t>pulsed</w:t>
      </w:r>
      <w:r w:rsidR="00224CAA" w:rsidRPr="00197051">
        <w:rPr>
          <w:sz w:val="20"/>
          <w:szCs w:val="20"/>
        </w:rPr>
        <w:t xml:space="preserve"> </w:t>
      </w:r>
      <w:r w:rsidR="007A3D64" w:rsidRPr="00197051">
        <w:rPr>
          <w:sz w:val="20"/>
          <w:szCs w:val="20"/>
        </w:rPr>
        <w:t>laser</w:t>
      </w:r>
      <w:r w:rsidR="00224CAA" w:rsidRPr="00197051">
        <w:rPr>
          <w:sz w:val="20"/>
          <w:szCs w:val="20"/>
        </w:rPr>
        <w:t xml:space="preserve"> </w:t>
      </w:r>
      <w:r w:rsidR="007A3D64" w:rsidRPr="00197051">
        <w:rPr>
          <w:sz w:val="20"/>
          <w:szCs w:val="20"/>
        </w:rPr>
        <w:t>ablation</w:t>
      </w:r>
      <w:r w:rsidR="00224CAA" w:rsidRPr="00197051">
        <w:rPr>
          <w:sz w:val="20"/>
          <w:szCs w:val="20"/>
        </w:rPr>
        <w:t xml:space="preserve"> </w:t>
      </w:r>
      <w:r w:rsidR="007A3D64" w:rsidRPr="00197051">
        <w:rPr>
          <w:sz w:val="20"/>
          <w:szCs w:val="20"/>
        </w:rPr>
        <w:t>in</w:t>
      </w:r>
      <w:r w:rsidR="00224CAA" w:rsidRPr="00197051">
        <w:rPr>
          <w:sz w:val="20"/>
          <w:szCs w:val="20"/>
        </w:rPr>
        <w:t xml:space="preserve"> </w:t>
      </w:r>
      <w:r w:rsidR="007A3D64" w:rsidRPr="00197051">
        <w:rPr>
          <w:sz w:val="20"/>
          <w:szCs w:val="20"/>
        </w:rPr>
        <w:t>liquid.</w:t>
      </w:r>
      <w:r w:rsidR="00224CAA" w:rsidRPr="00197051">
        <w:rPr>
          <w:sz w:val="20"/>
          <w:szCs w:val="20"/>
        </w:rPr>
        <w:t xml:space="preserve"> </w:t>
      </w:r>
      <w:r w:rsidR="00365CDE" w:rsidRPr="00197051">
        <w:rPr>
          <w:sz w:val="20"/>
          <w:szCs w:val="20"/>
        </w:rPr>
        <w:t>With</w:t>
      </w:r>
      <w:r w:rsidR="00224CAA" w:rsidRPr="00197051">
        <w:rPr>
          <w:sz w:val="20"/>
          <w:szCs w:val="20"/>
        </w:rPr>
        <w:t xml:space="preserve"> </w:t>
      </w:r>
      <w:r w:rsidR="00365CDE" w:rsidRPr="00197051">
        <w:rPr>
          <w:sz w:val="20"/>
          <w:szCs w:val="20"/>
        </w:rPr>
        <w:t>λ</w:t>
      </w:r>
      <w:r w:rsidR="00224CAA" w:rsidRPr="00197051">
        <w:rPr>
          <w:sz w:val="20"/>
          <w:szCs w:val="20"/>
        </w:rPr>
        <w:t xml:space="preserve"> </w:t>
      </w:r>
      <w:r w:rsidR="00365CDE" w:rsidRPr="00197051">
        <w:rPr>
          <w:sz w:val="20"/>
          <w:szCs w:val="20"/>
        </w:rPr>
        <w:t>=</w:t>
      </w:r>
      <w:r w:rsidR="00224CAA" w:rsidRPr="00197051">
        <w:rPr>
          <w:sz w:val="20"/>
          <w:szCs w:val="20"/>
        </w:rPr>
        <w:t xml:space="preserve"> </w:t>
      </w:r>
      <w:r w:rsidR="00365CDE" w:rsidRPr="00197051">
        <w:rPr>
          <w:sz w:val="20"/>
          <w:szCs w:val="20"/>
        </w:rPr>
        <w:t>532</w:t>
      </w:r>
      <w:r w:rsidR="00224CAA" w:rsidRPr="00197051">
        <w:rPr>
          <w:sz w:val="20"/>
          <w:szCs w:val="20"/>
        </w:rPr>
        <w:t xml:space="preserve"> </w:t>
      </w:r>
      <w:r w:rsidR="00365CDE" w:rsidRPr="00197051">
        <w:rPr>
          <w:sz w:val="20"/>
          <w:szCs w:val="20"/>
        </w:rPr>
        <w:t>nm</w:t>
      </w:r>
      <w:r w:rsidR="00224CAA" w:rsidRPr="00197051">
        <w:rPr>
          <w:sz w:val="20"/>
          <w:szCs w:val="20"/>
        </w:rPr>
        <w:t xml:space="preserve"> </w:t>
      </w:r>
      <w:r w:rsidR="00365CDE" w:rsidRPr="00197051">
        <w:rPr>
          <w:sz w:val="20"/>
          <w:szCs w:val="20"/>
        </w:rPr>
        <w:t>and</w:t>
      </w:r>
      <w:r w:rsidR="00224CAA" w:rsidRPr="00197051">
        <w:rPr>
          <w:sz w:val="20"/>
          <w:szCs w:val="20"/>
        </w:rPr>
        <w:t xml:space="preserve"> </w:t>
      </w:r>
      <w:r w:rsidR="00365CDE" w:rsidRPr="00197051">
        <w:rPr>
          <w:sz w:val="20"/>
          <w:szCs w:val="20"/>
        </w:rPr>
        <w:t>100</w:t>
      </w:r>
      <w:r w:rsidR="00224CAA" w:rsidRPr="00197051">
        <w:rPr>
          <w:sz w:val="20"/>
          <w:szCs w:val="20"/>
        </w:rPr>
        <w:t xml:space="preserve"> </w:t>
      </w:r>
      <w:r w:rsidR="00365CDE" w:rsidRPr="00197051">
        <w:rPr>
          <w:sz w:val="20"/>
          <w:szCs w:val="20"/>
        </w:rPr>
        <w:t>pulses,</w:t>
      </w:r>
      <w:r w:rsidR="00224CAA" w:rsidRPr="00197051">
        <w:rPr>
          <w:sz w:val="20"/>
          <w:szCs w:val="20"/>
        </w:rPr>
        <w:t xml:space="preserve"> </w:t>
      </w:r>
      <w:r w:rsidR="00365CDE" w:rsidRPr="00197051">
        <w:rPr>
          <w:sz w:val="20"/>
          <w:szCs w:val="20"/>
        </w:rPr>
        <w:t>a</w:t>
      </w:r>
      <w:r w:rsidR="00224CAA" w:rsidRPr="00197051">
        <w:rPr>
          <w:sz w:val="20"/>
          <w:szCs w:val="20"/>
        </w:rPr>
        <w:t xml:space="preserve"> </w:t>
      </w:r>
      <w:r w:rsidR="00365CDE" w:rsidRPr="00197051">
        <w:rPr>
          <w:sz w:val="20"/>
          <w:szCs w:val="20"/>
        </w:rPr>
        <w:t>Q-switched</w:t>
      </w:r>
      <w:r w:rsidR="00224CAA" w:rsidRPr="00197051">
        <w:rPr>
          <w:sz w:val="20"/>
          <w:szCs w:val="20"/>
        </w:rPr>
        <w:t xml:space="preserve"> </w:t>
      </w:r>
      <w:r w:rsidR="00365CDE" w:rsidRPr="00197051">
        <w:rPr>
          <w:sz w:val="20"/>
          <w:szCs w:val="20"/>
        </w:rPr>
        <w:t>Nd:YAG</w:t>
      </w:r>
      <w:r w:rsidR="00224CAA" w:rsidRPr="00197051">
        <w:rPr>
          <w:sz w:val="20"/>
          <w:szCs w:val="20"/>
        </w:rPr>
        <w:t xml:space="preserve"> </w:t>
      </w:r>
      <w:r w:rsidR="00365CDE" w:rsidRPr="00197051">
        <w:rPr>
          <w:sz w:val="20"/>
          <w:szCs w:val="20"/>
        </w:rPr>
        <w:t>laser</w:t>
      </w:r>
      <w:r w:rsidR="00224CAA" w:rsidRPr="00197051">
        <w:rPr>
          <w:sz w:val="20"/>
          <w:szCs w:val="20"/>
        </w:rPr>
        <w:t xml:space="preserve"> </w:t>
      </w:r>
      <w:r w:rsidR="00365CDE" w:rsidRPr="00197051">
        <w:rPr>
          <w:sz w:val="20"/>
          <w:szCs w:val="20"/>
        </w:rPr>
        <w:t>was</w:t>
      </w:r>
      <w:r w:rsidR="00224CAA" w:rsidRPr="00197051">
        <w:rPr>
          <w:sz w:val="20"/>
          <w:szCs w:val="20"/>
        </w:rPr>
        <w:t xml:space="preserve"> </w:t>
      </w:r>
      <w:r w:rsidR="00365CDE" w:rsidRPr="00197051">
        <w:rPr>
          <w:sz w:val="20"/>
          <w:szCs w:val="20"/>
        </w:rPr>
        <w:t>focused</w:t>
      </w:r>
      <w:r w:rsidR="00224CAA" w:rsidRPr="00197051">
        <w:rPr>
          <w:sz w:val="20"/>
          <w:szCs w:val="20"/>
        </w:rPr>
        <w:t xml:space="preserve"> </w:t>
      </w:r>
      <w:r w:rsidR="00365CDE" w:rsidRPr="00197051">
        <w:rPr>
          <w:sz w:val="20"/>
          <w:szCs w:val="20"/>
        </w:rPr>
        <w:t>at</w:t>
      </w:r>
      <w:r w:rsidR="00224CAA" w:rsidRPr="00197051">
        <w:rPr>
          <w:sz w:val="20"/>
          <w:szCs w:val="20"/>
        </w:rPr>
        <w:t xml:space="preserve"> </w:t>
      </w:r>
      <w:r w:rsidR="00365CDE" w:rsidRPr="00197051">
        <w:rPr>
          <w:sz w:val="20"/>
          <w:szCs w:val="20"/>
        </w:rPr>
        <w:t>the</w:t>
      </w:r>
      <w:r w:rsidR="00224CAA" w:rsidRPr="00197051">
        <w:rPr>
          <w:sz w:val="20"/>
          <w:szCs w:val="20"/>
        </w:rPr>
        <w:t xml:space="preserve"> </w:t>
      </w:r>
      <w:r w:rsidR="00365CDE" w:rsidRPr="00197051">
        <w:rPr>
          <w:sz w:val="20"/>
          <w:szCs w:val="20"/>
        </w:rPr>
        <w:t>WO</w:t>
      </w:r>
      <w:r w:rsidR="00365CDE" w:rsidRPr="00197051">
        <w:rPr>
          <w:sz w:val="20"/>
          <w:szCs w:val="20"/>
          <w:vertAlign w:val="subscript"/>
        </w:rPr>
        <w:t>3</w:t>
      </w:r>
      <w:r w:rsidR="00224CAA" w:rsidRPr="00197051">
        <w:rPr>
          <w:sz w:val="20"/>
          <w:szCs w:val="20"/>
        </w:rPr>
        <w:t xml:space="preserve"> </w:t>
      </w:r>
      <w:r w:rsidR="00365CDE" w:rsidRPr="00197051">
        <w:rPr>
          <w:sz w:val="20"/>
          <w:szCs w:val="20"/>
        </w:rPr>
        <w:t>pellet</w:t>
      </w:r>
      <w:r w:rsidR="00224CAA" w:rsidRPr="00197051">
        <w:rPr>
          <w:sz w:val="20"/>
          <w:szCs w:val="20"/>
        </w:rPr>
        <w:t xml:space="preserve"> </w:t>
      </w:r>
      <w:r w:rsidR="00365CDE" w:rsidRPr="00197051">
        <w:rPr>
          <w:sz w:val="20"/>
          <w:szCs w:val="20"/>
        </w:rPr>
        <w:t>submerged</w:t>
      </w:r>
      <w:r w:rsidR="00224CAA" w:rsidRPr="00197051">
        <w:rPr>
          <w:sz w:val="20"/>
          <w:szCs w:val="20"/>
        </w:rPr>
        <w:t xml:space="preserve"> </w:t>
      </w:r>
      <w:r w:rsidR="00365CDE" w:rsidRPr="00197051">
        <w:rPr>
          <w:sz w:val="20"/>
          <w:szCs w:val="20"/>
        </w:rPr>
        <w:t>in</w:t>
      </w:r>
      <w:r w:rsidR="00224CAA" w:rsidRPr="00197051">
        <w:rPr>
          <w:sz w:val="20"/>
          <w:szCs w:val="20"/>
        </w:rPr>
        <w:t xml:space="preserve"> </w:t>
      </w:r>
      <w:r w:rsidR="00CA23FE" w:rsidRPr="00197051">
        <w:rPr>
          <w:sz w:val="20"/>
          <w:szCs w:val="20"/>
        </w:rPr>
        <w:t>deionized</w:t>
      </w:r>
      <w:r w:rsidR="00224CAA" w:rsidRPr="00197051">
        <w:rPr>
          <w:sz w:val="20"/>
          <w:szCs w:val="20"/>
        </w:rPr>
        <w:t xml:space="preserve"> </w:t>
      </w:r>
      <w:r w:rsidR="00365CDE" w:rsidRPr="00197051">
        <w:rPr>
          <w:sz w:val="20"/>
          <w:szCs w:val="20"/>
        </w:rPr>
        <w:t>water.</w:t>
      </w:r>
      <w:r w:rsidR="00224CAA" w:rsidRPr="00197051">
        <w:rPr>
          <w:sz w:val="20"/>
          <w:szCs w:val="20"/>
        </w:rPr>
        <w:t xml:space="preserve"> </w:t>
      </w:r>
      <w:r w:rsidR="004855E7" w:rsidRPr="00197051">
        <w:rPr>
          <w:sz w:val="20"/>
          <w:szCs w:val="20"/>
        </w:rPr>
        <w:t>The</w:t>
      </w:r>
      <w:r w:rsidR="00224CAA" w:rsidRPr="00197051">
        <w:rPr>
          <w:sz w:val="20"/>
          <w:szCs w:val="20"/>
        </w:rPr>
        <w:t xml:space="preserve"> </w:t>
      </w:r>
      <w:r w:rsidR="004855E7" w:rsidRPr="00197051">
        <w:rPr>
          <w:sz w:val="20"/>
          <w:szCs w:val="20"/>
        </w:rPr>
        <w:t>ablation</w:t>
      </w:r>
      <w:r w:rsidR="00224CAA" w:rsidRPr="00197051">
        <w:rPr>
          <w:sz w:val="20"/>
          <w:szCs w:val="20"/>
        </w:rPr>
        <w:t xml:space="preserve"> </w:t>
      </w:r>
      <w:r w:rsidR="004855E7" w:rsidRPr="00197051">
        <w:rPr>
          <w:sz w:val="20"/>
          <w:szCs w:val="20"/>
        </w:rPr>
        <w:t>was</w:t>
      </w:r>
      <w:r w:rsidR="00224CAA" w:rsidRPr="00197051">
        <w:rPr>
          <w:sz w:val="20"/>
          <w:szCs w:val="20"/>
        </w:rPr>
        <w:t xml:space="preserve"> </w:t>
      </w:r>
      <w:r w:rsidR="004855E7" w:rsidRPr="00197051">
        <w:rPr>
          <w:sz w:val="20"/>
          <w:szCs w:val="20"/>
        </w:rPr>
        <w:t>conducted</w:t>
      </w:r>
      <w:r w:rsidR="00224CAA" w:rsidRPr="00197051">
        <w:rPr>
          <w:sz w:val="20"/>
          <w:szCs w:val="20"/>
        </w:rPr>
        <w:t xml:space="preserve"> </w:t>
      </w:r>
      <w:r w:rsidR="004855E7" w:rsidRPr="00197051">
        <w:rPr>
          <w:sz w:val="20"/>
          <w:szCs w:val="20"/>
        </w:rPr>
        <w:t>at</w:t>
      </w:r>
      <w:r w:rsidR="00224CAA" w:rsidRPr="00197051">
        <w:rPr>
          <w:sz w:val="20"/>
          <w:szCs w:val="20"/>
        </w:rPr>
        <w:t xml:space="preserve"> </w:t>
      </w:r>
      <w:r w:rsidR="004855E7" w:rsidRPr="00197051">
        <w:rPr>
          <w:sz w:val="20"/>
          <w:szCs w:val="20"/>
        </w:rPr>
        <w:t>three</w:t>
      </w:r>
      <w:r w:rsidR="00224CAA" w:rsidRPr="00197051">
        <w:rPr>
          <w:sz w:val="20"/>
          <w:szCs w:val="20"/>
        </w:rPr>
        <w:t xml:space="preserve"> </w:t>
      </w:r>
      <w:r w:rsidR="004855E7" w:rsidRPr="00197051">
        <w:rPr>
          <w:sz w:val="20"/>
          <w:szCs w:val="20"/>
        </w:rPr>
        <w:t>different</w:t>
      </w:r>
      <w:r w:rsidR="00224CAA" w:rsidRPr="00197051">
        <w:rPr>
          <w:sz w:val="20"/>
          <w:szCs w:val="20"/>
        </w:rPr>
        <w:t xml:space="preserve"> </w:t>
      </w:r>
      <w:r w:rsidR="004855E7" w:rsidRPr="00197051">
        <w:rPr>
          <w:sz w:val="20"/>
          <w:szCs w:val="20"/>
        </w:rPr>
        <w:t>laser</w:t>
      </w:r>
      <w:r w:rsidR="00224CAA" w:rsidRPr="00197051">
        <w:rPr>
          <w:sz w:val="20"/>
          <w:szCs w:val="20"/>
        </w:rPr>
        <w:t xml:space="preserve"> </w:t>
      </w:r>
      <w:r w:rsidR="00CA23FE" w:rsidRPr="00197051">
        <w:rPr>
          <w:sz w:val="20"/>
          <w:szCs w:val="20"/>
        </w:rPr>
        <w:t>energies</w:t>
      </w:r>
      <w:r w:rsidR="004855E7" w:rsidRPr="00197051">
        <w:rPr>
          <w:sz w:val="20"/>
          <w:szCs w:val="20"/>
        </w:rPr>
        <w:t>:</w:t>
      </w:r>
      <w:r w:rsidR="00224CAA" w:rsidRPr="00197051">
        <w:rPr>
          <w:sz w:val="20"/>
          <w:szCs w:val="20"/>
        </w:rPr>
        <w:t xml:space="preserve"> </w:t>
      </w:r>
      <w:r w:rsidR="00CA23FE" w:rsidRPr="00197051">
        <w:rPr>
          <w:sz w:val="20"/>
          <w:szCs w:val="20"/>
        </w:rPr>
        <w:t>100,150,</w:t>
      </w:r>
      <w:r w:rsidR="00224CAA" w:rsidRPr="00197051">
        <w:rPr>
          <w:sz w:val="20"/>
          <w:szCs w:val="20"/>
        </w:rPr>
        <w:t xml:space="preserve"> </w:t>
      </w:r>
      <w:r w:rsidR="004855E7" w:rsidRPr="00197051">
        <w:rPr>
          <w:sz w:val="20"/>
          <w:szCs w:val="20"/>
        </w:rPr>
        <w:t>and</w:t>
      </w:r>
      <w:r w:rsidR="00224CAA" w:rsidRPr="00197051">
        <w:rPr>
          <w:sz w:val="20"/>
          <w:szCs w:val="20"/>
        </w:rPr>
        <w:t xml:space="preserve"> </w:t>
      </w:r>
      <w:r w:rsidR="004855E7" w:rsidRPr="00197051">
        <w:rPr>
          <w:sz w:val="20"/>
          <w:szCs w:val="20"/>
        </w:rPr>
        <w:t>350 mJ.</w:t>
      </w:r>
      <w:r w:rsidR="00224CAA" w:rsidRPr="00197051">
        <w:rPr>
          <w:sz w:val="20"/>
          <w:szCs w:val="20"/>
        </w:rPr>
        <w:t xml:space="preserve"> </w:t>
      </w:r>
      <w:r w:rsidR="00B93726" w:rsidRPr="005E2CEA">
        <w:rPr>
          <w:sz w:val="20"/>
          <w:szCs w:val="20"/>
        </w:rPr>
        <w:t>Fig</w:t>
      </w:r>
      <w:r w:rsidR="00BE0EA0" w:rsidRPr="005E2CEA">
        <w:rPr>
          <w:sz w:val="20"/>
          <w:szCs w:val="20"/>
        </w:rPr>
        <w:t>.</w:t>
      </w:r>
      <w:r w:rsidR="00224CAA" w:rsidRPr="005E2CEA">
        <w:rPr>
          <w:sz w:val="20"/>
          <w:szCs w:val="20"/>
        </w:rPr>
        <w:t xml:space="preserve"> </w:t>
      </w:r>
      <w:r w:rsidR="00B93726" w:rsidRPr="005E2CEA">
        <w:rPr>
          <w:sz w:val="20"/>
          <w:szCs w:val="20"/>
        </w:rPr>
        <w:t>2</w:t>
      </w:r>
      <w:r w:rsidR="00224CAA" w:rsidRPr="00197051">
        <w:rPr>
          <w:sz w:val="20"/>
          <w:szCs w:val="20"/>
        </w:rPr>
        <w:t xml:space="preserve"> </w:t>
      </w:r>
      <w:r w:rsidR="00B93726" w:rsidRPr="00197051">
        <w:rPr>
          <w:sz w:val="20"/>
          <w:szCs w:val="20"/>
        </w:rPr>
        <w:t>shows</w:t>
      </w:r>
      <w:r w:rsidR="00224CAA" w:rsidRPr="00197051">
        <w:rPr>
          <w:sz w:val="20"/>
          <w:szCs w:val="20"/>
        </w:rPr>
        <w:t xml:space="preserve"> </w:t>
      </w:r>
      <w:r w:rsidR="00B93726" w:rsidRPr="00197051">
        <w:rPr>
          <w:sz w:val="20"/>
          <w:szCs w:val="20"/>
        </w:rPr>
        <w:t>the</w:t>
      </w:r>
      <w:r w:rsidR="00224CAA" w:rsidRPr="00197051">
        <w:rPr>
          <w:sz w:val="20"/>
          <w:szCs w:val="20"/>
        </w:rPr>
        <w:t xml:space="preserve"> </w:t>
      </w:r>
      <w:r w:rsidR="00B93726" w:rsidRPr="00197051">
        <w:rPr>
          <w:sz w:val="20"/>
          <w:szCs w:val="20"/>
        </w:rPr>
        <w:t>schematic</w:t>
      </w:r>
      <w:r w:rsidR="00224CAA" w:rsidRPr="00197051">
        <w:rPr>
          <w:sz w:val="20"/>
          <w:szCs w:val="20"/>
        </w:rPr>
        <w:t xml:space="preserve"> </w:t>
      </w:r>
      <w:r w:rsidR="00B93726" w:rsidRPr="00197051">
        <w:rPr>
          <w:sz w:val="20"/>
          <w:szCs w:val="20"/>
        </w:rPr>
        <w:t>overview</w:t>
      </w:r>
      <w:r w:rsidR="00224CAA" w:rsidRPr="00197051">
        <w:rPr>
          <w:sz w:val="20"/>
          <w:szCs w:val="20"/>
        </w:rPr>
        <w:t xml:space="preserve"> </w:t>
      </w:r>
      <w:r w:rsidR="00B93726" w:rsidRPr="00197051">
        <w:rPr>
          <w:sz w:val="20"/>
          <w:szCs w:val="20"/>
        </w:rPr>
        <w:t>of</w:t>
      </w:r>
      <w:r w:rsidR="00224CAA" w:rsidRPr="00197051">
        <w:rPr>
          <w:sz w:val="20"/>
          <w:szCs w:val="20"/>
        </w:rPr>
        <w:t xml:space="preserve"> </w:t>
      </w:r>
      <w:r w:rsidR="00B93726" w:rsidRPr="00197051">
        <w:rPr>
          <w:sz w:val="20"/>
          <w:szCs w:val="20"/>
        </w:rPr>
        <w:t>the</w:t>
      </w:r>
      <w:r w:rsidR="00224CAA" w:rsidRPr="00197051">
        <w:rPr>
          <w:sz w:val="20"/>
          <w:szCs w:val="20"/>
        </w:rPr>
        <w:t xml:space="preserve"> </w:t>
      </w:r>
      <w:r w:rsidR="00B93726" w:rsidRPr="00197051">
        <w:rPr>
          <w:sz w:val="20"/>
          <w:szCs w:val="20"/>
        </w:rPr>
        <w:t>synthesis</w:t>
      </w:r>
      <w:r w:rsidR="00224CAA" w:rsidRPr="00197051">
        <w:rPr>
          <w:sz w:val="20"/>
          <w:szCs w:val="20"/>
        </w:rPr>
        <w:t xml:space="preserve"> </w:t>
      </w:r>
      <w:r w:rsidR="00B93726" w:rsidRPr="00197051">
        <w:rPr>
          <w:sz w:val="20"/>
          <w:szCs w:val="20"/>
        </w:rPr>
        <w:t>route,</w:t>
      </w:r>
      <w:r w:rsidR="00224CAA" w:rsidRPr="00197051">
        <w:rPr>
          <w:sz w:val="20"/>
          <w:szCs w:val="20"/>
        </w:rPr>
        <w:t xml:space="preserve"> </w:t>
      </w:r>
      <w:r w:rsidR="00B93726" w:rsidRPr="00197051">
        <w:rPr>
          <w:sz w:val="20"/>
          <w:szCs w:val="20"/>
        </w:rPr>
        <w:t>which</w:t>
      </w:r>
      <w:r w:rsidR="00224CAA" w:rsidRPr="00197051">
        <w:rPr>
          <w:sz w:val="20"/>
          <w:szCs w:val="20"/>
        </w:rPr>
        <w:t xml:space="preserve"> </w:t>
      </w:r>
      <w:r w:rsidR="00B93726" w:rsidRPr="00197051">
        <w:rPr>
          <w:sz w:val="20"/>
          <w:szCs w:val="20"/>
        </w:rPr>
        <w:t>includes</w:t>
      </w:r>
      <w:r w:rsidR="00224CAA" w:rsidRPr="00197051">
        <w:rPr>
          <w:sz w:val="20"/>
          <w:szCs w:val="20"/>
        </w:rPr>
        <w:t xml:space="preserve"> </w:t>
      </w:r>
      <w:r w:rsidR="00CA23FE" w:rsidRPr="00197051">
        <w:rPr>
          <w:sz w:val="20"/>
          <w:szCs w:val="20"/>
        </w:rPr>
        <w:t>a</w:t>
      </w:r>
      <w:r w:rsidR="00224CAA" w:rsidRPr="00197051">
        <w:rPr>
          <w:sz w:val="20"/>
          <w:szCs w:val="20"/>
        </w:rPr>
        <w:t xml:space="preserve"> </w:t>
      </w:r>
      <w:r w:rsidR="00B93726" w:rsidRPr="00197051">
        <w:rPr>
          <w:sz w:val="20"/>
          <w:szCs w:val="20"/>
        </w:rPr>
        <w:t>process</w:t>
      </w:r>
      <w:r w:rsidR="00224CAA" w:rsidRPr="00197051">
        <w:rPr>
          <w:sz w:val="20"/>
          <w:szCs w:val="20"/>
        </w:rPr>
        <w:t xml:space="preserve"> </w:t>
      </w:r>
      <w:r w:rsidR="00B93726" w:rsidRPr="00197051">
        <w:rPr>
          <w:sz w:val="20"/>
          <w:szCs w:val="20"/>
        </w:rPr>
        <w:t>based</w:t>
      </w:r>
      <w:r w:rsidR="00224CAA" w:rsidRPr="00197051">
        <w:rPr>
          <w:sz w:val="20"/>
          <w:szCs w:val="20"/>
        </w:rPr>
        <w:t xml:space="preserve"> </w:t>
      </w:r>
      <w:r w:rsidR="00B93726" w:rsidRPr="00197051">
        <w:rPr>
          <w:sz w:val="20"/>
          <w:szCs w:val="20"/>
        </w:rPr>
        <w:t>on</w:t>
      </w:r>
      <w:r w:rsidR="00224CAA" w:rsidRPr="00197051">
        <w:rPr>
          <w:sz w:val="20"/>
          <w:szCs w:val="20"/>
        </w:rPr>
        <w:t xml:space="preserve"> </w:t>
      </w:r>
      <w:r w:rsidR="00B93726" w:rsidRPr="00197051">
        <w:rPr>
          <w:sz w:val="20"/>
          <w:szCs w:val="20"/>
        </w:rPr>
        <w:t>heat</w:t>
      </w:r>
      <w:r w:rsidR="00224CAA" w:rsidRPr="00197051">
        <w:rPr>
          <w:sz w:val="20"/>
          <w:szCs w:val="20"/>
        </w:rPr>
        <w:t xml:space="preserve"> </w:t>
      </w:r>
      <w:r w:rsidR="00B93726" w:rsidRPr="00197051">
        <w:rPr>
          <w:sz w:val="20"/>
          <w:szCs w:val="20"/>
        </w:rPr>
        <w:t>and</w:t>
      </w:r>
      <w:r w:rsidR="00224CAA" w:rsidRPr="00197051">
        <w:rPr>
          <w:sz w:val="20"/>
          <w:szCs w:val="20"/>
        </w:rPr>
        <w:t xml:space="preserve"> </w:t>
      </w:r>
      <w:r w:rsidR="00B93726" w:rsidRPr="00197051">
        <w:rPr>
          <w:sz w:val="20"/>
          <w:szCs w:val="20"/>
        </w:rPr>
        <w:t>laser.</w:t>
      </w:r>
    </w:p>
    <w:p w14:paraId="3B5C3904" w14:textId="6E0845BA" w:rsidR="004F1CD9" w:rsidRDefault="00B1621D" w:rsidP="00072C59">
      <w:pPr>
        <w:spacing w:line="240" w:lineRule="auto"/>
        <w:ind w:firstLine="284"/>
        <w:rPr>
          <w:sz w:val="20"/>
          <w:szCs w:val="20"/>
        </w:rPr>
      </w:pPr>
      <w:r w:rsidRPr="00197051">
        <w:rPr>
          <w:sz w:val="20"/>
          <w:szCs w:val="20"/>
        </w:rPr>
        <w:t>The</w:t>
      </w:r>
      <w:r w:rsidR="00224CAA" w:rsidRPr="00197051">
        <w:rPr>
          <w:sz w:val="20"/>
          <w:szCs w:val="20"/>
        </w:rPr>
        <w:t xml:space="preserve"> </w:t>
      </w:r>
      <w:r w:rsidRPr="00197051">
        <w:rPr>
          <w:sz w:val="20"/>
          <w:szCs w:val="20"/>
        </w:rPr>
        <w:t>crystalline</w:t>
      </w:r>
      <w:r w:rsidR="00224CAA" w:rsidRPr="00197051">
        <w:rPr>
          <w:sz w:val="20"/>
          <w:szCs w:val="20"/>
        </w:rPr>
        <w:t xml:space="preserve"> </w:t>
      </w:r>
      <w:r w:rsidRPr="00197051">
        <w:rPr>
          <w:sz w:val="20"/>
          <w:szCs w:val="20"/>
        </w:rPr>
        <w:t>phase</w:t>
      </w:r>
      <w:r w:rsidR="00224CAA" w:rsidRPr="00197051">
        <w:rPr>
          <w:sz w:val="20"/>
          <w:szCs w:val="20"/>
        </w:rPr>
        <w:t xml:space="preserve"> </w:t>
      </w:r>
      <w:r w:rsidRPr="00197051">
        <w:rPr>
          <w:sz w:val="20"/>
          <w:szCs w:val="20"/>
        </w:rPr>
        <w:t>and</w:t>
      </w:r>
      <w:r w:rsidR="00224CAA" w:rsidRPr="00197051">
        <w:rPr>
          <w:sz w:val="20"/>
          <w:szCs w:val="20"/>
        </w:rPr>
        <w:t xml:space="preserve"> </w:t>
      </w:r>
      <w:r w:rsidRPr="00197051">
        <w:rPr>
          <w:sz w:val="20"/>
          <w:szCs w:val="20"/>
        </w:rPr>
        <w:t>structural</w:t>
      </w:r>
      <w:r w:rsidR="00224CAA" w:rsidRPr="00197051">
        <w:rPr>
          <w:sz w:val="20"/>
          <w:szCs w:val="20"/>
        </w:rPr>
        <w:t xml:space="preserve"> </w:t>
      </w:r>
      <w:r w:rsidRPr="00197051">
        <w:rPr>
          <w:sz w:val="20"/>
          <w:szCs w:val="20"/>
        </w:rPr>
        <w:t>order</w:t>
      </w:r>
      <w:r w:rsidR="00224CAA" w:rsidRPr="00197051">
        <w:rPr>
          <w:sz w:val="20"/>
          <w:szCs w:val="20"/>
        </w:rPr>
        <w:t xml:space="preserve"> </w:t>
      </w:r>
      <w:r w:rsidRPr="00197051">
        <w:rPr>
          <w:sz w:val="20"/>
          <w:szCs w:val="20"/>
        </w:rPr>
        <w:t>of</w:t>
      </w:r>
      <w:r w:rsidR="00224CAA" w:rsidRPr="00197051">
        <w:rPr>
          <w:sz w:val="20"/>
          <w:szCs w:val="20"/>
        </w:rPr>
        <w:t xml:space="preserve"> </w:t>
      </w:r>
      <w:r w:rsidRPr="00197051">
        <w:rPr>
          <w:sz w:val="20"/>
          <w:szCs w:val="20"/>
        </w:rPr>
        <w:t>the</w:t>
      </w:r>
      <w:r w:rsidR="00224CAA" w:rsidRPr="00197051">
        <w:rPr>
          <w:sz w:val="20"/>
          <w:szCs w:val="20"/>
        </w:rPr>
        <w:t xml:space="preserve"> </w:t>
      </w:r>
      <w:r w:rsidRPr="00197051">
        <w:rPr>
          <w:sz w:val="20"/>
          <w:szCs w:val="20"/>
        </w:rPr>
        <w:t>samples</w:t>
      </w:r>
      <w:r w:rsidR="00224CAA" w:rsidRPr="00197051">
        <w:rPr>
          <w:sz w:val="20"/>
          <w:szCs w:val="20"/>
        </w:rPr>
        <w:t xml:space="preserve"> </w:t>
      </w:r>
      <w:r w:rsidRPr="00197051">
        <w:rPr>
          <w:sz w:val="20"/>
          <w:szCs w:val="20"/>
        </w:rPr>
        <w:t>were</w:t>
      </w:r>
      <w:r w:rsidR="00224CAA" w:rsidRPr="00197051">
        <w:rPr>
          <w:sz w:val="20"/>
          <w:szCs w:val="20"/>
        </w:rPr>
        <w:t xml:space="preserve"> </w:t>
      </w:r>
      <w:r w:rsidRPr="00197051">
        <w:rPr>
          <w:sz w:val="20"/>
          <w:szCs w:val="20"/>
        </w:rPr>
        <w:t>ascertained</w:t>
      </w:r>
      <w:r w:rsidR="00224CAA" w:rsidRPr="00197051">
        <w:rPr>
          <w:sz w:val="20"/>
          <w:szCs w:val="20"/>
        </w:rPr>
        <w:t xml:space="preserve"> </w:t>
      </w:r>
      <w:r w:rsidRPr="00197051">
        <w:rPr>
          <w:sz w:val="20"/>
          <w:szCs w:val="20"/>
        </w:rPr>
        <w:t>by</w:t>
      </w:r>
      <w:r w:rsidR="00224CAA" w:rsidRPr="00197051">
        <w:rPr>
          <w:sz w:val="20"/>
          <w:szCs w:val="20"/>
        </w:rPr>
        <w:t xml:space="preserve"> </w:t>
      </w:r>
      <w:r w:rsidRPr="00197051">
        <w:rPr>
          <w:sz w:val="20"/>
          <w:szCs w:val="20"/>
        </w:rPr>
        <w:t>X-ray</w:t>
      </w:r>
      <w:r w:rsidR="00224CAA" w:rsidRPr="00197051">
        <w:rPr>
          <w:sz w:val="20"/>
          <w:szCs w:val="20"/>
        </w:rPr>
        <w:t xml:space="preserve"> </w:t>
      </w:r>
      <w:r w:rsidRPr="00197051">
        <w:rPr>
          <w:sz w:val="20"/>
          <w:szCs w:val="20"/>
        </w:rPr>
        <w:t>diffraction</w:t>
      </w:r>
      <w:r w:rsidR="00224CAA" w:rsidRPr="00197051">
        <w:rPr>
          <w:sz w:val="20"/>
          <w:szCs w:val="20"/>
        </w:rPr>
        <w:t xml:space="preserve"> </w:t>
      </w:r>
      <w:r w:rsidRPr="00197051">
        <w:rPr>
          <w:sz w:val="20"/>
          <w:szCs w:val="20"/>
        </w:rPr>
        <w:t>(XRD)</w:t>
      </w:r>
      <w:r w:rsidR="00224CAA" w:rsidRPr="00197051">
        <w:rPr>
          <w:sz w:val="20"/>
          <w:szCs w:val="20"/>
        </w:rPr>
        <w:t xml:space="preserve"> </w:t>
      </w:r>
      <w:r w:rsidRPr="00197051">
        <w:rPr>
          <w:sz w:val="20"/>
          <w:szCs w:val="20"/>
        </w:rPr>
        <w:t>examination</w:t>
      </w:r>
      <w:r w:rsidR="00224CAA" w:rsidRPr="00197051">
        <w:rPr>
          <w:sz w:val="20"/>
          <w:szCs w:val="20"/>
        </w:rPr>
        <w:t xml:space="preserve"> </w:t>
      </w:r>
      <w:r w:rsidRPr="00197051">
        <w:rPr>
          <w:sz w:val="20"/>
          <w:szCs w:val="20"/>
        </w:rPr>
        <w:t>using</w:t>
      </w:r>
      <w:r w:rsidR="00224CAA" w:rsidRPr="00197051">
        <w:rPr>
          <w:sz w:val="20"/>
          <w:szCs w:val="20"/>
        </w:rPr>
        <w:t xml:space="preserve"> </w:t>
      </w:r>
      <w:r w:rsidRPr="00197051">
        <w:rPr>
          <w:sz w:val="20"/>
          <w:szCs w:val="20"/>
        </w:rPr>
        <w:t>a</w:t>
      </w:r>
      <w:r w:rsidR="00224CAA" w:rsidRPr="00197051">
        <w:rPr>
          <w:sz w:val="20"/>
          <w:szCs w:val="20"/>
        </w:rPr>
        <w:t xml:space="preserve"> </w:t>
      </w:r>
      <w:r w:rsidRPr="00197051">
        <w:rPr>
          <w:sz w:val="20"/>
          <w:szCs w:val="20"/>
        </w:rPr>
        <w:t>Shimadzu</w:t>
      </w:r>
      <w:r w:rsidR="00224CAA" w:rsidRPr="00197051">
        <w:rPr>
          <w:sz w:val="20"/>
          <w:szCs w:val="20"/>
        </w:rPr>
        <w:t xml:space="preserve"> </w:t>
      </w:r>
      <w:r w:rsidRPr="00197051">
        <w:rPr>
          <w:sz w:val="20"/>
          <w:szCs w:val="20"/>
        </w:rPr>
        <w:t>XRD-6000</w:t>
      </w:r>
      <w:r w:rsidR="00224CAA" w:rsidRPr="00197051">
        <w:rPr>
          <w:sz w:val="20"/>
          <w:szCs w:val="20"/>
        </w:rPr>
        <w:t xml:space="preserve"> </w:t>
      </w:r>
      <w:r w:rsidRPr="00197051">
        <w:rPr>
          <w:sz w:val="20"/>
          <w:szCs w:val="20"/>
        </w:rPr>
        <w:t>diffractometer</w:t>
      </w:r>
      <w:r w:rsidR="00224CAA" w:rsidRPr="00197051">
        <w:rPr>
          <w:sz w:val="20"/>
          <w:szCs w:val="20"/>
        </w:rPr>
        <w:t xml:space="preserve"> </w:t>
      </w:r>
      <w:r w:rsidRPr="00197051">
        <w:rPr>
          <w:sz w:val="20"/>
          <w:szCs w:val="20"/>
        </w:rPr>
        <w:t>running</w:t>
      </w:r>
      <w:r w:rsidR="00224CAA" w:rsidRPr="00197051">
        <w:rPr>
          <w:sz w:val="20"/>
          <w:szCs w:val="20"/>
        </w:rPr>
        <w:t xml:space="preserve"> </w:t>
      </w:r>
      <w:r w:rsidRPr="00197051">
        <w:rPr>
          <w:sz w:val="20"/>
          <w:szCs w:val="20"/>
        </w:rPr>
        <w:t>with</w:t>
      </w:r>
      <w:r w:rsidR="00224CAA" w:rsidRPr="00197051">
        <w:rPr>
          <w:sz w:val="20"/>
          <w:szCs w:val="20"/>
        </w:rPr>
        <w:t xml:space="preserve"> </w:t>
      </w:r>
      <w:r w:rsidRPr="00197051">
        <w:rPr>
          <w:sz w:val="20"/>
          <w:szCs w:val="20"/>
        </w:rPr>
        <w:t>Cu</w:t>
      </w:r>
      <w:r w:rsidR="00224CAA" w:rsidRPr="00197051">
        <w:rPr>
          <w:sz w:val="20"/>
          <w:szCs w:val="20"/>
        </w:rPr>
        <w:t xml:space="preserve"> </w:t>
      </w:r>
      <w:r w:rsidRPr="00197051">
        <w:rPr>
          <w:sz w:val="20"/>
          <w:szCs w:val="20"/>
        </w:rPr>
        <w:t>Kα</w:t>
      </w:r>
      <w:r w:rsidR="00224CAA" w:rsidRPr="00197051">
        <w:rPr>
          <w:sz w:val="20"/>
          <w:szCs w:val="20"/>
        </w:rPr>
        <w:t xml:space="preserve"> </w:t>
      </w:r>
      <w:r w:rsidRPr="00197051">
        <w:rPr>
          <w:sz w:val="20"/>
          <w:szCs w:val="20"/>
        </w:rPr>
        <w:t>radiation</w:t>
      </w:r>
      <w:r w:rsidR="00224CAA" w:rsidRPr="00197051">
        <w:rPr>
          <w:sz w:val="20"/>
          <w:szCs w:val="20"/>
        </w:rPr>
        <w:t xml:space="preserve"> </w:t>
      </w:r>
      <w:r w:rsidRPr="00197051">
        <w:rPr>
          <w:sz w:val="20"/>
          <w:szCs w:val="20"/>
        </w:rPr>
        <w:t>(λ</w:t>
      </w:r>
      <w:r w:rsidR="00224CAA" w:rsidRPr="00197051">
        <w:rPr>
          <w:sz w:val="20"/>
          <w:szCs w:val="20"/>
        </w:rPr>
        <w:t xml:space="preserve"> </w:t>
      </w:r>
      <w:r w:rsidRPr="00197051">
        <w:rPr>
          <w:sz w:val="20"/>
          <w:szCs w:val="20"/>
        </w:rPr>
        <w:t>=</w:t>
      </w:r>
      <w:r w:rsidR="00224CAA" w:rsidRPr="00197051">
        <w:rPr>
          <w:sz w:val="20"/>
          <w:szCs w:val="20"/>
        </w:rPr>
        <w:t xml:space="preserve"> </w:t>
      </w:r>
      <w:r w:rsidRPr="00197051">
        <w:rPr>
          <w:sz w:val="20"/>
          <w:szCs w:val="20"/>
        </w:rPr>
        <w:t>1.5406</w:t>
      </w:r>
      <w:r w:rsidR="00224CAA" w:rsidRPr="00197051">
        <w:rPr>
          <w:sz w:val="20"/>
          <w:szCs w:val="20"/>
        </w:rPr>
        <w:t xml:space="preserve"> </w:t>
      </w:r>
      <w:r w:rsidRPr="00197051">
        <w:rPr>
          <w:sz w:val="20"/>
          <w:szCs w:val="20"/>
        </w:rPr>
        <w:t>Å)</w:t>
      </w:r>
      <w:r w:rsidR="00224CAA" w:rsidRPr="00197051">
        <w:rPr>
          <w:sz w:val="20"/>
          <w:szCs w:val="20"/>
        </w:rPr>
        <w:t xml:space="preserve"> </w:t>
      </w:r>
      <w:r w:rsidRPr="00197051">
        <w:rPr>
          <w:sz w:val="20"/>
          <w:szCs w:val="20"/>
        </w:rPr>
        <w:t>at</w:t>
      </w:r>
      <w:r w:rsidR="00224CAA" w:rsidRPr="00197051">
        <w:rPr>
          <w:sz w:val="20"/>
          <w:szCs w:val="20"/>
        </w:rPr>
        <w:t xml:space="preserve"> </w:t>
      </w:r>
      <w:r w:rsidRPr="00197051">
        <w:rPr>
          <w:sz w:val="20"/>
          <w:szCs w:val="20"/>
        </w:rPr>
        <w:t>a</w:t>
      </w:r>
      <w:r w:rsidR="00224CAA" w:rsidRPr="00197051">
        <w:rPr>
          <w:sz w:val="20"/>
          <w:szCs w:val="20"/>
        </w:rPr>
        <w:t xml:space="preserve"> </w:t>
      </w:r>
      <w:r w:rsidRPr="00197051">
        <w:rPr>
          <w:sz w:val="20"/>
          <w:szCs w:val="20"/>
        </w:rPr>
        <w:t>scan</w:t>
      </w:r>
      <w:r w:rsidR="00224CAA" w:rsidRPr="00197051">
        <w:rPr>
          <w:sz w:val="20"/>
          <w:szCs w:val="20"/>
        </w:rPr>
        <w:t xml:space="preserve"> </w:t>
      </w:r>
      <w:r w:rsidRPr="00197051">
        <w:rPr>
          <w:sz w:val="20"/>
          <w:szCs w:val="20"/>
        </w:rPr>
        <w:t>rate</w:t>
      </w:r>
      <w:r w:rsidR="00224CAA" w:rsidRPr="00197051">
        <w:rPr>
          <w:sz w:val="20"/>
          <w:szCs w:val="20"/>
        </w:rPr>
        <w:t xml:space="preserve"> </w:t>
      </w:r>
      <w:r w:rsidRPr="00197051">
        <w:rPr>
          <w:sz w:val="20"/>
          <w:szCs w:val="20"/>
        </w:rPr>
        <w:t>of</w:t>
      </w:r>
      <w:r w:rsidR="00224CAA" w:rsidRPr="00197051">
        <w:rPr>
          <w:sz w:val="20"/>
          <w:szCs w:val="20"/>
        </w:rPr>
        <w:t xml:space="preserve"> </w:t>
      </w:r>
      <w:r w:rsidRPr="00197051">
        <w:rPr>
          <w:sz w:val="20"/>
          <w:szCs w:val="20"/>
        </w:rPr>
        <w:t>3°/min</w:t>
      </w:r>
      <w:r w:rsidR="00977553" w:rsidRPr="00197051">
        <w:rPr>
          <w:sz w:val="20"/>
          <w:szCs w:val="20"/>
          <w:lang w:bidi="ar-IQ"/>
        </w:rPr>
        <w:t>.</w:t>
      </w:r>
      <w:r w:rsidR="00224CAA" w:rsidRPr="00197051">
        <w:rPr>
          <w:sz w:val="20"/>
          <w:szCs w:val="20"/>
          <w:lang w:bidi="ar-IQ"/>
        </w:rPr>
        <w:t xml:space="preserve"> </w:t>
      </w:r>
      <w:r w:rsidR="00977553" w:rsidRPr="00197051">
        <w:rPr>
          <w:sz w:val="20"/>
          <w:szCs w:val="20"/>
          <w:lang w:bidi="ar-IQ"/>
        </w:rPr>
        <w:t>The</w:t>
      </w:r>
      <w:r w:rsidR="00224CAA" w:rsidRPr="00197051">
        <w:rPr>
          <w:sz w:val="20"/>
          <w:szCs w:val="20"/>
          <w:lang w:bidi="ar-IQ"/>
        </w:rPr>
        <w:t xml:space="preserve"> </w:t>
      </w:r>
      <w:r w:rsidR="00977553" w:rsidRPr="00197051">
        <w:rPr>
          <w:sz w:val="20"/>
          <w:szCs w:val="20"/>
          <w:lang w:bidi="ar-IQ"/>
        </w:rPr>
        <w:t>crystallite</w:t>
      </w:r>
      <w:r w:rsidR="00224CAA" w:rsidRPr="00197051">
        <w:rPr>
          <w:sz w:val="20"/>
          <w:szCs w:val="20"/>
          <w:lang w:bidi="ar-IQ"/>
        </w:rPr>
        <w:t xml:space="preserve"> </w:t>
      </w:r>
      <w:r w:rsidR="00977553" w:rsidRPr="00197051">
        <w:rPr>
          <w:sz w:val="20"/>
          <w:szCs w:val="20"/>
          <w:lang w:bidi="ar-IQ"/>
        </w:rPr>
        <w:t>size</w:t>
      </w:r>
      <w:r w:rsidR="00224CAA" w:rsidRPr="00197051">
        <w:rPr>
          <w:sz w:val="20"/>
          <w:szCs w:val="20"/>
          <w:lang w:bidi="ar-IQ"/>
        </w:rPr>
        <w:t xml:space="preserve"> </w:t>
      </w:r>
      <w:r w:rsidR="00977553" w:rsidRPr="00197051">
        <w:rPr>
          <w:sz w:val="20"/>
          <w:szCs w:val="20"/>
          <w:lang w:bidi="ar-IQ"/>
        </w:rPr>
        <w:t>was</w:t>
      </w:r>
      <w:r w:rsidR="00224CAA" w:rsidRPr="00197051">
        <w:rPr>
          <w:sz w:val="20"/>
          <w:szCs w:val="20"/>
          <w:lang w:bidi="ar-IQ"/>
        </w:rPr>
        <w:t xml:space="preserve"> </w:t>
      </w:r>
      <w:r w:rsidR="00977553" w:rsidRPr="00197051">
        <w:rPr>
          <w:sz w:val="20"/>
          <w:szCs w:val="20"/>
          <w:lang w:bidi="ar-IQ"/>
        </w:rPr>
        <w:t>calculated</w:t>
      </w:r>
      <w:r w:rsidR="00224CAA" w:rsidRPr="00197051">
        <w:rPr>
          <w:sz w:val="20"/>
          <w:szCs w:val="20"/>
          <w:lang w:bidi="ar-IQ"/>
        </w:rPr>
        <w:t xml:space="preserve"> </w:t>
      </w:r>
      <w:r w:rsidR="00977553" w:rsidRPr="00197051">
        <w:rPr>
          <w:sz w:val="20"/>
          <w:szCs w:val="20"/>
          <w:lang w:bidi="ar-IQ"/>
        </w:rPr>
        <w:t>by</w:t>
      </w:r>
      <w:r w:rsidR="00224CAA" w:rsidRPr="00197051">
        <w:rPr>
          <w:sz w:val="20"/>
          <w:szCs w:val="20"/>
          <w:lang w:bidi="ar-IQ"/>
        </w:rPr>
        <w:t xml:space="preserve"> </w:t>
      </w:r>
      <w:r w:rsidR="00977553" w:rsidRPr="00197051">
        <w:rPr>
          <w:sz w:val="20"/>
          <w:szCs w:val="20"/>
          <w:lang w:bidi="ar-IQ"/>
        </w:rPr>
        <w:t>X-ray</w:t>
      </w:r>
      <w:r w:rsidR="00224CAA" w:rsidRPr="00197051">
        <w:rPr>
          <w:sz w:val="20"/>
          <w:szCs w:val="20"/>
          <w:lang w:bidi="ar-IQ"/>
        </w:rPr>
        <w:t xml:space="preserve"> </w:t>
      </w:r>
      <w:r w:rsidR="00977553" w:rsidRPr="00197051">
        <w:rPr>
          <w:sz w:val="20"/>
          <w:szCs w:val="20"/>
          <w:lang w:bidi="ar-IQ"/>
        </w:rPr>
        <w:t>line</w:t>
      </w:r>
      <w:r w:rsidR="00224CAA" w:rsidRPr="00197051">
        <w:rPr>
          <w:sz w:val="20"/>
          <w:szCs w:val="20"/>
          <w:lang w:bidi="ar-IQ"/>
        </w:rPr>
        <w:t xml:space="preserve"> </w:t>
      </w:r>
      <w:r w:rsidR="00977553" w:rsidRPr="00197051">
        <w:rPr>
          <w:sz w:val="20"/>
          <w:szCs w:val="20"/>
          <w:lang w:bidi="ar-IQ"/>
        </w:rPr>
        <w:t>broadening</w:t>
      </w:r>
      <w:r w:rsidR="00224CAA" w:rsidRPr="00197051">
        <w:rPr>
          <w:sz w:val="20"/>
          <w:szCs w:val="20"/>
          <w:lang w:bidi="ar-IQ"/>
        </w:rPr>
        <w:t xml:space="preserve"> </w:t>
      </w:r>
      <w:r w:rsidR="00977553" w:rsidRPr="00197051">
        <w:rPr>
          <w:sz w:val="20"/>
          <w:szCs w:val="20"/>
          <w:lang w:bidi="ar-IQ"/>
        </w:rPr>
        <w:t>analysis</w:t>
      </w:r>
      <w:r w:rsidR="00224CAA" w:rsidRPr="00197051">
        <w:rPr>
          <w:sz w:val="20"/>
          <w:szCs w:val="20"/>
          <w:lang w:bidi="ar-IQ"/>
        </w:rPr>
        <w:t xml:space="preserve"> </w:t>
      </w:r>
      <w:r w:rsidR="00977553" w:rsidRPr="00197051">
        <w:rPr>
          <w:sz w:val="20"/>
          <w:szCs w:val="20"/>
          <w:lang w:bidi="ar-IQ"/>
        </w:rPr>
        <w:t>using</w:t>
      </w:r>
      <w:r w:rsidR="00224CAA" w:rsidRPr="00197051">
        <w:rPr>
          <w:sz w:val="20"/>
          <w:szCs w:val="20"/>
          <w:lang w:bidi="ar-IQ"/>
        </w:rPr>
        <w:t xml:space="preserve"> </w:t>
      </w:r>
      <w:r w:rsidR="00977553" w:rsidRPr="00197051">
        <w:rPr>
          <w:sz w:val="20"/>
          <w:szCs w:val="20"/>
          <w:lang w:bidi="ar-IQ"/>
        </w:rPr>
        <w:t>the</w:t>
      </w:r>
      <w:r w:rsidR="00224CAA" w:rsidRPr="00197051">
        <w:rPr>
          <w:sz w:val="20"/>
          <w:szCs w:val="20"/>
          <w:lang w:bidi="ar-IQ"/>
        </w:rPr>
        <w:t xml:space="preserve"> </w:t>
      </w:r>
      <w:r w:rsidR="00977553" w:rsidRPr="00197051">
        <w:rPr>
          <w:sz w:val="20"/>
          <w:szCs w:val="20"/>
          <w:lang w:bidi="ar-IQ"/>
        </w:rPr>
        <w:t>Scherrer</w:t>
      </w:r>
      <w:r w:rsidR="00224CAA" w:rsidRPr="00197051">
        <w:rPr>
          <w:sz w:val="20"/>
          <w:szCs w:val="20"/>
          <w:lang w:bidi="ar-IQ"/>
        </w:rPr>
        <w:t xml:space="preserve"> </w:t>
      </w:r>
      <w:r w:rsidR="00977553" w:rsidRPr="00197051">
        <w:rPr>
          <w:sz w:val="20"/>
          <w:szCs w:val="20"/>
          <w:lang w:bidi="ar-IQ"/>
        </w:rPr>
        <w:t>equation.</w:t>
      </w:r>
      <w:r w:rsidR="00224CAA" w:rsidRPr="00197051">
        <w:rPr>
          <w:sz w:val="20"/>
          <w:szCs w:val="20"/>
          <w:lang w:bidi="ar-IQ"/>
        </w:rPr>
        <w:t xml:space="preserve"> </w:t>
      </w:r>
      <w:r w:rsidR="009E0B08" w:rsidRPr="00197051">
        <w:rPr>
          <w:sz w:val="20"/>
          <w:szCs w:val="20"/>
        </w:rPr>
        <w:t>Field</w:t>
      </w:r>
      <w:r w:rsidR="00224CAA" w:rsidRPr="00197051">
        <w:rPr>
          <w:sz w:val="20"/>
          <w:szCs w:val="20"/>
        </w:rPr>
        <w:t xml:space="preserve"> </w:t>
      </w:r>
      <w:r w:rsidR="009E0B08" w:rsidRPr="00197051">
        <w:rPr>
          <w:sz w:val="20"/>
          <w:szCs w:val="20"/>
        </w:rPr>
        <w:t>emission</w:t>
      </w:r>
      <w:r w:rsidR="00224CAA" w:rsidRPr="00197051">
        <w:rPr>
          <w:sz w:val="20"/>
          <w:szCs w:val="20"/>
        </w:rPr>
        <w:t xml:space="preserve"> </w:t>
      </w:r>
      <w:r w:rsidR="009E0B08" w:rsidRPr="00197051">
        <w:rPr>
          <w:sz w:val="20"/>
          <w:szCs w:val="20"/>
        </w:rPr>
        <w:t>scanning</w:t>
      </w:r>
      <w:r w:rsidR="00224CAA" w:rsidRPr="00197051">
        <w:rPr>
          <w:sz w:val="20"/>
          <w:szCs w:val="20"/>
        </w:rPr>
        <w:t xml:space="preserve"> </w:t>
      </w:r>
      <w:r w:rsidR="009E0B08" w:rsidRPr="00197051">
        <w:rPr>
          <w:sz w:val="20"/>
          <w:szCs w:val="20"/>
        </w:rPr>
        <w:t>electron</w:t>
      </w:r>
      <w:r w:rsidR="00224CAA" w:rsidRPr="00197051">
        <w:rPr>
          <w:sz w:val="20"/>
          <w:szCs w:val="20"/>
        </w:rPr>
        <w:t xml:space="preserve"> </w:t>
      </w:r>
      <w:r w:rsidR="009E0B08" w:rsidRPr="00197051">
        <w:rPr>
          <w:sz w:val="20"/>
          <w:szCs w:val="20"/>
        </w:rPr>
        <w:t>microscopy</w:t>
      </w:r>
      <w:r w:rsidR="00224CAA" w:rsidRPr="00197051">
        <w:rPr>
          <w:sz w:val="20"/>
          <w:szCs w:val="20"/>
        </w:rPr>
        <w:t xml:space="preserve"> </w:t>
      </w:r>
      <w:r w:rsidR="009E0B08" w:rsidRPr="00197051">
        <w:rPr>
          <w:sz w:val="20"/>
          <w:szCs w:val="20"/>
        </w:rPr>
        <w:t>(FESEM)</w:t>
      </w:r>
      <w:r w:rsidR="00224CAA" w:rsidRPr="00197051">
        <w:rPr>
          <w:sz w:val="20"/>
          <w:szCs w:val="20"/>
        </w:rPr>
        <w:t xml:space="preserve"> </w:t>
      </w:r>
      <w:r w:rsidR="009E0B08" w:rsidRPr="00197051">
        <w:rPr>
          <w:sz w:val="20"/>
          <w:szCs w:val="20"/>
        </w:rPr>
        <w:t>was</w:t>
      </w:r>
      <w:r w:rsidR="00224CAA" w:rsidRPr="00197051">
        <w:rPr>
          <w:sz w:val="20"/>
          <w:szCs w:val="20"/>
        </w:rPr>
        <w:t xml:space="preserve"> </w:t>
      </w:r>
      <w:r w:rsidR="009E0B08" w:rsidRPr="00197051">
        <w:rPr>
          <w:sz w:val="20"/>
          <w:szCs w:val="20"/>
        </w:rPr>
        <w:t>used</w:t>
      </w:r>
      <w:r w:rsidR="00224CAA" w:rsidRPr="00197051">
        <w:rPr>
          <w:sz w:val="20"/>
          <w:szCs w:val="20"/>
        </w:rPr>
        <w:t xml:space="preserve"> </w:t>
      </w:r>
      <w:r w:rsidR="009E0B08" w:rsidRPr="00197051">
        <w:rPr>
          <w:sz w:val="20"/>
          <w:szCs w:val="20"/>
        </w:rPr>
        <w:t>to</w:t>
      </w:r>
      <w:r w:rsidR="00224CAA" w:rsidRPr="00197051">
        <w:rPr>
          <w:sz w:val="20"/>
          <w:szCs w:val="20"/>
        </w:rPr>
        <w:t xml:space="preserve"> </w:t>
      </w:r>
      <w:r w:rsidR="009E0B08" w:rsidRPr="00197051">
        <w:rPr>
          <w:sz w:val="20"/>
          <w:szCs w:val="20"/>
        </w:rPr>
        <w:t>examine</w:t>
      </w:r>
      <w:r w:rsidR="00224CAA" w:rsidRPr="00197051">
        <w:rPr>
          <w:sz w:val="20"/>
          <w:szCs w:val="20"/>
        </w:rPr>
        <w:t xml:space="preserve"> </w:t>
      </w:r>
      <w:r w:rsidR="009E0B08" w:rsidRPr="00197051">
        <w:rPr>
          <w:sz w:val="20"/>
          <w:szCs w:val="20"/>
        </w:rPr>
        <w:t>the</w:t>
      </w:r>
      <w:r w:rsidR="00224CAA" w:rsidRPr="00197051">
        <w:rPr>
          <w:sz w:val="20"/>
          <w:szCs w:val="20"/>
        </w:rPr>
        <w:t xml:space="preserve"> </w:t>
      </w:r>
      <w:r w:rsidR="009E0B08" w:rsidRPr="00197051">
        <w:rPr>
          <w:sz w:val="20"/>
          <w:szCs w:val="20"/>
        </w:rPr>
        <w:t>surface</w:t>
      </w:r>
      <w:r w:rsidR="00224CAA" w:rsidRPr="00197051">
        <w:rPr>
          <w:sz w:val="20"/>
          <w:szCs w:val="20"/>
        </w:rPr>
        <w:t xml:space="preserve"> </w:t>
      </w:r>
      <w:r w:rsidR="009E0B08" w:rsidRPr="00197051">
        <w:rPr>
          <w:sz w:val="20"/>
          <w:szCs w:val="20"/>
        </w:rPr>
        <w:t>morphology</w:t>
      </w:r>
      <w:r w:rsidR="00224CAA" w:rsidRPr="00197051">
        <w:rPr>
          <w:sz w:val="20"/>
          <w:szCs w:val="20"/>
        </w:rPr>
        <w:t xml:space="preserve"> </w:t>
      </w:r>
      <w:r w:rsidR="009E0B08" w:rsidRPr="00197051">
        <w:rPr>
          <w:sz w:val="20"/>
          <w:szCs w:val="20"/>
        </w:rPr>
        <w:t>and</w:t>
      </w:r>
      <w:r w:rsidR="00224CAA" w:rsidRPr="00197051">
        <w:rPr>
          <w:sz w:val="20"/>
          <w:szCs w:val="20"/>
        </w:rPr>
        <w:t xml:space="preserve"> </w:t>
      </w:r>
      <w:r w:rsidR="009E0B08" w:rsidRPr="00197051">
        <w:rPr>
          <w:sz w:val="20"/>
          <w:szCs w:val="20"/>
        </w:rPr>
        <w:t>elemental</w:t>
      </w:r>
      <w:r w:rsidR="00224CAA" w:rsidRPr="00197051">
        <w:rPr>
          <w:sz w:val="20"/>
          <w:szCs w:val="20"/>
        </w:rPr>
        <w:t xml:space="preserve"> </w:t>
      </w:r>
      <w:r w:rsidR="009E0B08" w:rsidRPr="00197051">
        <w:rPr>
          <w:sz w:val="20"/>
          <w:szCs w:val="20"/>
        </w:rPr>
        <w:t>composition</w:t>
      </w:r>
      <w:r w:rsidR="00224CAA" w:rsidRPr="00197051">
        <w:rPr>
          <w:sz w:val="20"/>
          <w:szCs w:val="20"/>
        </w:rPr>
        <w:t xml:space="preserve"> </w:t>
      </w:r>
      <w:r w:rsidR="009E0B08" w:rsidRPr="00197051">
        <w:rPr>
          <w:sz w:val="20"/>
          <w:szCs w:val="20"/>
        </w:rPr>
        <w:t>using</w:t>
      </w:r>
      <w:r w:rsidR="00224CAA" w:rsidRPr="00197051">
        <w:rPr>
          <w:sz w:val="20"/>
          <w:szCs w:val="20"/>
        </w:rPr>
        <w:t xml:space="preserve"> </w:t>
      </w:r>
      <w:r w:rsidR="009E0B08" w:rsidRPr="00197051">
        <w:rPr>
          <w:sz w:val="20"/>
          <w:szCs w:val="20"/>
        </w:rPr>
        <w:t>a</w:t>
      </w:r>
      <w:r w:rsidR="00224CAA" w:rsidRPr="00197051">
        <w:rPr>
          <w:sz w:val="20"/>
          <w:szCs w:val="20"/>
        </w:rPr>
        <w:t xml:space="preserve"> </w:t>
      </w:r>
      <w:r w:rsidR="009E0B08" w:rsidRPr="00197051">
        <w:rPr>
          <w:sz w:val="20"/>
          <w:szCs w:val="20"/>
        </w:rPr>
        <w:t>ZEISS</w:t>
      </w:r>
      <w:r w:rsidR="00224CAA" w:rsidRPr="00197051">
        <w:rPr>
          <w:sz w:val="20"/>
          <w:szCs w:val="20"/>
        </w:rPr>
        <w:t xml:space="preserve"> </w:t>
      </w:r>
      <w:r w:rsidR="009E0B08" w:rsidRPr="00197051">
        <w:rPr>
          <w:sz w:val="20"/>
          <w:szCs w:val="20"/>
        </w:rPr>
        <w:t>Sigma</w:t>
      </w:r>
      <w:r w:rsidR="00224CAA" w:rsidRPr="00197051">
        <w:rPr>
          <w:sz w:val="20"/>
          <w:szCs w:val="20"/>
        </w:rPr>
        <w:t xml:space="preserve"> </w:t>
      </w:r>
      <w:r w:rsidR="009E0B08" w:rsidRPr="00197051">
        <w:rPr>
          <w:sz w:val="20"/>
          <w:szCs w:val="20"/>
        </w:rPr>
        <w:t>device</w:t>
      </w:r>
      <w:r w:rsidR="00224CAA" w:rsidRPr="00197051">
        <w:rPr>
          <w:sz w:val="20"/>
          <w:szCs w:val="20"/>
        </w:rPr>
        <w:t xml:space="preserve"> </w:t>
      </w:r>
      <w:r w:rsidR="009E0B08" w:rsidRPr="00197051">
        <w:rPr>
          <w:sz w:val="20"/>
          <w:szCs w:val="20"/>
        </w:rPr>
        <w:t>that</w:t>
      </w:r>
      <w:r w:rsidR="00224CAA" w:rsidRPr="00197051">
        <w:rPr>
          <w:sz w:val="20"/>
          <w:szCs w:val="20"/>
        </w:rPr>
        <w:t xml:space="preserve"> </w:t>
      </w:r>
      <w:r w:rsidR="009E0B08" w:rsidRPr="00197051">
        <w:rPr>
          <w:sz w:val="20"/>
          <w:szCs w:val="20"/>
        </w:rPr>
        <w:t>was</w:t>
      </w:r>
      <w:r w:rsidR="00224CAA" w:rsidRPr="00197051">
        <w:rPr>
          <w:sz w:val="20"/>
          <w:szCs w:val="20"/>
        </w:rPr>
        <w:t xml:space="preserve"> </w:t>
      </w:r>
      <w:r w:rsidR="009E0B08" w:rsidRPr="00197051">
        <w:rPr>
          <w:sz w:val="20"/>
          <w:szCs w:val="20"/>
        </w:rPr>
        <w:t>outfitted</w:t>
      </w:r>
      <w:r w:rsidR="00224CAA" w:rsidRPr="00197051">
        <w:rPr>
          <w:sz w:val="20"/>
          <w:szCs w:val="20"/>
        </w:rPr>
        <w:t xml:space="preserve"> </w:t>
      </w:r>
      <w:r w:rsidR="009E0B08" w:rsidRPr="00197051">
        <w:rPr>
          <w:sz w:val="20"/>
          <w:szCs w:val="20"/>
        </w:rPr>
        <w:t>with</w:t>
      </w:r>
      <w:r w:rsidR="00224CAA" w:rsidRPr="00197051">
        <w:rPr>
          <w:sz w:val="20"/>
          <w:szCs w:val="20"/>
        </w:rPr>
        <w:t xml:space="preserve"> </w:t>
      </w:r>
      <w:r w:rsidR="009E0B08" w:rsidRPr="00197051">
        <w:rPr>
          <w:sz w:val="20"/>
          <w:szCs w:val="20"/>
        </w:rPr>
        <w:t>energy-dispersive</w:t>
      </w:r>
      <w:r w:rsidR="00224CAA" w:rsidRPr="00197051">
        <w:rPr>
          <w:sz w:val="20"/>
          <w:szCs w:val="20"/>
        </w:rPr>
        <w:t xml:space="preserve"> </w:t>
      </w:r>
      <w:r w:rsidR="009E0B08" w:rsidRPr="00197051">
        <w:rPr>
          <w:sz w:val="20"/>
          <w:szCs w:val="20"/>
        </w:rPr>
        <w:t>X-ray</w:t>
      </w:r>
      <w:r w:rsidR="00224CAA" w:rsidRPr="00197051">
        <w:rPr>
          <w:sz w:val="20"/>
          <w:szCs w:val="20"/>
        </w:rPr>
        <w:t xml:space="preserve"> </w:t>
      </w:r>
      <w:r w:rsidR="009E0B08" w:rsidRPr="00197051">
        <w:rPr>
          <w:sz w:val="20"/>
          <w:szCs w:val="20"/>
        </w:rPr>
        <w:t>spectroscopy</w:t>
      </w:r>
      <w:r w:rsidR="00224CAA" w:rsidRPr="00197051">
        <w:rPr>
          <w:sz w:val="20"/>
          <w:szCs w:val="20"/>
        </w:rPr>
        <w:t xml:space="preserve"> </w:t>
      </w:r>
      <w:r w:rsidR="009E0B08" w:rsidRPr="00197051">
        <w:rPr>
          <w:sz w:val="20"/>
          <w:szCs w:val="20"/>
        </w:rPr>
        <w:t>(EDS).</w:t>
      </w:r>
      <w:r w:rsidR="00224CAA" w:rsidRPr="00197051">
        <w:rPr>
          <w:sz w:val="20"/>
          <w:szCs w:val="20"/>
        </w:rPr>
        <w:t xml:space="preserve"> </w:t>
      </w:r>
      <w:r w:rsidR="004F1CD9" w:rsidRPr="00197051">
        <w:rPr>
          <w:sz w:val="20"/>
          <w:szCs w:val="20"/>
        </w:rPr>
        <w:t>To</w:t>
      </w:r>
      <w:r w:rsidR="00224CAA" w:rsidRPr="00197051">
        <w:rPr>
          <w:sz w:val="20"/>
          <w:szCs w:val="20"/>
        </w:rPr>
        <w:t xml:space="preserve"> </w:t>
      </w:r>
      <w:r w:rsidR="004F1CD9" w:rsidRPr="00197051">
        <w:rPr>
          <w:sz w:val="20"/>
          <w:szCs w:val="20"/>
        </w:rPr>
        <w:t>reduce</w:t>
      </w:r>
      <w:r w:rsidR="00224CAA" w:rsidRPr="00197051">
        <w:rPr>
          <w:sz w:val="20"/>
          <w:szCs w:val="20"/>
        </w:rPr>
        <w:t xml:space="preserve"> </w:t>
      </w:r>
      <w:r w:rsidR="004F1CD9" w:rsidRPr="00197051">
        <w:rPr>
          <w:sz w:val="20"/>
          <w:szCs w:val="20"/>
        </w:rPr>
        <w:t>agglomeration,</w:t>
      </w:r>
      <w:r w:rsidR="00224CAA" w:rsidRPr="00197051">
        <w:rPr>
          <w:sz w:val="20"/>
          <w:szCs w:val="20"/>
        </w:rPr>
        <w:t xml:space="preserve"> </w:t>
      </w:r>
      <w:r w:rsidR="004F1CD9" w:rsidRPr="00197051">
        <w:rPr>
          <w:sz w:val="20"/>
          <w:szCs w:val="20"/>
        </w:rPr>
        <w:t>all</w:t>
      </w:r>
      <w:r w:rsidR="00224CAA" w:rsidRPr="00197051">
        <w:rPr>
          <w:sz w:val="20"/>
          <w:szCs w:val="20"/>
        </w:rPr>
        <w:t xml:space="preserve"> </w:t>
      </w:r>
      <w:r w:rsidR="004F1CD9" w:rsidRPr="00197051">
        <w:rPr>
          <w:sz w:val="20"/>
          <w:szCs w:val="20"/>
        </w:rPr>
        <w:t>measurements</w:t>
      </w:r>
      <w:r w:rsidR="00224CAA" w:rsidRPr="00197051">
        <w:rPr>
          <w:sz w:val="20"/>
          <w:szCs w:val="20"/>
        </w:rPr>
        <w:t xml:space="preserve"> </w:t>
      </w:r>
      <w:r w:rsidR="004F1CD9" w:rsidRPr="00197051">
        <w:rPr>
          <w:sz w:val="20"/>
          <w:szCs w:val="20"/>
        </w:rPr>
        <w:t>were</w:t>
      </w:r>
      <w:r w:rsidR="00224CAA" w:rsidRPr="00197051">
        <w:rPr>
          <w:sz w:val="20"/>
          <w:szCs w:val="20"/>
        </w:rPr>
        <w:t xml:space="preserve"> </w:t>
      </w:r>
      <w:r w:rsidR="004F1CD9" w:rsidRPr="00197051">
        <w:rPr>
          <w:sz w:val="20"/>
          <w:szCs w:val="20"/>
        </w:rPr>
        <w:t>taken</w:t>
      </w:r>
      <w:r w:rsidR="00224CAA" w:rsidRPr="00197051">
        <w:rPr>
          <w:sz w:val="20"/>
          <w:szCs w:val="20"/>
        </w:rPr>
        <w:t xml:space="preserve"> </w:t>
      </w:r>
      <w:r w:rsidR="004F1CD9" w:rsidRPr="00197051">
        <w:rPr>
          <w:sz w:val="20"/>
          <w:szCs w:val="20"/>
        </w:rPr>
        <w:t>at</w:t>
      </w:r>
      <w:r w:rsidR="00224CAA" w:rsidRPr="00197051">
        <w:rPr>
          <w:sz w:val="20"/>
          <w:szCs w:val="20"/>
        </w:rPr>
        <w:t xml:space="preserve"> </w:t>
      </w:r>
      <w:r w:rsidR="004F1CD9" w:rsidRPr="00197051">
        <w:rPr>
          <w:sz w:val="20"/>
          <w:szCs w:val="20"/>
        </w:rPr>
        <w:t>25</w:t>
      </w:r>
      <w:r w:rsidR="00224CAA" w:rsidRPr="00197051">
        <w:rPr>
          <w:sz w:val="20"/>
          <w:szCs w:val="20"/>
        </w:rPr>
        <w:t xml:space="preserve"> </w:t>
      </w:r>
      <w:r w:rsidR="004F1CD9" w:rsidRPr="00197051">
        <w:rPr>
          <w:sz w:val="20"/>
          <w:szCs w:val="20"/>
        </w:rPr>
        <w:t>°C</w:t>
      </w:r>
      <w:r w:rsidR="00224CAA" w:rsidRPr="00197051">
        <w:rPr>
          <w:sz w:val="20"/>
          <w:szCs w:val="20"/>
        </w:rPr>
        <w:t xml:space="preserve"> </w:t>
      </w:r>
      <w:r w:rsidR="004F1CD9" w:rsidRPr="00197051">
        <w:rPr>
          <w:sz w:val="20"/>
          <w:szCs w:val="20"/>
        </w:rPr>
        <w:t>after</w:t>
      </w:r>
      <w:r w:rsidR="00224CAA" w:rsidRPr="00197051">
        <w:rPr>
          <w:sz w:val="20"/>
          <w:szCs w:val="20"/>
        </w:rPr>
        <w:t xml:space="preserve"> </w:t>
      </w:r>
      <w:r w:rsidR="004F1CD9" w:rsidRPr="00197051">
        <w:rPr>
          <w:sz w:val="20"/>
          <w:szCs w:val="20"/>
        </w:rPr>
        <w:t>the</w:t>
      </w:r>
      <w:r w:rsidR="00224CAA" w:rsidRPr="00197051">
        <w:rPr>
          <w:sz w:val="20"/>
          <w:szCs w:val="20"/>
        </w:rPr>
        <w:t xml:space="preserve"> </w:t>
      </w:r>
      <w:r w:rsidR="004F1CD9" w:rsidRPr="00197051">
        <w:rPr>
          <w:sz w:val="20"/>
          <w:szCs w:val="20"/>
        </w:rPr>
        <w:t>colloidal</w:t>
      </w:r>
      <w:r w:rsidR="00224CAA" w:rsidRPr="00197051">
        <w:rPr>
          <w:sz w:val="20"/>
          <w:szCs w:val="20"/>
        </w:rPr>
        <w:t xml:space="preserve"> </w:t>
      </w:r>
      <w:r w:rsidR="004F1CD9" w:rsidRPr="00197051">
        <w:rPr>
          <w:sz w:val="20"/>
          <w:szCs w:val="20"/>
        </w:rPr>
        <w:t>solutions</w:t>
      </w:r>
      <w:r w:rsidR="00224CAA" w:rsidRPr="00197051">
        <w:rPr>
          <w:sz w:val="20"/>
          <w:szCs w:val="20"/>
        </w:rPr>
        <w:t xml:space="preserve"> </w:t>
      </w:r>
      <w:r w:rsidR="004F1CD9" w:rsidRPr="00197051">
        <w:rPr>
          <w:sz w:val="20"/>
          <w:szCs w:val="20"/>
        </w:rPr>
        <w:t>had</w:t>
      </w:r>
      <w:r w:rsidR="00224CAA" w:rsidRPr="00197051">
        <w:rPr>
          <w:sz w:val="20"/>
          <w:szCs w:val="20"/>
        </w:rPr>
        <w:t xml:space="preserve"> </w:t>
      </w:r>
      <w:r w:rsidR="004F1CD9" w:rsidRPr="00197051">
        <w:rPr>
          <w:sz w:val="20"/>
          <w:szCs w:val="20"/>
        </w:rPr>
        <w:t>been</w:t>
      </w:r>
      <w:r w:rsidR="00224CAA" w:rsidRPr="00197051">
        <w:rPr>
          <w:sz w:val="20"/>
          <w:szCs w:val="20"/>
        </w:rPr>
        <w:t xml:space="preserve"> </w:t>
      </w:r>
      <w:r w:rsidR="004F1CD9" w:rsidRPr="00197051">
        <w:rPr>
          <w:sz w:val="20"/>
          <w:szCs w:val="20"/>
        </w:rPr>
        <w:t>sonicated</w:t>
      </w:r>
      <w:r w:rsidR="00224CAA" w:rsidRPr="00197051">
        <w:rPr>
          <w:sz w:val="20"/>
          <w:szCs w:val="20"/>
        </w:rPr>
        <w:t xml:space="preserve"> </w:t>
      </w:r>
      <w:r w:rsidR="004F1CD9" w:rsidRPr="00197051">
        <w:rPr>
          <w:sz w:val="20"/>
          <w:szCs w:val="20"/>
        </w:rPr>
        <w:t>for</w:t>
      </w:r>
      <w:r w:rsidR="00224CAA" w:rsidRPr="00197051">
        <w:rPr>
          <w:sz w:val="20"/>
          <w:szCs w:val="20"/>
        </w:rPr>
        <w:t xml:space="preserve"> </w:t>
      </w:r>
      <w:r w:rsidR="004F1CD9" w:rsidRPr="00197051">
        <w:rPr>
          <w:sz w:val="20"/>
          <w:szCs w:val="20"/>
        </w:rPr>
        <w:t>ten</w:t>
      </w:r>
      <w:r w:rsidR="00224CAA" w:rsidRPr="00197051">
        <w:rPr>
          <w:sz w:val="20"/>
          <w:szCs w:val="20"/>
        </w:rPr>
        <w:t xml:space="preserve"> </w:t>
      </w:r>
      <w:r w:rsidR="004F1CD9" w:rsidRPr="00197051">
        <w:rPr>
          <w:sz w:val="20"/>
          <w:szCs w:val="20"/>
        </w:rPr>
        <w:t>minutes.</w:t>
      </w:r>
    </w:p>
    <w:p w14:paraId="6F644B6F" w14:textId="77777777" w:rsidR="009157FC" w:rsidRPr="00635C70" w:rsidRDefault="009157FC" w:rsidP="009157FC">
      <w:pPr>
        <w:spacing w:line="240" w:lineRule="auto"/>
        <w:jc w:val="center"/>
      </w:pPr>
      <w:r w:rsidRPr="00635C70">
        <w:rPr>
          <w:noProof/>
        </w:rPr>
        <w:lastRenderedPageBreak/>
        <w:drawing>
          <wp:inline distT="0" distB="0" distL="0" distR="0" wp14:anchorId="4FBB990D" wp14:editId="4589C0E3">
            <wp:extent cx="4692705" cy="2872740"/>
            <wp:effectExtent l="0" t="0" r="0" b="3810"/>
            <wp:docPr id="261396843" name="Picture 15" descr="A close-up of a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96843" name="Picture 15" descr="A close-up of a machine"/>
                    <pic:cNvPicPr/>
                  </pic:nvPicPr>
                  <pic:blipFill rotWithShape="1">
                    <a:blip r:embed="rId9" cstate="print">
                      <a:extLst>
                        <a:ext uri="{28A0092B-C50C-407E-A947-70E740481C1C}">
                          <a14:useLocalDpi xmlns:a14="http://schemas.microsoft.com/office/drawing/2010/main" val="0"/>
                        </a:ext>
                      </a:extLst>
                    </a:blip>
                    <a:srcRect t="3472" b="6607"/>
                    <a:stretch>
                      <a:fillRect/>
                    </a:stretch>
                  </pic:blipFill>
                  <pic:spPr bwMode="auto">
                    <a:xfrm>
                      <a:off x="0" y="0"/>
                      <a:ext cx="4744678" cy="2904556"/>
                    </a:xfrm>
                    <a:prstGeom prst="rect">
                      <a:avLst/>
                    </a:prstGeom>
                    <a:ln>
                      <a:noFill/>
                    </a:ln>
                    <a:extLst>
                      <a:ext uri="{53640926-AAD7-44D8-BBD7-CCE9431645EC}">
                        <a14:shadowObscured xmlns:a14="http://schemas.microsoft.com/office/drawing/2010/main"/>
                      </a:ext>
                    </a:extLst>
                  </pic:spPr>
                </pic:pic>
              </a:graphicData>
            </a:graphic>
          </wp:inline>
        </w:drawing>
      </w:r>
    </w:p>
    <w:p w14:paraId="75AED8AF" w14:textId="77777777" w:rsidR="009157FC" w:rsidRPr="00635C70" w:rsidRDefault="009157FC" w:rsidP="009157FC">
      <w:pPr>
        <w:spacing w:after="240" w:line="240" w:lineRule="auto"/>
        <w:jc w:val="center"/>
        <w:rPr>
          <w:sz w:val="18"/>
          <w:szCs w:val="18"/>
        </w:rPr>
      </w:pPr>
      <w:r w:rsidRPr="00635C70">
        <w:rPr>
          <w:b/>
          <w:bCs/>
          <w:sz w:val="18"/>
          <w:szCs w:val="18"/>
        </w:rPr>
        <w:t>FIGURE 2:</w:t>
      </w:r>
      <w:r w:rsidRPr="00635C70">
        <w:rPr>
          <w:sz w:val="18"/>
          <w:szCs w:val="18"/>
        </w:rPr>
        <w:t xml:space="preserve"> Schematic representation of the synthesis route for WO₃ nanoparticles by pulsed laser ablation in liquid (PLAL), including target sintering and laser–liquid interaction processes.</w:t>
      </w:r>
    </w:p>
    <w:p w14:paraId="6AC05406" w14:textId="77777777" w:rsidR="009157FC" w:rsidRPr="00197051" w:rsidRDefault="009157FC" w:rsidP="00072C59">
      <w:pPr>
        <w:spacing w:line="240" w:lineRule="auto"/>
        <w:ind w:firstLine="284"/>
        <w:rPr>
          <w:sz w:val="20"/>
          <w:szCs w:val="20"/>
        </w:rPr>
      </w:pPr>
    </w:p>
    <w:p w14:paraId="5C043421" w14:textId="70F9A774" w:rsidR="003E17AC" w:rsidRPr="00072C59" w:rsidRDefault="00635C70" w:rsidP="00072C59">
      <w:pPr>
        <w:pStyle w:val="Heading1"/>
        <w:spacing w:before="240" w:after="240" w:line="240" w:lineRule="auto"/>
        <w:jc w:val="center"/>
        <w:rPr>
          <w:caps/>
        </w:rPr>
      </w:pPr>
      <w:r w:rsidRPr="00072C59">
        <w:rPr>
          <w:caps/>
        </w:rPr>
        <w:t>Results and Discussion</w:t>
      </w:r>
    </w:p>
    <w:p w14:paraId="170416AE" w14:textId="19A86F25" w:rsidR="00E063A9" w:rsidRPr="00197051" w:rsidRDefault="00E063A9" w:rsidP="00072C59">
      <w:pPr>
        <w:spacing w:line="240" w:lineRule="auto"/>
        <w:ind w:firstLine="284"/>
        <w:rPr>
          <w:sz w:val="20"/>
          <w:szCs w:val="20"/>
        </w:rPr>
      </w:pPr>
      <w:r w:rsidRPr="00197051">
        <w:rPr>
          <w:sz w:val="20"/>
          <w:szCs w:val="20"/>
        </w:rPr>
        <w:t xml:space="preserve">The XRD patterns </w:t>
      </w:r>
      <w:r w:rsidRPr="005E2CEA">
        <w:rPr>
          <w:sz w:val="20"/>
          <w:szCs w:val="20"/>
        </w:rPr>
        <w:t>in Fig</w:t>
      </w:r>
      <w:r w:rsidR="00197051" w:rsidRPr="005E2CEA">
        <w:rPr>
          <w:sz w:val="20"/>
          <w:szCs w:val="20"/>
        </w:rPr>
        <w:t>.</w:t>
      </w:r>
      <w:r w:rsidRPr="005E2CEA">
        <w:rPr>
          <w:sz w:val="20"/>
          <w:szCs w:val="20"/>
        </w:rPr>
        <w:t xml:space="preserve"> 3</w:t>
      </w:r>
      <w:r w:rsidRPr="00197051">
        <w:rPr>
          <w:sz w:val="20"/>
          <w:szCs w:val="20"/>
        </w:rPr>
        <w:t xml:space="preserve"> confirm that all WO₃ nanoparticle samples formed via PLAL at 100, 150, and 350 mJ energies are of the monoclinic tungsten oxide phase (WO₃). The observed diffraction peaks at 2θ ≈ 23.1°, 23.6°, and 24.4° correspond to the (002), (020), and (200) lattice planes, respectively, matching established WO₃ reference patterns (e.g. JCPDS #43-1035) and prior PLAL-derived WO₃ studies</w:t>
      </w:r>
      <w:r w:rsidR="005964D6" w:rsidRPr="00197051">
        <w:rPr>
          <w:sz w:val="20"/>
          <w:szCs w:val="20"/>
        </w:rPr>
        <w:t xml:space="preserve"> </w:t>
      </w:r>
      <w:r w:rsidR="003D2FB5" w:rsidRPr="00197051">
        <w:rPr>
          <w:sz w:val="20"/>
          <w:szCs w:val="20"/>
        </w:rPr>
        <w:fldChar w:fldCharType="begin" w:fldLock="1"/>
      </w:r>
      <w:r w:rsidR="00A61DDD" w:rsidRPr="00197051">
        <w:rPr>
          <w:sz w:val="20"/>
          <w:szCs w:val="20"/>
        </w:rPr>
        <w:instrText>ADDIN CSL_CITATION {"citationItems":[{"id":"ITEM-1","itemData":{"DOI":"10.1007/s12596-023-01596-x","ISSN":"0972-8821","author":[{"dropping-particle":"","family":"Salim","given":"Evan T.","non-dropping-particle":"","parse-names":false,"suffix":""},{"dropping-particle":"","family":"Hassan","given":"Azhar I.","non-dropping-particle":"","parse-names":false,"suffix":""},{"dropping-particle":"","family":"Mohamed","given":"Farhan A.","non-dropping-particle":"","parse-names":false,"suffix":""},{"dropping-particle":"","family":"Fakhri","given":"Makram A.","non-dropping-particle":"","parse-names":false,"suffix":""}],"container-title":"Journal of Optics","id":"ITEM-1","issue":"4","issued":{"date-parts":[["2024","9","23"]]},"page":"3749-3769","title":"Photoactivation of Ag ions for improved WO3-based optoelectronic devices","type":"article-journal","volume":"53"},"uris":["http://www.mendeley.com/documents/?uuid=44aa96c7-48c7-401c-911f-3eb639d6247b"]},{"id":"ITEM-2","itemData":{"DOI":"10.1007/s10854-023-10961-2","ISBN":"0123456789","ISSN":"1573482X","abstract":"This study aimed to investigate the properties of WO3 thin films deposited on glass and silicon substrates using the thermal spray technique. The films were prepared with a WO3 concentration of 10 mM and a deposition temperature of 350 °C. Different numbers of spray cycles ranging from 3 to 39 were applied. The X-ray diffraction analysis revealed that the crystal structure of the WO3 films exhibited a monoclinic phase, with a preferred orientation along the (hkl) (200) direction, which varied with the number of sprays. Field emission scanning electron microscopy images showed an increase in grain size with the number of sprays, ranging from 30.14 nm to 39.4 nm. Energy-dispersive X-ray spectroscopy (EDX) analysis indicated that the stoichiometry of the WO3 films was optimized at 12 spray cycles and a substrate temperature of 350 °C. The atomic ratio of tungsten to oxygen was found to be 26–74%, resulting in a W/O ratio of 2.84. Atomic force microscopy (AFM) images displayed varying average roughness values and root mean square values across different numbers of sprays, ranging from 19.73 to 49.74 nm and 25.85 to 54.76 nm, respectively. The Ultraviolet–Visible properties of the WO3 films demonstrated an absorption edge at a wavelength of 320 nm, which decreased at longer wavelengths. The energy gap of the films decreased from 3.63 to 2.98 eV, while the Urbach energy (Eu) increased from 0.455 to 2.639 eV. Electrical conductivity and activation energy (Ea) measurements were conducted under optimal conditions, resulting in a conductivity of 3.449 × 10–7 (Ω cm)−1 and an activation energy of 0.214 eV.","author":[{"dropping-particle":"","family":"Salim","given":"Evan T.","non-dropping-particle":"","parse-names":false,"suffix":""},{"dropping-particle":"","family":"Hassan","given":"Azhar I.","non-dropping-particle":"","parse-names":false,"suffix":""},{"dropping-particle":"","family":"A.Mohamed","given":"Farhan","non-dropping-particle":"","parse-names":false,"suffix":""},{"dropping-particle":"","family":"Fakhri","given":"Makram A.","non-dropping-particle":"","parse-names":false,"suffix":""},{"dropping-particle":"","family":"Addie","given":"Ali J.","non-dropping-particle":"","parse-names":false,"suffix":""}],"container-title":"Journal of Materials Science: Materials in Electronics","id":"ITEM-2","issue":"20","issued":{"date-parts":[["2023","7","18"]]},"page":"1546","publisher":"Springer US","title":"Optical and electrical investigations of tungsten trioxide for optoelectronics devices","type":"article-journal","volume":"34"},"uris":["http://www.mendeley.com/documents/?uuid=9f62c596-922e-4bc4-8390-4db815464d25"]}],"mendeley":{"formattedCitation":"[19, 24]","plainTextFormattedCitation":"[19, 24]","previouslyFormattedCitation":"[19, 24]"},"properties":{"noteIndex":0},"schema":"https://github.com/citation-style-language/schema/raw/master/csl-citation.json"}</w:instrText>
      </w:r>
      <w:r w:rsidR="003D2FB5" w:rsidRPr="00197051">
        <w:rPr>
          <w:sz w:val="20"/>
          <w:szCs w:val="20"/>
        </w:rPr>
        <w:fldChar w:fldCharType="separate"/>
      </w:r>
      <w:r w:rsidR="00887E4F" w:rsidRPr="00197051">
        <w:rPr>
          <w:noProof/>
          <w:sz w:val="20"/>
          <w:szCs w:val="20"/>
        </w:rPr>
        <w:t>[19, 24]</w:t>
      </w:r>
      <w:r w:rsidR="003D2FB5" w:rsidRPr="00197051">
        <w:rPr>
          <w:sz w:val="20"/>
          <w:szCs w:val="20"/>
        </w:rPr>
        <w:fldChar w:fldCharType="end"/>
      </w:r>
      <w:r w:rsidRPr="00197051">
        <w:rPr>
          <w:sz w:val="20"/>
          <w:szCs w:val="20"/>
        </w:rPr>
        <w:t>. Additional weaker peaks at (112), (022), (220), (004), and (400) further support phase purity without detectable secondary phases or tungsten suboxides.</w:t>
      </w:r>
      <w:r w:rsidR="003D2FB5" w:rsidRPr="00197051">
        <w:rPr>
          <w:sz w:val="20"/>
          <w:szCs w:val="20"/>
        </w:rPr>
        <w:t xml:space="preserve"> </w:t>
      </w:r>
      <w:r w:rsidRPr="00197051">
        <w:rPr>
          <w:sz w:val="20"/>
          <w:szCs w:val="20"/>
        </w:rPr>
        <w:t>As laser fluence increases, the peak widths evolve systematically. At 100 mJ the peaks are broad but distinct, indicating moderate crystallite size and defect content. At 150 mJ, further broadening and intensity reduction suggest a reduction in coherent domain size and increased lattice disorder, likely due to more intense plasma-liquid interactions and faster quenching. At 350 mJ, the peaks partially sharpen again, signaling a partial recovery of crystallinity, plausibly via localized heating and annealing within the transient plasma environment.</w:t>
      </w:r>
    </w:p>
    <w:p w14:paraId="12E6C789" w14:textId="33BDC1C4" w:rsidR="00E063A9" w:rsidRPr="00197051" w:rsidRDefault="00E063A9" w:rsidP="00072C59">
      <w:pPr>
        <w:spacing w:line="240" w:lineRule="auto"/>
        <w:ind w:firstLine="284"/>
        <w:rPr>
          <w:sz w:val="20"/>
          <w:szCs w:val="20"/>
        </w:rPr>
      </w:pPr>
      <w:r w:rsidRPr="00197051">
        <w:rPr>
          <w:sz w:val="20"/>
          <w:szCs w:val="20"/>
        </w:rPr>
        <w:t>Using the Scherrer relation</w:t>
      </w:r>
      <w:r w:rsidR="003D2FB5" w:rsidRPr="00197051">
        <w:rPr>
          <w:sz w:val="20"/>
          <w:szCs w:val="20"/>
        </w:rPr>
        <w:t xml:space="preserve"> </w:t>
      </w:r>
      <w:r w:rsidR="003D2FB5" w:rsidRPr="00197051">
        <w:rPr>
          <w:sz w:val="20"/>
          <w:szCs w:val="20"/>
        </w:rPr>
        <w:fldChar w:fldCharType="begin" w:fldLock="1"/>
      </w:r>
      <w:r w:rsidR="00A61DDD" w:rsidRPr="00197051">
        <w:rPr>
          <w:sz w:val="20"/>
          <w:szCs w:val="20"/>
        </w:rPr>
        <w:instrText>ADDIN CSL_CITATION {"citationItems":[{"id":"ITEM-1","itemData":{"DOI":"10.1016/j.tsf.2025.140669","ISSN":"00406090","abstract":"This study investigates the improvement of chemiresistive gas sensor properties in SnO2 thin films by In doping via scalable spray pyrolysis. By systematically varying the indium concentration from 0 to 7.5 at.%, we found that a doping level of 5 at.% optimally maintains crystal integrity while significantly improving the sensor performance for nitrogen dioxide (NO2), a common environmental pollutant. The In-doped sensors achieved a peak sensitivity of 109 at an operating temperature of 200 °C, with a rapid response time of 8 s and a recovery time of 70 s, outperforming the undoped sensors. Structural analysis showed that a 5 at.% doping reduced the grain size from 93 nm to 73 nm, which increased the surface area and improved the dynamics of gas adsorption. In addition, a reduction in surface roughness and a change in the texture coefficient T(110) were observed, indicating that the surfaces have become smoother, and the crystal growth orientations have changed, leading to an improvement in electron transport. Doping with In significantly improves the electronic structure and surface reactivity of SnO2 films. This method enables the production of highly effective NO2 sensors, which are important for air quality monitoring and environmental protection.","author":[{"dropping-particle":"","family":"Addie","given":"Ali J.","non-dropping-particle":"","parse-names":false,"suffix":""},{"dropping-particle":"","family":"Batros","given":"Shatha Sh","non-dropping-particle":"","parse-names":false,"suffix":""},{"dropping-particle":"","family":"Hassan","given":"Azhar I.","non-dropping-particle":"","parse-names":false,"suffix":""}],"container-title":"Thin Solid Films","id":"ITEM-1","issue":"2","issued":{"date-parts":[["2025"]]},"page":"140669","publisher":"Elsevier B.V.","title":"Tuning the structural and NO2 gas sensing properties of SnO2 films via In doping","type":"article-journal","volume":"818"},"uris":["http://www.mendeley.com/documents/?uuid=7f4e03ff-b2b8-487d-b7b7-20f7029fa506"]},{"id":"ITEM-2","itemData":{"DOI":"10.1016/j.jallcom.2024.175133","ISSN":"09258388","abstract":"Thin silver oxide graphene (Ag2O@G) nanocomposite films were synthesized via facile spray pyrolysis and integrated into heterojunction architectures with silicon substrate. Structural characterization confirmed the successful anchoring of crystalline Ag2O nanoparticles uniformly over graphene layers with strong interfacial coupling. Optical analysis showed synergistic tuning of the band structure by hybridization, which improves light absorption. Electrical measurements showed rectification behavior of the diode and an increase in photocurrent up to milliamperes under illumination. A response time of 350 ms, a recovery time of 400 ms, stability over repeated cycles and exceptional values such as 0.39 A/W responsivity, 88 % external quantum efficiency and 4×1011 Jones detectivity at 600 nm were achieved. The nanocomposite heterojunctions utilize the superior charge mobility of graphene with the bandgap tuning of Ag2O, enabling efficient light harvesting, photogeneration, and ambipolar charge separation and transport across the multifunctional interface. Customized Ag2O@G heterostructures represent a promising material platform to drive advances in high performance photodetectors, image sensors, night vision devices and photovoltaics through the engineering of morphology, crystallinity and interfaces.","author":[{"dropping-particle":"","family":"Yahya","given":"Ayat M.","non-dropping-particle":"","parse-names":false,"suffix":""},{"dropping-particle":"","family":"Hassan","given":"Azhar I.","non-dropping-particle":"","parse-names":false,"suffix":""},{"dropping-particle":"","family":"Salim","given":"Evan T.","non-dropping-particle":"","parse-names":false,"suffix":""},{"dropping-particle":"","family":"Addie","given":"Ali J.","non-dropping-particle":"","parse-names":false,"suffix":""}],"container-title":"Journal of Alloys and Compounds","id":"ITEM-2","issued":{"date-parts":[["2024","10"]]},"page":"175133","title":"Hybrid nanocomposites for enhanced photodetection: Synthesis and application of Ag2O@Graphene/Si heterojunctions","type":"article-journal","volume":"1001"},"uris":["http://www.mendeley.com/documents/?uuid=510b316d-34e9-47ca-9407-1c34bd04c460"]}],"mendeley":{"formattedCitation":"[25, 26]","plainTextFormattedCitation":"[25, 26]","previouslyFormattedCitation":"[25, 26]"},"properties":{"noteIndex":0},"schema":"https://github.com/citation-style-language/schema/raw/master/csl-citation.json"}</w:instrText>
      </w:r>
      <w:r w:rsidR="003D2FB5" w:rsidRPr="00197051">
        <w:rPr>
          <w:sz w:val="20"/>
          <w:szCs w:val="20"/>
        </w:rPr>
        <w:fldChar w:fldCharType="separate"/>
      </w:r>
      <w:r w:rsidR="00887E4F" w:rsidRPr="00197051">
        <w:rPr>
          <w:noProof/>
          <w:sz w:val="20"/>
          <w:szCs w:val="20"/>
        </w:rPr>
        <w:t>[25, 26]</w:t>
      </w:r>
      <w:r w:rsidR="003D2FB5" w:rsidRPr="00197051">
        <w:rPr>
          <w:sz w:val="20"/>
          <w:szCs w:val="20"/>
        </w:rPr>
        <w:fldChar w:fldCharType="end"/>
      </w:r>
      <w:r w:rsidRPr="00197051">
        <w:rPr>
          <w:sz w:val="20"/>
          <w:szCs w:val="20"/>
        </w:rPr>
        <w:t>, the estimated crystallite sizes decrease from ~47 nm at 100 mJ to ~32 nm at 150 mJ, and further to ~28 nm at 350 mJ. This monotonic decline implicates increased ablation energy as a driver for higher nucleation rate, stronger fragmentation, and more abrupt cooling</w:t>
      </w:r>
      <w:r w:rsidR="0062323E" w:rsidRPr="00197051">
        <w:rPr>
          <w:sz w:val="20"/>
          <w:szCs w:val="20"/>
        </w:rPr>
        <w:t xml:space="preserve">, </w:t>
      </w:r>
      <w:r w:rsidRPr="00197051">
        <w:rPr>
          <w:sz w:val="20"/>
          <w:szCs w:val="20"/>
        </w:rPr>
        <w:t>factors that suppress crystal growth and favor smaller grains. The partial recovery of peak sharpness at 350 mJ may reflect a competition between high-temperature reordering and rapid solidification that constrains the maximum crystallite growth.</w:t>
      </w:r>
    </w:p>
    <w:p w14:paraId="68EC6FF0" w14:textId="351BA9CE" w:rsidR="00B00D49" w:rsidRPr="00197051" w:rsidRDefault="00B00D49" w:rsidP="00072C59">
      <w:pPr>
        <w:spacing w:line="240" w:lineRule="auto"/>
        <w:ind w:firstLine="284"/>
        <w:rPr>
          <w:sz w:val="20"/>
          <w:szCs w:val="20"/>
        </w:rPr>
      </w:pPr>
      <w:r w:rsidRPr="00197051">
        <w:rPr>
          <w:sz w:val="20"/>
          <w:szCs w:val="20"/>
        </w:rPr>
        <w:t xml:space="preserve">From a theoretical standpoint, the crystallite size evolution is governed by plasma plume dynamics and its interaction with the surrounding liquid medium. At higher pulse energies, denser and hotter plumes generate intense shock waves, cavitation, and turbulence that fragment nascent nuclei and promote rapid quenching, leading to smaller crystallites </w:t>
      </w:r>
      <w:r w:rsidRPr="00197051">
        <w:rPr>
          <w:sz w:val="20"/>
          <w:szCs w:val="20"/>
        </w:rPr>
        <w:fldChar w:fldCharType="begin" w:fldLock="1"/>
      </w:r>
      <w:r w:rsidR="00A61DDD" w:rsidRPr="00197051">
        <w:rPr>
          <w:sz w:val="20"/>
          <w:szCs w:val="20"/>
        </w:rPr>
        <w:instrText>ADDIN CSL_CITATION {"citationItems":[{"id":"ITEM-1","itemData":{"DOI":"10.1021/acs.chemrev.0c01069","ISSN":"0009-2665","author":[{"dropping-particle":"","family":"Forsythe","given":"Ryland C.","non-dropping-particle":"","parse-names":false,"suffix":""},{"dropping-particle":"","family":"Cox","given":"Connor P.","non-dropping-particle":"","parse-names":false,"suffix":""},{"dropping-particle":"","family":"Wilsey","given":"Madeleine K.","non-dropping-particle":"","parse-names":false,"suffix":""},{"dropping-particle":"","family":"Müller","given":"Astrid M.","non-dropping-particle":"","parse-names":false,"suffix":""}],"container-title":"Chemical Reviews","id":"ITEM-1","issue":"13","issued":{"date-parts":[["2021","7","14"]]},"page":"7568-7637","title":"Pulsed Laser in Liquids Made Nanomaterials for Catalysis","type":"article-journal","volume":"121"},"uris":["http://www.mendeley.com/documents/?uuid=aea5a746-2785-416e-bdee-c476ed520f64"]}],"mendeley":{"formattedCitation":"[27]","plainTextFormattedCitation":"[27]","previouslyFormattedCitation":"[27]"},"properties":{"noteIndex":0},"schema":"https://github.com/citation-style-language/schema/raw/master/csl-citation.json"}</w:instrText>
      </w:r>
      <w:r w:rsidRPr="00197051">
        <w:rPr>
          <w:sz w:val="20"/>
          <w:szCs w:val="20"/>
        </w:rPr>
        <w:fldChar w:fldCharType="separate"/>
      </w:r>
      <w:r w:rsidR="00887E4F" w:rsidRPr="00197051">
        <w:rPr>
          <w:noProof/>
          <w:sz w:val="20"/>
          <w:szCs w:val="20"/>
        </w:rPr>
        <w:t>[27]</w:t>
      </w:r>
      <w:r w:rsidRPr="00197051">
        <w:rPr>
          <w:sz w:val="20"/>
          <w:szCs w:val="20"/>
        </w:rPr>
        <w:fldChar w:fldCharType="end"/>
      </w:r>
      <w:r w:rsidRPr="00197051">
        <w:rPr>
          <w:sz w:val="20"/>
          <w:szCs w:val="20"/>
        </w:rPr>
        <w:t>. At lower fluence, the plume expansion is less violent, allowing nuclei to coalesce and grow for longer durations before solidification. The partial recrystallization observed at 350 mJ indicates a threshold where transient heating enables limited atomic diffusion and structural reordering before quenching.</w:t>
      </w:r>
    </w:p>
    <w:p w14:paraId="1C367A3E" w14:textId="19E51F28" w:rsidR="00B00D49" w:rsidRPr="00197051" w:rsidRDefault="00B00D49" w:rsidP="00072C59">
      <w:pPr>
        <w:spacing w:line="240" w:lineRule="auto"/>
        <w:ind w:firstLine="284"/>
        <w:rPr>
          <w:sz w:val="20"/>
          <w:szCs w:val="20"/>
        </w:rPr>
      </w:pPr>
      <w:r w:rsidRPr="00197051">
        <w:rPr>
          <w:sz w:val="20"/>
          <w:szCs w:val="20"/>
        </w:rPr>
        <w:t xml:space="preserve">Comparable behavior has been reported for WO₃ nanoparticles synthesized via PLAL across different fluence regimes, where crystallinity and bandgap show non-linear correlations with energy input due to plasma–liquid coupling and cumulative heat effects </w:t>
      </w:r>
      <w:r w:rsidRPr="00197051">
        <w:rPr>
          <w:sz w:val="20"/>
          <w:szCs w:val="20"/>
        </w:rPr>
        <w:fldChar w:fldCharType="begin" w:fldLock="1"/>
      </w:r>
      <w:r w:rsidR="00A61DDD" w:rsidRPr="00197051">
        <w:rPr>
          <w:sz w:val="20"/>
          <w:szCs w:val="20"/>
        </w:rPr>
        <w:instrText>ADDIN CSL_CITATION {"citationItems":[{"id":"ITEM-1","itemData":{"DOI":"10.1016/j.matchemphys.2011.01.059","ISSN":"02540584","author":[{"dropping-particle":"","family":"Barreca","given":"F.","non-dropping-particle":"","parse-names":false,"suffix":""},{"dropping-particle":"","family":"Acacia","given":"N.","non-dropping-particle":"","parse-names":false,"suffix":""},{"dropping-particle":"","family":"Spadaro","given":"S.","non-dropping-particle":"","parse-names":false,"suffix":""},{"dropping-particle":"","family":"Currò","given":"G.","non-dropping-particle":"","parse-names":false,"suffix":""},{"dropping-particle":"","family":"Neri","given":"F.","non-dropping-particle":"","parse-names":false,"suffix":""}],"container-title":"Materials Chemistry and Physics","id":"ITEM-1","issue":"1-2","issued":{"date-parts":[["2011","5"]]},"page":"197-202","title":"Tungsten trioxide (WO3−x) nanoparticles prepared by pulsed laser ablation in water","type":"article-journal","volume":"127"},"uris":["http://www.mendeley.com/documents/?uuid=24fcb8be-8214-4166-b91f-4f4bd7169333"]}],"mendeley":{"formattedCitation":"[28]","plainTextFormattedCitation":"[28]","previouslyFormattedCitation":"[28]"},"properties":{"noteIndex":0},"schema":"https://github.com/citation-style-language/schema/raw/master/csl-citation.json"}</w:instrText>
      </w:r>
      <w:r w:rsidRPr="00197051">
        <w:rPr>
          <w:sz w:val="20"/>
          <w:szCs w:val="20"/>
        </w:rPr>
        <w:fldChar w:fldCharType="separate"/>
      </w:r>
      <w:r w:rsidR="00887E4F" w:rsidRPr="00197051">
        <w:rPr>
          <w:noProof/>
          <w:sz w:val="20"/>
          <w:szCs w:val="20"/>
        </w:rPr>
        <w:t>[28]</w:t>
      </w:r>
      <w:r w:rsidRPr="00197051">
        <w:rPr>
          <w:sz w:val="20"/>
          <w:szCs w:val="20"/>
        </w:rPr>
        <w:fldChar w:fldCharType="end"/>
      </w:r>
      <w:r w:rsidRPr="00197051">
        <w:rPr>
          <w:sz w:val="20"/>
          <w:szCs w:val="20"/>
        </w:rPr>
        <w:t xml:space="preserve">. Across laser-synthesized oxide systems, similar fluence dependence has been observed, moderate fluences yield optimal particle quality, whereas excessive energy promotes fragmentation and structural disorder </w:t>
      </w:r>
      <w:r w:rsidRPr="00197051">
        <w:rPr>
          <w:sz w:val="20"/>
          <w:szCs w:val="20"/>
        </w:rPr>
        <w:fldChar w:fldCharType="begin" w:fldLock="1"/>
      </w:r>
      <w:r w:rsidR="00A61DDD" w:rsidRPr="00197051">
        <w:rPr>
          <w:sz w:val="20"/>
          <w:szCs w:val="20"/>
        </w:rPr>
        <w:instrText>ADDIN CSL_CITATION {"citationItems":[{"id":"ITEM-1","itemData":{"DOI":"10.1016/j.optlastec.2017.06.007","ISSN":"00303992","author":[{"dropping-particle":"","family":"Moura","given":"Caroline Gomes","non-dropping-particle":"","parse-names":false,"suffix":""},{"dropping-particle":"","family":"Pereira","given":"Rafael Santiago Floriani","non-dropping-particle":"","parse-names":false,"suffix":""},{"dropping-particle":"","family":"Andritschky","given":"Martin","non-dropping-particle":"","parse-names":false,"suffix":""},{"dropping-particle":"","family":"Lopes","given":"Augusto Luís Barros","non-dropping-particle":"","parse-names":false,"suffix":""},{"dropping-particle":"","family":"Grilo","given":"João Paulo de Freitas","non-dropping-particle":"","parse-names":false,"suffix":""},{"dropping-particle":"do","family":"Nascimento","given":"Rubens Maribondo","non-dropping-particle":"","parse-names":false,"suffix":""},{"dropping-particle":"","family":"Silva","given":"Filipe Samuel","non-dropping-particle":"","parse-names":false,"suffix":""}],"container-title":"Optics &amp; Laser Technology","id":"ITEM-1","issued":{"date-parts":[["2017","12"]]},"page":"20-28","title":"Effects of laser fluence and liquid media on preparation of small Ag nanoparticles by laser ablation in liquid","type":"article-journal","volume":"97"},"uris":["http://www.mendeley.com/documents/?uuid=43303567-6e81-48eb-ab4e-00021d80b30c"]}],"mendeley":{"formattedCitation":"[29]","plainTextFormattedCitation":"[29]","previouslyFormattedCitation":"[29]"},"properties":{"noteIndex":0},"schema":"https://github.com/citation-style-language/schema/raw/master/csl-citation.json"}</w:instrText>
      </w:r>
      <w:r w:rsidRPr="00197051">
        <w:rPr>
          <w:sz w:val="20"/>
          <w:szCs w:val="20"/>
        </w:rPr>
        <w:fldChar w:fldCharType="separate"/>
      </w:r>
      <w:r w:rsidR="00887E4F" w:rsidRPr="00197051">
        <w:rPr>
          <w:noProof/>
          <w:sz w:val="20"/>
          <w:szCs w:val="20"/>
        </w:rPr>
        <w:t>[29]</w:t>
      </w:r>
      <w:r w:rsidRPr="00197051">
        <w:rPr>
          <w:sz w:val="20"/>
          <w:szCs w:val="20"/>
        </w:rPr>
        <w:fldChar w:fldCharType="end"/>
      </w:r>
      <w:r w:rsidRPr="00197051">
        <w:rPr>
          <w:sz w:val="20"/>
          <w:szCs w:val="20"/>
        </w:rPr>
        <w:t>.</w:t>
      </w:r>
    </w:p>
    <w:p w14:paraId="24A71D1B" w14:textId="5FDC013E" w:rsidR="001263CC" w:rsidRPr="00635C70" w:rsidRDefault="009157FC" w:rsidP="00072C59">
      <w:pPr>
        <w:spacing w:line="240" w:lineRule="auto"/>
        <w:jc w:val="center"/>
      </w:pPr>
      <w:r w:rsidRPr="00635C70">
        <w:rPr>
          <w:noProof/>
        </w:rPr>
        <w:object w:dxaOrig="15873" w:dyaOrig="11337" w14:anchorId="4B1B10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6pt;height:186pt" o:ole="">
            <v:imagedata r:id="rId10" o:title=""/>
          </v:shape>
          <o:OLEObject Type="Embed" ProgID="Origin95.Graph" ShapeID="_x0000_i1025" DrawAspect="Content" ObjectID="_1826545037" r:id="rId11"/>
        </w:object>
      </w:r>
    </w:p>
    <w:p w14:paraId="3A144D3B" w14:textId="1D963507" w:rsidR="001263CC" w:rsidRPr="00635C70" w:rsidRDefault="00197051" w:rsidP="00072C59">
      <w:pPr>
        <w:pStyle w:val="Caption"/>
        <w:jc w:val="center"/>
        <w:rPr>
          <w:i w:val="0"/>
          <w:iCs w:val="0"/>
          <w:sz w:val="18"/>
          <w:szCs w:val="14"/>
        </w:rPr>
      </w:pPr>
      <w:r w:rsidRPr="00197051">
        <w:rPr>
          <w:b/>
          <w:bCs/>
          <w:i w:val="0"/>
          <w:iCs w:val="0"/>
          <w:sz w:val="18"/>
          <w:szCs w:val="14"/>
        </w:rPr>
        <w:t xml:space="preserve">FIGURE </w:t>
      </w:r>
      <w:r w:rsidR="00806C2C" w:rsidRPr="00635C70">
        <w:rPr>
          <w:b/>
          <w:bCs/>
          <w:i w:val="0"/>
          <w:iCs w:val="0"/>
          <w:sz w:val="18"/>
          <w:szCs w:val="14"/>
        </w:rPr>
        <w:fldChar w:fldCharType="begin"/>
      </w:r>
      <w:r w:rsidR="00806C2C" w:rsidRPr="00635C70">
        <w:rPr>
          <w:b/>
          <w:bCs/>
          <w:i w:val="0"/>
          <w:iCs w:val="0"/>
          <w:sz w:val="18"/>
          <w:szCs w:val="14"/>
        </w:rPr>
        <w:instrText xml:space="preserve"> SEQ Figure \* ARABIC </w:instrText>
      </w:r>
      <w:r w:rsidR="00806C2C" w:rsidRPr="00635C70">
        <w:rPr>
          <w:b/>
          <w:bCs/>
          <w:i w:val="0"/>
          <w:iCs w:val="0"/>
          <w:sz w:val="18"/>
          <w:szCs w:val="14"/>
        </w:rPr>
        <w:fldChar w:fldCharType="separate"/>
      </w:r>
      <w:r w:rsidR="00806C2C" w:rsidRPr="00635C70">
        <w:rPr>
          <w:b/>
          <w:bCs/>
          <w:i w:val="0"/>
          <w:iCs w:val="0"/>
          <w:noProof/>
          <w:sz w:val="18"/>
          <w:szCs w:val="14"/>
        </w:rPr>
        <w:t>3</w:t>
      </w:r>
      <w:r w:rsidR="00806C2C" w:rsidRPr="00635C70">
        <w:rPr>
          <w:b/>
          <w:bCs/>
          <w:i w:val="0"/>
          <w:iCs w:val="0"/>
          <w:noProof/>
          <w:sz w:val="18"/>
          <w:szCs w:val="14"/>
        </w:rPr>
        <w:fldChar w:fldCharType="end"/>
      </w:r>
      <w:r w:rsidR="00806C2C" w:rsidRPr="00635C70">
        <w:rPr>
          <w:b/>
          <w:bCs/>
          <w:i w:val="0"/>
          <w:iCs w:val="0"/>
          <w:sz w:val="18"/>
          <w:szCs w:val="14"/>
        </w:rPr>
        <w:t>.</w:t>
      </w:r>
      <w:r w:rsidR="00224CAA" w:rsidRPr="00635C70">
        <w:rPr>
          <w:i w:val="0"/>
          <w:iCs w:val="0"/>
          <w:sz w:val="18"/>
          <w:szCs w:val="14"/>
        </w:rPr>
        <w:t xml:space="preserve"> </w:t>
      </w:r>
      <w:r w:rsidR="00E063A9" w:rsidRPr="00635C70">
        <w:rPr>
          <w:i w:val="0"/>
          <w:iCs w:val="0"/>
          <w:sz w:val="18"/>
          <w:szCs w:val="14"/>
        </w:rPr>
        <w:t>XRD patterns of WO₃ nanoparticles synthesized by PLAL at 100, 150, and 350 mJ, showing monoclinic WO₃ phase with main peaks at (002), (020), and (200). The inset illustrates the WO₃ crystal structure and fluence-dependent changes in crystallinity.</w:t>
      </w:r>
    </w:p>
    <w:p w14:paraId="77559C9C" w14:textId="77777777" w:rsidR="00E063A9" w:rsidRPr="00197051" w:rsidRDefault="00E063A9" w:rsidP="00072C59">
      <w:pPr>
        <w:spacing w:line="240" w:lineRule="auto"/>
        <w:ind w:firstLine="284"/>
        <w:rPr>
          <w:sz w:val="20"/>
          <w:szCs w:val="20"/>
        </w:rPr>
      </w:pPr>
      <w:r w:rsidRPr="00197051">
        <w:rPr>
          <w:sz w:val="20"/>
          <w:szCs w:val="20"/>
        </w:rPr>
        <w:t>The present findings therefore align with these reports: increasing fluence enhances nucleation and fragmentation, reducing crystallite size, while excessive heating can locally restore order through short-range diffusion. This interplay defines an optimal fluence window for tailoring WO₃ nanostructures with balanced crystallinity and defect density, crucial for achieving high photocatalytic activity through improved surface reactivity and charge transport.</w:t>
      </w:r>
    </w:p>
    <w:p w14:paraId="0A48D508" w14:textId="77777777" w:rsidR="00197051" w:rsidRPr="00197051" w:rsidRDefault="00197051" w:rsidP="00072C59">
      <w:pPr>
        <w:spacing w:line="240" w:lineRule="auto"/>
        <w:ind w:firstLine="284"/>
        <w:rPr>
          <w:sz w:val="20"/>
          <w:szCs w:val="20"/>
        </w:rPr>
      </w:pPr>
    </w:p>
    <w:p w14:paraId="0F9CCA21" w14:textId="3E4B0FB7" w:rsidR="00AC6170" w:rsidRDefault="00CF66BA" w:rsidP="00072C59">
      <w:pPr>
        <w:spacing w:line="240" w:lineRule="auto"/>
        <w:jc w:val="center"/>
      </w:pPr>
      <w:r w:rsidRPr="00635C70">
        <w:rPr>
          <w:noProof/>
        </w:rPr>
        <w:drawing>
          <wp:inline distT="0" distB="0" distL="0" distR="0" wp14:anchorId="60A6B439" wp14:editId="4A20F9EA">
            <wp:extent cx="5233670" cy="1859280"/>
            <wp:effectExtent l="0" t="0" r="5080" b="7620"/>
            <wp:docPr id="21473038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03864" name="Picture 2147303864"/>
                    <pic:cNvPicPr/>
                  </pic:nvPicPr>
                  <pic:blipFill rotWithShape="1">
                    <a:blip r:embed="rId12" cstate="print">
                      <a:extLst>
                        <a:ext uri="{28A0092B-C50C-407E-A947-70E740481C1C}">
                          <a14:useLocalDpi xmlns:a14="http://schemas.microsoft.com/office/drawing/2010/main" val="0"/>
                        </a:ext>
                      </a:extLst>
                    </a:blip>
                    <a:srcRect b="50503"/>
                    <a:stretch>
                      <a:fillRect/>
                    </a:stretch>
                  </pic:blipFill>
                  <pic:spPr bwMode="auto">
                    <a:xfrm>
                      <a:off x="0" y="0"/>
                      <a:ext cx="5266014" cy="1870770"/>
                    </a:xfrm>
                    <a:prstGeom prst="rect">
                      <a:avLst/>
                    </a:prstGeom>
                    <a:ln>
                      <a:noFill/>
                    </a:ln>
                    <a:extLst>
                      <a:ext uri="{53640926-AAD7-44D8-BBD7-CCE9431645EC}">
                        <a14:shadowObscured xmlns:a14="http://schemas.microsoft.com/office/drawing/2010/main"/>
                      </a:ext>
                    </a:extLst>
                  </pic:spPr>
                </pic:pic>
              </a:graphicData>
            </a:graphic>
          </wp:inline>
        </w:drawing>
      </w:r>
    </w:p>
    <w:p w14:paraId="3FD89678" w14:textId="088CA1EA" w:rsidR="00072C59" w:rsidRDefault="00072C59" w:rsidP="00072C59">
      <w:pPr>
        <w:spacing w:line="240" w:lineRule="auto"/>
        <w:jc w:val="center"/>
      </w:pPr>
      <w:r>
        <w:t>a</w:t>
      </w:r>
      <w:r>
        <w:tab/>
      </w:r>
      <w:r>
        <w:tab/>
      </w:r>
      <w:r>
        <w:tab/>
      </w:r>
      <w:r>
        <w:tab/>
      </w:r>
      <w:r>
        <w:tab/>
      </w:r>
      <w:r>
        <w:tab/>
        <w:t>b</w:t>
      </w:r>
    </w:p>
    <w:p w14:paraId="5FB219C6" w14:textId="4E93985F" w:rsidR="00072C59" w:rsidRDefault="00072C59" w:rsidP="00072C59">
      <w:pPr>
        <w:spacing w:line="240" w:lineRule="auto"/>
        <w:jc w:val="center"/>
      </w:pPr>
      <w:r w:rsidRPr="00635C70">
        <w:rPr>
          <w:noProof/>
        </w:rPr>
        <w:drawing>
          <wp:inline distT="0" distB="0" distL="0" distR="0" wp14:anchorId="0F494D61" wp14:editId="200DBD39">
            <wp:extent cx="5233670" cy="1851660"/>
            <wp:effectExtent l="0" t="0" r="5080" b="0"/>
            <wp:docPr id="220087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303864" name="Picture 2147303864"/>
                    <pic:cNvPicPr/>
                  </pic:nvPicPr>
                  <pic:blipFill rotWithShape="1">
                    <a:blip r:embed="rId12" cstate="print">
                      <a:extLst>
                        <a:ext uri="{28A0092B-C50C-407E-A947-70E740481C1C}">
                          <a14:useLocalDpi xmlns:a14="http://schemas.microsoft.com/office/drawing/2010/main" val="0"/>
                        </a:ext>
                      </a:extLst>
                    </a:blip>
                    <a:srcRect t="50711" b="-6"/>
                    <a:stretch>
                      <a:fillRect/>
                    </a:stretch>
                  </pic:blipFill>
                  <pic:spPr bwMode="auto">
                    <a:xfrm>
                      <a:off x="0" y="0"/>
                      <a:ext cx="5266014" cy="1863103"/>
                    </a:xfrm>
                    <a:prstGeom prst="rect">
                      <a:avLst/>
                    </a:prstGeom>
                    <a:ln>
                      <a:noFill/>
                    </a:ln>
                    <a:extLst>
                      <a:ext uri="{53640926-AAD7-44D8-BBD7-CCE9431645EC}">
                        <a14:shadowObscured xmlns:a14="http://schemas.microsoft.com/office/drawing/2010/main"/>
                      </a:ext>
                    </a:extLst>
                  </pic:spPr>
                </pic:pic>
              </a:graphicData>
            </a:graphic>
          </wp:inline>
        </w:drawing>
      </w:r>
    </w:p>
    <w:p w14:paraId="0A5BA09C" w14:textId="6173B9E4" w:rsidR="00072C59" w:rsidRDefault="00072C59" w:rsidP="00072C59">
      <w:pPr>
        <w:spacing w:line="240" w:lineRule="auto"/>
        <w:jc w:val="center"/>
      </w:pPr>
      <w:r>
        <w:t>c</w:t>
      </w:r>
      <w:r>
        <w:tab/>
      </w:r>
      <w:r>
        <w:tab/>
      </w:r>
      <w:r>
        <w:tab/>
      </w:r>
      <w:r>
        <w:tab/>
      </w:r>
      <w:r>
        <w:tab/>
      </w:r>
      <w:r>
        <w:tab/>
        <w:t>d</w:t>
      </w:r>
    </w:p>
    <w:p w14:paraId="25272E2F" w14:textId="05ADA8FB" w:rsidR="001263CC" w:rsidRDefault="00197051" w:rsidP="00072C59">
      <w:pPr>
        <w:spacing w:after="240" w:line="240" w:lineRule="auto"/>
        <w:jc w:val="center"/>
        <w:rPr>
          <w:sz w:val="18"/>
          <w:szCs w:val="18"/>
        </w:rPr>
      </w:pPr>
      <w:r w:rsidRPr="00635C70">
        <w:rPr>
          <w:b/>
          <w:bCs/>
          <w:sz w:val="18"/>
          <w:szCs w:val="18"/>
        </w:rPr>
        <w:t xml:space="preserve">FIGURE </w:t>
      </w:r>
      <w:r w:rsidR="004B193C" w:rsidRPr="00635C70">
        <w:rPr>
          <w:b/>
          <w:bCs/>
          <w:sz w:val="18"/>
          <w:szCs w:val="18"/>
        </w:rPr>
        <w:fldChar w:fldCharType="begin"/>
      </w:r>
      <w:r w:rsidR="004B193C" w:rsidRPr="00635C70">
        <w:rPr>
          <w:b/>
          <w:bCs/>
          <w:sz w:val="18"/>
          <w:szCs w:val="18"/>
        </w:rPr>
        <w:instrText xml:space="preserve"> SEQ Figure \* ARABIC </w:instrText>
      </w:r>
      <w:r w:rsidR="004B193C" w:rsidRPr="00635C70">
        <w:rPr>
          <w:b/>
          <w:bCs/>
          <w:sz w:val="18"/>
          <w:szCs w:val="18"/>
        </w:rPr>
        <w:fldChar w:fldCharType="separate"/>
      </w:r>
      <w:r w:rsidR="004B193C" w:rsidRPr="00635C70">
        <w:rPr>
          <w:b/>
          <w:bCs/>
          <w:noProof/>
          <w:sz w:val="18"/>
          <w:szCs w:val="18"/>
        </w:rPr>
        <w:t>4</w:t>
      </w:r>
      <w:r w:rsidR="004B193C" w:rsidRPr="00635C70">
        <w:rPr>
          <w:b/>
          <w:bCs/>
          <w:noProof/>
          <w:sz w:val="18"/>
          <w:szCs w:val="18"/>
        </w:rPr>
        <w:fldChar w:fldCharType="end"/>
      </w:r>
      <w:r w:rsidR="00072C59">
        <w:rPr>
          <w:b/>
          <w:bCs/>
          <w:noProof/>
          <w:sz w:val="18"/>
          <w:szCs w:val="18"/>
        </w:rPr>
        <w:t>a,b,c,d</w:t>
      </w:r>
      <w:r w:rsidR="004B193C" w:rsidRPr="00635C70">
        <w:rPr>
          <w:b/>
          <w:bCs/>
          <w:sz w:val="18"/>
          <w:szCs w:val="18"/>
        </w:rPr>
        <w:t>.</w:t>
      </w:r>
      <w:r w:rsidR="00224CAA" w:rsidRPr="00635C70">
        <w:rPr>
          <w:b/>
          <w:bCs/>
          <w:sz w:val="18"/>
          <w:szCs w:val="18"/>
        </w:rPr>
        <w:t xml:space="preserve"> </w:t>
      </w:r>
      <w:r w:rsidR="00E063A9" w:rsidRPr="00635C70">
        <w:rPr>
          <w:sz w:val="18"/>
          <w:szCs w:val="18"/>
        </w:rPr>
        <w:t>FESEM micrographs of WO₃ nanoparticles synthesized by PLAL at 100, 150, and 350 mJ, showing fluence-dependent morphological evolution from dense agglomerates to finer, porous structures. The inset plot illustrates the decrease in average particle size with increasing laser energy</w:t>
      </w:r>
      <w:r w:rsidR="00600AC5" w:rsidRPr="00635C70">
        <w:rPr>
          <w:sz w:val="18"/>
          <w:szCs w:val="18"/>
        </w:rPr>
        <w:t>.</w:t>
      </w:r>
    </w:p>
    <w:p w14:paraId="76E686F1" w14:textId="2B9B8E17" w:rsidR="009157FC" w:rsidRDefault="009157FC" w:rsidP="009157FC">
      <w:pPr>
        <w:spacing w:line="240" w:lineRule="auto"/>
        <w:ind w:firstLine="284"/>
        <w:rPr>
          <w:sz w:val="20"/>
          <w:szCs w:val="20"/>
        </w:rPr>
      </w:pPr>
      <w:r w:rsidRPr="00197051">
        <w:rPr>
          <w:sz w:val="20"/>
          <w:szCs w:val="20"/>
        </w:rPr>
        <w:lastRenderedPageBreak/>
        <w:t>Figure 4 shows the FESEM micrographs of WO₃ nanoparticles synthesized by pulsed laser ablation in liquid (PLAL) at laser energies of 100, 150, and 350 mJ, along with the corresponding particle size trend. The morphological evolution reflects the strong dependence of ablation dynamics on laser fluence. At 100 mJ, the surface exhibits dense agglomerates composed of nearly spherical nanoparticles with diameters of 50–55 nm, indicative of limited ablation efficiency and moderate thermal input. Increasing the fluence to 150 mJ results in a more porous and heterogeneous morphology, where particles appear smaller (~40 nm) and more uniformly distributed, suggesting enhanced fragmentation and re-nucleation under intensified plasma–liquid interactions. At 350 mJ, the nanostructure becomes more irregular, with partially melted surfaces and aggregated clusters (~35 nm average size), consistent with strong thermal gradients and rapid quenching effects within the cavitation zone.</w:t>
      </w:r>
      <w:r>
        <w:rPr>
          <w:sz w:val="20"/>
          <w:szCs w:val="20"/>
        </w:rPr>
        <w:t xml:space="preserve"> </w:t>
      </w:r>
      <w:r w:rsidRPr="00197051">
        <w:rPr>
          <w:sz w:val="20"/>
          <w:szCs w:val="20"/>
        </w:rPr>
        <w:t xml:space="preserve">The particle size decreases monotonically with increasing laser fluence, as illustrated in the inset, following the trend derived from XRD analysis. This reduction arises from the enhanced ablation rate and stronger plasma-induced shock waves at higher fluence, which increase nucleation density and limit particle coalescence </w:t>
      </w:r>
      <w:r w:rsidRPr="00197051">
        <w:rPr>
          <w:sz w:val="20"/>
          <w:szCs w:val="20"/>
        </w:rPr>
        <w:fldChar w:fldCharType="begin" w:fldLock="1"/>
      </w:r>
      <w:r w:rsidRPr="00197051">
        <w:rPr>
          <w:sz w:val="20"/>
          <w:szCs w:val="20"/>
        </w:rPr>
        <w:instrText>ADDIN CSL_CITATION {"citationItems":[{"id":"ITEM-1","itemData":{"DOI":"10.1021/acs.chemrev.0c01069","ISSN":"0009-2665","author":[{"dropping-particle":"","family":"Forsythe","given":"Ryland C.","non-dropping-particle":"","parse-names":false,"suffix":""},{"dropping-particle":"","family":"Cox","given":"Connor P.","non-dropping-particle":"","parse-names":false,"suffix":""},{"dropping-particle":"","family":"Wilsey","given":"Madeleine K.","non-dropping-particle":"","parse-names":false,"suffix":""},{"dropping-particle":"","family":"Müller","given":"Astrid M.","non-dropping-particle":"","parse-names":false,"suffix":""}],"container-title":"Chemical Reviews","id":"ITEM-1","issue":"13","issued":{"date-parts":[["2021","7","14"]]},"page":"7568-7637","title":"Pulsed Laser in Liquids Made Nanomaterials for Catalysis","type":"article-journal","volume":"121"},"uris":["http://www.mendeley.com/documents/?uuid=aea5a746-2785-416e-bdee-c476ed520f64"]},{"id":"ITEM-2","itemData":{"DOI":"10.1002/chem.202000686","ISSN":"0947-6539","abstract":"Although oxide nanoparticles are ubiquitous in science and technology, a multitude of compositions, phases, structures, and doping levels exist, each one requiring a variety of conditions for their synthesis and modification. Besides, experimental procedures are frequently dominated by high temperatures or pressures and by chemical contaminants or waste. In recent years, laser synthesis of colloids emerged as a versatile approach to access a library of clean oxide nanoparticles relying on only four main strategies running at room temperature and ambient pressure: laser ablation in liquid, laser fragmentation in liquid, laser melting in liquid and laser defect‐engineering in liquid. Here, established laser‐based methodologies are reviewed through the presentation of a panorama of oxide nanoparticles which include pure oxidic phases, as well as unconventional structures like defective or doped oxides, non‐equilibrium compounds, metal‐oxide core–shells and other anisotropic morphologies. So far, these materials showed several useful properties that are discussed with special emphasis on catalytic, biomedical and optical application. Yet, given the endless number of mixed compounds accessible by the laser‐assisted methodologies, there is still a lot of room to expand the library of nano‐crystals and to refine the control over products as well as to improve the understanding of the whole process of nanoparticle formation. To that end, this review aims to identify the perspectives and unique opportunities of laser‐based synthesis and processing of colloids for future studies of oxide nanomaterial‐oriented sciences.","author":[{"dropping-particle":"","family":"Amendola","given":"Vincenzo","non-dropping-particle":"","parse-names":false,"suffix":""},{"dropping-particle":"","family":"Amans","given":"David","non-dropping-particle":"","parse-names":false,"suffix":""},{"dropping-particle":"","family":"Ishikawa","given":"Yoshie","non-dropping-particle":"","parse-names":false,"suffix":""},{"dropping-particle":"","family":"Koshizaki","given":"Naoto","non-dropping-particle":"","parse-names":false,"suffix":""},{"dropping-particle":"","family":"Scirè","given":"Salvatore","non-dropping-particle":"","parse-names":false,"suffix":""},{"dropping-particle":"","family":"Compagnini","given":"Giuseppe","non-dropping-particle":"","parse-names":false,"suffix":""},{"dropping-particle":"","family":"Reichenberger","given":"Sven","non-dropping-particle":"","parse-names":false,"suffix":""},{"dropping-particle":"","family":"Barcikowski","given":"Stephan","non-dropping-particle":"","parse-names":false,"suffix":""}],"container-title":"Chemistry – A European Journal","id":"ITEM-2","issue":"42","issued":{"date-parts":[["2020","7","27"]]},"page":"9206-9242","title":"Room‐Temperature Laser Synthesis in Liquid of Oxide, Metal‐Oxide Core‐Shells, and Doped Oxide Nanoparticles","type":"article-journal","volume":"26"},"uris":["http://www.mendeley.com/documents/?uuid=888697e0-64bc-4112-8c4c-2f20993e06f1"]}],"mendeley":{"formattedCitation":"[27, 30]","plainTextFormattedCitation":"[27, 30]","previouslyFormattedCitation":"[27, 30]"},"properties":{"noteIndex":0},"schema":"https://github.com/citation-style-language/schema/raw/master/csl-citation.json"}</w:instrText>
      </w:r>
      <w:r w:rsidRPr="00197051">
        <w:rPr>
          <w:sz w:val="20"/>
          <w:szCs w:val="20"/>
        </w:rPr>
        <w:fldChar w:fldCharType="separate"/>
      </w:r>
      <w:r w:rsidRPr="00197051">
        <w:rPr>
          <w:noProof/>
          <w:sz w:val="20"/>
          <w:szCs w:val="20"/>
        </w:rPr>
        <w:t>[27, 30]</w:t>
      </w:r>
      <w:r w:rsidRPr="00197051">
        <w:rPr>
          <w:sz w:val="20"/>
          <w:szCs w:val="20"/>
        </w:rPr>
        <w:fldChar w:fldCharType="end"/>
      </w:r>
      <w:r w:rsidRPr="00197051">
        <w:rPr>
          <w:sz w:val="20"/>
          <w:szCs w:val="20"/>
        </w:rPr>
        <w:t xml:space="preserve">. The observed morphological transition from compact agglomerates to finer, porous, and irregular structures aligns with reported PLAL behavior in other metal oxide systems, where excessive fluence promotes surface melting and rapid resolidification </w:t>
      </w:r>
      <w:r w:rsidRPr="00197051">
        <w:rPr>
          <w:sz w:val="20"/>
          <w:szCs w:val="20"/>
        </w:rPr>
        <w:fldChar w:fldCharType="begin" w:fldLock="1"/>
      </w:r>
      <w:r w:rsidRPr="00197051">
        <w:rPr>
          <w:sz w:val="20"/>
          <w:szCs w:val="20"/>
        </w:rPr>
        <w:instrText>ADDIN CSL_CITATION {"citationItems":[{"id":"ITEM-1","itemData":{"DOI":"10.3762/bjnano.16.104","ISSN":"2190-4286","abstract":"Nanoparticles in their pure colloidal form synthesized by laser-assisted processes such as laser ablation/fragmentation/irradiation/melting in liquids have attained much interest from the scientific community because of their specialties like facile synthesis, ultra-high purity, biocompatibility, colloidal stability in addition to other benefits like tunable size and morphology, crystalline phases, new compounds and alloys, and defect engineering. These nanocolloids are useful for fabricating different devices mainly with applications in optoelectronics, catalysis, sensors, photodetectors, surface-enhanced Raman spectroscopy (SERS) substrates, and solar cells. In this review article, we describe different methods of nanocolloidal synthesis using laser-assisted processes and corresponding thin film fabrication methods, particularly those utilized for device fabrication and characterization. The four sections start with an introduction to the common laser-assisted synthesis for nanocolloids and different methods of thin film fabrication using these nanocolloids followed by devices fabricated and characterized for applications including photovoltaics, photodetectors, catalysis, photocatalysis, electrochemical/photoelectrochemical sensors, hydrogen/oxygen evolution, SERS sensors and other types of devices reported so far. The last section explains the challenges and further scope of these devices from laser-generated nanocolloids.","author":[{"dropping-particle":"","family":"Parameswaran Sreekala","given":"Akshana","non-dropping-particle":"","parse-names":false,"suffix":""},{"dropping-particle":"","family":"Raveendran Nair","given":"Pooja","non-dropping-particle":"","parse-names":false,"suffix":""},{"dropping-particle":"","family":"Kundalam Kadavath","given":"Jithin","non-dropping-particle":"","parse-names":false,"suffix":""},{"dropping-particle":"","family":"Krishnan","given":"Bindu","non-dropping-particle":"","parse-names":false,"suffix":""},{"dropping-particle":"","family":"Avellaneda","given":"David Avellaneda","non-dropping-particle":"","parse-names":false,"suffix":""},{"dropping-particle":"","family":"Anantharaman","given":"M R","non-dropping-particle":"","parse-names":false,"suffix":""},{"dropping-particle":"","family":"Shaji","given":"Sadasivan","non-dropping-particle":"","parse-names":false,"suffix":""}],"container-title":"Beilstein Journal of Nanotechnology","id":"ITEM-1","issued":{"date-parts":[["2025","8","27"]]},"page":"1428-1498","title":"Laser processing in liquids: insights into nanocolloid generation and thin film integration for energy, photonic, and sensing applications","type":"article-journal","volume":"16"},"uris":["http://www.mendeley.com/documents/?uuid=95b1aa50-761b-433f-8066-cf3c56590276"]},{"id":"ITEM-2","itemData":{"DOI":"10.1021/acs.chemrev.0c01069","ISSN":"0009-2665","author":[{"dropping-particle":"","family":"Forsythe","given":"Ryland C.","non-dropping-particle":"","parse-names":false,"suffix":""},{"dropping-particle":"","family":"Cox","given":"Connor P.","non-dropping-particle":"","parse-names":false,"suffix":""},{"dropping-particle":"","family":"Wilsey","given":"Madeleine K.","non-dropping-particle":"","parse-names":false,"suffix":""},{"dropping-particle":"","family":"Müller","given":"Astrid M.","non-dropping-particle":"","parse-names":false,"suffix":""}],"container-title":"Chemical Reviews","id":"ITEM-2","issue":"13","issued":{"date-parts":[["2021","7","14"]]},"page":"7568-7637","title":"Pulsed Laser in Liquids Made Nanomaterials for Catalysis","type":"article-journal","volume":"121"},"uris":["http://www.mendeley.com/documents/?uuid=aea5a746-2785-416e-bdee-c476ed520f64"]},{"id":"ITEM-3","itemData":{"DOI":"10.1007/s40516-024-00269-2","ISSN":"2196-7229","author":[{"dropping-particle":"","family":"Abass","given":"Noor al-huda A.","non-dropping-particle":"","parse-names":false,"suffix":""},{"dropping-particle":"","family":"Jawad","given":"Muslim F.","non-dropping-particle":"","parse-names":false,"suffix":""},{"dropping-particle":"","family":"Haider","given":"Adawiya J.","non-dropping-particle":"","parse-names":false,"suffix":""}],"container-title":"Lasers in Manufacturing and Materials Processing","id":"ITEM-3","issue":"4","issued":{"date-parts":[["2024","12","28"]]},"page":"931-945","title":"Evaluation of Morphological and Optical Properties of Ag, Au, and Ag@Au Nanoparticles Synthesized via Laser Ablation","type":"article-journal","volume":"11"},"uris":["http://www.mendeley.com/documents/?uuid=4b61042d-ed7e-4370-b6fa-f0e6184d77f0"]}],"mendeley":{"formattedCitation":"[27, 31, 32]","plainTextFormattedCitation":"[27, 31, 32]","previouslyFormattedCitation":"[27, 31]"},"properties":{"noteIndex":0},"schema":"https://github.com/citation-style-language/schema/raw/master/csl-citation.json"}</w:instrText>
      </w:r>
      <w:r w:rsidRPr="00197051">
        <w:rPr>
          <w:sz w:val="20"/>
          <w:szCs w:val="20"/>
        </w:rPr>
        <w:fldChar w:fldCharType="separate"/>
      </w:r>
      <w:r w:rsidRPr="00197051">
        <w:rPr>
          <w:noProof/>
          <w:sz w:val="20"/>
          <w:szCs w:val="20"/>
        </w:rPr>
        <w:t>[27, 31, 32]</w:t>
      </w:r>
      <w:r w:rsidRPr="00197051">
        <w:rPr>
          <w:sz w:val="20"/>
          <w:szCs w:val="20"/>
        </w:rPr>
        <w:fldChar w:fldCharType="end"/>
      </w:r>
      <w:r w:rsidRPr="00197051">
        <w:rPr>
          <w:sz w:val="20"/>
          <w:szCs w:val="20"/>
        </w:rPr>
        <w:t>. The combined XRD and FESEM observations confirm that higher laser energy enhances both fragmentation and re-nucleation kinetics, producing smaller and more crystalline WO₃ nanoparticles, which are advantageous for photocatalytic and optoelectronic applications.</w:t>
      </w:r>
    </w:p>
    <w:p w14:paraId="6593CEFF" w14:textId="3BB9300D" w:rsidR="005F7442" w:rsidRDefault="005F7442" w:rsidP="009157FC">
      <w:pPr>
        <w:spacing w:line="240" w:lineRule="auto"/>
        <w:ind w:firstLine="284"/>
        <w:rPr>
          <w:sz w:val="20"/>
          <w:szCs w:val="20"/>
        </w:rPr>
      </w:pPr>
      <w:r w:rsidRPr="005E2CEA">
        <w:rPr>
          <w:sz w:val="20"/>
          <w:szCs w:val="20"/>
        </w:rPr>
        <w:t>Fig</w:t>
      </w:r>
      <w:r w:rsidR="005E2CEA" w:rsidRPr="005E2CEA">
        <w:rPr>
          <w:sz w:val="20"/>
          <w:szCs w:val="20"/>
        </w:rPr>
        <w:t>ure</w:t>
      </w:r>
      <w:r w:rsidRPr="005E2CEA">
        <w:rPr>
          <w:sz w:val="20"/>
          <w:szCs w:val="20"/>
        </w:rPr>
        <w:t xml:space="preserve"> 5</w:t>
      </w:r>
      <w:r w:rsidRPr="00197051">
        <w:rPr>
          <w:sz w:val="20"/>
          <w:szCs w:val="20"/>
        </w:rPr>
        <w:t xml:space="preserve"> displays the EDS spectra of WO₃ nanoparticles synthesized via pulsed laser ablation in liquid (PLAL) at laser energies of 100, 150, and 350 mJ, along with the corresponding quantitative composition. All spectra confirm the presence of tungsten (W) and oxygen (O) as the only constituent elements, verifying the successful formation of WO₃ without detectable impurities. The strong O–Kα peak near 0.5 keV and the characteristic W–M and W–L emission lines between 1.7–2.3 keV and 8–11 keV, respectively, appear consistently across all samples, indicating compositional stability and reproducibility.</w:t>
      </w:r>
      <w:r w:rsidR="009157FC">
        <w:rPr>
          <w:sz w:val="20"/>
          <w:szCs w:val="20"/>
        </w:rPr>
        <w:t xml:space="preserve"> </w:t>
      </w:r>
      <w:r w:rsidRPr="00197051">
        <w:rPr>
          <w:sz w:val="20"/>
          <w:szCs w:val="20"/>
        </w:rPr>
        <w:t>The absence of additional peaks confirms the chemical purity of the nanoparticles and reflects one of the key advantages of the PLAL process</w:t>
      </w:r>
      <w:r w:rsidR="00F66789" w:rsidRPr="00197051">
        <w:rPr>
          <w:sz w:val="20"/>
          <w:szCs w:val="20"/>
        </w:rPr>
        <w:t xml:space="preserve">, </w:t>
      </w:r>
      <w:r w:rsidRPr="00197051">
        <w:rPr>
          <w:sz w:val="20"/>
          <w:szCs w:val="20"/>
        </w:rPr>
        <w:t xml:space="preserve">its ability to produce stoichiometrically clean oxides directly from pure solid targets without chemical precursors </w:t>
      </w:r>
      <w:r w:rsidR="00E64C47" w:rsidRPr="00197051">
        <w:rPr>
          <w:sz w:val="20"/>
          <w:szCs w:val="20"/>
        </w:rPr>
        <w:fldChar w:fldCharType="begin" w:fldLock="1"/>
      </w:r>
      <w:r w:rsidR="00A61DDD" w:rsidRPr="00197051">
        <w:rPr>
          <w:sz w:val="20"/>
          <w:szCs w:val="20"/>
        </w:rPr>
        <w:instrText>ADDIN CSL_CITATION {"citationItems":[{"id":"ITEM-1","itemData":{"DOI":"10.1021/acs.chemrev.0c01069","ISSN":"0009-2665","author":[{"dropping-particle":"","family":"Forsythe","given":"Ryland C.","non-dropping-particle":"","parse-names":false,"suffix":""},{"dropping-particle":"","family":"Cox","given":"Connor P.","non-dropping-particle":"","parse-names":false,"suffix":""},{"dropping-particle":"","family":"Wilsey","given":"Madeleine K.","non-dropping-particle":"","parse-names":false,"suffix":""},{"dropping-particle":"","family":"Müller","given":"Astrid M.","non-dropping-particle":"","parse-names":false,"suffix":""}],"container-title":"Chemical Reviews","id":"ITEM-1","issue":"13","issued":{"date-parts":[["2021","7","14"]]},"page":"7568-7637","title":"Pulsed Laser in Liquids Made Nanomaterials for Catalysis","type":"article-journal","volume":"121"},"uris":["http://www.mendeley.com/documents/?uuid=aea5a746-2785-416e-bdee-c476ed520f64"]}],"mendeley":{"formattedCitation":"[27]","plainTextFormattedCitation":"[27]","previouslyFormattedCitation":"[27]"},"properties":{"noteIndex":0},"schema":"https://github.com/citation-style-language/schema/raw/master/csl-citation.json"}</w:instrText>
      </w:r>
      <w:r w:rsidR="00E64C47" w:rsidRPr="00197051">
        <w:rPr>
          <w:sz w:val="20"/>
          <w:szCs w:val="20"/>
        </w:rPr>
        <w:fldChar w:fldCharType="separate"/>
      </w:r>
      <w:r w:rsidR="00887E4F" w:rsidRPr="00197051">
        <w:rPr>
          <w:noProof/>
          <w:sz w:val="20"/>
          <w:szCs w:val="20"/>
        </w:rPr>
        <w:t>[27]</w:t>
      </w:r>
      <w:r w:rsidR="00E64C47" w:rsidRPr="00197051">
        <w:rPr>
          <w:sz w:val="20"/>
          <w:szCs w:val="20"/>
        </w:rPr>
        <w:fldChar w:fldCharType="end"/>
      </w:r>
      <w:r w:rsidR="00E64C47" w:rsidRPr="00197051">
        <w:rPr>
          <w:sz w:val="20"/>
          <w:szCs w:val="20"/>
        </w:rPr>
        <w:t>.</w:t>
      </w:r>
      <w:r w:rsidRPr="00197051">
        <w:rPr>
          <w:sz w:val="20"/>
          <w:szCs w:val="20"/>
        </w:rPr>
        <w:t xml:space="preserve"> Quantitative analysis (</w:t>
      </w:r>
      <w:r w:rsidR="00F66789" w:rsidRPr="00197051">
        <w:rPr>
          <w:sz w:val="20"/>
          <w:szCs w:val="20"/>
        </w:rPr>
        <w:t>table in Figure 5d</w:t>
      </w:r>
      <w:r w:rsidRPr="00197051">
        <w:rPr>
          <w:sz w:val="20"/>
          <w:szCs w:val="20"/>
        </w:rPr>
        <w:t xml:space="preserve">) reveals a slight oxygen excess relative to the ideal WO₃ stoichiometry, with O/W atomic ratios of ~5.0–5.2. This mild oxygen enrichment is characteristic of PLAL-synthesized oxides and can be attributed to post-ablation oxidation of the molten clusters in water and the possible formation of WO₃ or higher oxide phases </w:t>
      </w:r>
      <w:r w:rsidR="00E64C47" w:rsidRPr="00197051">
        <w:rPr>
          <w:sz w:val="20"/>
          <w:szCs w:val="20"/>
        </w:rPr>
        <w:fldChar w:fldCharType="begin" w:fldLock="1"/>
      </w:r>
      <w:r w:rsidR="00A61DDD" w:rsidRPr="00197051">
        <w:rPr>
          <w:sz w:val="20"/>
          <w:szCs w:val="20"/>
        </w:rPr>
        <w:instrText>ADDIN CSL_CITATION {"citationItems":[{"id":"ITEM-1","itemData":{"DOI":"10.1002/chem.202000686","ISSN":"0947-6539","abstract":"Although oxide nanoparticles are ubiquitous in science and technology, a multitude of compositions, phases, structures, and doping levels exist, each one requiring a variety of conditions for their synthesis and modification. Besides, experimental procedures are frequently dominated by high temperatures or pressures and by chemical contaminants or waste. In recent years, laser synthesis of colloids emerged as a versatile approach to access a library of clean oxide nanoparticles relying on only four main strategies running at room temperature and ambient pressure: laser ablation in liquid, laser fragmentation in liquid, laser melting in liquid and laser defect‐engineering in liquid. Here, established laser‐based methodologies are reviewed through the presentation of a panorama of oxide nanoparticles which include pure oxidic phases, as well as unconventional structures like defective or doped oxides, non‐equilibrium compounds, metal‐oxide core–shells and other anisotropic morphologies. So far, these materials showed several useful properties that are discussed with special emphasis on catalytic, biomedical and optical application. Yet, given the endless number of mixed compounds accessible by the laser‐assisted methodologies, there is still a lot of room to expand the library of nano‐crystals and to refine the control over products as well as to improve the understanding of the whole process of nanoparticle formation. To that end, this review aims to identify the perspectives and unique opportunities of laser‐based synthesis and processing of colloids for future studies of oxide nanomaterial‐oriented sciences.","author":[{"dropping-particle":"","family":"Amendola","given":"Vincenzo","non-dropping-particle":"","parse-names":false,"suffix":""},{"dropping-particle":"","family":"Amans","given":"David","non-dropping-particle":"","parse-names":false,"suffix":""},{"dropping-particle":"","family":"Ishikawa","given":"Yoshie","non-dropping-particle":"","parse-names":false,"suffix":""},{"dropping-particle":"","family":"Koshizaki","given":"Naoto","non-dropping-particle":"","parse-names":false,"suffix":""},{"dropping-particle":"","family":"Scirè","given":"Salvatore","non-dropping-particle":"","parse-names":false,"suffix":""},{"dropping-particle":"","family":"Compagnini","given":"Giuseppe","non-dropping-particle":"","parse-names":false,"suffix":""},{"dropping-particle":"","family":"Reichenberger","given":"Sven","non-dropping-particle":"","parse-names":false,"suffix":""},{"dropping-particle":"","family":"Barcikowski","given":"Stephan","non-dropping-particle":"","parse-names":false,"suffix":""}],"container-title":"Chemistry – A European Journal","id":"ITEM-1","issue":"42","issued":{"date-parts":[["2020","7","27"]]},"page":"9206-9242","title":"Room‐Temperature Laser Synthesis in Liquid of Oxide, Metal‐Oxide Core‐Shells, and Doped Oxide Nanoparticles","type":"article-journal","volume":"26"},"uris":["http://www.mendeley.com/documents/?uuid=888697e0-64bc-4112-8c4c-2f20993e06f1"]}],"mendeley":{"formattedCitation":"[30]","plainTextFormattedCitation":"[30]","previouslyFormattedCitation":"[30]"},"properties":{"noteIndex":0},"schema":"https://github.com/citation-style-language/schema/raw/master/csl-citation.json"}</w:instrText>
      </w:r>
      <w:r w:rsidR="00E64C47" w:rsidRPr="00197051">
        <w:rPr>
          <w:sz w:val="20"/>
          <w:szCs w:val="20"/>
        </w:rPr>
        <w:fldChar w:fldCharType="separate"/>
      </w:r>
      <w:r w:rsidR="00887E4F" w:rsidRPr="00197051">
        <w:rPr>
          <w:noProof/>
          <w:sz w:val="20"/>
          <w:szCs w:val="20"/>
        </w:rPr>
        <w:t>[30]</w:t>
      </w:r>
      <w:r w:rsidR="00E64C47" w:rsidRPr="00197051">
        <w:rPr>
          <w:sz w:val="20"/>
          <w:szCs w:val="20"/>
        </w:rPr>
        <w:fldChar w:fldCharType="end"/>
      </w:r>
      <w:r w:rsidR="00E64C47" w:rsidRPr="00197051">
        <w:rPr>
          <w:sz w:val="20"/>
          <w:szCs w:val="20"/>
        </w:rPr>
        <w:t>.</w:t>
      </w:r>
      <w:r w:rsidR="009157FC">
        <w:rPr>
          <w:sz w:val="20"/>
          <w:szCs w:val="20"/>
        </w:rPr>
        <w:t xml:space="preserve"> </w:t>
      </w:r>
      <w:r w:rsidRPr="00197051">
        <w:rPr>
          <w:sz w:val="20"/>
          <w:szCs w:val="20"/>
        </w:rPr>
        <w:t xml:space="preserve">The variation in laser fluence shows negligible influence on the overall O/W ratio, suggesting that oxygen incorporation is governed primarily by plasma–liquid chemical equilibrium rather than ablation energy. Such oxygen-rich compositions are beneficial for photocatalytic activity, as surface hydroxylation and oxygen vacancies can enhance charge separation and reaction kinetics </w:t>
      </w:r>
      <w:r w:rsidR="00E1115A" w:rsidRPr="00197051">
        <w:rPr>
          <w:sz w:val="20"/>
          <w:szCs w:val="20"/>
        </w:rPr>
        <w:fldChar w:fldCharType="begin" w:fldLock="1"/>
      </w:r>
      <w:r w:rsidR="00887E4F" w:rsidRPr="00197051">
        <w:rPr>
          <w:sz w:val="20"/>
          <w:szCs w:val="20"/>
        </w:rPr>
        <w:instrText>ADDIN CSL_CITATION {"citationItems":[{"id":"ITEM-1","itemData":{"DOI":"10.1016/j.jwpe.2021.101930","ISSN":"22147144","abstract":"Photoelectrocatalysis (PEC) is an advanced oxidation water treatment technology which combines the strengths of both heterogeneous photocatalysis and anodic oxidation for the effective degradation of organic pollutants in water. At the heart of this technology is the search for photocatalytic materials that exhibit excellent photo(electro)catalytic properties. In this article, we reviewed studies on WO3, one of the most promising photocatalysts for solar water treatment technology. Specific attention was paid to its properties, synthesis/preparation methods and strategies for improving its performance. Discussions were presented on some reports wherein the semiconductor and/or its composites were used to catalyse the degradation of organic pollutants in water.","author":[{"dropping-particle":"","family":"Peleyeju","given":"Moses Gbenga","non-dropping-particle":"","parse-names":false,"suffix":""},{"dropping-particle":"","family":"Viljoen","given":"Elvera Logie","non-dropping-particle":"","parse-names":false,"suffix":""}],"container-title":"Journal of Water Process Engineering","id":"ITEM-1","issued":{"date-parts":[["2021","4"]]},"publisher":"Elsevier Ltd","title":"WO3-based catalysts for photocatalytic and photoelectrocatalytic removal of organic pollutants from water – A review","type":"article","volume":"40"},"uris":["http://www.mendeley.com/documents/?uuid=6249b71b-081b-4588-bf53-dca166199c45"]}],"mendeley":{"formattedCitation":"[6]","plainTextFormattedCitation":"[6]","previouslyFormattedCitation":"[6]"},"properties":{"noteIndex":0},"schema":"https://github.com/citation-style-language/schema/raw/master/csl-citation.json"}</w:instrText>
      </w:r>
      <w:r w:rsidR="00E1115A" w:rsidRPr="00197051">
        <w:rPr>
          <w:sz w:val="20"/>
          <w:szCs w:val="20"/>
        </w:rPr>
        <w:fldChar w:fldCharType="separate"/>
      </w:r>
      <w:r w:rsidR="000268A6" w:rsidRPr="00197051">
        <w:rPr>
          <w:noProof/>
          <w:sz w:val="20"/>
          <w:szCs w:val="20"/>
        </w:rPr>
        <w:t>[6]</w:t>
      </w:r>
      <w:r w:rsidR="00E1115A" w:rsidRPr="00197051">
        <w:rPr>
          <w:sz w:val="20"/>
          <w:szCs w:val="20"/>
        </w:rPr>
        <w:fldChar w:fldCharType="end"/>
      </w:r>
      <w:r w:rsidRPr="00197051">
        <w:rPr>
          <w:sz w:val="20"/>
          <w:szCs w:val="20"/>
        </w:rPr>
        <w:t>. These findings corroborate the XRD and FESEM results, confirming that PLAL produces phase-pure, compositionally stable WO₃ nanoparticles with tunable structural order and high chemical purity.</w:t>
      </w:r>
    </w:p>
    <w:p w14:paraId="77DECF5B" w14:textId="77777777" w:rsidR="00072C59" w:rsidRPr="00197051" w:rsidRDefault="00072C59" w:rsidP="00072C59">
      <w:pPr>
        <w:spacing w:line="240" w:lineRule="auto"/>
        <w:ind w:firstLine="284"/>
        <w:rPr>
          <w:sz w:val="20"/>
          <w:szCs w:val="20"/>
        </w:rPr>
      </w:pPr>
    </w:p>
    <w:p w14:paraId="752C90CC" w14:textId="4E277D23" w:rsidR="00B936CF" w:rsidRPr="00635C70" w:rsidRDefault="00B936CF" w:rsidP="00072C59">
      <w:pPr>
        <w:spacing w:line="240" w:lineRule="auto"/>
        <w:jc w:val="center"/>
      </w:pPr>
      <w:r w:rsidRPr="00635C70">
        <w:rPr>
          <w:noProof/>
        </w:rPr>
        <w:drawing>
          <wp:inline distT="0" distB="0" distL="0" distR="0" wp14:anchorId="5BF8812E" wp14:editId="293637F7">
            <wp:extent cx="3895272" cy="2491740"/>
            <wp:effectExtent l="0" t="0" r="0" b="3810"/>
            <wp:docPr id="11516906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690680"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34633" cy="2516918"/>
                    </a:xfrm>
                    <a:prstGeom prst="rect">
                      <a:avLst/>
                    </a:prstGeom>
                  </pic:spPr>
                </pic:pic>
              </a:graphicData>
            </a:graphic>
          </wp:inline>
        </w:drawing>
      </w:r>
    </w:p>
    <w:p w14:paraId="2D04E04A" w14:textId="18E6E849" w:rsidR="004B193C" w:rsidRPr="00635C70" w:rsidRDefault="00197051" w:rsidP="00072C59">
      <w:pPr>
        <w:spacing w:after="240" w:line="240" w:lineRule="auto"/>
        <w:jc w:val="center"/>
        <w:rPr>
          <w:sz w:val="18"/>
          <w:szCs w:val="18"/>
        </w:rPr>
      </w:pPr>
      <w:r w:rsidRPr="00635C70">
        <w:rPr>
          <w:b/>
          <w:bCs/>
          <w:sz w:val="18"/>
          <w:szCs w:val="18"/>
        </w:rPr>
        <w:t xml:space="preserve">FIGURE </w:t>
      </w:r>
      <w:r w:rsidR="00EF5978" w:rsidRPr="00635C70">
        <w:rPr>
          <w:b/>
          <w:bCs/>
          <w:sz w:val="18"/>
          <w:szCs w:val="18"/>
        </w:rPr>
        <w:t>5</w:t>
      </w:r>
      <w:r w:rsidR="00835CE2">
        <w:rPr>
          <w:b/>
          <w:bCs/>
          <w:sz w:val="18"/>
          <w:szCs w:val="18"/>
        </w:rPr>
        <w:t>.</w:t>
      </w:r>
      <w:r w:rsidR="00224CAA" w:rsidRPr="00635C70">
        <w:rPr>
          <w:b/>
          <w:bCs/>
          <w:sz w:val="18"/>
          <w:szCs w:val="18"/>
        </w:rPr>
        <w:t xml:space="preserve"> </w:t>
      </w:r>
      <w:r w:rsidR="009207BC" w:rsidRPr="00635C70">
        <w:rPr>
          <w:sz w:val="18"/>
          <w:szCs w:val="18"/>
        </w:rPr>
        <w:t>EDS spectra of WO₃ nanoparticles synthesized by PLAL at (a) 100 mJ, (b) 150 mJ, and (c) 350 mJ, showing only tungsten and oxygen peaks with no detectable impurities. (d) Quantitative elemental analysis indicates consistent O/W ratios and slight oxygen enrichment across laser fluences.</w:t>
      </w:r>
    </w:p>
    <w:p w14:paraId="01C561A4" w14:textId="5D905EB0" w:rsidR="00BE6A27" w:rsidRPr="00197051" w:rsidRDefault="00CA6B40" w:rsidP="00072C59">
      <w:pPr>
        <w:spacing w:line="240" w:lineRule="auto"/>
        <w:ind w:firstLine="284"/>
        <w:rPr>
          <w:sz w:val="20"/>
          <w:szCs w:val="20"/>
        </w:rPr>
      </w:pPr>
      <w:r w:rsidRPr="005E2CEA">
        <w:rPr>
          <w:sz w:val="20"/>
          <w:szCs w:val="20"/>
        </w:rPr>
        <w:lastRenderedPageBreak/>
        <w:t>F</w:t>
      </w:r>
      <w:r w:rsidR="00BE6A27" w:rsidRPr="005E2CEA">
        <w:rPr>
          <w:sz w:val="20"/>
          <w:szCs w:val="20"/>
        </w:rPr>
        <w:t>ig</w:t>
      </w:r>
      <w:r w:rsidR="005E2CEA" w:rsidRPr="005E2CEA">
        <w:rPr>
          <w:sz w:val="20"/>
          <w:szCs w:val="20"/>
        </w:rPr>
        <w:t>ure</w:t>
      </w:r>
      <w:r w:rsidR="00BE6A27" w:rsidRPr="005E2CEA">
        <w:rPr>
          <w:sz w:val="20"/>
          <w:szCs w:val="20"/>
        </w:rPr>
        <w:t xml:space="preserve"> 6</w:t>
      </w:r>
      <w:r w:rsidR="00BE6A27" w:rsidRPr="00197051">
        <w:rPr>
          <w:sz w:val="20"/>
          <w:szCs w:val="20"/>
        </w:rPr>
        <w:t xml:space="preserve"> shows the UV–Vis absorbance spectra of WO₃ nanoparticles synthesized by pulsed laser ablation in liquid (PLAL) at laser energies of 100, 150, and 350 mJ. All samples exhibit strong absorption in the ultraviolet region (200–400 nm), characteristic of electronic transitions from the O 2p valence band to the W 5d conduction band in semiconducting WO₃. The main absorption edge is observed between 256–260 nm, consistent with the fundamental band-to-band excitation of monoclinic WO₃. The gradual decrease in absorbance toward longer wavelengths (400–600 nm) reflects tail states within the bandgap, commonly associated with oxygen vacancies, lattice disorder, or hydrated surface layers.</w:t>
      </w:r>
    </w:p>
    <w:p w14:paraId="0C3F7A2B" w14:textId="0A24C49C" w:rsidR="00BE6A27" w:rsidRPr="00197051" w:rsidRDefault="00BE6A27" w:rsidP="00072C59">
      <w:pPr>
        <w:spacing w:line="240" w:lineRule="auto"/>
        <w:ind w:firstLine="284"/>
        <w:rPr>
          <w:sz w:val="20"/>
          <w:szCs w:val="20"/>
        </w:rPr>
      </w:pPr>
      <w:r w:rsidRPr="00197051">
        <w:rPr>
          <w:sz w:val="20"/>
          <w:szCs w:val="20"/>
        </w:rPr>
        <w:t xml:space="preserve">The sample prepared at 100 mJ displays the highest optical absorbance and a sharper absorption edge, indicating enhanced light-harvesting efficiency and a narrower defect distribution. This behavior can be attributed to smaller and more uniform nanoparticles, as confirmed by XRD and FESEM analyses, which showed finer crystallites (~47 nm) and a more homogeneous morphology. The improved absorption is consistent with the quantum confinement effect, where reduced particle dimensions increase the transition probability and slightly widen the optical bandgap </w:t>
      </w:r>
      <w:r w:rsidR="00E64C47" w:rsidRPr="00197051">
        <w:rPr>
          <w:sz w:val="20"/>
          <w:szCs w:val="20"/>
        </w:rPr>
        <w:fldChar w:fldCharType="begin" w:fldLock="1"/>
      </w:r>
      <w:r w:rsidR="00A61DDD" w:rsidRPr="00197051">
        <w:rPr>
          <w:sz w:val="20"/>
          <w:szCs w:val="20"/>
        </w:rPr>
        <w:instrText>ADDIN CSL_CITATION {"citationItems":[{"id":"ITEM-1","itemData":{"DOI":"10.1021/cm203293j","ISSN":"0897-4756","author":[{"dropping-particle":"","family":"Waller","given":"Mollie R.","non-dropping-particle":"","parse-names":false,"suffix":""},{"dropping-particle":"","family":"Townsend","given":"Troy K.","non-dropping-particle":"","parse-names":false,"suffix":""},{"dropping-particle":"","family":"Zhao","given":"Jing","non-dropping-particle":"","parse-names":false,"suffix":""},{"dropping-particle":"","family":"Sabio","given":"Erwin M.","non-dropping-particle":"","parse-names":false,"suffix":""},{"dropping-particle":"","family":"Chamousis","given":"Rachel L.","non-dropping-particle":"","parse-names":false,"suffix":""},{"dropping-particle":"","family":"Browning","given":"Nigel D.","non-dropping-particle":"","parse-names":false,"suffix":""},{"dropping-particle":"","family":"Osterloh","given":"Frank E.","non-dropping-particle":"","parse-names":false,"suffix":""}],"container-title":"Chemistry of Materials","id":"ITEM-1","issue":"4","issued":{"date-parts":[["2012","2","28"]]},"page":"698-704","title":"Single-Crystal Tungsten Oxide Nanosheets: Photochemical Water Oxidation in the Quantum Confinement Regime","type":"article-journal","volume":"24"},"uris":["http://www.mendeley.com/documents/?uuid=78878211-144f-459c-94e1-933d138204bd"]}],"mendeley":{"formattedCitation":"[33]","plainTextFormattedCitation":"[33]","previouslyFormattedCitation":"[32]"},"properties":{"noteIndex":0},"schema":"https://github.com/citation-style-language/schema/raw/master/csl-citation.json"}</w:instrText>
      </w:r>
      <w:r w:rsidR="00E64C47" w:rsidRPr="00197051">
        <w:rPr>
          <w:sz w:val="20"/>
          <w:szCs w:val="20"/>
        </w:rPr>
        <w:fldChar w:fldCharType="separate"/>
      </w:r>
      <w:r w:rsidR="00A61DDD" w:rsidRPr="00197051">
        <w:rPr>
          <w:noProof/>
          <w:sz w:val="20"/>
          <w:szCs w:val="20"/>
        </w:rPr>
        <w:t>[33]</w:t>
      </w:r>
      <w:r w:rsidR="00E64C47" w:rsidRPr="00197051">
        <w:rPr>
          <w:sz w:val="20"/>
          <w:szCs w:val="20"/>
        </w:rPr>
        <w:fldChar w:fldCharType="end"/>
      </w:r>
      <w:r w:rsidRPr="00197051">
        <w:rPr>
          <w:sz w:val="20"/>
          <w:szCs w:val="20"/>
        </w:rPr>
        <w:t xml:space="preserve">. In contrast, the spectra at 150 mJ and 350 mJ exhibit a red-shifted and less intense absorption, reflecting partial aggregation and increased structural disorder due to excessive plasma heating and re-solidification effects during high-fluence ablation. Such behavior parallels observations reported for PLAL-synthesized WO₃ and TiO₂ systems, where higher fluence induces defect-mediated sub-band states that broaden the Urbach tail and suppress excitonic absorption </w:t>
      </w:r>
      <w:r w:rsidR="00ED76A9" w:rsidRPr="00197051">
        <w:rPr>
          <w:sz w:val="20"/>
          <w:szCs w:val="20"/>
        </w:rPr>
        <w:fldChar w:fldCharType="begin" w:fldLock="1"/>
      </w:r>
      <w:r w:rsidR="00A61DDD" w:rsidRPr="00197051">
        <w:rPr>
          <w:sz w:val="20"/>
          <w:szCs w:val="20"/>
        </w:rPr>
        <w:instrText>ADDIN CSL_CITATION {"citationItems":[{"id":"ITEM-1","itemData":{"DOI":"10.1016/j.ceja.2020.100070","ISSN":"26668211","author":[{"dropping-particle":"","family":"Murillo-Sierra","given":"J.C.","non-dropping-particle":"","parse-names":false,"suffix":""},{"dropping-particle":"","family":"Hernández-Ramírez","given":"A.","non-dropping-particle":"","parse-names":false,"suffix":""},{"dropping-particle":"","family":"Hinojosa-Reyes","given":"L.","non-dropping-particle":"","parse-names":false,"suffix":""},{"dropping-particle":"","family":"Guzmán-Mar","given":"J.L.","non-dropping-particle":"","parse-names":false,"suffix":""}],"container-title":"Chemical Engineering Journal Advances","id":"ITEM-1","issued":{"date-parts":[["2021","3"]]},"page":"100070","title":"A review on the development of visible light-responsive WO3-based photocatalysts for environmental applications","type":"article-journal","volume":"5"},"uris":["http://www.mendeley.com/documents/?uuid=705b2160-f9eb-410a-9429-c165d7f748fc"]},{"id":"ITEM-2","itemData":{"DOI":"10.3390/ma14071645","ISSN":"1996-1944","abstract":"Photocatalysis based technologies have a key role in addressing important challenges of the ecological transition, such as environment remediation and conversion of renewable energies. Photocatalysts can in fact be used in hydrogen (H2) production (e.g., via water splitting or photo-reforming of organic substrates), CO2 reduction, pollution mitigation and water or air remediation via oxidation (photodegradation) of pollutants. Titanium dioxide (TiO2) is a “benchmark” photocatalyst, thanks to many favorable characteristics. We here review the basic knowledge on the charge carrier processes that define the optical and photophysical properties of intrinsic TiO2. We describe the main characteristics and advantages of TiO2 as photocatalyst, followed by a summary of historical facts about its application. Next, the dynamics of photogenerated electrons and holes is reviewed, including energy levels and trapping states, charge separation and charge recombination. A section on optical absorption and optical properties follows, including a discussion on TiO2 photoluminescence and on the effect of molecular oxygen (O2) on radiative recombination. We next summarize the elementary photocatalytic processes in aqueous solution, including the photogeneration of reactive oxygen species (ROS) and the hydrogen evolution reaction. We pinpoint the TiO2 limitations and possible ways to overcome them by discussing some of the “hottest” research trends toward solar hydrogen production, which are classified in two categories: (1) approaches based on the use of engineered TiO2 without any cocatalysts. Discussed topics are highly-reduced “black TiO2”, grey and colored TiO2, surface-engineered anatase nanocrystals; (2) strategies based on heterojunction photocatalysts, where TiO2 is electronically coupled with a different material acting as cocatalyst or as sensitizer. Examples discussed include TiO2 composites or heterostructures with metals (e.g., Pt-TiO2, Au-TiO2), with other metal oxides (e.g., Cu2O, NiO, etc.), direct Z-scheme heterojunctions with g-C3N4 (graphitic carbon nitride) and dye-sensitized TiO2.","author":[{"dropping-particle":"","family":"Lettieri","given":"Stefano","non-dropping-particle":"","parse-names":false,"suffix":""},{"dropping-particle":"","family":"Pavone","given":"Michele","non-dropping-particle":"","parse-names":false,"suffix":""},{"dropping-particle":"","family":"Fioravanti","given":"Ambra","non-dropping-particle":"","parse-names":false,"suffix":""},{"dropping-particle":"","family":"Santamaria Amato","given":"Luigi","non-dropping-particle":"","parse-names":false,"suffix":""},{"dropping-particle":"","family":"Maddalena","given":"Pasqualino","non-dropping-particle":"","parse-names":false,"suffix":""}],"container-title":"Materials","id":"ITEM-2","issue":"7","issued":{"date-parts":[["2021","3","27"]]},"page":"1645","title":"Charge Carrier Processes and Optical Properties in TiO2 and TiO2-Based Heterojunction Photocatalysts: A Review","type":"article-journal","volume":"14"},"uris":["http://www.mendeley.com/documents/?uuid=35f43a9a-3ffe-422a-b028-40ac846b8922"]}],"mendeley":{"formattedCitation":"[34, 35]","plainTextFormattedCitation":"[34, 35]","previouslyFormattedCitation":"[33, 34]"},"properties":{"noteIndex":0},"schema":"https://github.com/citation-style-language/schema/raw/master/csl-citation.json"}</w:instrText>
      </w:r>
      <w:r w:rsidR="00ED76A9" w:rsidRPr="00197051">
        <w:rPr>
          <w:sz w:val="20"/>
          <w:szCs w:val="20"/>
        </w:rPr>
        <w:fldChar w:fldCharType="separate"/>
      </w:r>
      <w:r w:rsidR="00A61DDD" w:rsidRPr="00197051">
        <w:rPr>
          <w:noProof/>
          <w:sz w:val="20"/>
          <w:szCs w:val="20"/>
        </w:rPr>
        <w:t>[34, 35]</w:t>
      </w:r>
      <w:r w:rsidR="00ED76A9" w:rsidRPr="00197051">
        <w:rPr>
          <w:sz w:val="20"/>
          <w:szCs w:val="20"/>
        </w:rPr>
        <w:fldChar w:fldCharType="end"/>
      </w:r>
      <w:r w:rsidRPr="00197051">
        <w:rPr>
          <w:sz w:val="20"/>
          <w:szCs w:val="20"/>
        </w:rPr>
        <w:t>.</w:t>
      </w:r>
    </w:p>
    <w:p w14:paraId="48550F4B" w14:textId="60284319" w:rsidR="00BE6A27" w:rsidRPr="00197051" w:rsidRDefault="00BE6A27" w:rsidP="00072C59">
      <w:pPr>
        <w:spacing w:line="240" w:lineRule="auto"/>
        <w:ind w:firstLine="284"/>
        <w:rPr>
          <w:sz w:val="20"/>
          <w:szCs w:val="20"/>
        </w:rPr>
      </w:pPr>
      <w:r w:rsidRPr="00197051">
        <w:rPr>
          <w:sz w:val="20"/>
          <w:szCs w:val="20"/>
        </w:rPr>
        <w:t xml:space="preserve">The correlation between optical and structural properties highlights the interdependence of plasma dynamics and electronic structure. At lower fluence, moderate plasma temperatures favor stoichiometric WO₃ with minimal defect density, while excessive energy input leads to over-ionization, rapid quenching, and oxygen-rich amorphous surface layers that reduce band-to-band absorption. This interpretation aligns with the EDS results showing slight oxygen enrichment and with theoretical models predicting that localized oxygen states near the conduction band can act as recombination centers, thereby lowering optical activity </w:t>
      </w:r>
      <w:r w:rsidR="00ED76A9" w:rsidRPr="00197051">
        <w:rPr>
          <w:sz w:val="20"/>
          <w:szCs w:val="20"/>
        </w:rPr>
        <w:fldChar w:fldCharType="begin" w:fldLock="1"/>
      </w:r>
      <w:r w:rsidR="00A61DDD" w:rsidRPr="00197051">
        <w:rPr>
          <w:sz w:val="20"/>
          <w:szCs w:val="20"/>
        </w:rPr>
        <w:instrText>ADDIN CSL_CITATION {"citationItems":[{"id":"ITEM-1","itemData":{"DOI":"10.1021/acs.jpcc.7b00856","ISSN":"1932-7447","author":[{"dropping-particle":"","family":"Johansson","given":"Malin B.","non-dropping-particle":"","parse-names":false,"suffix":""},{"dropping-particle":"","family":"Mattsson","given":"Andreas","non-dropping-particle":"","parse-names":false,"suffix":""},{"dropping-particle":"","family":"Lindquist","given":"Sten-Eric","non-dropping-particle":"","parse-names":false,"suffix":""},{"dropping-particle":"","family":"Niklasson","given":"Gunnar A.","non-dropping-particle":"","parse-names":false,"suffix":""},{"dropping-particle":"","family":"Österlund","given":"Lars","non-dropping-particle":"","parse-names":false,"suffix":""}],"container-title":"The Journal of Physical Chemistry C","id":"ITEM-1","issue":"13","issued":{"date-parts":[["2017","4","6"]]},"page":"7412-7420","title":"The Importance of Oxygen Vacancies in Nanocrystalline WO 3– x Thin Films Prepared by DC Magnetron Sputtering for Achieving High Photoelectrochemical Efficiency","type":"article-journal","volume":"121"},"uris":["http://www.mendeley.com/documents/?uuid=066121c8-e1db-4dbd-8fce-c7b81790a176"]}],"mendeley":{"formattedCitation":"[36]","plainTextFormattedCitation":"[36]","previouslyFormattedCitation":"[35]"},"properties":{"noteIndex":0},"schema":"https://github.com/citation-style-language/schema/raw/master/csl-citation.json"}</w:instrText>
      </w:r>
      <w:r w:rsidR="00ED76A9" w:rsidRPr="00197051">
        <w:rPr>
          <w:sz w:val="20"/>
          <w:szCs w:val="20"/>
        </w:rPr>
        <w:fldChar w:fldCharType="separate"/>
      </w:r>
      <w:r w:rsidR="00A61DDD" w:rsidRPr="00197051">
        <w:rPr>
          <w:noProof/>
          <w:sz w:val="20"/>
          <w:szCs w:val="20"/>
        </w:rPr>
        <w:t>[36]</w:t>
      </w:r>
      <w:r w:rsidR="00ED76A9" w:rsidRPr="00197051">
        <w:rPr>
          <w:sz w:val="20"/>
          <w:szCs w:val="20"/>
        </w:rPr>
        <w:fldChar w:fldCharType="end"/>
      </w:r>
      <w:r w:rsidRPr="00197051">
        <w:rPr>
          <w:sz w:val="20"/>
          <w:szCs w:val="20"/>
        </w:rPr>
        <w:t>. The enhanced absorbance at 100 mJ confirms that moderate fluence provides an optimal balance between crystallinity, particle size, and stoichiometry. These conditions yield WO₃ nanoparticles with superior optical properties desirable for photocatalysis, photoelectrochemical water splitting, and UV photodetection applications.</w:t>
      </w:r>
    </w:p>
    <w:p w14:paraId="7FF7C125" w14:textId="6E8D3A42" w:rsidR="009E3DCF" w:rsidRPr="00635C70" w:rsidRDefault="00072C59" w:rsidP="00072C59">
      <w:pPr>
        <w:spacing w:line="240" w:lineRule="auto"/>
        <w:jc w:val="center"/>
      </w:pPr>
      <w:r w:rsidRPr="00635C70">
        <w:rPr>
          <w:noProof/>
        </w:rPr>
        <w:object w:dxaOrig="15873" w:dyaOrig="11337" w14:anchorId="62AA59AA">
          <v:shape id="_x0000_i1026" type="#_x0000_t75" style="width:248.4pt;height:174.6pt" o:ole="">
            <v:imagedata r:id="rId14" o:title=""/>
          </v:shape>
          <o:OLEObject Type="Embed" ProgID="Origin95.Graph" ShapeID="_x0000_i1026" DrawAspect="Content" ObjectID="_1826545038" r:id="rId15"/>
        </w:object>
      </w:r>
    </w:p>
    <w:p w14:paraId="5EB9B7ED" w14:textId="25B102BC" w:rsidR="009E3DCF" w:rsidRPr="00635C70" w:rsidRDefault="00197051" w:rsidP="00072C59">
      <w:pPr>
        <w:spacing w:after="240" w:line="240" w:lineRule="auto"/>
        <w:jc w:val="center"/>
        <w:rPr>
          <w:b/>
          <w:bCs/>
          <w:sz w:val="18"/>
          <w:szCs w:val="18"/>
        </w:rPr>
      </w:pPr>
      <w:r w:rsidRPr="00635C70">
        <w:rPr>
          <w:b/>
          <w:bCs/>
          <w:sz w:val="18"/>
          <w:szCs w:val="18"/>
        </w:rPr>
        <w:t xml:space="preserve">FIGURE </w:t>
      </w:r>
      <w:r w:rsidR="00AC5DCE" w:rsidRPr="00635C70">
        <w:rPr>
          <w:b/>
          <w:bCs/>
          <w:sz w:val="18"/>
          <w:szCs w:val="18"/>
        </w:rPr>
        <w:t>6</w:t>
      </w:r>
      <w:r w:rsidR="009E3DCF" w:rsidRPr="00635C70">
        <w:rPr>
          <w:b/>
          <w:bCs/>
          <w:sz w:val="18"/>
          <w:szCs w:val="18"/>
        </w:rPr>
        <w:t>.</w:t>
      </w:r>
      <w:r w:rsidR="00224CAA" w:rsidRPr="00635C70">
        <w:rPr>
          <w:b/>
          <w:bCs/>
          <w:sz w:val="18"/>
          <w:szCs w:val="18"/>
        </w:rPr>
        <w:t xml:space="preserve"> </w:t>
      </w:r>
      <w:r w:rsidR="00600AC5" w:rsidRPr="00635C70">
        <w:rPr>
          <w:sz w:val="18"/>
          <w:szCs w:val="18"/>
        </w:rPr>
        <w:t>UV–visible absorption spectra of WO₃ nanoparticles synthesized at laser energies of 100, 150, and 350 mJ, illustrating optical band-edge behavior and fluence-dependent absorbance.</w:t>
      </w:r>
    </w:p>
    <w:p w14:paraId="4A242A72" w14:textId="277A7C3E" w:rsidR="00BE6A27" w:rsidRPr="00197051" w:rsidRDefault="00BE6A27" w:rsidP="00072C59">
      <w:pPr>
        <w:spacing w:line="240" w:lineRule="auto"/>
        <w:ind w:firstLine="284"/>
        <w:rPr>
          <w:sz w:val="20"/>
          <w:szCs w:val="20"/>
        </w:rPr>
      </w:pPr>
      <w:r w:rsidRPr="005E2CEA">
        <w:rPr>
          <w:sz w:val="20"/>
          <w:szCs w:val="20"/>
        </w:rPr>
        <w:t>Figure 7</w:t>
      </w:r>
      <w:r w:rsidRPr="00197051">
        <w:rPr>
          <w:sz w:val="20"/>
          <w:szCs w:val="20"/>
        </w:rPr>
        <w:t xml:space="preserve"> presents the TEM micrographs of WO₃ nanoparticles synthesized by PLAL at laser energies of 100, 150, and 350 mJ using a 532 nm Nd:YAG laser (1 Hz, 100 pulses). The microstructural evolution reflects the strong influence of laser fluence on plasma–liquid dynamics, particle nucleation, and subsequent growth behavior.</w:t>
      </w:r>
    </w:p>
    <w:p w14:paraId="687D2D81" w14:textId="2B5F9742" w:rsidR="00BE6A27" w:rsidRPr="00197051" w:rsidRDefault="00BE6A27" w:rsidP="00072C59">
      <w:pPr>
        <w:spacing w:line="240" w:lineRule="auto"/>
        <w:ind w:firstLine="284"/>
        <w:rPr>
          <w:sz w:val="20"/>
          <w:szCs w:val="20"/>
        </w:rPr>
      </w:pPr>
      <w:r w:rsidRPr="00197051">
        <w:rPr>
          <w:sz w:val="20"/>
          <w:szCs w:val="20"/>
        </w:rPr>
        <w:t>At 100 mJ (Figure 7a), the nanoparticles exhibit a uniform, nearly spherical morphology with average diameters ranging from 15 to 30 nm. The particles are moderately aggregated but retain well-defined boundaries, suggesting that the moderate plasma temperature at this fluence favors homogeneous nucleation and rapid quenching, suppressing extensive coalescence. The resulting fine and uniform particles correspond well with the high optical absorbance and sharper band-edge transition observed in the UV–Vis spectra (Figure 6), confirming the correlation between nanoscale size and enhanced quantum confinement effects</w:t>
      </w:r>
      <w:r w:rsidR="00DB2776" w:rsidRPr="00197051">
        <w:rPr>
          <w:sz w:val="20"/>
          <w:szCs w:val="20"/>
        </w:rPr>
        <w:t xml:space="preserve"> </w:t>
      </w:r>
      <w:r w:rsidR="00DB2776" w:rsidRPr="00197051">
        <w:rPr>
          <w:sz w:val="20"/>
          <w:szCs w:val="20"/>
        </w:rPr>
        <w:fldChar w:fldCharType="begin" w:fldLock="1"/>
      </w:r>
      <w:r w:rsidR="00A61DDD" w:rsidRPr="00197051">
        <w:rPr>
          <w:sz w:val="20"/>
          <w:szCs w:val="20"/>
        </w:rPr>
        <w:instrText>ADDIN CSL_CITATION {"citationItems":[{"id":"ITEM-1","itemData":{"DOI":"10.1021/cm203293j","ISSN":"0897-4756","author":[{"dropping-particle":"","family":"Waller","given":"Mollie R.","non-dropping-particle":"","parse-names":false,"suffix":""},{"dropping-particle":"","family":"Townsend","given":"Troy K.","non-dropping-particle":"","parse-names":false,"suffix":""},{"dropping-particle":"","family":"Zhao","given":"Jing","non-dropping-particle":"","parse-names":false,"suffix":""},{"dropping-particle":"","family":"Sabio","given":"Erwin M.","non-dropping-particle":"","parse-names":false,"suffix":""},{"dropping-particle":"","family":"Chamousis","given":"Rachel L.","non-dropping-particle":"","parse-names":false,"suffix":""},{"dropping-particle":"","family":"Browning","given":"Nigel D.","non-dropping-particle":"","parse-names":false,"suffix":""},{"dropping-particle":"","family":"Osterloh","given":"Frank E.","non-dropping-particle":"","parse-names":false,"suffix":""}],"container-title":"Chemistry of Materials","id":"ITEM-1","issue":"4","issued":{"date-parts":[["2012","2","28"]]},"page":"698-704","title":"Single-Crystal Tungsten Oxide Nanosheets: Photochemical Water Oxidation in the Quantum Confinement Regime","type":"article-journal","volume":"24"},"uris":["http://www.mendeley.com/documents/?uuid=78878211-144f-459c-94e1-933d138204bd"]}],"mendeley":{"formattedCitation":"[33]","plainTextFormattedCitation":"[33]","previouslyFormattedCitation":"[32]"},"properties":{"noteIndex":0},"schema":"https://github.com/citation-style-language/schema/raw/master/csl-citation.json"}</w:instrText>
      </w:r>
      <w:r w:rsidR="00DB2776" w:rsidRPr="00197051">
        <w:rPr>
          <w:sz w:val="20"/>
          <w:szCs w:val="20"/>
        </w:rPr>
        <w:fldChar w:fldCharType="separate"/>
      </w:r>
      <w:r w:rsidR="00A61DDD" w:rsidRPr="00197051">
        <w:rPr>
          <w:noProof/>
          <w:sz w:val="20"/>
          <w:szCs w:val="20"/>
        </w:rPr>
        <w:t>[33]</w:t>
      </w:r>
      <w:r w:rsidR="00DB2776" w:rsidRPr="00197051">
        <w:rPr>
          <w:sz w:val="20"/>
          <w:szCs w:val="20"/>
        </w:rPr>
        <w:fldChar w:fldCharType="end"/>
      </w:r>
      <w:r w:rsidR="00DB2776" w:rsidRPr="00197051">
        <w:rPr>
          <w:sz w:val="20"/>
          <w:szCs w:val="20"/>
        </w:rPr>
        <w:t>.</w:t>
      </w:r>
    </w:p>
    <w:p w14:paraId="2547A2C1" w14:textId="4084CBA1" w:rsidR="00BE6A27" w:rsidRDefault="00BE6A27" w:rsidP="00072C59">
      <w:pPr>
        <w:spacing w:line="240" w:lineRule="auto"/>
        <w:ind w:firstLine="284"/>
        <w:rPr>
          <w:sz w:val="20"/>
          <w:szCs w:val="20"/>
        </w:rPr>
      </w:pPr>
      <w:r w:rsidRPr="00197051">
        <w:rPr>
          <w:sz w:val="20"/>
          <w:szCs w:val="20"/>
        </w:rPr>
        <w:t xml:space="preserve">Increasing the fluence to 150 mJ produces larger, partially fused nanoparticles (30–60 nm) with irregular boundaries and porous agglomerates. The stronger laser–target interaction at this energy elevates plasma temperature and ejection rates, increasing the probability of particle collision and coalescence during condensation. This effect </w:t>
      </w:r>
      <w:r w:rsidRPr="00197051">
        <w:rPr>
          <w:sz w:val="20"/>
          <w:szCs w:val="20"/>
        </w:rPr>
        <w:lastRenderedPageBreak/>
        <w:t xml:space="preserve">parallels the crystallite-size reduction detected by XRD (Figure 2), which results from simultaneous fragmentation and re-nucleation processes under dynamic ablation–re-solidification conditions </w:t>
      </w:r>
      <w:r w:rsidR="00DB2776" w:rsidRPr="00197051">
        <w:rPr>
          <w:sz w:val="20"/>
          <w:szCs w:val="20"/>
        </w:rPr>
        <w:fldChar w:fldCharType="begin" w:fldLock="1"/>
      </w:r>
      <w:r w:rsidR="00A61DDD" w:rsidRPr="00197051">
        <w:rPr>
          <w:sz w:val="20"/>
          <w:szCs w:val="20"/>
        </w:rPr>
        <w:instrText>ADDIN CSL_CITATION {"citationItems":[{"id":"ITEM-1","itemData":{"DOI":"10.1021/acs.chemrev.0c01069","ISSN":"0009-2665","author":[{"dropping-particle":"","family":"Forsythe","given":"Ryland C.","non-dropping-particle":"","parse-names":false,"suffix":""},{"dropping-particle":"","family":"Cox","given":"Connor P.","non-dropping-particle":"","parse-names":false,"suffix":""},{"dropping-particle":"","family":"Wilsey","given":"Madeleine K.","non-dropping-particle":"","parse-names":false,"suffix":""},{"dropping-particle":"","family":"Müller","given":"Astrid M.","non-dropping-particle":"","parse-names":false,"suffix":""}],"container-title":"Chemical Reviews","id":"ITEM-1","issue":"13","issued":{"date-parts":[["2021","7","14"]]},"page":"7568-7637","title":"Pulsed Laser in Liquids Made Nanomaterials for Catalysis","type":"article-journal","volume":"121"},"uris":["http://www.mendeley.com/documents/?uuid=aea5a746-2785-416e-bdee-c476ed520f64"]}],"mendeley":{"formattedCitation":"[27]","plainTextFormattedCitation":"[27]","previouslyFormattedCitation":"[27]"},"properties":{"noteIndex":0},"schema":"https://github.com/citation-style-language/schema/raw/master/csl-citation.json"}</w:instrText>
      </w:r>
      <w:r w:rsidR="00DB2776" w:rsidRPr="00197051">
        <w:rPr>
          <w:sz w:val="20"/>
          <w:szCs w:val="20"/>
        </w:rPr>
        <w:fldChar w:fldCharType="separate"/>
      </w:r>
      <w:r w:rsidR="00887E4F" w:rsidRPr="00197051">
        <w:rPr>
          <w:noProof/>
          <w:sz w:val="20"/>
          <w:szCs w:val="20"/>
        </w:rPr>
        <w:t>[27]</w:t>
      </w:r>
      <w:r w:rsidR="00DB2776" w:rsidRPr="00197051">
        <w:rPr>
          <w:sz w:val="20"/>
          <w:szCs w:val="20"/>
        </w:rPr>
        <w:fldChar w:fldCharType="end"/>
      </w:r>
      <w:r w:rsidRPr="00197051">
        <w:rPr>
          <w:sz w:val="20"/>
          <w:szCs w:val="20"/>
        </w:rPr>
        <w:t>.</w:t>
      </w:r>
    </w:p>
    <w:p w14:paraId="147E3A39" w14:textId="77777777" w:rsidR="00072C59" w:rsidRPr="00197051" w:rsidRDefault="00072C59" w:rsidP="00072C59">
      <w:pPr>
        <w:spacing w:line="240" w:lineRule="auto"/>
        <w:ind w:firstLine="284"/>
        <w:rPr>
          <w:sz w:val="20"/>
          <w:szCs w:val="20"/>
        </w:rPr>
      </w:pPr>
    </w:p>
    <w:p w14:paraId="71BD0AE7" w14:textId="613ECFF8" w:rsidR="00BF25AE" w:rsidRDefault="00BF25AE" w:rsidP="00072C59">
      <w:pPr>
        <w:spacing w:line="240" w:lineRule="auto"/>
        <w:jc w:val="center"/>
      </w:pPr>
      <w:r w:rsidRPr="00635C70">
        <w:rPr>
          <w:noProof/>
        </w:rPr>
        <w:drawing>
          <wp:inline distT="0" distB="0" distL="0" distR="0" wp14:anchorId="41BD4804" wp14:editId="3407C5A6">
            <wp:extent cx="4288155" cy="1636653"/>
            <wp:effectExtent l="0" t="0" r="0" b="1905"/>
            <wp:docPr id="9845276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27695" name="Picture 984527695"/>
                    <pic:cNvPicPr/>
                  </pic:nvPicPr>
                  <pic:blipFill rotWithShape="1">
                    <a:blip r:embed="rId16" cstate="print">
                      <a:extLst>
                        <a:ext uri="{28A0092B-C50C-407E-A947-70E740481C1C}">
                          <a14:useLocalDpi xmlns:a14="http://schemas.microsoft.com/office/drawing/2010/main" val="0"/>
                        </a:ext>
                      </a:extLst>
                    </a:blip>
                    <a:srcRect b="50118"/>
                    <a:stretch>
                      <a:fillRect/>
                    </a:stretch>
                  </pic:blipFill>
                  <pic:spPr bwMode="auto">
                    <a:xfrm>
                      <a:off x="0" y="0"/>
                      <a:ext cx="4296195" cy="1639721"/>
                    </a:xfrm>
                    <a:prstGeom prst="rect">
                      <a:avLst/>
                    </a:prstGeom>
                    <a:ln>
                      <a:noFill/>
                    </a:ln>
                    <a:extLst>
                      <a:ext uri="{53640926-AAD7-44D8-BBD7-CCE9431645EC}">
                        <a14:shadowObscured xmlns:a14="http://schemas.microsoft.com/office/drawing/2010/main"/>
                      </a:ext>
                    </a:extLst>
                  </pic:spPr>
                </pic:pic>
              </a:graphicData>
            </a:graphic>
          </wp:inline>
        </w:drawing>
      </w:r>
    </w:p>
    <w:p w14:paraId="2A961997" w14:textId="18A1DD16" w:rsidR="00072C59" w:rsidRDefault="00072C59" w:rsidP="00072C59">
      <w:pPr>
        <w:spacing w:line="240" w:lineRule="auto"/>
        <w:jc w:val="center"/>
      </w:pPr>
      <w:r>
        <w:t>a</w:t>
      </w:r>
      <w:r>
        <w:tab/>
      </w:r>
      <w:r>
        <w:tab/>
      </w:r>
      <w:r>
        <w:tab/>
      </w:r>
      <w:r>
        <w:tab/>
        <w:t>b</w:t>
      </w:r>
    </w:p>
    <w:p w14:paraId="71EC7893" w14:textId="17DA9258" w:rsidR="00072C59" w:rsidRDefault="00072C59" w:rsidP="00072C59">
      <w:pPr>
        <w:spacing w:line="240" w:lineRule="auto"/>
        <w:jc w:val="center"/>
      </w:pPr>
      <w:r w:rsidRPr="00635C70">
        <w:rPr>
          <w:noProof/>
        </w:rPr>
        <w:drawing>
          <wp:inline distT="0" distB="0" distL="0" distR="0" wp14:anchorId="372D0606" wp14:editId="328F06E1">
            <wp:extent cx="4425315" cy="1673088"/>
            <wp:effectExtent l="0" t="0" r="0" b="3810"/>
            <wp:docPr id="7551410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527695" name="Picture 984527695"/>
                    <pic:cNvPicPr/>
                  </pic:nvPicPr>
                  <pic:blipFill rotWithShape="1">
                    <a:blip r:embed="rId17" cstate="print">
                      <a:extLst>
                        <a:ext uri="{28A0092B-C50C-407E-A947-70E740481C1C}">
                          <a14:useLocalDpi xmlns:a14="http://schemas.microsoft.com/office/drawing/2010/main" val="0"/>
                        </a:ext>
                      </a:extLst>
                    </a:blip>
                    <a:srcRect t="50588"/>
                    <a:stretch>
                      <a:fillRect/>
                    </a:stretch>
                  </pic:blipFill>
                  <pic:spPr bwMode="auto">
                    <a:xfrm>
                      <a:off x="0" y="0"/>
                      <a:ext cx="4430456" cy="1675032"/>
                    </a:xfrm>
                    <a:prstGeom prst="rect">
                      <a:avLst/>
                    </a:prstGeom>
                    <a:ln>
                      <a:noFill/>
                    </a:ln>
                    <a:extLst>
                      <a:ext uri="{53640926-AAD7-44D8-BBD7-CCE9431645EC}">
                        <a14:shadowObscured xmlns:a14="http://schemas.microsoft.com/office/drawing/2010/main"/>
                      </a:ext>
                    </a:extLst>
                  </pic:spPr>
                </pic:pic>
              </a:graphicData>
            </a:graphic>
          </wp:inline>
        </w:drawing>
      </w:r>
    </w:p>
    <w:p w14:paraId="0B556644" w14:textId="66410668" w:rsidR="00072C59" w:rsidRPr="00635C70" w:rsidRDefault="00072C59" w:rsidP="00072C59">
      <w:pPr>
        <w:spacing w:line="240" w:lineRule="auto"/>
        <w:jc w:val="center"/>
      </w:pPr>
      <w:r>
        <w:t>c</w:t>
      </w:r>
    </w:p>
    <w:p w14:paraId="4E427C06" w14:textId="21EB1491" w:rsidR="00054D60" w:rsidRPr="00635C70" w:rsidRDefault="00197051" w:rsidP="00072C59">
      <w:pPr>
        <w:spacing w:line="240" w:lineRule="auto"/>
        <w:jc w:val="center"/>
        <w:rPr>
          <w:sz w:val="18"/>
          <w:szCs w:val="18"/>
        </w:rPr>
      </w:pPr>
      <w:r w:rsidRPr="00635C70">
        <w:rPr>
          <w:b/>
          <w:bCs/>
          <w:sz w:val="18"/>
          <w:szCs w:val="18"/>
        </w:rPr>
        <w:t xml:space="preserve">FIGURE </w:t>
      </w:r>
      <w:r w:rsidR="00AC5DCE" w:rsidRPr="00635C70">
        <w:rPr>
          <w:b/>
          <w:bCs/>
          <w:sz w:val="18"/>
          <w:szCs w:val="18"/>
        </w:rPr>
        <w:t>7</w:t>
      </w:r>
      <w:r w:rsidR="00072C59">
        <w:rPr>
          <w:b/>
          <w:bCs/>
          <w:sz w:val="18"/>
          <w:szCs w:val="18"/>
        </w:rPr>
        <w:t>a,b,c</w:t>
      </w:r>
      <w:r w:rsidR="00A9742D" w:rsidRPr="00635C70">
        <w:rPr>
          <w:b/>
          <w:bCs/>
          <w:sz w:val="18"/>
          <w:szCs w:val="18"/>
        </w:rPr>
        <w:t>.</w:t>
      </w:r>
      <w:r w:rsidR="00224CAA" w:rsidRPr="00635C70">
        <w:rPr>
          <w:b/>
          <w:bCs/>
          <w:sz w:val="18"/>
          <w:szCs w:val="18"/>
        </w:rPr>
        <w:t xml:space="preserve"> </w:t>
      </w:r>
      <w:r w:rsidR="00600AC5" w:rsidRPr="00635C70">
        <w:rPr>
          <w:sz w:val="18"/>
          <w:szCs w:val="18"/>
        </w:rPr>
        <w:t>Transmission electron microscopy (TEM) images of WO₃ nanoparticles obtained at 100, 150, and 350 mJ, highlighting particle size evolution, aggregation tendency, and crystallite morphology.</w:t>
      </w:r>
    </w:p>
    <w:p w14:paraId="5F5D586E" w14:textId="6790505A" w:rsidR="00B00D49" w:rsidRPr="00197051" w:rsidRDefault="00B00D49" w:rsidP="00072C59">
      <w:pPr>
        <w:spacing w:line="240" w:lineRule="auto"/>
        <w:ind w:firstLine="284"/>
        <w:rPr>
          <w:sz w:val="20"/>
          <w:szCs w:val="20"/>
        </w:rPr>
      </w:pPr>
      <w:r w:rsidRPr="00197051">
        <w:rPr>
          <w:sz w:val="20"/>
          <w:szCs w:val="20"/>
        </w:rPr>
        <w:t xml:space="preserve">At 350 mJ, the morphology transforms into dense, fused clusters with average dimensions exceeding 70 nm, accompanied by significant loss of particle uniformity. The excessive plasma heating at this fluence induces localized melting and re-crystallization, producing compact aggregates with reduced surface area. Similar fluence-dependent aggregation and grain coarsening behavior have been reported for PLAL-synthesized WO₃ and TiO₂ systems, where over-energized plasma plumes promote rapid particle growth and sintering in the confined liquid medium </w:t>
      </w:r>
      <w:r w:rsidR="00DA47C2" w:rsidRPr="00197051">
        <w:rPr>
          <w:sz w:val="20"/>
          <w:szCs w:val="20"/>
        </w:rPr>
        <w:fldChar w:fldCharType="begin" w:fldLock="1"/>
      </w:r>
      <w:r w:rsidR="00A61DDD" w:rsidRPr="00197051">
        <w:rPr>
          <w:sz w:val="20"/>
          <w:szCs w:val="20"/>
        </w:rPr>
        <w:instrText>ADDIN CSL_CITATION {"citationItems":[{"id":"ITEM-1","itemData":{"DOI":"10.1038/s41377-022-00904-7","ISSN":"2047-7538","abstract":"The global energy crisis is increasing the demand for innovative materials with high purity and functionality for the development of clean energy production and storage. The development of novel photo- and electrocatalysts significantly depends on synthetic techniques that facilitate the production of tailored advanced nanomaterials. The emerging use of pulsed laser in liquid synthesis has attracted immense interest as an effective synthetic technology with several advantages over conventional chemical and physical synthetic routes, including the fine-tuning of size, composition, surface, and crystalline structures, and defect densities and is associated with the catalytic, electronic, thermal, optical, and mechanical properties of the produced nanomaterials. Herein, we present an overview of the fundamental understanding and importance of the pulsed laser process, namely various roles and mechanisms involved in the production of various types of nanomaterials, such as metal nanoparticles, oxides, non-oxides, and carbon-based materials. We mainly cover the advancement of photo- and electrocatalytic nanomaterials via pulsed laser-assisted technologies with detailed mechanistic insights and structural optimization along with effective catalytic performances in various energy and environmental remediation processes. Finally, the future directions and challenges of pulsed laser techniques are briefly underlined. This review can exert practical guidance for the future design and fabrication of innovative pulsed laser-induced nanomaterials with fascinating properties for advanced catalysis applications.","author":[{"dropping-particle":"","family":"Theerthagiri","given":"Jayaraman","non-dropping-particle":"","parse-names":false,"suffix":""},{"dropping-particle":"","family":"Karuppasamy","given":"K.","non-dropping-particle":"","parse-names":false,"suffix":""},{"dropping-particle":"","family":"Lee","given":"Seung Jun","non-dropping-particle":"","parse-names":false,"suffix":""},{"dropping-particle":"","family":"Shwetharani","given":"R.","non-dropping-particle":"","parse-names":false,"suffix":""},{"dropping-particle":"","family":"Kim","given":"Hyun-Seok Seok","non-dropping-particle":"","parse-names":false,"suffix":""},{"dropping-particle":"","family":"Pasha","given":"S. K.Khadheer Khadheer","non-dropping-particle":"","parse-names":false,"suffix":""},{"dropping-particle":"","family":"Ashokkumar","given":"Muthupandian","non-dropping-particle":"","parse-names":false,"suffix":""},{"dropping-particle":"","family":"Choi","given":"Myong Yong","non-dropping-particle":"","parse-names":false,"suffix":""}],"container-title":"Light: Science &amp; Applications","id":"ITEM-1","issue":"1","issued":{"date-parts":[["2022","8","10"]]},"page":"250","title":"Fundamentals and comprehensive insights on pulsed laser synthesis of advanced materials for diverse photo- and electrocatalytic applications","type":"article-journal","volume":"11"},"uris":["http://www.mendeley.com/documents/?uuid=800f1038-bf7d-4946-a722-f59aac092fe9"]}],"mendeley":{"formattedCitation":"[37]","plainTextFormattedCitation":"[37]","previouslyFormattedCitation":"[36]"},"properties":{"noteIndex":0},"schema":"https://github.com/citation-style-language/schema/raw/master/csl-citation.json"}</w:instrText>
      </w:r>
      <w:r w:rsidR="00DA47C2" w:rsidRPr="00197051">
        <w:rPr>
          <w:sz w:val="20"/>
          <w:szCs w:val="20"/>
        </w:rPr>
        <w:fldChar w:fldCharType="separate"/>
      </w:r>
      <w:r w:rsidR="00A61DDD" w:rsidRPr="00197051">
        <w:rPr>
          <w:noProof/>
          <w:sz w:val="20"/>
          <w:szCs w:val="20"/>
        </w:rPr>
        <w:t>[37]</w:t>
      </w:r>
      <w:r w:rsidR="00DA47C2" w:rsidRPr="00197051">
        <w:rPr>
          <w:sz w:val="20"/>
          <w:szCs w:val="20"/>
        </w:rPr>
        <w:fldChar w:fldCharType="end"/>
      </w:r>
      <w:r w:rsidR="00DA47C2" w:rsidRPr="00197051">
        <w:rPr>
          <w:sz w:val="20"/>
          <w:szCs w:val="20"/>
        </w:rPr>
        <w:t>.</w:t>
      </w:r>
    </w:p>
    <w:p w14:paraId="1B16572B" w14:textId="77777777" w:rsidR="00B00D49" w:rsidRPr="00197051" w:rsidRDefault="00B00D49" w:rsidP="00072C59">
      <w:pPr>
        <w:spacing w:line="240" w:lineRule="auto"/>
        <w:ind w:firstLine="284"/>
        <w:rPr>
          <w:sz w:val="20"/>
          <w:szCs w:val="20"/>
        </w:rPr>
      </w:pPr>
      <w:r w:rsidRPr="00197051">
        <w:rPr>
          <w:sz w:val="20"/>
          <w:szCs w:val="20"/>
        </w:rPr>
        <w:t>The TEM findings are thus consistent with the structural and optical analyses: lower fluence (100 mJ) favors uniform, nanosized WO₃ particles with enhanced crystallinity and optical activity, whereas higher fluence leads to thermal coalescence, reduced homogeneity, and lower optical performance. The observed morphology evolution underscores the delicate balance between ablation energy, plasma thermodynamics, and cooling rate that governs particle nucleation and growth in PLAL-synthesized metal oxides.</w:t>
      </w:r>
    </w:p>
    <w:p w14:paraId="679CCF50" w14:textId="47FDD39E" w:rsidR="004B193C" w:rsidRPr="00635C70" w:rsidRDefault="00FA174A" w:rsidP="00072C59">
      <w:pPr>
        <w:pStyle w:val="Heading1"/>
        <w:spacing w:before="240" w:after="240" w:line="240" w:lineRule="auto"/>
        <w:jc w:val="center"/>
      </w:pPr>
      <w:r w:rsidRPr="00635C70">
        <w:t>CONCLUSION</w:t>
      </w:r>
    </w:p>
    <w:p w14:paraId="0293D384" w14:textId="39665BC8" w:rsidR="00B06583" w:rsidRPr="00197051" w:rsidRDefault="00B06583" w:rsidP="00072C59">
      <w:pPr>
        <w:spacing w:line="240" w:lineRule="auto"/>
        <w:ind w:firstLine="284"/>
        <w:rPr>
          <w:sz w:val="20"/>
          <w:szCs w:val="20"/>
        </w:rPr>
      </w:pPr>
      <w:r w:rsidRPr="00197051">
        <w:rPr>
          <w:sz w:val="20"/>
          <w:szCs w:val="20"/>
        </w:rPr>
        <w:t>This study systematically elucidates the influence of laser fluence on the structural, morphological, and optical properties of WO₃ nanoparticles synthesized via pulsed laser ablation in liquid (PLAL). The results demonstrate that fine control over laser energy effectively tailors crystallinity, particle size, and optical response through modulation of plasma–liquid interactions and cooling kinetics. XRD analysis revealed the formation of monoclinic WO₃, with crystallite size decreasing from ~47 nm at 100 mJ to ~28 nm at 350 mJ, highlighting a fluence-dependent balance between fragmentation and recrystallization dynamics. FESEM and TEM observations confirmed that increasing fluence induces a transition from discrete, uniformly dispersed nanoparticles to dense, coalesced aggregates, driven by enhanced plasma temperature and localized melting.</w:t>
      </w:r>
      <w:r w:rsidR="00E26C74" w:rsidRPr="00197051">
        <w:rPr>
          <w:sz w:val="20"/>
          <w:szCs w:val="20"/>
        </w:rPr>
        <w:t xml:space="preserve"> </w:t>
      </w:r>
      <w:r w:rsidRPr="00197051">
        <w:rPr>
          <w:sz w:val="20"/>
          <w:szCs w:val="20"/>
        </w:rPr>
        <w:t>EDS analysis verified the chemical purity of the synthesized WO₃, with only W and O detected, and a consistent oxygen enrichment typical of PLAL-derived oxides. UV–Vis spectra further established that the 100 mJ sample exhibited the highest optical absorbance and sharpest band-edge, signifying optimized nanoscale confinement and minimal defect density. Conversely, higher fluence caused reduced absorbance due to excessive heating and structural disorder.</w:t>
      </w:r>
    </w:p>
    <w:p w14:paraId="7C2633A9" w14:textId="77777777" w:rsidR="00B06583" w:rsidRPr="00197051" w:rsidRDefault="00B06583" w:rsidP="00072C59">
      <w:pPr>
        <w:spacing w:line="240" w:lineRule="auto"/>
        <w:ind w:firstLine="284"/>
        <w:rPr>
          <w:sz w:val="20"/>
          <w:szCs w:val="20"/>
        </w:rPr>
      </w:pPr>
      <w:r w:rsidRPr="00197051">
        <w:rPr>
          <w:sz w:val="20"/>
          <w:szCs w:val="20"/>
        </w:rPr>
        <w:lastRenderedPageBreak/>
        <w:t>Collectively, these findings establish 100–150 mJ as the optimal fluence window for producing uniform, crystalline, and optically active WO₃ nanoparticles. The results validate PLAL as a scalable, green, and tunable synthesis platform capable of engineering defect-controlled nanostructures for advanced photocatalytic and optoelectronic applications. The insights into plasma-driven nucleation and growth mechanisms presented here provide a foundation for precision design of metal oxide nanomaterials using environmentally benign laser-based fabrication routes</w:t>
      </w:r>
    </w:p>
    <w:p w14:paraId="3765A0FD" w14:textId="4D547C57" w:rsidR="004224FA" w:rsidRPr="00635C70" w:rsidRDefault="00FA174A" w:rsidP="00072C59">
      <w:pPr>
        <w:pStyle w:val="Heading1"/>
        <w:spacing w:before="240" w:after="240" w:line="240" w:lineRule="auto"/>
        <w:jc w:val="center"/>
        <w:rPr>
          <w:caps/>
        </w:rPr>
      </w:pPr>
      <w:r w:rsidRPr="00635C70">
        <w:t>ACKNOWLEDGMENTS</w:t>
      </w:r>
    </w:p>
    <w:p w14:paraId="50DDE89E" w14:textId="5B984EC3" w:rsidR="004224FA" w:rsidRPr="00197051" w:rsidRDefault="00B06583" w:rsidP="00072C59">
      <w:pPr>
        <w:spacing w:line="240" w:lineRule="auto"/>
        <w:ind w:firstLine="567"/>
        <w:rPr>
          <w:b/>
          <w:caps/>
          <w:sz w:val="20"/>
          <w:szCs w:val="20"/>
        </w:rPr>
      </w:pPr>
      <w:r w:rsidRPr="00197051">
        <w:rPr>
          <w:sz w:val="20"/>
          <w:szCs w:val="20"/>
        </w:rPr>
        <w:t>The authors acknowledge the College of Applied Science, University of Technology–Iraq, and the Center of Industrial Applications and Materials Technology, Scientific Research Commission, Baghdad, Iraq, for technical support. The constructive discussions and collaborative environment provided by colleagues within the Scientific Research Commission greatly contributed to the success of this work.</w:t>
      </w:r>
      <w:r w:rsidR="000526C5" w:rsidRPr="00197051">
        <w:rPr>
          <w:i/>
          <w:sz w:val="20"/>
          <w:szCs w:val="20"/>
        </w:rPr>
        <w:t>.</w:t>
      </w:r>
    </w:p>
    <w:p w14:paraId="777581FF" w14:textId="7176AFF1" w:rsidR="001263CC" w:rsidRPr="00635C70" w:rsidRDefault="00FA174A" w:rsidP="00072C59">
      <w:pPr>
        <w:pStyle w:val="Heading1"/>
        <w:spacing w:before="240" w:after="240" w:line="240" w:lineRule="auto"/>
        <w:jc w:val="center"/>
      </w:pPr>
      <w:r w:rsidRPr="00635C70">
        <w:t>REFERENCES</w:t>
      </w:r>
    </w:p>
    <w:p w14:paraId="0979725B" w14:textId="20F36FAA" w:rsidR="00741CBD" w:rsidRPr="00072C59" w:rsidRDefault="00741CBD" w:rsidP="00072C59">
      <w:pPr>
        <w:pStyle w:val="ListParagraph"/>
        <w:numPr>
          <w:ilvl w:val="0"/>
          <w:numId w:val="2"/>
        </w:numPr>
        <w:spacing w:line="240" w:lineRule="auto"/>
        <w:ind w:left="360"/>
        <w:rPr>
          <w:sz w:val="18"/>
          <w:szCs w:val="18"/>
        </w:rPr>
      </w:pPr>
      <w:r w:rsidRPr="00072C59">
        <w:rPr>
          <w:sz w:val="18"/>
          <w:szCs w:val="18"/>
        </w:rPr>
        <w:t>D. Vaya, B. Kaushik, and P. K. Surolia, Mater. Sci. Semicond. Process. 137, 106181 (2022).</w:t>
      </w:r>
    </w:p>
    <w:p w14:paraId="0234EDE1" w14:textId="0A20D2FB" w:rsidR="00741CBD" w:rsidRPr="00072C59" w:rsidRDefault="00741CBD" w:rsidP="00072C59">
      <w:pPr>
        <w:pStyle w:val="ListParagraph"/>
        <w:numPr>
          <w:ilvl w:val="0"/>
          <w:numId w:val="2"/>
        </w:numPr>
        <w:spacing w:line="240" w:lineRule="auto"/>
        <w:ind w:left="360"/>
        <w:rPr>
          <w:sz w:val="18"/>
          <w:szCs w:val="18"/>
        </w:rPr>
      </w:pPr>
      <w:r w:rsidRPr="00072C59">
        <w:rPr>
          <w:sz w:val="18"/>
          <w:szCs w:val="18"/>
          <w:lang w:val="fr-FR"/>
        </w:rPr>
        <w:t xml:space="preserve">S. Bhowmik et al., Inorg. </w:t>
      </w:r>
      <w:r w:rsidRPr="00072C59">
        <w:rPr>
          <w:sz w:val="18"/>
          <w:szCs w:val="18"/>
        </w:rPr>
        <w:t>Chem. Commun. 182, 115577 (2025).</w:t>
      </w:r>
    </w:p>
    <w:p w14:paraId="0021863F" w14:textId="010C25B5" w:rsidR="00741CBD" w:rsidRPr="00072C59" w:rsidRDefault="00741CBD" w:rsidP="00072C59">
      <w:pPr>
        <w:pStyle w:val="ListParagraph"/>
        <w:numPr>
          <w:ilvl w:val="0"/>
          <w:numId w:val="2"/>
        </w:numPr>
        <w:spacing w:line="240" w:lineRule="auto"/>
        <w:ind w:left="360"/>
        <w:rPr>
          <w:sz w:val="18"/>
          <w:szCs w:val="18"/>
        </w:rPr>
      </w:pPr>
      <w:r w:rsidRPr="00072C59">
        <w:rPr>
          <w:sz w:val="18"/>
          <w:szCs w:val="18"/>
        </w:rPr>
        <w:t>Y. Liu, S. Sun, M. Ma, H. Pan, F. Gao, and X. Huang, J. Environ. Chem. Eng. 12, 114986 (2024).</w:t>
      </w:r>
    </w:p>
    <w:p w14:paraId="53F28730" w14:textId="57262E04" w:rsidR="00741CBD" w:rsidRPr="00072C59" w:rsidRDefault="00741CBD" w:rsidP="00072C59">
      <w:pPr>
        <w:pStyle w:val="ListParagraph"/>
        <w:numPr>
          <w:ilvl w:val="0"/>
          <w:numId w:val="2"/>
        </w:numPr>
        <w:spacing w:line="240" w:lineRule="auto"/>
        <w:ind w:left="360"/>
        <w:rPr>
          <w:sz w:val="18"/>
          <w:szCs w:val="18"/>
        </w:rPr>
      </w:pPr>
      <w:r w:rsidRPr="00072C59">
        <w:rPr>
          <w:sz w:val="18"/>
          <w:szCs w:val="18"/>
        </w:rPr>
        <w:t>N. A. A. Mohd Amin and H. F. Mohd Zaid, Int. J. Hydrogen Energy 77, 166–183 (2024).</w:t>
      </w:r>
    </w:p>
    <w:p w14:paraId="1BDD9B37" w14:textId="29B5AAF0" w:rsidR="00741CBD" w:rsidRPr="00072C59" w:rsidRDefault="00741CBD" w:rsidP="00072C59">
      <w:pPr>
        <w:pStyle w:val="ListParagraph"/>
        <w:numPr>
          <w:ilvl w:val="0"/>
          <w:numId w:val="2"/>
        </w:numPr>
        <w:spacing w:line="240" w:lineRule="auto"/>
        <w:ind w:left="360"/>
        <w:rPr>
          <w:sz w:val="18"/>
          <w:szCs w:val="18"/>
        </w:rPr>
      </w:pPr>
      <w:r w:rsidRPr="00072C59">
        <w:rPr>
          <w:sz w:val="18"/>
          <w:szCs w:val="18"/>
        </w:rPr>
        <w:t>A. H. Attallah, F. S. Abdulwahid, Y. A. Ali, and A. J. Haider, Plasmonics 19, 2581–2594 (2024).</w:t>
      </w:r>
    </w:p>
    <w:p w14:paraId="313ADFAA" w14:textId="10ED8B1F" w:rsidR="00741CBD" w:rsidRPr="00072C59" w:rsidRDefault="00741CBD" w:rsidP="00072C59">
      <w:pPr>
        <w:pStyle w:val="ListParagraph"/>
        <w:numPr>
          <w:ilvl w:val="0"/>
          <w:numId w:val="2"/>
        </w:numPr>
        <w:spacing w:line="240" w:lineRule="auto"/>
        <w:ind w:left="360"/>
        <w:rPr>
          <w:sz w:val="18"/>
          <w:szCs w:val="18"/>
        </w:rPr>
      </w:pPr>
      <w:r w:rsidRPr="00072C59">
        <w:rPr>
          <w:sz w:val="18"/>
          <w:szCs w:val="18"/>
        </w:rPr>
        <w:t>M. G. Peleyeju and E. L. Viljoen, J. Water Process Eng. 40, (2021).</w:t>
      </w:r>
    </w:p>
    <w:p w14:paraId="270D1F74" w14:textId="114F5CBF" w:rsidR="00741CBD" w:rsidRPr="00072C59" w:rsidRDefault="00741CBD" w:rsidP="00072C59">
      <w:pPr>
        <w:pStyle w:val="ListParagraph"/>
        <w:numPr>
          <w:ilvl w:val="0"/>
          <w:numId w:val="2"/>
        </w:numPr>
        <w:spacing w:line="240" w:lineRule="auto"/>
        <w:ind w:left="360"/>
        <w:rPr>
          <w:sz w:val="18"/>
          <w:szCs w:val="18"/>
        </w:rPr>
      </w:pPr>
      <w:r w:rsidRPr="00072C59">
        <w:rPr>
          <w:sz w:val="18"/>
          <w:szCs w:val="18"/>
        </w:rPr>
        <w:t>Y. Liu, R. Wang, Y. Zhao, and H. Wang, Inorg. Chem. Commun. 182, 115431 (2025).</w:t>
      </w:r>
    </w:p>
    <w:p w14:paraId="6B0F2124" w14:textId="2E11A9BA" w:rsidR="00741CBD" w:rsidRPr="00072C59" w:rsidRDefault="00741CBD" w:rsidP="00072C59">
      <w:pPr>
        <w:pStyle w:val="ListParagraph"/>
        <w:numPr>
          <w:ilvl w:val="0"/>
          <w:numId w:val="2"/>
        </w:numPr>
        <w:spacing w:line="240" w:lineRule="auto"/>
        <w:ind w:left="360"/>
        <w:rPr>
          <w:sz w:val="18"/>
          <w:szCs w:val="18"/>
        </w:rPr>
      </w:pPr>
      <w:r w:rsidRPr="00072C59">
        <w:rPr>
          <w:sz w:val="18"/>
          <w:szCs w:val="18"/>
          <w:lang w:val="fr-FR"/>
        </w:rPr>
        <w:t xml:space="preserve">J. Sidawi et al., Microelectron. </w:t>
      </w:r>
      <w:r w:rsidRPr="00072C59">
        <w:rPr>
          <w:sz w:val="18"/>
          <w:szCs w:val="18"/>
        </w:rPr>
        <w:t>Int. 31, 90 (2014).</w:t>
      </w:r>
    </w:p>
    <w:p w14:paraId="005F0B65" w14:textId="4985F85B" w:rsidR="00741CBD" w:rsidRPr="00072C59" w:rsidRDefault="00741CBD" w:rsidP="00072C59">
      <w:pPr>
        <w:pStyle w:val="ListParagraph"/>
        <w:numPr>
          <w:ilvl w:val="0"/>
          <w:numId w:val="2"/>
        </w:numPr>
        <w:spacing w:line="240" w:lineRule="auto"/>
        <w:ind w:left="360"/>
        <w:rPr>
          <w:sz w:val="18"/>
          <w:szCs w:val="18"/>
        </w:rPr>
      </w:pPr>
      <w:r w:rsidRPr="00072C59">
        <w:rPr>
          <w:sz w:val="18"/>
          <w:szCs w:val="18"/>
        </w:rPr>
        <w:t>F. A. Fadhil, F. I. Sultan, A. J. Haider, and R. A. Rsool, AIP Conf. Proc. 020056 (2019).</w:t>
      </w:r>
    </w:p>
    <w:p w14:paraId="3F11D70C" w14:textId="14187344" w:rsidR="00741CBD" w:rsidRPr="00072C59" w:rsidRDefault="00741CBD" w:rsidP="00072C59">
      <w:pPr>
        <w:pStyle w:val="ListParagraph"/>
        <w:numPr>
          <w:ilvl w:val="0"/>
          <w:numId w:val="2"/>
        </w:numPr>
        <w:spacing w:line="240" w:lineRule="auto"/>
        <w:ind w:left="360"/>
        <w:rPr>
          <w:sz w:val="18"/>
          <w:szCs w:val="18"/>
        </w:rPr>
      </w:pPr>
      <w:r w:rsidRPr="00072C59">
        <w:rPr>
          <w:sz w:val="18"/>
          <w:szCs w:val="18"/>
          <w:lang w:val="fr-FR"/>
        </w:rPr>
        <w:t xml:space="preserve">X. Sun et al., Angew. </w:t>
      </w:r>
      <w:r w:rsidRPr="00072C59">
        <w:rPr>
          <w:sz w:val="18"/>
          <w:szCs w:val="18"/>
        </w:rPr>
        <w:t>Chem. Int. Ed. 61, (2022).</w:t>
      </w:r>
    </w:p>
    <w:p w14:paraId="356E7736" w14:textId="330CBC92" w:rsidR="00741CBD" w:rsidRPr="00072C59" w:rsidRDefault="00741CBD" w:rsidP="00072C59">
      <w:pPr>
        <w:pStyle w:val="ListParagraph"/>
        <w:numPr>
          <w:ilvl w:val="0"/>
          <w:numId w:val="2"/>
        </w:numPr>
        <w:spacing w:line="240" w:lineRule="auto"/>
        <w:ind w:left="360"/>
        <w:rPr>
          <w:sz w:val="18"/>
          <w:szCs w:val="18"/>
        </w:rPr>
      </w:pPr>
      <w:r w:rsidRPr="00072C59">
        <w:rPr>
          <w:sz w:val="18"/>
          <w:szCs w:val="18"/>
        </w:rPr>
        <w:t>M. S. Mathew et al., Nanomaterials 13, 12 (2023).</w:t>
      </w:r>
    </w:p>
    <w:p w14:paraId="542B234F" w14:textId="01369F6B" w:rsidR="00741CBD" w:rsidRPr="00072C59" w:rsidRDefault="00741CBD" w:rsidP="00072C59">
      <w:pPr>
        <w:pStyle w:val="ListParagraph"/>
        <w:numPr>
          <w:ilvl w:val="0"/>
          <w:numId w:val="2"/>
        </w:numPr>
        <w:spacing w:line="240" w:lineRule="auto"/>
        <w:ind w:left="360"/>
        <w:rPr>
          <w:sz w:val="18"/>
          <w:szCs w:val="18"/>
        </w:rPr>
      </w:pPr>
      <w:r w:rsidRPr="00072C59">
        <w:rPr>
          <w:sz w:val="18"/>
          <w:szCs w:val="18"/>
        </w:rPr>
        <w:t>P. A. Shinde and S. C. Jun, ChemSusChem 13, 11–38 (2020).</w:t>
      </w:r>
    </w:p>
    <w:p w14:paraId="2BAF2B1F" w14:textId="57B9B072" w:rsidR="00741CBD" w:rsidRPr="00072C59" w:rsidRDefault="00741CBD" w:rsidP="00072C59">
      <w:pPr>
        <w:pStyle w:val="ListParagraph"/>
        <w:numPr>
          <w:ilvl w:val="0"/>
          <w:numId w:val="2"/>
        </w:numPr>
        <w:spacing w:line="240" w:lineRule="auto"/>
        <w:ind w:left="360"/>
        <w:rPr>
          <w:sz w:val="18"/>
          <w:szCs w:val="18"/>
          <w:lang w:val="fr-FR"/>
        </w:rPr>
      </w:pPr>
      <w:r w:rsidRPr="00072C59">
        <w:rPr>
          <w:sz w:val="18"/>
          <w:szCs w:val="18"/>
          <w:lang w:val="fr-FR"/>
        </w:rPr>
        <w:t>X. Song et al., Crystals 11, (2021).</w:t>
      </w:r>
    </w:p>
    <w:p w14:paraId="3BA7D2F9" w14:textId="1B45FC60" w:rsidR="00741CBD" w:rsidRPr="00072C59" w:rsidRDefault="00741CBD" w:rsidP="00072C59">
      <w:pPr>
        <w:pStyle w:val="ListParagraph"/>
        <w:numPr>
          <w:ilvl w:val="0"/>
          <w:numId w:val="2"/>
        </w:numPr>
        <w:spacing w:line="240" w:lineRule="auto"/>
        <w:ind w:left="360"/>
        <w:rPr>
          <w:sz w:val="18"/>
          <w:szCs w:val="18"/>
        </w:rPr>
      </w:pPr>
      <w:r w:rsidRPr="00072C59">
        <w:rPr>
          <w:sz w:val="18"/>
          <w:szCs w:val="18"/>
        </w:rPr>
        <w:t>S. Tosoni, C. Di Valentin, and G. Pacchioni, J. Phys. Chem. C 118, 3000–3006 (2014).</w:t>
      </w:r>
    </w:p>
    <w:p w14:paraId="5A300FB6" w14:textId="203E03FD" w:rsidR="00741CBD" w:rsidRPr="00072C59" w:rsidRDefault="00741CBD" w:rsidP="00072C59">
      <w:pPr>
        <w:pStyle w:val="ListParagraph"/>
        <w:numPr>
          <w:ilvl w:val="0"/>
          <w:numId w:val="2"/>
        </w:numPr>
        <w:spacing w:line="240" w:lineRule="auto"/>
        <w:ind w:left="360"/>
        <w:rPr>
          <w:sz w:val="18"/>
          <w:szCs w:val="18"/>
        </w:rPr>
      </w:pPr>
      <w:r w:rsidRPr="00072C59">
        <w:rPr>
          <w:sz w:val="18"/>
          <w:szCs w:val="18"/>
          <w:lang w:val="fr-FR"/>
        </w:rPr>
        <w:t xml:space="preserve">M. Palivos et al., AIP Conf. </w:t>
      </w:r>
      <w:r w:rsidRPr="00072C59">
        <w:rPr>
          <w:sz w:val="18"/>
          <w:szCs w:val="18"/>
        </w:rPr>
        <w:t>Proc. 1968, 030076 (2018).</w:t>
      </w:r>
    </w:p>
    <w:p w14:paraId="69671016" w14:textId="06ABE36D" w:rsidR="00741CBD" w:rsidRPr="00072C59" w:rsidRDefault="00741CBD" w:rsidP="00072C59">
      <w:pPr>
        <w:pStyle w:val="ListParagraph"/>
        <w:numPr>
          <w:ilvl w:val="0"/>
          <w:numId w:val="2"/>
        </w:numPr>
        <w:spacing w:line="240" w:lineRule="auto"/>
        <w:ind w:left="360"/>
        <w:rPr>
          <w:sz w:val="18"/>
          <w:szCs w:val="18"/>
        </w:rPr>
      </w:pPr>
      <w:r w:rsidRPr="00072C59">
        <w:rPr>
          <w:sz w:val="18"/>
          <w:szCs w:val="18"/>
        </w:rPr>
        <w:t>O. M. Pinto et al., Processes 12, (2024).</w:t>
      </w:r>
    </w:p>
    <w:p w14:paraId="2317D1E8" w14:textId="0AF816E3" w:rsidR="00741CBD" w:rsidRPr="00072C59" w:rsidRDefault="00741CBD" w:rsidP="00072C59">
      <w:pPr>
        <w:pStyle w:val="ListParagraph"/>
        <w:numPr>
          <w:ilvl w:val="0"/>
          <w:numId w:val="2"/>
        </w:numPr>
        <w:spacing w:line="240" w:lineRule="auto"/>
        <w:ind w:left="360"/>
        <w:rPr>
          <w:sz w:val="18"/>
          <w:szCs w:val="18"/>
        </w:rPr>
      </w:pPr>
      <w:r w:rsidRPr="00072C59">
        <w:rPr>
          <w:sz w:val="18"/>
          <w:szCs w:val="18"/>
        </w:rPr>
        <w:t>E. Boateng, S. S. Thind, S. Chen, and A. Chen, Electrochem. Sci. Adv. 2, (2022).</w:t>
      </w:r>
    </w:p>
    <w:p w14:paraId="1C737139" w14:textId="6598CF69" w:rsidR="00741CBD" w:rsidRPr="00072C59" w:rsidRDefault="00741CBD" w:rsidP="00072C59">
      <w:pPr>
        <w:pStyle w:val="ListParagraph"/>
        <w:numPr>
          <w:ilvl w:val="0"/>
          <w:numId w:val="2"/>
        </w:numPr>
        <w:spacing w:line="240" w:lineRule="auto"/>
        <w:ind w:left="360"/>
        <w:rPr>
          <w:sz w:val="18"/>
          <w:szCs w:val="18"/>
        </w:rPr>
      </w:pPr>
      <w:r w:rsidRPr="00072C59">
        <w:rPr>
          <w:sz w:val="18"/>
          <w:szCs w:val="18"/>
          <w:lang w:val="fr-FR"/>
        </w:rPr>
        <w:t xml:space="preserve">J. Zhu et al., J. Phys. </w:t>
      </w:r>
      <w:r w:rsidRPr="00072C59">
        <w:rPr>
          <w:sz w:val="18"/>
          <w:szCs w:val="18"/>
        </w:rPr>
        <w:t>Chem. C 114, 16335–16342 (2010).</w:t>
      </w:r>
    </w:p>
    <w:p w14:paraId="08B23135" w14:textId="50807416" w:rsidR="00741CBD" w:rsidRPr="00072C59" w:rsidRDefault="00741CBD" w:rsidP="00072C59">
      <w:pPr>
        <w:pStyle w:val="ListParagraph"/>
        <w:numPr>
          <w:ilvl w:val="0"/>
          <w:numId w:val="2"/>
        </w:numPr>
        <w:spacing w:line="240" w:lineRule="auto"/>
        <w:ind w:left="360"/>
        <w:rPr>
          <w:sz w:val="18"/>
          <w:szCs w:val="18"/>
        </w:rPr>
      </w:pPr>
      <w:r w:rsidRPr="00072C59">
        <w:rPr>
          <w:sz w:val="18"/>
          <w:szCs w:val="18"/>
        </w:rPr>
        <w:t>E. T. Salim, A. I. Hassan, F. A. Mohamed, M. A. Fakhri, and A. J. Addie, J. Mater. Sci. Mater. Electron. 34, 1546 (2023).</w:t>
      </w:r>
    </w:p>
    <w:p w14:paraId="087C5F73" w14:textId="51B8D35C" w:rsidR="00741CBD" w:rsidRPr="00072C59" w:rsidRDefault="00741CBD" w:rsidP="00072C59">
      <w:pPr>
        <w:pStyle w:val="ListParagraph"/>
        <w:numPr>
          <w:ilvl w:val="0"/>
          <w:numId w:val="2"/>
        </w:numPr>
        <w:spacing w:line="240" w:lineRule="auto"/>
        <w:ind w:left="360"/>
        <w:rPr>
          <w:sz w:val="18"/>
          <w:szCs w:val="18"/>
        </w:rPr>
      </w:pPr>
      <w:r w:rsidRPr="00072C59">
        <w:rPr>
          <w:sz w:val="18"/>
          <w:szCs w:val="18"/>
        </w:rPr>
        <w:t>A. Addie, K. S. Khashaan, J. Saimon, and A. Hassan, Iraqi J. Sci. 62, 2197–2203 (2021).</w:t>
      </w:r>
    </w:p>
    <w:p w14:paraId="428AA12D" w14:textId="21147F26" w:rsidR="00741CBD" w:rsidRPr="00072C59" w:rsidRDefault="00741CBD" w:rsidP="00072C59">
      <w:pPr>
        <w:pStyle w:val="ListParagraph"/>
        <w:numPr>
          <w:ilvl w:val="0"/>
          <w:numId w:val="2"/>
        </w:numPr>
        <w:spacing w:line="240" w:lineRule="auto"/>
        <w:ind w:left="360"/>
        <w:rPr>
          <w:sz w:val="18"/>
          <w:szCs w:val="18"/>
        </w:rPr>
      </w:pPr>
      <w:r w:rsidRPr="00072C59">
        <w:rPr>
          <w:sz w:val="18"/>
          <w:szCs w:val="18"/>
        </w:rPr>
        <w:t>S. M. Talib, A. J. Haider, S. Al-Musawi, F. S. Al-Joudi, and S. A. Ahmed, Plasmonics **** (2025).</w:t>
      </w:r>
    </w:p>
    <w:p w14:paraId="0DD42281" w14:textId="6A2D6249" w:rsidR="00741CBD" w:rsidRPr="00072C59" w:rsidRDefault="00741CBD" w:rsidP="00072C59">
      <w:pPr>
        <w:pStyle w:val="ListParagraph"/>
        <w:numPr>
          <w:ilvl w:val="0"/>
          <w:numId w:val="2"/>
        </w:numPr>
        <w:spacing w:line="240" w:lineRule="auto"/>
        <w:ind w:left="360"/>
        <w:rPr>
          <w:sz w:val="18"/>
          <w:szCs w:val="18"/>
        </w:rPr>
      </w:pPr>
      <w:r w:rsidRPr="00072C59">
        <w:rPr>
          <w:sz w:val="18"/>
          <w:szCs w:val="18"/>
          <w:lang w:val="fr-FR"/>
        </w:rPr>
        <w:t xml:space="preserve">S. I. Hussein et al., Opt. </w:t>
      </w:r>
      <w:r w:rsidRPr="00072C59">
        <w:rPr>
          <w:sz w:val="18"/>
          <w:szCs w:val="18"/>
        </w:rPr>
        <w:t>Mater. 155, 115890 (2024).</w:t>
      </w:r>
    </w:p>
    <w:p w14:paraId="0EEB85E4" w14:textId="39466654" w:rsidR="00741CBD" w:rsidRPr="00072C59" w:rsidRDefault="00741CBD" w:rsidP="00072C59">
      <w:pPr>
        <w:pStyle w:val="ListParagraph"/>
        <w:numPr>
          <w:ilvl w:val="0"/>
          <w:numId w:val="2"/>
        </w:numPr>
        <w:spacing w:line="240" w:lineRule="auto"/>
        <w:ind w:left="360"/>
        <w:rPr>
          <w:sz w:val="18"/>
          <w:szCs w:val="18"/>
        </w:rPr>
      </w:pPr>
      <w:r w:rsidRPr="00072C59">
        <w:rPr>
          <w:sz w:val="18"/>
          <w:szCs w:val="18"/>
        </w:rPr>
        <w:t>F. S. Abdulwahid, A. J. Haider, and S. Al-Musawi, AIP Conf. Proc. 020039 (2023).</w:t>
      </w:r>
    </w:p>
    <w:p w14:paraId="2385D799" w14:textId="638A125C" w:rsidR="00741CBD" w:rsidRPr="00072C59" w:rsidRDefault="00741CBD" w:rsidP="00072C59">
      <w:pPr>
        <w:pStyle w:val="ListParagraph"/>
        <w:numPr>
          <w:ilvl w:val="0"/>
          <w:numId w:val="2"/>
        </w:numPr>
        <w:spacing w:line="240" w:lineRule="auto"/>
        <w:ind w:left="360"/>
        <w:rPr>
          <w:sz w:val="18"/>
          <w:szCs w:val="18"/>
        </w:rPr>
      </w:pPr>
      <w:r w:rsidRPr="00072C59">
        <w:rPr>
          <w:sz w:val="18"/>
          <w:szCs w:val="18"/>
        </w:rPr>
        <w:t>E. T. Salim, A. I. Hassan, F. A. Mohamed, and M. A. Fakhri, J. Opt. 53, 3749–3769 (2024).</w:t>
      </w:r>
    </w:p>
    <w:p w14:paraId="19BF398D" w14:textId="77777777" w:rsidR="00741CBD" w:rsidRPr="00072C59" w:rsidRDefault="00741CBD" w:rsidP="00072C59">
      <w:pPr>
        <w:pStyle w:val="ListParagraph"/>
        <w:numPr>
          <w:ilvl w:val="0"/>
          <w:numId w:val="2"/>
        </w:numPr>
        <w:spacing w:line="240" w:lineRule="auto"/>
        <w:ind w:left="360"/>
        <w:rPr>
          <w:sz w:val="18"/>
          <w:szCs w:val="18"/>
        </w:rPr>
      </w:pPr>
      <w:r w:rsidRPr="00072C59">
        <w:rPr>
          <w:sz w:val="18"/>
          <w:szCs w:val="18"/>
        </w:rPr>
        <w:t>A. J. Addie, S. S. Batros, and A. I. Hassan, Thin Solid Films 818, 140669 (2025).</w:t>
      </w:r>
    </w:p>
    <w:p w14:paraId="7952C997" w14:textId="7CFDF452" w:rsidR="00741CBD" w:rsidRPr="00072C59" w:rsidRDefault="00741CBD" w:rsidP="00072C59">
      <w:pPr>
        <w:pStyle w:val="ListParagraph"/>
        <w:numPr>
          <w:ilvl w:val="0"/>
          <w:numId w:val="2"/>
        </w:numPr>
        <w:spacing w:line="240" w:lineRule="auto"/>
        <w:ind w:left="360"/>
        <w:rPr>
          <w:sz w:val="18"/>
          <w:szCs w:val="18"/>
        </w:rPr>
      </w:pPr>
      <w:r w:rsidRPr="00072C59">
        <w:rPr>
          <w:sz w:val="18"/>
          <w:szCs w:val="18"/>
        </w:rPr>
        <w:t>A. M. Yahya, A. I. Hassan, E. T. Salim, and A. J. Addie, J. Alloys Compd. 1001, 175133 (2024).</w:t>
      </w:r>
    </w:p>
    <w:p w14:paraId="780CAE72" w14:textId="77777777" w:rsidR="00741CBD" w:rsidRPr="00072C59" w:rsidRDefault="00741CBD" w:rsidP="00072C59">
      <w:pPr>
        <w:pStyle w:val="ListParagraph"/>
        <w:numPr>
          <w:ilvl w:val="0"/>
          <w:numId w:val="2"/>
        </w:numPr>
        <w:spacing w:line="240" w:lineRule="auto"/>
        <w:ind w:left="360"/>
        <w:rPr>
          <w:sz w:val="18"/>
          <w:szCs w:val="18"/>
        </w:rPr>
      </w:pPr>
      <w:r w:rsidRPr="00072C59">
        <w:rPr>
          <w:sz w:val="18"/>
          <w:szCs w:val="18"/>
        </w:rPr>
        <w:t>R. C. Forsythe, C. P. Cox, M. K. Wilsey, and A. M. Müller, Chem. Rev. 121, 7568–7637 (2021).</w:t>
      </w:r>
    </w:p>
    <w:p w14:paraId="7D275274" w14:textId="100333E7" w:rsidR="00741CBD" w:rsidRPr="00072C59" w:rsidRDefault="00741CBD" w:rsidP="00072C59">
      <w:pPr>
        <w:pStyle w:val="ListParagraph"/>
        <w:numPr>
          <w:ilvl w:val="0"/>
          <w:numId w:val="2"/>
        </w:numPr>
        <w:spacing w:line="240" w:lineRule="auto"/>
        <w:ind w:left="360"/>
        <w:rPr>
          <w:sz w:val="18"/>
          <w:szCs w:val="18"/>
        </w:rPr>
      </w:pPr>
      <w:r w:rsidRPr="00072C59">
        <w:rPr>
          <w:sz w:val="18"/>
          <w:szCs w:val="18"/>
        </w:rPr>
        <w:t>F. Barreca, N. Acacia, S. Spadaro, G. Currò, and F. Neri, Mater. Chem. Phys. 127, 197–202 (2011).</w:t>
      </w:r>
    </w:p>
    <w:p w14:paraId="42C8DD5D" w14:textId="1BBB709A" w:rsidR="00741CBD" w:rsidRPr="00072C59" w:rsidRDefault="00741CBD" w:rsidP="00072C59">
      <w:pPr>
        <w:pStyle w:val="ListParagraph"/>
        <w:numPr>
          <w:ilvl w:val="0"/>
          <w:numId w:val="2"/>
        </w:numPr>
        <w:spacing w:line="240" w:lineRule="auto"/>
        <w:ind w:left="360"/>
        <w:rPr>
          <w:sz w:val="18"/>
          <w:szCs w:val="18"/>
        </w:rPr>
      </w:pPr>
      <w:r w:rsidRPr="00072C59">
        <w:rPr>
          <w:sz w:val="18"/>
          <w:szCs w:val="18"/>
          <w:lang w:val="fr-FR"/>
        </w:rPr>
        <w:t xml:space="preserve">B. G. Moura et al., Opt. </w:t>
      </w:r>
      <w:r w:rsidRPr="00072C59">
        <w:rPr>
          <w:sz w:val="18"/>
          <w:szCs w:val="18"/>
        </w:rPr>
        <w:t>Laser Technol. 97, 20–28 (2017).</w:t>
      </w:r>
    </w:p>
    <w:p w14:paraId="689569C2" w14:textId="77777777" w:rsidR="00741CBD" w:rsidRPr="00072C59" w:rsidRDefault="00741CBD" w:rsidP="00072C59">
      <w:pPr>
        <w:pStyle w:val="ListParagraph"/>
        <w:numPr>
          <w:ilvl w:val="0"/>
          <w:numId w:val="2"/>
        </w:numPr>
        <w:spacing w:line="240" w:lineRule="auto"/>
        <w:ind w:left="360"/>
        <w:rPr>
          <w:sz w:val="18"/>
          <w:szCs w:val="18"/>
          <w:lang w:val="fr-FR"/>
        </w:rPr>
      </w:pPr>
      <w:r w:rsidRPr="00072C59">
        <w:rPr>
          <w:sz w:val="18"/>
          <w:szCs w:val="18"/>
          <w:lang w:val="fr-FR"/>
        </w:rPr>
        <w:t>V. Amendola et al., Chem. Eur. J. 26, 9206–9242 (2020).</w:t>
      </w:r>
    </w:p>
    <w:p w14:paraId="538CCEBA" w14:textId="2E4BFA82" w:rsidR="00741CBD" w:rsidRPr="00072C59" w:rsidRDefault="00741CBD" w:rsidP="00072C59">
      <w:pPr>
        <w:pStyle w:val="ListParagraph"/>
        <w:numPr>
          <w:ilvl w:val="0"/>
          <w:numId w:val="2"/>
        </w:numPr>
        <w:spacing w:line="240" w:lineRule="auto"/>
        <w:ind w:left="360"/>
        <w:rPr>
          <w:sz w:val="18"/>
          <w:szCs w:val="18"/>
        </w:rPr>
      </w:pPr>
      <w:r w:rsidRPr="00072C59">
        <w:rPr>
          <w:sz w:val="18"/>
          <w:szCs w:val="18"/>
          <w:lang w:val="fr-FR"/>
        </w:rPr>
        <w:t xml:space="preserve">A. P. Sreekala et al., Beilstein J. Nanotechnol. </w:t>
      </w:r>
      <w:r w:rsidRPr="00072C59">
        <w:rPr>
          <w:sz w:val="18"/>
          <w:szCs w:val="18"/>
        </w:rPr>
        <w:t>16, 1428–1498 (2025).</w:t>
      </w:r>
    </w:p>
    <w:p w14:paraId="42ED8D3B" w14:textId="77777777" w:rsidR="00741CBD" w:rsidRPr="00072C59" w:rsidRDefault="00741CBD" w:rsidP="00072C59">
      <w:pPr>
        <w:pStyle w:val="ListParagraph"/>
        <w:numPr>
          <w:ilvl w:val="0"/>
          <w:numId w:val="2"/>
        </w:numPr>
        <w:spacing w:line="240" w:lineRule="auto"/>
        <w:ind w:left="360"/>
        <w:rPr>
          <w:sz w:val="18"/>
          <w:szCs w:val="18"/>
        </w:rPr>
      </w:pPr>
      <w:r w:rsidRPr="00072C59">
        <w:rPr>
          <w:sz w:val="18"/>
          <w:szCs w:val="18"/>
        </w:rPr>
        <w:t>N. al-huda A. Abass, M. F. Jawad, and A. J. Haider, Lasers Manuf. Mater. Process. 11, 931–945 (2024).</w:t>
      </w:r>
    </w:p>
    <w:p w14:paraId="4C95FD2F" w14:textId="77777777" w:rsidR="00741CBD" w:rsidRPr="00072C59" w:rsidRDefault="00741CBD" w:rsidP="00072C59">
      <w:pPr>
        <w:pStyle w:val="ListParagraph"/>
        <w:numPr>
          <w:ilvl w:val="0"/>
          <w:numId w:val="2"/>
        </w:numPr>
        <w:spacing w:line="240" w:lineRule="auto"/>
        <w:ind w:left="360"/>
        <w:rPr>
          <w:sz w:val="18"/>
          <w:szCs w:val="18"/>
        </w:rPr>
      </w:pPr>
      <w:r w:rsidRPr="00072C59">
        <w:rPr>
          <w:sz w:val="18"/>
          <w:szCs w:val="18"/>
          <w:lang w:val="fr-FR"/>
        </w:rPr>
        <w:t xml:space="preserve">M. R. Waller et al., Chem. </w:t>
      </w:r>
      <w:r w:rsidRPr="00072C59">
        <w:rPr>
          <w:sz w:val="18"/>
          <w:szCs w:val="18"/>
        </w:rPr>
        <w:t>Mater. 24, 698–704 (2012).</w:t>
      </w:r>
    </w:p>
    <w:p w14:paraId="085DBE32" w14:textId="77777777" w:rsidR="00741CBD" w:rsidRPr="00072C59" w:rsidRDefault="00741CBD" w:rsidP="00072C59">
      <w:pPr>
        <w:pStyle w:val="ListParagraph"/>
        <w:numPr>
          <w:ilvl w:val="0"/>
          <w:numId w:val="2"/>
        </w:numPr>
        <w:spacing w:line="240" w:lineRule="auto"/>
        <w:ind w:left="360"/>
        <w:rPr>
          <w:sz w:val="18"/>
          <w:szCs w:val="18"/>
          <w:lang w:val="fr-FR"/>
        </w:rPr>
      </w:pPr>
      <w:r w:rsidRPr="00072C59">
        <w:rPr>
          <w:sz w:val="18"/>
          <w:szCs w:val="18"/>
          <w:lang w:val="fr-FR"/>
        </w:rPr>
        <w:t>J. C. Murillo-Sierra et al., Chem. Eng. J. Adv. 5, 100070 (2021).</w:t>
      </w:r>
    </w:p>
    <w:p w14:paraId="7C7B7F66" w14:textId="77777777" w:rsidR="00741CBD" w:rsidRPr="00072C59" w:rsidRDefault="00741CBD" w:rsidP="00072C59">
      <w:pPr>
        <w:pStyle w:val="ListParagraph"/>
        <w:numPr>
          <w:ilvl w:val="0"/>
          <w:numId w:val="2"/>
        </w:numPr>
        <w:spacing w:line="240" w:lineRule="auto"/>
        <w:ind w:left="360"/>
        <w:rPr>
          <w:sz w:val="18"/>
          <w:szCs w:val="18"/>
        </w:rPr>
      </w:pPr>
      <w:r w:rsidRPr="00072C59">
        <w:rPr>
          <w:sz w:val="18"/>
          <w:szCs w:val="18"/>
        </w:rPr>
        <w:t>S. Lettieri et al., Materials 14, 1645 (2021).</w:t>
      </w:r>
    </w:p>
    <w:p w14:paraId="50380561" w14:textId="77777777" w:rsidR="00741CBD" w:rsidRPr="00072C59" w:rsidRDefault="00741CBD" w:rsidP="00072C59">
      <w:pPr>
        <w:pStyle w:val="ListParagraph"/>
        <w:numPr>
          <w:ilvl w:val="0"/>
          <w:numId w:val="2"/>
        </w:numPr>
        <w:spacing w:line="240" w:lineRule="auto"/>
        <w:ind w:left="360"/>
        <w:rPr>
          <w:sz w:val="18"/>
          <w:szCs w:val="18"/>
        </w:rPr>
      </w:pPr>
      <w:r w:rsidRPr="00072C59">
        <w:rPr>
          <w:sz w:val="18"/>
          <w:szCs w:val="18"/>
          <w:lang w:val="fr-FR"/>
        </w:rPr>
        <w:t xml:space="preserve">M. B. Johansson et al., J. Phys. </w:t>
      </w:r>
      <w:r w:rsidRPr="00072C59">
        <w:rPr>
          <w:sz w:val="18"/>
          <w:szCs w:val="18"/>
        </w:rPr>
        <w:t>Chem. C 121, 7412–7420 (2017).</w:t>
      </w:r>
    </w:p>
    <w:p w14:paraId="2F22B04F" w14:textId="1A3EB3F6" w:rsidR="001263CC" w:rsidRPr="00072C59" w:rsidRDefault="00741CBD" w:rsidP="00072C59">
      <w:pPr>
        <w:pStyle w:val="ListParagraph"/>
        <w:numPr>
          <w:ilvl w:val="0"/>
          <w:numId w:val="2"/>
        </w:numPr>
        <w:spacing w:line="240" w:lineRule="auto"/>
        <w:ind w:left="360"/>
        <w:rPr>
          <w:sz w:val="18"/>
          <w:szCs w:val="18"/>
        </w:rPr>
      </w:pPr>
      <w:r w:rsidRPr="00072C59">
        <w:rPr>
          <w:sz w:val="18"/>
          <w:szCs w:val="18"/>
        </w:rPr>
        <w:t>J. Theerthagiri et al., Light Sci. Appl. 11, 250 (2022).</w:t>
      </w:r>
    </w:p>
    <w:sectPr w:rsidR="001263CC" w:rsidRPr="00072C59" w:rsidSect="00A961B9">
      <w:pgSz w:w="12240" w:h="15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A16580" w14:textId="77777777" w:rsidR="00972F9D" w:rsidRDefault="00972F9D" w:rsidP="000526C5">
      <w:r>
        <w:separator/>
      </w:r>
    </w:p>
  </w:endnote>
  <w:endnote w:type="continuationSeparator" w:id="0">
    <w:p w14:paraId="06838148" w14:textId="77777777" w:rsidR="00972F9D" w:rsidRDefault="00972F9D" w:rsidP="00052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72BCF" w14:textId="77777777" w:rsidR="00972F9D" w:rsidRDefault="00972F9D" w:rsidP="000526C5">
      <w:r>
        <w:separator/>
      </w:r>
    </w:p>
  </w:footnote>
  <w:footnote w:type="continuationSeparator" w:id="0">
    <w:p w14:paraId="68C51653" w14:textId="77777777" w:rsidR="00972F9D" w:rsidRDefault="00972F9D" w:rsidP="000526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D0CA7"/>
    <w:multiLevelType w:val="hybridMultilevel"/>
    <w:tmpl w:val="AF32B6B4"/>
    <w:lvl w:ilvl="0" w:tplc="0409000F">
      <w:start w:val="1"/>
      <w:numFmt w:val="decimal"/>
      <w:lvlText w:val="%1."/>
      <w:lvlJc w:val="left"/>
      <w:pPr>
        <w:ind w:left="720" w:hanging="360"/>
      </w:pPr>
    </w:lvl>
    <w:lvl w:ilvl="1" w:tplc="B214192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997B26"/>
    <w:multiLevelType w:val="hybridMultilevel"/>
    <w:tmpl w:val="524EF7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41B007A"/>
    <w:multiLevelType w:val="hybridMultilevel"/>
    <w:tmpl w:val="4F583F12"/>
    <w:lvl w:ilvl="0" w:tplc="4BD81E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9317818">
    <w:abstractNumId w:val="2"/>
  </w:num>
  <w:num w:numId="2" w16cid:durableId="1312566101">
    <w:abstractNumId w:val="0"/>
  </w:num>
  <w:num w:numId="3" w16cid:durableId="6305928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98B"/>
    <w:rsid w:val="000109A7"/>
    <w:rsid w:val="00015FB1"/>
    <w:rsid w:val="000212FC"/>
    <w:rsid w:val="0002155B"/>
    <w:rsid w:val="000268A6"/>
    <w:rsid w:val="00035A97"/>
    <w:rsid w:val="00035E59"/>
    <w:rsid w:val="0003658D"/>
    <w:rsid w:val="000526C5"/>
    <w:rsid w:val="00054D60"/>
    <w:rsid w:val="000574F0"/>
    <w:rsid w:val="000611FC"/>
    <w:rsid w:val="00072C59"/>
    <w:rsid w:val="000818F5"/>
    <w:rsid w:val="00083B9B"/>
    <w:rsid w:val="0008415D"/>
    <w:rsid w:val="00084DEE"/>
    <w:rsid w:val="000913E7"/>
    <w:rsid w:val="000B3910"/>
    <w:rsid w:val="000B5796"/>
    <w:rsid w:val="000D274F"/>
    <w:rsid w:val="000E4F67"/>
    <w:rsid w:val="000F2CDD"/>
    <w:rsid w:val="000F6A5D"/>
    <w:rsid w:val="001073F2"/>
    <w:rsid w:val="00111BD8"/>
    <w:rsid w:val="001129F4"/>
    <w:rsid w:val="00114E10"/>
    <w:rsid w:val="00121625"/>
    <w:rsid w:val="001263CC"/>
    <w:rsid w:val="0013267F"/>
    <w:rsid w:val="0013379E"/>
    <w:rsid w:val="00135B5E"/>
    <w:rsid w:val="00142736"/>
    <w:rsid w:val="00151C3D"/>
    <w:rsid w:val="0016020B"/>
    <w:rsid w:val="001618B0"/>
    <w:rsid w:val="00164208"/>
    <w:rsid w:val="00166BF6"/>
    <w:rsid w:val="00175B76"/>
    <w:rsid w:val="00197051"/>
    <w:rsid w:val="00197D94"/>
    <w:rsid w:val="001A1BF4"/>
    <w:rsid w:val="001A3065"/>
    <w:rsid w:val="001A4824"/>
    <w:rsid w:val="001A51E6"/>
    <w:rsid w:val="001B3C37"/>
    <w:rsid w:val="001B787E"/>
    <w:rsid w:val="001C0F51"/>
    <w:rsid w:val="001C4050"/>
    <w:rsid w:val="001C65D7"/>
    <w:rsid w:val="001D5AC6"/>
    <w:rsid w:val="001E2F1A"/>
    <w:rsid w:val="001E38CA"/>
    <w:rsid w:val="001E5EDD"/>
    <w:rsid w:val="001F45CA"/>
    <w:rsid w:val="001F4C5B"/>
    <w:rsid w:val="001F599E"/>
    <w:rsid w:val="00200B5E"/>
    <w:rsid w:val="00212E8D"/>
    <w:rsid w:val="00216A99"/>
    <w:rsid w:val="00224CAA"/>
    <w:rsid w:val="00252236"/>
    <w:rsid w:val="002610DA"/>
    <w:rsid w:val="0026525D"/>
    <w:rsid w:val="002726D0"/>
    <w:rsid w:val="00275B1A"/>
    <w:rsid w:val="002814B8"/>
    <w:rsid w:val="00281CDE"/>
    <w:rsid w:val="00285B76"/>
    <w:rsid w:val="00290A90"/>
    <w:rsid w:val="002B2E50"/>
    <w:rsid w:val="002B2F1C"/>
    <w:rsid w:val="002B603A"/>
    <w:rsid w:val="002D6C99"/>
    <w:rsid w:val="002D789A"/>
    <w:rsid w:val="002F4044"/>
    <w:rsid w:val="0030161D"/>
    <w:rsid w:val="00301690"/>
    <w:rsid w:val="00302144"/>
    <w:rsid w:val="0030530B"/>
    <w:rsid w:val="00306F9D"/>
    <w:rsid w:val="003109E1"/>
    <w:rsid w:val="003220ED"/>
    <w:rsid w:val="00325C5E"/>
    <w:rsid w:val="003272F7"/>
    <w:rsid w:val="00353190"/>
    <w:rsid w:val="00360741"/>
    <w:rsid w:val="00365CDE"/>
    <w:rsid w:val="003723D0"/>
    <w:rsid w:val="0039356B"/>
    <w:rsid w:val="003A294D"/>
    <w:rsid w:val="003B5592"/>
    <w:rsid w:val="003C2857"/>
    <w:rsid w:val="003D2FB5"/>
    <w:rsid w:val="003D7B2A"/>
    <w:rsid w:val="003E17AC"/>
    <w:rsid w:val="003F50F8"/>
    <w:rsid w:val="00411C02"/>
    <w:rsid w:val="004214F2"/>
    <w:rsid w:val="004219D7"/>
    <w:rsid w:val="004224FA"/>
    <w:rsid w:val="0043685B"/>
    <w:rsid w:val="00443F39"/>
    <w:rsid w:val="00444C8F"/>
    <w:rsid w:val="00454DB6"/>
    <w:rsid w:val="0046366D"/>
    <w:rsid w:val="00465CF3"/>
    <w:rsid w:val="00473939"/>
    <w:rsid w:val="004855E7"/>
    <w:rsid w:val="0048725B"/>
    <w:rsid w:val="004956BF"/>
    <w:rsid w:val="00496E4F"/>
    <w:rsid w:val="004B193C"/>
    <w:rsid w:val="004B460A"/>
    <w:rsid w:val="004B566F"/>
    <w:rsid w:val="004C2569"/>
    <w:rsid w:val="004C6AE7"/>
    <w:rsid w:val="004D2502"/>
    <w:rsid w:val="004D601A"/>
    <w:rsid w:val="004E5973"/>
    <w:rsid w:val="004E6234"/>
    <w:rsid w:val="004F1CD9"/>
    <w:rsid w:val="004F44DC"/>
    <w:rsid w:val="00522002"/>
    <w:rsid w:val="00522CAA"/>
    <w:rsid w:val="00524CB8"/>
    <w:rsid w:val="00530B40"/>
    <w:rsid w:val="00543348"/>
    <w:rsid w:val="0054381A"/>
    <w:rsid w:val="005511C8"/>
    <w:rsid w:val="00553A07"/>
    <w:rsid w:val="005555FC"/>
    <w:rsid w:val="005601B4"/>
    <w:rsid w:val="00577E22"/>
    <w:rsid w:val="00583DF9"/>
    <w:rsid w:val="0058675E"/>
    <w:rsid w:val="005964D6"/>
    <w:rsid w:val="005A1A96"/>
    <w:rsid w:val="005B1190"/>
    <w:rsid w:val="005B236C"/>
    <w:rsid w:val="005C2902"/>
    <w:rsid w:val="005C51F0"/>
    <w:rsid w:val="005C6F44"/>
    <w:rsid w:val="005C7335"/>
    <w:rsid w:val="005E2CEA"/>
    <w:rsid w:val="005E5F54"/>
    <w:rsid w:val="005E6380"/>
    <w:rsid w:val="005F2B43"/>
    <w:rsid w:val="005F420C"/>
    <w:rsid w:val="005F444D"/>
    <w:rsid w:val="005F4F32"/>
    <w:rsid w:val="005F5389"/>
    <w:rsid w:val="005F6D8C"/>
    <w:rsid w:val="005F7442"/>
    <w:rsid w:val="00600AC5"/>
    <w:rsid w:val="0060224F"/>
    <w:rsid w:val="00603C14"/>
    <w:rsid w:val="006213A9"/>
    <w:rsid w:val="0062323E"/>
    <w:rsid w:val="00627386"/>
    <w:rsid w:val="0063252D"/>
    <w:rsid w:val="00635C70"/>
    <w:rsid w:val="00636023"/>
    <w:rsid w:val="0064446F"/>
    <w:rsid w:val="00645E0F"/>
    <w:rsid w:val="00652214"/>
    <w:rsid w:val="006531DE"/>
    <w:rsid w:val="00657411"/>
    <w:rsid w:val="00657D12"/>
    <w:rsid w:val="00672990"/>
    <w:rsid w:val="00677A6F"/>
    <w:rsid w:val="00683DBD"/>
    <w:rsid w:val="00685239"/>
    <w:rsid w:val="00687B5F"/>
    <w:rsid w:val="00692DA0"/>
    <w:rsid w:val="006A48AA"/>
    <w:rsid w:val="006A651F"/>
    <w:rsid w:val="006B5613"/>
    <w:rsid w:val="006B6C2C"/>
    <w:rsid w:val="006C302B"/>
    <w:rsid w:val="006C5DBD"/>
    <w:rsid w:val="00703B14"/>
    <w:rsid w:val="00721434"/>
    <w:rsid w:val="00722C82"/>
    <w:rsid w:val="00731030"/>
    <w:rsid w:val="00735A5C"/>
    <w:rsid w:val="00741CBD"/>
    <w:rsid w:val="0074595B"/>
    <w:rsid w:val="00745B36"/>
    <w:rsid w:val="007465C8"/>
    <w:rsid w:val="00753048"/>
    <w:rsid w:val="00756FFB"/>
    <w:rsid w:val="007609E7"/>
    <w:rsid w:val="00762CD0"/>
    <w:rsid w:val="0076320D"/>
    <w:rsid w:val="00772048"/>
    <w:rsid w:val="007746E6"/>
    <w:rsid w:val="007842A1"/>
    <w:rsid w:val="0079106B"/>
    <w:rsid w:val="00791903"/>
    <w:rsid w:val="007935BB"/>
    <w:rsid w:val="00796A31"/>
    <w:rsid w:val="00797B32"/>
    <w:rsid w:val="007A3D64"/>
    <w:rsid w:val="007F0EA0"/>
    <w:rsid w:val="007F5774"/>
    <w:rsid w:val="007F7FF5"/>
    <w:rsid w:val="00806C2C"/>
    <w:rsid w:val="00824B0C"/>
    <w:rsid w:val="00826723"/>
    <w:rsid w:val="00832F46"/>
    <w:rsid w:val="00835CE2"/>
    <w:rsid w:val="00845CB3"/>
    <w:rsid w:val="008543AD"/>
    <w:rsid w:val="0085509E"/>
    <w:rsid w:val="00856FA0"/>
    <w:rsid w:val="00861ADA"/>
    <w:rsid w:val="00862B65"/>
    <w:rsid w:val="00875286"/>
    <w:rsid w:val="00876889"/>
    <w:rsid w:val="008770C0"/>
    <w:rsid w:val="0088319C"/>
    <w:rsid w:val="00885312"/>
    <w:rsid w:val="00885A4B"/>
    <w:rsid w:val="00885A9B"/>
    <w:rsid w:val="0088704F"/>
    <w:rsid w:val="00887643"/>
    <w:rsid w:val="00887E4F"/>
    <w:rsid w:val="0089085D"/>
    <w:rsid w:val="00890FA8"/>
    <w:rsid w:val="00893D57"/>
    <w:rsid w:val="008A4ACF"/>
    <w:rsid w:val="008A6BF9"/>
    <w:rsid w:val="008A6D07"/>
    <w:rsid w:val="008B045F"/>
    <w:rsid w:val="008B5CA3"/>
    <w:rsid w:val="008E32EF"/>
    <w:rsid w:val="008E5465"/>
    <w:rsid w:val="008F44FA"/>
    <w:rsid w:val="008F4DEC"/>
    <w:rsid w:val="009110A4"/>
    <w:rsid w:val="009157FC"/>
    <w:rsid w:val="009207BC"/>
    <w:rsid w:val="009261CB"/>
    <w:rsid w:val="00933C56"/>
    <w:rsid w:val="009641A0"/>
    <w:rsid w:val="00972F9D"/>
    <w:rsid w:val="00977553"/>
    <w:rsid w:val="00992123"/>
    <w:rsid w:val="00992274"/>
    <w:rsid w:val="00992A0D"/>
    <w:rsid w:val="00994912"/>
    <w:rsid w:val="00996D53"/>
    <w:rsid w:val="009C1592"/>
    <w:rsid w:val="009C3C47"/>
    <w:rsid w:val="009C401F"/>
    <w:rsid w:val="009D065B"/>
    <w:rsid w:val="009D49EA"/>
    <w:rsid w:val="009D69FB"/>
    <w:rsid w:val="009E0B08"/>
    <w:rsid w:val="009E3DCF"/>
    <w:rsid w:val="009F5930"/>
    <w:rsid w:val="00A016FE"/>
    <w:rsid w:val="00A13E8F"/>
    <w:rsid w:val="00A166A5"/>
    <w:rsid w:val="00A2367B"/>
    <w:rsid w:val="00A272B0"/>
    <w:rsid w:val="00A3639D"/>
    <w:rsid w:val="00A47445"/>
    <w:rsid w:val="00A52487"/>
    <w:rsid w:val="00A55E67"/>
    <w:rsid w:val="00A6050C"/>
    <w:rsid w:val="00A61DDD"/>
    <w:rsid w:val="00A62F69"/>
    <w:rsid w:val="00A654F9"/>
    <w:rsid w:val="00A71A8F"/>
    <w:rsid w:val="00A7498B"/>
    <w:rsid w:val="00A7601E"/>
    <w:rsid w:val="00A95BA6"/>
    <w:rsid w:val="00A961B9"/>
    <w:rsid w:val="00A9742D"/>
    <w:rsid w:val="00AC2C00"/>
    <w:rsid w:val="00AC5DCE"/>
    <w:rsid w:val="00AC6170"/>
    <w:rsid w:val="00AC6E65"/>
    <w:rsid w:val="00AC6F78"/>
    <w:rsid w:val="00AC71DA"/>
    <w:rsid w:val="00AC763C"/>
    <w:rsid w:val="00AD6E29"/>
    <w:rsid w:val="00B00D49"/>
    <w:rsid w:val="00B06583"/>
    <w:rsid w:val="00B15B90"/>
    <w:rsid w:val="00B1621D"/>
    <w:rsid w:val="00B1698E"/>
    <w:rsid w:val="00B20820"/>
    <w:rsid w:val="00B6619E"/>
    <w:rsid w:val="00B67D20"/>
    <w:rsid w:val="00B84EAF"/>
    <w:rsid w:val="00B92C3F"/>
    <w:rsid w:val="00B936CF"/>
    <w:rsid w:val="00B93726"/>
    <w:rsid w:val="00B942A1"/>
    <w:rsid w:val="00B949DB"/>
    <w:rsid w:val="00BA0934"/>
    <w:rsid w:val="00BD6933"/>
    <w:rsid w:val="00BE0EA0"/>
    <w:rsid w:val="00BE1820"/>
    <w:rsid w:val="00BE3BB0"/>
    <w:rsid w:val="00BE6A27"/>
    <w:rsid w:val="00BE7410"/>
    <w:rsid w:val="00BF25AE"/>
    <w:rsid w:val="00BF46C7"/>
    <w:rsid w:val="00C54CCD"/>
    <w:rsid w:val="00C56871"/>
    <w:rsid w:val="00C61F44"/>
    <w:rsid w:val="00C64D83"/>
    <w:rsid w:val="00C742D7"/>
    <w:rsid w:val="00C768DF"/>
    <w:rsid w:val="00C81A8B"/>
    <w:rsid w:val="00C81F30"/>
    <w:rsid w:val="00C8255F"/>
    <w:rsid w:val="00C87C8E"/>
    <w:rsid w:val="00C91310"/>
    <w:rsid w:val="00CA23FE"/>
    <w:rsid w:val="00CA5BB6"/>
    <w:rsid w:val="00CA6B40"/>
    <w:rsid w:val="00CA7580"/>
    <w:rsid w:val="00CB3B09"/>
    <w:rsid w:val="00CC4737"/>
    <w:rsid w:val="00CE1412"/>
    <w:rsid w:val="00CE305C"/>
    <w:rsid w:val="00CF07D1"/>
    <w:rsid w:val="00CF66BA"/>
    <w:rsid w:val="00D22969"/>
    <w:rsid w:val="00D37ED2"/>
    <w:rsid w:val="00D475E4"/>
    <w:rsid w:val="00D518A8"/>
    <w:rsid w:val="00D67233"/>
    <w:rsid w:val="00D72258"/>
    <w:rsid w:val="00D912B2"/>
    <w:rsid w:val="00D93851"/>
    <w:rsid w:val="00D94DFC"/>
    <w:rsid w:val="00DA47C2"/>
    <w:rsid w:val="00DB2776"/>
    <w:rsid w:val="00DB5065"/>
    <w:rsid w:val="00DC07CA"/>
    <w:rsid w:val="00DD128D"/>
    <w:rsid w:val="00DF1B00"/>
    <w:rsid w:val="00E03DD2"/>
    <w:rsid w:val="00E063A9"/>
    <w:rsid w:val="00E1115A"/>
    <w:rsid w:val="00E14203"/>
    <w:rsid w:val="00E24A0B"/>
    <w:rsid w:val="00E26B71"/>
    <w:rsid w:val="00E26C74"/>
    <w:rsid w:val="00E354AF"/>
    <w:rsid w:val="00E35BB9"/>
    <w:rsid w:val="00E42864"/>
    <w:rsid w:val="00E42A3D"/>
    <w:rsid w:val="00E45B3F"/>
    <w:rsid w:val="00E47231"/>
    <w:rsid w:val="00E5217E"/>
    <w:rsid w:val="00E6161C"/>
    <w:rsid w:val="00E64C47"/>
    <w:rsid w:val="00E658C9"/>
    <w:rsid w:val="00E72EAF"/>
    <w:rsid w:val="00E80744"/>
    <w:rsid w:val="00E84228"/>
    <w:rsid w:val="00EA03CC"/>
    <w:rsid w:val="00EA363A"/>
    <w:rsid w:val="00EC5D5D"/>
    <w:rsid w:val="00ED2FA2"/>
    <w:rsid w:val="00ED76A9"/>
    <w:rsid w:val="00EE087B"/>
    <w:rsid w:val="00EF25D5"/>
    <w:rsid w:val="00EF5978"/>
    <w:rsid w:val="00EF6696"/>
    <w:rsid w:val="00EF66D7"/>
    <w:rsid w:val="00F213F4"/>
    <w:rsid w:val="00F21D52"/>
    <w:rsid w:val="00F21E79"/>
    <w:rsid w:val="00F5115F"/>
    <w:rsid w:val="00F66789"/>
    <w:rsid w:val="00F760EB"/>
    <w:rsid w:val="00F81016"/>
    <w:rsid w:val="00F847D5"/>
    <w:rsid w:val="00F92664"/>
    <w:rsid w:val="00F93F26"/>
    <w:rsid w:val="00FA09F8"/>
    <w:rsid w:val="00FA174A"/>
    <w:rsid w:val="00FB6E89"/>
    <w:rsid w:val="00FB74A1"/>
    <w:rsid w:val="00FC24BD"/>
    <w:rsid w:val="00FC6294"/>
    <w:rsid w:val="00FD2E1D"/>
    <w:rsid w:val="00FE5FAA"/>
    <w:rsid w:val="00FE7EA3"/>
    <w:rsid w:val="00FF29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805BED"/>
  <w15:chartTrackingRefBased/>
  <w15:docId w15:val="{DA64A59D-C724-4390-9D1A-7087EA041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6C5"/>
    <w:pPr>
      <w:spacing w:after="0" w:line="360" w:lineRule="auto"/>
      <w:jc w:val="both"/>
    </w:pPr>
    <w:rPr>
      <w:rFonts w:asciiTheme="majorBidi" w:eastAsia="Times New Roman" w:hAnsiTheme="majorBidi" w:cstheme="majorBidi"/>
    </w:rPr>
  </w:style>
  <w:style w:type="paragraph" w:styleId="Heading1">
    <w:name w:val="heading 1"/>
    <w:basedOn w:val="Normal"/>
    <w:next w:val="Normal"/>
    <w:link w:val="Heading1Char"/>
    <w:qFormat/>
    <w:rsid w:val="000526C5"/>
    <w:pP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5286"/>
    <w:rPr>
      <w:color w:val="0563C1" w:themeColor="hyperlink"/>
      <w:u w:val="single"/>
    </w:rPr>
  </w:style>
  <w:style w:type="character" w:customStyle="1" w:styleId="Heading1Char">
    <w:name w:val="Heading 1 Char"/>
    <w:basedOn w:val="DefaultParagraphFont"/>
    <w:link w:val="Heading1"/>
    <w:rsid w:val="000526C5"/>
    <w:rPr>
      <w:rFonts w:asciiTheme="majorBidi" w:hAnsiTheme="majorBidi"/>
      <w:b/>
      <w:bCs/>
      <w:sz w:val="24"/>
      <w:szCs w:val="24"/>
    </w:rPr>
  </w:style>
  <w:style w:type="paragraph" w:styleId="FootnoteText">
    <w:name w:val="footnote text"/>
    <w:basedOn w:val="Normal"/>
    <w:link w:val="FootnoteTextChar"/>
    <w:uiPriority w:val="99"/>
    <w:semiHidden/>
    <w:unhideWhenUsed/>
    <w:rsid w:val="001263CC"/>
    <w:pPr>
      <w:spacing w:line="240" w:lineRule="auto"/>
    </w:pPr>
    <w:rPr>
      <w:sz w:val="20"/>
      <w:szCs w:val="20"/>
    </w:rPr>
  </w:style>
  <w:style w:type="character" w:customStyle="1" w:styleId="FootnoteTextChar">
    <w:name w:val="Footnote Text Char"/>
    <w:basedOn w:val="DefaultParagraphFont"/>
    <w:link w:val="FootnoteText"/>
    <w:uiPriority w:val="99"/>
    <w:semiHidden/>
    <w:rsid w:val="001263CC"/>
    <w:rPr>
      <w:sz w:val="20"/>
      <w:szCs w:val="20"/>
    </w:rPr>
  </w:style>
  <w:style w:type="character" w:styleId="FootnoteReference">
    <w:name w:val="footnote reference"/>
    <w:basedOn w:val="DefaultParagraphFont"/>
    <w:uiPriority w:val="99"/>
    <w:semiHidden/>
    <w:unhideWhenUsed/>
    <w:rsid w:val="001263CC"/>
    <w:rPr>
      <w:vertAlign w:val="superscript"/>
    </w:rPr>
  </w:style>
  <w:style w:type="table" w:styleId="TableGrid">
    <w:name w:val="Table Grid"/>
    <w:basedOn w:val="TableNormal"/>
    <w:uiPriority w:val="39"/>
    <w:rsid w:val="007310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06C2C"/>
    <w:pPr>
      <w:spacing w:after="200" w:line="240" w:lineRule="auto"/>
    </w:pPr>
    <w:rPr>
      <w:i/>
      <w:iCs/>
      <w:kern w:val="2"/>
      <w:szCs w:val="18"/>
    </w:rPr>
  </w:style>
  <w:style w:type="table" w:styleId="PlainTable5">
    <w:name w:val="Plain Table 5"/>
    <w:basedOn w:val="TableNormal"/>
    <w:uiPriority w:val="45"/>
    <w:rsid w:val="0099227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whitespace-pre-wrap">
    <w:name w:val="whitespace-pre-wrap"/>
    <w:basedOn w:val="Normal"/>
    <w:rsid w:val="006C302B"/>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A272B0"/>
    <w:pPr>
      <w:ind w:left="720"/>
      <w:contextualSpacing/>
    </w:pPr>
  </w:style>
  <w:style w:type="paragraph" w:customStyle="1" w:styleId="AuthorName">
    <w:name w:val="Author Name"/>
    <w:basedOn w:val="Normal"/>
    <w:next w:val="Normal"/>
    <w:rsid w:val="0085509E"/>
    <w:pPr>
      <w:spacing w:before="360" w:after="360" w:line="240" w:lineRule="auto"/>
      <w:jc w:val="center"/>
    </w:pPr>
    <w:rPr>
      <w:rFonts w:ascii="Times New Roman" w:hAnsi="Times New Roman" w:cs="Times New Roman"/>
      <w:sz w:val="28"/>
      <w:szCs w:val="20"/>
    </w:rPr>
  </w:style>
  <w:style w:type="paragraph" w:customStyle="1" w:styleId="AuthorAffiliation">
    <w:name w:val="Author Affiliation"/>
    <w:basedOn w:val="Normal"/>
    <w:rsid w:val="00D518A8"/>
    <w:pPr>
      <w:spacing w:line="240" w:lineRule="auto"/>
      <w:jc w:val="center"/>
    </w:pPr>
    <w:rPr>
      <w:rFonts w:ascii="Times New Roman" w:hAnsi="Times New Roman" w:cs="Times New Roman"/>
      <w:i/>
      <w:sz w:val="20"/>
      <w:szCs w:val="20"/>
    </w:rPr>
  </w:style>
  <w:style w:type="paragraph" w:customStyle="1" w:styleId="AuthorEmail">
    <w:name w:val="Author Email"/>
    <w:basedOn w:val="Normal"/>
    <w:qFormat/>
    <w:rsid w:val="00D518A8"/>
    <w:pPr>
      <w:spacing w:line="240" w:lineRule="auto"/>
      <w:jc w:val="center"/>
    </w:pPr>
    <w:rPr>
      <w:rFonts w:ascii="Times New Roman" w:hAnsi="Times New Roman" w:cs="Times New Roman"/>
      <w:sz w:val="20"/>
      <w:szCs w:val="20"/>
    </w:rPr>
  </w:style>
  <w:style w:type="character" w:customStyle="1" w:styleId="UnresolvedMention1">
    <w:name w:val="Unresolved Mention1"/>
    <w:basedOn w:val="DefaultParagraphFont"/>
    <w:uiPriority w:val="99"/>
    <w:semiHidden/>
    <w:unhideWhenUsed/>
    <w:rsid w:val="00EA03CC"/>
    <w:rPr>
      <w:color w:val="605E5C"/>
      <w:shd w:val="clear" w:color="auto" w:fill="E1DFDD"/>
    </w:rPr>
  </w:style>
  <w:style w:type="character" w:styleId="UnresolvedMention">
    <w:name w:val="Unresolved Mention"/>
    <w:basedOn w:val="DefaultParagraphFont"/>
    <w:uiPriority w:val="99"/>
    <w:semiHidden/>
    <w:unhideWhenUsed/>
    <w:rsid w:val="00FA17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292896">
      <w:bodyDiv w:val="1"/>
      <w:marLeft w:val="0"/>
      <w:marRight w:val="0"/>
      <w:marTop w:val="0"/>
      <w:marBottom w:val="0"/>
      <w:divBdr>
        <w:top w:val="none" w:sz="0" w:space="0" w:color="auto"/>
        <w:left w:val="none" w:sz="0" w:space="0" w:color="auto"/>
        <w:bottom w:val="none" w:sz="0" w:space="0" w:color="auto"/>
        <w:right w:val="none" w:sz="0" w:space="0" w:color="auto"/>
      </w:divBdr>
    </w:div>
    <w:div w:id="76828849">
      <w:bodyDiv w:val="1"/>
      <w:marLeft w:val="0"/>
      <w:marRight w:val="0"/>
      <w:marTop w:val="0"/>
      <w:marBottom w:val="0"/>
      <w:divBdr>
        <w:top w:val="none" w:sz="0" w:space="0" w:color="auto"/>
        <w:left w:val="none" w:sz="0" w:space="0" w:color="auto"/>
        <w:bottom w:val="none" w:sz="0" w:space="0" w:color="auto"/>
        <w:right w:val="none" w:sz="0" w:space="0" w:color="auto"/>
      </w:divBdr>
    </w:div>
    <w:div w:id="109981072">
      <w:bodyDiv w:val="1"/>
      <w:marLeft w:val="0"/>
      <w:marRight w:val="0"/>
      <w:marTop w:val="0"/>
      <w:marBottom w:val="0"/>
      <w:divBdr>
        <w:top w:val="none" w:sz="0" w:space="0" w:color="auto"/>
        <w:left w:val="none" w:sz="0" w:space="0" w:color="auto"/>
        <w:bottom w:val="none" w:sz="0" w:space="0" w:color="auto"/>
        <w:right w:val="none" w:sz="0" w:space="0" w:color="auto"/>
      </w:divBdr>
    </w:div>
    <w:div w:id="158354735">
      <w:bodyDiv w:val="1"/>
      <w:marLeft w:val="0"/>
      <w:marRight w:val="0"/>
      <w:marTop w:val="0"/>
      <w:marBottom w:val="0"/>
      <w:divBdr>
        <w:top w:val="none" w:sz="0" w:space="0" w:color="auto"/>
        <w:left w:val="none" w:sz="0" w:space="0" w:color="auto"/>
        <w:bottom w:val="none" w:sz="0" w:space="0" w:color="auto"/>
        <w:right w:val="none" w:sz="0" w:space="0" w:color="auto"/>
      </w:divBdr>
    </w:div>
    <w:div w:id="182284855">
      <w:bodyDiv w:val="1"/>
      <w:marLeft w:val="0"/>
      <w:marRight w:val="0"/>
      <w:marTop w:val="0"/>
      <w:marBottom w:val="0"/>
      <w:divBdr>
        <w:top w:val="none" w:sz="0" w:space="0" w:color="auto"/>
        <w:left w:val="none" w:sz="0" w:space="0" w:color="auto"/>
        <w:bottom w:val="none" w:sz="0" w:space="0" w:color="auto"/>
        <w:right w:val="none" w:sz="0" w:space="0" w:color="auto"/>
      </w:divBdr>
    </w:div>
    <w:div w:id="230819937">
      <w:bodyDiv w:val="1"/>
      <w:marLeft w:val="0"/>
      <w:marRight w:val="0"/>
      <w:marTop w:val="0"/>
      <w:marBottom w:val="0"/>
      <w:divBdr>
        <w:top w:val="none" w:sz="0" w:space="0" w:color="auto"/>
        <w:left w:val="none" w:sz="0" w:space="0" w:color="auto"/>
        <w:bottom w:val="none" w:sz="0" w:space="0" w:color="auto"/>
        <w:right w:val="none" w:sz="0" w:space="0" w:color="auto"/>
      </w:divBdr>
    </w:div>
    <w:div w:id="242908817">
      <w:bodyDiv w:val="1"/>
      <w:marLeft w:val="0"/>
      <w:marRight w:val="0"/>
      <w:marTop w:val="0"/>
      <w:marBottom w:val="0"/>
      <w:divBdr>
        <w:top w:val="none" w:sz="0" w:space="0" w:color="auto"/>
        <w:left w:val="none" w:sz="0" w:space="0" w:color="auto"/>
        <w:bottom w:val="none" w:sz="0" w:space="0" w:color="auto"/>
        <w:right w:val="none" w:sz="0" w:space="0" w:color="auto"/>
      </w:divBdr>
    </w:div>
    <w:div w:id="244151736">
      <w:bodyDiv w:val="1"/>
      <w:marLeft w:val="0"/>
      <w:marRight w:val="0"/>
      <w:marTop w:val="0"/>
      <w:marBottom w:val="0"/>
      <w:divBdr>
        <w:top w:val="none" w:sz="0" w:space="0" w:color="auto"/>
        <w:left w:val="none" w:sz="0" w:space="0" w:color="auto"/>
        <w:bottom w:val="none" w:sz="0" w:space="0" w:color="auto"/>
        <w:right w:val="none" w:sz="0" w:space="0" w:color="auto"/>
      </w:divBdr>
    </w:div>
    <w:div w:id="257640047">
      <w:bodyDiv w:val="1"/>
      <w:marLeft w:val="0"/>
      <w:marRight w:val="0"/>
      <w:marTop w:val="0"/>
      <w:marBottom w:val="0"/>
      <w:divBdr>
        <w:top w:val="none" w:sz="0" w:space="0" w:color="auto"/>
        <w:left w:val="none" w:sz="0" w:space="0" w:color="auto"/>
        <w:bottom w:val="none" w:sz="0" w:space="0" w:color="auto"/>
        <w:right w:val="none" w:sz="0" w:space="0" w:color="auto"/>
      </w:divBdr>
    </w:div>
    <w:div w:id="288047710">
      <w:bodyDiv w:val="1"/>
      <w:marLeft w:val="0"/>
      <w:marRight w:val="0"/>
      <w:marTop w:val="0"/>
      <w:marBottom w:val="0"/>
      <w:divBdr>
        <w:top w:val="none" w:sz="0" w:space="0" w:color="auto"/>
        <w:left w:val="none" w:sz="0" w:space="0" w:color="auto"/>
        <w:bottom w:val="none" w:sz="0" w:space="0" w:color="auto"/>
        <w:right w:val="none" w:sz="0" w:space="0" w:color="auto"/>
      </w:divBdr>
    </w:div>
    <w:div w:id="291449453">
      <w:bodyDiv w:val="1"/>
      <w:marLeft w:val="0"/>
      <w:marRight w:val="0"/>
      <w:marTop w:val="0"/>
      <w:marBottom w:val="0"/>
      <w:divBdr>
        <w:top w:val="none" w:sz="0" w:space="0" w:color="auto"/>
        <w:left w:val="none" w:sz="0" w:space="0" w:color="auto"/>
        <w:bottom w:val="none" w:sz="0" w:space="0" w:color="auto"/>
        <w:right w:val="none" w:sz="0" w:space="0" w:color="auto"/>
      </w:divBdr>
    </w:div>
    <w:div w:id="292757344">
      <w:bodyDiv w:val="1"/>
      <w:marLeft w:val="0"/>
      <w:marRight w:val="0"/>
      <w:marTop w:val="0"/>
      <w:marBottom w:val="0"/>
      <w:divBdr>
        <w:top w:val="none" w:sz="0" w:space="0" w:color="auto"/>
        <w:left w:val="none" w:sz="0" w:space="0" w:color="auto"/>
        <w:bottom w:val="none" w:sz="0" w:space="0" w:color="auto"/>
        <w:right w:val="none" w:sz="0" w:space="0" w:color="auto"/>
      </w:divBdr>
    </w:div>
    <w:div w:id="337122493">
      <w:bodyDiv w:val="1"/>
      <w:marLeft w:val="0"/>
      <w:marRight w:val="0"/>
      <w:marTop w:val="0"/>
      <w:marBottom w:val="0"/>
      <w:divBdr>
        <w:top w:val="none" w:sz="0" w:space="0" w:color="auto"/>
        <w:left w:val="none" w:sz="0" w:space="0" w:color="auto"/>
        <w:bottom w:val="none" w:sz="0" w:space="0" w:color="auto"/>
        <w:right w:val="none" w:sz="0" w:space="0" w:color="auto"/>
      </w:divBdr>
    </w:div>
    <w:div w:id="343749068">
      <w:bodyDiv w:val="1"/>
      <w:marLeft w:val="0"/>
      <w:marRight w:val="0"/>
      <w:marTop w:val="0"/>
      <w:marBottom w:val="0"/>
      <w:divBdr>
        <w:top w:val="none" w:sz="0" w:space="0" w:color="auto"/>
        <w:left w:val="none" w:sz="0" w:space="0" w:color="auto"/>
        <w:bottom w:val="none" w:sz="0" w:space="0" w:color="auto"/>
        <w:right w:val="none" w:sz="0" w:space="0" w:color="auto"/>
      </w:divBdr>
    </w:div>
    <w:div w:id="381103793">
      <w:bodyDiv w:val="1"/>
      <w:marLeft w:val="0"/>
      <w:marRight w:val="0"/>
      <w:marTop w:val="0"/>
      <w:marBottom w:val="0"/>
      <w:divBdr>
        <w:top w:val="none" w:sz="0" w:space="0" w:color="auto"/>
        <w:left w:val="none" w:sz="0" w:space="0" w:color="auto"/>
        <w:bottom w:val="none" w:sz="0" w:space="0" w:color="auto"/>
        <w:right w:val="none" w:sz="0" w:space="0" w:color="auto"/>
      </w:divBdr>
    </w:div>
    <w:div w:id="455107022">
      <w:bodyDiv w:val="1"/>
      <w:marLeft w:val="0"/>
      <w:marRight w:val="0"/>
      <w:marTop w:val="0"/>
      <w:marBottom w:val="0"/>
      <w:divBdr>
        <w:top w:val="none" w:sz="0" w:space="0" w:color="auto"/>
        <w:left w:val="none" w:sz="0" w:space="0" w:color="auto"/>
        <w:bottom w:val="none" w:sz="0" w:space="0" w:color="auto"/>
        <w:right w:val="none" w:sz="0" w:space="0" w:color="auto"/>
      </w:divBdr>
    </w:div>
    <w:div w:id="497887353">
      <w:bodyDiv w:val="1"/>
      <w:marLeft w:val="0"/>
      <w:marRight w:val="0"/>
      <w:marTop w:val="0"/>
      <w:marBottom w:val="0"/>
      <w:divBdr>
        <w:top w:val="none" w:sz="0" w:space="0" w:color="auto"/>
        <w:left w:val="none" w:sz="0" w:space="0" w:color="auto"/>
        <w:bottom w:val="none" w:sz="0" w:space="0" w:color="auto"/>
        <w:right w:val="none" w:sz="0" w:space="0" w:color="auto"/>
      </w:divBdr>
    </w:div>
    <w:div w:id="502282587">
      <w:bodyDiv w:val="1"/>
      <w:marLeft w:val="0"/>
      <w:marRight w:val="0"/>
      <w:marTop w:val="0"/>
      <w:marBottom w:val="0"/>
      <w:divBdr>
        <w:top w:val="none" w:sz="0" w:space="0" w:color="auto"/>
        <w:left w:val="none" w:sz="0" w:space="0" w:color="auto"/>
        <w:bottom w:val="none" w:sz="0" w:space="0" w:color="auto"/>
        <w:right w:val="none" w:sz="0" w:space="0" w:color="auto"/>
      </w:divBdr>
    </w:div>
    <w:div w:id="503056370">
      <w:bodyDiv w:val="1"/>
      <w:marLeft w:val="0"/>
      <w:marRight w:val="0"/>
      <w:marTop w:val="0"/>
      <w:marBottom w:val="0"/>
      <w:divBdr>
        <w:top w:val="none" w:sz="0" w:space="0" w:color="auto"/>
        <w:left w:val="none" w:sz="0" w:space="0" w:color="auto"/>
        <w:bottom w:val="none" w:sz="0" w:space="0" w:color="auto"/>
        <w:right w:val="none" w:sz="0" w:space="0" w:color="auto"/>
      </w:divBdr>
    </w:div>
    <w:div w:id="549003186">
      <w:bodyDiv w:val="1"/>
      <w:marLeft w:val="0"/>
      <w:marRight w:val="0"/>
      <w:marTop w:val="0"/>
      <w:marBottom w:val="0"/>
      <w:divBdr>
        <w:top w:val="none" w:sz="0" w:space="0" w:color="auto"/>
        <w:left w:val="none" w:sz="0" w:space="0" w:color="auto"/>
        <w:bottom w:val="none" w:sz="0" w:space="0" w:color="auto"/>
        <w:right w:val="none" w:sz="0" w:space="0" w:color="auto"/>
      </w:divBdr>
    </w:div>
    <w:div w:id="835262901">
      <w:bodyDiv w:val="1"/>
      <w:marLeft w:val="0"/>
      <w:marRight w:val="0"/>
      <w:marTop w:val="0"/>
      <w:marBottom w:val="0"/>
      <w:divBdr>
        <w:top w:val="none" w:sz="0" w:space="0" w:color="auto"/>
        <w:left w:val="none" w:sz="0" w:space="0" w:color="auto"/>
        <w:bottom w:val="none" w:sz="0" w:space="0" w:color="auto"/>
        <w:right w:val="none" w:sz="0" w:space="0" w:color="auto"/>
      </w:divBdr>
    </w:div>
    <w:div w:id="841506466">
      <w:bodyDiv w:val="1"/>
      <w:marLeft w:val="0"/>
      <w:marRight w:val="0"/>
      <w:marTop w:val="0"/>
      <w:marBottom w:val="0"/>
      <w:divBdr>
        <w:top w:val="none" w:sz="0" w:space="0" w:color="auto"/>
        <w:left w:val="none" w:sz="0" w:space="0" w:color="auto"/>
        <w:bottom w:val="none" w:sz="0" w:space="0" w:color="auto"/>
        <w:right w:val="none" w:sz="0" w:space="0" w:color="auto"/>
      </w:divBdr>
    </w:div>
    <w:div w:id="860701453">
      <w:bodyDiv w:val="1"/>
      <w:marLeft w:val="0"/>
      <w:marRight w:val="0"/>
      <w:marTop w:val="0"/>
      <w:marBottom w:val="0"/>
      <w:divBdr>
        <w:top w:val="none" w:sz="0" w:space="0" w:color="auto"/>
        <w:left w:val="none" w:sz="0" w:space="0" w:color="auto"/>
        <w:bottom w:val="none" w:sz="0" w:space="0" w:color="auto"/>
        <w:right w:val="none" w:sz="0" w:space="0" w:color="auto"/>
      </w:divBdr>
    </w:div>
    <w:div w:id="884298942">
      <w:bodyDiv w:val="1"/>
      <w:marLeft w:val="0"/>
      <w:marRight w:val="0"/>
      <w:marTop w:val="0"/>
      <w:marBottom w:val="0"/>
      <w:divBdr>
        <w:top w:val="none" w:sz="0" w:space="0" w:color="auto"/>
        <w:left w:val="none" w:sz="0" w:space="0" w:color="auto"/>
        <w:bottom w:val="none" w:sz="0" w:space="0" w:color="auto"/>
        <w:right w:val="none" w:sz="0" w:space="0" w:color="auto"/>
      </w:divBdr>
    </w:div>
    <w:div w:id="937101403">
      <w:bodyDiv w:val="1"/>
      <w:marLeft w:val="0"/>
      <w:marRight w:val="0"/>
      <w:marTop w:val="0"/>
      <w:marBottom w:val="0"/>
      <w:divBdr>
        <w:top w:val="none" w:sz="0" w:space="0" w:color="auto"/>
        <w:left w:val="none" w:sz="0" w:space="0" w:color="auto"/>
        <w:bottom w:val="none" w:sz="0" w:space="0" w:color="auto"/>
        <w:right w:val="none" w:sz="0" w:space="0" w:color="auto"/>
      </w:divBdr>
    </w:div>
    <w:div w:id="974722175">
      <w:bodyDiv w:val="1"/>
      <w:marLeft w:val="0"/>
      <w:marRight w:val="0"/>
      <w:marTop w:val="0"/>
      <w:marBottom w:val="0"/>
      <w:divBdr>
        <w:top w:val="none" w:sz="0" w:space="0" w:color="auto"/>
        <w:left w:val="none" w:sz="0" w:space="0" w:color="auto"/>
        <w:bottom w:val="none" w:sz="0" w:space="0" w:color="auto"/>
        <w:right w:val="none" w:sz="0" w:space="0" w:color="auto"/>
      </w:divBdr>
    </w:div>
    <w:div w:id="1005670134">
      <w:bodyDiv w:val="1"/>
      <w:marLeft w:val="0"/>
      <w:marRight w:val="0"/>
      <w:marTop w:val="0"/>
      <w:marBottom w:val="0"/>
      <w:divBdr>
        <w:top w:val="none" w:sz="0" w:space="0" w:color="auto"/>
        <w:left w:val="none" w:sz="0" w:space="0" w:color="auto"/>
        <w:bottom w:val="none" w:sz="0" w:space="0" w:color="auto"/>
        <w:right w:val="none" w:sz="0" w:space="0" w:color="auto"/>
      </w:divBdr>
    </w:div>
    <w:div w:id="1053387711">
      <w:bodyDiv w:val="1"/>
      <w:marLeft w:val="0"/>
      <w:marRight w:val="0"/>
      <w:marTop w:val="0"/>
      <w:marBottom w:val="0"/>
      <w:divBdr>
        <w:top w:val="none" w:sz="0" w:space="0" w:color="auto"/>
        <w:left w:val="none" w:sz="0" w:space="0" w:color="auto"/>
        <w:bottom w:val="none" w:sz="0" w:space="0" w:color="auto"/>
        <w:right w:val="none" w:sz="0" w:space="0" w:color="auto"/>
      </w:divBdr>
    </w:div>
    <w:div w:id="1060783627">
      <w:bodyDiv w:val="1"/>
      <w:marLeft w:val="0"/>
      <w:marRight w:val="0"/>
      <w:marTop w:val="0"/>
      <w:marBottom w:val="0"/>
      <w:divBdr>
        <w:top w:val="none" w:sz="0" w:space="0" w:color="auto"/>
        <w:left w:val="none" w:sz="0" w:space="0" w:color="auto"/>
        <w:bottom w:val="none" w:sz="0" w:space="0" w:color="auto"/>
        <w:right w:val="none" w:sz="0" w:space="0" w:color="auto"/>
      </w:divBdr>
    </w:div>
    <w:div w:id="1069156277">
      <w:bodyDiv w:val="1"/>
      <w:marLeft w:val="0"/>
      <w:marRight w:val="0"/>
      <w:marTop w:val="0"/>
      <w:marBottom w:val="0"/>
      <w:divBdr>
        <w:top w:val="none" w:sz="0" w:space="0" w:color="auto"/>
        <w:left w:val="none" w:sz="0" w:space="0" w:color="auto"/>
        <w:bottom w:val="none" w:sz="0" w:space="0" w:color="auto"/>
        <w:right w:val="none" w:sz="0" w:space="0" w:color="auto"/>
      </w:divBdr>
    </w:div>
    <w:div w:id="1079447714">
      <w:bodyDiv w:val="1"/>
      <w:marLeft w:val="0"/>
      <w:marRight w:val="0"/>
      <w:marTop w:val="0"/>
      <w:marBottom w:val="0"/>
      <w:divBdr>
        <w:top w:val="none" w:sz="0" w:space="0" w:color="auto"/>
        <w:left w:val="none" w:sz="0" w:space="0" w:color="auto"/>
        <w:bottom w:val="none" w:sz="0" w:space="0" w:color="auto"/>
        <w:right w:val="none" w:sz="0" w:space="0" w:color="auto"/>
      </w:divBdr>
    </w:div>
    <w:div w:id="1139764081">
      <w:bodyDiv w:val="1"/>
      <w:marLeft w:val="0"/>
      <w:marRight w:val="0"/>
      <w:marTop w:val="0"/>
      <w:marBottom w:val="0"/>
      <w:divBdr>
        <w:top w:val="none" w:sz="0" w:space="0" w:color="auto"/>
        <w:left w:val="none" w:sz="0" w:space="0" w:color="auto"/>
        <w:bottom w:val="none" w:sz="0" w:space="0" w:color="auto"/>
        <w:right w:val="none" w:sz="0" w:space="0" w:color="auto"/>
      </w:divBdr>
    </w:div>
    <w:div w:id="1148280627">
      <w:bodyDiv w:val="1"/>
      <w:marLeft w:val="0"/>
      <w:marRight w:val="0"/>
      <w:marTop w:val="0"/>
      <w:marBottom w:val="0"/>
      <w:divBdr>
        <w:top w:val="none" w:sz="0" w:space="0" w:color="auto"/>
        <w:left w:val="none" w:sz="0" w:space="0" w:color="auto"/>
        <w:bottom w:val="none" w:sz="0" w:space="0" w:color="auto"/>
        <w:right w:val="none" w:sz="0" w:space="0" w:color="auto"/>
      </w:divBdr>
    </w:div>
    <w:div w:id="1160122823">
      <w:bodyDiv w:val="1"/>
      <w:marLeft w:val="0"/>
      <w:marRight w:val="0"/>
      <w:marTop w:val="0"/>
      <w:marBottom w:val="0"/>
      <w:divBdr>
        <w:top w:val="none" w:sz="0" w:space="0" w:color="auto"/>
        <w:left w:val="none" w:sz="0" w:space="0" w:color="auto"/>
        <w:bottom w:val="none" w:sz="0" w:space="0" w:color="auto"/>
        <w:right w:val="none" w:sz="0" w:space="0" w:color="auto"/>
      </w:divBdr>
    </w:div>
    <w:div w:id="1169174467">
      <w:bodyDiv w:val="1"/>
      <w:marLeft w:val="0"/>
      <w:marRight w:val="0"/>
      <w:marTop w:val="0"/>
      <w:marBottom w:val="0"/>
      <w:divBdr>
        <w:top w:val="none" w:sz="0" w:space="0" w:color="auto"/>
        <w:left w:val="none" w:sz="0" w:space="0" w:color="auto"/>
        <w:bottom w:val="none" w:sz="0" w:space="0" w:color="auto"/>
        <w:right w:val="none" w:sz="0" w:space="0" w:color="auto"/>
      </w:divBdr>
    </w:div>
    <w:div w:id="1232815632">
      <w:bodyDiv w:val="1"/>
      <w:marLeft w:val="0"/>
      <w:marRight w:val="0"/>
      <w:marTop w:val="0"/>
      <w:marBottom w:val="0"/>
      <w:divBdr>
        <w:top w:val="none" w:sz="0" w:space="0" w:color="auto"/>
        <w:left w:val="none" w:sz="0" w:space="0" w:color="auto"/>
        <w:bottom w:val="none" w:sz="0" w:space="0" w:color="auto"/>
        <w:right w:val="none" w:sz="0" w:space="0" w:color="auto"/>
      </w:divBdr>
    </w:div>
    <w:div w:id="1314720798">
      <w:bodyDiv w:val="1"/>
      <w:marLeft w:val="0"/>
      <w:marRight w:val="0"/>
      <w:marTop w:val="0"/>
      <w:marBottom w:val="0"/>
      <w:divBdr>
        <w:top w:val="none" w:sz="0" w:space="0" w:color="auto"/>
        <w:left w:val="none" w:sz="0" w:space="0" w:color="auto"/>
        <w:bottom w:val="none" w:sz="0" w:space="0" w:color="auto"/>
        <w:right w:val="none" w:sz="0" w:space="0" w:color="auto"/>
      </w:divBdr>
    </w:div>
    <w:div w:id="1411543024">
      <w:bodyDiv w:val="1"/>
      <w:marLeft w:val="0"/>
      <w:marRight w:val="0"/>
      <w:marTop w:val="0"/>
      <w:marBottom w:val="0"/>
      <w:divBdr>
        <w:top w:val="none" w:sz="0" w:space="0" w:color="auto"/>
        <w:left w:val="none" w:sz="0" w:space="0" w:color="auto"/>
        <w:bottom w:val="none" w:sz="0" w:space="0" w:color="auto"/>
        <w:right w:val="none" w:sz="0" w:space="0" w:color="auto"/>
      </w:divBdr>
    </w:div>
    <w:div w:id="1468431146">
      <w:bodyDiv w:val="1"/>
      <w:marLeft w:val="0"/>
      <w:marRight w:val="0"/>
      <w:marTop w:val="0"/>
      <w:marBottom w:val="0"/>
      <w:divBdr>
        <w:top w:val="none" w:sz="0" w:space="0" w:color="auto"/>
        <w:left w:val="none" w:sz="0" w:space="0" w:color="auto"/>
        <w:bottom w:val="none" w:sz="0" w:space="0" w:color="auto"/>
        <w:right w:val="none" w:sz="0" w:space="0" w:color="auto"/>
      </w:divBdr>
    </w:div>
    <w:div w:id="1520923444">
      <w:bodyDiv w:val="1"/>
      <w:marLeft w:val="0"/>
      <w:marRight w:val="0"/>
      <w:marTop w:val="0"/>
      <w:marBottom w:val="0"/>
      <w:divBdr>
        <w:top w:val="none" w:sz="0" w:space="0" w:color="auto"/>
        <w:left w:val="none" w:sz="0" w:space="0" w:color="auto"/>
        <w:bottom w:val="none" w:sz="0" w:space="0" w:color="auto"/>
        <w:right w:val="none" w:sz="0" w:space="0" w:color="auto"/>
      </w:divBdr>
    </w:div>
    <w:div w:id="1525751297">
      <w:bodyDiv w:val="1"/>
      <w:marLeft w:val="0"/>
      <w:marRight w:val="0"/>
      <w:marTop w:val="0"/>
      <w:marBottom w:val="0"/>
      <w:divBdr>
        <w:top w:val="none" w:sz="0" w:space="0" w:color="auto"/>
        <w:left w:val="none" w:sz="0" w:space="0" w:color="auto"/>
        <w:bottom w:val="none" w:sz="0" w:space="0" w:color="auto"/>
        <w:right w:val="none" w:sz="0" w:space="0" w:color="auto"/>
      </w:divBdr>
    </w:div>
    <w:div w:id="1612199829">
      <w:bodyDiv w:val="1"/>
      <w:marLeft w:val="0"/>
      <w:marRight w:val="0"/>
      <w:marTop w:val="0"/>
      <w:marBottom w:val="0"/>
      <w:divBdr>
        <w:top w:val="none" w:sz="0" w:space="0" w:color="auto"/>
        <w:left w:val="none" w:sz="0" w:space="0" w:color="auto"/>
        <w:bottom w:val="none" w:sz="0" w:space="0" w:color="auto"/>
        <w:right w:val="none" w:sz="0" w:space="0" w:color="auto"/>
      </w:divBdr>
    </w:div>
    <w:div w:id="1645357479">
      <w:bodyDiv w:val="1"/>
      <w:marLeft w:val="0"/>
      <w:marRight w:val="0"/>
      <w:marTop w:val="0"/>
      <w:marBottom w:val="0"/>
      <w:divBdr>
        <w:top w:val="none" w:sz="0" w:space="0" w:color="auto"/>
        <w:left w:val="none" w:sz="0" w:space="0" w:color="auto"/>
        <w:bottom w:val="none" w:sz="0" w:space="0" w:color="auto"/>
        <w:right w:val="none" w:sz="0" w:space="0" w:color="auto"/>
      </w:divBdr>
    </w:div>
    <w:div w:id="1682778374">
      <w:bodyDiv w:val="1"/>
      <w:marLeft w:val="0"/>
      <w:marRight w:val="0"/>
      <w:marTop w:val="0"/>
      <w:marBottom w:val="0"/>
      <w:divBdr>
        <w:top w:val="none" w:sz="0" w:space="0" w:color="auto"/>
        <w:left w:val="none" w:sz="0" w:space="0" w:color="auto"/>
        <w:bottom w:val="none" w:sz="0" w:space="0" w:color="auto"/>
        <w:right w:val="none" w:sz="0" w:space="0" w:color="auto"/>
      </w:divBdr>
    </w:div>
    <w:div w:id="1702776825">
      <w:bodyDiv w:val="1"/>
      <w:marLeft w:val="0"/>
      <w:marRight w:val="0"/>
      <w:marTop w:val="0"/>
      <w:marBottom w:val="0"/>
      <w:divBdr>
        <w:top w:val="none" w:sz="0" w:space="0" w:color="auto"/>
        <w:left w:val="none" w:sz="0" w:space="0" w:color="auto"/>
        <w:bottom w:val="none" w:sz="0" w:space="0" w:color="auto"/>
        <w:right w:val="none" w:sz="0" w:space="0" w:color="auto"/>
      </w:divBdr>
    </w:div>
    <w:div w:id="1775393464">
      <w:bodyDiv w:val="1"/>
      <w:marLeft w:val="0"/>
      <w:marRight w:val="0"/>
      <w:marTop w:val="0"/>
      <w:marBottom w:val="0"/>
      <w:divBdr>
        <w:top w:val="none" w:sz="0" w:space="0" w:color="auto"/>
        <w:left w:val="none" w:sz="0" w:space="0" w:color="auto"/>
        <w:bottom w:val="none" w:sz="0" w:space="0" w:color="auto"/>
        <w:right w:val="none" w:sz="0" w:space="0" w:color="auto"/>
      </w:divBdr>
    </w:div>
    <w:div w:id="1793550522">
      <w:bodyDiv w:val="1"/>
      <w:marLeft w:val="0"/>
      <w:marRight w:val="0"/>
      <w:marTop w:val="0"/>
      <w:marBottom w:val="0"/>
      <w:divBdr>
        <w:top w:val="none" w:sz="0" w:space="0" w:color="auto"/>
        <w:left w:val="none" w:sz="0" w:space="0" w:color="auto"/>
        <w:bottom w:val="none" w:sz="0" w:space="0" w:color="auto"/>
        <w:right w:val="none" w:sz="0" w:space="0" w:color="auto"/>
      </w:divBdr>
    </w:div>
    <w:div w:id="1832863191">
      <w:bodyDiv w:val="1"/>
      <w:marLeft w:val="0"/>
      <w:marRight w:val="0"/>
      <w:marTop w:val="0"/>
      <w:marBottom w:val="0"/>
      <w:divBdr>
        <w:top w:val="none" w:sz="0" w:space="0" w:color="auto"/>
        <w:left w:val="none" w:sz="0" w:space="0" w:color="auto"/>
        <w:bottom w:val="none" w:sz="0" w:space="0" w:color="auto"/>
        <w:right w:val="none" w:sz="0" w:space="0" w:color="auto"/>
      </w:divBdr>
    </w:div>
    <w:div w:id="1842087305">
      <w:bodyDiv w:val="1"/>
      <w:marLeft w:val="0"/>
      <w:marRight w:val="0"/>
      <w:marTop w:val="0"/>
      <w:marBottom w:val="0"/>
      <w:divBdr>
        <w:top w:val="none" w:sz="0" w:space="0" w:color="auto"/>
        <w:left w:val="none" w:sz="0" w:space="0" w:color="auto"/>
        <w:bottom w:val="none" w:sz="0" w:space="0" w:color="auto"/>
        <w:right w:val="none" w:sz="0" w:space="0" w:color="auto"/>
      </w:divBdr>
    </w:div>
    <w:div w:id="1857497874">
      <w:bodyDiv w:val="1"/>
      <w:marLeft w:val="0"/>
      <w:marRight w:val="0"/>
      <w:marTop w:val="0"/>
      <w:marBottom w:val="0"/>
      <w:divBdr>
        <w:top w:val="none" w:sz="0" w:space="0" w:color="auto"/>
        <w:left w:val="none" w:sz="0" w:space="0" w:color="auto"/>
        <w:bottom w:val="none" w:sz="0" w:space="0" w:color="auto"/>
        <w:right w:val="none" w:sz="0" w:space="0" w:color="auto"/>
      </w:divBdr>
    </w:div>
    <w:div w:id="2053726097">
      <w:bodyDiv w:val="1"/>
      <w:marLeft w:val="0"/>
      <w:marRight w:val="0"/>
      <w:marTop w:val="0"/>
      <w:marBottom w:val="0"/>
      <w:divBdr>
        <w:top w:val="none" w:sz="0" w:space="0" w:color="auto"/>
        <w:left w:val="none" w:sz="0" w:space="0" w:color="auto"/>
        <w:bottom w:val="none" w:sz="0" w:space="0" w:color="auto"/>
        <w:right w:val="none" w:sz="0" w:space="0" w:color="auto"/>
      </w:divBdr>
    </w:div>
    <w:div w:id="2053773199">
      <w:bodyDiv w:val="1"/>
      <w:marLeft w:val="0"/>
      <w:marRight w:val="0"/>
      <w:marTop w:val="0"/>
      <w:marBottom w:val="0"/>
      <w:divBdr>
        <w:top w:val="none" w:sz="0" w:space="0" w:color="auto"/>
        <w:left w:val="none" w:sz="0" w:space="0" w:color="auto"/>
        <w:bottom w:val="none" w:sz="0" w:space="0" w:color="auto"/>
        <w:right w:val="none" w:sz="0" w:space="0" w:color="auto"/>
      </w:divBdr>
    </w:div>
    <w:div w:id="2071659473">
      <w:bodyDiv w:val="1"/>
      <w:marLeft w:val="0"/>
      <w:marRight w:val="0"/>
      <w:marTop w:val="0"/>
      <w:marBottom w:val="0"/>
      <w:divBdr>
        <w:top w:val="none" w:sz="0" w:space="0" w:color="auto"/>
        <w:left w:val="none" w:sz="0" w:space="0" w:color="auto"/>
        <w:bottom w:val="none" w:sz="0" w:space="0" w:color="auto"/>
        <w:right w:val="none" w:sz="0" w:space="0" w:color="auto"/>
      </w:divBdr>
    </w:div>
    <w:div w:id="2119524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BF5261D-010A-4FF5-AAD2-293FD1574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8</Pages>
  <Words>17984</Words>
  <Characters>107365</Characters>
  <Application>Microsoft Office Word</Application>
  <DocSecurity>0</DocSecurity>
  <Lines>1359</Lines>
  <Paragraphs>482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Company>
  <LinksUpToDate>false</LinksUpToDate>
  <CharactersWithSpaces>124867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Farah.S</dc:creator>
  <cp:keywords/>
  <dc:description/>
  <cp:lastModifiedBy>Chafic Salame</cp:lastModifiedBy>
  <cp:revision>24</cp:revision>
  <dcterms:created xsi:type="dcterms:W3CDTF">2025-10-14T19:37:00Z</dcterms:created>
  <dcterms:modified xsi:type="dcterms:W3CDTF">2025-12-06T15:51:00Z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http://www.zotero.org/styles/biochemical-pharmacology</vt:lpwstr>
  </property>
  <property fmtid="{D5CDD505-2E9C-101B-9397-08002B2CF9AE}" pid="3" name="Mendeley Recent Style Name 0_1">
    <vt:lpwstr>Biochemical Pharmacology</vt:lpwstr>
  </property>
  <property fmtid="{D5CDD505-2E9C-101B-9397-08002B2CF9AE}" pid="4" name="Mendeley Recent Style Id 1_1">
    <vt:lpwstr>http://csl.mendeley.com/styles/714535601/elsevier-with-titles</vt:lpwstr>
  </property>
  <property fmtid="{D5CDD505-2E9C-101B-9397-08002B2CF9AE}" pid="5" name="Mendeley Recent Style Name 1_1">
    <vt:lpwstr>Elsevier (numeric, with titles) - Ali Addie</vt:lpwstr>
  </property>
  <property fmtid="{D5CDD505-2E9C-101B-9397-08002B2CF9AE}" pid="6" name="Mendeley Recent Style Id 2_1">
    <vt:lpwstr>http://www.zotero.org/styles/ieee</vt:lpwstr>
  </property>
  <property fmtid="{D5CDD505-2E9C-101B-9397-08002B2CF9AE}" pid="7" name="Mendeley Recent Style Name 2_1">
    <vt:lpwstr>IEEE</vt:lpwstr>
  </property>
  <property fmtid="{D5CDD505-2E9C-101B-9397-08002B2CF9AE}" pid="8" name="Mendeley Recent Style Id 3_1">
    <vt:lpwstr>https://csl.mendeley.com/styles/482238621/ieee-2</vt:lpwstr>
  </property>
  <property fmtid="{D5CDD505-2E9C-101B-9397-08002B2CF9AE}" pid="9" name="Mendeley Recent Style Name 3_1">
    <vt:lpwstr>IEEE - Ali Addie</vt:lpwstr>
  </property>
  <property fmtid="{D5CDD505-2E9C-101B-9397-08002B2CF9AE}" pid="10" name="Mendeley Recent Style Id 4_1">
    <vt:lpwstr>http://csl.mendeley.com/styles/482238621/ieee</vt:lpwstr>
  </property>
  <property fmtid="{D5CDD505-2E9C-101B-9397-08002B2CF9AE}" pid="11" name="Mendeley Recent Style Name 4_1">
    <vt:lpwstr>IEEE - Ali Addie</vt:lpwstr>
  </property>
  <property fmtid="{D5CDD505-2E9C-101B-9397-08002B2CF9AE}" pid="12" name="Mendeley Recent Style Id 5_1">
    <vt:lpwstr>http://www.zotero.org/styles/journal-of-drug-delivery-science-and-technology</vt:lpwstr>
  </property>
  <property fmtid="{D5CDD505-2E9C-101B-9397-08002B2CF9AE}" pid="13" name="Mendeley Recent Style Name 5_1">
    <vt:lpwstr>Journal of Drug Delivery Science and Technology</vt:lpwstr>
  </property>
  <property fmtid="{D5CDD505-2E9C-101B-9397-08002B2CF9AE}" pid="14" name="Mendeley Recent Style Id 6_1">
    <vt:lpwstr>http://www.zotero.org/styles/materials-today-chemistry</vt:lpwstr>
  </property>
  <property fmtid="{D5CDD505-2E9C-101B-9397-08002B2CF9AE}" pid="15" name="Mendeley Recent Style Name 6_1">
    <vt:lpwstr>Materials Today Chemistry</vt:lpwstr>
  </property>
  <property fmtid="{D5CDD505-2E9C-101B-9397-08002B2CF9AE}" pid="16" name="Mendeley Recent Style Id 7_1">
    <vt:lpwstr>http://www.zotero.org/styles/materials-today-nano</vt:lpwstr>
  </property>
  <property fmtid="{D5CDD505-2E9C-101B-9397-08002B2CF9AE}" pid="17" name="Mendeley Recent Style Name 7_1">
    <vt:lpwstr>Materials Today Nano</vt:lpwstr>
  </property>
  <property fmtid="{D5CDD505-2E9C-101B-9397-08002B2CF9AE}" pid="18" name="Mendeley Recent Style Id 8_1">
    <vt:lpwstr>http://www.zotero.org/styles/materials-today-physics</vt:lpwstr>
  </property>
  <property fmtid="{D5CDD505-2E9C-101B-9397-08002B2CF9AE}" pid="19" name="Mendeley Recent Style Name 8_1">
    <vt:lpwstr>Materials Today Physics</vt:lpwstr>
  </property>
  <property fmtid="{D5CDD505-2E9C-101B-9397-08002B2CF9AE}" pid="20" name="Mendeley Recent Style Id 9_1">
    <vt:lpwstr>http://www.zotero.org/styles/microchimica-acta</vt:lpwstr>
  </property>
  <property fmtid="{D5CDD505-2E9C-101B-9397-08002B2CF9AE}" pid="21" name="Mendeley Recent Style Name 9_1">
    <vt:lpwstr>Microchimica Acta</vt:lpwstr>
  </property>
  <property fmtid="{D5CDD505-2E9C-101B-9397-08002B2CF9AE}" pid="22" name="Mendeley Document_1">
    <vt:lpwstr>True</vt:lpwstr>
  </property>
  <property fmtid="{D5CDD505-2E9C-101B-9397-08002B2CF9AE}" pid="23" name="Mendeley Unique User Id_1">
    <vt:lpwstr>ba5f93ec-95e7-3d62-bcb6-24186696c4df</vt:lpwstr>
  </property>
  <property fmtid="{D5CDD505-2E9C-101B-9397-08002B2CF9AE}" pid="24" name="Mendeley Citation Style_1">
    <vt:lpwstr>https://csl.mendeley.com/styles/482238621/ieee-2</vt:lpwstr>
  </property>
  <property fmtid="{D5CDD505-2E9C-101B-9397-08002B2CF9AE}" pid="25" name="GrammarlyDocumentId">
    <vt:lpwstr>379e01b1-689b-4221-99ce-8fa19d08f39c</vt:lpwstr>
  </property>
</Properties>
</file>