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31CD8" w14:textId="7DD116B9" w:rsidR="00C74E28" w:rsidRPr="00504C8D" w:rsidRDefault="00C74E28" w:rsidP="00EF51E1">
      <w:pPr>
        <w:pStyle w:val="PaperTitle"/>
        <w:shd w:val="clear" w:color="auto" w:fill="FFFFFF" w:themeFill="background1"/>
        <w:spacing w:before="100" w:beforeAutospacing="1" w:after="100" w:afterAutospacing="1"/>
        <w:rPr>
          <w:rFonts w:eastAsia="Calibri"/>
        </w:rPr>
      </w:pPr>
      <w:r w:rsidRPr="00504C8D">
        <w:rPr>
          <w:rFonts w:eastAsia="Calibri"/>
        </w:rPr>
        <w:t xml:space="preserve">Simulation of Physical Docking of Doxorubicin and </w:t>
      </w:r>
      <w:r w:rsidRPr="00504C8D">
        <w:rPr>
          <w:rFonts w:eastAsia="Calibri"/>
          <w:vertAlign w:val="superscript"/>
        </w:rPr>
        <w:t>18</w:t>
      </w:r>
      <w:r w:rsidRPr="00504C8D">
        <w:rPr>
          <w:rFonts w:eastAsia="Calibri"/>
        </w:rPr>
        <w:t xml:space="preserve">F-FDG </w:t>
      </w:r>
      <w:r w:rsidR="001B6E07">
        <w:rPr>
          <w:rFonts w:eastAsia="Calibri"/>
        </w:rPr>
        <w:t>W</w:t>
      </w:r>
      <w:r w:rsidRPr="00504C8D">
        <w:rPr>
          <w:rFonts w:eastAsia="Calibri"/>
        </w:rPr>
        <w:t>ith Carcinogenic Progesterone in Breast Cells</w:t>
      </w:r>
    </w:p>
    <w:p w14:paraId="67E626F5" w14:textId="7DC59391" w:rsidR="00C74E28" w:rsidRPr="00504C8D" w:rsidRDefault="00C74E28" w:rsidP="00504C8D">
      <w:pPr>
        <w:pStyle w:val="AuthorName"/>
        <w:shd w:val="clear" w:color="auto" w:fill="FFFFFF" w:themeFill="background1"/>
        <w:rPr>
          <w:vertAlign w:val="superscript"/>
          <w:lang w:bidi="ar-IQ"/>
        </w:rPr>
      </w:pPr>
      <w:r w:rsidRPr="00504C8D">
        <w:rPr>
          <w:lang w:bidi="ar-IQ"/>
        </w:rPr>
        <w:t xml:space="preserve">Iman </w:t>
      </w:r>
      <w:proofErr w:type="gramStart"/>
      <w:r w:rsidRPr="00504C8D">
        <w:rPr>
          <w:lang w:bidi="ar-IQ"/>
        </w:rPr>
        <w:t>M</w:t>
      </w:r>
      <w:r w:rsidR="00867B45" w:rsidRPr="00504C8D">
        <w:rPr>
          <w:lang w:bidi="ar-IQ"/>
        </w:rPr>
        <w:t>.</w:t>
      </w:r>
      <w:r w:rsidRPr="00504C8D">
        <w:rPr>
          <w:rFonts w:hint="cs"/>
          <w:rtl/>
          <w:lang w:bidi="ar-IQ"/>
        </w:rPr>
        <w:t>.</w:t>
      </w:r>
      <w:proofErr w:type="gramEnd"/>
      <w:r w:rsidRPr="00504C8D">
        <w:rPr>
          <w:rtl/>
          <w:lang w:bidi="ar-IQ"/>
        </w:rPr>
        <w:t xml:space="preserve"> </w:t>
      </w:r>
      <w:r w:rsidRPr="00504C8D">
        <w:rPr>
          <w:lang w:bidi="ar-IQ"/>
        </w:rPr>
        <w:t xml:space="preserve">Kadhim </w:t>
      </w:r>
      <w:proofErr w:type="gramStart"/>
      <w:r w:rsidR="00D2114C" w:rsidRPr="00504C8D">
        <w:rPr>
          <w:vertAlign w:val="superscript"/>
          <w:lang w:bidi="ar-IQ"/>
        </w:rPr>
        <w:t>1,</w:t>
      </w:r>
      <w:r w:rsidRPr="00504C8D">
        <w:rPr>
          <w:vertAlign w:val="superscript"/>
          <w:lang w:bidi="ar-IQ"/>
        </w:rPr>
        <w:t>a</w:t>
      </w:r>
      <w:proofErr w:type="gramEnd"/>
      <w:r w:rsidRPr="00504C8D">
        <w:rPr>
          <w:vertAlign w:val="superscript"/>
          <w:lang w:bidi="ar-IQ"/>
        </w:rPr>
        <w:t>)</w:t>
      </w:r>
      <w:r w:rsidRPr="00504C8D">
        <w:rPr>
          <w:lang w:bidi="ar-IQ"/>
        </w:rPr>
        <w:t>, Bahjat B. Kadhim</w:t>
      </w:r>
      <w:r w:rsidRPr="00504C8D">
        <w:rPr>
          <w:vertAlign w:val="superscript"/>
          <w:lang w:bidi="ar-IQ"/>
        </w:rPr>
        <w:t xml:space="preserve"> </w:t>
      </w:r>
      <w:proofErr w:type="gramStart"/>
      <w:r w:rsidR="006806C3">
        <w:rPr>
          <w:vertAlign w:val="superscript"/>
          <w:lang w:bidi="ar-IQ"/>
        </w:rPr>
        <w:t>1</w:t>
      </w:r>
      <w:r w:rsidR="00D2114C" w:rsidRPr="00504C8D">
        <w:rPr>
          <w:vertAlign w:val="superscript"/>
          <w:lang w:bidi="ar-IQ"/>
        </w:rPr>
        <w:t>,</w:t>
      </w:r>
      <w:r w:rsidRPr="00504C8D">
        <w:rPr>
          <w:vertAlign w:val="superscript"/>
          <w:lang w:bidi="ar-IQ"/>
        </w:rPr>
        <w:t>b</w:t>
      </w:r>
      <w:proofErr w:type="gramEnd"/>
      <w:r w:rsidRPr="00504C8D">
        <w:rPr>
          <w:vertAlign w:val="superscript"/>
          <w:lang w:bidi="ar-IQ"/>
        </w:rPr>
        <w:t>)</w:t>
      </w:r>
    </w:p>
    <w:p w14:paraId="32E82CC2" w14:textId="36080170" w:rsidR="00C74E28" w:rsidRPr="00504C8D" w:rsidRDefault="00D2114C" w:rsidP="00504C8D">
      <w:pPr>
        <w:pStyle w:val="AuthorAffiliation"/>
        <w:shd w:val="clear" w:color="auto" w:fill="FFFFFF" w:themeFill="background1"/>
        <w:rPr>
          <w:lang w:bidi="ar-IQ"/>
        </w:rPr>
      </w:pPr>
      <w:r w:rsidRPr="00504C8D">
        <w:rPr>
          <w:vertAlign w:val="superscript"/>
          <w:lang w:bidi="ar-IQ"/>
        </w:rPr>
        <w:t>1</w:t>
      </w:r>
      <w:r w:rsidR="00C74E28" w:rsidRPr="00504C8D">
        <w:rPr>
          <w:lang w:bidi="ar-IQ"/>
        </w:rPr>
        <w:t xml:space="preserve"> Department of Physics, College of Science, </w:t>
      </w:r>
      <w:proofErr w:type="spellStart"/>
      <w:r w:rsidR="00C74E28" w:rsidRPr="00504C8D">
        <w:rPr>
          <w:lang w:bidi="ar-IQ"/>
        </w:rPr>
        <w:t>Mustansiriayah</w:t>
      </w:r>
      <w:proofErr w:type="spellEnd"/>
      <w:r w:rsidR="00C74E28" w:rsidRPr="00504C8D">
        <w:rPr>
          <w:lang w:bidi="ar-IQ"/>
        </w:rPr>
        <w:t xml:space="preserve"> </w:t>
      </w:r>
      <w:proofErr w:type="spellStart"/>
      <w:proofErr w:type="gramStart"/>
      <w:r w:rsidR="00C74E28" w:rsidRPr="00504C8D">
        <w:rPr>
          <w:lang w:bidi="ar-IQ"/>
        </w:rPr>
        <w:t>University,</w:t>
      </w:r>
      <w:r w:rsidR="00B02912" w:rsidRPr="00504C8D">
        <w:rPr>
          <w:lang w:bidi="ar-IQ"/>
        </w:rPr>
        <w:t>Baghdad</w:t>
      </w:r>
      <w:proofErr w:type="spellEnd"/>
      <w:proofErr w:type="gramEnd"/>
      <w:r w:rsidR="00B02912" w:rsidRPr="00504C8D">
        <w:rPr>
          <w:lang w:bidi="ar-IQ"/>
        </w:rPr>
        <w:t>,</w:t>
      </w:r>
      <w:r w:rsidR="00C74E28" w:rsidRPr="00504C8D">
        <w:rPr>
          <w:lang w:bidi="ar-IQ"/>
        </w:rPr>
        <w:t xml:space="preserve"> IRAQ</w:t>
      </w:r>
    </w:p>
    <w:p w14:paraId="10310C0F" w14:textId="77777777" w:rsidR="00B02912" w:rsidRPr="00504C8D" w:rsidRDefault="00B02912" w:rsidP="00504C8D">
      <w:pPr>
        <w:pStyle w:val="AuthorAffiliation"/>
        <w:shd w:val="clear" w:color="auto" w:fill="FFFFFF" w:themeFill="background1"/>
        <w:rPr>
          <w:lang w:bidi="ar-IQ"/>
        </w:rPr>
      </w:pPr>
    </w:p>
    <w:p w14:paraId="0721ADC5" w14:textId="60B8BEA1" w:rsidR="00D2114C" w:rsidRPr="00504C8D" w:rsidRDefault="00D2114C" w:rsidP="00504C8D">
      <w:pPr>
        <w:pStyle w:val="AuthorEmail"/>
        <w:shd w:val="clear" w:color="auto" w:fill="FFFFFF" w:themeFill="background1"/>
        <w:rPr>
          <w:sz w:val="18"/>
          <w:szCs w:val="18"/>
          <w:lang w:bidi="ar-IQ"/>
        </w:rPr>
      </w:pPr>
      <w:bookmarkStart w:id="0" w:name="_Hlk201980636"/>
      <w:r w:rsidRPr="00504C8D">
        <w:rPr>
          <w:rFonts w:eastAsia="Calibri" w:cs="Calibri"/>
          <w:vertAlign w:val="superscript"/>
        </w:rPr>
        <w:t xml:space="preserve">a) </w:t>
      </w:r>
      <w:hyperlink r:id="rId9" w:history="1">
        <w:r w:rsidRPr="00504C8D">
          <w:rPr>
            <w:rFonts w:eastAsia="Calibri" w:cs="Calibri"/>
          </w:rPr>
          <w:t>eman.muslim@uomustansiryiah.edu.iq</w:t>
        </w:r>
      </w:hyperlink>
    </w:p>
    <w:bookmarkEnd w:id="0"/>
    <w:p w14:paraId="5D18DB1E" w14:textId="5EECF1C5" w:rsidR="00C74E28" w:rsidRPr="00504C8D" w:rsidRDefault="00D2114C" w:rsidP="00504C8D">
      <w:pPr>
        <w:pStyle w:val="AuthorEmail"/>
        <w:shd w:val="clear" w:color="auto" w:fill="FFFFFF" w:themeFill="background1"/>
        <w:rPr>
          <w:lang w:bidi="ar-IQ"/>
        </w:rPr>
      </w:pPr>
      <w:r w:rsidRPr="00504C8D">
        <w:rPr>
          <w:vertAlign w:val="superscript"/>
          <w:lang w:bidi="ar-IQ"/>
        </w:rPr>
        <w:t>b</w:t>
      </w:r>
      <w:r w:rsidR="00C74E28" w:rsidRPr="00504C8D">
        <w:rPr>
          <w:vertAlign w:val="superscript"/>
          <w:lang w:bidi="ar-IQ"/>
        </w:rPr>
        <w:t xml:space="preserve">) </w:t>
      </w:r>
      <w:r w:rsidR="00C74E28" w:rsidRPr="00504C8D">
        <w:rPr>
          <w:lang w:bidi="ar-IQ"/>
        </w:rPr>
        <w:t>Corresponding author E-mail:</w:t>
      </w:r>
      <w:r w:rsidR="00C74E28" w:rsidRPr="00504C8D">
        <w:rPr>
          <w:rFonts w:hint="cs"/>
          <w:rtl/>
          <w:lang w:bidi="ar-IQ"/>
        </w:rPr>
        <w:t xml:space="preserve"> </w:t>
      </w:r>
      <w:hyperlink r:id="rId10" w:history="1">
        <w:r w:rsidR="00C74E28" w:rsidRPr="00504C8D">
          <w:rPr>
            <w:lang w:bidi="ar-IQ"/>
          </w:rPr>
          <w:t xml:space="preserve"> sci.phy.bbk@uomustansiriyah.edu.iq</w:t>
        </w:r>
      </w:hyperlink>
    </w:p>
    <w:p w14:paraId="1D9B0509" w14:textId="77777777" w:rsidR="00C74E28" w:rsidRPr="00504C8D" w:rsidRDefault="00C74E28" w:rsidP="00504C8D">
      <w:pPr>
        <w:widowControl w:val="0"/>
        <w:shd w:val="clear" w:color="auto" w:fill="FFFFFF" w:themeFill="background1"/>
        <w:spacing w:after="160" w:line="278" w:lineRule="auto"/>
        <w:ind w:left="720"/>
        <w:contextualSpacing/>
        <w:rPr>
          <w:b/>
          <w:bCs/>
          <w:sz w:val="20"/>
          <w:u w:val="single"/>
          <w:lang w:bidi="ar-IQ"/>
        </w:rPr>
      </w:pPr>
    </w:p>
    <w:p w14:paraId="5F1CFCC4" w14:textId="1869E48B" w:rsidR="00C74E28" w:rsidRPr="00504C8D" w:rsidRDefault="00C74E28" w:rsidP="00070B09">
      <w:pPr>
        <w:pStyle w:val="Abstract"/>
        <w:rPr>
          <w:rFonts w:eastAsia="Calibri"/>
        </w:rPr>
      </w:pPr>
      <w:r w:rsidRPr="00B30D59">
        <w:rPr>
          <w:rFonts w:eastAsia="Calibri"/>
          <w:b/>
          <w:bCs/>
        </w:rPr>
        <w:t>Abstract</w:t>
      </w:r>
      <w:r w:rsidRPr="00B30D59">
        <w:rPr>
          <w:rFonts w:eastAsia="Calibri"/>
        </w:rPr>
        <w:t xml:space="preserve">: In this study, it was used Gaussian 16, which relies on density function theory (DFT), to look at a system that includes </w:t>
      </w:r>
      <w:r w:rsidR="00070B09">
        <w:rPr>
          <w:rFonts w:eastAsia="Calibri"/>
        </w:rPr>
        <w:t>D</w:t>
      </w:r>
      <w:r w:rsidRPr="00B30D59">
        <w:rPr>
          <w:rFonts w:eastAsia="Calibri"/>
        </w:rPr>
        <w:t xml:space="preserve">oxorubicin, </w:t>
      </w:r>
      <w:r w:rsidRPr="00B30D59">
        <w:rPr>
          <w:rFonts w:eastAsia="Calibri"/>
          <w:vertAlign w:val="superscript"/>
        </w:rPr>
        <w:t>18</w:t>
      </w:r>
      <w:r w:rsidRPr="00B30D59">
        <w:rPr>
          <w:rFonts w:eastAsia="Calibri"/>
        </w:rPr>
        <w:t xml:space="preserve">F-FDG </w:t>
      </w:r>
      <w:r w:rsidR="00232C70" w:rsidRPr="00B30D59">
        <w:rPr>
          <w:rFonts w:eastAsia="Calibri"/>
        </w:rPr>
        <w:t xml:space="preserve">medical </w:t>
      </w:r>
      <w:r w:rsidRPr="00B30D59">
        <w:rPr>
          <w:rFonts w:eastAsia="Calibri"/>
        </w:rPr>
        <w:t>dye and breast cancer</w:t>
      </w:r>
      <w:r w:rsidR="00232C70" w:rsidRPr="00B30D59">
        <w:rPr>
          <w:rFonts w:eastAsia="Calibri"/>
        </w:rPr>
        <w:t xml:space="preserve"> etiology</w:t>
      </w:r>
      <w:r w:rsidRPr="00B30D59">
        <w:rPr>
          <w:rFonts w:eastAsia="Calibri"/>
        </w:rPr>
        <w:t xml:space="preserve">. </w:t>
      </w:r>
      <w:proofErr w:type="gramStart"/>
      <w:r w:rsidRPr="00B30D59">
        <w:rPr>
          <w:rFonts w:eastAsia="Calibri"/>
        </w:rPr>
        <w:t xml:space="preserve">The </w:t>
      </w:r>
      <w:r w:rsidR="00232C70" w:rsidRPr="00B30D59">
        <w:rPr>
          <w:rFonts w:eastAsia="Calibri"/>
        </w:rPr>
        <w:t>computation</w:t>
      </w:r>
      <w:r w:rsidRPr="00B30D59">
        <w:rPr>
          <w:rFonts w:eastAsia="Calibri"/>
        </w:rPr>
        <w:t>s</w:t>
      </w:r>
      <w:proofErr w:type="gramEnd"/>
      <w:r w:rsidRPr="00B30D59">
        <w:rPr>
          <w:rFonts w:eastAsia="Calibri"/>
        </w:rPr>
        <w:t xml:space="preserve"> looked at various electronic characteristics, including the energies of HOMO and LUMO, the energy gap (E</w:t>
      </w:r>
      <w:r w:rsidRPr="00B30D59">
        <w:rPr>
          <w:rFonts w:eastAsia="Calibri"/>
          <w:vertAlign w:val="subscript"/>
        </w:rPr>
        <w:t>g</w:t>
      </w:r>
      <w:r w:rsidRPr="00B30D59">
        <w:rPr>
          <w:rFonts w:eastAsia="Calibri"/>
        </w:rPr>
        <w:t xml:space="preserve">), and other </w:t>
      </w:r>
      <w:r w:rsidR="00232C70" w:rsidRPr="00B30D59">
        <w:rPr>
          <w:rFonts w:eastAsia="Calibri"/>
        </w:rPr>
        <w:t>electronic</w:t>
      </w:r>
      <w:r w:rsidRPr="00B30D59">
        <w:rPr>
          <w:rFonts w:eastAsia="Calibri"/>
        </w:rPr>
        <w:t xml:space="preserve"> properties like ionization energy, electron affinity, chemical hardness, and electrophilic index. They also included detailed</w:t>
      </w:r>
      <w:r w:rsidRPr="00504C8D">
        <w:rPr>
          <w:rFonts w:eastAsia="Calibri"/>
        </w:rPr>
        <w:t xml:space="preserve"> thermodynamic properties (ΔG, </w:t>
      </w:r>
      <w:r w:rsidRPr="00B30D59">
        <w:rPr>
          <w:rFonts w:eastAsia="Calibri"/>
        </w:rPr>
        <w:t xml:space="preserve">ΔH and ΔS) and energetic properties, such as binding energy, deformation energy, and </w:t>
      </w:r>
      <w:r w:rsidR="0099116D" w:rsidRPr="00B30D59">
        <w:rPr>
          <w:rFonts w:eastAsia="Calibri"/>
        </w:rPr>
        <w:t>interaction</w:t>
      </w:r>
      <w:r w:rsidR="00E03828" w:rsidRPr="00B30D59">
        <w:rPr>
          <w:rFonts w:eastAsia="Calibri"/>
        </w:rPr>
        <w:t xml:space="preserve"> energy</w:t>
      </w:r>
      <w:r w:rsidRPr="00B30D59">
        <w:rPr>
          <w:rFonts w:eastAsia="Calibri"/>
        </w:rPr>
        <w:t xml:space="preserve">. The results show that when the </w:t>
      </w:r>
      <w:r w:rsidRPr="00B30D59">
        <w:rPr>
          <w:rFonts w:eastAsia="Calibri"/>
          <w:vertAlign w:val="superscript"/>
        </w:rPr>
        <w:t>18</w:t>
      </w:r>
      <w:r w:rsidRPr="00B30D59">
        <w:rPr>
          <w:rFonts w:eastAsia="Calibri"/>
        </w:rPr>
        <w:t xml:space="preserve">F-FDG dye docks with </w:t>
      </w:r>
      <w:r w:rsidR="00070B09">
        <w:rPr>
          <w:rFonts w:eastAsia="Calibri"/>
        </w:rPr>
        <w:t>D</w:t>
      </w:r>
      <w:r w:rsidRPr="00B30D59">
        <w:rPr>
          <w:rFonts w:eastAsia="Calibri"/>
        </w:rPr>
        <w:t>oxorubicin in cancer cells</w:t>
      </w:r>
      <w:r w:rsidR="00232C70" w:rsidRPr="00B30D59">
        <w:rPr>
          <w:rFonts w:eastAsia="Calibri"/>
        </w:rPr>
        <w:t xml:space="preserve"> examination</w:t>
      </w:r>
      <w:r w:rsidRPr="00B30D59">
        <w:rPr>
          <w:rFonts w:eastAsia="Calibri"/>
        </w:rPr>
        <w:t xml:space="preserve">, it </w:t>
      </w:r>
      <w:r w:rsidR="00232C70" w:rsidRPr="00B30D59">
        <w:rPr>
          <w:rFonts w:eastAsia="Calibri"/>
        </w:rPr>
        <w:t xml:space="preserve">led to </w:t>
      </w:r>
      <w:r w:rsidRPr="00B30D59">
        <w:rPr>
          <w:rFonts w:eastAsia="Calibri"/>
        </w:rPr>
        <w:t xml:space="preserve">enhances </w:t>
      </w:r>
      <w:r w:rsidR="008B0387" w:rsidRPr="00B30D59">
        <w:rPr>
          <w:rFonts w:eastAsia="Calibri"/>
        </w:rPr>
        <w:t xml:space="preserve">Gibbs free energy </w:t>
      </w:r>
      <w:proofErr w:type="gramStart"/>
      <w:r w:rsidR="008B0387" w:rsidRPr="00B30D59">
        <w:rPr>
          <w:rFonts w:eastAsia="Calibri"/>
        </w:rPr>
        <w:t>(</w:t>
      </w:r>
      <w:r w:rsidR="00E03828" w:rsidRPr="00B30D59">
        <w:rPr>
          <w:rFonts w:eastAsia="Calibri"/>
        </w:rPr>
        <w:t xml:space="preserve"> </w:t>
      </w:r>
      <w:r w:rsidR="008B0387" w:rsidRPr="00B30D59">
        <w:rPr>
          <w:rFonts w:eastAsia="Calibri"/>
        </w:rPr>
        <w:t>0.649</w:t>
      </w:r>
      <w:proofErr w:type="gramEnd"/>
      <w:r w:rsidR="008B0387" w:rsidRPr="00B30D59">
        <w:rPr>
          <w:rFonts w:eastAsia="Calibri"/>
        </w:rPr>
        <w:t xml:space="preserve"> eV</w:t>
      </w:r>
      <w:r w:rsidR="00E03828" w:rsidRPr="00B30D59">
        <w:rPr>
          <w:rFonts w:eastAsia="Calibri"/>
        </w:rPr>
        <w:t>)</w:t>
      </w:r>
      <w:r w:rsidRPr="00B30D59">
        <w:rPr>
          <w:rFonts w:eastAsia="Calibri"/>
        </w:rPr>
        <w:t xml:space="preserve"> and lowers </w:t>
      </w:r>
      <w:r w:rsidR="003F6CAB" w:rsidRPr="00B30D59">
        <w:rPr>
          <w:rFonts w:eastAsia="Calibri"/>
        </w:rPr>
        <w:t>interaction</w:t>
      </w:r>
      <w:r w:rsidR="00E03828" w:rsidRPr="00B30D59">
        <w:rPr>
          <w:rFonts w:eastAsia="Calibri"/>
        </w:rPr>
        <w:t xml:space="preserve"> </w:t>
      </w:r>
      <w:r w:rsidRPr="00B30D59">
        <w:rPr>
          <w:rFonts w:eastAsia="Calibri"/>
        </w:rPr>
        <w:t xml:space="preserve">energy </w:t>
      </w:r>
      <w:r w:rsidR="00E03828" w:rsidRPr="00B30D59">
        <w:rPr>
          <w:rFonts w:eastAsia="Calibri"/>
        </w:rPr>
        <w:t>(</w:t>
      </w:r>
      <w:r w:rsidR="003F6CAB" w:rsidRPr="00B30D59">
        <w:rPr>
          <w:rFonts w:eastAsia="Calibri"/>
        </w:rPr>
        <w:t>-13.3204 eV</w:t>
      </w:r>
      <w:r w:rsidR="00E03828" w:rsidRPr="00B30D59">
        <w:rPr>
          <w:rFonts w:eastAsia="Calibri"/>
        </w:rPr>
        <w:t xml:space="preserve">), </w:t>
      </w:r>
      <w:r w:rsidRPr="00B30D59">
        <w:rPr>
          <w:rFonts w:eastAsia="Calibri"/>
        </w:rPr>
        <w:t>while</w:t>
      </w:r>
      <w:r w:rsidRPr="00504C8D">
        <w:rPr>
          <w:rFonts w:eastAsia="Calibri"/>
        </w:rPr>
        <w:t xml:space="preserve"> keeping the molecules</w:t>
      </w:r>
      <w:r w:rsidR="00E03828" w:rsidRPr="00504C8D">
        <w:rPr>
          <w:rFonts w:eastAsia="Calibri"/>
        </w:rPr>
        <w:t xml:space="preserve"> in</w:t>
      </w:r>
      <w:r w:rsidRPr="00504C8D">
        <w:rPr>
          <w:rFonts w:eastAsia="Calibri"/>
        </w:rPr>
        <w:t xml:space="preserve"> stable, which supports the idea of developing a targeted treatment that is both effective and safe at the molecular level.</w:t>
      </w:r>
      <w:r w:rsidR="00BD337D" w:rsidRPr="00504C8D">
        <w:rPr>
          <w:rFonts w:eastAsia="Calibri"/>
          <w:b/>
          <w:bCs/>
        </w:rPr>
        <w:t xml:space="preserve"> </w:t>
      </w:r>
      <w:r w:rsidR="00BD337D" w:rsidRPr="00B30D59">
        <w:rPr>
          <w:rFonts w:eastAsia="Calibri"/>
        </w:rPr>
        <w:t>The results show that doxorubicin works well with heat treatment</w:t>
      </w:r>
      <w:r w:rsidR="006134FB" w:rsidRPr="00B30D59">
        <w:rPr>
          <w:rFonts w:eastAsia="Calibri"/>
        </w:rPr>
        <w:t xml:space="preserve"> when docking with </w:t>
      </w:r>
      <w:r w:rsidR="006134FB" w:rsidRPr="00B30D59">
        <w:rPr>
          <w:rFonts w:eastAsia="Calibri"/>
          <w:vertAlign w:val="superscript"/>
        </w:rPr>
        <w:t>18</w:t>
      </w:r>
      <w:r w:rsidR="006134FB" w:rsidRPr="00B30D59">
        <w:rPr>
          <w:rFonts w:eastAsia="Calibri"/>
        </w:rPr>
        <w:t>F-FDG</w:t>
      </w:r>
      <w:r w:rsidR="00BD337D" w:rsidRPr="00B30D59">
        <w:rPr>
          <w:rFonts w:eastAsia="Calibri"/>
        </w:rPr>
        <w:t xml:space="preserve"> for breast cancer</w:t>
      </w:r>
      <w:r w:rsidR="006134FB" w:rsidRPr="00B30D59">
        <w:rPr>
          <w:rFonts w:asciiTheme="majorBidi" w:hAnsiTheme="majorBidi" w:cstheme="majorBidi"/>
          <w:b/>
          <w:bCs/>
          <w:sz w:val="24"/>
        </w:rPr>
        <w:t xml:space="preserve"> </w:t>
      </w:r>
      <w:r w:rsidR="006134FB" w:rsidRPr="00B30D59">
        <w:rPr>
          <w:rFonts w:eastAsia="Calibri"/>
        </w:rPr>
        <w:t>etiology</w:t>
      </w:r>
      <w:r w:rsidR="00BD337D" w:rsidRPr="00B30D59">
        <w:rPr>
          <w:rFonts w:eastAsia="Calibri"/>
        </w:rPr>
        <w:t>, as it has stable free energy</w:t>
      </w:r>
      <w:r w:rsidR="006134FB" w:rsidRPr="00B30D59">
        <w:rPr>
          <w:rFonts w:eastAsia="Calibri"/>
        </w:rPr>
        <w:t xml:space="preserve"> (</w:t>
      </w:r>
      <w:r w:rsidR="003F6CAB" w:rsidRPr="00B30D59">
        <w:rPr>
          <w:rFonts w:eastAsia="Calibri"/>
        </w:rPr>
        <w:t>0.732 eV</w:t>
      </w:r>
      <w:r w:rsidR="006134FB" w:rsidRPr="00B30D59">
        <w:rPr>
          <w:rFonts w:eastAsia="Calibri"/>
        </w:rPr>
        <w:t>)</w:t>
      </w:r>
      <w:r w:rsidR="00BD337D" w:rsidRPr="00B30D59">
        <w:rPr>
          <w:rFonts w:eastAsia="Calibri"/>
        </w:rPr>
        <w:t>, moderate heat changes, and a good heat spread, which means it's a suitable option for therapy.</w:t>
      </w:r>
      <w:r w:rsidRPr="00504C8D">
        <w:rPr>
          <w:rFonts w:eastAsia="Calibri"/>
        </w:rPr>
        <w:t xml:space="preserve"> </w:t>
      </w:r>
    </w:p>
    <w:p w14:paraId="7619C484" w14:textId="2D19D623" w:rsidR="00C74E28" w:rsidRPr="00504C8D" w:rsidRDefault="00C74E28" w:rsidP="000447C2">
      <w:pPr>
        <w:pStyle w:val="Abstract"/>
        <w:rPr>
          <w:rFonts w:ascii="Calibri" w:eastAsia="Calibri" w:hAnsi="Calibri" w:cs="Calibri"/>
          <w:szCs w:val="24"/>
        </w:rPr>
      </w:pPr>
      <w:r w:rsidRPr="00504C8D">
        <w:rPr>
          <w:rFonts w:eastAsia="Calibri"/>
          <w:b/>
          <w:bCs/>
          <w:i/>
          <w:iCs/>
        </w:rPr>
        <w:t>Keywords</w:t>
      </w:r>
      <w:r w:rsidRPr="00504C8D">
        <w:rPr>
          <w:rFonts w:eastAsia="Calibri"/>
        </w:rPr>
        <w:t>: breast cancer</w:t>
      </w:r>
      <w:r w:rsidR="00754BD7" w:rsidRPr="00B30D59">
        <w:rPr>
          <w:rFonts w:eastAsia="Calibri"/>
        </w:rPr>
        <w:t>,</w:t>
      </w:r>
      <w:r w:rsidRPr="00B30D59">
        <w:rPr>
          <w:rFonts w:ascii="Calibri" w:eastAsia="Calibri" w:hAnsi="Calibri" w:cs="Arial"/>
          <w:kern w:val="2"/>
          <w:szCs w:val="24"/>
          <w14:ligatures w14:val="standardContextual"/>
        </w:rPr>
        <w:t xml:space="preserve"> </w:t>
      </w:r>
      <w:r w:rsidR="00754BD7" w:rsidRPr="00B30D59">
        <w:rPr>
          <w:rFonts w:eastAsia="Calibri"/>
        </w:rPr>
        <w:t xml:space="preserve">medical dye, </w:t>
      </w:r>
      <w:r w:rsidRPr="00B30D59">
        <w:rPr>
          <w:rFonts w:eastAsia="Calibri"/>
        </w:rPr>
        <w:t>Density</w:t>
      </w:r>
      <w:r w:rsidRPr="00504C8D">
        <w:rPr>
          <w:rFonts w:eastAsia="Calibri"/>
        </w:rPr>
        <w:t xml:space="preserve"> Functional Theory</w:t>
      </w:r>
      <w:r w:rsidR="00754BD7" w:rsidRPr="00504C8D">
        <w:rPr>
          <w:rFonts w:eastAsia="Calibri"/>
        </w:rPr>
        <w:t>,</w:t>
      </w:r>
      <w:r w:rsidRPr="00504C8D">
        <w:rPr>
          <w:rFonts w:eastAsia="Calibri"/>
        </w:rPr>
        <w:t xml:space="preserve"> thermodynamic properties</w:t>
      </w:r>
      <w:r w:rsidR="00754BD7" w:rsidRPr="00504C8D">
        <w:rPr>
          <w:rFonts w:eastAsia="Calibri"/>
        </w:rPr>
        <w:t>,</w:t>
      </w:r>
      <w:r w:rsidRPr="00504C8D">
        <w:rPr>
          <w:rFonts w:eastAsia="Calibri"/>
        </w:rPr>
        <w:t xml:space="preserve"> </w:t>
      </w:r>
      <w:r w:rsidR="000447C2">
        <w:rPr>
          <w:rFonts w:eastAsia="Calibri"/>
        </w:rPr>
        <w:t>D</w:t>
      </w:r>
      <w:r w:rsidRPr="00504C8D">
        <w:rPr>
          <w:rFonts w:eastAsia="Calibri"/>
        </w:rPr>
        <w:t>oxorubicin.</w:t>
      </w:r>
    </w:p>
    <w:p w14:paraId="5594E992" w14:textId="77777777" w:rsidR="00C74E28" w:rsidRPr="00504C8D" w:rsidRDefault="00C74E28" w:rsidP="00504C8D">
      <w:pPr>
        <w:pStyle w:val="Heading1"/>
        <w:rPr>
          <w:rFonts w:eastAsia="Calibri"/>
        </w:rPr>
      </w:pPr>
      <w:r w:rsidRPr="00504C8D">
        <w:rPr>
          <w:rFonts w:eastAsia="Calibri"/>
        </w:rPr>
        <w:t xml:space="preserve">Introduction </w:t>
      </w:r>
    </w:p>
    <w:p w14:paraId="4CD17C5A" w14:textId="77777777" w:rsidR="00C74E28" w:rsidRPr="00504C8D" w:rsidRDefault="00C74E28" w:rsidP="00504C8D">
      <w:pPr>
        <w:pStyle w:val="Paragraph"/>
        <w:rPr>
          <w:rFonts w:eastAsia="Calibri"/>
          <w:lang w:bidi="ar-IQ"/>
        </w:rPr>
      </w:pPr>
      <w:r w:rsidRPr="00504C8D">
        <w:rPr>
          <w:rFonts w:eastAsia="Calibri"/>
          <w:lang w:bidi="ar-IQ"/>
        </w:rPr>
        <w:t xml:space="preserve">Materials science is an important discipline in various scientific fields, and it has countless applications, including, but not limited to, applications in the field of manufacturing superconducting materials </w:t>
      </w:r>
      <w:r w:rsidRPr="00504C8D">
        <w:rPr>
          <w:rFonts w:eastAsia="Calibri"/>
          <w:lang w:bidi="ar-IQ"/>
        </w:rPr>
        <w:fldChar w:fldCharType="begin"/>
      </w:r>
      <w:r w:rsidRPr="00504C8D">
        <w:rPr>
          <w:rFonts w:eastAsia="Calibri"/>
          <w:lang w:bidi="ar-IQ"/>
        </w:rPr>
        <w:instrText xml:space="preserve"> ADDIN EN.CITE &lt;EndNote&gt;&lt;Cite&gt;&lt;Author&gt;Ahmed&lt;/Author&gt;&lt;Year&gt;2022&lt;/Year&gt;&lt;RecNum&gt;13&lt;/RecNum&gt;&lt;DisplayText&gt;[1, 2]&lt;/DisplayText&gt;&lt;record&gt;&lt;rec-number&gt;13&lt;/rec-number&gt;&lt;foreign-keys&gt;&lt;key app="EN" db-id="z9frtpv9nvt20yet9e6p59vw255xddervxdx" timestamp="1751816822"&gt;13&lt;/key&gt;&lt;/foreign-keys&gt;&lt;ref-type name="Journal Article"&gt;17&lt;/ref-type&gt;&lt;contributors&gt;&lt;authors&gt;&lt;author&gt;Ahmed, Balqees A&lt;/author&gt;&lt;author&gt;Mohammed, JS&lt;/author&gt;&lt;author&gt;Fadhil, Rihab Nassr&lt;/author&gt;&lt;author&gt;Jasim, Kareem Ali&lt;/author&gt;&lt;author&gt;Shaban, Auday H&lt;/author&gt;&lt;author&gt;Al Dulaimi, AH&lt;/author&gt;&lt;/authors&gt;&lt;/contributors&gt;&lt;titles&gt;&lt;title&gt;The dependence of the energy density states on the substitution of chemical elements in the Se6Te4-xSbx thin film&lt;/title&gt;&lt;secondary-title&gt;chalcogenide Letters&lt;/secondary-title&gt;&lt;/titles&gt;&lt;periodical&gt;&lt;full-title&gt;chalcogenide Letters&lt;/full-title&gt;&lt;/periodical&gt;&lt;pages&gt;301-308&lt;/pages&gt;&lt;volume&gt;19&lt;/volume&gt;&lt;number&gt;4&lt;/number&gt;&lt;dates&gt;&lt;year&gt;2022&lt;/year&gt;&lt;/dates&gt;&lt;isbn&gt;1841-4834&lt;/isbn&gt;&lt;urls&gt;&lt;/urls&gt;&lt;/record&gt;&lt;/Cite&gt;&lt;Cite&gt;&lt;Author&gt;Abdulateef&lt;/Author&gt;&lt;Year&gt;2020&lt;/Year&gt;&lt;RecNum&gt;14&lt;/RecNum&gt;&lt;record&gt;&lt;rec-number&gt;14&lt;/rec-number&gt;&lt;foreign-keys&gt;&lt;key app="EN" db-id="z9frtpv9nvt20yet9e6p59vw255xddervxdx" timestamp="1751816965"&gt;14&lt;/key&gt;&lt;/foreign-keys&gt;&lt;ref-type name="Journal Article"&gt;17&lt;/ref-type&gt;&lt;contributors&gt;&lt;authors&gt;&lt;author&gt;Abdulateef, Aqeel N&lt;/author&gt;&lt;author&gt;Alsudani, Ahlam&lt;/author&gt;&lt;author&gt;Chillab, Riyadh Kamil&lt;/author&gt;&lt;author&gt;Jasim, Kareem A&lt;/author&gt;&lt;author&gt;Shaban, Auday H&lt;/author&gt;&lt;/authors&gt;&lt;/contributors&gt;&lt;titles&gt;&lt;title&gt;Calculating the Mechanisms of Electrical Conductivity and Energy Density of States for Se85Te10Sn5-xInx Glasses Materials&lt;/title&gt;&lt;secondary-title&gt;Journal of Green Engineering (JGE)&lt;/secondary-title&gt;&lt;/titles&gt;&lt;periodical&gt;&lt;full-title&gt;Journal of Green Engineering (JGE)&lt;/full-title&gt;&lt;/periodical&gt;&lt;pages&gt;5487-5503&lt;/pages&gt;&lt;volume&gt;10&lt;/volume&gt;&lt;number&gt;9&lt;/number&gt;&lt;dates&gt;&lt;year&gt;2020&lt;/year&gt;&lt;/dates&gt;&lt;urls&gt;&lt;/urls&gt;&lt;/record&gt;&lt;/Cite&gt;&lt;/EndNote&gt;</w:instrText>
      </w:r>
      <w:r w:rsidRPr="00504C8D">
        <w:rPr>
          <w:rFonts w:eastAsia="Calibri"/>
          <w:lang w:bidi="ar-IQ"/>
        </w:rPr>
        <w:fldChar w:fldCharType="separate"/>
      </w:r>
      <w:r w:rsidRPr="00504C8D">
        <w:rPr>
          <w:rFonts w:eastAsia="Calibri"/>
          <w:noProof/>
          <w:lang w:bidi="ar-IQ"/>
        </w:rPr>
        <w:t>[1, 2]</w:t>
      </w:r>
      <w:r w:rsidRPr="00504C8D">
        <w:rPr>
          <w:rFonts w:eastAsia="Calibri"/>
          <w:lang w:bidi="ar-IQ"/>
        </w:rPr>
        <w:fldChar w:fldCharType="end"/>
      </w:r>
      <w:r w:rsidRPr="00504C8D">
        <w:rPr>
          <w:rFonts w:eastAsia="Calibri"/>
          <w:lang w:bidi="ar-IQ"/>
        </w:rPr>
        <w:t xml:space="preserve">, in addition to other materials science applications, especially nanomaterials in the fields of thermal insulation and ablation </w:t>
      </w:r>
      <w:r w:rsidRPr="00504C8D">
        <w:rPr>
          <w:rFonts w:eastAsia="Calibri"/>
          <w:lang w:bidi="ar-IQ"/>
        </w:rPr>
        <w:fldChar w:fldCharType="begin"/>
      </w:r>
      <w:r w:rsidRPr="00504C8D">
        <w:rPr>
          <w:rFonts w:eastAsia="Calibri"/>
          <w:lang w:bidi="ar-IQ"/>
        </w:rPr>
        <w:instrText xml:space="preserve"> ADDIN EN.CITE &lt;EndNote&gt;&lt;Cite&gt;&lt;Author&gt;Kadhim&lt;/Author&gt;&lt;Year&gt;2017&lt;/Year&gt;&lt;RecNum&gt;15&lt;/RecNum&gt;&lt;DisplayText&gt;[3, 4]&lt;/DisplayText&gt;&lt;record&gt;&lt;rec-number&gt;15&lt;/rec-number&gt;&lt;foreign-keys&gt;&lt;key app="EN" db-id="z9frtpv9nvt20yet9e6p59vw255xddervxdx" timestamp="1751823289"&gt;15&lt;/key&gt;&lt;/foreign-keys&gt;&lt;ref-type name="Journal Article"&gt;17&lt;/ref-type&gt;&lt;contributors&gt;&lt;authors&gt;&lt;author&gt;Kadhim, Bahjat B&lt;/author&gt;&lt;/authors&gt;&lt;/contributors&gt;&lt;titles&gt;&lt;title&gt;Ablation characteristics of TiO2/UPE-PMMA blend nanocomposites: empirical and simulation approaches&lt;/title&gt;&lt;secondary-title&gt;Energy Procedia&lt;/secondary-title&gt;&lt;/titles&gt;&lt;periodical&gt;&lt;full-title&gt;Energy Procedia&lt;/full-title&gt;&lt;/periodical&gt;&lt;pages&gt;718-722&lt;/pages&gt;&lt;volume&gt;119&lt;/volume&gt;&lt;dates&gt;&lt;year&gt;2017&lt;/year&gt;&lt;/dates&gt;&lt;isbn&gt;1876-6102&lt;/isbn&gt;&lt;urls&gt;&lt;/urls&gt;&lt;/record&gt;&lt;/Cite&gt;&lt;Cite&gt;&lt;Author&gt;Abd&lt;/Author&gt;&lt;Year&gt;2025&lt;/Year&gt;&lt;RecNum&gt;16&lt;/RecNum&gt;&lt;record&gt;&lt;rec-number&gt;16&lt;/rec-number&gt;&lt;foreign-keys&gt;&lt;key app="EN" db-id="z9frtpv9nvt20yet9e6p59vw255xddervxdx" timestamp="1751823486"&gt;16&lt;/key&gt;&lt;/foreign-keys&gt;&lt;ref-type name="Conference Proceedings"&gt;10&lt;/ref-type&gt;&lt;contributors&gt;&lt;authors&gt;&lt;author&gt;Abd, Baneen Salim&lt;/author&gt;&lt;author&gt;Kadhim, Bahjat B&lt;/author&gt;&lt;author&gt;Abud, Mariam Mohamed&lt;/author&gt;&lt;/authors&gt;&lt;/contributors&gt;&lt;titles&gt;&lt;title&gt;Simulating the physical properties of gum carcinoma ablation using a laser knife&lt;/title&gt;&lt;secondary-title&gt;AIP Conference Proceedings&lt;/secondary-title&gt;&lt;/titles&gt;&lt;pages&gt;050057&lt;/pages&gt;&lt;volume&gt;3282&lt;/volume&gt;&lt;number&gt;1&lt;/number&gt;&lt;dates&gt;&lt;year&gt;2025&lt;/year&gt;&lt;/dates&gt;&lt;publisher&gt;AIP Publishing LLC&lt;/publisher&gt;&lt;isbn&gt;0094-243X&lt;/isbn&gt;&lt;urls&gt;&lt;/urls&gt;&lt;/record&gt;&lt;/Cite&gt;&lt;/EndNote&gt;</w:instrText>
      </w:r>
      <w:r w:rsidRPr="00504C8D">
        <w:rPr>
          <w:rFonts w:eastAsia="Calibri"/>
          <w:lang w:bidi="ar-IQ"/>
        </w:rPr>
        <w:fldChar w:fldCharType="separate"/>
      </w:r>
      <w:r w:rsidRPr="00504C8D">
        <w:rPr>
          <w:rFonts w:eastAsia="Calibri"/>
          <w:noProof/>
          <w:lang w:bidi="ar-IQ"/>
        </w:rPr>
        <w:t>[3, 4]</w:t>
      </w:r>
      <w:r w:rsidRPr="00504C8D">
        <w:rPr>
          <w:rFonts w:eastAsia="Calibri"/>
          <w:lang w:bidi="ar-IQ"/>
        </w:rPr>
        <w:fldChar w:fldCharType="end"/>
      </w:r>
      <w:r w:rsidRPr="00504C8D">
        <w:rPr>
          <w:rFonts w:eastAsia="Calibri"/>
          <w:lang w:bidi="ar-IQ"/>
        </w:rPr>
        <w:t xml:space="preserve"> within the fields of mechanical engineering and machinery, through the manufacture of nanomaterials that work against mechanical wear and reduce friction, within the science of tribology</w:t>
      </w:r>
      <w:r w:rsidRPr="00504C8D">
        <w:rPr>
          <w:rFonts w:eastAsia="Calibri"/>
          <w:lang w:bidi="ar-IQ"/>
        </w:rPr>
        <w:fldChar w:fldCharType="begin"/>
      </w:r>
      <w:r w:rsidRPr="00504C8D">
        <w:rPr>
          <w:rFonts w:eastAsia="Calibri"/>
          <w:lang w:bidi="ar-IQ"/>
        </w:rPr>
        <w:instrText xml:space="preserve"> ADDIN EN.CITE &lt;EndNote&gt;&lt;Cite&gt;&lt;Author&gt;Kadhim&lt;/Author&gt;&lt;Year&gt;2018&lt;/Year&gt;&lt;RecNum&gt;17&lt;/RecNum&gt;&lt;DisplayText&gt;[5]&lt;/DisplayText&gt;&lt;record&gt;&lt;rec-number&gt;17&lt;/rec-number&gt;&lt;foreign-keys&gt;&lt;key app="EN" db-id="z9frtpv9nvt20yet9e6p59vw255xddervxdx" timestamp="1751824200"&gt;17&lt;/key&gt;&lt;/foreign-keys&gt;&lt;ref-type name="Journal Article"&gt;17&lt;/ref-type&gt;&lt;contributors&gt;&lt;authors&gt;&lt;author&gt;Kadhim, Mohammed O&lt;/author&gt;&lt;author&gt;Farhan, Fadhil K&lt;/author&gt;&lt;author&gt;Sabar, Dhilal A&lt;/author&gt;&lt;author&gt;Abood, Osama N&lt;/author&gt;&lt;/authors&gt;&lt;/contributors&gt;&lt;titles&gt;&lt;title&gt;Friction coefficient and biophysical properties for UPEPMMA blend reinforced by nano-zinc oxide&lt;/title&gt;&lt;secondary-title&gt;EurAsian Journal of BioSciences&lt;/secondary-title&gt;&lt;/titles&gt;&lt;periodical&gt;&lt;full-title&gt;EurAsian Journal of BioSciences&lt;/full-title&gt;&lt;/periodical&gt;&lt;volume&gt;12&lt;/volume&gt;&lt;number&gt;2&lt;/number&gt;&lt;dates&gt;&lt;year&gt;2018&lt;/year&gt;&lt;/dates&gt;&lt;isbn&gt;1307-9867&lt;/isbn&gt;&lt;urls&gt;&lt;/urls&gt;&lt;/record&gt;&lt;/Cite&gt;&lt;/EndNote&gt;</w:instrText>
      </w:r>
      <w:r w:rsidRPr="00504C8D">
        <w:rPr>
          <w:rFonts w:eastAsia="Calibri"/>
          <w:lang w:bidi="ar-IQ"/>
        </w:rPr>
        <w:fldChar w:fldCharType="separate"/>
      </w:r>
      <w:r w:rsidRPr="00504C8D">
        <w:rPr>
          <w:rFonts w:eastAsia="Calibri"/>
          <w:noProof/>
          <w:lang w:bidi="ar-IQ"/>
        </w:rPr>
        <w:t>[5]</w:t>
      </w:r>
      <w:r w:rsidRPr="00504C8D">
        <w:rPr>
          <w:rFonts w:eastAsia="Calibri"/>
          <w:lang w:bidi="ar-IQ"/>
        </w:rPr>
        <w:fldChar w:fldCharType="end"/>
      </w:r>
      <w:r w:rsidRPr="00504C8D">
        <w:rPr>
          <w:rFonts w:eastAsia="Calibri"/>
          <w:lang w:bidi="ar-IQ"/>
        </w:rPr>
        <w:t xml:space="preserve">. Here it can be said that materials science does not only enter the fields of engineering and </w:t>
      </w:r>
      <w:proofErr w:type="gramStart"/>
      <w:r w:rsidRPr="00504C8D">
        <w:rPr>
          <w:rFonts w:eastAsia="Calibri"/>
          <w:lang w:bidi="ar-IQ"/>
        </w:rPr>
        <w:t>physics, but</w:t>
      </w:r>
      <w:proofErr w:type="gramEnd"/>
      <w:r w:rsidRPr="00504C8D">
        <w:rPr>
          <w:rFonts w:eastAsia="Calibri"/>
          <w:lang w:bidi="ar-IQ"/>
        </w:rPr>
        <w:t xml:space="preserve"> extends beyond that to enter the field of medicine. In the broad medical field of materials science, its applications in treating all types of cancer are among the most important applications it deals with.</w:t>
      </w:r>
    </w:p>
    <w:p w14:paraId="1B9C5B45" w14:textId="7F3C7937" w:rsidR="00C74E28" w:rsidRPr="00504C8D" w:rsidRDefault="00C74E28" w:rsidP="00504C8D">
      <w:pPr>
        <w:pStyle w:val="Paragraph"/>
        <w:rPr>
          <w:rFonts w:eastAsia="Calibri"/>
          <w:lang w:bidi="ar-IQ"/>
        </w:rPr>
      </w:pPr>
      <w:r w:rsidRPr="00504C8D">
        <w:rPr>
          <w:rFonts w:eastAsia="Calibri"/>
          <w:lang w:bidi="ar-IQ"/>
        </w:rPr>
        <w:t>Breast cancer is one of the most common malignancies, accounting for approximately 25% of all cancers diagnosed in women worldwide. It is characterized by a high biological diversity that makes it difficult to respond to treatment</w:t>
      </w:r>
      <w:r w:rsidRPr="00504C8D">
        <w:rPr>
          <w:rFonts w:eastAsia="Calibri"/>
          <w:lang w:bidi="ar-IQ"/>
        </w:rPr>
        <w:fldChar w:fldCharType="begin"/>
      </w:r>
      <w:r w:rsidRPr="00504C8D">
        <w:rPr>
          <w:rFonts w:eastAsia="Calibri"/>
          <w:lang w:bidi="ar-IQ"/>
        </w:rPr>
        <w:instrText xml:space="preserve"> ADDIN EN.CITE &lt;EndNote&gt;&lt;Cite&gt;&lt;Author&gt;Sung&lt;/Author&gt;&lt;Year&gt;2021&lt;/Year&gt;&lt;RecNum&gt;8&lt;/RecNum&gt;&lt;DisplayText&gt;[6, 7]&lt;/DisplayText&gt;&lt;record&gt;&lt;rec-number&gt;8&lt;/rec-number&gt;&lt;foreign-keys&gt;&lt;key app="EN" db-id="sds0s0wt8zvapreapp3vx5rmsxv5tfztdvvp" timestamp="1750494819"&gt;8&lt;/key&gt;&lt;/foreign-keys&gt;&lt;ref-type name="Journal Article"&gt;17&lt;/ref-type&gt;&lt;contributors&gt;&lt;authors&gt;&lt;author&gt;Sung, Hyuna&lt;/author&gt;&lt;author&gt;Ferlay, Jacques&lt;/author&gt;&lt;author&gt;Siegel, Rebecca L&lt;/author&gt;&lt;author&gt;Laversanne, Mathieu&lt;/author&gt;&lt;author&gt;Soerjomataram, Isabelle&lt;/author&gt;&lt;author&gt;Jemal, Ahmedin&lt;/author&gt;&lt;author&gt;Bray, Freddie&lt;/author&gt;&lt;/authors&gt;&lt;/contributors&gt;&lt;titles&gt;&lt;title&gt;Global cancer statistics 2020: GLOBOCAN estimates of incidence and mortality worldwide for 36 cancers in 185 countries&lt;/title&gt;&lt;secondary-title&gt;CA: a cancer journal for clinicians&lt;/secondary-title&gt;&lt;/titles&gt;&lt;periodical&gt;&lt;full-title&gt;CA: a cancer journal for clinicians&lt;/full-title&gt;&lt;/periodical&gt;&lt;pages&gt;209-249&lt;/pages&gt;&lt;volume&gt;71&lt;/volume&gt;&lt;number&gt;3&lt;/number&gt;&lt;dates&gt;&lt;year&gt;2021&lt;/year&gt;&lt;/dates&gt;&lt;isbn&gt;0007-9235&lt;/isbn&gt;&lt;urls&gt;&lt;/urls&gt;&lt;/record&gt;&lt;/Cite&gt;&lt;Cite&gt;&lt;Author&gt;Hyuna&lt;/Author&gt;&lt;Year&gt;2021&lt;/Year&gt;&lt;RecNum&gt;9&lt;/RecNum&gt;&lt;record&gt;&lt;rec-number&gt;9&lt;/rec-number&gt;&lt;foreign-keys&gt;&lt;key app="EN" db-id="sds0s0wt8zvapreapp3vx5rmsxv5tfztdvvp" timestamp="1750494839"&gt;9&lt;/key&gt;&lt;/foreign-keys&gt;&lt;ref-type name="Journal Article"&gt;17&lt;/ref-type&gt;&lt;contributors&gt;&lt;authors&gt;&lt;author&gt;Hyuna, Sung&lt;/author&gt;&lt;/authors&gt;&lt;/contributors&gt;&lt;titles&gt;&lt;title&gt;Global cancer statistics 2020: GLOBOCAN estimates of incidence and mortality worldwide for 36 cancers in 185 countries&lt;/title&gt;&lt;secondary-title&gt;Ca Cancer J Clin&lt;/secondary-title&gt;&lt;/titles&gt;&lt;periodical&gt;&lt;full-title&gt;Ca Cancer J Clin&lt;/full-title&gt;&lt;/periodical&gt;&lt;volume&gt;4&lt;/volume&gt;&lt;dates&gt;&lt;year&gt;2021&lt;/year&gt;&lt;/dates&gt;&lt;urls&gt;&lt;/urls&gt;&lt;/record&gt;&lt;/Cite&gt;&lt;/EndNote&gt;</w:instrText>
      </w:r>
      <w:r w:rsidRPr="00504C8D">
        <w:rPr>
          <w:rFonts w:eastAsia="Calibri"/>
          <w:lang w:bidi="ar-IQ"/>
        </w:rPr>
        <w:fldChar w:fldCharType="separate"/>
      </w:r>
      <w:r w:rsidRPr="00504C8D">
        <w:rPr>
          <w:rFonts w:eastAsia="Calibri"/>
          <w:noProof/>
          <w:lang w:bidi="ar-IQ"/>
        </w:rPr>
        <w:t>[6, 7]</w:t>
      </w:r>
      <w:r w:rsidRPr="00504C8D">
        <w:rPr>
          <w:rFonts w:eastAsia="Calibri"/>
          <w:lang w:bidi="ar-IQ"/>
        </w:rPr>
        <w:fldChar w:fldCharType="end"/>
      </w:r>
      <w:r w:rsidRPr="00504C8D">
        <w:rPr>
          <w:rFonts w:eastAsia="Calibri"/>
          <w:lang w:bidi="ar-IQ"/>
        </w:rPr>
        <w:t xml:space="preserve">. Breast cancer cells exhibit unique molecular characteristics, including hyperglycemia and altered electron density distribution, enabling them to grow rapidly and metastasize </w:t>
      </w:r>
      <w:r w:rsidRPr="00504C8D">
        <w:rPr>
          <w:rFonts w:eastAsia="Calibri"/>
          <w:lang w:bidi="ar-IQ"/>
        </w:rPr>
        <w:fldChar w:fldCharType="begin"/>
      </w:r>
      <w:r w:rsidRPr="00504C8D">
        <w:rPr>
          <w:rFonts w:eastAsia="Calibri"/>
          <w:lang w:bidi="ar-IQ"/>
        </w:rPr>
        <w:instrText xml:space="preserve"> ADDIN EN.CITE &lt;EndNote&gt;&lt;Cite&gt;&lt;Author&gt;Perveen&lt;/Author&gt;&lt;Year&gt;2023&lt;/Year&gt;&lt;RecNum&gt;10&lt;/RecNum&gt;&lt;DisplayText&gt;[8]&lt;/DisplayText&gt;&lt;record&gt;&lt;rec-number&gt;10&lt;/rec-number&gt;&lt;foreign-keys&gt;&lt;key app="EN" db-id="sds0s0wt8zvapreapp3vx5rmsxv5tfztdvvp" timestamp="1750494865"&gt;10&lt;/key&gt;&lt;/foreign-keys&gt;&lt;ref-type name="Journal Article"&gt;17&lt;/ref-type&gt;&lt;contributors&gt;&lt;authors&gt;&lt;author&gt;Perveen, Mehvish&lt;/author&gt;&lt;author&gt;Noreen, Lubna&lt;/author&gt;&lt;author&gt;Waqas, Muhammad&lt;/author&gt;&lt;author&gt;Mehmood, Rana Farhat&lt;/author&gt;&lt;author&gt;Iqbal, Javed&lt;/author&gt;&lt;author&gt;Manzoor, Sidra&lt;/author&gt;&lt;author&gt;Nazir, Sidra&lt;/author&gt;&lt;author&gt;Shawky, Ahmed M&lt;/author&gt;&lt;author&gt;Khera, Rasheed Ahmad&lt;/author&gt;&lt;/authors&gt;&lt;/contributors&gt;&lt;titles&gt;&lt;title&gt;A DFT approach for finding therapeutic potential of graphyne as a nanocarrier in the doxorubicin drug delivery to treat cancer&lt;/title&gt;&lt;secondary-title&gt;Journal of Molecular Graphics and Modelling&lt;/secondary-title&gt;&lt;/titles&gt;&lt;periodical&gt;&lt;full-title&gt;Journal of Molecular Graphics and Modelling&lt;/full-title&gt;&lt;/periodical&gt;&lt;pages&gt;108537&lt;/pages&gt;&lt;volume&gt;124&lt;/volume&gt;&lt;dates&gt;&lt;year&gt;2023&lt;/year&gt;&lt;/dates&gt;&lt;isbn&gt;1093-3263&lt;/isbn&gt;&lt;urls&gt;&lt;/urls&gt;&lt;/record&gt;&lt;/Cite&gt;&lt;/EndNote&gt;</w:instrText>
      </w:r>
      <w:r w:rsidRPr="00504C8D">
        <w:rPr>
          <w:rFonts w:eastAsia="Calibri"/>
          <w:lang w:bidi="ar-IQ"/>
        </w:rPr>
        <w:fldChar w:fldCharType="separate"/>
      </w:r>
      <w:r w:rsidRPr="00504C8D">
        <w:rPr>
          <w:rFonts w:eastAsia="Calibri"/>
          <w:noProof/>
          <w:lang w:bidi="ar-IQ"/>
        </w:rPr>
        <w:t>[8]</w:t>
      </w:r>
      <w:r w:rsidRPr="00504C8D">
        <w:rPr>
          <w:rFonts w:eastAsia="Calibri"/>
          <w:lang w:bidi="ar-IQ"/>
        </w:rPr>
        <w:fldChar w:fldCharType="end"/>
      </w:r>
      <w:r w:rsidRPr="00504C8D">
        <w:rPr>
          <w:rFonts w:eastAsia="Calibri"/>
          <w:lang w:bidi="ar-IQ"/>
        </w:rPr>
        <w:t xml:space="preserve">. From this perspective, treatment is no longer limited to a traditional pharmacological </w:t>
      </w:r>
      <w:proofErr w:type="gramStart"/>
      <w:r w:rsidRPr="00504C8D">
        <w:rPr>
          <w:rFonts w:eastAsia="Calibri"/>
          <w:lang w:bidi="ar-IQ"/>
        </w:rPr>
        <w:t>approach, but</w:t>
      </w:r>
      <w:proofErr w:type="gramEnd"/>
      <w:r w:rsidRPr="00504C8D">
        <w:rPr>
          <w:rFonts w:eastAsia="Calibri"/>
          <w:lang w:bidi="ar-IQ"/>
        </w:rPr>
        <w:t xml:space="preserve"> is being reshaped according to a precise quantum physics understanding of the tumor's molecular structure and orbital properties.</w:t>
      </w:r>
    </w:p>
    <w:p w14:paraId="58661FFC" w14:textId="65CD15FC" w:rsidR="00C74E28" w:rsidRPr="00504C8D" w:rsidRDefault="00C74E28" w:rsidP="00B53926">
      <w:pPr>
        <w:pStyle w:val="Paragraph"/>
        <w:rPr>
          <w:rFonts w:eastAsia="Calibri"/>
          <w:lang w:bidi="ar-IQ"/>
        </w:rPr>
      </w:pPr>
      <w:r w:rsidRPr="00504C8D">
        <w:rPr>
          <w:rFonts w:eastAsia="Calibri"/>
          <w:lang w:bidi="ar-IQ"/>
        </w:rPr>
        <w:t xml:space="preserve">Molecular physicists are increasingly important in this area, creating simulation tools based on theories like </w:t>
      </w:r>
      <w:r w:rsidR="00A920DE" w:rsidRPr="00D91A9A">
        <w:rPr>
          <w:rFonts w:eastAsia="Calibri"/>
          <w:lang w:bidi="ar-IQ"/>
        </w:rPr>
        <w:t>density function theory (</w:t>
      </w:r>
      <w:r w:rsidRPr="00D91A9A">
        <w:rPr>
          <w:rFonts w:eastAsia="Calibri"/>
          <w:lang w:bidi="ar-IQ"/>
        </w:rPr>
        <w:t>DFT</w:t>
      </w:r>
      <w:r w:rsidR="00A920DE" w:rsidRPr="00D91A9A">
        <w:rPr>
          <w:rFonts w:eastAsia="Calibri"/>
          <w:lang w:bidi="ar-IQ"/>
        </w:rPr>
        <w:t>)</w:t>
      </w:r>
      <w:r w:rsidRPr="00504C8D">
        <w:rPr>
          <w:rFonts w:eastAsia="Calibri"/>
          <w:lang w:bidi="ar-IQ"/>
        </w:rPr>
        <w:t xml:space="preserve"> to closely examine how drugs interact with their biological targets at a tiny scale. These simulations are used not just to look at how strongly a drug binds or the energy difference between the highest occupied molecular orbital (HOMO) and the lowest unoccupied molecular orbital (LUMO), but also to see how the drug moves inside the cell and to find the active sites in proteins</w:t>
      </w:r>
      <w:r w:rsidR="001B448F" w:rsidRPr="00504C8D">
        <w:rPr>
          <w:rFonts w:eastAsia="Calibri"/>
          <w:lang w:bidi="ar-IQ"/>
        </w:rPr>
        <w:t>,</w:t>
      </w:r>
      <w:r w:rsidRPr="00504C8D">
        <w:rPr>
          <w:rFonts w:eastAsia="Calibri"/>
          <w:lang w:bidi="ar-IQ"/>
        </w:rPr>
        <w:t xml:space="preserve"> </w:t>
      </w:r>
      <w:r w:rsidR="001B448F" w:rsidRPr="00D91A9A">
        <w:rPr>
          <w:rFonts w:eastAsia="Calibri"/>
          <w:lang w:bidi="ar-IQ"/>
        </w:rPr>
        <w:t>amino acids</w:t>
      </w:r>
      <w:r w:rsidRPr="00504C8D">
        <w:rPr>
          <w:rFonts w:eastAsia="Calibri"/>
          <w:lang w:bidi="ar-IQ"/>
        </w:rPr>
        <w:t xml:space="preserve"> </w:t>
      </w:r>
      <w:r w:rsidR="001B448F" w:rsidRPr="00504C8D">
        <w:rPr>
          <w:rFonts w:eastAsia="Calibri"/>
          <w:lang w:bidi="ar-IQ"/>
        </w:rPr>
        <w:t xml:space="preserve">or </w:t>
      </w:r>
      <w:r w:rsidRPr="00504C8D">
        <w:rPr>
          <w:rFonts w:eastAsia="Calibri"/>
          <w:lang w:bidi="ar-IQ"/>
        </w:rPr>
        <w:t>DNA that are targets for treatment</w:t>
      </w:r>
      <w:r w:rsidR="00B53926">
        <w:rPr>
          <w:rFonts w:eastAsia="Calibri"/>
          <w:lang w:bidi="ar-IQ"/>
        </w:rPr>
        <w:t xml:space="preserve"> </w:t>
      </w:r>
      <w:r w:rsidRPr="00504C8D">
        <w:rPr>
          <w:rFonts w:eastAsia="Calibri"/>
          <w:lang w:bidi="ar-IQ"/>
        </w:rPr>
        <w:fldChar w:fldCharType="begin"/>
      </w:r>
      <w:r w:rsidR="00B53926">
        <w:rPr>
          <w:rFonts w:eastAsia="Calibri"/>
          <w:lang w:bidi="ar-IQ"/>
        </w:rPr>
        <w:instrText xml:space="preserve"> ADDIN EN.CITE &lt;EndNote&gt;&lt;Cite&gt;&lt;Author&gt;Rizwan&lt;/Author&gt;&lt;Year&gt;2025&lt;/Year&gt;&lt;RecNum&gt;19&lt;/RecNum&gt;&lt;DisplayText&gt;[9]&lt;/DisplayText&gt;&lt;record&gt;&lt;rec-number&gt;19&lt;/rec-number&gt;&lt;foreign-keys&gt;&lt;key app="EN" db-id="z9frtpv9nvt20yet9e6p59vw255xddervxdx" timestamp="1752443054"&gt;19&lt;/key&gt;&lt;/foreign-keys&gt;&lt;ref-type name="Journal Article"&gt;17&lt;/ref-type&gt;&lt;contributors&gt;&lt;authors&gt;&lt;author&gt;Rizwan, Hafiz Ali&lt;/author&gt;&lt;author&gt;Khan, Muhammad Usman&lt;/author&gt;&lt;author&gt;Janjua, Muhammad Ramzan Saeed Ashraf&lt;/author&gt;&lt;author&gt;Anwar, Abida&lt;/author&gt;&lt;author&gt;Idrees, Munazza&lt;/author&gt;&lt;author&gt;Siddiqui, Nasir A&lt;/author&gt;&lt;/authors&gt;&lt;/contributors&gt;&lt;titles&gt;&lt;title&gt;The Dual Role of C6O6Li6 Nanomaterial in Sensing and Drug Delivery of Nitrosourea: a DFT Perspective&lt;/title&gt;&lt;secondary-title&gt;Journal of Inorganic and Organometallic Polymers and Materials&lt;/secondary-title&gt;&lt;/titles&gt;&lt;periodical&gt;&lt;full-title&gt;Journal of Inorganic and Organometallic Polymers and Materials&lt;/full-title&gt;&lt;/periodical&gt;&lt;pages&gt;1-20&lt;/pages&gt;&lt;dates&gt;&lt;year&gt;2025&lt;/year&gt;&lt;/dates&gt;&lt;isbn&gt;1574-1451&lt;/isbn&gt;&lt;urls&gt;&lt;/urls&gt;&lt;/record&gt;&lt;/Cite&gt;&lt;Cite&gt;&lt;Author&gt;Rizwan&lt;/Author&gt;&lt;Year&gt;2025&lt;/Year&gt;&lt;RecNum&gt;19&lt;/RecNum&gt;&lt;record&gt;&lt;rec-number&gt;19&lt;/rec-number&gt;&lt;foreign-keys&gt;&lt;key app="EN" db-id="z9frtpv9nvt20yet9e6p59vw255xddervxdx" timestamp="1752443054"&gt;19&lt;/key&gt;&lt;/foreign-keys&gt;&lt;ref-type name="Journal Article"&gt;17&lt;/ref-type&gt;&lt;contributors&gt;&lt;authors&gt;&lt;author&gt;Rizwan, Hafiz Ali&lt;/author&gt;&lt;author&gt;Khan, Muhammad Usman&lt;/author&gt;&lt;author&gt;Janjua, Muhammad Ramzan Saeed Ashraf&lt;/author&gt;&lt;author&gt;Anwar, Abida&lt;/author&gt;&lt;author&gt;Idrees, Munazza&lt;/author&gt;&lt;author&gt;Siddiqui, Nasir A&lt;/author&gt;&lt;/authors&gt;&lt;/contributors&gt;&lt;titles&gt;&lt;title&gt;The Dual Role of C6O6Li6 Nanomaterial in Sensing and Drug Delivery of Nitrosourea: a DFT Perspective&lt;/title&gt;&lt;secondary-title&gt;Journal of Inorganic and Organometallic Polymers and Materials&lt;/secondary-title&gt;&lt;/titles&gt;&lt;periodical&gt;&lt;full-title&gt;Journal of Inorganic and Organometallic Polymers and Materials&lt;/full-title&gt;&lt;/periodical&gt;&lt;pages&gt;1-20&lt;/pages&gt;&lt;dates&gt;&lt;year&gt;2025&lt;/year&gt;&lt;/dates&gt;&lt;isbn&gt;1574-1451&lt;/isbn&gt;&lt;urls&gt;&lt;/urls&gt;&lt;/record&gt;&lt;/Cite&gt;&lt;/EndNote&gt;</w:instrText>
      </w:r>
      <w:r w:rsidRPr="00504C8D">
        <w:rPr>
          <w:rFonts w:eastAsia="Calibri"/>
          <w:lang w:bidi="ar-IQ"/>
        </w:rPr>
        <w:fldChar w:fldCharType="separate"/>
      </w:r>
      <w:r w:rsidR="00B53926">
        <w:rPr>
          <w:rFonts w:eastAsia="Calibri"/>
          <w:noProof/>
          <w:lang w:bidi="ar-IQ"/>
        </w:rPr>
        <w:t>[9]</w:t>
      </w:r>
      <w:r w:rsidRPr="00504C8D">
        <w:rPr>
          <w:rFonts w:eastAsia="Calibri"/>
          <w:lang w:bidi="ar-IQ"/>
        </w:rPr>
        <w:fldChar w:fldCharType="end"/>
      </w:r>
      <w:r w:rsidRPr="00504C8D">
        <w:rPr>
          <w:rFonts w:eastAsia="Calibri"/>
          <w:lang w:bidi="ar-IQ"/>
        </w:rPr>
        <w:t>.</w:t>
      </w:r>
    </w:p>
    <w:p w14:paraId="60E5F00B" w14:textId="6630BA8F" w:rsidR="00C74E28" w:rsidRPr="00504C8D" w:rsidRDefault="00C74E28" w:rsidP="00B53926">
      <w:pPr>
        <w:pStyle w:val="Paragraph"/>
        <w:rPr>
          <w:rFonts w:eastAsia="Calibri"/>
          <w:lang w:bidi="ar-IQ"/>
        </w:rPr>
      </w:pPr>
      <w:r w:rsidRPr="00504C8D">
        <w:rPr>
          <w:rFonts w:eastAsia="Calibri"/>
          <w:lang w:bidi="ar-IQ"/>
        </w:rPr>
        <w:t xml:space="preserve">Doxorubicin, a chemotherapeutic drug belonging to the anthracycline family, is widely used in the treatment of breast cancer. </w:t>
      </w:r>
      <w:proofErr w:type="gramStart"/>
      <w:r w:rsidRPr="00504C8D">
        <w:rPr>
          <w:rFonts w:eastAsia="Calibri"/>
          <w:lang w:bidi="ar-IQ"/>
        </w:rPr>
        <w:t>It’s</w:t>
      </w:r>
      <w:proofErr w:type="gramEnd"/>
      <w:r w:rsidRPr="00504C8D">
        <w:rPr>
          <w:rFonts w:eastAsia="Calibri"/>
          <w:lang w:bidi="ar-IQ"/>
        </w:rPr>
        <w:t xml:space="preserve"> way of working involves disrupting the enzyme topoisomerase II, causing breaks in DNA strands and stopping cancer cells from growing. However, its effectiveness is limited by distribution problems within tumor tissue and its high cardio</w:t>
      </w:r>
      <w:r w:rsidR="00582A90" w:rsidRPr="00504C8D">
        <w:rPr>
          <w:rFonts w:eastAsia="Calibri"/>
          <w:lang w:bidi="ar-IQ"/>
        </w:rPr>
        <w:t xml:space="preserve"> </w:t>
      </w:r>
      <w:r w:rsidRPr="00504C8D">
        <w:rPr>
          <w:rFonts w:eastAsia="Calibri"/>
          <w:lang w:bidi="ar-IQ"/>
        </w:rPr>
        <w:t>toxicity, which points to the need to improve its delivery methods in a selective and safe manner</w:t>
      </w:r>
      <w:r w:rsidR="00B53926">
        <w:rPr>
          <w:rFonts w:eastAsia="Calibri"/>
          <w:lang w:bidi="ar-IQ"/>
        </w:rPr>
        <w:fldChar w:fldCharType="begin"/>
      </w:r>
      <w:r w:rsidR="00B53926">
        <w:rPr>
          <w:rFonts w:eastAsia="Calibri"/>
          <w:lang w:bidi="ar-IQ"/>
        </w:rPr>
        <w:instrText xml:space="preserve"> ADDIN EN.CITE &lt;EndNote&gt;&lt;Cite&gt;&lt;Author&gt;Minotti&lt;/Author&gt;&lt;Year&gt;2004&lt;/Year&gt;&lt;RecNum&gt;18&lt;/RecNum&gt;&lt;DisplayText&gt;[10]&lt;/DisplayText&gt;&lt;record&gt;&lt;rec-number&gt;18&lt;/rec-number&gt;&lt;foreign-keys&gt;&lt;key app="EN" db-id="z9frtpv9nvt20yet9e6p59vw255xddervxdx" timestamp="1752442728"&gt;18&lt;/key&gt;&lt;/foreign-keys&gt;&lt;ref-type name="Journal Article"&gt;17&lt;/ref-type&gt;&lt;contributors&gt;&lt;authors&gt;&lt;author&gt;Minotti, Giorgio&lt;/author&gt;&lt;author&gt;Menna, Pierantonio&lt;/author&gt;&lt;author&gt;Salvatorelli, Emanuela&lt;/author&gt;&lt;author&gt;Cairo, Gaetano&lt;/author&gt;&lt;author&gt;Gianni, Luca&lt;/author&gt;&lt;/authors&gt;&lt;/contributors&gt;&lt;titles&gt;&lt;title&gt;Anthracyclines: molecular advances and pharmacologic developments in antitumor activity and cardiotoxicity&lt;/title&gt;&lt;secondary-title&gt;Pharmacological reviews&lt;/secondary-title&gt;&lt;/titles&gt;&lt;periodical&gt;&lt;full-title&gt;Pharmacological reviews&lt;/full-title&gt;&lt;/periodical&gt;&lt;pages&gt;185-229&lt;/pages&gt;&lt;volume&gt;56&lt;/volume&gt;&lt;number&gt;2&lt;/number&gt;&lt;dates&gt;&lt;year&gt;2004&lt;/year&gt;&lt;/dates&gt;&lt;isbn&gt;0031-6997&lt;/isbn&gt;&lt;urls&gt;&lt;/urls&gt;&lt;/record&gt;&lt;/Cite&gt;&lt;/EndNote&gt;</w:instrText>
      </w:r>
      <w:r w:rsidR="00B53926">
        <w:rPr>
          <w:rFonts w:eastAsia="Calibri"/>
          <w:lang w:bidi="ar-IQ"/>
        </w:rPr>
        <w:fldChar w:fldCharType="separate"/>
      </w:r>
      <w:r w:rsidR="00B53926">
        <w:rPr>
          <w:rFonts w:eastAsia="Calibri"/>
          <w:noProof/>
          <w:lang w:bidi="ar-IQ"/>
        </w:rPr>
        <w:t>[10]</w:t>
      </w:r>
      <w:r w:rsidR="00B53926">
        <w:rPr>
          <w:rFonts w:eastAsia="Calibri"/>
          <w:lang w:bidi="ar-IQ"/>
        </w:rPr>
        <w:fldChar w:fldCharType="end"/>
      </w:r>
      <w:r w:rsidRPr="00504C8D">
        <w:rPr>
          <w:rFonts w:eastAsia="Calibri"/>
          <w:lang w:bidi="ar-IQ"/>
        </w:rPr>
        <w:t>.</w:t>
      </w:r>
    </w:p>
    <w:p w14:paraId="7036CC9B" w14:textId="7DC0F241" w:rsidR="00C74E28" w:rsidRPr="00504C8D" w:rsidRDefault="00C74E28" w:rsidP="00B53926">
      <w:pPr>
        <w:pStyle w:val="Paragraph"/>
        <w:rPr>
          <w:rFonts w:eastAsia="Calibri"/>
          <w:lang w:bidi="ar-IQ"/>
        </w:rPr>
      </w:pPr>
      <w:r w:rsidRPr="00504C8D">
        <w:rPr>
          <w:rFonts w:eastAsia="Calibri"/>
          <w:lang w:bidi="ar-IQ"/>
        </w:rPr>
        <w:lastRenderedPageBreak/>
        <w:t xml:space="preserve">In contrast, the </w:t>
      </w:r>
      <w:r w:rsidRPr="00504C8D">
        <w:rPr>
          <w:rFonts w:eastAsia="Calibri"/>
          <w:vertAlign w:val="superscript"/>
          <w:lang w:bidi="ar-IQ"/>
        </w:rPr>
        <w:t>18</w:t>
      </w:r>
      <w:r w:rsidRPr="00504C8D">
        <w:rPr>
          <w:rFonts w:eastAsia="Calibri"/>
          <w:lang w:bidi="ar-IQ"/>
        </w:rPr>
        <w:t xml:space="preserve">F-FDG dye is commonly used in </w:t>
      </w:r>
      <w:r w:rsidR="00EA3CAB" w:rsidRPr="00D91A9A">
        <w:rPr>
          <w:rFonts w:eastAsia="Calibri"/>
          <w:lang w:bidi="ar-IQ"/>
        </w:rPr>
        <w:t xml:space="preserve">a </w:t>
      </w:r>
      <w:proofErr w:type="gramStart"/>
      <w:r w:rsidR="00EA3CAB" w:rsidRPr="00D91A9A">
        <w:rPr>
          <w:rFonts w:eastAsia="Calibri"/>
          <w:lang w:bidi="ar-IQ"/>
        </w:rPr>
        <w:t>positron emission tomography</w:t>
      </w:r>
      <w:r w:rsidR="00EA3CAB" w:rsidRPr="00504C8D">
        <w:rPr>
          <w:rFonts w:eastAsia="Calibri"/>
          <w:lang w:bidi="ar-IQ"/>
        </w:rPr>
        <w:t xml:space="preserve"> </w:t>
      </w:r>
      <w:r w:rsidRPr="00504C8D">
        <w:rPr>
          <w:rFonts w:eastAsia="Calibri"/>
          <w:lang w:bidi="ar-IQ"/>
        </w:rPr>
        <w:t>PET scans</w:t>
      </w:r>
      <w:proofErr w:type="gramEnd"/>
      <w:r w:rsidRPr="00504C8D">
        <w:rPr>
          <w:rFonts w:eastAsia="Calibri"/>
          <w:lang w:bidi="ar-IQ"/>
        </w:rPr>
        <w:t>, acting as a radioactive form of glucose that builds up in cells that are very active, like cancer cells. This accumulation makes it ideal for early tumor detection, but it has yet to be functionally exploited as a "drug carrier" that redefines the relationship between diagnosis and treatment</w:t>
      </w:r>
      <w:r w:rsidRPr="00504C8D">
        <w:rPr>
          <w:rFonts w:eastAsia="Calibri"/>
          <w:lang w:bidi="ar-IQ"/>
        </w:rPr>
        <w:fldChar w:fldCharType="begin"/>
      </w:r>
      <w:r w:rsidR="00B53926">
        <w:rPr>
          <w:rFonts w:eastAsia="Calibri"/>
          <w:lang w:bidi="ar-IQ"/>
        </w:rPr>
        <w:instrText xml:space="preserve"> ADDIN EN.CITE &lt;EndNote&gt;&lt;Cite&gt;&lt;Author&gt;Gambhir&lt;/Author&gt;&lt;Year&gt;2002&lt;/Year&gt;&lt;RecNum&gt;3&lt;/RecNum&gt;&lt;DisplayText&gt;[11]&lt;/DisplayText&gt;&lt;record&gt;&lt;rec-number&gt;3&lt;/rec-number&gt;&lt;foreign-keys&gt;&lt;key app="EN" db-id="a552ear0a5dptwevx5ovwe5czpfs02ztx02r" timestamp="1750495017"&gt;3&lt;/key&gt;&lt;/foreign-keys&gt;&lt;ref-type name="Journal Article"&gt;17&lt;/ref-type&gt;&lt;contributors&gt;&lt;authors&gt;&lt;author&gt;Gambhir, Sanjiv Sam&lt;/author&gt;&lt;/authors&gt;&lt;/contributors&gt;&lt;titles&gt;&lt;title&gt;Molecular imaging of cancer with positron emission tomography&lt;/title&gt;&lt;secondary-title&gt;Nature Reviews Cancer&lt;/secondary-title&gt;&lt;/titles&gt;&lt;periodical&gt;&lt;full-title&gt;Nature Reviews Cancer&lt;/full-title&gt;&lt;/periodical&gt;&lt;pages&gt;683-693&lt;/pages&gt;&lt;volume&gt;2&lt;/volume&gt;&lt;number&gt;9&lt;/number&gt;&lt;dates&gt;&lt;year&gt;2002&lt;/year&gt;&lt;/dates&gt;&lt;isbn&gt;1474-175X&lt;/isbn&gt;&lt;urls&gt;&lt;/urls&gt;&lt;/record&gt;&lt;/Cite&gt;&lt;/EndNote&gt;</w:instrText>
      </w:r>
      <w:r w:rsidRPr="00504C8D">
        <w:rPr>
          <w:rFonts w:eastAsia="Calibri"/>
          <w:lang w:bidi="ar-IQ"/>
        </w:rPr>
        <w:fldChar w:fldCharType="separate"/>
      </w:r>
      <w:r w:rsidR="00B53926">
        <w:rPr>
          <w:rFonts w:eastAsia="Calibri"/>
          <w:noProof/>
          <w:lang w:bidi="ar-IQ"/>
        </w:rPr>
        <w:t>[11]</w:t>
      </w:r>
      <w:r w:rsidRPr="00504C8D">
        <w:rPr>
          <w:rFonts w:eastAsia="Calibri"/>
          <w:lang w:bidi="ar-IQ"/>
        </w:rPr>
        <w:fldChar w:fldCharType="end"/>
      </w:r>
      <w:r w:rsidRPr="00504C8D">
        <w:rPr>
          <w:rFonts w:eastAsia="Calibri"/>
          <w:lang w:bidi="ar-IQ"/>
        </w:rPr>
        <w:t>.</w:t>
      </w:r>
    </w:p>
    <w:p w14:paraId="015444C2" w14:textId="3C86FC31" w:rsidR="00C74E28" w:rsidRPr="00504C8D" w:rsidRDefault="00C74E28" w:rsidP="00504C8D">
      <w:pPr>
        <w:pStyle w:val="Paragraph"/>
        <w:rPr>
          <w:rFonts w:eastAsia="Calibri"/>
          <w:lang w:bidi="ar-IQ"/>
        </w:rPr>
      </w:pPr>
      <w:r w:rsidRPr="00504C8D">
        <w:rPr>
          <w:rFonts w:eastAsia="Calibri"/>
          <w:lang w:bidi="ar-IQ"/>
        </w:rPr>
        <w:t xml:space="preserve">This study is based on a new scientific hypothesis that proposes three analytical steps to evaluate the structural-energetic interaction between the drug, the </w:t>
      </w:r>
      <w:r w:rsidR="00E77A78" w:rsidRPr="00504C8D">
        <w:rPr>
          <w:rFonts w:eastAsia="Calibri"/>
          <w:lang w:bidi="ar-IQ"/>
        </w:rPr>
        <w:t xml:space="preserve">medical </w:t>
      </w:r>
      <w:r w:rsidRPr="00504C8D">
        <w:rPr>
          <w:rFonts w:eastAsia="Calibri"/>
          <w:lang w:bidi="ar-IQ"/>
        </w:rPr>
        <w:t>dye, and the tumor</w:t>
      </w:r>
      <w:r w:rsidR="00E77A78" w:rsidRPr="00504C8D">
        <w:rPr>
          <w:rFonts w:eastAsia="Calibri"/>
          <w:lang w:bidi="ar-IQ"/>
        </w:rPr>
        <w:t xml:space="preserve"> </w:t>
      </w:r>
      <w:r w:rsidR="00E77A78" w:rsidRPr="00D91A9A">
        <w:rPr>
          <w:rFonts w:eastAsia="Calibri"/>
          <w:lang w:bidi="ar-IQ"/>
        </w:rPr>
        <w:t>etiology.</w:t>
      </w:r>
    </w:p>
    <w:p w14:paraId="24BC0F9B" w14:textId="61552195" w:rsidR="00C74E28" w:rsidRPr="00504C8D" w:rsidRDefault="00C74E28" w:rsidP="00504C8D">
      <w:pPr>
        <w:pStyle w:val="Paragraph"/>
        <w:rPr>
          <w:rFonts w:eastAsia="Calibri"/>
          <w:lang w:bidi="ar-IQ"/>
        </w:rPr>
      </w:pPr>
      <w:r w:rsidRPr="00504C8D">
        <w:rPr>
          <w:rFonts w:eastAsia="Calibri"/>
          <w:lang w:bidi="ar-IQ"/>
        </w:rPr>
        <w:t xml:space="preserve">We </w:t>
      </w:r>
      <w:proofErr w:type="gramStart"/>
      <w:r w:rsidRPr="00504C8D">
        <w:rPr>
          <w:rFonts w:eastAsia="Calibri"/>
          <w:lang w:bidi="ar-IQ"/>
        </w:rPr>
        <w:t>docking</w:t>
      </w:r>
      <w:proofErr w:type="gramEnd"/>
      <w:r w:rsidRPr="00504C8D">
        <w:rPr>
          <w:rFonts w:eastAsia="Calibri"/>
          <w:lang w:bidi="ar-IQ"/>
        </w:rPr>
        <w:t xml:space="preserve"> Doxorubicin with breast cancer </w:t>
      </w:r>
      <w:r w:rsidR="00E77A78" w:rsidRPr="00504C8D">
        <w:rPr>
          <w:rFonts w:eastAsia="Calibri"/>
          <w:lang w:bidi="ar-IQ"/>
        </w:rPr>
        <w:t xml:space="preserve">etiology </w:t>
      </w:r>
      <w:r w:rsidRPr="00504C8D">
        <w:rPr>
          <w:rFonts w:eastAsia="Calibri"/>
          <w:lang w:bidi="ar-IQ"/>
        </w:rPr>
        <w:t>cells to ascertain its inherent capacity to engage with the tumor, as well as to ascertain the binding energy and subsequent orbital structure.</w:t>
      </w:r>
      <w:r w:rsidR="00E77A78" w:rsidRPr="00504C8D">
        <w:rPr>
          <w:rFonts w:eastAsia="Calibri"/>
          <w:lang w:bidi="ar-IQ"/>
        </w:rPr>
        <w:t xml:space="preserve"> </w:t>
      </w:r>
      <w:r w:rsidRPr="00504C8D">
        <w:rPr>
          <w:rFonts w:eastAsia="Calibri"/>
          <w:lang w:bidi="ar-IQ"/>
        </w:rPr>
        <w:t xml:space="preserve">The drug binds to the </w:t>
      </w:r>
      <w:r w:rsidRPr="00504C8D">
        <w:rPr>
          <w:rFonts w:eastAsia="Calibri"/>
          <w:vertAlign w:val="superscript"/>
          <w:lang w:bidi="ar-IQ"/>
        </w:rPr>
        <w:t>18</w:t>
      </w:r>
      <w:r w:rsidRPr="00504C8D">
        <w:rPr>
          <w:rFonts w:eastAsia="Calibri"/>
          <w:lang w:bidi="ar-IQ"/>
        </w:rPr>
        <w:t>F-FDG dye to ascertain if it modifies the diagnostic dye's properties and influences its dynamics.</w:t>
      </w:r>
      <w:r w:rsidR="005E4DEE" w:rsidRPr="00504C8D">
        <w:rPr>
          <w:rFonts w:eastAsia="Calibri"/>
          <w:lang w:bidi="ar-IQ"/>
        </w:rPr>
        <w:t xml:space="preserve"> </w:t>
      </w:r>
      <w:r w:rsidRPr="00504C8D">
        <w:rPr>
          <w:rFonts w:eastAsia="Calibri"/>
          <w:lang w:bidi="ar-IQ"/>
        </w:rPr>
        <w:t xml:space="preserve">The docking of the Doxorubicin with </w:t>
      </w:r>
      <w:r w:rsidRPr="00504C8D">
        <w:rPr>
          <w:rFonts w:eastAsia="Calibri"/>
          <w:vertAlign w:val="superscript"/>
          <w:lang w:bidi="ar-IQ"/>
        </w:rPr>
        <w:t>18</w:t>
      </w:r>
      <w:r w:rsidRPr="00504C8D">
        <w:rPr>
          <w:rFonts w:eastAsia="Calibri"/>
          <w:lang w:bidi="ar-IQ"/>
        </w:rPr>
        <w:t xml:space="preserve">F-FDG to the tumor </w:t>
      </w:r>
      <w:r w:rsidR="005E4DEE" w:rsidRPr="00504C8D">
        <w:rPr>
          <w:rFonts w:eastAsia="Calibri"/>
          <w:lang w:bidi="ar-IQ"/>
        </w:rPr>
        <w:t xml:space="preserve">etiology </w:t>
      </w:r>
      <w:r w:rsidRPr="00504C8D">
        <w:rPr>
          <w:rFonts w:eastAsia="Calibri"/>
          <w:lang w:bidi="ar-IQ"/>
        </w:rPr>
        <w:t>is analyzed to determine whether the dye enhances the drug's targeting of the tumor or alters its physical properties.</w:t>
      </w:r>
    </w:p>
    <w:p w14:paraId="5DAF7E58" w14:textId="77777777" w:rsidR="00C74E28" w:rsidRPr="00504C8D" w:rsidRDefault="00C74E28" w:rsidP="00504C8D">
      <w:pPr>
        <w:pStyle w:val="Paragraph"/>
        <w:rPr>
          <w:rFonts w:eastAsia="Calibri"/>
          <w:lang w:bidi="ar-IQ"/>
        </w:rPr>
      </w:pPr>
      <w:r w:rsidRPr="00504C8D">
        <w:rPr>
          <w:rFonts w:eastAsia="Calibri"/>
          <w:lang w:bidi="ar-IQ"/>
        </w:rPr>
        <w:t xml:space="preserve">The study uses multiple molecular simulation tools, including DFT, docking, electrostatic potential (ESP) mapping analysis, and HOMO-LUMO energy, to teach us how </w:t>
      </w:r>
      <w:r w:rsidRPr="00504C8D">
        <w:rPr>
          <w:rFonts w:eastAsia="Calibri"/>
          <w:vertAlign w:val="superscript"/>
          <w:lang w:bidi="ar-IQ"/>
        </w:rPr>
        <w:t>18</w:t>
      </w:r>
      <w:r w:rsidRPr="00504C8D">
        <w:rPr>
          <w:rFonts w:eastAsia="Calibri"/>
          <w:lang w:bidi="ar-IQ"/>
        </w:rPr>
        <w:t>F-FDG can be used as a "dual-functional carrier."</w:t>
      </w:r>
    </w:p>
    <w:p w14:paraId="308ECDAC" w14:textId="5487528D" w:rsidR="00C74E28" w:rsidRPr="00504C8D" w:rsidRDefault="00C74E28" w:rsidP="00504C8D">
      <w:pPr>
        <w:pStyle w:val="Paragraph"/>
        <w:rPr>
          <w:rFonts w:eastAsia="Calibri"/>
          <w:rtl/>
          <w:lang w:bidi="ar-IQ"/>
        </w:rPr>
      </w:pPr>
      <w:r w:rsidRPr="00504C8D">
        <w:rPr>
          <w:rFonts w:eastAsia="Calibri"/>
          <w:lang w:bidi="ar-IQ"/>
        </w:rPr>
        <w:t xml:space="preserve">The key innovation here is the proposed "instant integration" model of diagnosis and </w:t>
      </w:r>
      <w:r w:rsidRPr="00D91A9A">
        <w:rPr>
          <w:rFonts w:eastAsia="Calibri"/>
          <w:lang w:bidi="ar-IQ"/>
        </w:rPr>
        <w:t>therapy</w:t>
      </w:r>
      <w:r w:rsidR="009157DA" w:rsidRPr="00D91A9A">
        <w:rPr>
          <w:rFonts w:eastAsia="Calibri"/>
          <w:lang w:bidi="ar-IQ"/>
        </w:rPr>
        <w:t>.</w:t>
      </w:r>
      <w:r w:rsidRPr="00504C8D">
        <w:rPr>
          <w:rFonts w:eastAsia="Calibri"/>
          <w:lang w:bidi="ar-IQ"/>
        </w:rPr>
        <w:t xml:space="preserve"> When the docking doxorubicin with </w:t>
      </w:r>
      <w:r w:rsidRPr="00504C8D">
        <w:rPr>
          <w:rFonts w:eastAsia="Calibri"/>
          <w:vertAlign w:val="superscript"/>
          <w:lang w:bidi="ar-IQ"/>
        </w:rPr>
        <w:t>18</w:t>
      </w:r>
      <w:r w:rsidRPr="00504C8D">
        <w:rPr>
          <w:rFonts w:eastAsia="Calibri"/>
          <w:lang w:bidi="ar-IQ"/>
        </w:rPr>
        <w:t xml:space="preserve">F-FDG is administered, tumor imaging and therapeutic targeting can be performed simultaneously, without the need for two separate systems. This vision paves the way for the application of advanced diagnostic </w:t>
      </w:r>
      <w:r w:rsidR="00BB4D12" w:rsidRPr="00504C8D">
        <w:rPr>
          <w:rFonts w:eastAsia="Calibri"/>
          <w:lang w:bidi="ar-IQ"/>
        </w:rPr>
        <w:t>therapeutics</w:t>
      </w:r>
      <w:r w:rsidRPr="00504C8D">
        <w:rPr>
          <w:rFonts w:eastAsia="Calibri"/>
          <w:lang w:bidi="ar-IQ"/>
        </w:rPr>
        <w:t xml:space="preserve"> and realizes the principle of effective and precise targeted therapy.</w:t>
      </w:r>
    </w:p>
    <w:p w14:paraId="71751D97" w14:textId="77777777" w:rsidR="00C74E28" w:rsidRPr="00504C8D" w:rsidRDefault="00C74E28" w:rsidP="00D91A9A">
      <w:pPr>
        <w:pStyle w:val="Heading1"/>
        <w:rPr>
          <w:rFonts w:eastAsia="Calibri"/>
          <w:rtl/>
          <w:lang w:bidi="ar-IQ"/>
        </w:rPr>
      </w:pPr>
      <w:r w:rsidRPr="00504C8D">
        <w:rPr>
          <w:rFonts w:eastAsia="Calibri"/>
          <w:lang w:bidi="ar-IQ"/>
        </w:rPr>
        <w:t>Computational Methods</w:t>
      </w:r>
    </w:p>
    <w:p w14:paraId="701249E2" w14:textId="603AB844" w:rsidR="00C74E28" w:rsidRPr="00504C8D" w:rsidRDefault="00C74E28" w:rsidP="00D91A9A">
      <w:pPr>
        <w:pStyle w:val="Paragraph"/>
        <w:rPr>
          <w:rFonts w:eastAsia="Calibri"/>
          <w:lang w:bidi="ar-IQ"/>
        </w:rPr>
      </w:pPr>
      <w:r w:rsidRPr="00D91A9A">
        <w:rPr>
          <w:rFonts w:eastAsia="Calibri"/>
          <w:lang w:bidi="ar-IQ"/>
        </w:rPr>
        <w:t xml:space="preserve">   In this theoretical research, the molecular structures of Doxorubicin, </w:t>
      </w:r>
      <w:r w:rsidRPr="00D91A9A">
        <w:rPr>
          <w:rFonts w:eastAsia="Calibri"/>
          <w:vertAlign w:val="superscript"/>
          <w:lang w:bidi="ar-IQ"/>
        </w:rPr>
        <w:t>18</w:t>
      </w:r>
      <w:r w:rsidRPr="00D91A9A">
        <w:rPr>
          <w:rFonts w:eastAsia="Calibri"/>
          <w:lang w:bidi="ar-IQ"/>
        </w:rPr>
        <w:t xml:space="preserve">F-FDG dye, and progesterone </w:t>
      </w:r>
      <w:r w:rsidR="005C6AFD" w:rsidRPr="00D91A9A">
        <w:rPr>
          <w:rFonts w:eastAsia="Calibri"/>
          <w:lang w:bidi="ar-IQ"/>
        </w:rPr>
        <w:t xml:space="preserve">(which is considered one of etiology of breast cancer) </w:t>
      </w:r>
      <w:r w:rsidRPr="00D91A9A">
        <w:rPr>
          <w:rFonts w:eastAsia="Calibri"/>
          <w:lang w:bidi="ar-IQ"/>
        </w:rPr>
        <w:t>were obtained from the PubChem database in their original, internationally recognized formats. These structures</w:t>
      </w:r>
      <w:r w:rsidRPr="00504C8D">
        <w:rPr>
          <w:rFonts w:eastAsia="Calibri"/>
          <w:lang w:bidi="ar-IQ"/>
        </w:rPr>
        <w:t xml:space="preserve"> served as the foundation for quantum computations using Gaussian 16 in the context of density functional theory (DFT).</w:t>
      </w:r>
    </w:p>
    <w:p w14:paraId="08A94DA7" w14:textId="3DA34FC0" w:rsidR="00C74E28" w:rsidRPr="00504C8D" w:rsidRDefault="00C74E28" w:rsidP="00B53926">
      <w:pPr>
        <w:pStyle w:val="Paragraph"/>
        <w:rPr>
          <w:rFonts w:eastAsia="Calibri"/>
          <w:rtl/>
          <w:lang w:bidi="ar-IQ"/>
        </w:rPr>
      </w:pPr>
      <w:r w:rsidRPr="00504C8D">
        <w:rPr>
          <w:rFonts w:eastAsia="Calibri"/>
          <w:lang w:bidi="ar-IQ"/>
        </w:rPr>
        <w:t xml:space="preserve">Following a structural review with Gauss View 6.0, the molecule of doxorubicin (CID: 31703) was downloaded from PubChem in its biologically active form. Its oxidation state and spatial configuration were then modified to conform to the physiological environment. The structure of the </w:t>
      </w:r>
      <w:r w:rsidRPr="00504C8D">
        <w:rPr>
          <w:rFonts w:eastAsia="Calibri"/>
          <w:vertAlign w:val="superscript"/>
          <w:lang w:bidi="ar-IQ"/>
        </w:rPr>
        <w:t>18</w:t>
      </w:r>
      <w:r w:rsidRPr="00504C8D">
        <w:rPr>
          <w:rFonts w:eastAsia="Calibri"/>
          <w:lang w:bidi="ar-IQ"/>
        </w:rPr>
        <w:t>F-FDG dye was downloaded from PubChem (CID: 107976) in a format that works with molecular imaging techniques (PET), which means a fluorine-18 isotope was added to the second position of the glucose ring</w:t>
      </w:r>
      <w:r w:rsidR="00F41AED">
        <w:rPr>
          <w:rFonts w:eastAsia="Calibri"/>
          <w:lang w:bidi="ar-IQ"/>
        </w:rPr>
        <w:t xml:space="preserve"> </w:t>
      </w:r>
      <w:r w:rsidRPr="00504C8D">
        <w:rPr>
          <w:rFonts w:eastAsia="Calibri"/>
          <w:lang w:bidi="ar-IQ"/>
        </w:rPr>
        <w:fldChar w:fldCharType="begin"/>
      </w:r>
      <w:r w:rsidR="00B53926">
        <w:rPr>
          <w:rFonts w:eastAsia="Calibri"/>
          <w:lang w:bidi="ar-IQ"/>
        </w:rPr>
        <w:instrText xml:space="preserve"> ADDIN EN.CITE &lt;EndNote&gt;&lt;Cite&gt;&lt;Author&gt;Pontico&lt;/Author&gt;&lt;Year&gt;2023&lt;/Year&gt;&lt;RecNum&gt;4&lt;/RecNum&gt;&lt;DisplayText&gt;[12]&lt;/DisplayText&gt;&lt;record&gt;&lt;rec-number&gt;4&lt;/rec-number&gt;&lt;foreign-keys&gt;&lt;key app="EN" db-id="a552ear0a5dptwevx5ovwe5czpfs02ztx02r" timestamp="1750496252"&gt;4&lt;/key&gt;&lt;/foreign-keys&gt;&lt;ref-type name="Journal Article"&gt;17&lt;/ref-type&gt;&lt;contributors&gt;&lt;authors&gt;&lt;author&gt;Pontico, Mariano&lt;/author&gt;&lt;author&gt;Conte, Miriam&lt;/author&gt;&lt;author&gt;Petronella, Francesca&lt;/author&gt;&lt;author&gt;Frantellizzi, Viviana&lt;/author&gt;&lt;author&gt;De Feo, Maria Silvia&lt;/author&gt;&lt;author&gt;Di Luzio, Dario&lt;/author&gt;&lt;author&gt;Pani, Roberto&lt;/author&gt;&lt;author&gt;De Vincentis, Giuseppe&lt;/author&gt;&lt;author&gt;De Sio, Luciano&lt;/author&gt;&lt;/authors&gt;&lt;/contributors&gt;&lt;titles&gt;&lt;title&gt;18F-fluorodeoxyglucose (18F-FDG) functionalized gold nanoparticles (GNPs) for plasmonic photothermal ablation of cancer: a review&lt;/title&gt;&lt;secondary-title&gt;Pharmaceutics&lt;/secondary-title&gt;&lt;/titles&gt;&lt;periodical&gt;&lt;full-title&gt;Pharmaceutics&lt;/full-title&gt;&lt;/periodical&gt;&lt;pages&gt;319&lt;/pages&gt;&lt;volume&gt;15&lt;/volume&gt;&lt;number&gt;2&lt;/number&gt;&lt;dates&gt;&lt;year&gt;2023&lt;/year&gt;&lt;/dates&gt;&lt;isbn&gt;1999-4923&lt;/isbn&gt;&lt;urls&gt;&lt;/urls&gt;&lt;/record&gt;&lt;/Cite&gt;&lt;/EndNote&gt;</w:instrText>
      </w:r>
      <w:r w:rsidRPr="00504C8D">
        <w:rPr>
          <w:rFonts w:eastAsia="Calibri"/>
          <w:lang w:bidi="ar-IQ"/>
        </w:rPr>
        <w:fldChar w:fldCharType="separate"/>
      </w:r>
      <w:r w:rsidR="00B53926">
        <w:rPr>
          <w:rFonts w:eastAsia="Calibri"/>
          <w:noProof/>
          <w:lang w:bidi="ar-IQ"/>
        </w:rPr>
        <w:t>[12]</w:t>
      </w:r>
      <w:r w:rsidRPr="00504C8D">
        <w:rPr>
          <w:rFonts w:eastAsia="Calibri"/>
          <w:lang w:bidi="ar-IQ"/>
        </w:rPr>
        <w:fldChar w:fldCharType="end"/>
      </w:r>
      <w:r w:rsidRPr="00504C8D">
        <w:rPr>
          <w:rFonts w:eastAsia="Calibri"/>
          <w:lang w:bidi="ar-IQ"/>
        </w:rPr>
        <w:t>. The progesterone molecule was downloaded from the same database with the code (CID: 5994), and it is commonly used as an example of a hormone that works in cancer cells, making it a good model for studying target molecules electronically</w:t>
      </w:r>
      <w:r w:rsidR="003C44B4" w:rsidRPr="00D91A9A">
        <w:rPr>
          <w:rFonts w:eastAsia="Calibri"/>
          <w:lang w:bidi="ar-IQ"/>
        </w:rPr>
        <w:t>.</w:t>
      </w:r>
    </w:p>
    <w:p w14:paraId="43B28EFB" w14:textId="77777777" w:rsidR="0047203A" w:rsidRDefault="00C74E28" w:rsidP="00D91A9A">
      <w:pPr>
        <w:pStyle w:val="Paragraph"/>
        <w:rPr>
          <w:rFonts w:eastAsia="Calibri"/>
          <w:lang w:bidi="ar-IQ"/>
        </w:rPr>
      </w:pPr>
      <w:r w:rsidRPr="00504C8D">
        <w:rPr>
          <w:rFonts w:eastAsia="Calibri"/>
          <w:lang w:bidi="ar-IQ"/>
        </w:rPr>
        <w:t xml:space="preserve"> </w:t>
      </w:r>
    </w:p>
    <w:p w14:paraId="50D890B7" w14:textId="03287F91" w:rsidR="00C74E28" w:rsidRPr="00504C8D" w:rsidRDefault="00C74E28" w:rsidP="00D91A9A">
      <w:pPr>
        <w:pStyle w:val="Paragraph"/>
        <w:rPr>
          <w:rFonts w:eastAsia="Calibri"/>
          <w:lang w:bidi="ar-IQ"/>
        </w:rPr>
      </w:pPr>
      <w:r w:rsidRPr="00504C8D">
        <w:rPr>
          <w:rFonts w:eastAsia="Calibri"/>
          <w:lang w:bidi="ar-IQ"/>
        </w:rPr>
        <w:t xml:space="preserve">  The study focused on creating systems with three molecules in one space to understand how strong and what type of non-covalent physical interactions occur, especially those </w:t>
      </w:r>
      <w:r w:rsidRPr="00D91A9A">
        <w:rPr>
          <w:rFonts w:eastAsia="Calibri"/>
          <w:lang w:bidi="ar-IQ"/>
        </w:rPr>
        <w:t xml:space="preserve">from </w:t>
      </w:r>
      <w:r w:rsidR="00D25761" w:rsidRPr="00D91A9A">
        <w:rPr>
          <w:rFonts w:eastAsia="Calibri"/>
          <w:lang w:bidi="ar-IQ"/>
        </w:rPr>
        <w:t>V</w:t>
      </w:r>
      <w:r w:rsidRPr="00D91A9A">
        <w:rPr>
          <w:rFonts w:eastAsia="Calibri"/>
          <w:lang w:bidi="ar-IQ"/>
        </w:rPr>
        <w:t>an der</w:t>
      </w:r>
      <w:r w:rsidRPr="00504C8D">
        <w:rPr>
          <w:rFonts w:eastAsia="Calibri"/>
          <w:lang w:bidi="ar-IQ"/>
        </w:rPr>
        <w:t xml:space="preserve"> Waals interactions. Four main ways </w:t>
      </w:r>
      <w:r w:rsidRPr="00D91A9A">
        <w:rPr>
          <w:rFonts w:eastAsia="Calibri"/>
          <w:lang w:bidi="ar-IQ"/>
        </w:rPr>
        <w:t xml:space="preserve">of </w:t>
      </w:r>
      <w:r w:rsidR="00D25761" w:rsidRPr="00D91A9A">
        <w:rPr>
          <w:rFonts w:eastAsia="Calibri"/>
          <w:lang w:bidi="ar-IQ"/>
        </w:rPr>
        <w:t>dock</w:t>
      </w:r>
      <w:r w:rsidRPr="00D91A9A">
        <w:rPr>
          <w:rFonts w:eastAsia="Calibri"/>
          <w:lang w:bidi="ar-IQ"/>
        </w:rPr>
        <w:t>ing molecules were tested: the first was between the Doxorubicin molecule and the tumor</w:t>
      </w:r>
      <w:r w:rsidR="00D25761" w:rsidRPr="00D91A9A">
        <w:rPr>
          <w:rFonts w:eastAsia="Calibri"/>
          <w:lang w:bidi="ar-IQ"/>
        </w:rPr>
        <w:t xml:space="preserve"> etiology</w:t>
      </w:r>
      <w:r w:rsidRPr="00D91A9A">
        <w:rPr>
          <w:rFonts w:eastAsia="Calibri"/>
          <w:lang w:bidi="ar-IQ"/>
        </w:rPr>
        <w:t xml:space="preserve"> model (Doxorubicin with </w:t>
      </w:r>
      <w:r w:rsidR="00D25761" w:rsidRPr="00D91A9A">
        <w:rPr>
          <w:rFonts w:eastAsia="Calibri"/>
          <w:lang w:bidi="ar-IQ"/>
        </w:rPr>
        <w:t>c</w:t>
      </w:r>
      <w:r w:rsidRPr="00D91A9A">
        <w:rPr>
          <w:rFonts w:eastAsia="Calibri"/>
          <w:lang w:bidi="ar-IQ"/>
        </w:rPr>
        <w:t>ancer</w:t>
      </w:r>
      <w:r w:rsidR="00552243" w:rsidRPr="00D91A9A">
        <w:rPr>
          <w:rFonts w:eastAsia="Calibri"/>
          <w:lang w:bidi="ar-IQ"/>
        </w:rPr>
        <w:t xml:space="preserve"> etiology</w:t>
      </w:r>
      <w:r w:rsidRPr="00D91A9A">
        <w:rPr>
          <w:rFonts w:eastAsia="Calibri"/>
          <w:lang w:bidi="ar-IQ"/>
        </w:rPr>
        <w:t xml:space="preserve">), the second was between the </w:t>
      </w:r>
      <w:r w:rsidRPr="00D91A9A">
        <w:rPr>
          <w:rFonts w:eastAsia="Calibri"/>
          <w:vertAlign w:val="superscript"/>
          <w:lang w:bidi="ar-IQ"/>
        </w:rPr>
        <w:t>18</w:t>
      </w:r>
      <w:r w:rsidRPr="00D91A9A">
        <w:rPr>
          <w:rFonts w:eastAsia="Calibri"/>
          <w:lang w:bidi="ar-IQ"/>
        </w:rPr>
        <w:t xml:space="preserve">F-FDG dye and the tumor </w:t>
      </w:r>
      <w:r w:rsidR="00D25761" w:rsidRPr="00D91A9A">
        <w:rPr>
          <w:rFonts w:eastAsia="Calibri"/>
          <w:lang w:bidi="ar-IQ"/>
        </w:rPr>
        <w:t xml:space="preserve">etiology </w:t>
      </w:r>
      <w:r w:rsidRPr="00D91A9A">
        <w:rPr>
          <w:rFonts w:eastAsia="Calibri"/>
          <w:lang w:bidi="ar-IQ"/>
        </w:rPr>
        <w:t>model (</w:t>
      </w:r>
      <w:r w:rsidRPr="00D91A9A">
        <w:rPr>
          <w:rFonts w:eastAsia="Calibri"/>
          <w:vertAlign w:val="superscript"/>
          <w:lang w:bidi="ar-IQ"/>
        </w:rPr>
        <w:t>18</w:t>
      </w:r>
      <w:r w:rsidRPr="00D91A9A">
        <w:rPr>
          <w:rFonts w:eastAsia="Calibri"/>
          <w:lang w:bidi="ar-IQ"/>
        </w:rPr>
        <w:t xml:space="preserve">F-FDG with </w:t>
      </w:r>
      <w:r w:rsidR="00D25761" w:rsidRPr="00D91A9A">
        <w:rPr>
          <w:rFonts w:eastAsia="Calibri"/>
          <w:lang w:bidi="ar-IQ"/>
        </w:rPr>
        <w:t>c</w:t>
      </w:r>
      <w:r w:rsidRPr="00D91A9A">
        <w:rPr>
          <w:rFonts w:eastAsia="Calibri"/>
          <w:lang w:bidi="ar-IQ"/>
        </w:rPr>
        <w:t>ancer</w:t>
      </w:r>
      <w:r w:rsidR="00552243" w:rsidRPr="00D91A9A">
        <w:rPr>
          <w:rFonts w:eastAsia="Calibri"/>
          <w:lang w:bidi="ar-IQ"/>
        </w:rPr>
        <w:t xml:space="preserve"> etiology</w:t>
      </w:r>
      <w:r w:rsidRPr="00D91A9A">
        <w:rPr>
          <w:rFonts w:eastAsia="Calibri"/>
          <w:lang w:bidi="ar-IQ"/>
        </w:rPr>
        <w:t xml:space="preserve">), the third was between the drug and the dye alone (Doxorubicin with </w:t>
      </w:r>
      <w:r w:rsidRPr="00D91A9A">
        <w:rPr>
          <w:rFonts w:eastAsia="Calibri"/>
          <w:vertAlign w:val="superscript"/>
          <w:lang w:bidi="ar-IQ"/>
        </w:rPr>
        <w:t>18</w:t>
      </w:r>
      <w:r w:rsidRPr="00D91A9A">
        <w:rPr>
          <w:rFonts w:eastAsia="Calibri"/>
          <w:lang w:bidi="ar-IQ"/>
        </w:rPr>
        <w:t xml:space="preserve">F-FDG), and the fourth </w:t>
      </w:r>
      <w:r w:rsidR="00552243" w:rsidRPr="00D91A9A">
        <w:rPr>
          <w:rFonts w:eastAsia="Calibri"/>
          <w:lang w:bidi="ar-IQ"/>
        </w:rPr>
        <w:t>dock</w:t>
      </w:r>
      <w:r w:rsidRPr="00D91A9A">
        <w:rPr>
          <w:rFonts w:eastAsia="Calibri"/>
          <w:lang w:bidi="ar-IQ"/>
        </w:rPr>
        <w:t xml:space="preserve">ed all three into one structure (Doxorubicin with </w:t>
      </w:r>
      <w:r w:rsidRPr="00D91A9A">
        <w:rPr>
          <w:rFonts w:eastAsia="Calibri"/>
          <w:vertAlign w:val="superscript"/>
          <w:lang w:bidi="ar-IQ"/>
        </w:rPr>
        <w:t>18</w:t>
      </w:r>
      <w:r w:rsidRPr="00D91A9A">
        <w:rPr>
          <w:rFonts w:eastAsia="Calibri"/>
          <w:lang w:bidi="ar-IQ"/>
        </w:rPr>
        <w:t xml:space="preserve">F-FDG and </w:t>
      </w:r>
      <w:r w:rsidR="00D25761" w:rsidRPr="00D91A9A">
        <w:rPr>
          <w:rFonts w:eastAsia="Calibri"/>
          <w:lang w:bidi="ar-IQ"/>
        </w:rPr>
        <w:t>c</w:t>
      </w:r>
      <w:r w:rsidRPr="00D91A9A">
        <w:rPr>
          <w:rFonts w:eastAsia="Calibri"/>
          <w:lang w:bidi="ar-IQ"/>
        </w:rPr>
        <w:t>ancer</w:t>
      </w:r>
      <w:r w:rsidR="00552243" w:rsidRPr="00D91A9A">
        <w:rPr>
          <w:rFonts w:eastAsia="Calibri"/>
          <w:lang w:bidi="ar-IQ"/>
        </w:rPr>
        <w:t xml:space="preserve"> etiology</w:t>
      </w:r>
      <w:r w:rsidRPr="00D91A9A">
        <w:rPr>
          <w:rFonts w:eastAsia="Calibri"/>
          <w:lang w:bidi="ar-IQ"/>
        </w:rPr>
        <w:t>)</w:t>
      </w:r>
      <w:r w:rsidR="003E16E5" w:rsidRPr="00D91A9A">
        <w:t xml:space="preserve"> </w:t>
      </w:r>
      <w:r w:rsidR="003E16E5" w:rsidRPr="00D91A9A">
        <w:rPr>
          <w:rFonts w:eastAsia="Calibri"/>
          <w:lang w:bidi="ar-IQ"/>
        </w:rPr>
        <w:t>which is called from now on the complex</w:t>
      </w:r>
      <w:r w:rsidRPr="00D91A9A">
        <w:rPr>
          <w:rFonts w:eastAsia="Calibri"/>
          <w:lang w:bidi="ar-IQ"/>
        </w:rPr>
        <w:t>.</w:t>
      </w:r>
    </w:p>
    <w:p w14:paraId="1F349187" w14:textId="0B379D46" w:rsidR="00C74E28" w:rsidRPr="00504C8D" w:rsidRDefault="00C74E28" w:rsidP="00D91A9A">
      <w:pPr>
        <w:pStyle w:val="Paragraph"/>
        <w:rPr>
          <w:rFonts w:eastAsia="Calibri"/>
          <w:lang w:bidi="ar-IQ"/>
        </w:rPr>
      </w:pPr>
      <w:r w:rsidRPr="00504C8D">
        <w:rPr>
          <w:rFonts w:eastAsia="Calibri"/>
          <w:lang w:bidi="ar-IQ"/>
        </w:rPr>
        <w:t xml:space="preserve">These setups do not include any covalent chemical interactions; instead, they focus on how the surfaces of the molecules overlap as they get close to each </w:t>
      </w:r>
      <w:r w:rsidRPr="00D91A9A">
        <w:rPr>
          <w:rFonts w:eastAsia="Calibri"/>
          <w:lang w:bidi="ar-IQ"/>
        </w:rPr>
        <w:t>other</w:t>
      </w:r>
      <w:r w:rsidR="00671856" w:rsidRPr="00D91A9A">
        <w:rPr>
          <w:rFonts w:eastAsia="Calibri"/>
          <w:lang w:bidi="ar-IQ"/>
        </w:rPr>
        <w:t xml:space="preserve"> via docking mechanism</w:t>
      </w:r>
      <w:r w:rsidRPr="00D91A9A">
        <w:rPr>
          <w:rFonts w:eastAsia="Calibri"/>
          <w:lang w:bidi="ar-IQ"/>
        </w:rPr>
        <w:t xml:space="preserve">. This </w:t>
      </w:r>
      <w:r w:rsidR="00671856" w:rsidRPr="00D91A9A">
        <w:rPr>
          <w:rFonts w:eastAsia="Calibri"/>
          <w:lang w:bidi="ar-IQ"/>
        </w:rPr>
        <w:t>modeling</w:t>
      </w:r>
      <w:r w:rsidRPr="00504C8D">
        <w:rPr>
          <w:rFonts w:eastAsia="Calibri"/>
          <w:lang w:bidi="ar-IQ"/>
        </w:rPr>
        <w:t xml:space="preserve"> enables us to study the effectiveness of the dye as a smart molecular guide that contributes to enhancing the drug's ability to selectively target tumors.</w:t>
      </w:r>
    </w:p>
    <w:p w14:paraId="3EBFA1BD" w14:textId="3423FA98" w:rsidR="00C74E28" w:rsidRDefault="00C74E28" w:rsidP="00D91A9A">
      <w:pPr>
        <w:pStyle w:val="Paragraph"/>
        <w:rPr>
          <w:rFonts w:eastAsia="Calibri"/>
          <w:lang w:bidi="ar-IQ"/>
        </w:rPr>
      </w:pPr>
      <w:r w:rsidRPr="00504C8D">
        <w:rPr>
          <w:rFonts w:eastAsia="Calibri"/>
          <w:lang w:bidi="ar-IQ"/>
        </w:rPr>
        <w:t xml:space="preserve">This study demonstrates the potential of exploiting the electronic properties of pharmaceutical dyes to develop smart therapeutic-diagnostic systems based on selective physical </w:t>
      </w:r>
      <w:r w:rsidR="00671856" w:rsidRPr="00D91A9A">
        <w:rPr>
          <w:rFonts w:eastAsia="Calibri"/>
          <w:lang w:bidi="ar-IQ"/>
        </w:rPr>
        <w:t>docking</w:t>
      </w:r>
      <w:r w:rsidRPr="00D91A9A">
        <w:rPr>
          <w:rFonts w:eastAsia="Calibri"/>
          <w:lang w:bidi="ar-IQ"/>
        </w:rPr>
        <w:t xml:space="preserve"> </w:t>
      </w:r>
      <w:r w:rsidRPr="00504C8D">
        <w:rPr>
          <w:rFonts w:eastAsia="Calibri"/>
          <w:lang w:bidi="ar-IQ"/>
        </w:rPr>
        <w:t>to design compounds capable of simultaneously delivering drugs and diagnosing tumors, enhancing treatment efficiency, and reducing random interference with healthy body tissues.</w:t>
      </w:r>
    </w:p>
    <w:p w14:paraId="58ACA441" w14:textId="77777777" w:rsidR="00C74E28" w:rsidRPr="00504C8D" w:rsidRDefault="00C74E28" w:rsidP="00D91A9A">
      <w:pPr>
        <w:pStyle w:val="Heading1"/>
        <w:rPr>
          <w:rFonts w:eastAsia="Calibri"/>
          <w:lang w:bidi="ar-IQ"/>
        </w:rPr>
      </w:pPr>
      <w:r w:rsidRPr="00504C8D">
        <w:rPr>
          <w:rFonts w:eastAsia="Calibri"/>
          <w:lang w:bidi="ar-IQ"/>
        </w:rPr>
        <w:t>Results and Discussion</w:t>
      </w:r>
    </w:p>
    <w:p w14:paraId="72262E39" w14:textId="2E4D9D20" w:rsidR="00C74E28" w:rsidRPr="00504C8D" w:rsidRDefault="00C74E28" w:rsidP="00504C8D">
      <w:pPr>
        <w:pStyle w:val="Paragraph"/>
        <w:rPr>
          <w:rFonts w:eastAsia="Calibri"/>
          <w:lang w:bidi="ar-IQ"/>
        </w:rPr>
      </w:pPr>
      <w:r w:rsidRPr="00504C8D">
        <w:rPr>
          <w:rFonts w:eastAsia="Calibri"/>
          <w:lang w:bidi="ar-IQ"/>
        </w:rPr>
        <w:t xml:space="preserve">   </w:t>
      </w:r>
      <w:r w:rsidRPr="00B30D59">
        <w:rPr>
          <w:rFonts w:eastAsia="Calibri"/>
          <w:lang w:bidi="ar-IQ"/>
        </w:rPr>
        <w:t>The results in Figures (1) and (2) show that all the complexes formed are stable and hold together well</w:t>
      </w:r>
      <w:r w:rsidR="000C08FD" w:rsidRPr="00B30D59">
        <w:rPr>
          <w:rFonts w:eastAsia="Calibri"/>
          <w:sz w:val="24"/>
          <w:lang w:bidi="ar-IQ"/>
        </w:rPr>
        <w:t xml:space="preserve"> </w:t>
      </w:r>
      <w:r w:rsidR="000C08FD" w:rsidRPr="00B30D59">
        <w:rPr>
          <w:rFonts w:eastAsia="Calibri"/>
          <w:lang w:bidi="ar-IQ"/>
        </w:rPr>
        <w:t>via docking mechanism</w:t>
      </w:r>
      <w:r w:rsidRPr="00B30D59">
        <w:rPr>
          <w:rFonts w:eastAsia="Calibri"/>
          <w:lang w:bidi="ar-IQ"/>
        </w:rPr>
        <w:t xml:space="preserve">. The shapes of the structures after docking stayed the same as the shapes of the individual structures before they docked, which means the molecules interacted using </w:t>
      </w:r>
      <w:r w:rsidR="000C08FD" w:rsidRPr="00B30D59">
        <w:rPr>
          <w:rFonts w:eastAsia="Calibri"/>
          <w:lang w:bidi="ar-IQ"/>
        </w:rPr>
        <w:t>V</w:t>
      </w:r>
      <w:r w:rsidRPr="00B30D59">
        <w:rPr>
          <w:rFonts w:eastAsia="Calibri"/>
          <w:lang w:bidi="ar-IQ"/>
        </w:rPr>
        <w:t>an der</w:t>
      </w:r>
      <w:r w:rsidRPr="00504C8D">
        <w:rPr>
          <w:rFonts w:eastAsia="Calibri"/>
          <w:lang w:bidi="ar-IQ"/>
        </w:rPr>
        <w:t xml:space="preserve"> Waals forces, without creating strong chemical bonds or causing big changes in structure.</w:t>
      </w:r>
    </w:p>
    <w:p w14:paraId="3DC82E07" w14:textId="2151F10E" w:rsidR="00C74E28" w:rsidRPr="00504C8D" w:rsidRDefault="00C74E28" w:rsidP="00504C8D">
      <w:pPr>
        <w:pStyle w:val="Paragraph"/>
        <w:rPr>
          <w:rFonts w:eastAsia="Calibri"/>
          <w:lang w:bidi="ar-IQ"/>
        </w:rPr>
      </w:pPr>
      <w:r w:rsidRPr="00B30D59">
        <w:rPr>
          <w:rFonts w:eastAsia="Calibri"/>
          <w:lang w:bidi="ar-IQ"/>
        </w:rPr>
        <w:lastRenderedPageBreak/>
        <w:t>The significant decrease in energy values for all three dockings, particularly Doxorubicin</w:t>
      </w:r>
      <w:r w:rsidR="000C08FD" w:rsidRPr="00B30D59">
        <w:rPr>
          <w:rFonts w:eastAsia="Calibri"/>
          <w:lang w:bidi="ar-IQ"/>
        </w:rPr>
        <w:t xml:space="preserve"> </w:t>
      </w:r>
      <w:r w:rsidRPr="00B30D59">
        <w:rPr>
          <w:rFonts w:eastAsia="Calibri"/>
          <w:lang w:bidi="ar-IQ"/>
        </w:rPr>
        <w:t>–</w:t>
      </w:r>
      <w:r w:rsidR="000C08FD" w:rsidRPr="00B30D59">
        <w:rPr>
          <w:rFonts w:eastAsia="Calibri"/>
          <w:lang w:bidi="ar-IQ"/>
        </w:rPr>
        <w:t xml:space="preserve"> c</w:t>
      </w:r>
      <w:r w:rsidRPr="00B30D59">
        <w:rPr>
          <w:rFonts w:eastAsia="Calibri"/>
          <w:lang w:bidi="ar-IQ"/>
        </w:rPr>
        <w:t>ancer</w:t>
      </w:r>
      <w:r w:rsidR="000C08FD" w:rsidRPr="00B30D59">
        <w:rPr>
          <w:rFonts w:eastAsia="Calibri"/>
          <w:lang w:bidi="ar-IQ"/>
        </w:rPr>
        <w:t xml:space="preserve"> etiology (progesterone)</w:t>
      </w:r>
      <w:r w:rsidRPr="00B30D59">
        <w:rPr>
          <w:rFonts w:eastAsia="Calibri"/>
          <w:lang w:bidi="ar-IQ"/>
        </w:rPr>
        <w:t xml:space="preserve">, shows that these interactions are strong connections that can be utilized in advanced drug targeting techniques. The way the docking </w:t>
      </w:r>
      <w:r w:rsidRPr="00B30D59">
        <w:rPr>
          <w:rFonts w:eastAsia="Calibri"/>
          <w:vertAlign w:val="superscript"/>
          <w:lang w:bidi="ar-IQ"/>
        </w:rPr>
        <w:t>18</w:t>
      </w:r>
      <w:r w:rsidRPr="00B30D59">
        <w:rPr>
          <w:rFonts w:eastAsia="Calibri"/>
          <w:lang w:bidi="ar-IQ"/>
        </w:rPr>
        <w:t xml:space="preserve">F-FDG dye attaches to both </w:t>
      </w:r>
      <w:proofErr w:type="gramStart"/>
      <w:r w:rsidRPr="00B30D59">
        <w:rPr>
          <w:rFonts w:eastAsia="Calibri"/>
          <w:lang w:bidi="ar-IQ"/>
        </w:rPr>
        <w:t>Doxorubicin</w:t>
      </w:r>
      <w:proofErr w:type="gramEnd"/>
      <w:r w:rsidRPr="00B30D59">
        <w:rPr>
          <w:rFonts w:eastAsia="Calibri"/>
          <w:lang w:bidi="ar-IQ"/>
        </w:rPr>
        <w:t xml:space="preserve"> and the </w:t>
      </w:r>
      <w:r w:rsidR="00FD5FA9" w:rsidRPr="00B30D59">
        <w:rPr>
          <w:rFonts w:eastAsia="Calibri"/>
          <w:lang w:bidi="ar-IQ"/>
        </w:rPr>
        <w:t>carcinogenic progesterone</w:t>
      </w:r>
      <w:r w:rsidR="00FD5FA9" w:rsidRPr="00504C8D">
        <w:rPr>
          <w:rFonts w:eastAsia="Calibri"/>
          <w:lang w:bidi="ar-IQ"/>
        </w:rPr>
        <w:t xml:space="preserve"> </w:t>
      </w:r>
      <w:r w:rsidRPr="00504C8D">
        <w:rPr>
          <w:rFonts w:eastAsia="Calibri"/>
          <w:lang w:bidi="ar-IQ"/>
        </w:rPr>
        <w:t>model shows that it could be a very effective way to deliver drugs directly to tumors.</w:t>
      </w:r>
    </w:p>
    <w:p w14:paraId="439A9CFB" w14:textId="53409EB6" w:rsidR="00C74E28" w:rsidRPr="00504C8D" w:rsidRDefault="00C74E28" w:rsidP="00B53926">
      <w:pPr>
        <w:pStyle w:val="Paragraph"/>
        <w:rPr>
          <w:rFonts w:eastAsia="Calibri"/>
          <w:lang w:bidi="ar-IQ"/>
        </w:rPr>
      </w:pPr>
      <w:r w:rsidRPr="00504C8D">
        <w:rPr>
          <w:rFonts w:eastAsia="Calibri"/>
          <w:lang w:bidi="ar-IQ"/>
        </w:rPr>
        <w:t xml:space="preserve">These results support the main idea of the research, demonstrating that the </w:t>
      </w:r>
      <w:r w:rsidRPr="00504C8D">
        <w:rPr>
          <w:rFonts w:eastAsia="Calibri"/>
          <w:vertAlign w:val="superscript"/>
          <w:lang w:bidi="ar-IQ"/>
        </w:rPr>
        <w:t>18</w:t>
      </w:r>
      <w:r w:rsidRPr="00504C8D">
        <w:rPr>
          <w:rFonts w:eastAsia="Calibri"/>
          <w:lang w:bidi="ar-IQ"/>
        </w:rPr>
        <w:t>F-FDG dye can do more than just assist with diagnosis</w:t>
      </w:r>
      <w:r w:rsidRPr="00504C8D">
        <w:rPr>
          <w:rFonts w:eastAsia="Calibri"/>
          <w:lang w:bidi="ar-IQ"/>
        </w:rPr>
        <w:fldChar w:fldCharType="begin"/>
      </w:r>
      <w:r w:rsidR="00B53926">
        <w:rPr>
          <w:rFonts w:eastAsia="Calibri"/>
          <w:lang w:bidi="ar-IQ"/>
        </w:rPr>
        <w:instrText xml:space="preserve"> ADDIN EN.CITE &lt;EndNote&gt;&lt;Cite&gt;&lt;Author&gt;Stegemann&lt;/Author&gt;&lt;Year&gt;2023&lt;/Year&gt;&lt;RecNum&gt;5&lt;/RecNum&gt;&lt;DisplayText&gt;[13]&lt;/DisplayText&gt;&lt;record&gt;&lt;rec-number&gt;5&lt;/rec-number&gt;&lt;foreign-keys&gt;&lt;key app="EN" db-id="a552ear0a5dptwevx5ovwe5czpfs02ztx02r" timestamp="1750618132"&gt;5&lt;/key&gt;&lt;/foreign-keys&gt;&lt;ref-type name="Journal Article"&gt;17&lt;/ref-type&gt;&lt;contributors&gt;&lt;authors&gt;&lt;author&gt;Stegemann, Sven&lt;/author&gt;&lt;author&gt;Almarsdόttir, Anna Birna&lt;/author&gt;&lt;author&gt;Vermehren, Charlotte&lt;/author&gt;&lt;/authors&gt;&lt;/contributors&gt;&lt;titles&gt;&lt;title&gt;Patient engagement in pharmaceutical development: Where are we?–Report from a symposium&lt;/title&gt;&lt;secondary-title&gt;European Journal of Pharmaceutics and Biopharmaceutics&lt;/secondary-title&gt;&lt;/titles&gt;&lt;periodical&gt;&lt;full-title&gt;European Journal of Pharmaceutics and Biopharmaceutics&lt;/full-title&gt;&lt;/periodical&gt;&lt;pages&gt;1-4&lt;/pages&gt;&lt;volume&gt;185&lt;/volume&gt;&lt;dates&gt;&lt;year&gt;2023&lt;/year&gt;&lt;/dates&gt;&lt;isbn&gt;0939-6411&lt;/isbn&gt;&lt;urls&gt;&lt;/urls&gt;&lt;/record&gt;&lt;/Cite&gt;&lt;/EndNote&gt;</w:instrText>
      </w:r>
      <w:r w:rsidRPr="00504C8D">
        <w:rPr>
          <w:rFonts w:eastAsia="Calibri"/>
          <w:lang w:bidi="ar-IQ"/>
        </w:rPr>
        <w:fldChar w:fldCharType="separate"/>
      </w:r>
      <w:r w:rsidR="00B53926">
        <w:rPr>
          <w:rFonts w:eastAsia="Calibri"/>
          <w:noProof/>
          <w:lang w:bidi="ar-IQ"/>
        </w:rPr>
        <w:t>[13]</w:t>
      </w:r>
      <w:r w:rsidRPr="00504C8D">
        <w:rPr>
          <w:rFonts w:eastAsia="Calibri"/>
          <w:lang w:bidi="ar-IQ"/>
        </w:rPr>
        <w:fldChar w:fldCharType="end"/>
      </w:r>
      <w:r w:rsidRPr="00504C8D">
        <w:rPr>
          <w:rFonts w:eastAsia="Calibri"/>
          <w:lang w:bidi="ar-IQ"/>
        </w:rPr>
        <w:t xml:space="preserve">; it can also effectively deliver drugs directly to cancer cells, which aligns with previous findings about charged molecules like </w:t>
      </w:r>
      <w:r w:rsidRPr="00504C8D">
        <w:rPr>
          <w:rFonts w:eastAsia="Calibri"/>
          <w:vertAlign w:val="superscript"/>
          <w:lang w:bidi="ar-IQ"/>
        </w:rPr>
        <w:t>18</w:t>
      </w:r>
      <w:r w:rsidRPr="00504C8D">
        <w:rPr>
          <w:rFonts w:eastAsia="Calibri"/>
          <w:lang w:bidi="ar-IQ"/>
        </w:rPr>
        <w:t>FDG being able to attach to active metabolic areas, particularly when used in hybrid systems that integrate therapy and diagnosis.</w:t>
      </w:r>
    </w:p>
    <w:p w14:paraId="1C1C1746" w14:textId="77777777" w:rsidR="0047203A" w:rsidRDefault="0047203A" w:rsidP="00F72838">
      <w:pPr>
        <w:pStyle w:val="Paragraph"/>
        <w:rPr>
          <w:rFonts w:eastAsia="Calibri"/>
          <w:lang w:bidi="ar-IQ"/>
        </w:rPr>
      </w:pPr>
    </w:p>
    <w:p w14:paraId="18FEFEF2" w14:textId="4502EBC7" w:rsidR="00C74E28" w:rsidRPr="00504C8D" w:rsidRDefault="00C74E28" w:rsidP="00F72838">
      <w:pPr>
        <w:pStyle w:val="Paragraph"/>
        <w:rPr>
          <w:rFonts w:eastAsia="Calibri"/>
          <w:lang w:bidi="ar-IQ"/>
        </w:rPr>
      </w:pPr>
      <w:r w:rsidRPr="00B30D59">
        <w:rPr>
          <w:rFonts w:eastAsia="Calibri"/>
          <w:lang w:bidi="ar-IQ"/>
        </w:rPr>
        <w:t xml:space="preserve">Figure (3) shows what happens when the three molecules docking Doxorubicin, </w:t>
      </w:r>
      <w:r w:rsidRPr="00B30D59">
        <w:rPr>
          <w:rFonts w:eastAsia="Calibri"/>
          <w:vertAlign w:val="superscript"/>
          <w:lang w:bidi="ar-IQ"/>
        </w:rPr>
        <w:t>18</w:t>
      </w:r>
      <w:r w:rsidRPr="00B30D59">
        <w:rPr>
          <w:rFonts w:eastAsia="Calibri"/>
          <w:lang w:bidi="ar-IQ"/>
        </w:rPr>
        <w:t xml:space="preserve">F-FDG dye, and a </w:t>
      </w:r>
      <w:r w:rsidR="00FD5FA9" w:rsidRPr="00B30D59">
        <w:rPr>
          <w:rFonts w:eastAsia="Calibri"/>
          <w:lang w:bidi="ar-IQ"/>
        </w:rPr>
        <w:t>carcinogenic progesterone</w:t>
      </w:r>
      <w:r w:rsidRPr="00B30D59">
        <w:rPr>
          <w:rFonts w:eastAsia="Calibri"/>
          <w:lang w:bidi="ar-IQ"/>
        </w:rPr>
        <w:t xml:space="preserve"> model based on the dual progestero</w:t>
      </w:r>
      <w:r w:rsidR="009C586B" w:rsidRPr="00B30D59">
        <w:rPr>
          <w:rFonts w:eastAsia="Calibri"/>
          <w:lang w:bidi="ar-IQ"/>
        </w:rPr>
        <w:t>ne structure come together. The total energy</w:t>
      </w:r>
      <w:r w:rsidR="0083027D">
        <w:rPr>
          <w:rFonts w:eastAsia="Calibri"/>
          <w:lang w:bidi="ar-IQ"/>
        </w:rPr>
        <w:t xml:space="preserve">, which is dealing with the </w:t>
      </w:r>
      <w:r w:rsidR="0083027D" w:rsidRPr="0083027D">
        <w:rPr>
          <w:rFonts w:eastAsia="Calibri"/>
          <w:lang w:bidi="ar-IQ"/>
        </w:rPr>
        <w:t>Self-Consistent Field</w:t>
      </w:r>
      <w:r w:rsidR="0083027D">
        <w:rPr>
          <w:rFonts w:eastAsia="Calibri"/>
          <w:lang w:bidi="ar-IQ"/>
        </w:rPr>
        <w:t xml:space="preserve"> </w:t>
      </w:r>
      <w:r w:rsidR="0083027D" w:rsidRPr="0083027D">
        <w:rPr>
          <w:rFonts w:eastAsia="Calibri"/>
          <w:lang w:bidi="ar-IQ"/>
        </w:rPr>
        <w:t>(SCF)</w:t>
      </w:r>
      <w:r w:rsidR="0083027D">
        <w:rPr>
          <w:rFonts w:eastAsia="Calibri"/>
          <w:lang w:bidi="ar-IQ"/>
        </w:rPr>
        <w:t xml:space="preserve">, and </w:t>
      </w:r>
      <w:proofErr w:type="gramStart"/>
      <w:r w:rsidR="0083027D" w:rsidRPr="0083027D">
        <w:rPr>
          <w:rFonts w:eastAsia="Calibri"/>
          <w:lang w:bidi="ar-IQ"/>
        </w:rPr>
        <w:t>It</w:t>
      </w:r>
      <w:proofErr w:type="gramEnd"/>
      <w:r w:rsidR="0083027D" w:rsidRPr="0083027D">
        <w:rPr>
          <w:rFonts w:eastAsia="Calibri"/>
          <w:lang w:bidi="ar-IQ"/>
        </w:rPr>
        <w:t xml:space="preserve"> refers to the iterative process used to determine the electronic structure of a molecule, typically in Density Functional Theory calculations.</w:t>
      </w:r>
      <w:r w:rsidR="009C586B" w:rsidRPr="00B30D59">
        <w:rPr>
          <w:rFonts w:eastAsia="Calibri"/>
          <w:lang w:bidi="ar-IQ"/>
        </w:rPr>
        <w:t xml:space="preserve"> </w:t>
      </w:r>
      <w:r w:rsidR="0083027D" w:rsidRPr="0083027D">
        <w:rPr>
          <w:rFonts w:eastAsia="Calibri"/>
          <w:lang w:bidi="ar-IQ"/>
        </w:rPr>
        <w:t>(SCF)</w:t>
      </w:r>
      <w:r w:rsidR="0083027D">
        <w:rPr>
          <w:rFonts w:eastAsia="Calibri"/>
          <w:lang w:bidi="ar-IQ"/>
        </w:rPr>
        <w:t xml:space="preserve"> </w:t>
      </w:r>
      <w:r w:rsidRPr="00B30D59">
        <w:rPr>
          <w:rFonts w:eastAsia="Calibri"/>
          <w:lang w:bidi="ar-IQ"/>
        </w:rPr>
        <w:t xml:space="preserve">value is </w:t>
      </w:r>
      <w:r w:rsidR="00FD5FA9" w:rsidRPr="00B30D59">
        <w:rPr>
          <w:rFonts w:eastAsia="Calibri"/>
          <w:lang w:bidi="ar-IQ"/>
        </w:rPr>
        <w:t>(-</w:t>
      </w:r>
      <w:r w:rsidRPr="00B30D59">
        <w:rPr>
          <w:rFonts w:eastAsia="Calibri"/>
          <w:lang w:bidi="ar-IQ"/>
        </w:rPr>
        <w:t>124396.6314 eV</w:t>
      </w:r>
      <w:r w:rsidR="00FD5FA9" w:rsidRPr="00B30D59">
        <w:rPr>
          <w:rFonts w:eastAsia="Calibri"/>
          <w:lang w:bidi="ar-IQ"/>
        </w:rPr>
        <w:t>)</w:t>
      </w:r>
      <w:r w:rsidRPr="00B30D59">
        <w:rPr>
          <w:rFonts w:eastAsia="Calibri"/>
          <w:lang w:bidi="ar-IQ"/>
        </w:rPr>
        <w:t xml:space="preserve">, which is much lower than the total energy of the individual molecules, showing that the structure is stable because of strong non-covalent interactions. All the molecules in the complex keep their specific shapes and do not show any noticeable changes in structure, which means they are held together by </w:t>
      </w:r>
      <w:r w:rsidR="00FD5FA9" w:rsidRPr="00B30D59">
        <w:rPr>
          <w:rFonts w:eastAsia="Calibri"/>
          <w:lang w:bidi="ar-IQ"/>
        </w:rPr>
        <w:t>V</w:t>
      </w:r>
      <w:r w:rsidRPr="00B30D59">
        <w:rPr>
          <w:rFonts w:eastAsia="Calibri"/>
          <w:lang w:bidi="ar-IQ"/>
        </w:rPr>
        <w:t>an der Waals forces instead of forming direct covalent bonds.</w:t>
      </w:r>
      <w:r w:rsidR="00FD5FA9" w:rsidRPr="00B30D59">
        <w:rPr>
          <w:rFonts w:eastAsia="Calibri"/>
          <w:lang w:bidi="ar-IQ"/>
        </w:rPr>
        <w:t xml:space="preserve"> </w:t>
      </w:r>
      <w:r w:rsidRPr="00B30D59">
        <w:rPr>
          <w:rFonts w:eastAsia="Calibri"/>
          <w:lang w:bidi="ar-IQ"/>
        </w:rPr>
        <w:t>The SCF value is</w:t>
      </w:r>
      <w:r w:rsidR="009C586B" w:rsidRPr="00B30D59">
        <w:rPr>
          <w:rFonts w:eastAsia="Calibri"/>
          <w:lang w:bidi="ar-IQ"/>
        </w:rPr>
        <w:t xml:space="preserve"> </w:t>
      </w:r>
      <w:proofErr w:type="gramStart"/>
      <w:r w:rsidR="009C586B" w:rsidRPr="00B30D59">
        <w:rPr>
          <w:rFonts w:eastAsia="Calibri"/>
          <w:lang w:bidi="ar-IQ"/>
        </w:rPr>
        <w:t>(</w:t>
      </w:r>
      <w:r w:rsidRPr="00B30D59">
        <w:rPr>
          <w:rFonts w:eastAsia="Calibri"/>
          <w:lang w:bidi="ar-IQ"/>
        </w:rPr>
        <w:t xml:space="preserve"> </w:t>
      </w:r>
      <w:r w:rsidR="00FD5FA9" w:rsidRPr="00B30D59">
        <w:rPr>
          <w:rFonts w:eastAsia="Calibri"/>
          <w:lang w:bidi="ar-IQ"/>
        </w:rPr>
        <w:t>-</w:t>
      </w:r>
      <w:proofErr w:type="gramEnd"/>
      <w:r w:rsidRPr="00B30D59">
        <w:rPr>
          <w:rFonts w:eastAsia="Calibri"/>
          <w:lang w:bidi="ar-IQ"/>
        </w:rPr>
        <w:t xml:space="preserve">124396.6314 </w:t>
      </w:r>
      <w:proofErr w:type="gramStart"/>
      <w:r w:rsidRPr="00B30D59">
        <w:rPr>
          <w:rFonts w:eastAsia="Calibri"/>
          <w:lang w:bidi="ar-IQ"/>
        </w:rPr>
        <w:t>eV</w:t>
      </w:r>
      <w:r w:rsidR="009C586B" w:rsidRPr="00B30D59">
        <w:rPr>
          <w:rFonts w:eastAsia="Calibri"/>
          <w:lang w:bidi="ar-IQ"/>
        </w:rPr>
        <w:t xml:space="preserve"> )</w:t>
      </w:r>
      <w:proofErr w:type="gramEnd"/>
      <w:r w:rsidRPr="00B30D59">
        <w:rPr>
          <w:rFonts w:eastAsia="Calibri"/>
          <w:lang w:bidi="ar-IQ"/>
        </w:rPr>
        <w:t>, which is much lower than the total energy of the individual molecules, showing that the structure is stable due to strong</w:t>
      </w:r>
      <w:r w:rsidRPr="00504C8D">
        <w:rPr>
          <w:rFonts w:eastAsia="Calibri"/>
          <w:lang w:bidi="ar-IQ"/>
        </w:rPr>
        <w:t xml:space="preserve"> non-covalent interactions.</w:t>
      </w:r>
    </w:p>
    <w:p w14:paraId="09875B24" w14:textId="1B1476EB" w:rsidR="00C74E28" w:rsidRPr="00504C8D" w:rsidRDefault="00C74E28" w:rsidP="00504C8D">
      <w:pPr>
        <w:pStyle w:val="Paragraph"/>
        <w:rPr>
          <w:rFonts w:eastAsia="Calibri"/>
          <w:lang w:bidi="ar-IQ"/>
        </w:rPr>
      </w:pPr>
      <w:r w:rsidRPr="00B30D59">
        <w:rPr>
          <w:rFonts w:eastAsia="Calibri"/>
          <w:lang w:bidi="ar-IQ"/>
        </w:rPr>
        <w:t xml:space="preserve">All the molecules in the complex keep their specific shapes and do not show any noticeable changes in structure, which means they are held together by </w:t>
      </w:r>
      <w:r w:rsidR="00C46776" w:rsidRPr="00B30D59">
        <w:rPr>
          <w:rFonts w:eastAsia="Calibri"/>
          <w:lang w:bidi="ar-IQ"/>
        </w:rPr>
        <w:t>V</w:t>
      </w:r>
      <w:r w:rsidRPr="00B30D59">
        <w:rPr>
          <w:rFonts w:eastAsia="Calibri"/>
          <w:lang w:bidi="ar-IQ"/>
        </w:rPr>
        <w:t xml:space="preserve">an der Waals forces instead of forming direct covalent bonds. This type of </w:t>
      </w:r>
      <w:r w:rsidR="00C46776" w:rsidRPr="00B30D59">
        <w:rPr>
          <w:rFonts w:eastAsia="Calibri"/>
          <w:lang w:bidi="ar-IQ"/>
        </w:rPr>
        <w:t>dock</w:t>
      </w:r>
      <w:r w:rsidRPr="00B30D59">
        <w:rPr>
          <w:rFonts w:eastAsia="Calibri"/>
          <w:lang w:bidi="ar-IQ"/>
        </w:rPr>
        <w:t>ing is ideal for biological</w:t>
      </w:r>
      <w:r w:rsidRPr="00504C8D">
        <w:rPr>
          <w:rFonts w:eastAsia="Calibri"/>
          <w:lang w:bidi="ar-IQ"/>
        </w:rPr>
        <w:t xml:space="preserve"> applications, as it ensures the activity of the involved molecules is maintained and their functional structure is not distorted.</w:t>
      </w:r>
    </w:p>
    <w:p w14:paraId="28C023A9" w14:textId="770D6974" w:rsidR="00C74E28" w:rsidRPr="00504C8D" w:rsidRDefault="00C74E28" w:rsidP="00B53926">
      <w:pPr>
        <w:pStyle w:val="Paragraph"/>
        <w:rPr>
          <w:rFonts w:eastAsia="Calibri"/>
          <w:rtl/>
          <w:lang w:bidi="ar-IQ"/>
        </w:rPr>
      </w:pPr>
      <w:r w:rsidRPr="00504C8D">
        <w:rPr>
          <w:rFonts w:eastAsia="Calibri"/>
          <w:lang w:bidi="ar-IQ"/>
        </w:rPr>
        <w:t xml:space="preserve">The way </w:t>
      </w:r>
      <w:r w:rsidRPr="00504C8D">
        <w:rPr>
          <w:rFonts w:eastAsia="Calibri"/>
          <w:vertAlign w:val="superscript"/>
          <w:lang w:bidi="ar-IQ"/>
        </w:rPr>
        <w:t>18</w:t>
      </w:r>
      <w:r w:rsidRPr="00504C8D">
        <w:rPr>
          <w:rFonts w:eastAsia="Calibri"/>
          <w:lang w:bidi="ar-IQ"/>
        </w:rPr>
        <w:t>F-</w:t>
      </w:r>
      <w:r w:rsidRPr="00B30D59">
        <w:rPr>
          <w:rFonts w:eastAsia="Calibri"/>
          <w:lang w:bidi="ar-IQ"/>
        </w:rPr>
        <w:t xml:space="preserve">FDG </w:t>
      </w:r>
      <w:r w:rsidR="00C46776" w:rsidRPr="00B30D59">
        <w:rPr>
          <w:rFonts w:eastAsia="Calibri"/>
          <w:lang w:bidi="ar-IQ"/>
        </w:rPr>
        <w:t>dock</w:t>
      </w:r>
      <w:r w:rsidRPr="00B30D59">
        <w:rPr>
          <w:rFonts w:eastAsia="Calibri"/>
          <w:lang w:bidi="ar-IQ"/>
        </w:rPr>
        <w:t xml:space="preserve">s with Doxorubicin in cancer cells backs up recent studies showing it might be useful. This addition strengthens the basic research hypothesis, which suggests the </w:t>
      </w:r>
      <w:r w:rsidR="00C46776" w:rsidRPr="00B30D59">
        <w:rPr>
          <w:rFonts w:eastAsia="Calibri"/>
          <w:lang w:bidi="ar-IQ"/>
        </w:rPr>
        <w:t xml:space="preserve">medical </w:t>
      </w:r>
      <w:r w:rsidRPr="00B30D59">
        <w:rPr>
          <w:rFonts w:eastAsia="Calibri"/>
          <w:lang w:bidi="ar-IQ"/>
        </w:rPr>
        <w:t>dye</w:t>
      </w:r>
      <w:r w:rsidRPr="00504C8D">
        <w:rPr>
          <w:rFonts w:eastAsia="Calibri"/>
          <w:lang w:bidi="ar-IQ"/>
        </w:rPr>
        <w:t xml:space="preserve"> could be used as a smart vehicle for therapeutic action against tumor cells</w:t>
      </w:r>
      <w:r w:rsidRPr="00504C8D">
        <w:rPr>
          <w:rFonts w:eastAsia="Calibri"/>
          <w:lang w:bidi="ar-IQ"/>
        </w:rPr>
        <w:fldChar w:fldCharType="begin"/>
      </w:r>
      <w:r w:rsidR="00B53926">
        <w:rPr>
          <w:rFonts w:eastAsia="Calibri"/>
          <w:lang w:bidi="ar-IQ"/>
        </w:rPr>
        <w:instrText xml:space="preserve"> ADDIN EN.CITE &lt;EndNote&gt;&lt;Cite&gt;&lt;Author&gt;Guan&lt;/Author&gt;&lt;Year&gt;2025&lt;/Year&gt;&lt;RecNum&gt;6&lt;/RecNum&gt;&lt;DisplayText&gt;[14]&lt;/DisplayText&gt;&lt;record&gt;&lt;rec-number&gt;6&lt;/rec-number&gt;&lt;foreign-keys&gt;&lt;key app="EN" db-id="a552ear0a5dptwevx5ovwe5czpfs02ztx02r" timestamp="1750618865"&gt;6&lt;/key&gt;&lt;/foreign-keys&gt;&lt;ref-type name="Journal Article"&gt;17&lt;/ref-type&gt;&lt;contributors&gt;&lt;authors&gt;&lt;author&gt;Guan, Haoyue&lt;/author&gt;&lt;author&gt;Sun, Huimin&lt;/author&gt;&lt;author&gt;Zhao, Xia&lt;/author&gt;&lt;/authors&gt;&lt;/contributors&gt;&lt;titles&gt;&lt;title&gt;Application of density functional theory to molecular engineering of pharmaceutical formulations&lt;/title&gt;&lt;secondary-title&gt;International Journal of Molecular Sciences&lt;/secondary-title&gt;&lt;/titles&gt;&lt;periodical&gt;&lt;full-title&gt;International Journal of Molecular Sciences&lt;/full-title&gt;&lt;/periodical&gt;&lt;pages&gt;3262&lt;/pages&gt;&lt;volume&gt;26&lt;/volume&gt;&lt;number&gt;7&lt;/number&gt;&lt;dates&gt;&lt;year&gt;2025&lt;/year&gt;&lt;/dates&gt;&lt;isbn&gt;1422-0067&lt;/isbn&gt;&lt;urls&gt;&lt;/urls&gt;&lt;/record&gt;&lt;/Cite&gt;&lt;/EndNote&gt;</w:instrText>
      </w:r>
      <w:r w:rsidRPr="00504C8D">
        <w:rPr>
          <w:rFonts w:eastAsia="Calibri"/>
          <w:lang w:bidi="ar-IQ"/>
        </w:rPr>
        <w:fldChar w:fldCharType="separate"/>
      </w:r>
      <w:r w:rsidR="00B53926">
        <w:rPr>
          <w:rFonts w:eastAsia="Calibri"/>
          <w:noProof/>
          <w:lang w:bidi="ar-IQ"/>
        </w:rPr>
        <w:t>[14]</w:t>
      </w:r>
      <w:r w:rsidRPr="00504C8D">
        <w:rPr>
          <w:rFonts w:eastAsia="Calibri"/>
          <w:lang w:bidi="ar-IQ"/>
        </w:rPr>
        <w:fldChar w:fldCharType="end"/>
      </w:r>
      <w:r w:rsidRPr="00504C8D">
        <w:rPr>
          <w:rFonts w:eastAsia="Calibri"/>
          <w:lang w:bidi="ar-IQ"/>
        </w:rPr>
        <w:t>. This integration helps create a theragnostic (diagnostic-therapeutic) system capable of operating efficiently within the patient environment.</w:t>
      </w:r>
    </w:p>
    <w:p w14:paraId="5CFE66DB" w14:textId="77777777" w:rsidR="0047203A" w:rsidRDefault="0047203A" w:rsidP="00F92254">
      <w:pPr>
        <w:pStyle w:val="Paragraph"/>
        <w:rPr>
          <w:rFonts w:eastAsia="Calibri"/>
          <w:lang w:bidi="ar-IQ"/>
        </w:rPr>
      </w:pPr>
    </w:p>
    <w:p w14:paraId="6E24CAFB" w14:textId="7CB59412" w:rsidR="00C74E28" w:rsidRPr="00504C8D" w:rsidRDefault="00C74E28" w:rsidP="00F92254">
      <w:pPr>
        <w:pStyle w:val="Paragraph"/>
        <w:rPr>
          <w:rFonts w:eastAsia="Calibri"/>
          <w:rtl/>
          <w:lang w:bidi="ar-IQ"/>
        </w:rPr>
      </w:pPr>
      <w:r w:rsidRPr="00504C8D">
        <w:rPr>
          <w:rFonts w:eastAsia="Calibri"/>
          <w:lang w:bidi="ar-IQ"/>
        </w:rPr>
        <w:t>All electronic, Pharmacological and thermal properties equations were calculated using (DFT) at the B3LYP/6-31G(</w:t>
      </w:r>
      <w:proofErr w:type="spellStart"/>
      <w:r w:rsidRPr="00504C8D">
        <w:rPr>
          <w:rFonts w:eastAsia="Calibri"/>
          <w:lang w:bidi="ar-IQ"/>
        </w:rPr>
        <w:t>d,p</w:t>
      </w:r>
      <w:proofErr w:type="spellEnd"/>
      <w:r w:rsidRPr="00504C8D">
        <w:rPr>
          <w:rFonts w:eastAsia="Calibri"/>
          <w:lang w:bidi="ar-IQ"/>
        </w:rPr>
        <w:t xml:space="preserve">) level, as described in the study by </w:t>
      </w:r>
      <w:r w:rsidRPr="00504C8D">
        <w:rPr>
          <w:rFonts w:eastAsia="Calibri"/>
          <w:lang w:bidi="ar-IQ"/>
        </w:rPr>
        <w:fldChar w:fldCharType="begin">
          <w:fldData xml:space="preserve">PEVuZE5vdGU+PENpdGU+PEF1dGhvcj5KYWJlcjwvQXV0aG9yPjxZZWFyPjIwMjQ8L1llYXI+PFJl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</w:fldData>
        </w:fldChar>
      </w:r>
      <w:r w:rsidR="00F92254">
        <w:rPr>
          <w:rFonts w:eastAsia="Calibri"/>
          <w:lang w:bidi="ar-IQ"/>
        </w:rPr>
        <w:instrText xml:space="preserve"> ADDIN EN.CITE </w:instrText>
      </w:r>
      <w:r w:rsidR="00F92254">
        <w:rPr>
          <w:rFonts w:eastAsia="Calibri"/>
          <w:lang w:bidi="ar-IQ"/>
        </w:rPr>
        <w:fldChar w:fldCharType="begin">
          <w:fldData xml:space="preserve">PEVuZE5vdGU+PENpdGU+PEF1dGhvcj5KYWJlcjwvQXV0aG9yPjxZZWFyPjIwMjQ8L1llYXI+PFJl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</w:fldData>
        </w:fldChar>
      </w:r>
      <w:r w:rsidR="00F92254">
        <w:rPr>
          <w:rFonts w:eastAsia="Calibri"/>
          <w:lang w:bidi="ar-IQ"/>
        </w:rPr>
        <w:instrText xml:space="preserve"> ADDIN EN.CITE.DATA </w:instrText>
      </w:r>
      <w:r w:rsidR="00F92254">
        <w:rPr>
          <w:rFonts w:eastAsia="Calibri"/>
          <w:lang w:bidi="ar-IQ"/>
        </w:rPr>
      </w:r>
      <w:r w:rsidR="00F92254">
        <w:rPr>
          <w:rFonts w:eastAsia="Calibri"/>
          <w:lang w:bidi="ar-IQ"/>
        </w:rPr>
        <w:fldChar w:fldCharType="end"/>
      </w:r>
      <w:r w:rsidRPr="00504C8D">
        <w:rPr>
          <w:rFonts w:eastAsia="Calibri"/>
          <w:lang w:bidi="ar-IQ"/>
        </w:rPr>
      </w:r>
      <w:r w:rsidRPr="00504C8D">
        <w:rPr>
          <w:rFonts w:eastAsia="Calibri"/>
          <w:lang w:bidi="ar-IQ"/>
        </w:rPr>
        <w:fldChar w:fldCharType="separate"/>
      </w:r>
      <w:r w:rsidR="00F92254">
        <w:rPr>
          <w:rFonts w:eastAsia="Calibri"/>
          <w:noProof/>
          <w:lang w:bidi="ar-IQ"/>
        </w:rPr>
        <w:t>[15-17]</w:t>
      </w:r>
      <w:r w:rsidRPr="00504C8D">
        <w:rPr>
          <w:rFonts w:eastAsia="Calibri"/>
          <w:lang w:bidi="ar-IQ"/>
        </w:rPr>
        <w:fldChar w:fldCharType="end"/>
      </w:r>
      <w:r w:rsidRPr="00504C8D">
        <w:rPr>
          <w:rFonts w:eastAsia="Calibri"/>
          <w:lang w:bidi="ar-IQ"/>
        </w:rPr>
        <w:t>.</w:t>
      </w:r>
    </w:p>
    <w:p w14:paraId="148BEF0E" w14:textId="2FA86A25" w:rsidR="00C74E28" w:rsidRPr="00504C8D" w:rsidRDefault="00C74E28" w:rsidP="00F92254">
      <w:pPr>
        <w:pStyle w:val="Paragraph"/>
        <w:rPr>
          <w:rFonts w:eastAsia="Calibri"/>
          <w:b/>
          <w:bCs/>
          <w:lang w:bidi="ar-IQ"/>
        </w:rPr>
      </w:pPr>
      <w:r w:rsidRPr="00504C8D">
        <w:rPr>
          <w:rFonts w:eastAsia="Calibri"/>
          <w:lang w:bidi="ar-IQ"/>
        </w:rPr>
        <w:t xml:space="preserve">The results presented in Table (1) indicate subtle structural and electronic changes resulting from a series of </w:t>
      </w:r>
      <w:r w:rsidRPr="00B30D59">
        <w:rPr>
          <w:rFonts w:eastAsia="Calibri"/>
          <w:lang w:bidi="ar-IQ"/>
        </w:rPr>
        <w:t>physical docking processes between the three molecules</w:t>
      </w:r>
      <w:r w:rsidR="00425EDE" w:rsidRPr="00B30D59">
        <w:rPr>
          <w:rFonts w:eastAsia="Calibri"/>
          <w:lang w:bidi="ar-IQ"/>
        </w:rPr>
        <w:t xml:space="preserve"> structures</w:t>
      </w:r>
      <w:r w:rsidRPr="00B30D59">
        <w:rPr>
          <w:rFonts w:eastAsia="Calibri"/>
          <w:lang w:bidi="ar-IQ"/>
        </w:rPr>
        <w:t>. In its single state, Doxorubicin exhibits the lowest energy gap (E</w:t>
      </w:r>
      <w:r w:rsidRPr="00B30D59">
        <w:rPr>
          <w:rFonts w:eastAsia="Calibri"/>
          <w:vertAlign w:val="subscript"/>
          <w:lang w:bidi="ar-IQ"/>
        </w:rPr>
        <w:t>g</w:t>
      </w:r>
      <w:r w:rsidRPr="00B30D59">
        <w:rPr>
          <w:rFonts w:eastAsia="Calibri"/>
          <w:lang w:bidi="ar-IQ"/>
        </w:rPr>
        <w:t xml:space="preserve">), indicating high electronic reactivity and superior readiness to </w:t>
      </w:r>
      <w:r w:rsidR="00425EDE" w:rsidRPr="00B30D59">
        <w:rPr>
          <w:rFonts w:eastAsia="Calibri"/>
          <w:lang w:bidi="ar-IQ"/>
        </w:rPr>
        <w:t>docking</w:t>
      </w:r>
      <w:r w:rsidRPr="00B30D59">
        <w:rPr>
          <w:rFonts w:eastAsia="Calibri"/>
          <w:lang w:bidi="ar-IQ"/>
        </w:rPr>
        <w:t xml:space="preserve"> the</w:t>
      </w:r>
      <w:r w:rsidRPr="00504C8D">
        <w:rPr>
          <w:rFonts w:eastAsia="Calibri"/>
          <w:lang w:bidi="ar-IQ"/>
        </w:rPr>
        <w:t xml:space="preserve"> biological target, as documented in previous studies on its structural and radical properties </w:t>
      </w:r>
      <w:r w:rsidRPr="00504C8D">
        <w:rPr>
          <w:rFonts w:eastAsia="Calibri"/>
          <w:lang w:bidi="ar-IQ"/>
        </w:rPr>
        <w:fldChar w:fldCharType="begin"/>
      </w:r>
      <w:r w:rsidR="00F92254">
        <w:rPr>
          <w:rFonts w:eastAsia="Calibri"/>
          <w:lang w:bidi="ar-IQ"/>
        </w:rPr>
        <w:instrText xml:space="preserve"> ADDIN EN.CITE &lt;EndNote&gt;&lt;Cite&gt;&lt;Author&gt;Şahin Akdeniz&lt;/Author&gt;&lt;Year&gt;2022&lt;/Year&gt;&lt;RecNum&gt;8&lt;/RecNum&gt;&lt;DisplayText&gt;[18]&lt;/DisplayText&gt;&lt;record&gt;&lt;rec-number&gt;8&lt;/rec-number&gt;&lt;foreign-keys&gt;&lt;key app="EN" db-id="a552ear0a5dptwevx5ovwe5czpfs02ztx02r" timestamp="1750621492"&gt;8&lt;/key&gt;&lt;/foreign-keys&gt;&lt;ref-type name="Journal Article"&gt;17&lt;/ref-type&gt;&lt;contributors&gt;&lt;authors&gt;&lt;author&gt;Şahin Akdeniz, Esra&lt;/author&gt;&lt;author&gt;Selçuki, Cenk&lt;/author&gt;&lt;/authors&gt;&lt;/contributors&gt;&lt;titles&gt;&lt;title&gt;Investigation of interactions of doxorubicin with purine nucleobases by molecular modeling&lt;/title&gt;&lt;secondary-title&gt;Journal of Molecular Modeling&lt;/secondary-title&gt;&lt;/titles&gt;&lt;periodical&gt;&lt;full-title&gt;Journal of Molecular Modeling&lt;/full-title&gt;&lt;/periodical&gt;&lt;pages&gt;69&lt;/pages&gt;&lt;volume&gt;28&lt;/volume&gt;&lt;number&gt;3&lt;/number&gt;&lt;dates&gt;&lt;year&gt;2022&lt;/year&gt;&lt;/dates&gt;&lt;isbn&gt;1610-2940&lt;/isbn&gt;&lt;urls&gt;&lt;/urls&gt;&lt;/record&gt;&lt;/Cite&gt;&lt;/EndNote&gt;</w:instrText>
      </w:r>
      <w:r w:rsidRPr="00504C8D">
        <w:rPr>
          <w:rFonts w:eastAsia="Calibri"/>
          <w:lang w:bidi="ar-IQ"/>
        </w:rPr>
        <w:fldChar w:fldCharType="separate"/>
      </w:r>
      <w:r w:rsidR="00F92254">
        <w:rPr>
          <w:rFonts w:eastAsia="Calibri"/>
          <w:noProof/>
          <w:lang w:bidi="ar-IQ"/>
        </w:rPr>
        <w:t>[18]</w:t>
      </w:r>
      <w:r w:rsidRPr="00504C8D">
        <w:rPr>
          <w:rFonts w:eastAsia="Calibri"/>
          <w:lang w:bidi="ar-IQ"/>
        </w:rPr>
        <w:fldChar w:fldCharType="end"/>
      </w:r>
      <w:r w:rsidRPr="00504C8D">
        <w:rPr>
          <w:rFonts w:eastAsia="Calibri"/>
          <w:lang w:bidi="ar-IQ"/>
        </w:rPr>
        <w:t>. In contrast, the cancer cell records the highest gap value, indicating its relative stability before any interaction.</w:t>
      </w:r>
    </w:p>
    <w:p w14:paraId="575EA6E7" w14:textId="7417E032" w:rsidR="00C74E28" w:rsidRPr="00504C8D" w:rsidRDefault="00C74E28" w:rsidP="00F92254">
      <w:pPr>
        <w:pStyle w:val="Paragraph"/>
        <w:rPr>
          <w:rFonts w:eastAsia="Calibri"/>
          <w:lang w:bidi="ar-IQ"/>
        </w:rPr>
      </w:pPr>
      <w:r w:rsidRPr="00504C8D">
        <w:rPr>
          <w:rFonts w:eastAsia="Calibri"/>
          <w:lang w:bidi="ar-IQ"/>
        </w:rPr>
        <w:t xml:space="preserve">When Doxorubicin </w:t>
      </w:r>
      <w:r w:rsidRPr="00B30D59">
        <w:rPr>
          <w:rFonts w:eastAsia="Calibri"/>
          <w:lang w:bidi="ar-IQ"/>
        </w:rPr>
        <w:t xml:space="preserve">first </w:t>
      </w:r>
      <w:r w:rsidR="00207936" w:rsidRPr="00B30D59">
        <w:rPr>
          <w:rFonts w:eastAsia="Calibri"/>
          <w:lang w:bidi="ar-IQ"/>
        </w:rPr>
        <w:t>dock</w:t>
      </w:r>
      <w:r w:rsidRPr="00B30D59">
        <w:rPr>
          <w:rFonts w:eastAsia="Calibri"/>
          <w:lang w:bidi="ar-IQ"/>
        </w:rPr>
        <w:t xml:space="preserve">s to the cancer cell, there is a small drop in </w:t>
      </w:r>
      <w:r w:rsidR="008E0C97" w:rsidRPr="00B30D59">
        <w:rPr>
          <w:rFonts w:eastAsia="Calibri"/>
          <w:lang w:bidi="ar-IQ"/>
        </w:rPr>
        <w:t>energy gap</w:t>
      </w:r>
      <w:r w:rsidRPr="00B30D59">
        <w:rPr>
          <w:rFonts w:eastAsia="Calibri"/>
          <w:lang w:bidi="ar-IQ"/>
        </w:rPr>
        <w:t xml:space="preserve">, showing that a stable electronic connection is formed. In the second </w:t>
      </w:r>
      <w:r w:rsidR="00207936" w:rsidRPr="00B30D59">
        <w:rPr>
          <w:rFonts w:eastAsia="Calibri"/>
          <w:lang w:bidi="ar-IQ"/>
        </w:rPr>
        <w:t>dock</w:t>
      </w:r>
      <w:r w:rsidRPr="00B30D59">
        <w:rPr>
          <w:rFonts w:eastAsia="Calibri"/>
          <w:lang w:bidi="ar-IQ"/>
        </w:rPr>
        <w:t xml:space="preserve">ing of </w:t>
      </w:r>
      <w:r w:rsidRPr="00B30D59">
        <w:rPr>
          <w:rFonts w:eastAsia="Calibri"/>
          <w:vertAlign w:val="superscript"/>
          <w:lang w:bidi="ar-IQ"/>
        </w:rPr>
        <w:t>18</w:t>
      </w:r>
      <w:r w:rsidRPr="00B30D59">
        <w:rPr>
          <w:rFonts w:eastAsia="Calibri"/>
          <w:lang w:bidi="ar-IQ"/>
        </w:rPr>
        <w:t xml:space="preserve">F-FDG to cancer cells, a bigger drop in the energy gap was seen, showing that the </w:t>
      </w:r>
      <w:r w:rsidR="00207936" w:rsidRPr="00B30D59">
        <w:rPr>
          <w:rFonts w:eastAsia="Calibri"/>
          <w:vertAlign w:val="superscript"/>
          <w:lang w:bidi="ar-IQ"/>
        </w:rPr>
        <w:t>18</w:t>
      </w:r>
      <w:r w:rsidR="00207936" w:rsidRPr="00B30D59">
        <w:rPr>
          <w:rFonts w:eastAsia="Calibri"/>
          <w:lang w:bidi="ar-IQ"/>
        </w:rPr>
        <w:t xml:space="preserve">F-FDG </w:t>
      </w:r>
      <w:r w:rsidRPr="00B30D59">
        <w:rPr>
          <w:rFonts w:eastAsia="Calibri"/>
          <w:lang w:bidi="ar-IQ"/>
        </w:rPr>
        <w:t>dye is activated in the highly active environment of a tumor. This behavior is consistent with the documented properties</w:t>
      </w:r>
      <w:r w:rsidRPr="00504C8D">
        <w:rPr>
          <w:rFonts w:eastAsia="Calibri"/>
          <w:lang w:bidi="ar-IQ"/>
        </w:rPr>
        <w:t xml:space="preserve"> of the radioactive molecular form </w:t>
      </w:r>
      <w:r w:rsidRPr="00504C8D">
        <w:rPr>
          <w:rFonts w:eastAsia="Calibri"/>
          <w:vertAlign w:val="superscript"/>
          <w:lang w:bidi="ar-IQ"/>
        </w:rPr>
        <w:t>18</w:t>
      </w:r>
      <w:r w:rsidRPr="00504C8D">
        <w:rPr>
          <w:rFonts w:eastAsia="Calibri"/>
          <w:lang w:bidi="ar-IQ"/>
        </w:rPr>
        <w:t>F-FDG used in positron emission tomography</w:t>
      </w:r>
      <w:r w:rsidR="00207936" w:rsidRPr="00504C8D">
        <w:rPr>
          <w:rFonts w:eastAsia="Calibri"/>
          <w:lang w:bidi="ar-IQ"/>
        </w:rPr>
        <w:t xml:space="preserve"> PET</w:t>
      </w:r>
      <w:r w:rsidRPr="00504C8D">
        <w:rPr>
          <w:rFonts w:eastAsia="Calibri"/>
          <w:lang w:bidi="ar-IQ"/>
        </w:rPr>
        <w:fldChar w:fldCharType="begin"/>
      </w:r>
      <w:r w:rsidR="00F92254">
        <w:rPr>
          <w:rFonts w:eastAsia="Calibri"/>
          <w:lang w:bidi="ar-IQ"/>
        </w:rPr>
        <w:instrText xml:space="preserve"> ADDIN EN.CITE &lt;EndNote&gt;&lt;Cite&gt;&lt;Author&gt;Jadvar&lt;/Author&gt;&lt;Year&gt;2009&lt;/Year&gt;&lt;RecNum&gt;9&lt;/RecNum&gt;&lt;DisplayText&gt;[19]&lt;/DisplayText&gt;&lt;record&gt;&lt;rec-number&gt;9&lt;/rec-number&gt;&lt;foreign-keys&gt;&lt;key app="EN" db-id="a552ear0a5dptwevx5ovwe5czpfs02ztx02r" timestamp="1750621530"&gt;9&lt;/key&gt;&lt;/foreign-keys&gt;&lt;ref-type name="Journal Article"&gt;17&lt;/ref-type&gt;&lt;contributors&gt;&lt;authors&gt;&lt;author&gt;Jadvar, Hossein&lt;/author&gt;&lt;author&gt;Alavi, Abass&lt;/author&gt;&lt;author&gt;Gambhir, Sanjiv S&lt;/author&gt;&lt;/authors&gt;&lt;/contributors&gt;&lt;titles&gt;&lt;title&gt;18F-FDG uptake in lung, breast, and colon cancers: molecular biology correlates and disease characterization&lt;/title&gt;&lt;secondary-title&gt;Journal of Nuclear Medicine&lt;/secondary-title&gt;&lt;/titles&gt;&lt;periodical&gt;&lt;full-title&gt;Journal of Nuclear Medicine&lt;/full-title&gt;&lt;/periodical&gt;&lt;pages&gt;1820-1827&lt;/pages&gt;&lt;volume&gt;50&lt;/volume&gt;&lt;number&gt;11&lt;/number&gt;&lt;dates&gt;&lt;year&gt;2009&lt;/year&gt;&lt;/dates&gt;&lt;isbn&gt;0161-5505&lt;/isbn&gt;&lt;urls&gt;&lt;/urls&gt;&lt;/record&gt;&lt;/Cite&gt;&lt;/EndNote&gt;</w:instrText>
      </w:r>
      <w:r w:rsidRPr="00504C8D">
        <w:rPr>
          <w:rFonts w:eastAsia="Calibri"/>
          <w:lang w:bidi="ar-IQ"/>
        </w:rPr>
        <w:fldChar w:fldCharType="separate"/>
      </w:r>
      <w:r w:rsidR="00F92254">
        <w:rPr>
          <w:rFonts w:eastAsia="Calibri"/>
          <w:noProof/>
          <w:lang w:bidi="ar-IQ"/>
        </w:rPr>
        <w:t>[19]</w:t>
      </w:r>
      <w:r w:rsidRPr="00504C8D">
        <w:rPr>
          <w:rFonts w:eastAsia="Calibri"/>
          <w:lang w:bidi="ar-IQ"/>
        </w:rPr>
        <w:fldChar w:fldCharType="end"/>
      </w:r>
      <w:r w:rsidRPr="00504C8D">
        <w:rPr>
          <w:rFonts w:eastAsia="Calibri"/>
          <w:lang w:bidi="ar-IQ"/>
        </w:rPr>
        <w:t>.</w:t>
      </w:r>
    </w:p>
    <w:p w14:paraId="6535DC4F" w14:textId="122E4EF7" w:rsidR="00C74E28" w:rsidRPr="00504C8D" w:rsidRDefault="00C74E28" w:rsidP="00F92254">
      <w:pPr>
        <w:pStyle w:val="Paragraph"/>
        <w:rPr>
          <w:rFonts w:eastAsia="Calibri"/>
          <w:lang w:bidi="ar-IQ"/>
        </w:rPr>
      </w:pPr>
      <w:r w:rsidRPr="00B30D59">
        <w:rPr>
          <w:rFonts w:eastAsia="Calibri"/>
          <w:lang w:bidi="ar-IQ"/>
        </w:rPr>
        <w:t xml:space="preserve">In the third </w:t>
      </w:r>
      <w:r w:rsidR="00DC6205" w:rsidRPr="00B30D59">
        <w:rPr>
          <w:rFonts w:eastAsia="Calibri"/>
          <w:lang w:bidi="ar-IQ"/>
        </w:rPr>
        <w:t>dock</w:t>
      </w:r>
      <w:r w:rsidRPr="00B30D59">
        <w:rPr>
          <w:rFonts w:eastAsia="Calibri"/>
          <w:lang w:bidi="ar-IQ"/>
        </w:rPr>
        <w:t xml:space="preserve">ing of Doxorubicin </w:t>
      </w:r>
      <w:r w:rsidR="00DC6205" w:rsidRPr="00B30D59">
        <w:rPr>
          <w:rFonts w:eastAsia="Calibri"/>
          <w:lang w:bidi="ar-IQ"/>
        </w:rPr>
        <w:t>with</w:t>
      </w:r>
      <w:r w:rsidRPr="00B30D59">
        <w:rPr>
          <w:rFonts w:eastAsia="Calibri"/>
          <w:lang w:bidi="ar-IQ"/>
        </w:rPr>
        <w:t xml:space="preserve"> </w:t>
      </w:r>
      <w:r w:rsidRPr="00B30D59">
        <w:rPr>
          <w:rFonts w:eastAsia="Calibri"/>
          <w:vertAlign w:val="superscript"/>
          <w:lang w:bidi="ar-IQ"/>
        </w:rPr>
        <w:t>18</w:t>
      </w:r>
      <w:r w:rsidRPr="00B30D59">
        <w:rPr>
          <w:rFonts w:eastAsia="Calibri"/>
          <w:lang w:bidi="ar-IQ"/>
        </w:rPr>
        <w:t>F-FDG</w:t>
      </w:r>
      <w:r w:rsidR="00DC6205" w:rsidRPr="00B30D59">
        <w:rPr>
          <w:rFonts w:eastAsia="Calibri"/>
          <w:lang w:bidi="ar-IQ"/>
        </w:rPr>
        <w:t xml:space="preserve"> dye</w:t>
      </w:r>
      <w:r w:rsidRPr="00B30D59">
        <w:rPr>
          <w:rFonts w:eastAsia="Calibri"/>
          <w:lang w:bidi="ar-IQ"/>
        </w:rPr>
        <w:t xml:space="preserve">, the </w:t>
      </w:r>
      <w:r w:rsidR="00DC6205" w:rsidRPr="00B30D59">
        <w:rPr>
          <w:rFonts w:eastAsia="Calibri"/>
          <w:lang w:bidi="ar-IQ"/>
        </w:rPr>
        <w:t>energy</w:t>
      </w:r>
      <w:r w:rsidRPr="00B30D59">
        <w:rPr>
          <w:rFonts w:eastAsia="Calibri"/>
          <w:lang w:bidi="ar-IQ"/>
        </w:rPr>
        <w:t xml:space="preserve"> gap was </w:t>
      </w:r>
      <w:proofErr w:type="gramStart"/>
      <w:r w:rsidRPr="00B30D59">
        <w:rPr>
          <w:rFonts w:eastAsia="Calibri"/>
          <w:lang w:bidi="ar-IQ"/>
        </w:rPr>
        <w:t>similar to</w:t>
      </w:r>
      <w:proofErr w:type="gramEnd"/>
      <w:r w:rsidRPr="00B30D59">
        <w:rPr>
          <w:rFonts w:eastAsia="Calibri"/>
          <w:lang w:bidi="ar-IQ"/>
        </w:rPr>
        <w:t xml:space="preserve"> that of the single drug, showing that the two molecules can interact without affecting the drug's reactivity. However, the strongest electronic effect is seen in the </w:t>
      </w:r>
      <w:r w:rsidR="00DC6205" w:rsidRPr="00B30D59">
        <w:rPr>
          <w:rFonts w:eastAsia="Calibri"/>
          <w:lang w:bidi="ar-IQ"/>
        </w:rPr>
        <w:t>docking</w:t>
      </w:r>
      <w:r w:rsidRPr="00B30D59">
        <w:rPr>
          <w:rFonts w:eastAsia="Calibri"/>
          <w:lang w:bidi="ar-IQ"/>
        </w:rPr>
        <w:t xml:space="preserve"> of</w:t>
      </w:r>
      <w:r w:rsidRPr="00504C8D">
        <w:rPr>
          <w:rFonts w:eastAsia="Calibri"/>
          <w:lang w:bidi="ar-IQ"/>
        </w:rPr>
        <w:t xml:space="preserve"> Doxorubicin, </w:t>
      </w:r>
      <w:r w:rsidRPr="00504C8D">
        <w:rPr>
          <w:rFonts w:eastAsia="Calibri"/>
          <w:vertAlign w:val="superscript"/>
          <w:lang w:bidi="ar-IQ"/>
        </w:rPr>
        <w:t>18</w:t>
      </w:r>
      <w:r w:rsidRPr="00504C8D">
        <w:rPr>
          <w:rFonts w:eastAsia="Calibri"/>
          <w:lang w:bidi="ar-IQ"/>
        </w:rPr>
        <w:t>F-FDG, and cancer cells, where there is a significant drop in the energy gap and noticeable changes in the energy levels of the electrons, suggesting a strong fit that improves the chances of electronic transfer and speeds up the targeted delivery. This effect has also been documented in recent studies on tri</w:t>
      </w:r>
      <w:r w:rsidR="002B609C" w:rsidRPr="00504C8D">
        <w:rPr>
          <w:rFonts w:eastAsia="Calibri"/>
          <w:lang w:bidi="ar-IQ"/>
        </w:rPr>
        <w:t xml:space="preserve"> - </w:t>
      </w:r>
      <w:r w:rsidRPr="00504C8D">
        <w:rPr>
          <w:rFonts w:eastAsia="Calibri"/>
          <w:lang w:bidi="ar-IQ"/>
        </w:rPr>
        <w:t>component complexes in targeted therapy</w:t>
      </w:r>
      <w:r w:rsidRPr="00504C8D">
        <w:rPr>
          <w:rFonts w:eastAsia="Calibri"/>
          <w:lang w:bidi="ar-IQ"/>
        </w:rPr>
        <w:fldChar w:fldCharType="begin"/>
      </w:r>
      <w:r w:rsidR="00F92254">
        <w:rPr>
          <w:rFonts w:eastAsia="Calibri"/>
          <w:lang w:bidi="ar-IQ"/>
        </w:rPr>
        <w:instrText xml:space="preserve"> ADDIN EN.CITE &lt;EndNote&gt;&lt;Cite&gt;&lt;Author&gt;Seban&lt;/Author&gt;&lt;Year&gt;2019&lt;/Year&gt;&lt;RecNum&gt;1&lt;/RecNum&gt;&lt;DisplayText&gt;[20]&lt;/DisplayText&gt;&lt;record&gt;&lt;rec-number&gt;1&lt;/rec-number&gt;&lt;foreign-keys&gt;&lt;key app="EN" db-id="s0dz0ze96edzf3e9x05x2xp4ardxzaztx2xf" timestamp="1750621763"&gt;1&lt;/key&gt;&lt;/foreign-keys&gt;&lt;ref-type name="Journal Article"&gt;17&lt;/ref-type&gt;&lt;contributors&gt;&lt;authors&gt;&lt;author&gt;Seban, Romain-David&lt;/author&gt;&lt;author&gt;Nemer, John S&lt;/author&gt;&lt;author&gt;Marabelle, Aurélien&lt;/author&gt;&lt;author&gt;Yeh, Randy&lt;/author&gt;&lt;author&gt;Deutsch, Eric&lt;/author&gt;&lt;author&gt;Ammari, Samy&lt;/author&gt;&lt;author&gt;Moya-Plana, Antoine&lt;/author&gt;&lt;author&gt;Mokrane, Fatima-Zohra&lt;/author&gt;&lt;author&gt;Gartrell, Robyn D&lt;/author&gt;&lt;author&gt;Finkel, Grace&lt;/author&gt;&lt;/authors&gt;&lt;/contributors&gt;&lt;titles&gt;&lt;title&gt;Prognostic and theranostic 18F-FDG PET biomarkers for anti-PD1 immunotherapy in metastatic melanoma: association with outcome and transcriptomics&lt;/title&gt;&lt;secondary-title&gt;European journal of nuclear medicine and molecular imaging&lt;/secondary-title&gt;&lt;/titles&gt;&lt;periodical&gt;&lt;full-title&gt;European journal of nuclear medicine and molecular imaging&lt;/full-title&gt;&lt;/periodical&gt;&lt;pages&gt;2298-2310&lt;/pages&gt;&lt;volume&gt;46&lt;/volume&gt;&lt;dates&gt;&lt;year&gt;2019&lt;/year&gt;&lt;/dates&gt;&lt;isbn&gt;1619-7070&lt;/isbn&gt;&lt;urls&gt;&lt;/urls&gt;&lt;/record&gt;&lt;/Cite&gt;&lt;/EndNote&gt;</w:instrText>
      </w:r>
      <w:r w:rsidRPr="00504C8D">
        <w:rPr>
          <w:rFonts w:eastAsia="Calibri"/>
          <w:lang w:bidi="ar-IQ"/>
        </w:rPr>
        <w:fldChar w:fldCharType="separate"/>
      </w:r>
      <w:r w:rsidR="00F92254">
        <w:rPr>
          <w:rFonts w:eastAsia="Calibri"/>
          <w:noProof/>
          <w:lang w:bidi="ar-IQ"/>
        </w:rPr>
        <w:t>[20]</w:t>
      </w:r>
      <w:r w:rsidRPr="00504C8D">
        <w:rPr>
          <w:rFonts w:eastAsia="Calibri"/>
          <w:lang w:bidi="ar-IQ"/>
        </w:rPr>
        <w:fldChar w:fldCharType="end"/>
      </w:r>
      <w:r w:rsidRPr="00504C8D">
        <w:rPr>
          <w:rFonts w:eastAsia="Calibri"/>
          <w:lang w:bidi="ar-IQ"/>
        </w:rPr>
        <w:t>.</w:t>
      </w:r>
    </w:p>
    <w:p w14:paraId="5E51AE38" w14:textId="10BD613A" w:rsidR="00C74E28" w:rsidRPr="00504C8D" w:rsidRDefault="00C74E28" w:rsidP="00B30D59">
      <w:pPr>
        <w:pStyle w:val="Paragraph"/>
        <w:rPr>
          <w:rFonts w:eastAsia="Calibri"/>
          <w:lang w:bidi="ar-IQ"/>
        </w:rPr>
      </w:pPr>
      <w:r w:rsidRPr="00504C8D">
        <w:rPr>
          <w:rFonts w:eastAsia="Calibri"/>
          <w:lang w:bidi="ar-IQ"/>
        </w:rPr>
        <w:t xml:space="preserve">This series </w:t>
      </w:r>
      <w:r w:rsidRPr="00B30D59">
        <w:rPr>
          <w:rFonts w:eastAsia="Calibri"/>
          <w:lang w:bidi="ar-IQ"/>
        </w:rPr>
        <w:t xml:space="preserve">of </w:t>
      </w:r>
      <w:r w:rsidR="00746738" w:rsidRPr="00B30D59">
        <w:rPr>
          <w:rFonts w:eastAsia="Calibri"/>
          <w:lang w:bidi="ar-IQ"/>
        </w:rPr>
        <w:t>docking</w:t>
      </w:r>
      <w:r w:rsidRPr="00B30D59">
        <w:rPr>
          <w:rFonts w:eastAsia="Calibri"/>
          <w:lang w:bidi="ar-IQ"/>
        </w:rPr>
        <w:t xml:space="preserve">s, along with the stable structure and ideal energy gap in the final complex, shows that the </w:t>
      </w:r>
      <w:r w:rsidR="00746738" w:rsidRPr="00B30D59">
        <w:rPr>
          <w:rFonts w:eastAsia="Calibri"/>
          <w:vertAlign w:val="superscript"/>
          <w:lang w:bidi="ar-IQ"/>
        </w:rPr>
        <w:t>18</w:t>
      </w:r>
      <w:r w:rsidR="00746738" w:rsidRPr="00B30D59">
        <w:rPr>
          <w:rFonts w:eastAsia="Calibri"/>
          <w:lang w:bidi="ar-IQ"/>
        </w:rPr>
        <w:t xml:space="preserve">F-FDG </w:t>
      </w:r>
      <w:r w:rsidRPr="00B30D59">
        <w:rPr>
          <w:rFonts w:eastAsia="Calibri"/>
          <w:lang w:bidi="ar-IQ"/>
        </w:rPr>
        <w:t>dye works as a smart carrier that improves drug delivery to cancer cells</w:t>
      </w:r>
      <w:r w:rsidR="00746738" w:rsidRPr="00B30D59">
        <w:rPr>
          <w:rFonts w:eastAsia="Calibri"/>
          <w:lang w:bidi="ar-IQ"/>
        </w:rPr>
        <w:t>,</w:t>
      </w:r>
      <w:r w:rsidRPr="00B30D59">
        <w:rPr>
          <w:rFonts w:eastAsia="Calibri"/>
          <w:lang w:bidi="ar-IQ"/>
        </w:rPr>
        <w:t xml:space="preserve"> while keeping its chemical effectiveness intact. So, the electronic data show </w:t>
      </w:r>
      <w:proofErr w:type="gramStart"/>
      <w:r w:rsidRPr="00B30D59">
        <w:rPr>
          <w:rFonts w:eastAsia="Calibri"/>
          <w:lang w:bidi="ar-IQ"/>
        </w:rPr>
        <w:t>that</w:t>
      </w:r>
      <w:r w:rsidR="00746738" w:rsidRPr="00B30D59">
        <w:rPr>
          <w:rFonts w:eastAsia="Calibri"/>
          <w:lang w:bidi="ar-IQ"/>
        </w:rPr>
        <w:t>,</w:t>
      </w:r>
      <w:proofErr w:type="gramEnd"/>
      <w:r w:rsidRPr="00B30D59">
        <w:rPr>
          <w:rFonts w:eastAsia="Calibri"/>
          <w:lang w:bidi="ar-IQ"/>
        </w:rPr>
        <w:t xml:space="preserve"> this model of molecular physics could be a good way to create targeted therapy that relies on non-covalent interactions</w:t>
      </w:r>
      <w:r w:rsidRPr="00504C8D">
        <w:rPr>
          <w:rFonts w:eastAsia="Calibri"/>
          <w:lang w:bidi="ar-IQ"/>
        </w:rPr>
        <w:t>.</w:t>
      </w:r>
    </w:p>
    <w:p w14:paraId="15D63156" w14:textId="2CCB3E63" w:rsidR="006476B6" w:rsidRDefault="00116E0F" w:rsidP="00B30D59">
      <w:pPr>
        <w:pStyle w:val="Paragraph"/>
        <w:rPr>
          <w:rFonts w:eastAsia="Calibri"/>
          <w:lang w:bidi="ar-IQ"/>
        </w:rPr>
      </w:pPr>
      <w:r w:rsidRPr="00504C8D">
        <w:rPr>
          <w:rFonts w:eastAsia="Calibri"/>
          <w:lang w:bidi="ar-IQ"/>
        </w:rPr>
        <w:t xml:space="preserve">Table (2) presents noticeable differences in the electronic behavior of single molecules compared to the formed complexes, highlighting how non-covalent interactions directly affect the properties of the molecular system. The main </w:t>
      </w:r>
      <w:r w:rsidRPr="00B30D59">
        <w:rPr>
          <w:rFonts w:eastAsia="Calibri"/>
          <w:lang w:bidi="ar-IQ"/>
        </w:rPr>
        <w:t>cancer model</w:t>
      </w:r>
      <w:r w:rsidR="00746738" w:rsidRPr="00B30D59">
        <w:rPr>
          <w:rFonts w:eastAsia="Calibri"/>
          <w:lang w:bidi="ar-IQ"/>
        </w:rPr>
        <w:t>ing</w:t>
      </w:r>
      <w:r w:rsidRPr="00B30D59">
        <w:rPr>
          <w:rFonts w:eastAsia="Calibri"/>
          <w:lang w:bidi="ar-IQ"/>
        </w:rPr>
        <w:t xml:space="preserve"> had the highest ionization energy, showing it is stable and not eager to interact directly. In contrast, this energy dropped a lot for the ternary complex (Doxorubicin with </w:t>
      </w:r>
      <w:r w:rsidRPr="00B30D59">
        <w:rPr>
          <w:rFonts w:eastAsia="Calibri"/>
          <w:vertAlign w:val="superscript"/>
          <w:lang w:bidi="ar-IQ"/>
        </w:rPr>
        <w:t>18</w:t>
      </w:r>
      <w:r w:rsidRPr="00B30D59">
        <w:rPr>
          <w:rFonts w:eastAsia="Calibri"/>
          <w:lang w:bidi="ar-IQ"/>
        </w:rPr>
        <w:t>F-FDG and Cancer</w:t>
      </w:r>
      <w:r w:rsidR="00746738" w:rsidRPr="00B30D59">
        <w:rPr>
          <w:rFonts w:eastAsia="Calibri"/>
          <w:lang w:bidi="ar-IQ"/>
        </w:rPr>
        <w:t xml:space="preserve"> cells</w:t>
      </w:r>
      <w:r w:rsidRPr="00B30D59">
        <w:rPr>
          <w:rFonts w:eastAsia="Calibri"/>
          <w:lang w:bidi="ar-IQ"/>
        </w:rPr>
        <w:t>), showing</w:t>
      </w:r>
      <w:r w:rsidRPr="00504C8D">
        <w:rPr>
          <w:rFonts w:eastAsia="Calibri"/>
          <w:lang w:bidi="ar-IQ"/>
        </w:rPr>
        <w:t xml:space="preserve"> it became more reactive, which is a good thing for treatments that aim to target fast-growing</w:t>
      </w:r>
      <w:r w:rsidR="00746738" w:rsidRPr="00504C8D">
        <w:rPr>
          <w:rFonts w:eastAsia="Calibri"/>
          <w:lang w:bidi="ar-IQ"/>
        </w:rPr>
        <w:t xml:space="preserve"> </w:t>
      </w:r>
      <w:r w:rsidR="00746738" w:rsidRPr="00B30D59">
        <w:rPr>
          <w:rFonts w:eastAsia="Calibri"/>
          <w:lang w:bidi="ar-IQ"/>
        </w:rPr>
        <w:t>cancer</w:t>
      </w:r>
      <w:r w:rsidRPr="00B30D59">
        <w:rPr>
          <w:rFonts w:eastAsia="Calibri"/>
          <w:lang w:bidi="ar-IQ"/>
        </w:rPr>
        <w:t xml:space="preserve"> cells.</w:t>
      </w:r>
      <w:r w:rsidR="006476B6" w:rsidRPr="00B30D59">
        <w:rPr>
          <w:rFonts w:eastAsia="Calibri"/>
          <w:lang w:bidi="ar-IQ"/>
        </w:rPr>
        <w:t xml:space="preserve"> As for electron affinity, Doxorubicin maintained a high value, indicating its high willingness to accept electrons. Even after </w:t>
      </w:r>
      <w:r w:rsidR="00746738" w:rsidRPr="00B30D59">
        <w:rPr>
          <w:rFonts w:eastAsia="Calibri"/>
          <w:lang w:bidi="ar-IQ"/>
        </w:rPr>
        <w:lastRenderedPageBreak/>
        <w:t>docking</w:t>
      </w:r>
      <w:r w:rsidR="006476B6" w:rsidRPr="00B30D59">
        <w:rPr>
          <w:rFonts w:eastAsia="Calibri"/>
          <w:lang w:bidi="ar-IQ"/>
        </w:rPr>
        <w:t xml:space="preserve"> with both the </w:t>
      </w:r>
      <w:r w:rsidR="00746738" w:rsidRPr="00B30D59">
        <w:rPr>
          <w:rFonts w:eastAsia="Calibri"/>
          <w:vertAlign w:val="superscript"/>
          <w:lang w:bidi="ar-IQ"/>
        </w:rPr>
        <w:t>18</w:t>
      </w:r>
      <w:r w:rsidR="00746738" w:rsidRPr="00B30D59">
        <w:rPr>
          <w:rFonts w:eastAsia="Calibri"/>
          <w:lang w:bidi="ar-IQ"/>
        </w:rPr>
        <w:t xml:space="preserve">F-FDG </w:t>
      </w:r>
      <w:r w:rsidR="006476B6" w:rsidRPr="00B30D59">
        <w:rPr>
          <w:rFonts w:eastAsia="Calibri"/>
          <w:lang w:bidi="ar-IQ"/>
        </w:rPr>
        <w:t>dye and the cancer</w:t>
      </w:r>
      <w:r w:rsidR="00746738" w:rsidRPr="00B30D59">
        <w:rPr>
          <w:rFonts w:eastAsia="Calibri"/>
          <w:lang w:bidi="ar-IQ"/>
        </w:rPr>
        <w:t xml:space="preserve"> etiology</w:t>
      </w:r>
      <w:r w:rsidR="006476B6" w:rsidRPr="00B30D59">
        <w:rPr>
          <w:rFonts w:eastAsia="Calibri"/>
          <w:lang w:bidi="ar-IQ"/>
        </w:rPr>
        <w:t xml:space="preserve">, </w:t>
      </w:r>
      <w:proofErr w:type="gramStart"/>
      <w:r w:rsidR="00746738" w:rsidRPr="00B30D59">
        <w:rPr>
          <w:rFonts w:eastAsia="Calibri"/>
          <w:lang w:bidi="ar-IQ"/>
        </w:rPr>
        <w:t xml:space="preserve">the </w:t>
      </w:r>
      <w:r w:rsidR="006476B6" w:rsidRPr="00B30D59">
        <w:rPr>
          <w:rFonts w:eastAsia="Calibri"/>
          <w:lang w:bidi="ar-IQ"/>
        </w:rPr>
        <w:t>Doxorubicin</w:t>
      </w:r>
      <w:proofErr w:type="gramEnd"/>
      <w:r w:rsidR="006476B6" w:rsidRPr="00B30D59">
        <w:rPr>
          <w:rFonts w:eastAsia="Calibri"/>
          <w:lang w:bidi="ar-IQ"/>
        </w:rPr>
        <w:t xml:space="preserve"> maintained this characteristic</w:t>
      </w:r>
      <w:r w:rsidR="006476B6" w:rsidRPr="00504C8D">
        <w:rPr>
          <w:rFonts w:eastAsia="Calibri"/>
          <w:lang w:bidi="ar-IQ"/>
        </w:rPr>
        <w:t>, demonstrating unaffected chemical activity.</w:t>
      </w:r>
    </w:p>
    <w:p w14:paraId="25543E6A" w14:textId="77777777" w:rsidR="00E07230" w:rsidRPr="00504C8D" w:rsidRDefault="00E07230" w:rsidP="00B30D59">
      <w:pPr>
        <w:pStyle w:val="Paragraph"/>
        <w:rPr>
          <w:rFonts w:eastAsia="Calibri"/>
          <w:lang w:bidi="ar-IQ"/>
        </w:rPr>
      </w:pPr>
    </w:p>
    <w:p w14:paraId="78A26D4E" w14:textId="68186C9A" w:rsidR="00116E0F" w:rsidRPr="00E07230" w:rsidRDefault="00E07230" w:rsidP="00E07230">
      <w:pPr>
        <w:pStyle w:val="Paragraph"/>
        <w:jc w:val="center"/>
        <w:rPr>
          <w:rFonts w:eastAsia="Calibri"/>
          <w:sz w:val="18"/>
          <w:szCs w:val="18"/>
          <w:lang w:bidi="ar-IQ"/>
        </w:rPr>
      </w:pPr>
      <w:r w:rsidRPr="00E07230">
        <w:rPr>
          <w:b/>
          <w:sz w:val="18"/>
          <w:szCs w:val="18"/>
        </w:rPr>
        <w:t xml:space="preserve">TABLE 1. </w:t>
      </w:r>
      <w:r w:rsidRPr="00E07230">
        <w:rPr>
          <w:rFonts w:eastAsia="Calibri"/>
          <w:sz w:val="18"/>
          <w:szCs w:val="18"/>
          <w:lang w:bidi="ar-IQ"/>
        </w:rPr>
        <w:t>Molecular electronic properties (HOMO, LUMO, and energy gap, E</w:t>
      </w:r>
      <w:r w:rsidRPr="00E07230">
        <w:rPr>
          <w:rFonts w:eastAsia="Calibri"/>
          <w:sz w:val="18"/>
          <w:szCs w:val="18"/>
          <w:vertAlign w:val="subscript"/>
          <w:lang w:bidi="ar-IQ"/>
        </w:rPr>
        <w:t>g</w:t>
      </w:r>
      <w:r w:rsidRPr="00E07230">
        <w:rPr>
          <w:rFonts w:eastAsia="Calibri"/>
          <w:sz w:val="18"/>
          <w:szCs w:val="18"/>
          <w:lang w:bidi="ar-IQ"/>
        </w:rPr>
        <w:t>).</w:t>
      </w:r>
    </w:p>
    <w:tbl>
      <w:tblPr>
        <w:tblW w:w="7995" w:type="dxa"/>
        <w:jc w:val="center"/>
        <w:tblBorders>
          <w:bottom w:val="single" w:sz="4" w:space="0" w:color="auto"/>
        </w:tblBorders>
        <w:tblLayout w:type="fixed"/>
        <w:tblLook w:val="0000" w:firstRow="0" w:lastRow="0" w:firstColumn="0" w:lastColumn="0" w:noHBand="0" w:noVBand="0"/>
      </w:tblPr>
      <w:tblGrid>
        <w:gridCol w:w="4280"/>
        <w:gridCol w:w="1559"/>
        <w:gridCol w:w="1276"/>
        <w:gridCol w:w="880"/>
      </w:tblGrid>
      <w:tr w:rsidR="00504C8D" w:rsidRPr="00504C8D" w14:paraId="7A1DF728" w14:textId="3F0997FF" w:rsidTr="0079161E">
        <w:trPr>
          <w:cantSplit/>
          <w:trHeight w:val="265"/>
          <w:jc w:val="center"/>
        </w:trPr>
        <w:tc>
          <w:tcPr>
            <w:tcW w:w="4280" w:type="dxa"/>
            <w:tcBorders>
              <w:top w:val="single" w:sz="4" w:space="0" w:color="auto"/>
              <w:bottom w:val="single" w:sz="4" w:space="0" w:color="auto"/>
            </w:tcBorders>
            <w:vAlign w:val="center"/>
          </w:tcPr>
          <w:p w14:paraId="3C74B1B3" w14:textId="30C1CDF0" w:rsidR="00207084" w:rsidRPr="00504C8D" w:rsidRDefault="00207084" w:rsidP="00504C8D">
            <w:pPr>
              <w:jc w:val="center"/>
              <w:rPr>
                <w:sz w:val="18"/>
                <w:szCs w:val="18"/>
              </w:rPr>
            </w:pPr>
            <w:r w:rsidRPr="00504C8D">
              <w:rPr>
                <w:b/>
                <w:sz w:val="18"/>
                <w:szCs w:val="18"/>
              </w:rPr>
              <w:t>Samples</w:t>
            </w:r>
          </w:p>
        </w:tc>
        <w:tc>
          <w:tcPr>
            <w:tcW w:w="1559" w:type="dxa"/>
            <w:tcBorders>
              <w:top w:val="single" w:sz="4" w:space="0" w:color="auto"/>
              <w:bottom w:val="single" w:sz="4" w:space="0" w:color="auto"/>
            </w:tcBorders>
            <w:vAlign w:val="center"/>
          </w:tcPr>
          <w:p w14:paraId="63D1EF99" w14:textId="314E0856" w:rsidR="00207084" w:rsidRPr="00504C8D" w:rsidRDefault="00207084" w:rsidP="00504C8D">
            <w:pPr>
              <w:jc w:val="center"/>
              <w:rPr>
                <w:b/>
                <w:sz w:val="18"/>
                <w:szCs w:val="18"/>
              </w:rPr>
            </w:pPr>
            <w:r w:rsidRPr="00504C8D">
              <w:rPr>
                <w:b/>
                <w:sz w:val="18"/>
                <w:szCs w:val="18"/>
              </w:rPr>
              <w:t>HOMO</w:t>
            </w:r>
            <w:r w:rsidR="00F96151" w:rsidRPr="00504C8D">
              <w:rPr>
                <w:b/>
                <w:sz w:val="18"/>
                <w:szCs w:val="18"/>
              </w:rPr>
              <w:t xml:space="preserve"> </w:t>
            </w:r>
            <w:r w:rsidRPr="00504C8D">
              <w:rPr>
                <w:b/>
                <w:sz w:val="18"/>
                <w:szCs w:val="18"/>
              </w:rPr>
              <w:t>(eV)</w:t>
            </w:r>
          </w:p>
        </w:tc>
        <w:tc>
          <w:tcPr>
            <w:tcW w:w="1276" w:type="dxa"/>
            <w:tcBorders>
              <w:top w:val="single" w:sz="4" w:space="0" w:color="auto"/>
              <w:bottom w:val="single" w:sz="4" w:space="0" w:color="auto"/>
            </w:tcBorders>
            <w:vAlign w:val="center"/>
          </w:tcPr>
          <w:p w14:paraId="07E1BD0B" w14:textId="4F68C5F6" w:rsidR="00207084" w:rsidRPr="00504C8D" w:rsidRDefault="00207084" w:rsidP="00504C8D">
            <w:pPr>
              <w:jc w:val="center"/>
              <w:rPr>
                <w:b/>
                <w:sz w:val="18"/>
                <w:szCs w:val="18"/>
              </w:rPr>
            </w:pPr>
            <w:r w:rsidRPr="00504C8D">
              <w:rPr>
                <w:b/>
                <w:sz w:val="18"/>
                <w:szCs w:val="18"/>
              </w:rPr>
              <w:t>LOMO</w:t>
            </w:r>
            <w:r w:rsidRPr="00504C8D">
              <w:rPr>
                <w:rFonts w:hint="cs"/>
                <w:b/>
                <w:sz w:val="18"/>
                <w:szCs w:val="18"/>
                <w:rtl/>
              </w:rPr>
              <w:t xml:space="preserve"> </w:t>
            </w:r>
            <w:r w:rsidRPr="00504C8D">
              <w:rPr>
                <w:b/>
                <w:sz w:val="18"/>
                <w:szCs w:val="18"/>
              </w:rPr>
              <w:t>(eV)</w:t>
            </w:r>
          </w:p>
        </w:tc>
        <w:tc>
          <w:tcPr>
            <w:tcW w:w="880" w:type="dxa"/>
            <w:tcBorders>
              <w:top w:val="single" w:sz="4" w:space="0" w:color="auto"/>
              <w:bottom w:val="single" w:sz="4" w:space="0" w:color="auto"/>
            </w:tcBorders>
          </w:tcPr>
          <w:p w14:paraId="6E18E867" w14:textId="2A26E5E3" w:rsidR="00207084" w:rsidRPr="00504C8D" w:rsidRDefault="00C74E28" w:rsidP="00504C8D">
            <w:pPr>
              <w:jc w:val="center"/>
              <w:rPr>
                <w:b/>
                <w:sz w:val="18"/>
                <w:szCs w:val="18"/>
              </w:rPr>
            </w:pPr>
            <w:r w:rsidRPr="00504C8D">
              <w:rPr>
                <w:b/>
                <w:sz w:val="18"/>
                <w:szCs w:val="18"/>
              </w:rPr>
              <w:t>E</w:t>
            </w:r>
            <w:r w:rsidRPr="00504C8D">
              <w:rPr>
                <w:b/>
                <w:sz w:val="18"/>
                <w:szCs w:val="18"/>
                <w:vertAlign w:val="subscript"/>
              </w:rPr>
              <w:t>g</w:t>
            </w:r>
            <w:r w:rsidR="00F96151" w:rsidRPr="00504C8D">
              <w:rPr>
                <w:b/>
                <w:sz w:val="18"/>
                <w:szCs w:val="18"/>
              </w:rPr>
              <w:t xml:space="preserve"> </w:t>
            </w:r>
            <w:r w:rsidRPr="00504C8D">
              <w:rPr>
                <w:b/>
                <w:sz w:val="18"/>
                <w:szCs w:val="18"/>
              </w:rPr>
              <w:t>(eV)</w:t>
            </w:r>
          </w:p>
        </w:tc>
      </w:tr>
      <w:tr w:rsidR="00504C8D" w:rsidRPr="00504C8D" w14:paraId="4EDA63A8" w14:textId="4C989E4B" w:rsidTr="0079161E">
        <w:trPr>
          <w:cantSplit/>
          <w:trHeight w:val="187"/>
          <w:jc w:val="center"/>
        </w:trPr>
        <w:tc>
          <w:tcPr>
            <w:tcW w:w="4280" w:type="dxa"/>
            <w:tcBorders>
              <w:top w:val="nil"/>
            </w:tcBorders>
          </w:tcPr>
          <w:p w14:paraId="6A9FA128" w14:textId="74CAB42A" w:rsidR="00F96151" w:rsidRPr="00504C8D" w:rsidRDefault="00F96151" w:rsidP="00504C8D">
            <w:pPr>
              <w:pStyle w:val="Paragraph"/>
              <w:widowControl w:val="0"/>
              <w:jc w:val="center"/>
              <w:rPr>
                <w:sz w:val="18"/>
                <w:szCs w:val="18"/>
              </w:rPr>
            </w:pPr>
            <w:r w:rsidRPr="00504C8D">
              <w:rPr>
                <w:sz w:val="18"/>
                <w:szCs w:val="18"/>
              </w:rPr>
              <w:t>18F-FDG</w:t>
            </w:r>
          </w:p>
        </w:tc>
        <w:tc>
          <w:tcPr>
            <w:tcW w:w="1559" w:type="dxa"/>
            <w:tcBorders>
              <w:top w:val="nil"/>
            </w:tcBorders>
          </w:tcPr>
          <w:p w14:paraId="08F65D77" w14:textId="2A74B0D9" w:rsidR="00F96151" w:rsidRPr="00504C8D" w:rsidRDefault="00F96151" w:rsidP="00504C8D">
            <w:pPr>
              <w:widowControl w:val="0"/>
              <w:jc w:val="center"/>
              <w:rPr>
                <w:sz w:val="18"/>
                <w:szCs w:val="18"/>
              </w:rPr>
            </w:pPr>
            <w:r w:rsidRPr="00504C8D">
              <w:rPr>
                <w:sz w:val="18"/>
                <w:szCs w:val="18"/>
              </w:rPr>
              <w:t>-6.8095</w:t>
            </w:r>
          </w:p>
        </w:tc>
        <w:tc>
          <w:tcPr>
            <w:tcW w:w="1276" w:type="dxa"/>
            <w:tcBorders>
              <w:top w:val="nil"/>
            </w:tcBorders>
          </w:tcPr>
          <w:p w14:paraId="6E6C6137" w14:textId="7F2A306D" w:rsidR="00F96151" w:rsidRPr="00504C8D" w:rsidRDefault="00F96151" w:rsidP="00504C8D">
            <w:pPr>
              <w:widowControl w:val="0"/>
              <w:jc w:val="center"/>
              <w:rPr>
                <w:sz w:val="18"/>
                <w:szCs w:val="18"/>
              </w:rPr>
            </w:pPr>
            <w:r w:rsidRPr="00504C8D">
              <w:rPr>
                <w:sz w:val="18"/>
                <w:szCs w:val="18"/>
              </w:rPr>
              <w:t>-4.9888</w:t>
            </w:r>
          </w:p>
        </w:tc>
        <w:tc>
          <w:tcPr>
            <w:tcW w:w="880" w:type="dxa"/>
            <w:tcBorders>
              <w:top w:val="nil"/>
            </w:tcBorders>
          </w:tcPr>
          <w:p w14:paraId="15FD8C39" w14:textId="1090B0E6" w:rsidR="00F96151" w:rsidRPr="00504C8D" w:rsidRDefault="00F96151" w:rsidP="00504C8D">
            <w:pPr>
              <w:widowControl w:val="0"/>
              <w:jc w:val="center"/>
              <w:rPr>
                <w:sz w:val="18"/>
                <w:szCs w:val="18"/>
              </w:rPr>
            </w:pPr>
            <w:r w:rsidRPr="00504C8D">
              <w:rPr>
                <w:sz w:val="18"/>
                <w:szCs w:val="18"/>
              </w:rPr>
              <w:t>1.8206</w:t>
            </w:r>
          </w:p>
        </w:tc>
      </w:tr>
      <w:tr w:rsidR="00504C8D" w:rsidRPr="00504C8D" w14:paraId="2FA6EF69" w14:textId="3AF92C8A" w:rsidTr="0079161E">
        <w:trPr>
          <w:cantSplit/>
          <w:trHeight w:val="129"/>
          <w:jc w:val="center"/>
        </w:trPr>
        <w:tc>
          <w:tcPr>
            <w:tcW w:w="4280" w:type="dxa"/>
          </w:tcPr>
          <w:p w14:paraId="2B2DF46E" w14:textId="72CA04FF" w:rsidR="00F96151" w:rsidRPr="00504C8D" w:rsidRDefault="00F96151" w:rsidP="00504C8D">
            <w:pPr>
              <w:pStyle w:val="Paragraph"/>
              <w:widowControl w:val="0"/>
              <w:jc w:val="center"/>
              <w:rPr>
                <w:sz w:val="18"/>
                <w:szCs w:val="18"/>
              </w:rPr>
            </w:pPr>
            <w:r w:rsidRPr="00504C8D">
              <w:rPr>
                <w:sz w:val="18"/>
                <w:szCs w:val="18"/>
              </w:rPr>
              <w:t>Doxorubicin</w:t>
            </w:r>
          </w:p>
        </w:tc>
        <w:tc>
          <w:tcPr>
            <w:tcW w:w="1559" w:type="dxa"/>
          </w:tcPr>
          <w:p w14:paraId="1D06F5FB" w14:textId="1FBDCC57" w:rsidR="00F96151" w:rsidRPr="00504C8D" w:rsidRDefault="00F96151" w:rsidP="00504C8D">
            <w:pPr>
              <w:widowControl w:val="0"/>
              <w:jc w:val="center"/>
              <w:rPr>
                <w:sz w:val="18"/>
                <w:szCs w:val="18"/>
              </w:rPr>
            </w:pPr>
            <w:r w:rsidRPr="00504C8D">
              <w:rPr>
                <w:sz w:val="18"/>
                <w:szCs w:val="18"/>
              </w:rPr>
              <w:t>-6.5273</w:t>
            </w:r>
          </w:p>
        </w:tc>
        <w:tc>
          <w:tcPr>
            <w:tcW w:w="1276" w:type="dxa"/>
          </w:tcPr>
          <w:p w14:paraId="2F1765BE" w14:textId="04F08E1E" w:rsidR="00F96151" w:rsidRPr="00504C8D" w:rsidRDefault="00F96151" w:rsidP="00504C8D">
            <w:pPr>
              <w:widowControl w:val="0"/>
              <w:jc w:val="center"/>
              <w:rPr>
                <w:sz w:val="18"/>
                <w:szCs w:val="18"/>
              </w:rPr>
            </w:pPr>
            <w:r w:rsidRPr="00504C8D">
              <w:rPr>
                <w:sz w:val="18"/>
                <w:szCs w:val="18"/>
              </w:rPr>
              <w:t>-5.9937</w:t>
            </w:r>
          </w:p>
        </w:tc>
        <w:tc>
          <w:tcPr>
            <w:tcW w:w="880" w:type="dxa"/>
          </w:tcPr>
          <w:p w14:paraId="042E8F11" w14:textId="1B88B4E5" w:rsidR="00F96151" w:rsidRPr="00504C8D" w:rsidRDefault="00F96151" w:rsidP="00504C8D">
            <w:pPr>
              <w:widowControl w:val="0"/>
              <w:jc w:val="center"/>
              <w:rPr>
                <w:sz w:val="18"/>
                <w:szCs w:val="18"/>
              </w:rPr>
            </w:pPr>
            <w:r w:rsidRPr="00504C8D">
              <w:rPr>
                <w:sz w:val="18"/>
                <w:szCs w:val="18"/>
              </w:rPr>
              <w:t>0.5336</w:t>
            </w:r>
          </w:p>
        </w:tc>
      </w:tr>
      <w:tr w:rsidR="00504C8D" w:rsidRPr="00504C8D" w14:paraId="4AD6B563" w14:textId="093325FE" w:rsidTr="0079161E">
        <w:trPr>
          <w:cantSplit/>
          <w:trHeight w:val="231"/>
          <w:jc w:val="center"/>
        </w:trPr>
        <w:tc>
          <w:tcPr>
            <w:tcW w:w="4280" w:type="dxa"/>
          </w:tcPr>
          <w:p w14:paraId="323B4A44" w14:textId="064B0BEB" w:rsidR="00F96151" w:rsidRPr="00504C8D" w:rsidRDefault="00F96151" w:rsidP="00504C8D">
            <w:pPr>
              <w:pStyle w:val="Paragraph"/>
              <w:widowControl w:val="0"/>
              <w:jc w:val="center"/>
              <w:rPr>
                <w:sz w:val="18"/>
                <w:szCs w:val="18"/>
              </w:rPr>
            </w:pPr>
            <w:r w:rsidRPr="00504C8D">
              <w:rPr>
                <w:sz w:val="18"/>
                <w:szCs w:val="18"/>
              </w:rPr>
              <w:t>Cancer</w:t>
            </w:r>
            <w:r w:rsidR="0079161E" w:rsidRPr="00504C8D">
              <w:t xml:space="preserve"> </w:t>
            </w:r>
            <w:r w:rsidR="0079161E" w:rsidRPr="00504C8D">
              <w:rPr>
                <w:sz w:val="18"/>
                <w:szCs w:val="18"/>
              </w:rPr>
              <w:t>etiology</w:t>
            </w:r>
          </w:p>
        </w:tc>
        <w:tc>
          <w:tcPr>
            <w:tcW w:w="1559" w:type="dxa"/>
          </w:tcPr>
          <w:p w14:paraId="279CD23E" w14:textId="504534AD" w:rsidR="00F96151" w:rsidRPr="00504C8D" w:rsidRDefault="00F96151" w:rsidP="00504C8D">
            <w:pPr>
              <w:widowControl w:val="0"/>
              <w:jc w:val="center"/>
              <w:rPr>
                <w:sz w:val="18"/>
                <w:szCs w:val="18"/>
              </w:rPr>
            </w:pPr>
            <w:r w:rsidRPr="00504C8D">
              <w:rPr>
                <w:sz w:val="18"/>
                <w:szCs w:val="18"/>
              </w:rPr>
              <w:t>-9.3605</w:t>
            </w:r>
          </w:p>
        </w:tc>
        <w:tc>
          <w:tcPr>
            <w:tcW w:w="1276" w:type="dxa"/>
          </w:tcPr>
          <w:p w14:paraId="463A6F90" w14:textId="2443C923" w:rsidR="00F96151" w:rsidRPr="00504C8D" w:rsidRDefault="00F96151" w:rsidP="00504C8D">
            <w:pPr>
              <w:widowControl w:val="0"/>
              <w:jc w:val="center"/>
              <w:rPr>
                <w:sz w:val="18"/>
                <w:szCs w:val="18"/>
              </w:rPr>
            </w:pPr>
            <w:r w:rsidRPr="00504C8D">
              <w:rPr>
                <w:sz w:val="18"/>
                <w:szCs w:val="18"/>
              </w:rPr>
              <w:t>-5.6470</w:t>
            </w:r>
          </w:p>
        </w:tc>
        <w:tc>
          <w:tcPr>
            <w:tcW w:w="880" w:type="dxa"/>
          </w:tcPr>
          <w:p w14:paraId="0A453833" w14:textId="57880234" w:rsidR="00F96151" w:rsidRPr="00504C8D" w:rsidRDefault="00F96151" w:rsidP="00504C8D">
            <w:pPr>
              <w:widowControl w:val="0"/>
              <w:jc w:val="center"/>
              <w:rPr>
                <w:sz w:val="18"/>
                <w:szCs w:val="18"/>
              </w:rPr>
            </w:pPr>
            <w:r w:rsidRPr="00504C8D">
              <w:rPr>
                <w:sz w:val="18"/>
                <w:szCs w:val="18"/>
              </w:rPr>
              <w:t>3.7134</w:t>
            </w:r>
          </w:p>
        </w:tc>
      </w:tr>
      <w:tr w:rsidR="00504C8D" w:rsidRPr="00504C8D" w14:paraId="340F88E9" w14:textId="77777777" w:rsidTr="0079161E">
        <w:trPr>
          <w:cantSplit/>
          <w:trHeight w:val="231"/>
          <w:jc w:val="center"/>
        </w:trPr>
        <w:tc>
          <w:tcPr>
            <w:tcW w:w="4280" w:type="dxa"/>
          </w:tcPr>
          <w:p w14:paraId="1AB1BB6B" w14:textId="090AF5CA" w:rsidR="00F96151" w:rsidRPr="00504C8D" w:rsidRDefault="00F96151" w:rsidP="00504C8D">
            <w:pPr>
              <w:pStyle w:val="Paragraph"/>
              <w:widowControl w:val="0"/>
              <w:jc w:val="center"/>
              <w:rPr>
                <w:sz w:val="18"/>
                <w:szCs w:val="18"/>
              </w:rPr>
            </w:pPr>
            <w:r w:rsidRPr="00504C8D">
              <w:rPr>
                <w:sz w:val="18"/>
                <w:szCs w:val="18"/>
                <w:vertAlign w:val="superscript"/>
              </w:rPr>
              <w:t>18</w:t>
            </w:r>
            <w:r w:rsidRPr="00504C8D">
              <w:rPr>
                <w:sz w:val="18"/>
                <w:szCs w:val="18"/>
              </w:rPr>
              <w:t>F-FDG with Cancer</w:t>
            </w:r>
            <w:r w:rsidR="0079161E" w:rsidRPr="00504C8D">
              <w:rPr>
                <w:rFonts w:asciiTheme="majorBidi" w:hAnsiTheme="majorBidi" w:cstheme="majorBidi"/>
                <w:sz w:val="24"/>
              </w:rPr>
              <w:t xml:space="preserve"> </w:t>
            </w:r>
            <w:r w:rsidR="0079161E" w:rsidRPr="00504C8D">
              <w:rPr>
                <w:sz w:val="18"/>
                <w:szCs w:val="18"/>
              </w:rPr>
              <w:t>etiology</w:t>
            </w:r>
          </w:p>
        </w:tc>
        <w:tc>
          <w:tcPr>
            <w:tcW w:w="1559" w:type="dxa"/>
          </w:tcPr>
          <w:p w14:paraId="2F6FAFFE" w14:textId="17C97177" w:rsidR="00F96151" w:rsidRPr="00504C8D" w:rsidRDefault="00F96151" w:rsidP="00504C8D">
            <w:pPr>
              <w:widowControl w:val="0"/>
              <w:jc w:val="center"/>
              <w:rPr>
                <w:sz w:val="18"/>
                <w:szCs w:val="18"/>
              </w:rPr>
            </w:pPr>
            <w:r w:rsidRPr="00504C8D">
              <w:rPr>
                <w:sz w:val="18"/>
                <w:szCs w:val="18"/>
              </w:rPr>
              <w:t>-6.8100</w:t>
            </w:r>
          </w:p>
        </w:tc>
        <w:tc>
          <w:tcPr>
            <w:tcW w:w="1276" w:type="dxa"/>
          </w:tcPr>
          <w:p w14:paraId="6ABF7EFC" w14:textId="26129D47" w:rsidR="00F96151" w:rsidRPr="00504C8D" w:rsidRDefault="00F96151" w:rsidP="00504C8D">
            <w:pPr>
              <w:widowControl w:val="0"/>
              <w:jc w:val="center"/>
              <w:rPr>
                <w:sz w:val="18"/>
                <w:szCs w:val="18"/>
              </w:rPr>
            </w:pPr>
            <w:r w:rsidRPr="00504C8D">
              <w:rPr>
                <w:sz w:val="18"/>
                <w:szCs w:val="18"/>
              </w:rPr>
              <w:t>-5.6462</w:t>
            </w:r>
          </w:p>
        </w:tc>
        <w:tc>
          <w:tcPr>
            <w:tcW w:w="880" w:type="dxa"/>
          </w:tcPr>
          <w:p w14:paraId="4F776FF9" w14:textId="3328655D" w:rsidR="00F96151" w:rsidRPr="00504C8D" w:rsidRDefault="00F96151" w:rsidP="00504C8D">
            <w:pPr>
              <w:widowControl w:val="0"/>
              <w:jc w:val="center"/>
              <w:rPr>
                <w:sz w:val="18"/>
                <w:szCs w:val="18"/>
              </w:rPr>
            </w:pPr>
            <w:r w:rsidRPr="00504C8D">
              <w:rPr>
                <w:sz w:val="18"/>
                <w:szCs w:val="18"/>
              </w:rPr>
              <w:t>1.1638</w:t>
            </w:r>
          </w:p>
        </w:tc>
      </w:tr>
      <w:tr w:rsidR="00504C8D" w:rsidRPr="00504C8D" w14:paraId="496C7079" w14:textId="77777777" w:rsidTr="0079161E">
        <w:trPr>
          <w:cantSplit/>
          <w:trHeight w:val="231"/>
          <w:jc w:val="center"/>
        </w:trPr>
        <w:tc>
          <w:tcPr>
            <w:tcW w:w="4280" w:type="dxa"/>
          </w:tcPr>
          <w:p w14:paraId="3B4946DD" w14:textId="137AECC2" w:rsidR="00F96151" w:rsidRPr="00504C8D" w:rsidRDefault="00F96151" w:rsidP="00504C8D">
            <w:pPr>
              <w:pStyle w:val="Paragraph"/>
              <w:widowControl w:val="0"/>
              <w:jc w:val="center"/>
              <w:rPr>
                <w:sz w:val="18"/>
                <w:szCs w:val="18"/>
              </w:rPr>
            </w:pPr>
            <w:r w:rsidRPr="00504C8D">
              <w:rPr>
                <w:sz w:val="18"/>
                <w:szCs w:val="18"/>
              </w:rPr>
              <w:t>Doxorubicin with Cancer</w:t>
            </w:r>
            <w:r w:rsidR="0079161E" w:rsidRPr="00504C8D">
              <w:rPr>
                <w:rFonts w:asciiTheme="majorBidi" w:hAnsiTheme="majorBidi" w:cstheme="majorBidi"/>
                <w:sz w:val="24"/>
              </w:rPr>
              <w:t xml:space="preserve"> </w:t>
            </w:r>
            <w:r w:rsidR="0079161E" w:rsidRPr="00504C8D">
              <w:rPr>
                <w:sz w:val="18"/>
                <w:szCs w:val="18"/>
              </w:rPr>
              <w:t>etiology</w:t>
            </w:r>
          </w:p>
        </w:tc>
        <w:tc>
          <w:tcPr>
            <w:tcW w:w="1559" w:type="dxa"/>
          </w:tcPr>
          <w:p w14:paraId="05305C9D" w14:textId="2FC57FF2" w:rsidR="00F96151" w:rsidRPr="00504C8D" w:rsidRDefault="00F96151" w:rsidP="00504C8D">
            <w:pPr>
              <w:widowControl w:val="0"/>
              <w:jc w:val="center"/>
              <w:rPr>
                <w:sz w:val="18"/>
                <w:szCs w:val="18"/>
              </w:rPr>
            </w:pPr>
            <w:r w:rsidRPr="00504C8D">
              <w:rPr>
                <w:sz w:val="18"/>
                <w:szCs w:val="18"/>
              </w:rPr>
              <w:t>-6.5273</w:t>
            </w:r>
          </w:p>
        </w:tc>
        <w:tc>
          <w:tcPr>
            <w:tcW w:w="1276" w:type="dxa"/>
          </w:tcPr>
          <w:p w14:paraId="2B5D9BB9" w14:textId="46CA349D" w:rsidR="00F96151" w:rsidRPr="00504C8D" w:rsidRDefault="00F96151" w:rsidP="00504C8D">
            <w:pPr>
              <w:widowControl w:val="0"/>
              <w:jc w:val="center"/>
              <w:rPr>
                <w:sz w:val="18"/>
                <w:szCs w:val="18"/>
              </w:rPr>
            </w:pPr>
            <w:r w:rsidRPr="00504C8D">
              <w:rPr>
                <w:sz w:val="18"/>
                <w:szCs w:val="18"/>
              </w:rPr>
              <w:t>-6.0032</w:t>
            </w:r>
          </w:p>
        </w:tc>
        <w:tc>
          <w:tcPr>
            <w:tcW w:w="880" w:type="dxa"/>
          </w:tcPr>
          <w:p w14:paraId="412BD3E3" w14:textId="565152BC" w:rsidR="00F96151" w:rsidRPr="00504C8D" w:rsidRDefault="00F96151" w:rsidP="00504C8D">
            <w:pPr>
              <w:widowControl w:val="0"/>
              <w:jc w:val="center"/>
              <w:rPr>
                <w:sz w:val="18"/>
                <w:szCs w:val="18"/>
              </w:rPr>
            </w:pPr>
            <w:r w:rsidRPr="00504C8D">
              <w:rPr>
                <w:sz w:val="18"/>
                <w:szCs w:val="18"/>
              </w:rPr>
              <w:t>0.5240</w:t>
            </w:r>
          </w:p>
        </w:tc>
      </w:tr>
      <w:tr w:rsidR="00504C8D" w:rsidRPr="00504C8D" w14:paraId="200C86F8" w14:textId="77777777" w:rsidTr="0079161E">
        <w:trPr>
          <w:cantSplit/>
          <w:trHeight w:val="231"/>
          <w:jc w:val="center"/>
        </w:trPr>
        <w:tc>
          <w:tcPr>
            <w:tcW w:w="4280" w:type="dxa"/>
          </w:tcPr>
          <w:p w14:paraId="52AFFE4D" w14:textId="748EB5EA" w:rsidR="00F96151" w:rsidRPr="00504C8D" w:rsidRDefault="00F96151" w:rsidP="00504C8D">
            <w:pPr>
              <w:pStyle w:val="Paragraph"/>
              <w:widowControl w:val="0"/>
              <w:jc w:val="center"/>
              <w:rPr>
                <w:sz w:val="18"/>
                <w:szCs w:val="18"/>
              </w:rPr>
            </w:pPr>
            <w:r w:rsidRPr="00504C8D">
              <w:rPr>
                <w:sz w:val="18"/>
                <w:szCs w:val="18"/>
              </w:rPr>
              <w:t xml:space="preserve">Doxorubicin with </w:t>
            </w:r>
            <w:r w:rsidRPr="00504C8D">
              <w:rPr>
                <w:sz w:val="18"/>
                <w:szCs w:val="18"/>
                <w:vertAlign w:val="superscript"/>
              </w:rPr>
              <w:t>18</w:t>
            </w:r>
            <w:r w:rsidRPr="00504C8D">
              <w:rPr>
                <w:sz w:val="18"/>
                <w:szCs w:val="18"/>
              </w:rPr>
              <w:t>F-FDG</w:t>
            </w:r>
          </w:p>
        </w:tc>
        <w:tc>
          <w:tcPr>
            <w:tcW w:w="1559" w:type="dxa"/>
          </w:tcPr>
          <w:p w14:paraId="44BBA1CB" w14:textId="08DFDF20" w:rsidR="00F96151" w:rsidRPr="00504C8D" w:rsidRDefault="00F96151" w:rsidP="00504C8D">
            <w:pPr>
              <w:widowControl w:val="0"/>
              <w:jc w:val="center"/>
              <w:rPr>
                <w:sz w:val="18"/>
                <w:szCs w:val="18"/>
              </w:rPr>
            </w:pPr>
            <w:r w:rsidRPr="00504C8D">
              <w:rPr>
                <w:sz w:val="18"/>
                <w:szCs w:val="18"/>
              </w:rPr>
              <w:t>-6.5265</w:t>
            </w:r>
          </w:p>
        </w:tc>
        <w:tc>
          <w:tcPr>
            <w:tcW w:w="1276" w:type="dxa"/>
          </w:tcPr>
          <w:p w14:paraId="6D3AD012" w14:textId="0F7F8686" w:rsidR="00F96151" w:rsidRPr="00504C8D" w:rsidRDefault="00F96151" w:rsidP="00504C8D">
            <w:pPr>
              <w:widowControl w:val="0"/>
              <w:jc w:val="center"/>
              <w:rPr>
                <w:sz w:val="18"/>
                <w:szCs w:val="18"/>
              </w:rPr>
            </w:pPr>
            <w:r w:rsidRPr="00504C8D">
              <w:rPr>
                <w:sz w:val="18"/>
                <w:szCs w:val="18"/>
              </w:rPr>
              <w:t>-5.9934</w:t>
            </w:r>
          </w:p>
        </w:tc>
        <w:tc>
          <w:tcPr>
            <w:tcW w:w="880" w:type="dxa"/>
          </w:tcPr>
          <w:p w14:paraId="044D2EE4" w14:textId="2A58897D" w:rsidR="00F96151" w:rsidRPr="00504C8D" w:rsidRDefault="00F96151" w:rsidP="00504C8D">
            <w:pPr>
              <w:widowControl w:val="0"/>
              <w:jc w:val="center"/>
              <w:rPr>
                <w:sz w:val="18"/>
                <w:szCs w:val="18"/>
              </w:rPr>
            </w:pPr>
            <w:r w:rsidRPr="00504C8D">
              <w:rPr>
                <w:sz w:val="18"/>
                <w:szCs w:val="18"/>
              </w:rPr>
              <w:t>0.5330</w:t>
            </w:r>
          </w:p>
        </w:tc>
      </w:tr>
      <w:tr w:rsidR="00F96151" w:rsidRPr="00504C8D" w14:paraId="5556E223" w14:textId="77777777" w:rsidTr="0079161E">
        <w:trPr>
          <w:cantSplit/>
          <w:trHeight w:val="231"/>
          <w:jc w:val="center"/>
        </w:trPr>
        <w:tc>
          <w:tcPr>
            <w:tcW w:w="4280" w:type="dxa"/>
          </w:tcPr>
          <w:p w14:paraId="09D403DF" w14:textId="401DE0EA" w:rsidR="00F96151" w:rsidRPr="00504C8D" w:rsidRDefault="00F96151" w:rsidP="00504C8D">
            <w:pPr>
              <w:pStyle w:val="Paragraph"/>
              <w:widowControl w:val="0"/>
              <w:jc w:val="center"/>
              <w:rPr>
                <w:sz w:val="18"/>
                <w:szCs w:val="18"/>
              </w:rPr>
            </w:pPr>
            <w:r w:rsidRPr="00504C8D">
              <w:rPr>
                <w:sz w:val="18"/>
                <w:szCs w:val="18"/>
              </w:rPr>
              <w:t xml:space="preserve">Doxorubicin with </w:t>
            </w:r>
            <w:r w:rsidRPr="00504C8D">
              <w:rPr>
                <w:sz w:val="18"/>
                <w:szCs w:val="18"/>
                <w:vertAlign w:val="superscript"/>
              </w:rPr>
              <w:t>18</w:t>
            </w:r>
            <w:r w:rsidRPr="00504C8D">
              <w:rPr>
                <w:sz w:val="18"/>
                <w:szCs w:val="18"/>
              </w:rPr>
              <w:t>F-FDG with Cancer</w:t>
            </w:r>
            <w:r w:rsidR="0079161E" w:rsidRPr="00504C8D">
              <w:rPr>
                <w:rFonts w:asciiTheme="majorBidi" w:hAnsiTheme="majorBidi" w:cstheme="majorBidi"/>
                <w:sz w:val="24"/>
              </w:rPr>
              <w:t xml:space="preserve"> </w:t>
            </w:r>
            <w:r w:rsidR="0079161E" w:rsidRPr="00504C8D">
              <w:rPr>
                <w:sz w:val="18"/>
                <w:szCs w:val="18"/>
              </w:rPr>
              <w:t>etiology</w:t>
            </w:r>
          </w:p>
        </w:tc>
        <w:tc>
          <w:tcPr>
            <w:tcW w:w="1559" w:type="dxa"/>
          </w:tcPr>
          <w:p w14:paraId="25A5485F" w14:textId="219F4CD7" w:rsidR="00F96151" w:rsidRPr="00504C8D" w:rsidRDefault="00F96151" w:rsidP="00504C8D">
            <w:pPr>
              <w:widowControl w:val="0"/>
              <w:jc w:val="center"/>
              <w:rPr>
                <w:sz w:val="18"/>
                <w:szCs w:val="18"/>
              </w:rPr>
            </w:pPr>
            <w:r w:rsidRPr="00504C8D">
              <w:rPr>
                <w:sz w:val="18"/>
                <w:szCs w:val="18"/>
              </w:rPr>
              <w:t>-4.1728</w:t>
            </w:r>
          </w:p>
        </w:tc>
        <w:tc>
          <w:tcPr>
            <w:tcW w:w="1276" w:type="dxa"/>
          </w:tcPr>
          <w:p w14:paraId="50D62D7E" w14:textId="77539211" w:rsidR="00F96151" w:rsidRPr="00504C8D" w:rsidRDefault="00F96151" w:rsidP="00504C8D">
            <w:pPr>
              <w:widowControl w:val="0"/>
              <w:jc w:val="center"/>
              <w:rPr>
                <w:sz w:val="18"/>
                <w:szCs w:val="18"/>
              </w:rPr>
            </w:pPr>
            <w:r w:rsidRPr="00504C8D">
              <w:rPr>
                <w:sz w:val="18"/>
                <w:szCs w:val="18"/>
              </w:rPr>
              <w:t>-3.2103</w:t>
            </w:r>
          </w:p>
        </w:tc>
        <w:tc>
          <w:tcPr>
            <w:tcW w:w="880" w:type="dxa"/>
          </w:tcPr>
          <w:p w14:paraId="439C1177" w14:textId="5C179EB2" w:rsidR="00F96151" w:rsidRPr="00504C8D" w:rsidRDefault="00F96151" w:rsidP="00504C8D">
            <w:pPr>
              <w:widowControl w:val="0"/>
              <w:jc w:val="center"/>
              <w:rPr>
                <w:sz w:val="18"/>
                <w:szCs w:val="18"/>
              </w:rPr>
            </w:pPr>
            <w:r w:rsidRPr="00504C8D">
              <w:rPr>
                <w:sz w:val="18"/>
                <w:szCs w:val="18"/>
              </w:rPr>
              <w:t>0.9624</w:t>
            </w:r>
          </w:p>
        </w:tc>
      </w:tr>
    </w:tbl>
    <w:p w14:paraId="24B021BA" w14:textId="77777777" w:rsidR="00207084" w:rsidRPr="00504C8D" w:rsidRDefault="00207084" w:rsidP="00504C8D">
      <w:pPr>
        <w:widowControl w:val="0"/>
        <w:jc w:val="both"/>
        <w:rPr>
          <w:rFonts w:eastAsia="Calibri"/>
          <w:szCs w:val="24"/>
          <w:lang w:bidi="ar-IQ"/>
        </w:rPr>
      </w:pPr>
    </w:p>
    <w:p w14:paraId="1FD40F2F" w14:textId="0AAF6DB2" w:rsidR="00C74E28" w:rsidRPr="00504C8D" w:rsidRDefault="00C74E28" w:rsidP="00B30D59">
      <w:pPr>
        <w:pStyle w:val="Paragraph"/>
        <w:rPr>
          <w:rFonts w:eastAsia="Calibri"/>
          <w:lang w:bidi="ar-IQ"/>
        </w:rPr>
      </w:pPr>
      <w:r w:rsidRPr="00504C8D">
        <w:rPr>
          <w:rFonts w:eastAsia="Calibri"/>
          <w:lang w:bidi="ar-IQ"/>
        </w:rPr>
        <w:t xml:space="preserve">Regarding chemical hardness, the </w:t>
      </w:r>
      <w:r w:rsidRPr="00B30D59">
        <w:rPr>
          <w:rFonts w:eastAsia="Calibri"/>
          <w:lang w:bidi="ar-IQ"/>
        </w:rPr>
        <w:t xml:space="preserve">cancer </w:t>
      </w:r>
      <w:r w:rsidR="002906E1" w:rsidRPr="00B30D59">
        <w:rPr>
          <w:rFonts w:eastAsia="Calibri"/>
          <w:lang w:bidi="ar-IQ"/>
        </w:rPr>
        <w:t xml:space="preserve">etiology </w:t>
      </w:r>
      <w:r w:rsidRPr="00B30D59">
        <w:rPr>
          <w:rFonts w:eastAsia="Calibri"/>
          <w:lang w:bidi="ar-IQ"/>
        </w:rPr>
        <w:t>model</w:t>
      </w:r>
      <w:r w:rsidR="002906E1" w:rsidRPr="00B30D59">
        <w:rPr>
          <w:rFonts w:eastAsia="Calibri"/>
          <w:lang w:bidi="ar-IQ"/>
        </w:rPr>
        <w:t>ing</w:t>
      </w:r>
      <w:r w:rsidRPr="00504C8D">
        <w:rPr>
          <w:rFonts w:eastAsia="Calibri"/>
          <w:lang w:bidi="ar-IQ"/>
        </w:rPr>
        <w:t xml:space="preserve"> appeared to be the hardest entity, meaning a more resistant electronic structure. Doxorubicin, however, had a notable drop in this property, making it more flexible electronically, which helps it interact easily with other substances, especially </w:t>
      </w:r>
      <w:r w:rsidRPr="00B30D59">
        <w:rPr>
          <w:rFonts w:eastAsia="Calibri"/>
          <w:lang w:bidi="ar-IQ"/>
        </w:rPr>
        <w:t xml:space="preserve">through </w:t>
      </w:r>
      <w:r w:rsidR="002906E1" w:rsidRPr="00B30D59">
        <w:rPr>
          <w:rFonts w:eastAsia="Calibri"/>
          <w:lang w:bidi="ar-IQ"/>
        </w:rPr>
        <w:t>V</w:t>
      </w:r>
      <w:r w:rsidRPr="00B30D59">
        <w:rPr>
          <w:rFonts w:eastAsia="Calibri"/>
          <w:lang w:bidi="ar-IQ"/>
        </w:rPr>
        <w:t>an der</w:t>
      </w:r>
      <w:r w:rsidRPr="00504C8D">
        <w:rPr>
          <w:rFonts w:eastAsia="Calibri"/>
          <w:lang w:bidi="ar-IQ"/>
        </w:rPr>
        <w:t xml:space="preserve"> Waals forces.</w:t>
      </w:r>
    </w:p>
    <w:p w14:paraId="255737D9" w14:textId="09A4F976" w:rsidR="00C74E28" w:rsidRPr="00504C8D" w:rsidRDefault="00C74E28" w:rsidP="00B30D59">
      <w:pPr>
        <w:pStyle w:val="Paragraph"/>
        <w:rPr>
          <w:rFonts w:eastAsia="Calibri"/>
          <w:lang w:bidi="ar-IQ"/>
        </w:rPr>
      </w:pPr>
      <w:r w:rsidRPr="00504C8D">
        <w:rPr>
          <w:rFonts w:eastAsia="Calibri"/>
          <w:lang w:bidi="ar-IQ"/>
        </w:rPr>
        <w:t xml:space="preserve">The electrophilic index was highest for </w:t>
      </w:r>
      <w:r w:rsidR="002906E1" w:rsidRPr="00B30D59">
        <w:rPr>
          <w:rFonts w:eastAsia="Calibri"/>
          <w:lang w:bidi="ar-IQ"/>
        </w:rPr>
        <w:t>D</w:t>
      </w:r>
      <w:r w:rsidRPr="00504C8D">
        <w:rPr>
          <w:rFonts w:eastAsia="Calibri"/>
          <w:lang w:bidi="ar-IQ"/>
        </w:rPr>
        <w:t>oxorubicin, both on its own and when paired with other substances, showing that it still attracts electrons well. In the ternary complex, we saw a big drop in this index, which means the charge is more evenly spread out among the parts of the system, making it easier to deliver treatment and lowering the chance of structural problems.</w:t>
      </w:r>
    </w:p>
    <w:p w14:paraId="1E063509" w14:textId="44FC8485" w:rsidR="00C74E28" w:rsidRPr="00504C8D" w:rsidRDefault="00C74E28" w:rsidP="00F92254">
      <w:pPr>
        <w:pStyle w:val="Paragraph"/>
        <w:rPr>
          <w:rFonts w:eastAsia="Calibri"/>
          <w:lang w:bidi="ar-IQ"/>
        </w:rPr>
      </w:pPr>
      <w:r w:rsidRPr="00504C8D">
        <w:rPr>
          <w:rFonts w:eastAsia="Calibri"/>
          <w:lang w:bidi="ar-IQ"/>
        </w:rPr>
        <w:t xml:space="preserve">This analysis suggests that docking Doxorubicin with </w:t>
      </w:r>
      <w:r w:rsidRPr="00504C8D">
        <w:rPr>
          <w:rFonts w:eastAsia="Calibri"/>
          <w:vertAlign w:val="superscript"/>
          <w:lang w:bidi="ar-IQ"/>
        </w:rPr>
        <w:t>18</w:t>
      </w:r>
      <w:r w:rsidRPr="00504C8D">
        <w:rPr>
          <w:rFonts w:eastAsia="Calibri"/>
          <w:lang w:bidi="ar-IQ"/>
        </w:rPr>
        <w:t xml:space="preserve">F-FDG in a tumor setting forms a system that has lower energy barriers and better reactivity, while </w:t>
      </w:r>
      <w:proofErr w:type="gramStart"/>
      <w:r w:rsidRPr="00504C8D">
        <w:rPr>
          <w:rFonts w:eastAsia="Calibri"/>
          <w:lang w:bidi="ar-IQ"/>
        </w:rPr>
        <w:t>still keeping</w:t>
      </w:r>
      <w:proofErr w:type="gramEnd"/>
      <w:r w:rsidRPr="00504C8D">
        <w:rPr>
          <w:rFonts w:eastAsia="Calibri"/>
          <w:lang w:bidi="ar-IQ"/>
        </w:rPr>
        <w:t xml:space="preserve"> the structure of the components stable. These results are consistent with the study by </w:t>
      </w:r>
      <w:r w:rsidRPr="00504C8D">
        <w:rPr>
          <w:rFonts w:eastAsia="Calibri"/>
          <w:lang w:bidi="ar-IQ"/>
        </w:rPr>
        <w:fldChar w:fldCharType="begin"/>
      </w:r>
      <w:r w:rsidR="00F92254">
        <w:rPr>
          <w:rFonts w:eastAsia="Calibri"/>
          <w:lang w:bidi="ar-IQ"/>
        </w:rPr>
        <w:instrText xml:space="preserve"> ADDIN EN.CITE &lt;EndNote&gt;&lt;Cite&gt;&lt;Author&gt;Perveen&lt;/Author&gt;&lt;Year&gt;2023&lt;/Year&gt;&lt;RecNum&gt;2&lt;/RecNum&gt;&lt;DisplayText&gt;[21]&lt;/DisplayText&gt;&lt;record&gt;&lt;rec-number&gt;2&lt;/rec-number&gt;&lt;foreign-keys&gt;&lt;key app="EN" db-id="s0dz0ze96edzf3e9x05x2xp4ardxzaztx2xf" timestamp="1750622267"&gt;2&lt;/key&gt;&lt;/foreign-keys&gt;&lt;ref-type name="Journal Article"&gt;17&lt;/ref-type&gt;&lt;contributors&gt;&lt;authors&gt;&lt;author&gt;Perveen, Mehvish&lt;/author&gt;&lt;author&gt;Hadia, NMA&lt;/author&gt;&lt;author&gt;Noreen, Asima&lt;/author&gt;&lt;author&gt;Mehmood, Rana Farhat&lt;/author&gt;&lt;author&gt;Yahia, IS&lt;/author&gt;&lt;author&gt;Khera, Rasheed Ahmad&lt;/author&gt;&lt;author&gt;Iqbal, Javed&lt;/author&gt;&lt;/authors&gt;&lt;/contributors&gt;&lt;titles&gt;&lt;title&gt;Controlled supramolecular interactions for targeted release of amiodarone drug through graphyne to treat cardiovascular diseases: An in silico study&lt;/title&gt;&lt;secondary-title&gt;Journal of Molecular Graphics and Modelling&lt;/secondary-title&gt;&lt;/titles&gt;&lt;periodical&gt;&lt;full-title&gt;Journal of Molecular Graphics and Modelling&lt;/full-title&gt;&lt;/periodical&gt;&lt;pages&gt;108452&lt;/pages&gt;&lt;volume&gt;121&lt;/volume&gt;&lt;dates&gt;&lt;year&gt;2023&lt;/year&gt;&lt;/dates&gt;&lt;isbn&gt;1093-3263&lt;/isbn&gt;&lt;urls&gt;&lt;/urls&gt;&lt;/record&gt;&lt;/Cite&gt;&lt;/EndNote&gt;</w:instrText>
      </w:r>
      <w:r w:rsidRPr="00504C8D">
        <w:rPr>
          <w:rFonts w:eastAsia="Calibri"/>
          <w:lang w:bidi="ar-IQ"/>
        </w:rPr>
        <w:fldChar w:fldCharType="separate"/>
      </w:r>
      <w:r w:rsidR="00F92254">
        <w:rPr>
          <w:rFonts w:eastAsia="Calibri"/>
          <w:noProof/>
          <w:lang w:bidi="ar-IQ"/>
        </w:rPr>
        <w:t>[21]</w:t>
      </w:r>
      <w:r w:rsidRPr="00504C8D">
        <w:rPr>
          <w:rFonts w:eastAsia="Calibri"/>
          <w:lang w:bidi="ar-IQ"/>
        </w:rPr>
        <w:fldChar w:fldCharType="end"/>
      </w:r>
      <w:r w:rsidRPr="00504C8D">
        <w:rPr>
          <w:rFonts w:eastAsia="Calibri"/>
          <w:lang w:bidi="ar-IQ"/>
        </w:rPr>
        <w:t>, which confirmed that ternary complexes could be used to enhance the efficiency of electronic conduction and enhance the effectiveness of drug targeting in highly active cancer environments.</w:t>
      </w:r>
    </w:p>
    <w:p w14:paraId="28963E54" w14:textId="77777777" w:rsidR="0079161E" w:rsidRPr="00504C8D" w:rsidRDefault="0079161E" w:rsidP="00504C8D">
      <w:pPr>
        <w:pStyle w:val="Paragraph"/>
        <w:rPr>
          <w:rFonts w:eastAsia="Calibri"/>
          <w:lang w:bidi="ar-IQ"/>
        </w:rPr>
      </w:pPr>
    </w:p>
    <w:tbl>
      <w:tblPr>
        <w:tblStyle w:val="ColorfulList"/>
        <w:tblW w:w="9365" w:type="dxa"/>
        <w:jc w:val="center"/>
        <w:shd w:val="clear" w:color="auto" w:fill="FFFFFF" w:themeFill="background1"/>
        <w:tblLayout w:type="fixed"/>
        <w:tblLook w:val="0000" w:firstRow="0" w:lastRow="0" w:firstColumn="0" w:lastColumn="0" w:noHBand="0" w:noVBand="0"/>
      </w:tblPr>
      <w:tblGrid>
        <w:gridCol w:w="4346"/>
        <w:gridCol w:w="1605"/>
        <w:gridCol w:w="1312"/>
        <w:gridCol w:w="1021"/>
        <w:gridCol w:w="1081"/>
      </w:tblGrid>
      <w:tr w:rsidR="00504C8D" w:rsidRPr="00504C8D" w14:paraId="049DCEE1" w14:textId="6C91185B" w:rsidTr="00EA62E9">
        <w:trPr>
          <w:cnfStyle w:val="000000100000" w:firstRow="0" w:lastRow="0" w:firstColumn="0" w:lastColumn="0" w:oddVBand="0" w:evenVBand="0" w:oddHBand="1" w:evenHBand="0" w:firstRowFirstColumn="0" w:firstRowLastColumn="0" w:lastRowFirstColumn="0" w:lastRowLastColumn="0"/>
          <w:trHeight w:val="437"/>
          <w:jc w:val="center"/>
        </w:trPr>
        <w:tc>
          <w:tcPr>
            <w:cnfStyle w:val="000010000000" w:firstRow="0" w:lastRow="0" w:firstColumn="0" w:lastColumn="0" w:oddVBand="1" w:evenVBand="0" w:oddHBand="0" w:evenHBand="0" w:firstRowFirstColumn="0" w:firstRowLastColumn="0" w:lastRowFirstColumn="0" w:lastRowLastColumn="0"/>
            <w:tcW w:w="9365" w:type="dxa"/>
            <w:gridSpan w:val="5"/>
            <w:shd w:val="clear" w:color="auto" w:fill="FFFFFF" w:themeFill="background1"/>
          </w:tcPr>
          <w:p w14:paraId="1560520C" w14:textId="58E3A9B3" w:rsidR="0002059F" w:rsidRPr="00504C8D" w:rsidRDefault="0002059F" w:rsidP="00504C8D">
            <w:pPr>
              <w:pStyle w:val="TableCaption"/>
              <w:spacing w:before="0"/>
              <w:rPr>
                <w:b/>
                <w:color w:val="auto"/>
              </w:rPr>
            </w:pPr>
            <w:r w:rsidRPr="00504C8D">
              <w:rPr>
                <w:b/>
                <w:color w:val="auto"/>
              </w:rPr>
              <w:t xml:space="preserve">TABLE 2. </w:t>
            </w:r>
            <w:r w:rsidRPr="00892FCC">
              <w:rPr>
                <w:rFonts w:eastAsia="Calibri"/>
                <w:color w:val="auto"/>
                <w:lang w:bidi="ar-IQ"/>
              </w:rPr>
              <w:t>Quantitative indicators of chemical reactivity, Energy in eV.</w:t>
            </w:r>
          </w:p>
        </w:tc>
      </w:tr>
      <w:tr w:rsidR="00504C8D" w:rsidRPr="00504C8D" w14:paraId="3D5C7DBB" w14:textId="2B385AEC" w:rsidTr="00EA62E9">
        <w:trPr>
          <w:trHeight w:val="399"/>
          <w:jc w:val="center"/>
        </w:trPr>
        <w:tc>
          <w:tcPr>
            <w:cnfStyle w:val="000010000000" w:firstRow="0" w:lastRow="0" w:firstColumn="0" w:lastColumn="0" w:oddVBand="1" w:evenVBand="0" w:oddHBand="0" w:evenHBand="0" w:firstRowFirstColumn="0" w:firstRowLastColumn="0" w:lastRowFirstColumn="0" w:lastRowLastColumn="0"/>
            <w:tcW w:w="4346" w:type="dxa"/>
            <w:tcBorders>
              <w:top w:val="single" w:sz="4" w:space="0" w:color="auto"/>
              <w:bottom w:val="single" w:sz="4" w:space="0" w:color="auto"/>
            </w:tcBorders>
            <w:shd w:val="clear" w:color="auto" w:fill="FFFFFF" w:themeFill="background1"/>
          </w:tcPr>
          <w:p w14:paraId="3516524C" w14:textId="77777777" w:rsidR="009A646A" w:rsidRPr="00504C8D" w:rsidRDefault="009A646A" w:rsidP="00504C8D">
            <w:pPr>
              <w:pStyle w:val="TableCaption"/>
              <w:spacing w:before="0"/>
              <w:rPr>
                <w:color w:val="auto"/>
              </w:rPr>
            </w:pPr>
            <w:r w:rsidRPr="00504C8D">
              <w:rPr>
                <w:b/>
                <w:color w:val="auto"/>
              </w:rPr>
              <w:t>Samples</w:t>
            </w:r>
          </w:p>
        </w:tc>
        <w:tc>
          <w:tcPr>
            <w:tcW w:w="1605" w:type="dxa"/>
            <w:tcBorders>
              <w:top w:val="single" w:sz="4" w:space="0" w:color="auto"/>
              <w:bottom w:val="single" w:sz="4" w:space="0" w:color="auto"/>
            </w:tcBorders>
            <w:shd w:val="clear" w:color="auto" w:fill="FFFFFF" w:themeFill="background1"/>
          </w:tcPr>
          <w:p w14:paraId="33D30F14" w14:textId="77777777" w:rsidR="00CA50E5" w:rsidRPr="00504C8D" w:rsidRDefault="009A646A" w:rsidP="00504C8D">
            <w:pPr>
              <w:pStyle w:val="TableCaption"/>
              <w:spacing w:before="0"/>
              <w:cnfStyle w:val="000000000000" w:firstRow="0" w:lastRow="0" w:firstColumn="0" w:lastColumn="0" w:oddVBand="0" w:evenVBand="0" w:oddHBand="0" w:evenHBand="0" w:firstRowFirstColumn="0" w:firstRowLastColumn="0" w:lastRowFirstColumn="0" w:lastRowLastColumn="0"/>
              <w:rPr>
                <w:b/>
                <w:bCs/>
                <w:color w:val="auto"/>
              </w:rPr>
            </w:pPr>
            <w:r w:rsidRPr="00504C8D">
              <w:rPr>
                <w:b/>
                <w:bCs/>
                <w:color w:val="auto"/>
              </w:rPr>
              <w:t>Ionization</w:t>
            </w:r>
          </w:p>
          <w:p w14:paraId="34600F2B" w14:textId="42F65240" w:rsidR="009A646A" w:rsidRPr="00504C8D" w:rsidRDefault="009A646A" w:rsidP="00504C8D">
            <w:pPr>
              <w:pStyle w:val="TableCaption"/>
              <w:spacing w:before="0"/>
              <w:cnfStyle w:val="000000000000" w:firstRow="0" w:lastRow="0" w:firstColumn="0" w:lastColumn="0" w:oddVBand="0" w:evenVBand="0" w:oddHBand="0" w:evenHBand="0" w:firstRowFirstColumn="0" w:firstRowLastColumn="0" w:lastRowFirstColumn="0" w:lastRowLastColumn="0"/>
              <w:rPr>
                <w:b/>
                <w:bCs/>
                <w:color w:val="auto"/>
              </w:rPr>
            </w:pPr>
            <w:r w:rsidRPr="00504C8D">
              <w:rPr>
                <w:b/>
                <w:bCs/>
                <w:color w:val="auto"/>
              </w:rPr>
              <w:t xml:space="preserve"> energy</w:t>
            </w:r>
          </w:p>
        </w:tc>
        <w:tc>
          <w:tcPr>
            <w:cnfStyle w:val="000010000000" w:firstRow="0" w:lastRow="0" w:firstColumn="0" w:lastColumn="0" w:oddVBand="1" w:evenVBand="0" w:oddHBand="0" w:evenHBand="0" w:firstRowFirstColumn="0" w:firstRowLastColumn="0" w:lastRowFirstColumn="0" w:lastRowLastColumn="0"/>
            <w:tcW w:w="1312" w:type="dxa"/>
            <w:tcBorders>
              <w:top w:val="single" w:sz="4" w:space="0" w:color="auto"/>
              <w:bottom w:val="single" w:sz="4" w:space="0" w:color="auto"/>
            </w:tcBorders>
            <w:shd w:val="clear" w:color="auto" w:fill="FFFFFF" w:themeFill="background1"/>
          </w:tcPr>
          <w:p w14:paraId="2E61E394" w14:textId="77777777" w:rsidR="00CA50E5" w:rsidRPr="00504C8D" w:rsidRDefault="009A646A" w:rsidP="00504C8D">
            <w:pPr>
              <w:pStyle w:val="TableCaption"/>
              <w:spacing w:before="0"/>
              <w:rPr>
                <w:b/>
                <w:bCs/>
                <w:color w:val="auto"/>
              </w:rPr>
            </w:pPr>
            <w:r w:rsidRPr="00504C8D">
              <w:rPr>
                <w:b/>
                <w:bCs/>
                <w:color w:val="auto"/>
              </w:rPr>
              <w:t xml:space="preserve">Electron </w:t>
            </w:r>
          </w:p>
          <w:p w14:paraId="6432AB20" w14:textId="7C646DBE" w:rsidR="009A646A" w:rsidRPr="00504C8D" w:rsidRDefault="009A646A" w:rsidP="00504C8D">
            <w:pPr>
              <w:pStyle w:val="TableCaption"/>
              <w:spacing w:before="0"/>
              <w:rPr>
                <w:b/>
                <w:bCs/>
                <w:color w:val="auto"/>
              </w:rPr>
            </w:pPr>
            <w:r w:rsidRPr="00504C8D">
              <w:rPr>
                <w:b/>
                <w:bCs/>
                <w:color w:val="auto"/>
              </w:rPr>
              <w:t>affinity</w:t>
            </w:r>
          </w:p>
        </w:tc>
        <w:tc>
          <w:tcPr>
            <w:tcW w:w="1021" w:type="dxa"/>
            <w:tcBorders>
              <w:top w:val="single" w:sz="4" w:space="0" w:color="auto"/>
              <w:bottom w:val="single" w:sz="4" w:space="0" w:color="auto"/>
            </w:tcBorders>
            <w:shd w:val="clear" w:color="auto" w:fill="FFFFFF" w:themeFill="background1"/>
          </w:tcPr>
          <w:p w14:paraId="06DBE7E9" w14:textId="3C97C734" w:rsidR="009A646A" w:rsidRPr="00504C8D" w:rsidRDefault="009A646A" w:rsidP="00504C8D">
            <w:pPr>
              <w:pStyle w:val="TableCaption"/>
              <w:spacing w:before="0"/>
              <w:cnfStyle w:val="000000000000" w:firstRow="0" w:lastRow="0" w:firstColumn="0" w:lastColumn="0" w:oddVBand="0" w:evenVBand="0" w:oddHBand="0" w:evenHBand="0" w:firstRowFirstColumn="0" w:firstRowLastColumn="0" w:lastRowFirstColumn="0" w:lastRowLastColumn="0"/>
              <w:rPr>
                <w:b/>
                <w:bCs/>
                <w:color w:val="auto"/>
              </w:rPr>
            </w:pPr>
            <w:r w:rsidRPr="00504C8D">
              <w:rPr>
                <w:b/>
                <w:bCs/>
                <w:color w:val="auto"/>
              </w:rPr>
              <w:t>chemical hardiness</w:t>
            </w:r>
          </w:p>
        </w:tc>
        <w:tc>
          <w:tcPr>
            <w:cnfStyle w:val="000010000000" w:firstRow="0" w:lastRow="0" w:firstColumn="0" w:lastColumn="0" w:oddVBand="1" w:evenVBand="0" w:oddHBand="0" w:evenHBand="0" w:firstRowFirstColumn="0" w:firstRowLastColumn="0" w:lastRowFirstColumn="0" w:lastRowLastColumn="0"/>
            <w:tcW w:w="1079" w:type="dxa"/>
            <w:tcBorders>
              <w:top w:val="single" w:sz="4" w:space="0" w:color="auto"/>
              <w:bottom w:val="single" w:sz="4" w:space="0" w:color="auto"/>
            </w:tcBorders>
            <w:shd w:val="clear" w:color="auto" w:fill="FFFFFF" w:themeFill="background1"/>
          </w:tcPr>
          <w:p w14:paraId="2C04CAEE" w14:textId="25C1F5CD" w:rsidR="009A646A" w:rsidRPr="00504C8D" w:rsidRDefault="009A646A" w:rsidP="00504C8D">
            <w:pPr>
              <w:pStyle w:val="TableCaption"/>
              <w:spacing w:before="0"/>
              <w:rPr>
                <w:b/>
                <w:bCs/>
                <w:color w:val="auto"/>
              </w:rPr>
            </w:pPr>
            <w:r w:rsidRPr="00504C8D">
              <w:rPr>
                <w:b/>
                <w:bCs/>
                <w:color w:val="auto"/>
              </w:rPr>
              <w:t>electrophilic index</w:t>
            </w:r>
          </w:p>
        </w:tc>
      </w:tr>
      <w:tr w:rsidR="00504C8D" w:rsidRPr="00504C8D" w14:paraId="3613F0ED" w14:textId="4EE9D2F8" w:rsidTr="00EA62E9">
        <w:trPr>
          <w:cnfStyle w:val="000000100000" w:firstRow="0" w:lastRow="0" w:firstColumn="0" w:lastColumn="0" w:oddVBand="0" w:evenVBand="0" w:oddHBand="1" w:evenHBand="0" w:firstRowFirstColumn="0" w:firstRowLastColumn="0" w:lastRowFirstColumn="0" w:lastRowLastColumn="0"/>
          <w:trHeight w:val="211"/>
          <w:jc w:val="center"/>
        </w:trPr>
        <w:tc>
          <w:tcPr>
            <w:cnfStyle w:val="000010000000" w:firstRow="0" w:lastRow="0" w:firstColumn="0" w:lastColumn="0" w:oddVBand="1" w:evenVBand="0" w:oddHBand="0" w:evenHBand="0" w:firstRowFirstColumn="0" w:firstRowLastColumn="0" w:lastRowFirstColumn="0" w:lastRowLastColumn="0"/>
            <w:tcW w:w="4346" w:type="dxa"/>
            <w:tcBorders>
              <w:top w:val="single" w:sz="4" w:space="0" w:color="auto"/>
            </w:tcBorders>
            <w:shd w:val="clear" w:color="auto" w:fill="FFFFFF" w:themeFill="background1"/>
          </w:tcPr>
          <w:p w14:paraId="20504F98" w14:textId="77777777" w:rsidR="009A646A" w:rsidRPr="00504C8D" w:rsidRDefault="009A646A" w:rsidP="00EA62E9">
            <w:pPr>
              <w:pStyle w:val="TableCaption"/>
              <w:spacing w:before="0"/>
              <w:jc w:val="left"/>
              <w:rPr>
                <w:color w:val="auto"/>
              </w:rPr>
            </w:pPr>
            <w:r w:rsidRPr="00504C8D">
              <w:rPr>
                <w:color w:val="auto"/>
              </w:rPr>
              <w:t>18F-FDG</w:t>
            </w:r>
          </w:p>
        </w:tc>
        <w:tc>
          <w:tcPr>
            <w:tcW w:w="1605" w:type="dxa"/>
            <w:tcBorders>
              <w:top w:val="single" w:sz="4" w:space="0" w:color="auto"/>
            </w:tcBorders>
            <w:shd w:val="clear" w:color="auto" w:fill="FFFFFF" w:themeFill="background1"/>
          </w:tcPr>
          <w:p w14:paraId="440A39D5" w14:textId="52A42D10" w:rsidR="009A646A" w:rsidRPr="00504C8D" w:rsidRDefault="009A646A" w:rsidP="00504C8D">
            <w:pPr>
              <w:pStyle w:val="TableCaption"/>
              <w:spacing w:before="0"/>
              <w:cnfStyle w:val="000000100000" w:firstRow="0" w:lastRow="0" w:firstColumn="0" w:lastColumn="0" w:oddVBand="0" w:evenVBand="0" w:oddHBand="1" w:evenHBand="0" w:firstRowFirstColumn="0" w:firstRowLastColumn="0" w:lastRowFirstColumn="0" w:lastRowLastColumn="0"/>
              <w:rPr>
                <w:color w:val="auto"/>
              </w:rPr>
            </w:pPr>
            <w:r w:rsidRPr="00504C8D">
              <w:rPr>
                <w:color w:val="auto"/>
              </w:rPr>
              <w:t>6.8095</w:t>
            </w:r>
          </w:p>
        </w:tc>
        <w:tc>
          <w:tcPr>
            <w:cnfStyle w:val="000010000000" w:firstRow="0" w:lastRow="0" w:firstColumn="0" w:lastColumn="0" w:oddVBand="1" w:evenVBand="0" w:oddHBand="0" w:evenHBand="0" w:firstRowFirstColumn="0" w:firstRowLastColumn="0" w:lastRowFirstColumn="0" w:lastRowLastColumn="0"/>
            <w:tcW w:w="1312" w:type="dxa"/>
            <w:tcBorders>
              <w:top w:val="single" w:sz="4" w:space="0" w:color="auto"/>
            </w:tcBorders>
            <w:shd w:val="clear" w:color="auto" w:fill="FFFFFF" w:themeFill="background1"/>
          </w:tcPr>
          <w:p w14:paraId="57598262" w14:textId="10E356D8" w:rsidR="009A646A" w:rsidRPr="00504C8D" w:rsidRDefault="009A646A" w:rsidP="00504C8D">
            <w:pPr>
              <w:pStyle w:val="TableCaption"/>
              <w:spacing w:before="0"/>
              <w:rPr>
                <w:color w:val="auto"/>
              </w:rPr>
            </w:pPr>
            <w:r w:rsidRPr="00504C8D">
              <w:rPr>
                <w:color w:val="auto"/>
              </w:rPr>
              <w:t>4.9888</w:t>
            </w:r>
          </w:p>
        </w:tc>
        <w:tc>
          <w:tcPr>
            <w:tcW w:w="1021" w:type="dxa"/>
            <w:tcBorders>
              <w:top w:val="single" w:sz="4" w:space="0" w:color="auto"/>
            </w:tcBorders>
            <w:shd w:val="clear" w:color="auto" w:fill="FFFFFF" w:themeFill="background1"/>
          </w:tcPr>
          <w:p w14:paraId="1FEBD9EC" w14:textId="70E16840" w:rsidR="009A646A" w:rsidRPr="00504C8D" w:rsidRDefault="009A646A" w:rsidP="00504C8D">
            <w:pPr>
              <w:pStyle w:val="TableCaption"/>
              <w:spacing w:before="0"/>
              <w:cnfStyle w:val="000000100000" w:firstRow="0" w:lastRow="0" w:firstColumn="0" w:lastColumn="0" w:oddVBand="0" w:evenVBand="0" w:oddHBand="1" w:evenHBand="0" w:firstRowFirstColumn="0" w:firstRowLastColumn="0" w:lastRowFirstColumn="0" w:lastRowLastColumn="0"/>
              <w:rPr>
                <w:color w:val="auto"/>
              </w:rPr>
            </w:pPr>
            <w:r w:rsidRPr="00504C8D">
              <w:rPr>
                <w:color w:val="auto"/>
              </w:rPr>
              <w:t>0.9103</w:t>
            </w:r>
          </w:p>
        </w:tc>
        <w:tc>
          <w:tcPr>
            <w:cnfStyle w:val="000010000000" w:firstRow="0" w:lastRow="0" w:firstColumn="0" w:lastColumn="0" w:oddVBand="1" w:evenVBand="0" w:oddHBand="0" w:evenHBand="0" w:firstRowFirstColumn="0" w:firstRowLastColumn="0" w:lastRowFirstColumn="0" w:lastRowLastColumn="0"/>
            <w:tcW w:w="1079" w:type="dxa"/>
            <w:tcBorders>
              <w:top w:val="single" w:sz="4" w:space="0" w:color="auto"/>
            </w:tcBorders>
            <w:shd w:val="clear" w:color="auto" w:fill="FFFFFF" w:themeFill="background1"/>
          </w:tcPr>
          <w:p w14:paraId="7B4F4B02" w14:textId="1269648D" w:rsidR="009A646A" w:rsidRPr="00504C8D" w:rsidRDefault="009A646A" w:rsidP="00504C8D">
            <w:pPr>
              <w:pStyle w:val="TableCaption"/>
              <w:spacing w:before="0"/>
              <w:rPr>
                <w:color w:val="auto"/>
              </w:rPr>
            </w:pPr>
            <w:r w:rsidRPr="00504C8D">
              <w:rPr>
                <w:color w:val="auto"/>
              </w:rPr>
              <w:t>19.1140</w:t>
            </w:r>
          </w:p>
        </w:tc>
      </w:tr>
      <w:tr w:rsidR="00504C8D" w:rsidRPr="00504C8D" w14:paraId="2AAB1C9F" w14:textId="2BFD808B" w:rsidTr="00EA62E9">
        <w:trPr>
          <w:trHeight w:val="345"/>
          <w:jc w:val="center"/>
        </w:trPr>
        <w:tc>
          <w:tcPr>
            <w:cnfStyle w:val="000010000000" w:firstRow="0" w:lastRow="0" w:firstColumn="0" w:lastColumn="0" w:oddVBand="1" w:evenVBand="0" w:oddHBand="0" w:evenHBand="0" w:firstRowFirstColumn="0" w:firstRowLastColumn="0" w:lastRowFirstColumn="0" w:lastRowLastColumn="0"/>
            <w:tcW w:w="4346" w:type="dxa"/>
            <w:shd w:val="clear" w:color="auto" w:fill="FFFFFF" w:themeFill="background1"/>
          </w:tcPr>
          <w:p w14:paraId="360E84CC" w14:textId="77777777" w:rsidR="009A646A" w:rsidRPr="00504C8D" w:rsidRDefault="009A646A" w:rsidP="00EA62E9">
            <w:pPr>
              <w:pStyle w:val="TableCaption"/>
              <w:spacing w:before="0"/>
              <w:jc w:val="left"/>
              <w:rPr>
                <w:color w:val="auto"/>
              </w:rPr>
            </w:pPr>
            <w:r w:rsidRPr="00504C8D">
              <w:rPr>
                <w:color w:val="auto"/>
              </w:rPr>
              <w:t>Doxorubicin</w:t>
            </w:r>
          </w:p>
        </w:tc>
        <w:tc>
          <w:tcPr>
            <w:tcW w:w="1605" w:type="dxa"/>
            <w:shd w:val="clear" w:color="auto" w:fill="FFFFFF" w:themeFill="background1"/>
          </w:tcPr>
          <w:p w14:paraId="660951A3" w14:textId="6226826D" w:rsidR="009A646A" w:rsidRPr="00504C8D" w:rsidRDefault="009A646A" w:rsidP="00504C8D">
            <w:pPr>
              <w:pStyle w:val="TableCaption"/>
              <w:spacing w:before="0"/>
              <w:cnfStyle w:val="000000000000" w:firstRow="0" w:lastRow="0" w:firstColumn="0" w:lastColumn="0" w:oddVBand="0" w:evenVBand="0" w:oddHBand="0" w:evenHBand="0" w:firstRowFirstColumn="0" w:firstRowLastColumn="0" w:lastRowFirstColumn="0" w:lastRowLastColumn="0"/>
              <w:rPr>
                <w:color w:val="auto"/>
              </w:rPr>
            </w:pPr>
            <w:r w:rsidRPr="00504C8D">
              <w:rPr>
                <w:color w:val="auto"/>
              </w:rPr>
              <w:t>6.5273</w:t>
            </w:r>
          </w:p>
        </w:tc>
        <w:tc>
          <w:tcPr>
            <w:cnfStyle w:val="000010000000" w:firstRow="0" w:lastRow="0" w:firstColumn="0" w:lastColumn="0" w:oddVBand="1" w:evenVBand="0" w:oddHBand="0" w:evenHBand="0" w:firstRowFirstColumn="0" w:firstRowLastColumn="0" w:lastRowFirstColumn="0" w:lastRowLastColumn="0"/>
            <w:tcW w:w="1312" w:type="dxa"/>
            <w:shd w:val="clear" w:color="auto" w:fill="FFFFFF" w:themeFill="background1"/>
          </w:tcPr>
          <w:p w14:paraId="0E8DB7A7" w14:textId="5C4C2363" w:rsidR="009A646A" w:rsidRPr="00504C8D" w:rsidRDefault="009A646A" w:rsidP="00504C8D">
            <w:pPr>
              <w:pStyle w:val="TableCaption"/>
              <w:spacing w:before="0"/>
              <w:rPr>
                <w:color w:val="auto"/>
              </w:rPr>
            </w:pPr>
            <w:r w:rsidRPr="00504C8D">
              <w:rPr>
                <w:color w:val="auto"/>
              </w:rPr>
              <w:t>5.9937</w:t>
            </w:r>
          </w:p>
        </w:tc>
        <w:tc>
          <w:tcPr>
            <w:tcW w:w="1021" w:type="dxa"/>
            <w:shd w:val="clear" w:color="auto" w:fill="FFFFFF" w:themeFill="background1"/>
          </w:tcPr>
          <w:p w14:paraId="6DCB488C" w14:textId="5C486DB2" w:rsidR="009A646A" w:rsidRPr="00504C8D" w:rsidRDefault="009A646A" w:rsidP="00504C8D">
            <w:pPr>
              <w:pStyle w:val="TableCaption"/>
              <w:spacing w:before="0"/>
              <w:cnfStyle w:val="000000000000" w:firstRow="0" w:lastRow="0" w:firstColumn="0" w:lastColumn="0" w:oddVBand="0" w:evenVBand="0" w:oddHBand="0" w:evenHBand="0" w:firstRowFirstColumn="0" w:firstRowLastColumn="0" w:lastRowFirstColumn="0" w:lastRowLastColumn="0"/>
              <w:rPr>
                <w:color w:val="auto"/>
              </w:rPr>
            </w:pPr>
            <w:r w:rsidRPr="00504C8D">
              <w:rPr>
                <w:color w:val="auto"/>
              </w:rPr>
              <w:t>0.2668</w:t>
            </w:r>
          </w:p>
        </w:tc>
        <w:tc>
          <w:tcPr>
            <w:cnfStyle w:val="000010000000" w:firstRow="0" w:lastRow="0" w:firstColumn="0" w:lastColumn="0" w:oddVBand="1" w:evenVBand="0" w:oddHBand="0" w:evenHBand="0" w:firstRowFirstColumn="0" w:firstRowLastColumn="0" w:lastRowFirstColumn="0" w:lastRowLastColumn="0"/>
            <w:tcW w:w="1079" w:type="dxa"/>
            <w:shd w:val="clear" w:color="auto" w:fill="FFFFFF" w:themeFill="background1"/>
          </w:tcPr>
          <w:p w14:paraId="37390EDE" w14:textId="61A52067" w:rsidR="009A646A" w:rsidRPr="00504C8D" w:rsidRDefault="009A646A" w:rsidP="00504C8D">
            <w:pPr>
              <w:pStyle w:val="TableCaption"/>
              <w:spacing w:before="0"/>
              <w:rPr>
                <w:color w:val="auto"/>
              </w:rPr>
            </w:pPr>
            <w:r w:rsidRPr="00504C8D">
              <w:rPr>
                <w:color w:val="auto"/>
              </w:rPr>
              <w:t>73.4523</w:t>
            </w:r>
          </w:p>
        </w:tc>
      </w:tr>
      <w:tr w:rsidR="00504C8D" w:rsidRPr="00504C8D" w14:paraId="266AC46C" w14:textId="22FC213C" w:rsidTr="00EA62E9">
        <w:trPr>
          <w:cnfStyle w:val="000000100000" w:firstRow="0" w:lastRow="0" w:firstColumn="0" w:lastColumn="0" w:oddVBand="0" w:evenVBand="0" w:oddHBand="1" w:evenHBand="0" w:firstRowFirstColumn="0" w:firstRowLastColumn="0" w:lastRowFirstColumn="0" w:lastRowLastColumn="0"/>
          <w:trHeight w:val="348"/>
          <w:jc w:val="center"/>
        </w:trPr>
        <w:tc>
          <w:tcPr>
            <w:cnfStyle w:val="000010000000" w:firstRow="0" w:lastRow="0" w:firstColumn="0" w:lastColumn="0" w:oddVBand="1" w:evenVBand="0" w:oddHBand="0" w:evenHBand="0" w:firstRowFirstColumn="0" w:firstRowLastColumn="0" w:lastRowFirstColumn="0" w:lastRowLastColumn="0"/>
            <w:tcW w:w="4346" w:type="dxa"/>
            <w:shd w:val="clear" w:color="auto" w:fill="FFFFFF" w:themeFill="background1"/>
          </w:tcPr>
          <w:p w14:paraId="0175B9AF" w14:textId="7DE3B702" w:rsidR="009A646A" w:rsidRPr="00504C8D" w:rsidRDefault="009A646A" w:rsidP="00EA62E9">
            <w:pPr>
              <w:pStyle w:val="TableCaption"/>
              <w:spacing w:before="0"/>
              <w:jc w:val="left"/>
              <w:rPr>
                <w:color w:val="auto"/>
              </w:rPr>
            </w:pPr>
            <w:r w:rsidRPr="00504C8D">
              <w:rPr>
                <w:color w:val="auto"/>
              </w:rPr>
              <w:t>Cancer</w:t>
            </w:r>
            <w:r w:rsidR="00CA50E5" w:rsidRPr="00504C8D">
              <w:rPr>
                <w:rFonts w:asciiTheme="majorBidi" w:hAnsiTheme="majorBidi" w:cstheme="majorBidi"/>
                <w:b/>
                <w:bCs/>
                <w:color w:val="auto"/>
                <w:sz w:val="24"/>
                <w:szCs w:val="20"/>
              </w:rPr>
              <w:t xml:space="preserve"> </w:t>
            </w:r>
            <w:r w:rsidR="00CA50E5" w:rsidRPr="00504C8D">
              <w:rPr>
                <w:color w:val="auto"/>
              </w:rPr>
              <w:t>etiology</w:t>
            </w:r>
          </w:p>
        </w:tc>
        <w:tc>
          <w:tcPr>
            <w:tcW w:w="1605" w:type="dxa"/>
            <w:shd w:val="clear" w:color="auto" w:fill="FFFFFF" w:themeFill="background1"/>
          </w:tcPr>
          <w:p w14:paraId="1C6131B6" w14:textId="4AD2C6B7" w:rsidR="009A646A" w:rsidRPr="00504C8D" w:rsidRDefault="009A646A" w:rsidP="00504C8D">
            <w:pPr>
              <w:pStyle w:val="TableCaption"/>
              <w:spacing w:before="0"/>
              <w:cnfStyle w:val="000000100000" w:firstRow="0" w:lastRow="0" w:firstColumn="0" w:lastColumn="0" w:oddVBand="0" w:evenVBand="0" w:oddHBand="1" w:evenHBand="0" w:firstRowFirstColumn="0" w:firstRowLastColumn="0" w:lastRowFirstColumn="0" w:lastRowLastColumn="0"/>
              <w:rPr>
                <w:color w:val="auto"/>
              </w:rPr>
            </w:pPr>
            <w:r w:rsidRPr="00504C8D">
              <w:rPr>
                <w:color w:val="auto"/>
              </w:rPr>
              <w:t>9.3605</w:t>
            </w:r>
          </w:p>
        </w:tc>
        <w:tc>
          <w:tcPr>
            <w:cnfStyle w:val="000010000000" w:firstRow="0" w:lastRow="0" w:firstColumn="0" w:lastColumn="0" w:oddVBand="1" w:evenVBand="0" w:oddHBand="0" w:evenHBand="0" w:firstRowFirstColumn="0" w:firstRowLastColumn="0" w:lastRowFirstColumn="0" w:lastRowLastColumn="0"/>
            <w:tcW w:w="1312" w:type="dxa"/>
            <w:shd w:val="clear" w:color="auto" w:fill="FFFFFF" w:themeFill="background1"/>
          </w:tcPr>
          <w:p w14:paraId="57BCE35E" w14:textId="1A487CD9" w:rsidR="009A646A" w:rsidRPr="00504C8D" w:rsidRDefault="009A646A" w:rsidP="00504C8D">
            <w:pPr>
              <w:pStyle w:val="TableCaption"/>
              <w:spacing w:before="0"/>
              <w:rPr>
                <w:color w:val="auto"/>
              </w:rPr>
            </w:pPr>
            <w:r w:rsidRPr="00504C8D">
              <w:rPr>
                <w:color w:val="auto"/>
              </w:rPr>
              <w:t>5.6470</w:t>
            </w:r>
          </w:p>
        </w:tc>
        <w:tc>
          <w:tcPr>
            <w:tcW w:w="1021" w:type="dxa"/>
            <w:shd w:val="clear" w:color="auto" w:fill="FFFFFF" w:themeFill="background1"/>
          </w:tcPr>
          <w:p w14:paraId="046B60BC" w14:textId="5FFA0671" w:rsidR="009A646A" w:rsidRPr="00504C8D" w:rsidRDefault="009A646A" w:rsidP="00504C8D">
            <w:pPr>
              <w:pStyle w:val="TableCaption"/>
              <w:spacing w:before="0"/>
              <w:cnfStyle w:val="000000100000" w:firstRow="0" w:lastRow="0" w:firstColumn="0" w:lastColumn="0" w:oddVBand="0" w:evenVBand="0" w:oddHBand="1" w:evenHBand="0" w:firstRowFirstColumn="0" w:firstRowLastColumn="0" w:lastRowFirstColumn="0" w:lastRowLastColumn="0"/>
              <w:rPr>
                <w:color w:val="auto"/>
              </w:rPr>
            </w:pPr>
            <w:r w:rsidRPr="00504C8D">
              <w:rPr>
                <w:color w:val="auto"/>
              </w:rPr>
              <w:t>1.8567</w:t>
            </w:r>
          </w:p>
        </w:tc>
        <w:tc>
          <w:tcPr>
            <w:cnfStyle w:val="000010000000" w:firstRow="0" w:lastRow="0" w:firstColumn="0" w:lastColumn="0" w:oddVBand="1" w:evenVBand="0" w:oddHBand="0" w:evenHBand="0" w:firstRowFirstColumn="0" w:firstRowLastColumn="0" w:lastRowFirstColumn="0" w:lastRowLastColumn="0"/>
            <w:tcW w:w="1079" w:type="dxa"/>
            <w:shd w:val="clear" w:color="auto" w:fill="FFFFFF" w:themeFill="background1"/>
          </w:tcPr>
          <w:p w14:paraId="3D93B252" w14:textId="15D5FE50" w:rsidR="009A646A" w:rsidRPr="00504C8D" w:rsidRDefault="009A646A" w:rsidP="00504C8D">
            <w:pPr>
              <w:pStyle w:val="TableCaption"/>
              <w:spacing w:before="0"/>
              <w:rPr>
                <w:color w:val="auto"/>
              </w:rPr>
            </w:pPr>
            <w:r w:rsidRPr="00504C8D">
              <w:rPr>
                <w:color w:val="auto"/>
              </w:rPr>
              <w:t>15.1630</w:t>
            </w:r>
          </w:p>
        </w:tc>
      </w:tr>
      <w:tr w:rsidR="00504C8D" w:rsidRPr="00504C8D" w14:paraId="7A5D1B81" w14:textId="662CBE1E" w:rsidTr="00EA62E9">
        <w:trPr>
          <w:trHeight w:val="348"/>
          <w:jc w:val="center"/>
        </w:trPr>
        <w:tc>
          <w:tcPr>
            <w:cnfStyle w:val="000010000000" w:firstRow="0" w:lastRow="0" w:firstColumn="0" w:lastColumn="0" w:oddVBand="1" w:evenVBand="0" w:oddHBand="0" w:evenHBand="0" w:firstRowFirstColumn="0" w:firstRowLastColumn="0" w:lastRowFirstColumn="0" w:lastRowLastColumn="0"/>
            <w:tcW w:w="4346" w:type="dxa"/>
            <w:shd w:val="clear" w:color="auto" w:fill="FFFFFF" w:themeFill="background1"/>
          </w:tcPr>
          <w:p w14:paraId="68FE1895" w14:textId="4BC6FBAF" w:rsidR="009A646A" w:rsidRPr="00504C8D" w:rsidRDefault="009A646A" w:rsidP="00EA62E9">
            <w:pPr>
              <w:pStyle w:val="TableCaption"/>
              <w:spacing w:before="0"/>
              <w:jc w:val="left"/>
              <w:rPr>
                <w:color w:val="auto"/>
              </w:rPr>
            </w:pPr>
            <w:r w:rsidRPr="00504C8D">
              <w:rPr>
                <w:color w:val="auto"/>
                <w:vertAlign w:val="superscript"/>
              </w:rPr>
              <w:t>18</w:t>
            </w:r>
            <w:r w:rsidRPr="00504C8D">
              <w:rPr>
                <w:color w:val="auto"/>
              </w:rPr>
              <w:t>F-FDG with Cancer</w:t>
            </w:r>
            <w:r w:rsidR="00CA50E5" w:rsidRPr="00504C8D">
              <w:rPr>
                <w:rFonts w:asciiTheme="majorBidi" w:hAnsiTheme="majorBidi" w:cstheme="majorBidi"/>
                <w:b/>
                <w:bCs/>
                <w:color w:val="auto"/>
                <w:sz w:val="24"/>
                <w:szCs w:val="20"/>
              </w:rPr>
              <w:t xml:space="preserve"> </w:t>
            </w:r>
            <w:r w:rsidR="00CA50E5" w:rsidRPr="00504C8D">
              <w:rPr>
                <w:color w:val="auto"/>
              </w:rPr>
              <w:t>etiology</w:t>
            </w:r>
          </w:p>
        </w:tc>
        <w:tc>
          <w:tcPr>
            <w:tcW w:w="1605" w:type="dxa"/>
            <w:shd w:val="clear" w:color="auto" w:fill="FFFFFF" w:themeFill="background1"/>
          </w:tcPr>
          <w:p w14:paraId="7701F28E" w14:textId="086E039A" w:rsidR="009A646A" w:rsidRPr="00504C8D" w:rsidRDefault="009A646A" w:rsidP="00504C8D">
            <w:pPr>
              <w:pStyle w:val="TableCaption"/>
              <w:spacing w:before="0"/>
              <w:cnfStyle w:val="000000000000" w:firstRow="0" w:lastRow="0" w:firstColumn="0" w:lastColumn="0" w:oddVBand="0" w:evenVBand="0" w:oddHBand="0" w:evenHBand="0" w:firstRowFirstColumn="0" w:firstRowLastColumn="0" w:lastRowFirstColumn="0" w:lastRowLastColumn="0"/>
              <w:rPr>
                <w:color w:val="auto"/>
              </w:rPr>
            </w:pPr>
            <w:r w:rsidRPr="00504C8D">
              <w:rPr>
                <w:color w:val="auto"/>
              </w:rPr>
              <w:t>6.8100</w:t>
            </w:r>
          </w:p>
        </w:tc>
        <w:tc>
          <w:tcPr>
            <w:cnfStyle w:val="000010000000" w:firstRow="0" w:lastRow="0" w:firstColumn="0" w:lastColumn="0" w:oddVBand="1" w:evenVBand="0" w:oddHBand="0" w:evenHBand="0" w:firstRowFirstColumn="0" w:firstRowLastColumn="0" w:lastRowFirstColumn="0" w:lastRowLastColumn="0"/>
            <w:tcW w:w="1312" w:type="dxa"/>
            <w:shd w:val="clear" w:color="auto" w:fill="FFFFFF" w:themeFill="background1"/>
          </w:tcPr>
          <w:p w14:paraId="20C3170B" w14:textId="3F70AD11" w:rsidR="009A646A" w:rsidRPr="00504C8D" w:rsidRDefault="009A646A" w:rsidP="00504C8D">
            <w:pPr>
              <w:pStyle w:val="TableCaption"/>
              <w:spacing w:before="0"/>
              <w:rPr>
                <w:color w:val="auto"/>
              </w:rPr>
            </w:pPr>
            <w:r w:rsidRPr="00504C8D">
              <w:rPr>
                <w:color w:val="auto"/>
              </w:rPr>
              <w:t>5.6462</w:t>
            </w:r>
          </w:p>
        </w:tc>
        <w:tc>
          <w:tcPr>
            <w:tcW w:w="1021" w:type="dxa"/>
            <w:shd w:val="clear" w:color="auto" w:fill="FFFFFF" w:themeFill="background1"/>
          </w:tcPr>
          <w:p w14:paraId="7757B239" w14:textId="490BE45E" w:rsidR="009A646A" w:rsidRPr="00504C8D" w:rsidRDefault="009A646A" w:rsidP="00504C8D">
            <w:pPr>
              <w:pStyle w:val="TableCaption"/>
              <w:spacing w:before="0"/>
              <w:cnfStyle w:val="000000000000" w:firstRow="0" w:lastRow="0" w:firstColumn="0" w:lastColumn="0" w:oddVBand="0" w:evenVBand="0" w:oddHBand="0" w:evenHBand="0" w:firstRowFirstColumn="0" w:firstRowLastColumn="0" w:lastRowFirstColumn="0" w:lastRowLastColumn="0"/>
              <w:rPr>
                <w:color w:val="auto"/>
              </w:rPr>
            </w:pPr>
            <w:r w:rsidRPr="00504C8D">
              <w:rPr>
                <w:color w:val="auto"/>
              </w:rPr>
              <w:t>0.5819</w:t>
            </w:r>
          </w:p>
        </w:tc>
        <w:tc>
          <w:tcPr>
            <w:cnfStyle w:val="000010000000" w:firstRow="0" w:lastRow="0" w:firstColumn="0" w:lastColumn="0" w:oddVBand="1" w:evenVBand="0" w:oddHBand="0" w:evenHBand="0" w:firstRowFirstColumn="0" w:firstRowLastColumn="0" w:lastRowFirstColumn="0" w:lastRowLastColumn="0"/>
            <w:tcW w:w="1079" w:type="dxa"/>
            <w:shd w:val="clear" w:color="auto" w:fill="FFFFFF" w:themeFill="background1"/>
          </w:tcPr>
          <w:p w14:paraId="5D8665EE" w14:textId="6844D5D1" w:rsidR="009A646A" w:rsidRPr="00504C8D" w:rsidRDefault="009A646A" w:rsidP="00504C8D">
            <w:pPr>
              <w:pStyle w:val="TableCaption"/>
              <w:spacing w:before="0"/>
              <w:rPr>
                <w:color w:val="auto"/>
              </w:rPr>
            </w:pPr>
            <w:r w:rsidRPr="00504C8D">
              <w:rPr>
                <w:color w:val="auto"/>
              </w:rPr>
              <w:t>33.3303</w:t>
            </w:r>
          </w:p>
        </w:tc>
      </w:tr>
      <w:tr w:rsidR="00504C8D" w:rsidRPr="00504C8D" w14:paraId="5BC0C3A1" w14:textId="08013DEC" w:rsidTr="00EA62E9">
        <w:trPr>
          <w:cnfStyle w:val="000000100000" w:firstRow="0" w:lastRow="0" w:firstColumn="0" w:lastColumn="0" w:oddVBand="0" w:evenVBand="0" w:oddHBand="1" w:evenHBand="0" w:firstRowFirstColumn="0" w:firstRowLastColumn="0" w:lastRowFirstColumn="0" w:lastRowLastColumn="0"/>
          <w:trHeight w:val="348"/>
          <w:jc w:val="center"/>
        </w:trPr>
        <w:tc>
          <w:tcPr>
            <w:cnfStyle w:val="000010000000" w:firstRow="0" w:lastRow="0" w:firstColumn="0" w:lastColumn="0" w:oddVBand="1" w:evenVBand="0" w:oddHBand="0" w:evenHBand="0" w:firstRowFirstColumn="0" w:firstRowLastColumn="0" w:lastRowFirstColumn="0" w:lastRowLastColumn="0"/>
            <w:tcW w:w="4346" w:type="dxa"/>
            <w:shd w:val="clear" w:color="auto" w:fill="FFFFFF" w:themeFill="background1"/>
          </w:tcPr>
          <w:p w14:paraId="60F52C28" w14:textId="6FA61638" w:rsidR="009A646A" w:rsidRPr="00504C8D" w:rsidRDefault="009A646A" w:rsidP="00EA62E9">
            <w:pPr>
              <w:pStyle w:val="TableCaption"/>
              <w:spacing w:before="0"/>
              <w:jc w:val="left"/>
              <w:rPr>
                <w:color w:val="auto"/>
              </w:rPr>
            </w:pPr>
            <w:r w:rsidRPr="00504C8D">
              <w:rPr>
                <w:color w:val="auto"/>
              </w:rPr>
              <w:t>Doxorubicin with Cancer</w:t>
            </w:r>
            <w:r w:rsidR="00CA50E5" w:rsidRPr="00504C8D">
              <w:rPr>
                <w:rFonts w:asciiTheme="majorBidi" w:hAnsiTheme="majorBidi" w:cstheme="majorBidi"/>
                <w:b/>
                <w:bCs/>
                <w:color w:val="auto"/>
              </w:rPr>
              <w:t xml:space="preserve"> </w:t>
            </w:r>
            <w:r w:rsidR="00CA50E5" w:rsidRPr="00504C8D">
              <w:rPr>
                <w:rFonts w:asciiTheme="majorBidi" w:hAnsiTheme="majorBidi" w:cstheme="majorBidi"/>
                <w:color w:val="auto"/>
              </w:rPr>
              <w:t>etiology</w:t>
            </w:r>
          </w:p>
        </w:tc>
        <w:tc>
          <w:tcPr>
            <w:tcW w:w="1605" w:type="dxa"/>
            <w:shd w:val="clear" w:color="auto" w:fill="FFFFFF" w:themeFill="background1"/>
          </w:tcPr>
          <w:p w14:paraId="38ABE3F5" w14:textId="5CB04AB6" w:rsidR="009A646A" w:rsidRPr="00504C8D" w:rsidRDefault="009A646A" w:rsidP="00504C8D">
            <w:pPr>
              <w:pStyle w:val="TableCaption"/>
              <w:spacing w:before="0"/>
              <w:cnfStyle w:val="000000100000" w:firstRow="0" w:lastRow="0" w:firstColumn="0" w:lastColumn="0" w:oddVBand="0" w:evenVBand="0" w:oddHBand="1" w:evenHBand="0" w:firstRowFirstColumn="0" w:firstRowLastColumn="0" w:lastRowFirstColumn="0" w:lastRowLastColumn="0"/>
              <w:rPr>
                <w:color w:val="auto"/>
              </w:rPr>
            </w:pPr>
            <w:r w:rsidRPr="00504C8D">
              <w:rPr>
                <w:color w:val="auto"/>
              </w:rPr>
              <w:t>6.5273</w:t>
            </w:r>
          </w:p>
        </w:tc>
        <w:tc>
          <w:tcPr>
            <w:cnfStyle w:val="000010000000" w:firstRow="0" w:lastRow="0" w:firstColumn="0" w:lastColumn="0" w:oddVBand="1" w:evenVBand="0" w:oddHBand="0" w:evenHBand="0" w:firstRowFirstColumn="0" w:firstRowLastColumn="0" w:lastRowFirstColumn="0" w:lastRowLastColumn="0"/>
            <w:tcW w:w="1312" w:type="dxa"/>
            <w:shd w:val="clear" w:color="auto" w:fill="FFFFFF" w:themeFill="background1"/>
          </w:tcPr>
          <w:p w14:paraId="3554F749" w14:textId="28BDA97F" w:rsidR="009A646A" w:rsidRPr="00504C8D" w:rsidRDefault="009A646A" w:rsidP="00504C8D">
            <w:pPr>
              <w:pStyle w:val="TableCaption"/>
              <w:spacing w:before="0"/>
              <w:rPr>
                <w:color w:val="auto"/>
              </w:rPr>
            </w:pPr>
            <w:r w:rsidRPr="00504C8D">
              <w:rPr>
                <w:color w:val="auto"/>
              </w:rPr>
              <w:t>6.0032</w:t>
            </w:r>
          </w:p>
        </w:tc>
        <w:tc>
          <w:tcPr>
            <w:tcW w:w="1021" w:type="dxa"/>
            <w:shd w:val="clear" w:color="auto" w:fill="FFFFFF" w:themeFill="background1"/>
          </w:tcPr>
          <w:p w14:paraId="179F77B9" w14:textId="4AFB5512" w:rsidR="009A646A" w:rsidRPr="00504C8D" w:rsidRDefault="009A646A" w:rsidP="00504C8D">
            <w:pPr>
              <w:pStyle w:val="TableCaption"/>
              <w:spacing w:before="0"/>
              <w:cnfStyle w:val="000000100000" w:firstRow="0" w:lastRow="0" w:firstColumn="0" w:lastColumn="0" w:oddVBand="0" w:evenVBand="0" w:oddHBand="1" w:evenHBand="0" w:firstRowFirstColumn="0" w:firstRowLastColumn="0" w:lastRowFirstColumn="0" w:lastRowLastColumn="0"/>
              <w:rPr>
                <w:color w:val="auto"/>
              </w:rPr>
            </w:pPr>
            <w:r w:rsidRPr="00504C8D">
              <w:rPr>
                <w:color w:val="auto"/>
              </w:rPr>
              <w:t>0.2620</w:t>
            </w:r>
          </w:p>
        </w:tc>
        <w:tc>
          <w:tcPr>
            <w:cnfStyle w:val="000010000000" w:firstRow="0" w:lastRow="0" w:firstColumn="0" w:lastColumn="0" w:oddVBand="1" w:evenVBand="0" w:oddHBand="0" w:evenHBand="0" w:firstRowFirstColumn="0" w:firstRowLastColumn="0" w:lastRowFirstColumn="0" w:lastRowLastColumn="0"/>
            <w:tcW w:w="1079" w:type="dxa"/>
            <w:shd w:val="clear" w:color="auto" w:fill="FFFFFF" w:themeFill="background1"/>
          </w:tcPr>
          <w:p w14:paraId="32B12DC6" w14:textId="26FB65F6" w:rsidR="009A646A" w:rsidRPr="00504C8D" w:rsidRDefault="009A646A" w:rsidP="00504C8D">
            <w:pPr>
              <w:pStyle w:val="TableCaption"/>
              <w:spacing w:before="0"/>
              <w:rPr>
                <w:color w:val="auto"/>
              </w:rPr>
            </w:pPr>
            <w:r w:rsidRPr="00504C8D">
              <w:rPr>
                <w:color w:val="auto"/>
              </w:rPr>
              <w:t>74.9009</w:t>
            </w:r>
          </w:p>
        </w:tc>
      </w:tr>
      <w:tr w:rsidR="00504C8D" w:rsidRPr="00504C8D" w14:paraId="2ECD321F" w14:textId="5235D0C2" w:rsidTr="00EA62E9">
        <w:trPr>
          <w:trHeight w:val="348"/>
          <w:jc w:val="center"/>
        </w:trPr>
        <w:tc>
          <w:tcPr>
            <w:cnfStyle w:val="000010000000" w:firstRow="0" w:lastRow="0" w:firstColumn="0" w:lastColumn="0" w:oddVBand="1" w:evenVBand="0" w:oddHBand="0" w:evenHBand="0" w:firstRowFirstColumn="0" w:firstRowLastColumn="0" w:lastRowFirstColumn="0" w:lastRowLastColumn="0"/>
            <w:tcW w:w="4346" w:type="dxa"/>
            <w:shd w:val="clear" w:color="auto" w:fill="FFFFFF" w:themeFill="background1"/>
          </w:tcPr>
          <w:p w14:paraId="0D1DE603" w14:textId="77777777" w:rsidR="009A646A" w:rsidRPr="00504C8D" w:rsidRDefault="009A646A" w:rsidP="00EA62E9">
            <w:pPr>
              <w:pStyle w:val="TableCaption"/>
              <w:spacing w:before="0"/>
              <w:jc w:val="left"/>
              <w:rPr>
                <w:color w:val="auto"/>
              </w:rPr>
            </w:pPr>
            <w:r w:rsidRPr="00504C8D">
              <w:rPr>
                <w:color w:val="auto"/>
              </w:rPr>
              <w:t xml:space="preserve">Doxorubicin with </w:t>
            </w:r>
            <w:r w:rsidRPr="00504C8D">
              <w:rPr>
                <w:color w:val="auto"/>
                <w:vertAlign w:val="superscript"/>
              </w:rPr>
              <w:t>18</w:t>
            </w:r>
            <w:r w:rsidRPr="00504C8D">
              <w:rPr>
                <w:color w:val="auto"/>
              </w:rPr>
              <w:t>F-FDG</w:t>
            </w:r>
          </w:p>
        </w:tc>
        <w:tc>
          <w:tcPr>
            <w:tcW w:w="1605" w:type="dxa"/>
            <w:shd w:val="clear" w:color="auto" w:fill="FFFFFF" w:themeFill="background1"/>
          </w:tcPr>
          <w:p w14:paraId="4F0DB17E" w14:textId="13B23FEA" w:rsidR="009A646A" w:rsidRPr="00504C8D" w:rsidRDefault="009A646A" w:rsidP="00504C8D">
            <w:pPr>
              <w:pStyle w:val="TableCaption"/>
              <w:spacing w:before="0"/>
              <w:cnfStyle w:val="000000000000" w:firstRow="0" w:lastRow="0" w:firstColumn="0" w:lastColumn="0" w:oddVBand="0" w:evenVBand="0" w:oddHBand="0" w:evenHBand="0" w:firstRowFirstColumn="0" w:firstRowLastColumn="0" w:lastRowFirstColumn="0" w:lastRowLastColumn="0"/>
              <w:rPr>
                <w:color w:val="auto"/>
              </w:rPr>
            </w:pPr>
            <w:r w:rsidRPr="00504C8D">
              <w:rPr>
                <w:color w:val="auto"/>
              </w:rPr>
              <w:t>6.5265</w:t>
            </w:r>
          </w:p>
        </w:tc>
        <w:tc>
          <w:tcPr>
            <w:cnfStyle w:val="000010000000" w:firstRow="0" w:lastRow="0" w:firstColumn="0" w:lastColumn="0" w:oddVBand="1" w:evenVBand="0" w:oddHBand="0" w:evenHBand="0" w:firstRowFirstColumn="0" w:firstRowLastColumn="0" w:lastRowFirstColumn="0" w:lastRowLastColumn="0"/>
            <w:tcW w:w="1312" w:type="dxa"/>
            <w:shd w:val="clear" w:color="auto" w:fill="FFFFFF" w:themeFill="background1"/>
          </w:tcPr>
          <w:p w14:paraId="5B5F15A6" w14:textId="6C2217DB" w:rsidR="009A646A" w:rsidRPr="00504C8D" w:rsidRDefault="009A646A" w:rsidP="00504C8D">
            <w:pPr>
              <w:pStyle w:val="TableCaption"/>
              <w:spacing w:before="0"/>
              <w:rPr>
                <w:color w:val="auto"/>
              </w:rPr>
            </w:pPr>
            <w:r w:rsidRPr="00504C8D">
              <w:rPr>
                <w:color w:val="auto"/>
              </w:rPr>
              <w:t>5.9934</w:t>
            </w:r>
          </w:p>
        </w:tc>
        <w:tc>
          <w:tcPr>
            <w:tcW w:w="1021" w:type="dxa"/>
            <w:shd w:val="clear" w:color="auto" w:fill="FFFFFF" w:themeFill="background1"/>
          </w:tcPr>
          <w:p w14:paraId="69CE6A34" w14:textId="01075870" w:rsidR="009A646A" w:rsidRPr="00504C8D" w:rsidRDefault="009A646A" w:rsidP="00504C8D">
            <w:pPr>
              <w:pStyle w:val="TableCaption"/>
              <w:spacing w:before="0"/>
              <w:cnfStyle w:val="000000000000" w:firstRow="0" w:lastRow="0" w:firstColumn="0" w:lastColumn="0" w:oddVBand="0" w:evenVBand="0" w:oddHBand="0" w:evenHBand="0" w:firstRowFirstColumn="0" w:firstRowLastColumn="0" w:lastRowFirstColumn="0" w:lastRowLastColumn="0"/>
              <w:rPr>
                <w:color w:val="auto"/>
              </w:rPr>
            </w:pPr>
            <w:r w:rsidRPr="00504C8D">
              <w:rPr>
                <w:color w:val="auto"/>
              </w:rPr>
              <w:t>0.2665</w:t>
            </w:r>
          </w:p>
        </w:tc>
        <w:tc>
          <w:tcPr>
            <w:cnfStyle w:val="000010000000" w:firstRow="0" w:lastRow="0" w:firstColumn="0" w:lastColumn="0" w:oddVBand="1" w:evenVBand="0" w:oddHBand="0" w:evenHBand="0" w:firstRowFirstColumn="0" w:firstRowLastColumn="0" w:lastRowFirstColumn="0" w:lastRowLastColumn="0"/>
            <w:tcW w:w="1079" w:type="dxa"/>
            <w:shd w:val="clear" w:color="auto" w:fill="FFFFFF" w:themeFill="background1"/>
          </w:tcPr>
          <w:p w14:paraId="7596756B" w14:textId="11D87404" w:rsidR="009A646A" w:rsidRPr="00504C8D" w:rsidRDefault="009A646A" w:rsidP="00504C8D">
            <w:pPr>
              <w:pStyle w:val="TableCaption"/>
              <w:spacing w:before="0"/>
              <w:rPr>
                <w:color w:val="auto"/>
              </w:rPr>
            </w:pPr>
            <w:r w:rsidRPr="00504C8D">
              <w:rPr>
                <w:color w:val="auto"/>
              </w:rPr>
              <w:t>73.5145</w:t>
            </w:r>
          </w:p>
        </w:tc>
      </w:tr>
      <w:tr w:rsidR="00504C8D" w:rsidRPr="00504C8D" w14:paraId="248BDDE8" w14:textId="28238CFF" w:rsidTr="00EA62E9">
        <w:trPr>
          <w:cnfStyle w:val="000000100000" w:firstRow="0" w:lastRow="0" w:firstColumn="0" w:lastColumn="0" w:oddVBand="0" w:evenVBand="0" w:oddHBand="1" w:evenHBand="0" w:firstRowFirstColumn="0" w:firstRowLastColumn="0" w:lastRowFirstColumn="0" w:lastRowLastColumn="0"/>
          <w:trHeight w:val="348"/>
          <w:jc w:val="center"/>
        </w:trPr>
        <w:tc>
          <w:tcPr>
            <w:cnfStyle w:val="000010000000" w:firstRow="0" w:lastRow="0" w:firstColumn="0" w:lastColumn="0" w:oddVBand="1" w:evenVBand="0" w:oddHBand="0" w:evenHBand="0" w:firstRowFirstColumn="0" w:firstRowLastColumn="0" w:lastRowFirstColumn="0" w:lastRowLastColumn="0"/>
            <w:tcW w:w="4346" w:type="dxa"/>
            <w:shd w:val="clear" w:color="auto" w:fill="FFFFFF" w:themeFill="background1"/>
          </w:tcPr>
          <w:p w14:paraId="110891F3" w14:textId="6119281B" w:rsidR="009A646A" w:rsidRPr="00504C8D" w:rsidRDefault="009A646A" w:rsidP="00EA62E9">
            <w:pPr>
              <w:pStyle w:val="TableCaption"/>
              <w:spacing w:before="0"/>
              <w:jc w:val="left"/>
              <w:rPr>
                <w:color w:val="auto"/>
              </w:rPr>
            </w:pPr>
            <w:r w:rsidRPr="00504C8D">
              <w:rPr>
                <w:color w:val="auto"/>
              </w:rPr>
              <w:t xml:space="preserve">Doxorubicin with </w:t>
            </w:r>
            <w:r w:rsidRPr="00504C8D">
              <w:rPr>
                <w:color w:val="auto"/>
                <w:vertAlign w:val="superscript"/>
              </w:rPr>
              <w:t>18</w:t>
            </w:r>
            <w:r w:rsidRPr="00504C8D">
              <w:rPr>
                <w:color w:val="auto"/>
              </w:rPr>
              <w:t>F-FDG with Cancer</w:t>
            </w:r>
            <w:r w:rsidR="00CA50E5" w:rsidRPr="00504C8D">
              <w:rPr>
                <w:rFonts w:asciiTheme="majorBidi" w:hAnsiTheme="majorBidi" w:cstheme="majorBidi"/>
                <w:b/>
                <w:bCs/>
                <w:color w:val="auto"/>
                <w:sz w:val="24"/>
                <w:szCs w:val="20"/>
              </w:rPr>
              <w:t xml:space="preserve"> </w:t>
            </w:r>
            <w:r w:rsidR="00CA50E5" w:rsidRPr="00504C8D">
              <w:rPr>
                <w:color w:val="auto"/>
              </w:rPr>
              <w:t>etiology</w:t>
            </w:r>
          </w:p>
        </w:tc>
        <w:tc>
          <w:tcPr>
            <w:tcW w:w="1605" w:type="dxa"/>
            <w:shd w:val="clear" w:color="auto" w:fill="FFFFFF" w:themeFill="background1"/>
          </w:tcPr>
          <w:p w14:paraId="10D3E415" w14:textId="269A2898" w:rsidR="009A646A" w:rsidRPr="00504C8D" w:rsidRDefault="009A646A" w:rsidP="00504C8D">
            <w:pPr>
              <w:pStyle w:val="TableCaption"/>
              <w:spacing w:before="0"/>
              <w:cnfStyle w:val="000000100000" w:firstRow="0" w:lastRow="0" w:firstColumn="0" w:lastColumn="0" w:oddVBand="0" w:evenVBand="0" w:oddHBand="1" w:evenHBand="0" w:firstRowFirstColumn="0" w:firstRowLastColumn="0" w:lastRowFirstColumn="0" w:lastRowLastColumn="0"/>
              <w:rPr>
                <w:color w:val="auto"/>
              </w:rPr>
            </w:pPr>
            <w:r w:rsidRPr="00504C8D">
              <w:rPr>
                <w:color w:val="auto"/>
              </w:rPr>
              <w:t>4.1728</w:t>
            </w:r>
          </w:p>
        </w:tc>
        <w:tc>
          <w:tcPr>
            <w:cnfStyle w:val="000010000000" w:firstRow="0" w:lastRow="0" w:firstColumn="0" w:lastColumn="0" w:oddVBand="1" w:evenVBand="0" w:oddHBand="0" w:evenHBand="0" w:firstRowFirstColumn="0" w:firstRowLastColumn="0" w:lastRowFirstColumn="0" w:lastRowLastColumn="0"/>
            <w:tcW w:w="1312" w:type="dxa"/>
            <w:shd w:val="clear" w:color="auto" w:fill="FFFFFF" w:themeFill="background1"/>
          </w:tcPr>
          <w:p w14:paraId="2BE1B413" w14:textId="4753FB92" w:rsidR="009A646A" w:rsidRPr="00504C8D" w:rsidRDefault="009A646A" w:rsidP="00504C8D">
            <w:pPr>
              <w:pStyle w:val="TableCaption"/>
              <w:spacing w:before="0"/>
              <w:rPr>
                <w:color w:val="auto"/>
              </w:rPr>
            </w:pPr>
            <w:r w:rsidRPr="00504C8D">
              <w:rPr>
                <w:color w:val="auto"/>
              </w:rPr>
              <w:t>3.2103</w:t>
            </w:r>
          </w:p>
        </w:tc>
        <w:tc>
          <w:tcPr>
            <w:tcW w:w="1021" w:type="dxa"/>
            <w:shd w:val="clear" w:color="auto" w:fill="FFFFFF" w:themeFill="background1"/>
          </w:tcPr>
          <w:p w14:paraId="0CC60A75" w14:textId="65004A66" w:rsidR="009A646A" w:rsidRPr="00504C8D" w:rsidRDefault="009A646A" w:rsidP="00504C8D">
            <w:pPr>
              <w:pStyle w:val="TableCaption"/>
              <w:spacing w:before="0"/>
              <w:cnfStyle w:val="000000100000" w:firstRow="0" w:lastRow="0" w:firstColumn="0" w:lastColumn="0" w:oddVBand="0" w:evenVBand="0" w:oddHBand="1" w:evenHBand="0" w:firstRowFirstColumn="0" w:firstRowLastColumn="0" w:lastRowFirstColumn="0" w:lastRowLastColumn="0"/>
              <w:rPr>
                <w:color w:val="auto"/>
              </w:rPr>
            </w:pPr>
            <w:r w:rsidRPr="00504C8D">
              <w:rPr>
                <w:color w:val="auto"/>
              </w:rPr>
              <w:t>0.4812</w:t>
            </w:r>
          </w:p>
        </w:tc>
        <w:tc>
          <w:tcPr>
            <w:cnfStyle w:val="000010000000" w:firstRow="0" w:lastRow="0" w:firstColumn="0" w:lastColumn="0" w:oddVBand="1" w:evenVBand="0" w:oddHBand="0" w:evenHBand="0" w:firstRowFirstColumn="0" w:firstRowLastColumn="0" w:lastRowFirstColumn="0" w:lastRowLastColumn="0"/>
            <w:tcW w:w="1079" w:type="dxa"/>
            <w:shd w:val="clear" w:color="auto" w:fill="FFFFFF" w:themeFill="background1"/>
          </w:tcPr>
          <w:p w14:paraId="76E4E787" w14:textId="57331E38" w:rsidR="009A646A" w:rsidRPr="00504C8D" w:rsidRDefault="009A646A" w:rsidP="00504C8D">
            <w:pPr>
              <w:pStyle w:val="TableCaption"/>
              <w:spacing w:before="0"/>
              <w:rPr>
                <w:color w:val="auto"/>
              </w:rPr>
            </w:pPr>
            <w:r w:rsidRPr="00504C8D">
              <w:rPr>
                <w:color w:val="auto"/>
              </w:rPr>
              <w:t>14.1594</w:t>
            </w:r>
          </w:p>
        </w:tc>
      </w:tr>
    </w:tbl>
    <w:p w14:paraId="5D9D0CBA" w14:textId="0CD6547C" w:rsidR="00C74E28" w:rsidRPr="00B30D59" w:rsidRDefault="00C74E28" w:rsidP="00F92254">
      <w:pPr>
        <w:pStyle w:val="Paragraph"/>
        <w:rPr>
          <w:rFonts w:eastAsia="Calibri"/>
          <w:rtl/>
          <w:lang w:bidi="ar-IQ"/>
        </w:rPr>
      </w:pPr>
      <w:r w:rsidRPr="00B30D59">
        <w:rPr>
          <w:rFonts w:eastAsia="Calibri"/>
          <w:lang w:bidi="ar-IQ"/>
        </w:rPr>
        <w:t xml:space="preserve">The results in Table (3) show that all the complexes studied, including how </w:t>
      </w:r>
      <w:r w:rsidRPr="00B30D59">
        <w:rPr>
          <w:rFonts w:eastAsia="Calibri"/>
          <w:vertAlign w:val="superscript"/>
          <w:lang w:bidi="ar-IQ"/>
        </w:rPr>
        <w:t>18</w:t>
      </w:r>
      <w:r w:rsidR="006F2E3F" w:rsidRPr="00B30D59">
        <w:rPr>
          <w:rFonts w:eastAsia="Calibri"/>
          <w:lang w:bidi="ar-IQ"/>
        </w:rPr>
        <w:t>F-FDG docking with</w:t>
      </w:r>
      <w:r w:rsidRPr="00B30D59">
        <w:rPr>
          <w:rFonts w:eastAsia="Calibri"/>
          <w:lang w:bidi="ar-IQ"/>
        </w:rPr>
        <w:t xml:space="preserve"> Doxorubicin and to cancer cells, have good thermodynamic properties when compared to the reference values for oxyhemoglobin (OHB) from </w:t>
      </w:r>
      <w:r w:rsidR="006F2E3F" w:rsidRPr="00B30D59">
        <w:rPr>
          <w:rFonts w:eastAsia="Calibri"/>
          <w:lang w:bidi="ar-IQ"/>
        </w:rPr>
        <w:t>s</w:t>
      </w:r>
      <w:r w:rsidRPr="00B30D59">
        <w:rPr>
          <w:rFonts w:eastAsia="Calibri"/>
          <w:lang w:bidi="ar-IQ"/>
        </w:rPr>
        <w:t>ource</w:t>
      </w:r>
      <w:r w:rsidRPr="00B30D59">
        <w:rPr>
          <w:rFonts w:eastAsia="Calibri"/>
          <w:lang w:bidi="ar-IQ"/>
        </w:rPr>
        <w:fldChar w:fldCharType="begin"/>
      </w:r>
      <w:r w:rsidR="00F92254">
        <w:rPr>
          <w:rFonts w:eastAsia="Calibri"/>
          <w:lang w:bidi="ar-IQ"/>
        </w:rPr>
        <w:instrText xml:space="preserve"> ADDIN EN.CITE &lt;EndNote&gt;&lt;Cite&gt;&lt;Author&gt;Jaber&lt;/Author&gt;&lt;Year&gt;2024&lt;/Year&gt;&lt;RecNum&gt;4&lt;/RecNum&gt;&lt;DisplayText&gt;[15]&lt;/DisplayText&gt;&lt;record&gt;&lt;rec-number&gt;4&lt;/rec-number&gt;&lt;foreign-keys&gt;&lt;key app="EN" db-id="s0dz0ze96edzf3e9x05x2xp4ardxzaztx2xf" timestamp="1750622911"&gt;4&lt;/key&gt;&lt;/foreign-keys&gt;&lt;ref-type name="Conference Proceedings"&gt;10&lt;/ref-type&gt;&lt;contributors&gt;&lt;authors&gt;&lt;author&gt;Jaber, Shimaa A&lt;/author&gt;&lt;author&gt;Kadhim, Bahjat B&lt;/author&gt;&lt;author&gt;Mohi, Ali Taher&lt;/author&gt;&lt;/authors&gt;&lt;/contributors&gt;&lt;titles&gt;&lt;title&gt;Simulation investigations of thermodynamic properties for silica nanoparticles and voxelotor docking effect with hemoglobin for sickle cell disease&lt;/title&gt;&lt;secondary-title&gt;AIP Conference Proceedings&lt;/secondary-title&gt;&lt;/titles&gt;&lt;volume&gt;3229&lt;/volume&gt;&lt;number&gt;1&lt;/number&gt;&lt;dates&gt;&lt;year&gt;2024&lt;/year&gt;&lt;/dates&gt;&lt;publisher&gt;AIP Publishing&lt;/publisher&gt;&lt;isbn&gt;0094-243X&lt;/isbn&gt;&lt;urls&gt;&lt;/urls&gt;&lt;/record&gt;&lt;/Cite&gt;&lt;/EndNote&gt;</w:instrText>
      </w:r>
      <w:r w:rsidRPr="00B30D59">
        <w:rPr>
          <w:rFonts w:eastAsia="Calibri"/>
          <w:lang w:bidi="ar-IQ"/>
        </w:rPr>
        <w:fldChar w:fldCharType="separate"/>
      </w:r>
      <w:r w:rsidR="00F92254">
        <w:rPr>
          <w:rFonts w:eastAsia="Calibri"/>
          <w:noProof/>
          <w:lang w:bidi="ar-IQ"/>
        </w:rPr>
        <w:t>[15]</w:t>
      </w:r>
      <w:r w:rsidRPr="00B30D59">
        <w:rPr>
          <w:rFonts w:eastAsia="Calibri"/>
          <w:lang w:bidi="ar-IQ"/>
        </w:rPr>
        <w:fldChar w:fldCharType="end"/>
      </w:r>
      <w:r w:rsidRPr="00B30D59">
        <w:rPr>
          <w:rFonts w:eastAsia="Calibri"/>
          <w:lang w:bidi="ar-IQ"/>
        </w:rPr>
        <w:t>. This means they are structurally stable and do not harm the biological environment. The binding energy (E</w:t>
      </w:r>
      <w:r w:rsidRPr="00B30D59">
        <w:rPr>
          <w:rFonts w:eastAsia="Calibri"/>
          <w:vertAlign w:val="subscript"/>
          <w:lang w:bidi="ar-IQ"/>
        </w:rPr>
        <w:t>b</w:t>
      </w:r>
      <w:r w:rsidRPr="00B30D59">
        <w:rPr>
          <w:rFonts w:eastAsia="Calibri"/>
          <w:lang w:bidi="ar-IQ"/>
        </w:rPr>
        <w:t xml:space="preserve">) in these complexes stayed within a stable range that doesn't involve strong chemical bonds, showing that the </w:t>
      </w:r>
      <w:r w:rsidR="006F2E3F" w:rsidRPr="00B30D59">
        <w:rPr>
          <w:rFonts w:eastAsia="Calibri"/>
          <w:lang w:bidi="ar-IQ"/>
        </w:rPr>
        <w:t>dock</w:t>
      </w:r>
      <w:r w:rsidRPr="00B30D59">
        <w:rPr>
          <w:rFonts w:eastAsia="Calibri"/>
          <w:lang w:bidi="ar-IQ"/>
        </w:rPr>
        <w:t xml:space="preserve">ing was mainly due to </w:t>
      </w:r>
      <w:r w:rsidR="006F2E3F" w:rsidRPr="00B30D59">
        <w:rPr>
          <w:rFonts w:eastAsia="Calibri"/>
          <w:lang w:bidi="ar-IQ"/>
        </w:rPr>
        <w:t>V</w:t>
      </w:r>
      <w:r w:rsidRPr="00B30D59">
        <w:rPr>
          <w:rFonts w:eastAsia="Calibri"/>
          <w:lang w:bidi="ar-IQ"/>
        </w:rPr>
        <w:t xml:space="preserve">an der Waals forces without changing the shape or structure of the molecules significantly. Additionally, the free energy (ΔG), enthalpy (ΔH), and randomness (ΔS) values showed good thermodynamic compatibility, indicating a flexible and safe interaction for treatment purposes. Together, these data support the hypothesis that the </w:t>
      </w:r>
      <w:r w:rsidR="006F2E3F" w:rsidRPr="00B30D59">
        <w:rPr>
          <w:rFonts w:eastAsia="Calibri"/>
          <w:lang w:bidi="ar-IQ"/>
        </w:rPr>
        <w:t>docking</w:t>
      </w:r>
      <w:r w:rsidRPr="00B30D59">
        <w:rPr>
          <w:rFonts w:eastAsia="Calibri"/>
          <w:lang w:bidi="ar-IQ"/>
        </w:rPr>
        <w:t xml:space="preserve"> of Doxorubicin </w:t>
      </w:r>
      <w:r w:rsidR="006F2E3F" w:rsidRPr="00B30D59">
        <w:rPr>
          <w:rFonts w:eastAsia="Calibri"/>
          <w:lang w:bidi="ar-IQ"/>
        </w:rPr>
        <w:t>with</w:t>
      </w:r>
      <w:r w:rsidRPr="00B30D59">
        <w:rPr>
          <w:rFonts w:eastAsia="Calibri"/>
          <w:lang w:bidi="ar-IQ"/>
        </w:rPr>
        <w:t xml:space="preserve"> </w:t>
      </w:r>
      <w:r w:rsidRPr="00B30D59">
        <w:rPr>
          <w:rFonts w:eastAsia="Calibri"/>
          <w:vertAlign w:val="superscript"/>
          <w:lang w:bidi="ar-IQ"/>
        </w:rPr>
        <w:t>18</w:t>
      </w:r>
      <w:r w:rsidRPr="00B30D59">
        <w:rPr>
          <w:rFonts w:eastAsia="Calibri"/>
          <w:lang w:bidi="ar-IQ"/>
        </w:rPr>
        <w:t>F</w:t>
      </w:r>
      <w:r w:rsidRPr="00B30D59">
        <w:rPr>
          <w:rFonts w:ascii="MS Mincho" w:eastAsia="MS Mincho" w:hAnsi="MS Mincho" w:cs="MS Mincho" w:hint="eastAsia"/>
          <w:lang w:bidi="ar-IQ"/>
        </w:rPr>
        <w:t>‑</w:t>
      </w:r>
      <w:r w:rsidRPr="00B30D59">
        <w:rPr>
          <w:rFonts w:eastAsia="Calibri"/>
          <w:lang w:bidi="ar-IQ"/>
        </w:rPr>
        <w:t xml:space="preserve">FDG dye represents a smart drug system capable of enhancing tumor targeting without compromising overall molecular stability, paving the way for the development of hybrid therapeutic systems that combine imaging and drug delivery with high efficacy and low toxicity, which is consistent with recent studies </w:t>
      </w:r>
      <w:r w:rsidRPr="00B30D59">
        <w:rPr>
          <w:rFonts w:eastAsia="Calibri"/>
          <w:lang w:bidi="ar-IQ"/>
        </w:rPr>
        <w:fldChar w:fldCharType="begin"/>
      </w:r>
      <w:r w:rsidR="00F92254">
        <w:rPr>
          <w:rFonts w:eastAsia="Calibri"/>
          <w:lang w:bidi="ar-IQ"/>
        </w:rPr>
        <w:instrText xml:space="preserve"> ADDIN EN.CITE &lt;EndNote&gt;&lt;Cite&gt;&lt;Author&gt;Campbell&lt;/Author&gt;&lt;Year&gt;2023&lt;/Year&gt;&lt;RecNum&gt;5&lt;/RecNum&gt;&lt;DisplayText&gt;[22]&lt;/DisplayText&gt;&lt;record&gt;&lt;rec-number&gt;5&lt;/rec-number&gt;&lt;foreign-keys&gt;&lt;key app="EN" db-id="s0dz0ze96edzf3e9x05x2xp4ardxzaztx2xf" timestamp="1750623156"&gt;5&lt;/key&gt;&lt;/foreign-keys&gt;&lt;ref-type name="Journal Article"&gt;17&lt;/ref-type&gt;&lt;contributors&gt;&lt;authors&gt;&lt;author&gt;Campbell, Emma&lt;/author&gt;&lt;author&gt;Jordan, Christina&lt;/author&gt;&lt;author&gt;Gilmour, Ryan&lt;/author&gt;&lt;/authors&gt;&lt;/contributors&gt;&lt;titles&gt;&lt;title&gt;Fluorinated carbohydrates for 18 F-positron emission tomography (PET)&lt;/title&gt;&lt;secondary-title&gt;Chemical Society Reviews&lt;/secondary-title&gt;&lt;/titles&gt;&lt;periodical&gt;&lt;full-title&gt;Chemical Society Reviews&lt;/full-title&gt;&lt;/periodical&gt;&lt;pages&gt;3599-3626&lt;/pages&gt;&lt;volume&gt;52&lt;/volume&gt;&lt;number&gt;11&lt;/number&gt;&lt;dates&gt;&lt;year&gt;2023&lt;/year&gt;&lt;/dates&gt;&lt;urls&gt;&lt;/urls&gt;&lt;/record&gt;&lt;/Cite&gt;&lt;/EndNote&gt;</w:instrText>
      </w:r>
      <w:r w:rsidRPr="00B30D59">
        <w:rPr>
          <w:rFonts w:eastAsia="Calibri"/>
          <w:lang w:bidi="ar-IQ"/>
        </w:rPr>
        <w:fldChar w:fldCharType="separate"/>
      </w:r>
      <w:r w:rsidR="00F92254">
        <w:rPr>
          <w:rFonts w:eastAsia="Calibri"/>
          <w:noProof/>
          <w:lang w:bidi="ar-IQ"/>
        </w:rPr>
        <w:t>[22]</w:t>
      </w:r>
      <w:r w:rsidRPr="00B30D59">
        <w:rPr>
          <w:rFonts w:eastAsia="Calibri"/>
          <w:lang w:bidi="ar-IQ"/>
        </w:rPr>
        <w:fldChar w:fldCharType="end"/>
      </w:r>
      <w:r w:rsidRPr="00B30D59">
        <w:rPr>
          <w:rFonts w:eastAsia="Calibri"/>
          <w:lang w:bidi="ar-IQ"/>
        </w:rPr>
        <w:t>.</w:t>
      </w:r>
    </w:p>
    <w:p w14:paraId="6CFE14BC" w14:textId="1F74759C" w:rsidR="00C74E28" w:rsidRPr="00504C8D" w:rsidRDefault="00C74E28" w:rsidP="00B30D59">
      <w:pPr>
        <w:pStyle w:val="Paragraph"/>
        <w:rPr>
          <w:rFonts w:eastAsia="Calibri"/>
          <w:lang w:bidi="ar-IQ"/>
        </w:rPr>
      </w:pPr>
      <w:r w:rsidRPr="00B30D59">
        <w:rPr>
          <w:rFonts w:eastAsia="Calibri"/>
          <w:lang w:bidi="ar-IQ"/>
        </w:rPr>
        <w:t xml:space="preserve">The results from Table (3) show that adding the </w:t>
      </w:r>
      <w:r w:rsidRPr="00B30D59">
        <w:rPr>
          <w:rFonts w:eastAsia="Calibri"/>
          <w:vertAlign w:val="superscript"/>
          <w:lang w:bidi="ar-IQ"/>
        </w:rPr>
        <w:t>18</w:t>
      </w:r>
      <w:r w:rsidRPr="00B30D59">
        <w:rPr>
          <w:rFonts w:eastAsia="Calibri"/>
          <w:lang w:bidi="ar-IQ"/>
        </w:rPr>
        <w:t xml:space="preserve">F-FDG dye to Doxorubicin in a three-part </w:t>
      </w:r>
      <w:r w:rsidR="006F2E3F" w:rsidRPr="00B30D59">
        <w:rPr>
          <w:rFonts w:eastAsia="Calibri"/>
          <w:lang w:bidi="ar-IQ"/>
        </w:rPr>
        <w:t>docking</w:t>
      </w:r>
      <w:r w:rsidRPr="00B30D59">
        <w:rPr>
          <w:rFonts w:eastAsia="Calibri"/>
          <w:lang w:bidi="ar-IQ"/>
        </w:rPr>
        <w:t xml:space="preserve"> with the cancer cell led to much better thermodynamic properties than just </w:t>
      </w:r>
      <w:proofErr w:type="gramStart"/>
      <w:r w:rsidRPr="00B30D59">
        <w:rPr>
          <w:rFonts w:eastAsia="Calibri"/>
          <w:lang w:bidi="ar-IQ"/>
        </w:rPr>
        <w:t>the Doxorubicin</w:t>
      </w:r>
      <w:proofErr w:type="gramEnd"/>
      <w:r w:rsidRPr="00B30D59">
        <w:rPr>
          <w:rFonts w:eastAsia="Calibri"/>
          <w:lang w:bidi="ar-IQ"/>
        </w:rPr>
        <w:t xml:space="preserve">-cancer </w:t>
      </w:r>
      <w:r w:rsidR="006F2E3F" w:rsidRPr="00B30D59">
        <w:rPr>
          <w:rFonts w:eastAsia="Calibri"/>
          <w:lang w:bidi="ar-IQ"/>
        </w:rPr>
        <w:t>docking</w:t>
      </w:r>
      <w:r w:rsidRPr="00B30D59">
        <w:rPr>
          <w:rFonts w:eastAsia="Calibri"/>
          <w:lang w:bidi="ar-IQ"/>
        </w:rPr>
        <w:t xml:space="preserve"> by itself. A decrease in the free energy and enthalpy change was observed, indicating a more spontaneous reaction and better</w:t>
      </w:r>
      <w:r w:rsidRPr="00504C8D">
        <w:rPr>
          <w:rFonts w:eastAsia="Calibri"/>
          <w:lang w:bidi="ar-IQ"/>
        </w:rPr>
        <w:t xml:space="preserve"> thermal stability. The presence of the </w:t>
      </w:r>
      <w:r w:rsidR="006F2E3F" w:rsidRPr="00504C8D">
        <w:rPr>
          <w:rFonts w:eastAsia="Calibri"/>
          <w:vertAlign w:val="superscript"/>
          <w:lang w:bidi="ar-IQ"/>
        </w:rPr>
        <w:t>18</w:t>
      </w:r>
      <w:r w:rsidR="006F2E3F" w:rsidRPr="00504C8D">
        <w:rPr>
          <w:rFonts w:eastAsia="Calibri"/>
          <w:lang w:bidi="ar-IQ"/>
        </w:rPr>
        <w:t xml:space="preserve">F-FDG </w:t>
      </w:r>
      <w:r w:rsidRPr="00504C8D">
        <w:rPr>
          <w:rFonts w:eastAsia="Calibri"/>
          <w:lang w:bidi="ar-IQ"/>
        </w:rPr>
        <w:t>dye also contributed to a decrease in entropy, reflecting a higher degree of structural order within the ternary system.</w:t>
      </w:r>
    </w:p>
    <w:p w14:paraId="6A6E4FFA" w14:textId="77777777" w:rsidR="00C74E28" w:rsidRPr="00504C8D" w:rsidRDefault="00C74E28" w:rsidP="00504C8D">
      <w:pPr>
        <w:pStyle w:val="Paragraph"/>
        <w:rPr>
          <w:rFonts w:eastAsia="Calibri"/>
          <w:lang w:bidi="ar-IQ"/>
        </w:rPr>
      </w:pPr>
      <w:r w:rsidRPr="00504C8D">
        <w:rPr>
          <w:rFonts w:eastAsia="Calibri"/>
          <w:lang w:bidi="ar-IQ"/>
        </w:rPr>
        <w:lastRenderedPageBreak/>
        <w:t>Additionally, the binding energy in the ternary complex improved, showing that strong non-covalent interactions are forming, which help the molecules stick together better. The internal energy of the system also decreased, while the deformation energy increased negatively, indicating greater geometric stability in the resulting structure.</w:t>
      </w:r>
    </w:p>
    <w:p w14:paraId="24FF2860" w14:textId="079BB121" w:rsidR="00C74E28" w:rsidRPr="00504C8D" w:rsidRDefault="00C74E28" w:rsidP="00504C8D">
      <w:pPr>
        <w:pStyle w:val="Paragraph"/>
        <w:rPr>
          <w:rFonts w:eastAsia="Calibri"/>
          <w:lang w:bidi="ar-IQ"/>
        </w:rPr>
      </w:pPr>
      <w:r w:rsidRPr="00504C8D">
        <w:rPr>
          <w:rFonts w:eastAsia="Calibri"/>
          <w:lang w:bidi="ar-IQ"/>
        </w:rPr>
        <w:t xml:space="preserve">These results show that </w:t>
      </w:r>
      <w:r w:rsidRPr="00504C8D">
        <w:rPr>
          <w:rFonts w:eastAsia="Calibri"/>
          <w:vertAlign w:val="superscript"/>
          <w:lang w:bidi="ar-IQ"/>
        </w:rPr>
        <w:t>18</w:t>
      </w:r>
      <w:r w:rsidRPr="00504C8D">
        <w:rPr>
          <w:rFonts w:eastAsia="Calibri"/>
          <w:lang w:bidi="ar-IQ"/>
        </w:rPr>
        <w:t xml:space="preserve">F-FDG </w:t>
      </w:r>
      <w:r w:rsidR="006F2E3F" w:rsidRPr="00504C8D">
        <w:rPr>
          <w:rFonts w:eastAsia="Calibri"/>
          <w:shd w:val="clear" w:color="auto" w:fill="FFFFFF" w:themeFill="background1"/>
          <w:lang w:bidi="ar-IQ"/>
        </w:rPr>
        <w:t xml:space="preserve">dye </w:t>
      </w:r>
      <w:r w:rsidRPr="00504C8D">
        <w:rPr>
          <w:rFonts w:eastAsia="Calibri"/>
          <w:shd w:val="clear" w:color="auto" w:fill="FFFFFF" w:themeFill="background1"/>
          <w:lang w:bidi="ar-IQ"/>
        </w:rPr>
        <w:t xml:space="preserve">contrast does more than just help with diagnosis; it also plays a key role in improving how drugs are delivered and making them work better when used in a </w:t>
      </w:r>
      <w:r w:rsidR="006F2E3F" w:rsidRPr="00504C8D">
        <w:rPr>
          <w:rFonts w:eastAsia="Calibri"/>
          <w:shd w:val="clear" w:color="auto" w:fill="FFFFFF" w:themeFill="background1"/>
          <w:lang w:bidi="ar-IQ"/>
        </w:rPr>
        <w:t>ternary</w:t>
      </w:r>
      <w:r w:rsidRPr="00504C8D">
        <w:rPr>
          <w:rFonts w:eastAsia="Calibri"/>
          <w:lang w:bidi="ar-IQ"/>
        </w:rPr>
        <w:t xml:space="preserve"> system, making it a valuable option for targeted therapy approaches.</w:t>
      </w:r>
    </w:p>
    <w:tbl>
      <w:tblPr>
        <w:tblStyle w:val="MediumList11"/>
        <w:tblW w:w="9189" w:type="dxa"/>
        <w:tblInd w:w="198" w:type="dxa"/>
        <w:shd w:val="clear" w:color="auto" w:fill="FFFFFF" w:themeFill="background1"/>
        <w:tblLayout w:type="fixed"/>
        <w:tblLook w:val="04A0" w:firstRow="1" w:lastRow="0" w:firstColumn="1" w:lastColumn="0" w:noHBand="0" w:noVBand="1"/>
      </w:tblPr>
      <w:tblGrid>
        <w:gridCol w:w="90"/>
        <w:gridCol w:w="3486"/>
        <w:gridCol w:w="755"/>
        <w:gridCol w:w="88"/>
        <w:gridCol w:w="756"/>
        <w:gridCol w:w="88"/>
        <w:gridCol w:w="755"/>
        <w:gridCol w:w="88"/>
        <w:gridCol w:w="897"/>
        <w:gridCol w:w="88"/>
        <w:gridCol w:w="851"/>
        <w:gridCol w:w="88"/>
        <w:gridCol w:w="1066"/>
        <w:gridCol w:w="93"/>
      </w:tblGrid>
      <w:tr w:rsidR="00504C8D" w:rsidRPr="00504C8D" w14:paraId="4F2B00CA" w14:textId="77777777" w:rsidTr="00BF3A41">
        <w:trPr>
          <w:gridBefore w:val="1"/>
          <w:cnfStyle w:val="100000000000" w:firstRow="1" w:lastRow="0" w:firstColumn="0" w:lastColumn="0" w:oddVBand="0" w:evenVBand="0" w:oddHBand="0" w:evenHBand="0" w:firstRowFirstColumn="0" w:firstRowLastColumn="0" w:lastRowFirstColumn="0" w:lastRowLastColumn="0"/>
          <w:wBefore w:w="90" w:type="dxa"/>
          <w:trHeight w:val="344"/>
        </w:trPr>
        <w:tc>
          <w:tcPr>
            <w:cnfStyle w:val="001000000000" w:firstRow="0" w:lastRow="0" w:firstColumn="1" w:lastColumn="0" w:oddVBand="0" w:evenVBand="0" w:oddHBand="0" w:evenHBand="0" w:firstRowFirstColumn="0" w:firstRowLastColumn="0" w:lastRowFirstColumn="0" w:lastRowLastColumn="0"/>
            <w:tcW w:w="9099" w:type="dxa"/>
            <w:gridSpan w:val="13"/>
            <w:shd w:val="clear" w:color="auto" w:fill="FFFFFF" w:themeFill="background1"/>
            <w:noWrap/>
          </w:tcPr>
          <w:p w14:paraId="33048339" w14:textId="53EAB0FF" w:rsidR="00657C1A" w:rsidRPr="00504C8D" w:rsidRDefault="00657C1A" w:rsidP="00504C8D">
            <w:pPr>
              <w:pStyle w:val="TableCaption"/>
              <w:rPr>
                <w:rFonts w:asciiTheme="majorBidi" w:hAnsiTheme="majorBidi" w:cstheme="majorBidi"/>
                <w:color w:val="auto"/>
              </w:rPr>
            </w:pPr>
            <w:r w:rsidRPr="00504C8D">
              <w:rPr>
                <w:rFonts w:asciiTheme="majorBidi" w:eastAsia="Calibri" w:hAnsiTheme="majorBidi" w:cstheme="majorBidi"/>
                <w:color w:val="auto"/>
              </w:rPr>
              <w:t>Table 3</w:t>
            </w:r>
            <w:bookmarkStart w:id="1" w:name="_Hlk201528053"/>
            <w:r w:rsidRPr="00504C8D">
              <w:rPr>
                <w:rFonts w:asciiTheme="majorBidi" w:eastAsia="Calibri" w:hAnsiTheme="majorBidi" w:cstheme="majorBidi"/>
                <w:color w:val="auto"/>
              </w:rPr>
              <w:t xml:space="preserve">: </w:t>
            </w:r>
            <w:r w:rsidRPr="00892FCC">
              <w:rPr>
                <w:rFonts w:asciiTheme="majorBidi" w:eastAsia="Calibri" w:hAnsiTheme="majorBidi" w:cstheme="majorBidi"/>
                <w:b w:val="0"/>
                <w:bCs w:val="0"/>
                <w:color w:val="auto"/>
              </w:rPr>
              <w:t>Pharmacological and thermal properties</w:t>
            </w:r>
            <w:bookmarkEnd w:id="1"/>
            <w:r w:rsidRPr="00892FCC">
              <w:rPr>
                <w:rFonts w:asciiTheme="majorBidi" w:eastAsia="Calibri" w:hAnsiTheme="majorBidi" w:cstheme="majorBidi"/>
                <w:b w:val="0"/>
                <w:bCs w:val="0"/>
                <w:color w:val="auto"/>
                <w:rtl/>
              </w:rPr>
              <w:t>.</w:t>
            </w:r>
            <w:r w:rsidRPr="00892FCC">
              <w:rPr>
                <w:rFonts w:asciiTheme="majorBidi" w:hAnsiTheme="majorBidi" w:cstheme="majorBidi"/>
                <w:b w:val="0"/>
                <w:bCs w:val="0"/>
                <w:color w:val="auto"/>
              </w:rPr>
              <w:t xml:space="preserve"> Energy in eV.</w:t>
            </w:r>
          </w:p>
        </w:tc>
      </w:tr>
      <w:tr w:rsidR="00504C8D" w:rsidRPr="00504C8D" w14:paraId="4E9C974D" w14:textId="77777777" w:rsidTr="00BF3A41">
        <w:trPr>
          <w:gridBefore w:val="1"/>
          <w:cnfStyle w:val="000000100000" w:firstRow="0" w:lastRow="0" w:firstColumn="0" w:lastColumn="0" w:oddVBand="0" w:evenVBand="0" w:oddHBand="1" w:evenHBand="0" w:firstRowFirstColumn="0" w:firstRowLastColumn="0" w:lastRowFirstColumn="0" w:lastRowLastColumn="0"/>
          <w:wBefore w:w="90" w:type="dxa"/>
          <w:trHeight w:val="344"/>
        </w:trPr>
        <w:tc>
          <w:tcPr>
            <w:cnfStyle w:val="001000000000" w:firstRow="0" w:lastRow="0" w:firstColumn="1" w:lastColumn="0" w:oddVBand="0" w:evenVBand="0" w:oddHBand="0" w:evenHBand="0" w:firstRowFirstColumn="0" w:firstRowLastColumn="0" w:lastRowFirstColumn="0" w:lastRowLastColumn="0"/>
            <w:tcW w:w="3486" w:type="dxa"/>
            <w:tcBorders>
              <w:bottom w:val="single" w:sz="4" w:space="0" w:color="auto"/>
            </w:tcBorders>
            <w:shd w:val="clear" w:color="auto" w:fill="FFFFFF" w:themeFill="background1"/>
            <w:noWrap/>
          </w:tcPr>
          <w:p w14:paraId="429FDFFE" w14:textId="77777777" w:rsidR="00C74E28" w:rsidRPr="00504C8D" w:rsidRDefault="00C74E28" w:rsidP="00504C8D">
            <w:pPr>
              <w:pStyle w:val="TableCaption"/>
              <w:rPr>
                <w:rFonts w:asciiTheme="majorBidi" w:hAnsiTheme="majorBidi" w:cstheme="majorBidi"/>
                <w:color w:val="auto"/>
              </w:rPr>
            </w:pPr>
            <w:r w:rsidRPr="00504C8D">
              <w:rPr>
                <w:rFonts w:asciiTheme="majorBidi" w:hAnsiTheme="majorBidi" w:cstheme="majorBidi"/>
                <w:color w:val="auto"/>
              </w:rPr>
              <w:t>Energy, eV</w:t>
            </w:r>
          </w:p>
        </w:tc>
        <w:tc>
          <w:tcPr>
            <w:tcW w:w="843" w:type="dxa"/>
            <w:gridSpan w:val="2"/>
            <w:tcBorders>
              <w:bottom w:val="single" w:sz="4" w:space="0" w:color="auto"/>
            </w:tcBorders>
            <w:shd w:val="clear" w:color="auto" w:fill="FFFFFF" w:themeFill="background1"/>
            <w:noWrap/>
          </w:tcPr>
          <w:p w14:paraId="0A60D956" w14:textId="77777777" w:rsidR="00C74E28" w:rsidRPr="00504C8D" w:rsidRDefault="00C74E28" w:rsidP="00504C8D">
            <w:pPr>
              <w:pStyle w:val="TableCaption"/>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rPr>
            </w:pPr>
            <w:r w:rsidRPr="00504C8D">
              <w:rPr>
                <w:rFonts w:asciiTheme="majorBidi" w:hAnsiTheme="majorBidi" w:cstheme="majorBidi"/>
                <w:b/>
                <w:bCs/>
                <w:color w:val="auto"/>
              </w:rPr>
              <w:t>ΔG</w:t>
            </w:r>
          </w:p>
        </w:tc>
        <w:tc>
          <w:tcPr>
            <w:tcW w:w="844" w:type="dxa"/>
            <w:gridSpan w:val="2"/>
            <w:tcBorders>
              <w:bottom w:val="single" w:sz="4" w:space="0" w:color="auto"/>
            </w:tcBorders>
            <w:shd w:val="clear" w:color="auto" w:fill="FFFFFF" w:themeFill="background1"/>
            <w:noWrap/>
          </w:tcPr>
          <w:p w14:paraId="407E6559" w14:textId="77777777" w:rsidR="00C74E28" w:rsidRPr="00504C8D" w:rsidRDefault="00C74E28" w:rsidP="00504C8D">
            <w:pPr>
              <w:pStyle w:val="TableCaption"/>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rPr>
            </w:pPr>
            <w:r w:rsidRPr="00504C8D">
              <w:rPr>
                <w:rFonts w:asciiTheme="majorBidi" w:hAnsiTheme="majorBidi" w:cstheme="majorBidi"/>
                <w:b/>
                <w:bCs/>
                <w:color w:val="auto"/>
              </w:rPr>
              <w:t>ΔH</w:t>
            </w:r>
          </w:p>
        </w:tc>
        <w:tc>
          <w:tcPr>
            <w:tcW w:w="843" w:type="dxa"/>
            <w:gridSpan w:val="2"/>
            <w:tcBorders>
              <w:bottom w:val="single" w:sz="4" w:space="0" w:color="auto"/>
            </w:tcBorders>
            <w:shd w:val="clear" w:color="auto" w:fill="FFFFFF" w:themeFill="background1"/>
            <w:noWrap/>
          </w:tcPr>
          <w:p w14:paraId="4C02EE82" w14:textId="77777777" w:rsidR="00C74E28" w:rsidRPr="00504C8D" w:rsidRDefault="00C74E28" w:rsidP="00504C8D">
            <w:pPr>
              <w:pStyle w:val="TableCaption"/>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rPr>
            </w:pPr>
            <w:r w:rsidRPr="00504C8D">
              <w:rPr>
                <w:rFonts w:asciiTheme="majorBidi" w:hAnsiTheme="majorBidi" w:cstheme="majorBidi"/>
                <w:b/>
                <w:bCs/>
                <w:color w:val="auto"/>
              </w:rPr>
              <w:t xml:space="preserve">ΔST </w:t>
            </w:r>
          </w:p>
        </w:tc>
        <w:tc>
          <w:tcPr>
            <w:tcW w:w="985" w:type="dxa"/>
            <w:gridSpan w:val="2"/>
            <w:tcBorders>
              <w:bottom w:val="single" w:sz="4" w:space="0" w:color="auto"/>
            </w:tcBorders>
            <w:shd w:val="clear" w:color="auto" w:fill="FFFFFF" w:themeFill="background1"/>
          </w:tcPr>
          <w:p w14:paraId="2784CFA3" w14:textId="77777777" w:rsidR="00C74E28" w:rsidRPr="00504C8D" w:rsidRDefault="00C74E28" w:rsidP="00504C8D">
            <w:pPr>
              <w:pStyle w:val="TableCaption"/>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rPr>
            </w:pPr>
            <w:r w:rsidRPr="00504C8D">
              <w:rPr>
                <w:rFonts w:asciiTheme="majorBidi" w:hAnsiTheme="majorBidi" w:cstheme="majorBidi"/>
                <w:b/>
                <w:bCs/>
                <w:color w:val="auto"/>
              </w:rPr>
              <w:t>E</w:t>
            </w:r>
            <w:r w:rsidRPr="00504C8D">
              <w:rPr>
                <w:rFonts w:asciiTheme="majorBidi" w:hAnsiTheme="majorBidi" w:cstheme="majorBidi"/>
                <w:b/>
                <w:bCs/>
                <w:color w:val="auto"/>
                <w:vertAlign w:val="subscript"/>
              </w:rPr>
              <w:t>b</w:t>
            </w:r>
          </w:p>
        </w:tc>
        <w:tc>
          <w:tcPr>
            <w:tcW w:w="939" w:type="dxa"/>
            <w:gridSpan w:val="2"/>
            <w:tcBorders>
              <w:bottom w:val="single" w:sz="4" w:space="0" w:color="auto"/>
            </w:tcBorders>
            <w:shd w:val="clear" w:color="auto" w:fill="FFFFFF" w:themeFill="background1"/>
          </w:tcPr>
          <w:p w14:paraId="2D1E74F6" w14:textId="77777777" w:rsidR="00C74E28" w:rsidRPr="00504C8D" w:rsidRDefault="00C74E28" w:rsidP="00504C8D">
            <w:pPr>
              <w:pStyle w:val="TableCaption"/>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rPr>
            </w:pPr>
            <w:proofErr w:type="spellStart"/>
            <w:r w:rsidRPr="00504C8D">
              <w:rPr>
                <w:rFonts w:asciiTheme="majorBidi" w:hAnsiTheme="majorBidi" w:cstheme="majorBidi"/>
                <w:b/>
                <w:bCs/>
                <w:color w:val="auto"/>
              </w:rPr>
              <w:t>E</w:t>
            </w:r>
            <w:r w:rsidRPr="00504C8D">
              <w:rPr>
                <w:rFonts w:asciiTheme="majorBidi" w:hAnsiTheme="majorBidi" w:cstheme="majorBidi"/>
                <w:b/>
                <w:bCs/>
                <w:color w:val="auto"/>
                <w:vertAlign w:val="subscript"/>
              </w:rPr>
              <w:t>int</w:t>
            </w:r>
            <w:proofErr w:type="spellEnd"/>
          </w:p>
        </w:tc>
        <w:tc>
          <w:tcPr>
            <w:tcW w:w="1154" w:type="dxa"/>
            <w:gridSpan w:val="2"/>
            <w:tcBorders>
              <w:bottom w:val="single" w:sz="4" w:space="0" w:color="auto"/>
            </w:tcBorders>
            <w:shd w:val="clear" w:color="auto" w:fill="FFFFFF" w:themeFill="background1"/>
          </w:tcPr>
          <w:p w14:paraId="0479C58E" w14:textId="77777777" w:rsidR="00C74E28" w:rsidRPr="00504C8D" w:rsidRDefault="00C74E28" w:rsidP="00504C8D">
            <w:pPr>
              <w:pStyle w:val="TableCaption"/>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auto"/>
              </w:rPr>
            </w:pPr>
            <w:proofErr w:type="spellStart"/>
            <w:r w:rsidRPr="00504C8D">
              <w:rPr>
                <w:rFonts w:asciiTheme="majorBidi" w:hAnsiTheme="majorBidi" w:cstheme="majorBidi"/>
                <w:b/>
                <w:bCs/>
                <w:color w:val="auto"/>
              </w:rPr>
              <w:t>E</w:t>
            </w:r>
            <w:r w:rsidRPr="00504C8D">
              <w:rPr>
                <w:rFonts w:asciiTheme="majorBidi" w:hAnsiTheme="majorBidi" w:cstheme="majorBidi"/>
                <w:b/>
                <w:bCs/>
                <w:color w:val="auto"/>
                <w:vertAlign w:val="subscript"/>
              </w:rPr>
              <w:t>def</w:t>
            </w:r>
            <w:proofErr w:type="spellEnd"/>
          </w:p>
        </w:tc>
      </w:tr>
      <w:tr w:rsidR="00504C8D" w:rsidRPr="00504C8D" w14:paraId="5CAB0029" w14:textId="77777777" w:rsidTr="00BF3A41">
        <w:trPr>
          <w:gridAfter w:val="1"/>
          <w:wAfter w:w="93" w:type="dxa"/>
          <w:trHeight w:val="344"/>
        </w:trPr>
        <w:tc>
          <w:tcPr>
            <w:cnfStyle w:val="001000000000" w:firstRow="0" w:lastRow="0" w:firstColumn="1" w:lastColumn="0" w:oddVBand="0" w:evenVBand="0" w:oddHBand="0" w:evenHBand="0" w:firstRowFirstColumn="0" w:firstRowLastColumn="0" w:lastRowFirstColumn="0" w:lastRowLastColumn="0"/>
            <w:tcW w:w="3576" w:type="dxa"/>
            <w:gridSpan w:val="2"/>
            <w:tcBorders>
              <w:top w:val="single" w:sz="4" w:space="0" w:color="auto"/>
            </w:tcBorders>
            <w:shd w:val="clear" w:color="auto" w:fill="FFFFFF" w:themeFill="background1"/>
            <w:noWrap/>
            <w:hideMark/>
          </w:tcPr>
          <w:p w14:paraId="68654015" w14:textId="77777777" w:rsidR="00C74E28" w:rsidRPr="00504C8D" w:rsidRDefault="00C74E28" w:rsidP="00504C8D">
            <w:pPr>
              <w:pStyle w:val="TableCaption"/>
              <w:rPr>
                <w:rFonts w:asciiTheme="majorBidi" w:hAnsiTheme="majorBidi" w:cstheme="majorBidi"/>
                <w:b w:val="0"/>
                <w:bCs w:val="0"/>
                <w:color w:val="auto"/>
              </w:rPr>
            </w:pPr>
            <w:r w:rsidRPr="00504C8D">
              <w:rPr>
                <w:rFonts w:asciiTheme="majorBidi" w:hAnsiTheme="majorBidi" w:cstheme="majorBidi"/>
                <w:b w:val="0"/>
                <w:bCs w:val="0"/>
                <w:color w:val="auto"/>
              </w:rPr>
              <w:t>Doxorubicin with 18F-FDG</w:t>
            </w:r>
          </w:p>
        </w:tc>
        <w:tc>
          <w:tcPr>
            <w:tcW w:w="755" w:type="dxa"/>
            <w:tcBorders>
              <w:top w:val="single" w:sz="4" w:space="0" w:color="auto"/>
            </w:tcBorders>
            <w:shd w:val="clear" w:color="auto" w:fill="FFFFFF" w:themeFill="background1"/>
            <w:noWrap/>
            <w:hideMark/>
          </w:tcPr>
          <w:p w14:paraId="0F58610A" w14:textId="4337D0A0" w:rsidR="00C74E28" w:rsidRPr="00504C8D" w:rsidRDefault="00C74E28" w:rsidP="00504C8D">
            <w:pPr>
              <w:pStyle w:val="TableCaption"/>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04C8D">
              <w:rPr>
                <w:rFonts w:asciiTheme="majorBidi" w:hAnsiTheme="majorBidi" w:cstheme="majorBidi"/>
                <w:color w:val="auto"/>
              </w:rPr>
              <w:t>0.649</w:t>
            </w:r>
          </w:p>
        </w:tc>
        <w:tc>
          <w:tcPr>
            <w:tcW w:w="844" w:type="dxa"/>
            <w:gridSpan w:val="2"/>
            <w:tcBorders>
              <w:top w:val="single" w:sz="4" w:space="0" w:color="auto"/>
            </w:tcBorders>
            <w:shd w:val="clear" w:color="auto" w:fill="FFFFFF" w:themeFill="background1"/>
            <w:noWrap/>
            <w:hideMark/>
          </w:tcPr>
          <w:p w14:paraId="4C8F7654" w14:textId="7CB9D99D" w:rsidR="00C74E28" w:rsidRPr="00504C8D" w:rsidRDefault="00C74E28" w:rsidP="00504C8D">
            <w:pPr>
              <w:pStyle w:val="TableCaption"/>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04C8D">
              <w:rPr>
                <w:rFonts w:asciiTheme="majorBidi" w:hAnsiTheme="majorBidi" w:cstheme="majorBidi"/>
                <w:color w:val="auto"/>
              </w:rPr>
              <w:t>5.346</w:t>
            </w:r>
          </w:p>
        </w:tc>
        <w:tc>
          <w:tcPr>
            <w:tcW w:w="843" w:type="dxa"/>
            <w:gridSpan w:val="2"/>
            <w:tcBorders>
              <w:top w:val="single" w:sz="4" w:space="0" w:color="auto"/>
            </w:tcBorders>
            <w:shd w:val="clear" w:color="auto" w:fill="FFFFFF" w:themeFill="background1"/>
            <w:noWrap/>
            <w:hideMark/>
          </w:tcPr>
          <w:p w14:paraId="36BB491C" w14:textId="7FB35CC4" w:rsidR="00C74E28" w:rsidRPr="00504C8D" w:rsidRDefault="00C74E28" w:rsidP="00504C8D">
            <w:pPr>
              <w:pStyle w:val="TableCaption"/>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04C8D">
              <w:rPr>
                <w:rFonts w:asciiTheme="majorBidi" w:hAnsiTheme="majorBidi" w:cstheme="majorBidi"/>
                <w:color w:val="auto"/>
              </w:rPr>
              <w:t>4.697</w:t>
            </w:r>
          </w:p>
        </w:tc>
        <w:tc>
          <w:tcPr>
            <w:tcW w:w="985" w:type="dxa"/>
            <w:gridSpan w:val="2"/>
            <w:tcBorders>
              <w:top w:val="single" w:sz="4" w:space="0" w:color="auto"/>
            </w:tcBorders>
            <w:shd w:val="clear" w:color="auto" w:fill="FFFFFF" w:themeFill="background1"/>
          </w:tcPr>
          <w:p w14:paraId="49F093C8" w14:textId="489B0FA1" w:rsidR="00C74E28" w:rsidRPr="00504C8D" w:rsidRDefault="00C74E28" w:rsidP="00504C8D">
            <w:pPr>
              <w:pStyle w:val="TableCaption"/>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04C8D">
              <w:rPr>
                <w:rFonts w:asciiTheme="majorBidi" w:hAnsiTheme="majorBidi" w:cstheme="majorBidi"/>
                <w:color w:val="auto"/>
              </w:rPr>
              <w:t>20.863</w:t>
            </w:r>
          </w:p>
        </w:tc>
        <w:tc>
          <w:tcPr>
            <w:tcW w:w="939" w:type="dxa"/>
            <w:gridSpan w:val="2"/>
            <w:tcBorders>
              <w:top w:val="single" w:sz="4" w:space="0" w:color="auto"/>
            </w:tcBorders>
            <w:shd w:val="clear" w:color="auto" w:fill="FFFFFF" w:themeFill="background1"/>
          </w:tcPr>
          <w:p w14:paraId="2D624CFA" w14:textId="77777777" w:rsidR="00C74E28" w:rsidRPr="00504C8D" w:rsidRDefault="00C74E28" w:rsidP="00504C8D">
            <w:pPr>
              <w:pStyle w:val="TableCaption"/>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04C8D">
              <w:rPr>
                <w:rFonts w:asciiTheme="majorBidi" w:hAnsiTheme="majorBidi" w:cstheme="majorBidi"/>
                <w:color w:val="auto"/>
              </w:rPr>
              <w:t>-13.3204</w:t>
            </w:r>
          </w:p>
        </w:tc>
        <w:tc>
          <w:tcPr>
            <w:tcW w:w="1154" w:type="dxa"/>
            <w:gridSpan w:val="2"/>
            <w:tcBorders>
              <w:top w:val="single" w:sz="4" w:space="0" w:color="auto"/>
            </w:tcBorders>
            <w:shd w:val="clear" w:color="auto" w:fill="FFFFFF" w:themeFill="background1"/>
          </w:tcPr>
          <w:p w14:paraId="2F2FED2F" w14:textId="57774BA6" w:rsidR="00C74E28" w:rsidRPr="00504C8D" w:rsidRDefault="00C74E28" w:rsidP="00504C8D">
            <w:pPr>
              <w:pStyle w:val="TableCaption"/>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04C8D">
              <w:rPr>
                <w:rFonts w:asciiTheme="majorBidi" w:hAnsiTheme="majorBidi" w:cstheme="majorBidi"/>
                <w:color w:val="auto"/>
              </w:rPr>
              <w:t>-71751.712</w:t>
            </w:r>
          </w:p>
        </w:tc>
      </w:tr>
      <w:tr w:rsidR="00504C8D" w:rsidRPr="00504C8D" w14:paraId="730ED285" w14:textId="77777777" w:rsidTr="00BF3A41">
        <w:trPr>
          <w:gridAfter w:val="1"/>
          <w:cnfStyle w:val="000000100000" w:firstRow="0" w:lastRow="0" w:firstColumn="0" w:lastColumn="0" w:oddVBand="0" w:evenVBand="0" w:oddHBand="1" w:evenHBand="0" w:firstRowFirstColumn="0" w:firstRowLastColumn="0" w:lastRowFirstColumn="0" w:lastRowLastColumn="0"/>
          <w:wAfter w:w="93" w:type="dxa"/>
          <w:trHeight w:val="344"/>
        </w:trPr>
        <w:tc>
          <w:tcPr>
            <w:cnfStyle w:val="001000000000" w:firstRow="0" w:lastRow="0" w:firstColumn="1" w:lastColumn="0" w:oddVBand="0" w:evenVBand="0" w:oddHBand="0" w:evenHBand="0" w:firstRowFirstColumn="0" w:firstRowLastColumn="0" w:lastRowFirstColumn="0" w:lastRowLastColumn="0"/>
            <w:tcW w:w="3576" w:type="dxa"/>
            <w:gridSpan w:val="2"/>
            <w:shd w:val="clear" w:color="auto" w:fill="FFFFFF" w:themeFill="background1"/>
            <w:noWrap/>
          </w:tcPr>
          <w:p w14:paraId="273207CD" w14:textId="077A6054" w:rsidR="00C74E28" w:rsidRPr="00504C8D" w:rsidRDefault="00C74E28" w:rsidP="00504C8D">
            <w:pPr>
              <w:pStyle w:val="TableCaption"/>
              <w:rPr>
                <w:rFonts w:asciiTheme="majorBidi" w:hAnsiTheme="majorBidi" w:cstheme="majorBidi"/>
                <w:b w:val="0"/>
                <w:bCs w:val="0"/>
                <w:color w:val="auto"/>
              </w:rPr>
            </w:pPr>
            <w:r w:rsidRPr="00504C8D">
              <w:rPr>
                <w:rFonts w:asciiTheme="majorBidi" w:hAnsiTheme="majorBidi" w:cstheme="majorBidi"/>
                <w:b w:val="0"/>
                <w:bCs w:val="0"/>
                <w:color w:val="auto"/>
              </w:rPr>
              <w:t>18F-FDG with Cancer</w:t>
            </w:r>
            <w:r w:rsidR="00EA3D89" w:rsidRPr="00504C8D">
              <w:rPr>
                <w:rFonts w:asciiTheme="majorBidi" w:hAnsiTheme="majorBidi" w:cstheme="majorBidi"/>
                <w:b w:val="0"/>
                <w:bCs w:val="0"/>
                <w:color w:val="auto"/>
              </w:rPr>
              <w:t xml:space="preserve"> etiology</w:t>
            </w:r>
          </w:p>
        </w:tc>
        <w:tc>
          <w:tcPr>
            <w:tcW w:w="755" w:type="dxa"/>
            <w:shd w:val="clear" w:color="auto" w:fill="FFFFFF" w:themeFill="background1"/>
            <w:noWrap/>
          </w:tcPr>
          <w:p w14:paraId="45621452" w14:textId="4F4B6AA2" w:rsidR="00C74E28" w:rsidRPr="00504C8D" w:rsidRDefault="00C74E28" w:rsidP="00504C8D">
            <w:pPr>
              <w:pStyle w:val="TableCaption"/>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504C8D">
              <w:rPr>
                <w:rFonts w:asciiTheme="majorBidi" w:hAnsiTheme="majorBidi" w:cstheme="majorBidi"/>
                <w:color w:val="auto"/>
              </w:rPr>
              <w:t>1.335</w:t>
            </w:r>
          </w:p>
        </w:tc>
        <w:tc>
          <w:tcPr>
            <w:tcW w:w="844" w:type="dxa"/>
            <w:gridSpan w:val="2"/>
            <w:shd w:val="clear" w:color="auto" w:fill="FFFFFF" w:themeFill="background1"/>
            <w:noWrap/>
          </w:tcPr>
          <w:p w14:paraId="5EB26740" w14:textId="00DE69A7" w:rsidR="00C74E28" w:rsidRPr="00504C8D" w:rsidRDefault="00C74E28" w:rsidP="00504C8D">
            <w:pPr>
              <w:pStyle w:val="TableCaption"/>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504C8D">
              <w:rPr>
                <w:rFonts w:asciiTheme="majorBidi" w:hAnsiTheme="majorBidi" w:cstheme="majorBidi"/>
                <w:color w:val="auto"/>
              </w:rPr>
              <w:t>19.807</w:t>
            </w:r>
          </w:p>
        </w:tc>
        <w:tc>
          <w:tcPr>
            <w:tcW w:w="843" w:type="dxa"/>
            <w:gridSpan w:val="2"/>
            <w:shd w:val="clear" w:color="auto" w:fill="FFFFFF" w:themeFill="background1"/>
            <w:noWrap/>
          </w:tcPr>
          <w:p w14:paraId="7D2FFDCE" w14:textId="1EFABDC5" w:rsidR="00C74E28" w:rsidRPr="00504C8D" w:rsidRDefault="00C74E28" w:rsidP="00504C8D">
            <w:pPr>
              <w:pStyle w:val="TableCaption"/>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504C8D">
              <w:rPr>
                <w:rFonts w:asciiTheme="majorBidi" w:hAnsiTheme="majorBidi" w:cstheme="majorBidi"/>
                <w:color w:val="auto"/>
              </w:rPr>
              <w:t>18.471</w:t>
            </w:r>
          </w:p>
        </w:tc>
        <w:tc>
          <w:tcPr>
            <w:tcW w:w="985" w:type="dxa"/>
            <w:gridSpan w:val="2"/>
            <w:shd w:val="clear" w:color="auto" w:fill="FFFFFF" w:themeFill="background1"/>
          </w:tcPr>
          <w:p w14:paraId="3528B5D5" w14:textId="3FB973C4" w:rsidR="00C74E28" w:rsidRPr="00504C8D" w:rsidRDefault="00C74E28" w:rsidP="00504C8D">
            <w:pPr>
              <w:pStyle w:val="TableCaption"/>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504C8D">
              <w:rPr>
                <w:rFonts w:asciiTheme="majorBidi" w:hAnsiTheme="majorBidi" w:cstheme="majorBidi"/>
                <w:color w:val="auto"/>
              </w:rPr>
              <w:t>4.9160</w:t>
            </w:r>
          </w:p>
        </w:tc>
        <w:tc>
          <w:tcPr>
            <w:tcW w:w="939" w:type="dxa"/>
            <w:gridSpan w:val="2"/>
            <w:shd w:val="clear" w:color="auto" w:fill="FFFFFF" w:themeFill="background1"/>
          </w:tcPr>
          <w:p w14:paraId="75D478BA" w14:textId="77777777" w:rsidR="00C74E28" w:rsidRPr="00504C8D" w:rsidRDefault="00C74E28" w:rsidP="00504C8D">
            <w:pPr>
              <w:pStyle w:val="TableCaption"/>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504C8D">
              <w:rPr>
                <w:rFonts w:asciiTheme="majorBidi" w:hAnsiTheme="majorBidi" w:cstheme="majorBidi"/>
                <w:color w:val="auto"/>
              </w:rPr>
              <w:t>29.71199</w:t>
            </w:r>
          </w:p>
        </w:tc>
        <w:tc>
          <w:tcPr>
            <w:tcW w:w="1154" w:type="dxa"/>
            <w:gridSpan w:val="2"/>
            <w:shd w:val="clear" w:color="auto" w:fill="FFFFFF" w:themeFill="background1"/>
          </w:tcPr>
          <w:p w14:paraId="73287B4B" w14:textId="169DF387" w:rsidR="00C74E28" w:rsidRPr="00504C8D" w:rsidRDefault="00C74E28" w:rsidP="00504C8D">
            <w:pPr>
              <w:pStyle w:val="TableCaption"/>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504C8D">
              <w:rPr>
                <w:rFonts w:asciiTheme="majorBidi" w:hAnsiTheme="majorBidi" w:cstheme="majorBidi"/>
                <w:color w:val="auto"/>
              </w:rPr>
              <w:t>-71972.282</w:t>
            </w:r>
          </w:p>
        </w:tc>
      </w:tr>
      <w:tr w:rsidR="00504C8D" w:rsidRPr="00504C8D" w14:paraId="5ECBA80E" w14:textId="77777777" w:rsidTr="00BF3A41">
        <w:trPr>
          <w:gridAfter w:val="1"/>
          <w:wAfter w:w="93" w:type="dxa"/>
          <w:trHeight w:val="344"/>
        </w:trPr>
        <w:tc>
          <w:tcPr>
            <w:cnfStyle w:val="001000000000" w:firstRow="0" w:lastRow="0" w:firstColumn="1" w:lastColumn="0" w:oddVBand="0" w:evenVBand="0" w:oddHBand="0" w:evenHBand="0" w:firstRowFirstColumn="0" w:firstRowLastColumn="0" w:lastRowFirstColumn="0" w:lastRowLastColumn="0"/>
            <w:tcW w:w="3576" w:type="dxa"/>
            <w:gridSpan w:val="2"/>
            <w:shd w:val="clear" w:color="auto" w:fill="FFFFFF" w:themeFill="background1"/>
            <w:noWrap/>
          </w:tcPr>
          <w:p w14:paraId="1AAF3646" w14:textId="7C27371D" w:rsidR="00C74E28" w:rsidRPr="00504C8D" w:rsidRDefault="00C74E28" w:rsidP="00504C8D">
            <w:pPr>
              <w:pStyle w:val="TableCaption"/>
              <w:rPr>
                <w:rFonts w:asciiTheme="majorBidi" w:hAnsiTheme="majorBidi" w:cstheme="majorBidi"/>
                <w:b w:val="0"/>
                <w:bCs w:val="0"/>
                <w:color w:val="auto"/>
              </w:rPr>
            </w:pPr>
            <w:r w:rsidRPr="00504C8D">
              <w:rPr>
                <w:rFonts w:asciiTheme="majorBidi" w:hAnsiTheme="majorBidi" w:cstheme="majorBidi"/>
                <w:b w:val="0"/>
                <w:bCs w:val="0"/>
                <w:color w:val="auto"/>
              </w:rPr>
              <w:t>Doxorubicin with Cancer</w:t>
            </w:r>
            <w:r w:rsidR="00EA3D89" w:rsidRPr="00504C8D">
              <w:rPr>
                <w:rFonts w:asciiTheme="majorBidi" w:hAnsiTheme="majorBidi" w:cstheme="majorBidi"/>
                <w:b w:val="0"/>
                <w:bCs w:val="0"/>
                <w:color w:val="auto"/>
              </w:rPr>
              <w:t xml:space="preserve"> etiology</w:t>
            </w:r>
          </w:p>
        </w:tc>
        <w:tc>
          <w:tcPr>
            <w:tcW w:w="755" w:type="dxa"/>
            <w:shd w:val="clear" w:color="auto" w:fill="FFFFFF" w:themeFill="background1"/>
            <w:noWrap/>
          </w:tcPr>
          <w:p w14:paraId="4EC1DBF1" w14:textId="1B46A0E5" w:rsidR="00C74E28" w:rsidRPr="00504C8D" w:rsidRDefault="00C74E28" w:rsidP="00504C8D">
            <w:pPr>
              <w:pStyle w:val="TableCaption"/>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04C8D">
              <w:rPr>
                <w:rFonts w:asciiTheme="majorBidi" w:hAnsiTheme="majorBidi" w:cstheme="majorBidi"/>
                <w:color w:val="auto"/>
              </w:rPr>
              <w:t>1.748</w:t>
            </w:r>
          </w:p>
        </w:tc>
        <w:tc>
          <w:tcPr>
            <w:tcW w:w="844" w:type="dxa"/>
            <w:gridSpan w:val="2"/>
            <w:shd w:val="clear" w:color="auto" w:fill="FFFFFF" w:themeFill="background1"/>
            <w:noWrap/>
          </w:tcPr>
          <w:p w14:paraId="7E1F9572" w14:textId="6F87EAAE" w:rsidR="00C74E28" w:rsidRPr="00504C8D" w:rsidRDefault="00C74E28" w:rsidP="00504C8D">
            <w:pPr>
              <w:pStyle w:val="TableCaption"/>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04C8D">
              <w:rPr>
                <w:rFonts w:asciiTheme="majorBidi" w:hAnsiTheme="majorBidi" w:cstheme="majorBidi"/>
                <w:color w:val="auto"/>
              </w:rPr>
              <w:t>18.737</w:t>
            </w:r>
          </w:p>
        </w:tc>
        <w:tc>
          <w:tcPr>
            <w:tcW w:w="843" w:type="dxa"/>
            <w:gridSpan w:val="2"/>
            <w:shd w:val="clear" w:color="auto" w:fill="FFFFFF" w:themeFill="background1"/>
            <w:noWrap/>
          </w:tcPr>
          <w:p w14:paraId="1CB54202" w14:textId="144EFE11" w:rsidR="00C74E28" w:rsidRPr="00504C8D" w:rsidRDefault="00C74E28" w:rsidP="00504C8D">
            <w:pPr>
              <w:pStyle w:val="TableCaption"/>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04C8D">
              <w:rPr>
                <w:rFonts w:asciiTheme="majorBidi" w:hAnsiTheme="majorBidi" w:cstheme="majorBidi"/>
                <w:color w:val="auto"/>
              </w:rPr>
              <w:t>16.988</w:t>
            </w:r>
          </w:p>
        </w:tc>
        <w:tc>
          <w:tcPr>
            <w:tcW w:w="985" w:type="dxa"/>
            <w:gridSpan w:val="2"/>
            <w:shd w:val="clear" w:color="auto" w:fill="FFFFFF" w:themeFill="background1"/>
          </w:tcPr>
          <w:p w14:paraId="70B2097C" w14:textId="454D40BD" w:rsidR="00C74E28" w:rsidRPr="00504C8D" w:rsidRDefault="00C74E28" w:rsidP="00504C8D">
            <w:pPr>
              <w:pStyle w:val="TableCaption"/>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04C8D">
              <w:rPr>
                <w:rFonts w:asciiTheme="majorBidi" w:hAnsiTheme="majorBidi" w:cstheme="majorBidi"/>
                <w:color w:val="auto"/>
              </w:rPr>
              <w:t>4.94</w:t>
            </w:r>
            <w:r w:rsidR="0099116D" w:rsidRPr="00504C8D">
              <w:rPr>
                <w:rFonts w:asciiTheme="majorBidi" w:hAnsiTheme="majorBidi" w:cstheme="majorBidi"/>
                <w:color w:val="auto"/>
              </w:rPr>
              <w:t>9</w:t>
            </w:r>
          </w:p>
        </w:tc>
        <w:tc>
          <w:tcPr>
            <w:tcW w:w="939" w:type="dxa"/>
            <w:gridSpan w:val="2"/>
            <w:shd w:val="clear" w:color="auto" w:fill="FFFFFF" w:themeFill="background1"/>
          </w:tcPr>
          <w:p w14:paraId="7922D42D" w14:textId="77777777" w:rsidR="00C74E28" w:rsidRPr="00504C8D" w:rsidRDefault="00C74E28" w:rsidP="00504C8D">
            <w:pPr>
              <w:pStyle w:val="TableCaption"/>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04C8D">
              <w:rPr>
                <w:rFonts w:asciiTheme="majorBidi" w:hAnsiTheme="majorBidi" w:cstheme="majorBidi"/>
                <w:color w:val="auto"/>
              </w:rPr>
              <w:t>27.1628</w:t>
            </w:r>
          </w:p>
        </w:tc>
        <w:tc>
          <w:tcPr>
            <w:tcW w:w="1154" w:type="dxa"/>
            <w:gridSpan w:val="2"/>
            <w:shd w:val="clear" w:color="auto" w:fill="FFFFFF" w:themeFill="background1"/>
          </w:tcPr>
          <w:p w14:paraId="4832C566" w14:textId="44943BD0" w:rsidR="00C74E28" w:rsidRPr="00504C8D" w:rsidRDefault="00C74E28" w:rsidP="00504C8D">
            <w:pPr>
              <w:pStyle w:val="TableCaption"/>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504C8D">
              <w:rPr>
                <w:rFonts w:asciiTheme="majorBidi" w:hAnsiTheme="majorBidi" w:cstheme="majorBidi"/>
                <w:color w:val="auto"/>
              </w:rPr>
              <w:t>-105052.222</w:t>
            </w:r>
          </w:p>
        </w:tc>
      </w:tr>
      <w:tr w:rsidR="00504C8D" w:rsidRPr="00504C8D" w14:paraId="283A2B56" w14:textId="77777777" w:rsidTr="00BF3A41">
        <w:trPr>
          <w:gridAfter w:val="1"/>
          <w:cnfStyle w:val="000000100000" w:firstRow="0" w:lastRow="0" w:firstColumn="0" w:lastColumn="0" w:oddVBand="0" w:evenVBand="0" w:oddHBand="1" w:evenHBand="0" w:firstRowFirstColumn="0" w:firstRowLastColumn="0" w:lastRowFirstColumn="0" w:lastRowLastColumn="0"/>
          <w:wAfter w:w="93" w:type="dxa"/>
          <w:trHeight w:val="344"/>
        </w:trPr>
        <w:tc>
          <w:tcPr>
            <w:cnfStyle w:val="001000000000" w:firstRow="0" w:lastRow="0" w:firstColumn="1" w:lastColumn="0" w:oddVBand="0" w:evenVBand="0" w:oddHBand="0" w:evenHBand="0" w:firstRowFirstColumn="0" w:firstRowLastColumn="0" w:lastRowFirstColumn="0" w:lastRowLastColumn="0"/>
            <w:tcW w:w="3576" w:type="dxa"/>
            <w:gridSpan w:val="2"/>
            <w:shd w:val="clear" w:color="auto" w:fill="FFFFFF" w:themeFill="background1"/>
            <w:noWrap/>
          </w:tcPr>
          <w:p w14:paraId="45FAFE4C" w14:textId="7D4CB4CA" w:rsidR="00C74E28" w:rsidRPr="00504C8D" w:rsidRDefault="00C74E28" w:rsidP="00504C8D">
            <w:pPr>
              <w:pStyle w:val="TableCaption"/>
              <w:rPr>
                <w:rFonts w:asciiTheme="majorBidi" w:hAnsiTheme="majorBidi" w:cstheme="majorBidi"/>
                <w:b w:val="0"/>
                <w:bCs w:val="0"/>
                <w:color w:val="auto"/>
              </w:rPr>
            </w:pPr>
            <w:r w:rsidRPr="00504C8D">
              <w:rPr>
                <w:rFonts w:asciiTheme="majorBidi" w:hAnsiTheme="majorBidi" w:cstheme="majorBidi"/>
                <w:b w:val="0"/>
                <w:bCs w:val="0"/>
                <w:color w:val="auto"/>
              </w:rPr>
              <w:t>Doxorubicin with 18F-FDG with Cancer</w:t>
            </w:r>
            <w:r w:rsidR="00BD337D" w:rsidRPr="00504C8D">
              <w:rPr>
                <w:rFonts w:asciiTheme="majorBidi" w:hAnsiTheme="majorBidi" w:cstheme="majorBidi"/>
                <w:b w:val="0"/>
                <w:bCs w:val="0"/>
                <w:color w:val="auto"/>
              </w:rPr>
              <w:t xml:space="preserve"> etiology</w:t>
            </w:r>
          </w:p>
        </w:tc>
        <w:tc>
          <w:tcPr>
            <w:tcW w:w="755" w:type="dxa"/>
            <w:shd w:val="clear" w:color="auto" w:fill="FFFFFF" w:themeFill="background1"/>
            <w:noWrap/>
          </w:tcPr>
          <w:p w14:paraId="48FA81F3" w14:textId="7F973513" w:rsidR="00C74E28" w:rsidRPr="00504C8D" w:rsidRDefault="00C74E28" w:rsidP="00504C8D">
            <w:pPr>
              <w:pStyle w:val="TableCaption"/>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504C8D">
              <w:rPr>
                <w:rFonts w:asciiTheme="majorBidi" w:hAnsiTheme="majorBidi" w:cstheme="majorBidi"/>
                <w:color w:val="auto"/>
              </w:rPr>
              <w:t>0.732</w:t>
            </w:r>
          </w:p>
        </w:tc>
        <w:tc>
          <w:tcPr>
            <w:tcW w:w="844" w:type="dxa"/>
            <w:gridSpan w:val="2"/>
            <w:shd w:val="clear" w:color="auto" w:fill="FFFFFF" w:themeFill="background1"/>
            <w:noWrap/>
          </w:tcPr>
          <w:p w14:paraId="4D582709" w14:textId="4C430C33" w:rsidR="00C74E28" w:rsidRPr="00504C8D" w:rsidRDefault="00C74E28" w:rsidP="00504C8D">
            <w:pPr>
              <w:pStyle w:val="TableCaption"/>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504C8D">
              <w:rPr>
                <w:rFonts w:asciiTheme="majorBidi" w:hAnsiTheme="majorBidi" w:cstheme="majorBidi"/>
                <w:color w:val="auto"/>
              </w:rPr>
              <w:t>3.455</w:t>
            </w:r>
          </w:p>
        </w:tc>
        <w:tc>
          <w:tcPr>
            <w:tcW w:w="843" w:type="dxa"/>
            <w:gridSpan w:val="2"/>
            <w:shd w:val="clear" w:color="auto" w:fill="FFFFFF" w:themeFill="background1"/>
            <w:noWrap/>
          </w:tcPr>
          <w:p w14:paraId="49DE635A" w14:textId="3575A14D" w:rsidR="00C74E28" w:rsidRPr="00504C8D" w:rsidRDefault="00C74E28" w:rsidP="00504C8D">
            <w:pPr>
              <w:pStyle w:val="TableCaption"/>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504C8D">
              <w:rPr>
                <w:rFonts w:asciiTheme="majorBidi" w:hAnsiTheme="majorBidi" w:cstheme="majorBidi"/>
                <w:color w:val="auto"/>
              </w:rPr>
              <w:t>2.722</w:t>
            </w:r>
          </w:p>
        </w:tc>
        <w:tc>
          <w:tcPr>
            <w:tcW w:w="985" w:type="dxa"/>
            <w:gridSpan w:val="2"/>
            <w:shd w:val="clear" w:color="auto" w:fill="FFFFFF" w:themeFill="background1"/>
          </w:tcPr>
          <w:p w14:paraId="739660CA" w14:textId="074DFFD9" w:rsidR="00C74E28" w:rsidRPr="00504C8D" w:rsidRDefault="00C74E28" w:rsidP="00504C8D">
            <w:pPr>
              <w:pStyle w:val="TableCaption"/>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504C8D">
              <w:rPr>
                <w:rFonts w:asciiTheme="majorBidi" w:hAnsiTheme="majorBidi" w:cstheme="majorBidi"/>
                <w:color w:val="auto"/>
              </w:rPr>
              <w:t>16725.602</w:t>
            </w:r>
          </w:p>
        </w:tc>
        <w:tc>
          <w:tcPr>
            <w:tcW w:w="939" w:type="dxa"/>
            <w:gridSpan w:val="2"/>
            <w:shd w:val="clear" w:color="auto" w:fill="FFFFFF" w:themeFill="background1"/>
          </w:tcPr>
          <w:p w14:paraId="6B0C1134" w14:textId="77777777" w:rsidR="00C74E28" w:rsidRPr="00504C8D" w:rsidRDefault="00C74E28" w:rsidP="00504C8D">
            <w:pPr>
              <w:pStyle w:val="TableCaption"/>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504C8D">
              <w:rPr>
                <w:rFonts w:asciiTheme="majorBidi" w:hAnsiTheme="majorBidi" w:cstheme="majorBidi"/>
                <w:color w:val="auto"/>
              </w:rPr>
              <w:t>7.8691</w:t>
            </w:r>
          </w:p>
        </w:tc>
        <w:tc>
          <w:tcPr>
            <w:tcW w:w="1154" w:type="dxa"/>
            <w:gridSpan w:val="2"/>
            <w:shd w:val="clear" w:color="auto" w:fill="FFFFFF" w:themeFill="background1"/>
          </w:tcPr>
          <w:p w14:paraId="48FCE06A" w14:textId="18D32147" w:rsidR="00C74E28" w:rsidRPr="00504C8D" w:rsidRDefault="00C74E28" w:rsidP="00504C8D">
            <w:pPr>
              <w:pStyle w:val="TableCaption"/>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rPr>
            </w:pPr>
            <w:r w:rsidRPr="00504C8D">
              <w:rPr>
                <w:rFonts w:asciiTheme="majorBidi" w:hAnsiTheme="majorBidi" w:cstheme="majorBidi"/>
                <w:color w:val="auto"/>
              </w:rPr>
              <w:t>-124388.762</w:t>
            </w:r>
          </w:p>
        </w:tc>
      </w:tr>
    </w:tbl>
    <w:p w14:paraId="5A9D3A23" w14:textId="77777777" w:rsidR="00C74E28" w:rsidRPr="00504C8D" w:rsidRDefault="00C74E28" w:rsidP="00504C8D">
      <w:pPr>
        <w:widowControl w:val="0"/>
        <w:jc w:val="both"/>
        <w:rPr>
          <w:rFonts w:eastAsia="Calibri"/>
          <w:noProof/>
          <w:szCs w:val="24"/>
          <w:lang w:bidi="ar-IQ"/>
        </w:rPr>
      </w:pPr>
    </w:p>
    <w:p w14:paraId="229DC338" w14:textId="4DDA2B98" w:rsidR="00C74E28" w:rsidRPr="00504C8D" w:rsidRDefault="007C3963" w:rsidP="00504C8D">
      <w:pPr>
        <w:widowControl w:val="0"/>
        <w:jc w:val="both"/>
        <w:rPr>
          <w:rFonts w:eastAsia="Calibri"/>
          <w:noProof/>
          <w:szCs w:val="24"/>
          <w:lang w:bidi="ar-IQ"/>
        </w:rPr>
      </w:pPr>
      <w:r w:rsidRPr="00504C8D">
        <w:rPr>
          <w:rFonts w:eastAsia="Calibri"/>
          <w:noProof/>
          <w:szCs w:val="24"/>
        </w:rPr>
        <mc:AlternateContent>
          <mc:Choice Requires="wps">
            <w:drawing>
              <wp:anchor distT="0" distB="0" distL="114300" distR="114300" simplePos="0" relativeHeight="251677184" behindDoc="0" locked="0" layoutInCell="1" allowOverlap="1" wp14:anchorId="45C73D83" wp14:editId="6467640F">
                <wp:simplePos x="0" y="0"/>
                <wp:positionH relativeFrom="column">
                  <wp:posOffset>723900</wp:posOffset>
                </wp:positionH>
                <wp:positionV relativeFrom="paragraph">
                  <wp:posOffset>17145</wp:posOffset>
                </wp:positionV>
                <wp:extent cx="4468483" cy="1704975"/>
                <wp:effectExtent l="0" t="0" r="27940" b="28575"/>
                <wp:wrapNone/>
                <wp:docPr id="15" name="Text Box 15"/>
                <wp:cNvGraphicFramePr/>
                <a:graphic xmlns:a="http://schemas.openxmlformats.org/drawingml/2006/main">
                  <a:graphicData uri="http://schemas.microsoft.com/office/word/2010/wordprocessingShape">
                    <wps:wsp>
                      <wps:cNvSpPr txBox="1"/>
                      <wps:spPr>
                        <a:xfrm>
                          <a:off x="0" y="0"/>
                          <a:ext cx="4468483" cy="1704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67DB5F" w14:textId="72A73EAF" w:rsidR="007C3963" w:rsidRDefault="007C3963" w:rsidP="00414A90">
                            <w:pPr>
                              <w:pStyle w:val="Figure"/>
                            </w:pPr>
                            <w:r>
                              <w:rPr>
                                <w:noProof/>
                              </w:rPr>
                              <w:drawing>
                                <wp:inline distT="0" distB="0" distL="0" distR="0" wp14:anchorId="151CB5E4" wp14:editId="49D91F5B">
                                  <wp:extent cx="4248150" cy="1590675"/>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248150" cy="15906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5C73D83" id="_x0000_t202" coordsize="21600,21600" o:spt="202" path="m,l,21600r21600,l21600,xe">
                <v:stroke joinstyle="miter"/>
                <v:path gradientshapeok="t" o:connecttype="rect"/>
              </v:shapetype>
              <v:shape id="Text Box 15" o:spid="_x0000_s1026" type="#_x0000_t202" style="position:absolute;left:0;text-align:left;margin-left:57pt;margin-top:1.35pt;width:351.85pt;height:134.25pt;z-index:251677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" fillcolor="white [3201]" strokeweight=".5pt">
                <v:textbox>
                  <w:txbxContent>
                    <w:p w14:paraId="2A67DB5F" w14:textId="72A73EAF" w:rsidR="007C3963" w:rsidRDefault="007C3963" w:rsidP="00414A90">
                      <w:pPr>
                        <w:pStyle w:val="Figure"/>
                      </w:pPr>
                      <w:r>
                        <w:rPr>
                          <w:noProof/>
                        </w:rPr>
                        <w:drawing>
                          <wp:inline distT="0" distB="0" distL="0" distR="0" wp14:anchorId="151CB5E4" wp14:editId="49D91F5B">
                            <wp:extent cx="4248150" cy="1590675"/>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248150" cy="1590675"/>
                                    </a:xfrm>
                                    <a:prstGeom prst="rect">
                                      <a:avLst/>
                                    </a:prstGeom>
                                  </pic:spPr>
                                </pic:pic>
                              </a:graphicData>
                            </a:graphic>
                          </wp:inline>
                        </w:drawing>
                      </w:r>
                    </w:p>
                  </w:txbxContent>
                </v:textbox>
              </v:shape>
            </w:pict>
          </mc:Fallback>
        </mc:AlternateContent>
      </w:r>
    </w:p>
    <w:p w14:paraId="1956EF92" w14:textId="77777777" w:rsidR="00C74E28" w:rsidRPr="00504C8D" w:rsidRDefault="00C74E28" w:rsidP="00504C8D">
      <w:pPr>
        <w:widowControl w:val="0"/>
        <w:jc w:val="both"/>
        <w:rPr>
          <w:rFonts w:eastAsia="Calibri"/>
          <w:noProof/>
          <w:szCs w:val="24"/>
          <w:lang w:bidi="ar-IQ"/>
        </w:rPr>
      </w:pPr>
    </w:p>
    <w:p w14:paraId="37317EAB" w14:textId="77777777" w:rsidR="00C74E28" w:rsidRPr="00504C8D" w:rsidRDefault="00C74E28" w:rsidP="00504C8D">
      <w:pPr>
        <w:widowControl w:val="0"/>
        <w:jc w:val="both"/>
        <w:rPr>
          <w:rFonts w:eastAsia="Calibri"/>
          <w:noProof/>
          <w:szCs w:val="24"/>
          <w:lang w:bidi="ar-IQ"/>
        </w:rPr>
      </w:pPr>
    </w:p>
    <w:p w14:paraId="00D53CAB" w14:textId="1396FA55" w:rsidR="00C74E28" w:rsidRPr="00504C8D" w:rsidRDefault="00C74E28" w:rsidP="00504C8D">
      <w:pPr>
        <w:widowControl w:val="0"/>
        <w:jc w:val="center"/>
        <w:rPr>
          <w:rFonts w:eastAsia="Calibri"/>
          <w:noProof/>
          <w:szCs w:val="24"/>
          <w:lang w:bidi="ar-IQ"/>
        </w:rPr>
      </w:pPr>
    </w:p>
    <w:p w14:paraId="0F8517BC" w14:textId="77777777" w:rsidR="00C74E28" w:rsidRPr="00504C8D" w:rsidRDefault="00C74E28" w:rsidP="00504C8D">
      <w:pPr>
        <w:widowControl w:val="0"/>
        <w:jc w:val="both"/>
        <w:rPr>
          <w:rFonts w:eastAsia="Calibri"/>
          <w:noProof/>
          <w:szCs w:val="24"/>
          <w:lang w:bidi="ar-IQ"/>
        </w:rPr>
      </w:pPr>
    </w:p>
    <w:p w14:paraId="7FEC2FD5" w14:textId="77777777" w:rsidR="00C74E28" w:rsidRPr="00504C8D" w:rsidRDefault="00C74E28" w:rsidP="00504C8D">
      <w:pPr>
        <w:widowControl w:val="0"/>
        <w:jc w:val="both"/>
        <w:rPr>
          <w:rFonts w:eastAsia="Calibri"/>
          <w:noProof/>
          <w:szCs w:val="24"/>
          <w:lang w:bidi="ar-IQ"/>
        </w:rPr>
      </w:pPr>
    </w:p>
    <w:p w14:paraId="22F3EDFD" w14:textId="77777777" w:rsidR="00C74E28" w:rsidRPr="00504C8D" w:rsidRDefault="00C74E28" w:rsidP="00504C8D">
      <w:pPr>
        <w:widowControl w:val="0"/>
        <w:jc w:val="both"/>
        <w:rPr>
          <w:rFonts w:eastAsia="Calibri"/>
          <w:noProof/>
          <w:szCs w:val="24"/>
          <w:lang w:bidi="ar-IQ"/>
        </w:rPr>
      </w:pPr>
    </w:p>
    <w:p w14:paraId="02FDB87D" w14:textId="77777777" w:rsidR="00C74E28" w:rsidRPr="00504C8D" w:rsidRDefault="00C74E28" w:rsidP="00504C8D">
      <w:pPr>
        <w:widowControl w:val="0"/>
        <w:jc w:val="both"/>
        <w:rPr>
          <w:rFonts w:eastAsia="Calibri"/>
          <w:szCs w:val="24"/>
          <w:lang w:bidi="ar-IQ"/>
        </w:rPr>
      </w:pPr>
    </w:p>
    <w:p w14:paraId="5A9B4204" w14:textId="77777777" w:rsidR="00C74E28" w:rsidRPr="00504C8D" w:rsidRDefault="00C74E28" w:rsidP="00504C8D">
      <w:pPr>
        <w:widowControl w:val="0"/>
        <w:jc w:val="both"/>
        <w:rPr>
          <w:rFonts w:ascii="Calibri" w:eastAsia="Calibri" w:hAnsi="Calibri" w:cs="Arial"/>
          <w:noProof/>
          <w:kern w:val="2"/>
          <w:szCs w:val="24"/>
          <w14:ligatures w14:val="standardContextual"/>
        </w:rPr>
      </w:pPr>
    </w:p>
    <w:p w14:paraId="11406C8C" w14:textId="49CA3EC3" w:rsidR="00C74E28" w:rsidRPr="00504C8D" w:rsidRDefault="00C74E28" w:rsidP="00504C8D">
      <w:pPr>
        <w:widowControl w:val="0"/>
        <w:jc w:val="center"/>
        <w:rPr>
          <w:rFonts w:ascii="Calibri" w:eastAsia="Calibri" w:hAnsi="Calibri" w:cs="Arial"/>
          <w:noProof/>
          <w:kern w:val="2"/>
          <w:szCs w:val="24"/>
          <w14:ligatures w14:val="standardContextual"/>
        </w:rPr>
      </w:pPr>
    </w:p>
    <w:p w14:paraId="28C21127" w14:textId="028375AE" w:rsidR="00C74E28" w:rsidRPr="00504C8D" w:rsidRDefault="00867B45" w:rsidP="00504C8D">
      <w:pPr>
        <w:widowControl w:val="0"/>
        <w:jc w:val="both"/>
        <w:rPr>
          <w:rFonts w:ascii="Calibri" w:eastAsia="Calibri" w:hAnsi="Calibri" w:cs="Arial"/>
          <w:noProof/>
          <w:kern w:val="2"/>
          <w:szCs w:val="24"/>
          <w14:ligatures w14:val="standardContextual"/>
        </w:rPr>
      </w:pPr>
      <w:r w:rsidRPr="00504C8D">
        <w:rPr>
          <w:rFonts w:ascii="Calibri" w:eastAsia="Calibri" w:hAnsi="Calibri" w:cs="Arial"/>
          <w:noProof/>
          <w:kern w:val="2"/>
          <w:szCs w:val="24"/>
        </w:rPr>
        <mc:AlternateContent>
          <mc:Choice Requires="wps">
            <w:drawing>
              <wp:anchor distT="0" distB="0" distL="114300" distR="114300" simplePos="0" relativeHeight="251678208" behindDoc="0" locked="0" layoutInCell="1" allowOverlap="1" wp14:anchorId="5E1100FC" wp14:editId="24800ABA">
                <wp:simplePos x="0" y="0"/>
                <wp:positionH relativeFrom="column">
                  <wp:posOffset>723900</wp:posOffset>
                </wp:positionH>
                <wp:positionV relativeFrom="paragraph">
                  <wp:posOffset>91440</wp:posOffset>
                </wp:positionV>
                <wp:extent cx="4467860" cy="1485900"/>
                <wp:effectExtent l="0" t="0" r="27940" b="19050"/>
                <wp:wrapNone/>
                <wp:docPr id="16" name="Text Box 16"/>
                <wp:cNvGraphicFramePr/>
                <a:graphic xmlns:a="http://schemas.openxmlformats.org/drawingml/2006/main">
                  <a:graphicData uri="http://schemas.microsoft.com/office/word/2010/wordprocessingShape">
                    <wps:wsp>
                      <wps:cNvSpPr txBox="1"/>
                      <wps:spPr>
                        <a:xfrm>
                          <a:off x="0" y="0"/>
                          <a:ext cx="4467860" cy="1485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5662ED" w14:textId="4E4AAC18" w:rsidR="007C3963" w:rsidRDefault="007C3963" w:rsidP="00414A90">
                            <w:pPr>
                              <w:pStyle w:val="Figure"/>
                            </w:pPr>
                            <w:r>
                              <w:rPr>
                                <w:noProof/>
                              </w:rPr>
                              <w:drawing>
                                <wp:inline distT="0" distB="0" distL="0" distR="0" wp14:anchorId="21B8E75E" wp14:editId="0C84F1B6">
                                  <wp:extent cx="4248150" cy="13906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278630" cy="140062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1100FC" id="Text Box 16" o:spid="_x0000_s1027" type="#_x0000_t202" style="position:absolute;left:0;text-align:left;margin-left:57pt;margin-top:7.2pt;width:351.8pt;height:117pt;z-index:251678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" fillcolor="white [3201]" strokeweight=".5pt">
                <v:textbox>
                  <w:txbxContent>
                    <w:p w14:paraId="695662ED" w14:textId="4E4AAC18" w:rsidR="007C3963" w:rsidRDefault="007C3963" w:rsidP="00414A90">
                      <w:pPr>
                        <w:pStyle w:val="Figure"/>
                      </w:pPr>
                      <w:r>
                        <w:rPr>
                          <w:noProof/>
                        </w:rPr>
                        <w:drawing>
                          <wp:inline distT="0" distB="0" distL="0" distR="0" wp14:anchorId="21B8E75E" wp14:editId="0C84F1B6">
                            <wp:extent cx="4248150" cy="13906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278630" cy="1400628"/>
                                    </a:xfrm>
                                    <a:prstGeom prst="rect">
                                      <a:avLst/>
                                    </a:prstGeom>
                                  </pic:spPr>
                                </pic:pic>
                              </a:graphicData>
                            </a:graphic>
                          </wp:inline>
                        </w:drawing>
                      </w:r>
                    </w:p>
                  </w:txbxContent>
                </v:textbox>
              </v:shape>
            </w:pict>
          </mc:Fallback>
        </mc:AlternateContent>
      </w:r>
    </w:p>
    <w:p w14:paraId="3818D079" w14:textId="22B806D6" w:rsidR="00C74E28" w:rsidRPr="00504C8D" w:rsidRDefault="00C74E28" w:rsidP="00504C8D">
      <w:pPr>
        <w:widowControl w:val="0"/>
        <w:jc w:val="both"/>
        <w:rPr>
          <w:rFonts w:ascii="Calibri" w:eastAsia="Calibri" w:hAnsi="Calibri" w:cs="Arial"/>
          <w:noProof/>
          <w:kern w:val="2"/>
          <w:szCs w:val="24"/>
          <w14:ligatures w14:val="standardContextual"/>
        </w:rPr>
      </w:pPr>
    </w:p>
    <w:p w14:paraId="2B027A7D" w14:textId="77777777" w:rsidR="00C74E28" w:rsidRPr="00504C8D" w:rsidRDefault="00C74E28" w:rsidP="00504C8D">
      <w:pPr>
        <w:widowControl w:val="0"/>
        <w:jc w:val="both"/>
        <w:rPr>
          <w:rFonts w:ascii="Calibri" w:eastAsia="Calibri" w:hAnsi="Calibri" w:cs="Arial"/>
          <w:noProof/>
          <w:kern w:val="2"/>
          <w:szCs w:val="24"/>
          <w14:ligatures w14:val="standardContextual"/>
        </w:rPr>
      </w:pPr>
    </w:p>
    <w:p w14:paraId="1921E0A8" w14:textId="77777777" w:rsidR="00C74E28" w:rsidRPr="00504C8D" w:rsidRDefault="00C74E28" w:rsidP="00504C8D">
      <w:pPr>
        <w:widowControl w:val="0"/>
        <w:jc w:val="both"/>
        <w:rPr>
          <w:rFonts w:ascii="Calibri" w:eastAsia="Calibri" w:hAnsi="Calibri" w:cs="Arial"/>
          <w:noProof/>
          <w:kern w:val="2"/>
          <w:szCs w:val="24"/>
          <w14:ligatures w14:val="standardContextual"/>
        </w:rPr>
      </w:pPr>
    </w:p>
    <w:p w14:paraId="43B45F4D" w14:textId="77777777" w:rsidR="00C74E28" w:rsidRPr="00504C8D" w:rsidRDefault="00C74E28" w:rsidP="00504C8D">
      <w:pPr>
        <w:widowControl w:val="0"/>
        <w:jc w:val="both"/>
        <w:rPr>
          <w:rFonts w:ascii="Calibri" w:eastAsia="Calibri" w:hAnsi="Calibri" w:cs="Arial"/>
          <w:noProof/>
          <w:kern w:val="2"/>
          <w:szCs w:val="24"/>
          <w14:ligatures w14:val="standardContextual"/>
        </w:rPr>
      </w:pPr>
    </w:p>
    <w:p w14:paraId="79B8F7BE" w14:textId="77777777" w:rsidR="00C74E28" w:rsidRPr="00504C8D" w:rsidRDefault="00C74E28" w:rsidP="00504C8D">
      <w:pPr>
        <w:widowControl w:val="0"/>
        <w:jc w:val="both"/>
        <w:rPr>
          <w:rFonts w:ascii="Calibri" w:eastAsia="Calibri" w:hAnsi="Calibri" w:cs="Arial"/>
          <w:noProof/>
          <w:kern w:val="2"/>
          <w:szCs w:val="24"/>
          <w14:ligatures w14:val="standardContextual"/>
        </w:rPr>
      </w:pPr>
    </w:p>
    <w:p w14:paraId="48052E02" w14:textId="0D7FD9A1" w:rsidR="00C74E28" w:rsidRPr="00504C8D" w:rsidRDefault="00C74E28" w:rsidP="00504C8D">
      <w:pPr>
        <w:widowControl w:val="0"/>
        <w:jc w:val="both"/>
        <w:rPr>
          <w:rFonts w:ascii="Calibri" w:eastAsia="Calibri" w:hAnsi="Calibri" w:cs="Arial"/>
          <w:noProof/>
          <w:kern w:val="2"/>
          <w:szCs w:val="24"/>
          <w14:ligatures w14:val="standardContextual"/>
        </w:rPr>
      </w:pPr>
    </w:p>
    <w:p w14:paraId="09C2D17B" w14:textId="211457D7" w:rsidR="00C74E28" w:rsidRPr="00504C8D" w:rsidRDefault="00C74E28" w:rsidP="00504C8D">
      <w:pPr>
        <w:widowControl w:val="0"/>
        <w:jc w:val="center"/>
        <w:rPr>
          <w:rFonts w:ascii="Calibri" w:eastAsia="Calibri" w:hAnsi="Calibri" w:cs="Arial"/>
          <w:noProof/>
          <w:kern w:val="2"/>
          <w:szCs w:val="24"/>
          <w14:ligatures w14:val="standardContextual"/>
        </w:rPr>
      </w:pPr>
    </w:p>
    <w:p w14:paraId="11EB0B7E" w14:textId="50DDE503" w:rsidR="00C74E28" w:rsidRPr="00504C8D" w:rsidRDefault="00C74E28" w:rsidP="00504C8D">
      <w:pPr>
        <w:widowControl w:val="0"/>
        <w:jc w:val="both"/>
        <w:rPr>
          <w:rFonts w:eastAsia="Calibri"/>
          <w:szCs w:val="24"/>
          <w:lang w:bidi="ar-IQ"/>
        </w:rPr>
      </w:pPr>
    </w:p>
    <w:p w14:paraId="72B1746C" w14:textId="6BA7838C" w:rsidR="00C74E28" w:rsidRPr="00504C8D" w:rsidRDefault="00867B45" w:rsidP="00504C8D">
      <w:pPr>
        <w:widowControl w:val="0"/>
        <w:jc w:val="both"/>
        <w:rPr>
          <w:rFonts w:eastAsia="Calibri"/>
          <w:noProof/>
          <w:szCs w:val="24"/>
          <w:lang w:bidi="ar-IQ"/>
        </w:rPr>
      </w:pPr>
      <w:r w:rsidRPr="00504C8D">
        <w:rPr>
          <w:rFonts w:ascii="Calibri" w:eastAsia="Calibri" w:hAnsi="Calibri" w:cs="Arial"/>
          <w:noProof/>
          <w:kern w:val="2"/>
          <w:szCs w:val="24"/>
        </w:rPr>
        <mc:AlternateContent>
          <mc:Choice Requires="wps">
            <w:drawing>
              <wp:anchor distT="0" distB="0" distL="114300" distR="114300" simplePos="0" relativeHeight="251679232" behindDoc="0" locked="0" layoutInCell="1" allowOverlap="1" wp14:anchorId="6EF58AD4" wp14:editId="5E9DFEFE">
                <wp:simplePos x="0" y="0"/>
                <wp:positionH relativeFrom="column">
                  <wp:posOffset>723900</wp:posOffset>
                </wp:positionH>
                <wp:positionV relativeFrom="paragraph">
                  <wp:posOffset>46990</wp:posOffset>
                </wp:positionV>
                <wp:extent cx="4467860" cy="1638300"/>
                <wp:effectExtent l="0" t="0" r="27940" b="19050"/>
                <wp:wrapNone/>
                <wp:docPr id="18" name="Text Box 18"/>
                <wp:cNvGraphicFramePr/>
                <a:graphic xmlns:a="http://schemas.openxmlformats.org/drawingml/2006/main">
                  <a:graphicData uri="http://schemas.microsoft.com/office/word/2010/wordprocessingShape">
                    <wps:wsp>
                      <wps:cNvSpPr txBox="1"/>
                      <wps:spPr>
                        <a:xfrm>
                          <a:off x="0" y="0"/>
                          <a:ext cx="4467860" cy="1638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AA75E8" w14:textId="5F86154B" w:rsidR="008C3FFC" w:rsidRDefault="008C3FFC" w:rsidP="00414A90">
                            <w:pPr>
                              <w:pStyle w:val="Figure"/>
                            </w:pPr>
                            <w:r>
                              <w:rPr>
                                <w:noProof/>
                              </w:rPr>
                              <w:drawing>
                                <wp:inline distT="0" distB="0" distL="0" distR="0" wp14:anchorId="35EBBBAF" wp14:editId="7E7C5C12">
                                  <wp:extent cx="4286248" cy="1524000"/>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278630" cy="152129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F58AD4" id="Text Box 18" o:spid="_x0000_s1028" type="#_x0000_t202" style="position:absolute;left:0;text-align:left;margin-left:57pt;margin-top:3.7pt;width:351.8pt;height:129pt;z-index:251679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" fillcolor="white [3201]" strokeweight=".5pt">
                <v:textbox>
                  <w:txbxContent>
                    <w:p w14:paraId="76AA75E8" w14:textId="5F86154B" w:rsidR="008C3FFC" w:rsidRDefault="008C3FFC" w:rsidP="00414A90">
                      <w:pPr>
                        <w:pStyle w:val="Figure"/>
                      </w:pPr>
                      <w:r>
                        <w:rPr>
                          <w:noProof/>
                        </w:rPr>
                        <w:drawing>
                          <wp:inline distT="0" distB="0" distL="0" distR="0" wp14:anchorId="35EBBBAF" wp14:editId="7E7C5C12">
                            <wp:extent cx="4286248" cy="1524000"/>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278630" cy="1521291"/>
                                    </a:xfrm>
                                    <a:prstGeom prst="rect">
                                      <a:avLst/>
                                    </a:prstGeom>
                                  </pic:spPr>
                                </pic:pic>
                              </a:graphicData>
                            </a:graphic>
                          </wp:inline>
                        </w:drawing>
                      </w:r>
                    </w:p>
                  </w:txbxContent>
                </v:textbox>
              </v:shape>
            </w:pict>
          </mc:Fallback>
        </mc:AlternateContent>
      </w:r>
    </w:p>
    <w:p w14:paraId="1CCC3578" w14:textId="77777777" w:rsidR="00C74E28" w:rsidRPr="00504C8D" w:rsidRDefault="00C74E28" w:rsidP="00504C8D">
      <w:pPr>
        <w:widowControl w:val="0"/>
        <w:jc w:val="both"/>
        <w:rPr>
          <w:rFonts w:eastAsia="Calibri"/>
          <w:noProof/>
          <w:szCs w:val="24"/>
          <w:lang w:bidi="ar-IQ"/>
        </w:rPr>
      </w:pPr>
    </w:p>
    <w:p w14:paraId="612C008D" w14:textId="77777777" w:rsidR="00C74E28" w:rsidRPr="00504C8D" w:rsidRDefault="00C74E28" w:rsidP="00504C8D">
      <w:pPr>
        <w:widowControl w:val="0"/>
        <w:jc w:val="both"/>
        <w:rPr>
          <w:rFonts w:eastAsia="Calibri"/>
          <w:noProof/>
          <w:szCs w:val="24"/>
          <w:lang w:bidi="ar-IQ"/>
        </w:rPr>
      </w:pPr>
    </w:p>
    <w:p w14:paraId="701E17C2" w14:textId="77777777" w:rsidR="00C74E28" w:rsidRPr="00504C8D" w:rsidRDefault="00C74E28" w:rsidP="00504C8D">
      <w:pPr>
        <w:widowControl w:val="0"/>
        <w:jc w:val="both"/>
        <w:rPr>
          <w:rFonts w:eastAsia="Calibri"/>
          <w:noProof/>
          <w:szCs w:val="24"/>
          <w:lang w:bidi="ar-IQ"/>
        </w:rPr>
      </w:pPr>
    </w:p>
    <w:p w14:paraId="427C3E12" w14:textId="77777777" w:rsidR="00006331" w:rsidRPr="00504C8D" w:rsidRDefault="00006331" w:rsidP="00504C8D">
      <w:pPr>
        <w:pStyle w:val="FigureCaption"/>
        <w:rPr>
          <w:rFonts w:eastAsia="Calibri"/>
        </w:rPr>
      </w:pPr>
    </w:p>
    <w:p w14:paraId="33661F0B" w14:textId="77777777" w:rsidR="00006331" w:rsidRPr="00504C8D" w:rsidRDefault="00006331" w:rsidP="00504C8D">
      <w:pPr>
        <w:pStyle w:val="FigureCaption"/>
        <w:rPr>
          <w:rFonts w:eastAsia="Calibri"/>
        </w:rPr>
      </w:pPr>
    </w:p>
    <w:p w14:paraId="584A96EF" w14:textId="77777777" w:rsidR="00867B45" w:rsidRPr="00504C8D" w:rsidRDefault="00867B45" w:rsidP="00504C8D">
      <w:pPr>
        <w:pStyle w:val="FigureCaption"/>
        <w:rPr>
          <w:rFonts w:eastAsia="Calibri"/>
        </w:rPr>
      </w:pPr>
    </w:p>
    <w:p w14:paraId="065765A7" w14:textId="77777777" w:rsidR="00867B45" w:rsidRPr="00504C8D" w:rsidRDefault="00867B45" w:rsidP="00504C8D">
      <w:pPr>
        <w:pStyle w:val="FigureCaption"/>
        <w:rPr>
          <w:rFonts w:eastAsia="Calibri"/>
        </w:rPr>
      </w:pPr>
    </w:p>
    <w:p w14:paraId="4A65D436" w14:textId="77777777" w:rsidR="00BF3A41" w:rsidRDefault="00BF3A41" w:rsidP="00504C8D">
      <w:pPr>
        <w:pStyle w:val="FigureCaption"/>
        <w:rPr>
          <w:rFonts w:asciiTheme="majorBidi" w:eastAsia="MS Mincho" w:hAnsiTheme="majorBidi" w:cstheme="majorBidi"/>
          <w:b/>
          <w:bCs/>
          <w:szCs w:val="18"/>
        </w:rPr>
      </w:pPr>
    </w:p>
    <w:p w14:paraId="43E5E074" w14:textId="35E918B6" w:rsidR="00C74E28" w:rsidRPr="00892FCC" w:rsidRDefault="00725291" w:rsidP="00504C8D">
      <w:pPr>
        <w:pStyle w:val="FigureCaption"/>
        <w:rPr>
          <w:rFonts w:asciiTheme="majorBidi" w:eastAsia="Calibri" w:hAnsiTheme="majorBidi" w:cstheme="majorBidi"/>
        </w:rPr>
      </w:pPr>
      <w:r w:rsidRPr="00570DD7">
        <w:rPr>
          <w:rFonts w:asciiTheme="majorBidi" w:eastAsia="MS Mincho" w:hAnsiTheme="majorBidi" w:cstheme="majorBidi"/>
          <w:b/>
          <w:bCs/>
          <w:szCs w:val="18"/>
        </w:rPr>
        <w:t>FIGURE 1.</w:t>
      </w:r>
      <w:r w:rsidRPr="00570DD7">
        <w:rPr>
          <w:rFonts w:asciiTheme="majorBidi" w:eastAsia="Calibri" w:hAnsiTheme="majorBidi" w:cstheme="majorBidi"/>
          <w:b/>
          <w:bCs/>
        </w:rPr>
        <w:t xml:space="preserve"> </w:t>
      </w:r>
      <w:r w:rsidR="00C74E28" w:rsidRPr="00892FCC">
        <w:rPr>
          <w:rFonts w:asciiTheme="majorBidi" w:eastAsia="Calibri" w:hAnsiTheme="majorBidi" w:cstheme="majorBidi"/>
        </w:rPr>
        <w:t>Improvement of the molecular structure before physical docking. a</w:t>
      </w:r>
      <w:proofErr w:type="gramStart"/>
      <w:r w:rsidR="00C74E28" w:rsidRPr="00892FCC">
        <w:rPr>
          <w:rFonts w:asciiTheme="majorBidi" w:eastAsia="Calibri" w:hAnsiTheme="majorBidi" w:cstheme="majorBidi"/>
        </w:rPr>
        <w:t>)  Cancer</w:t>
      </w:r>
      <w:proofErr w:type="gramEnd"/>
      <w:r w:rsidR="00C74E28" w:rsidRPr="00892FCC">
        <w:rPr>
          <w:rFonts w:asciiTheme="majorBidi" w:eastAsia="Calibri" w:hAnsiTheme="majorBidi" w:cstheme="majorBidi"/>
        </w:rPr>
        <w:t xml:space="preserve"> (C</w:t>
      </w:r>
      <w:r w:rsidR="00C74E28" w:rsidRPr="00892FCC">
        <w:rPr>
          <w:rFonts w:asciiTheme="majorBidi" w:eastAsia="Calibri" w:hAnsiTheme="majorBidi" w:cstheme="majorBidi"/>
          <w:vertAlign w:val="subscript"/>
        </w:rPr>
        <w:t>42</w:t>
      </w:r>
      <w:r w:rsidR="00C74E28" w:rsidRPr="00892FCC">
        <w:rPr>
          <w:rFonts w:asciiTheme="majorBidi" w:eastAsia="Calibri" w:hAnsiTheme="majorBidi" w:cstheme="majorBidi"/>
        </w:rPr>
        <w:t>H</w:t>
      </w:r>
      <w:r w:rsidR="00C74E28" w:rsidRPr="00892FCC">
        <w:rPr>
          <w:rFonts w:asciiTheme="majorBidi" w:eastAsia="Calibri" w:hAnsiTheme="majorBidi" w:cstheme="majorBidi"/>
          <w:vertAlign w:val="subscript"/>
        </w:rPr>
        <w:t>58</w:t>
      </w:r>
      <w:r w:rsidR="00C74E28" w:rsidRPr="00892FCC">
        <w:rPr>
          <w:rFonts w:asciiTheme="majorBidi" w:eastAsia="Calibri" w:hAnsiTheme="majorBidi" w:cstheme="majorBidi"/>
        </w:rPr>
        <w:t>O</w:t>
      </w:r>
      <w:r w:rsidR="00C74E28" w:rsidRPr="00892FCC">
        <w:rPr>
          <w:rFonts w:asciiTheme="majorBidi" w:eastAsia="Calibri" w:hAnsiTheme="majorBidi" w:cstheme="majorBidi"/>
          <w:vertAlign w:val="subscript"/>
        </w:rPr>
        <w:t>4</w:t>
      </w:r>
      <w:r w:rsidR="00C74E28" w:rsidRPr="00892FCC">
        <w:rPr>
          <w:rFonts w:asciiTheme="majorBidi" w:eastAsia="Calibri" w:hAnsiTheme="majorBidi" w:cstheme="majorBidi"/>
        </w:rPr>
        <w:t>), SCF=-52706.59138 eV, b) Doxorubicin(C</w:t>
      </w:r>
      <w:r w:rsidR="00C74E28" w:rsidRPr="00892FCC">
        <w:rPr>
          <w:rFonts w:asciiTheme="majorBidi" w:eastAsia="Calibri" w:hAnsiTheme="majorBidi" w:cstheme="majorBidi"/>
          <w:vertAlign w:val="subscript"/>
        </w:rPr>
        <w:t>27</w:t>
      </w:r>
      <w:r w:rsidR="00C74E28" w:rsidRPr="00892FCC">
        <w:rPr>
          <w:rFonts w:asciiTheme="majorBidi" w:eastAsia="Calibri" w:hAnsiTheme="majorBidi" w:cstheme="majorBidi"/>
        </w:rPr>
        <w:t>H</w:t>
      </w:r>
      <w:r w:rsidR="00C74E28" w:rsidRPr="00892FCC">
        <w:rPr>
          <w:rFonts w:asciiTheme="majorBidi" w:eastAsia="Calibri" w:hAnsiTheme="majorBidi" w:cstheme="majorBidi"/>
          <w:vertAlign w:val="subscript"/>
        </w:rPr>
        <w:t>29</w:t>
      </w:r>
      <w:r w:rsidR="00C74E28" w:rsidRPr="00892FCC">
        <w:rPr>
          <w:rFonts w:asciiTheme="majorBidi" w:eastAsia="Calibri" w:hAnsiTheme="majorBidi" w:cstheme="majorBidi"/>
        </w:rPr>
        <w:t>NO</w:t>
      </w:r>
      <w:r w:rsidR="00C74E28" w:rsidRPr="00892FCC">
        <w:rPr>
          <w:rFonts w:asciiTheme="majorBidi" w:eastAsia="Calibri" w:hAnsiTheme="majorBidi" w:cstheme="majorBidi"/>
          <w:vertAlign w:val="subscript"/>
        </w:rPr>
        <w:t>11</w:t>
      </w:r>
      <w:r w:rsidR="00C74E28" w:rsidRPr="00892FCC">
        <w:rPr>
          <w:rFonts w:asciiTheme="majorBidi" w:eastAsia="Calibri" w:hAnsiTheme="majorBidi" w:cstheme="majorBidi"/>
        </w:rPr>
        <w:t>), SCF=-52399.95712 eV</w:t>
      </w:r>
      <w:r w:rsidR="00006331" w:rsidRPr="00892FCC">
        <w:rPr>
          <w:rFonts w:asciiTheme="majorBidi" w:eastAsia="Calibri" w:hAnsiTheme="majorBidi" w:cstheme="majorBidi"/>
        </w:rPr>
        <w:t xml:space="preserve">, </w:t>
      </w:r>
      <w:r w:rsidR="00C74E28" w:rsidRPr="00892FCC">
        <w:rPr>
          <w:rFonts w:asciiTheme="majorBidi" w:eastAsia="Calibri" w:hAnsiTheme="majorBidi" w:cstheme="majorBidi"/>
        </w:rPr>
        <w:t xml:space="preserve">c) </w:t>
      </w:r>
      <w:r w:rsidR="00C74E28" w:rsidRPr="00892FCC">
        <w:rPr>
          <w:rFonts w:asciiTheme="majorBidi" w:eastAsia="Calibri" w:hAnsiTheme="majorBidi" w:cstheme="majorBidi"/>
          <w:vertAlign w:val="superscript"/>
        </w:rPr>
        <w:t>18</w:t>
      </w:r>
      <w:r w:rsidR="00C74E28" w:rsidRPr="00892FCC">
        <w:rPr>
          <w:rFonts w:asciiTheme="majorBidi" w:eastAsia="Calibri" w:hAnsiTheme="majorBidi" w:cstheme="majorBidi"/>
        </w:rPr>
        <w:t>F-FDG (C</w:t>
      </w:r>
      <w:r w:rsidR="00C74E28" w:rsidRPr="00892FCC">
        <w:rPr>
          <w:rFonts w:asciiTheme="majorBidi" w:eastAsia="Calibri" w:hAnsiTheme="majorBidi" w:cstheme="majorBidi"/>
          <w:vertAlign w:val="subscript"/>
        </w:rPr>
        <w:t>6</w:t>
      </w:r>
      <w:r w:rsidR="00C74E28" w:rsidRPr="00892FCC">
        <w:rPr>
          <w:rFonts w:asciiTheme="majorBidi" w:eastAsia="Calibri" w:hAnsiTheme="majorBidi" w:cstheme="majorBidi"/>
        </w:rPr>
        <w:t>H</w:t>
      </w:r>
      <w:r w:rsidR="00C74E28" w:rsidRPr="00892FCC">
        <w:rPr>
          <w:rFonts w:asciiTheme="majorBidi" w:eastAsia="Calibri" w:hAnsiTheme="majorBidi" w:cstheme="majorBidi"/>
          <w:vertAlign w:val="subscript"/>
        </w:rPr>
        <w:t>11</w:t>
      </w:r>
      <w:r w:rsidR="00C74E28" w:rsidRPr="00892FCC">
        <w:rPr>
          <w:rFonts w:asciiTheme="majorBidi" w:eastAsia="Calibri" w:hAnsiTheme="majorBidi" w:cstheme="majorBidi"/>
        </w:rPr>
        <w:t>FO</w:t>
      </w:r>
      <w:r w:rsidR="00C74E28" w:rsidRPr="00892FCC">
        <w:rPr>
          <w:rFonts w:asciiTheme="majorBidi" w:eastAsia="Calibri" w:hAnsiTheme="majorBidi" w:cstheme="majorBidi"/>
          <w:vertAlign w:val="subscript"/>
        </w:rPr>
        <w:t>5</w:t>
      </w:r>
      <w:r w:rsidR="00C74E28" w:rsidRPr="00892FCC">
        <w:rPr>
          <w:rFonts w:asciiTheme="majorBidi" w:eastAsia="Calibri" w:hAnsiTheme="majorBidi" w:cstheme="majorBidi"/>
        </w:rPr>
        <w:t>), SCF=-19325.11481 eV</w:t>
      </w:r>
      <w:r w:rsidR="00006331" w:rsidRPr="00892FCC">
        <w:rPr>
          <w:rFonts w:asciiTheme="majorBidi" w:eastAsia="Calibri" w:hAnsiTheme="majorBidi" w:cstheme="majorBidi"/>
        </w:rPr>
        <w:t>.</w:t>
      </w:r>
    </w:p>
    <w:p w14:paraId="5B90DD3B" w14:textId="29425125" w:rsidR="00C74E28" w:rsidRPr="00504C8D" w:rsidRDefault="009C1918" w:rsidP="00504C8D">
      <w:pPr>
        <w:spacing w:before="100" w:beforeAutospacing="1" w:after="100" w:afterAutospacing="1"/>
        <w:jc w:val="center"/>
        <w:rPr>
          <w:rFonts w:eastAsia="Calibri"/>
          <w:b/>
          <w:bCs/>
          <w:szCs w:val="24"/>
        </w:rPr>
      </w:pPr>
      <w:r w:rsidRPr="00504C8D">
        <w:rPr>
          <w:rFonts w:eastAsia="Calibri"/>
          <w:b/>
          <w:bCs/>
          <w:noProof/>
          <w:szCs w:val="24"/>
        </w:rPr>
        <w:lastRenderedPageBreak/>
        <mc:AlternateContent>
          <mc:Choice Requires="wps">
            <w:drawing>
              <wp:anchor distT="0" distB="0" distL="114300" distR="114300" simplePos="0" relativeHeight="251685376" behindDoc="0" locked="0" layoutInCell="1" allowOverlap="1" wp14:anchorId="702FBDD3" wp14:editId="49A6BB65">
                <wp:simplePos x="0" y="0"/>
                <wp:positionH relativeFrom="column">
                  <wp:posOffset>379562</wp:posOffset>
                </wp:positionH>
                <wp:positionV relativeFrom="paragraph">
                  <wp:posOffset>94891</wp:posOffset>
                </wp:positionV>
                <wp:extent cx="5218418" cy="2311879"/>
                <wp:effectExtent l="0" t="0" r="20955" b="12700"/>
                <wp:wrapNone/>
                <wp:docPr id="23" name="Text Box 23"/>
                <wp:cNvGraphicFramePr/>
                <a:graphic xmlns:a="http://schemas.openxmlformats.org/drawingml/2006/main">
                  <a:graphicData uri="http://schemas.microsoft.com/office/word/2010/wordprocessingShape">
                    <wps:wsp>
                      <wps:cNvSpPr txBox="1"/>
                      <wps:spPr>
                        <a:xfrm>
                          <a:off x="0" y="0"/>
                          <a:ext cx="5218418" cy="231187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40E354" w14:textId="72906407" w:rsidR="009C1918" w:rsidRDefault="009C1918" w:rsidP="00414A90">
                            <w:pPr>
                              <w:pStyle w:val="Figure"/>
                            </w:pPr>
                            <w:r>
                              <w:rPr>
                                <w:noProof/>
                              </w:rPr>
                              <w:drawing>
                                <wp:inline distT="0" distB="0" distL="0" distR="0" wp14:anchorId="285A4A91" wp14:editId="0CD3D045">
                                  <wp:extent cx="5029200" cy="2164987"/>
                                  <wp:effectExtent l="0" t="0" r="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035830" cy="216784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02FBDD3" id="Text Box 23" o:spid="_x0000_s1029" type="#_x0000_t202" style="position:absolute;left:0;text-align:left;margin-left:29.9pt;margin-top:7.45pt;width:410.9pt;height:182.05pt;z-index:251685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" fillcolor="white [3201]" strokeweight=".5pt">
                <v:textbox>
                  <w:txbxContent>
                    <w:p w14:paraId="6C40E354" w14:textId="72906407" w:rsidR="009C1918" w:rsidRDefault="009C1918" w:rsidP="00414A90">
                      <w:pPr>
                        <w:pStyle w:val="Figure"/>
                      </w:pPr>
                      <w:r>
                        <w:rPr>
                          <w:noProof/>
                        </w:rPr>
                        <w:drawing>
                          <wp:inline distT="0" distB="0" distL="0" distR="0" wp14:anchorId="285A4A91" wp14:editId="0CD3D045">
                            <wp:extent cx="5029200" cy="2164987"/>
                            <wp:effectExtent l="0" t="0" r="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035830" cy="2167841"/>
                                    </a:xfrm>
                                    <a:prstGeom prst="rect">
                                      <a:avLst/>
                                    </a:prstGeom>
                                  </pic:spPr>
                                </pic:pic>
                              </a:graphicData>
                            </a:graphic>
                          </wp:inline>
                        </w:drawing>
                      </w:r>
                    </w:p>
                  </w:txbxContent>
                </v:textbox>
              </v:shape>
            </w:pict>
          </mc:Fallback>
        </mc:AlternateContent>
      </w:r>
    </w:p>
    <w:p w14:paraId="5F84135F" w14:textId="6F63DE14" w:rsidR="00C74E28" w:rsidRPr="00504C8D" w:rsidRDefault="00C74E28" w:rsidP="00504C8D">
      <w:pPr>
        <w:spacing w:before="100" w:beforeAutospacing="1" w:after="100" w:afterAutospacing="1"/>
        <w:jc w:val="center"/>
        <w:rPr>
          <w:rFonts w:eastAsia="Calibri"/>
          <w:noProof/>
          <w:szCs w:val="24"/>
          <w:lang w:bidi="ar-IQ"/>
        </w:rPr>
      </w:pPr>
    </w:p>
    <w:p w14:paraId="68E815C6" w14:textId="530BB4DA" w:rsidR="00C74E28" w:rsidRPr="00504C8D" w:rsidRDefault="00C74E28" w:rsidP="00504C8D">
      <w:pPr>
        <w:spacing w:before="100" w:beforeAutospacing="1" w:after="100" w:afterAutospacing="1"/>
        <w:jc w:val="center"/>
        <w:rPr>
          <w:rFonts w:eastAsia="Calibri"/>
          <w:noProof/>
          <w:szCs w:val="24"/>
          <w:lang w:bidi="ar-IQ"/>
        </w:rPr>
      </w:pPr>
    </w:p>
    <w:p w14:paraId="2A984D35" w14:textId="77777777" w:rsidR="00C74E28" w:rsidRPr="00504C8D" w:rsidRDefault="00C74E28" w:rsidP="00504C8D">
      <w:pPr>
        <w:spacing w:before="100" w:beforeAutospacing="1" w:after="100" w:afterAutospacing="1"/>
        <w:jc w:val="center"/>
        <w:rPr>
          <w:rFonts w:eastAsia="Calibri"/>
          <w:noProof/>
          <w:szCs w:val="24"/>
          <w:lang w:bidi="ar-IQ"/>
        </w:rPr>
      </w:pPr>
    </w:p>
    <w:p w14:paraId="2FD6C2E5" w14:textId="77777777" w:rsidR="00C74E28" w:rsidRPr="00504C8D" w:rsidRDefault="00C74E28" w:rsidP="00504C8D">
      <w:pPr>
        <w:spacing w:before="100" w:beforeAutospacing="1" w:after="100" w:afterAutospacing="1"/>
        <w:jc w:val="center"/>
        <w:rPr>
          <w:rFonts w:eastAsia="Calibri"/>
          <w:noProof/>
          <w:szCs w:val="24"/>
          <w:lang w:bidi="ar-IQ"/>
        </w:rPr>
      </w:pPr>
    </w:p>
    <w:p w14:paraId="5CFFA075" w14:textId="77777777" w:rsidR="00C74E28" w:rsidRPr="00504C8D" w:rsidRDefault="00C74E28" w:rsidP="00504C8D">
      <w:pPr>
        <w:spacing w:before="100" w:beforeAutospacing="1" w:after="100" w:afterAutospacing="1"/>
        <w:jc w:val="center"/>
        <w:rPr>
          <w:rFonts w:eastAsia="Calibri"/>
          <w:noProof/>
          <w:szCs w:val="24"/>
          <w:lang w:bidi="ar-IQ"/>
        </w:rPr>
      </w:pPr>
    </w:p>
    <w:p w14:paraId="55BB9D77" w14:textId="77777777" w:rsidR="00C74E28" w:rsidRPr="00504C8D" w:rsidRDefault="00C74E28" w:rsidP="00504C8D">
      <w:pPr>
        <w:spacing w:before="100" w:beforeAutospacing="1" w:after="100" w:afterAutospacing="1"/>
        <w:jc w:val="center"/>
        <w:rPr>
          <w:rFonts w:eastAsia="Calibri"/>
          <w:noProof/>
          <w:szCs w:val="24"/>
          <w:lang w:bidi="ar-IQ"/>
        </w:rPr>
      </w:pPr>
    </w:p>
    <w:p w14:paraId="7C829862" w14:textId="52356948" w:rsidR="00C74E28" w:rsidRPr="00504C8D" w:rsidRDefault="003E438B" w:rsidP="00504C8D">
      <w:pPr>
        <w:spacing w:before="100" w:beforeAutospacing="1" w:after="100" w:afterAutospacing="1"/>
        <w:jc w:val="center"/>
        <w:rPr>
          <w:rFonts w:eastAsia="Calibri"/>
          <w:b/>
          <w:bCs/>
          <w:szCs w:val="24"/>
        </w:rPr>
      </w:pPr>
      <w:r w:rsidRPr="00504C8D">
        <w:rPr>
          <w:rFonts w:eastAsia="Calibri"/>
          <w:b/>
          <w:bCs/>
          <w:noProof/>
          <w:szCs w:val="24"/>
        </w:rPr>
        <mc:AlternateContent>
          <mc:Choice Requires="wps">
            <w:drawing>
              <wp:anchor distT="0" distB="0" distL="114300" distR="114300" simplePos="0" relativeHeight="251686400" behindDoc="0" locked="0" layoutInCell="1" allowOverlap="1" wp14:anchorId="6614E11F" wp14:editId="1BC709A9">
                <wp:simplePos x="0" y="0"/>
                <wp:positionH relativeFrom="column">
                  <wp:posOffset>379562</wp:posOffset>
                </wp:positionH>
                <wp:positionV relativeFrom="paragraph">
                  <wp:posOffset>12988</wp:posOffset>
                </wp:positionV>
                <wp:extent cx="5218418" cy="3036498"/>
                <wp:effectExtent l="0" t="0" r="20955" b="12065"/>
                <wp:wrapNone/>
                <wp:docPr id="27" name="Text Box 27"/>
                <wp:cNvGraphicFramePr/>
                <a:graphic xmlns:a="http://schemas.openxmlformats.org/drawingml/2006/main">
                  <a:graphicData uri="http://schemas.microsoft.com/office/word/2010/wordprocessingShape">
                    <wps:wsp>
                      <wps:cNvSpPr txBox="1"/>
                      <wps:spPr>
                        <a:xfrm>
                          <a:off x="0" y="0"/>
                          <a:ext cx="5218418" cy="303649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5CD0E1" w14:textId="64F1BC67" w:rsidR="003E438B" w:rsidRDefault="003E438B" w:rsidP="00414A90">
                            <w:pPr>
                              <w:pStyle w:val="Figure"/>
                            </w:pPr>
                            <w:r>
                              <w:rPr>
                                <w:noProof/>
                              </w:rPr>
                              <w:drawing>
                                <wp:inline distT="0" distB="0" distL="0" distR="0" wp14:anchorId="28D5A55E" wp14:editId="62EA2F50">
                                  <wp:extent cx="5011947" cy="28639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007903" cy="286165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14E11F" id="Text Box 27" o:spid="_x0000_s1030" type="#_x0000_t202" style="position:absolute;left:0;text-align:left;margin-left:29.9pt;margin-top:1pt;width:410.9pt;height:239.1pt;z-index:251686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" fillcolor="white [3201]" strokeweight=".5pt">
                <v:textbox>
                  <w:txbxContent>
                    <w:p w14:paraId="7A5CD0E1" w14:textId="64F1BC67" w:rsidR="003E438B" w:rsidRDefault="003E438B" w:rsidP="00414A90">
                      <w:pPr>
                        <w:pStyle w:val="Figure"/>
                      </w:pPr>
                      <w:r>
                        <w:rPr>
                          <w:noProof/>
                        </w:rPr>
                        <w:drawing>
                          <wp:inline distT="0" distB="0" distL="0" distR="0" wp14:anchorId="28D5A55E" wp14:editId="62EA2F50">
                            <wp:extent cx="5011947" cy="28639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007903" cy="2861659"/>
                                    </a:xfrm>
                                    <a:prstGeom prst="rect">
                                      <a:avLst/>
                                    </a:prstGeom>
                                  </pic:spPr>
                                </pic:pic>
                              </a:graphicData>
                            </a:graphic>
                          </wp:inline>
                        </w:drawing>
                      </w:r>
                    </w:p>
                  </w:txbxContent>
                </v:textbox>
              </v:shape>
            </w:pict>
          </mc:Fallback>
        </mc:AlternateContent>
      </w:r>
    </w:p>
    <w:p w14:paraId="391CF0B9" w14:textId="0CAE7363" w:rsidR="00C74E28" w:rsidRPr="00504C8D" w:rsidRDefault="00C74E28" w:rsidP="00504C8D">
      <w:pPr>
        <w:spacing w:before="100" w:beforeAutospacing="1" w:after="100" w:afterAutospacing="1"/>
        <w:jc w:val="center"/>
        <w:rPr>
          <w:noProof/>
          <w:szCs w:val="24"/>
        </w:rPr>
      </w:pPr>
    </w:p>
    <w:p w14:paraId="264BAC1F" w14:textId="77777777" w:rsidR="00C74E28" w:rsidRPr="00504C8D" w:rsidRDefault="00C74E28" w:rsidP="00504C8D">
      <w:pPr>
        <w:spacing w:before="100" w:beforeAutospacing="1" w:after="100" w:afterAutospacing="1"/>
        <w:jc w:val="center"/>
        <w:rPr>
          <w:noProof/>
          <w:szCs w:val="24"/>
        </w:rPr>
      </w:pPr>
    </w:p>
    <w:p w14:paraId="4016DC9B" w14:textId="77777777" w:rsidR="00C74E28" w:rsidRPr="00504C8D" w:rsidRDefault="00C74E28" w:rsidP="00504C8D">
      <w:pPr>
        <w:spacing w:before="100" w:beforeAutospacing="1" w:after="100" w:afterAutospacing="1"/>
        <w:jc w:val="center"/>
        <w:rPr>
          <w:noProof/>
          <w:szCs w:val="24"/>
        </w:rPr>
      </w:pPr>
    </w:p>
    <w:p w14:paraId="4819FAC1" w14:textId="77777777" w:rsidR="00C74E28" w:rsidRPr="00504C8D" w:rsidRDefault="00C74E28" w:rsidP="00504C8D">
      <w:pPr>
        <w:spacing w:before="100" w:beforeAutospacing="1" w:after="100" w:afterAutospacing="1"/>
        <w:jc w:val="center"/>
        <w:rPr>
          <w:noProof/>
          <w:szCs w:val="24"/>
        </w:rPr>
      </w:pPr>
    </w:p>
    <w:p w14:paraId="27B58CCA" w14:textId="77777777" w:rsidR="00C74E28" w:rsidRPr="00504C8D" w:rsidRDefault="00C74E28" w:rsidP="00504C8D">
      <w:pPr>
        <w:spacing w:before="100" w:beforeAutospacing="1" w:after="100" w:afterAutospacing="1"/>
        <w:jc w:val="center"/>
        <w:rPr>
          <w:noProof/>
          <w:szCs w:val="24"/>
        </w:rPr>
      </w:pPr>
    </w:p>
    <w:p w14:paraId="7AE6F094" w14:textId="69F34B4E" w:rsidR="00C74E28" w:rsidRPr="00504C8D" w:rsidRDefault="00C74E28" w:rsidP="00504C8D">
      <w:pPr>
        <w:spacing w:before="100" w:beforeAutospacing="1" w:after="100" w:afterAutospacing="1"/>
        <w:jc w:val="center"/>
        <w:rPr>
          <w:noProof/>
          <w:szCs w:val="24"/>
        </w:rPr>
      </w:pPr>
    </w:p>
    <w:p w14:paraId="08A85DBF" w14:textId="1B7C9DF0" w:rsidR="00C74E28" w:rsidRPr="00504C8D" w:rsidRDefault="00C74E28" w:rsidP="00504C8D">
      <w:pPr>
        <w:spacing w:before="100" w:beforeAutospacing="1" w:after="100" w:afterAutospacing="1"/>
        <w:jc w:val="center"/>
        <w:rPr>
          <w:noProof/>
          <w:szCs w:val="24"/>
        </w:rPr>
      </w:pPr>
    </w:p>
    <w:p w14:paraId="3E212527" w14:textId="16C3BFF4" w:rsidR="00C74E28" w:rsidRPr="00504C8D" w:rsidRDefault="00D866AB" w:rsidP="00504C8D">
      <w:pPr>
        <w:spacing w:before="100" w:beforeAutospacing="1" w:after="100" w:afterAutospacing="1"/>
        <w:jc w:val="center"/>
        <w:rPr>
          <w:rFonts w:eastAsia="Calibri"/>
          <w:b/>
          <w:bCs/>
          <w:szCs w:val="24"/>
        </w:rPr>
      </w:pPr>
      <w:r w:rsidRPr="00504C8D">
        <w:rPr>
          <w:noProof/>
          <w:szCs w:val="24"/>
        </w:rPr>
        <mc:AlternateContent>
          <mc:Choice Requires="wps">
            <w:drawing>
              <wp:anchor distT="0" distB="0" distL="114300" distR="114300" simplePos="0" relativeHeight="251687424" behindDoc="0" locked="0" layoutInCell="1" allowOverlap="1" wp14:anchorId="0D95F448" wp14:editId="6CB03ADF">
                <wp:simplePos x="0" y="0"/>
                <wp:positionH relativeFrom="column">
                  <wp:posOffset>379095</wp:posOffset>
                </wp:positionH>
                <wp:positionV relativeFrom="paragraph">
                  <wp:posOffset>319405</wp:posOffset>
                </wp:positionV>
                <wp:extent cx="5217795" cy="2112645"/>
                <wp:effectExtent l="0" t="0" r="20955" b="20955"/>
                <wp:wrapNone/>
                <wp:docPr id="30" name="Text Box 30"/>
                <wp:cNvGraphicFramePr/>
                <a:graphic xmlns:a="http://schemas.openxmlformats.org/drawingml/2006/main">
                  <a:graphicData uri="http://schemas.microsoft.com/office/word/2010/wordprocessingShape">
                    <wps:wsp>
                      <wps:cNvSpPr txBox="1"/>
                      <wps:spPr>
                        <a:xfrm>
                          <a:off x="0" y="0"/>
                          <a:ext cx="5217795" cy="21126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B4C5B0" w14:textId="682C6683" w:rsidR="0026526B" w:rsidRDefault="0026526B" w:rsidP="00414A90">
                            <w:pPr>
                              <w:pStyle w:val="Figure"/>
                            </w:pPr>
                            <w:r>
                              <w:rPr>
                                <w:noProof/>
                              </w:rPr>
                              <w:drawing>
                                <wp:inline distT="0" distB="0" distL="0" distR="0" wp14:anchorId="0A65A11C" wp14:editId="12D31D75">
                                  <wp:extent cx="5027014" cy="2060886"/>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028565" cy="206152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95F448" id="Text Box 30" o:spid="_x0000_s1031" type="#_x0000_t202" style="position:absolute;left:0;text-align:left;margin-left:29.85pt;margin-top:25.15pt;width:410.85pt;height:166.35pt;z-index:251687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" fillcolor="white [3201]" strokeweight=".5pt">
                <v:textbox>
                  <w:txbxContent>
                    <w:p w14:paraId="59B4C5B0" w14:textId="682C6683" w:rsidR="0026526B" w:rsidRDefault="0026526B" w:rsidP="00414A90">
                      <w:pPr>
                        <w:pStyle w:val="Figure"/>
                      </w:pPr>
                      <w:r>
                        <w:rPr>
                          <w:noProof/>
                        </w:rPr>
                        <w:drawing>
                          <wp:inline distT="0" distB="0" distL="0" distR="0" wp14:anchorId="0A65A11C" wp14:editId="12D31D75">
                            <wp:extent cx="5027014" cy="2060886"/>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028565" cy="2061522"/>
                                    </a:xfrm>
                                    <a:prstGeom prst="rect">
                                      <a:avLst/>
                                    </a:prstGeom>
                                  </pic:spPr>
                                </pic:pic>
                              </a:graphicData>
                            </a:graphic>
                          </wp:inline>
                        </w:drawing>
                      </w:r>
                    </w:p>
                  </w:txbxContent>
                </v:textbox>
              </v:shape>
            </w:pict>
          </mc:Fallback>
        </mc:AlternateContent>
      </w:r>
    </w:p>
    <w:p w14:paraId="189B2EEC" w14:textId="77777777" w:rsidR="00C74E28" w:rsidRPr="00504C8D" w:rsidRDefault="00C74E28" w:rsidP="00504C8D">
      <w:pPr>
        <w:spacing w:before="100" w:beforeAutospacing="1" w:after="100" w:afterAutospacing="1"/>
        <w:jc w:val="center"/>
        <w:rPr>
          <w:rFonts w:eastAsia="Calibri"/>
          <w:b/>
          <w:bCs/>
          <w:szCs w:val="24"/>
        </w:rPr>
      </w:pPr>
    </w:p>
    <w:p w14:paraId="1463E0D7" w14:textId="77777777" w:rsidR="00C74E28" w:rsidRPr="00504C8D" w:rsidRDefault="00C74E28" w:rsidP="00504C8D">
      <w:pPr>
        <w:spacing w:before="100" w:beforeAutospacing="1" w:after="100" w:afterAutospacing="1"/>
        <w:jc w:val="center"/>
        <w:rPr>
          <w:rFonts w:eastAsia="Calibri"/>
          <w:b/>
          <w:bCs/>
          <w:szCs w:val="24"/>
        </w:rPr>
      </w:pPr>
    </w:p>
    <w:p w14:paraId="56B5480F" w14:textId="77777777" w:rsidR="00C74E28" w:rsidRPr="00504C8D" w:rsidRDefault="00C74E28" w:rsidP="00504C8D">
      <w:pPr>
        <w:spacing w:before="100" w:beforeAutospacing="1" w:after="100" w:afterAutospacing="1"/>
        <w:jc w:val="center"/>
        <w:rPr>
          <w:rFonts w:eastAsia="Calibri"/>
          <w:b/>
          <w:bCs/>
          <w:szCs w:val="24"/>
        </w:rPr>
      </w:pPr>
    </w:p>
    <w:p w14:paraId="039A4AE2" w14:textId="77777777" w:rsidR="00C74E28" w:rsidRPr="00504C8D" w:rsidRDefault="00C74E28" w:rsidP="00504C8D">
      <w:pPr>
        <w:spacing w:before="100" w:beforeAutospacing="1" w:after="100" w:afterAutospacing="1"/>
        <w:jc w:val="center"/>
        <w:rPr>
          <w:rFonts w:eastAsia="Calibri"/>
          <w:b/>
          <w:bCs/>
          <w:szCs w:val="24"/>
        </w:rPr>
      </w:pPr>
    </w:p>
    <w:p w14:paraId="0622CAE3" w14:textId="77777777" w:rsidR="00D866AB" w:rsidRPr="00504C8D" w:rsidRDefault="00D866AB" w:rsidP="00504C8D">
      <w:pPr>
        <w:pStyle w:val="FigureCaption"/>
        <w:rPr>
          <w:rFonts w:eastAsia="Calibri"/>
        </w:rPr>
      </w:pPr>
    </w:p>
    <w:p w14:paraId="7FCE1CB6" w14:textId="77777777" w:rsidR="00D866AB" w:rsidRPr="00504C8D" w:rsidRDefault="00D866AB" w:rsidP="00504C8D">
      <w:pPr>
        <w:pStyle w:val="FigureCaption"/>
        <w:rPr>
          <w:rFonts w:eastAsia="Calibri"/>
        </w:rPr>
      </w:pPr>
    </w:p>
    <w:p w14:paraId="21305F71" w14:textId="77777777" w:rsidR="00D866AB" w:rsidRPr="00504C8D" w:rsidRDefault="00D866AB" w:rsidP="00504C8D">
      <w:pPr>
        <w:pStyle w:val="FigureCaption"/>
        <w:rPr>
          <w:rFonts w:eastAsia="Calibri"/>
        </w:rPr>
      </w:pPr>
    </w:p>
    <w:p w14:paraId="57CA2620" w14:textId="77777777" w:rsidR="00D866AB" w:rsidRPr="00504C8D" w:rsidRDefault="00D866AB" w:rsidP="00504C8D">
      <w:pPr>
        <w:pStyle w:val="FigureCaption"/>
        <w:rPr>
          <w:rFonts w:eastAsia="Calibri"/>
        </w:rPr>
      </w:pPr>
    </w:p>
    <w:p w14:paraId="59586C00" w14:textId="4F2356BB" w:rsidR="00C74E28" w:rsidRPr="00570DD7" w:rsidRDefault="00725291" w:rsidP="00725291">
      <w:pPr>
        <w:pStyle w:val="FigureCaption"/>
        <w:rPr>
          <w:rFonts w:asciiTheme="majorBidi" w:eastAsia="Calibri" w:hAnsiTheme="majorBidi" w:cstheme="majorBidi"/>
          <w:b/>
          <w:bCs/>
          <w:szCs w:val="18"/>
        </w:rPr>
      </w:pPr>
      <w:r w:rsidRPr="00570DD7">
        <w:rPr>
          <w:rFonts w:asciiTheme="majorBidi" w:eastAsia="MS Mincho" w:hAnsiTheme="majorBidi" w:cstheme="majorBidi"/>
          <w:b/>
          <w:bCs/>
          <w:szCs w:val="18"/>
        </w:rPr>
        <w:t>FIGURE 2</w:t>
      </w:r>
      <w:proofErr w:type="gramStart"/>
      <w:r w:rsidR="00EA62E9">
        <w:rPr>
          <w:rFonts w:asciiTheme="majorBidi" w:eastAsia="MS Mincho" w:hAnsiTheme="majorBidi" w:cstheme="majorBidi"/>
          <w:b/>
          <w:bCs/>
          <w:szCs w:val="18"/>
        </w:rPr>
        <w:t>a,b</w:t>
      </w:r>
      <w:proofErr w:type="gramEnd"/>
      <w:r w:rsidR="00EA62E9">
        <w:rPr>
          <w:rFonts w:asciiTheme="majorBidi" w:eastAsia="MS Mincho" w:hAnsiTheme="majorBidi" w:cstheme="majorBidi"/>
          <w:b/>
          <w:bCs/>
          <w:szCs w:val="18"/>
        </w:rPr>
        <w:t>,c</w:t>
      </w:r>
      <w:r w:rsidRPr="00570DD7">
        <w:rPr>
          <w:rFonts w:asciiTheme="majorBidi" w:eastAsia="MS Mincho" w:hAnsiTheme="majorBidi" w:cstheme="majorBidi"/>
          <w:b/>
          <w:bCs/>
          <w:szCs w:val="18"/>
        </w:rPr>
        <w:t>.</w:t>
      </w:r>
      <w:r w:rsidRPr="00570DD7">
        <w:rPr>
          <w:rFonts w:asciiTheme="majorBidi" w:eastAsia="Calibri" w:hAnsiTheme="majorBidi" w:cstheme="majorBidi"/>
          <w:b/>
          <w:bCs/>
          <w:szCs w:val="18"/>
        </w:rPr>
        <w:t xml:space="preserve"> </w:t>
      </w:r>
      <w:r w:rsidR="00C74E28" w:rsidRPr="00892FCC">
        <w:rPr>
          <w:rFonts w:asciiTheme="majorBidi" w:eastAsia="Calibri" w:hAnsiTheme="majorBidi" w:cstheme="majorBidi"/>
          <w:szCs w:val="18"/>
        </w:rPr>
        <w:t>Improved molecular structures after physical docking.</w:t>
      </w:r>
    </w:p>
    <w:p w14:paraId="22F6F130" w14:textId="09F480B5" w:rsidR="006476B6" w:rsidRPr="00504C8D" w:rsidRDefault="00D31667" w:rsidP="00504C8D">
      <w:pPr>
        <w:spacing w:before="100" w:beforeAutospacing="1" w:after="100" w:afterAutospacing="1"/>
        <w:jc w:val="center"/>
        <w:rPr>
          <w:rFonts w:eastAsia="Calibri"/>
          <w:b/>
          <w:bCs/>
          <w:szCs w:val="24"/>
        </w:rPr>
      </w:pPr>
      <w:r w:rsidRPr="00504C8D">
        <w:rPr>
          <w:rFonts w:eastAsia="Calibri"/>
          <w:b/>
          <w:bCs/>
          <w:noProof/>
          <w:szCs w:val="24"/>
        </w:rPr>
        <w:lastRenderedPageBreak/>
        <mc:AlternateContent>
          <mc:Choice Requires="wps">
            <w:drawing>
              <wp:anchor distT="0" distB="0" distL="114300" distR="114300" simplePos="0" relativeHeight="251688448" behindDoc="0" locked="0" layoutInCell="1" allowOverlap="1" wp14:anchorId="03FA48AB" wp14:editId="579F1BEE">
                <wp:simplePos x="0" y="0"/>
                <wp:positionH relativeFrom="column">
                  <wp:posOffset>465826</wp:posOffset>
                </wp:positionH>
                <wp:positionV relativeFrom="paragraph">
                  <wp:posOffset>34506</wp:posOffset>
                </wp:positionV>
                <wp:extent cx="4986068" cy="2510286"/>
                <wp:effectExtent l="0" t="0" r="24130" b="23495"/>
                <wp:wrapNone/>
                <wp:docPr id="777853888" name="Text Box 777853888"/>
                <wp:cNvGraphicFramePr/>
                <a:graphic xmlns:a="http://schemas.openxmlformats.org/drawingml/2006/main">
                  <a:graphicData uri="http://schemas.microsoft.com/office/word/2010/wordprocessingShape">
                    <wps:wsp>
                      <wps:cNvSpPr txBox="1"/>
                      <wps:spPr>
                        <a:xfrm>
                          <a:off x="0" y="0"/>
                          <a:ext cx="4986068" cy="251028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80F229D" w14:textId="0505C50E" w:rsidR="00D31667" w:rsidRDefault="00D31667" w:rsidP="00414A90">
                            <w:pPr>
                              <w:pStyle w:val="Figure"/>
                            </w:pPr>
                            <w:r>
                              <w:rPr>
                                <w:noProof/>
                              </w:rPr>
                              <w:drawing>
                                <wp:inline distT="0" distB="0" distL="0" distR="0" wp14:anchorId="4965522C" wp14:editId="6C119989">
                                  <wp:extent cx="4796790" cy="2386181"/>
                                  <wp:effectExtent l="0" t="0" r="381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796790" cy="238618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FA48AB" id="Text Box 777853888" o:spid="_x0000_s1032" type="#_x0000_t202" style="position:absolute;left:0;text-align:left;margin-left:36.7pt;margin-top:2.7pt;width:392.6pt;height:197.65pt;z-index:251688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" fillcolor="white [3201]" strokeweight=".5pt">
                <v:textbox>
                  <w:txbxContent>
                    <w:p w14:paraId="480F229D" w14:textId="0505C50E" w:rsidR="00D31667" w:rsidRDefault="00D31667" w:rsidP="00414A90">
                      <w:pPr>
                        <w:pStyle w:val="Figure"/>
                      </w:pPr>
                      <w:r>
                        <w:rPr>
                          <w:noProof/>
                        </w:rPr>
                        <w:drawing>
                          <wp:inline distT="0" distB="0" distL="0" distR="0" wp14:anchorId="4965522C" wp14:editId="6C119989">
                            <wp:extent cx="4796790" cy="2386181"/>
                            <wp:effectExtent l="0" t="0" r="381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796790" cy="2386181"/>
                                    </a:xfrm>
                                    <a:prstGeom prst="rect">
                                      <a:avLst/>
                                    </a:prstGeom>
                                  </pic:spPr>
                                </pic:pic>
                              </a:graphicData>
                            </a:graphic>
                          </wp:inline>
                        </w:drawing>
                      </w:r>
                    </w:p>
                  </w:txbxContent>
                </v:textbox>
              </v:shape>
            </w:pict>
          </mc:Fallback>
        </mc:AlternateContent>
      </w:r>
    </w:p>
    <w:p w14:paraId="30341158" w14:textId="6387B800" w:rsidR="00C74E28" w:rsidRPr="00504C8D" w:rsidRDefault="00C74E28" w:rsidP="00504C8D">
      <w:pPr>
        <w:spacing w:before="100" w:beforeAutospacing="1" w:after="100" w:afterAutospacing="1"/>
        <w:jc w:val="both"/>
        <w:rPr>
          <w:rFonts w:eastAsia="Calibri"/>
          <w:b/>
          <w:bCs/>
          <w:szCs w:val="24"/>
        </w:rPr>
      </w:pPr>
    </w:p>
    <w:p w14:paraId="588A3289" w14:textId="77777777" w:rsidR="00C74E28" w:rsidRPr="00504C8D" w:rsidRDefault="00C74E28" w:rsidP="00504C8D">
      <w:pPr>
        <w:spacing w:before="100" w:beforeAutospacing="1" w:after="100" w:afterAutospacing="1"/>
        <w:jc w:val="both"/>
        <w:rPr>
          <w:rFonts w:eastAsia="Calibri"/>
          <w:b/>
          <w:bCs/>
          <w:szCs w:val="24"/>
        </w:rPr>
      </w:pPr>
    </w:p>
    <w:p w14:paraId="48C19C3E" w14:textId="77777777" w:rsidR="00C74E28" w:rsidRPr="00504C8D" w:rsidRDefault="00C74E28" w:rsidP="00504C8D">
      <w:pPr>
        <w:spacing w:before="100" w:beforeAutospacing="1" w:after="100" w:afterAutospacing="1"/>
        <w:jc w:val="both"/>
        <w:rPr>
          <w:rFonts w:eastAsia="Calibri"/>
          <w:b/>
          <w:bCs/>
          <w:szCs w:val="24"/>
        </w:rPr>
      </w:pPr>
    </w:p>
    <w:p w14:paraId="4693D4A2" w14:textId="77777777" w:rsidR="00C74E28" w:rsidRPr="00504C8D" w:rsidRDefault="00C74E28" w:rsidP="00504C8D">
      <w:pPr>
        <w:spacing w:before="100" w:beforeAutospacing="1" w:after="100" w:afterAutospacing="1"/>
        <w:jc w:val="both"/>
        <w:rPr>
          <w:rFonts w:eastAsia="Calibri"/>
          <w:b/>
          <w:bCs/>
          <w:szCs w:val="24"/>
        </w:rPr>
      </w:pPr>
    </w:p>
    <w:p w14:paraId="30512A16" w14:textId="77777777" w:rsidR="00C74E28" w:rsidRPr="00504C8D" w:rsidRDefault="00C74E28" w:rsidP="00504C8D">
      <w:pPr>
        <w:spacing w:before="100" w:beforeAutospacing="1" w:after="100" w:afterAutospacing="1"/>
        <w:jc w:val="both"/>
        <w:rPr>
          <w:rFonts w:eastAsia="Calibri"/>
          <w:b/>
          <w:bCs/>
          <w:szCs w:val="24"/>
        </w:rPr>
      </w:pPr>
    </w:p>
    <w:p w14:paraId="34C862AA" w14:textId="77777777" w:rsidR="00C74E28" w:rsidRPr="00504C8D" w:rsidRDefault="00C74E28" w:rsidP="00504C8D">
      <w:pPr>
        <w:spacing w:before="100" w:beforeAutospacing="1" w:after="100" w:afterAutospacing="1"/>
        <w:jc w:val="both"/>
        <w:rPr>
          <w:rFonts w:eastAsia="Calibri"/>
          <w:b/>
          <w:bCs/>
          <w:szCs w:val="24"/>
        </w:rPr>
      </w:pPr>
    </w:p>
    <w:p w14:paraId="454100A7" w14:textId="77777777" w:rsidR="00414A90" w:rsidRPr="00504C8D" w:rsidRDefault="00414A90" w:rsidP="00504C8D">
      <w:pPr>
        <w:pStyle w:val="FigureCaption"/>
        <w:rPr>
          <w:rFonts w:eastAsia="Calibri"/>
        </w:rPr>
      </w:pPr>
    </w:p>
    <w:p w14:paraId="28D37177" w14:textId="14EEF05F" w:rsidR="00C74E28" w:rsidRPr="00892FCC" w:rsidRDefault="00725291" w:rsidP="00725291">
      <w:pPr>
        <w:pStyle w:val="FigureCaption"/>
        <w:rPr>
          <w:rFonts w:asciiTheme="majorBidi" w:eastAsia="Calibri" w:hAnsiTheme="majorBidi" w:cstheme="majorBidi"/>
          <w:szCs w:val="18"/>
          <w:rtl/>
        </w:rPr>
      </w:pPr>
      <w:r w:rsidRPr="00570DD7">
        <w:rPr>
          <w:rFonts w:asciiTheme="majorBidi" w:eastAsia="MS Mincho" w:hAnsiTheme="majorBidi" w:cstheme="majorBidi"/>
          <w:b/>
          <w:bCs/>
          <w:szCs w:val="18"/>
        </w:rPr>
        <w:t>FIGURE 3.</w:t>
      </w:r>
      <w:r w:rsidRPr="00570DD7">
        <w:rPr>
          <w:rFonts w:asciiTheme="majorBidi" w:eastAsia="Calibri" w:hAnsiTheme="majorBidi" w:cstheme="majorBidi"/>
          <w:b/>
          <w:bCs/>
          <w:szCs w:val="18"/>
        </w:rPr>
        <w:t xml:space="preserve"> </w:t>
      </w:r>
      <w:r w:rsidR="00C74E28" w:rsidRPr="00892FCC">
        <w:rPr>
          <w:rFonts w:asciiTheme="majorBidi" w:eastAsia="Calibri" w:hAnsiTheme="majorBidi" w:cstheme="majorBidi"/>
          <w:szCs w:val="18"/>
        </w:rPr>
        <w:t>The improved structural structure of the ternary system.</w:t>
      </w:r>
    </w:p>
    <w:p w14:paraId="2C02EB28" w14:textId="77777777" w:rsidR="000455DC" w:rsidRPr="00504C8D" w:rsidRDefault="00C74E28" w:rsidP="00504C8D">
      <w:pPr>
        <w:pStyle w:val="Heading1"/>
        <w:shd w:val="clear" w:color="auto" w:fill="FFFFFF" w:themeFill="background1"/>
        <w:rPr>
          <w:rFonts w:eastAsia="Calibri"/>
        </w:rPr>
      </w:pPr>
      <w:r w:rsidRPr="00504C8D">
        <w:rPr>
          <w:rFonts w:eastAsia="Calibri"/>
        </w:rPr>
        <w:t>Conclusion</w:t>
      </w:r>
    </w:p>
    <w:p w14:paraId="52B4B10E" w14:textId="61046CF0" w:rsidR="00C74E28" w:rsidRPr="00504C8D" w:rsidRDefault="00C74E28" w:rsidP="00504C8D">
      <w:pPr>
        <w:pStyle w:val="Paragraph"/>
        <w:rPr>
          <w:rFonts w:eastAsia="Calibri"/>
          <w:b/>
          <w:bCs/>
          <w:rtl/>
        </w:rPr>
      </w:pPr>
      <w:r w:rsidRPr="00504C8D">
        <w:rPr>
          <w:rFonts w:eastAsia="Calibri"/>
          <w:b/>
          <w:bCs/>
        </w:rPr>
        <w:t xml:space="preserve"> </w:t>
      </w:r>
      <w:r w:rsidRPr="00504C8D">
        <w:rPr>
          <w:rFonts w:eastAsia="Calibri"/>
        </w:rPr>
        <w:t xml:space="preserve">The results show that </w:t>
      </w:r>
      <w:proofErr w:type="gramStart"/>
      <w:r w:rsidR="006F2E3F" w:rsidRPr="00504C8D">
        <w:rPr>
          <w:rFonts w:eastAsia="Calibri"/>
          <w:color w:val="000000" w:themeColor="text1"/>
          <w:shd w:val="clear" w:color="auto" w:fill="FFFFFF" w:themeFill="background1"/>
        </w:rPr>
        <w:t>the D</w:t>
      </w:r>
      <w:r w:rsidRPr="00504C8D">
        <w:rPr>
          <w:rFonts w:eastAsia="Calibri"/>
          <w:shd w:val="clear" w:color="auto" w:fill="FFFFFF" w:themeFill="background1"/>
        </w:rPr>
        <w:t>oxorubicin</w:t>
      </w:r>
      <w:proofErr w:type="gramEnd"/>
      <w:r w:rsidRPr="00504C8D">
        <w:rPr>
          <w:rFonts w:eastAsia="Calibri"/>
          <w:shd w:val="clear" w:color="auto" w:fill="FFFFFF" w:themeFill="background1"/>
        </w:rPr>
        <w:t xml:space="preserve"> works well with </w:t>
      </w:r>
      <w:r w:rsidR="006F2E3F" w:rsidRPr="00504C8D">
        <w:rPr>
          <w:rFonts w:eastAsia="Calibri"/>
          <w:shd w:val="clear" w:color="auto" w:fill="FFFFFF" w:themeFill="background1"/>
        </w:rPr>
        <w:t>traditional medicine</w:t>
      </w:r>
      <w:r w:rsidRPr="00504C8D">
        <w:rPr>
          <w:rFonts w:eastAsia="Calibri"/>
          <w:shd w:val="clear" w:color="auto" w:fill="FFFFFF" w:themeFill="background1"/>
        </w:rPr>
        <w:t xml:space="preserve"> treatment</w:t>
      </w:r>
      <w:r w:rsidRPr="00504C8D">
        <w:rPr>
          <w:rFonts w:eastAsia="Calibri"/>
        </w:rPr>
        <w:t xml:space="preserve"> for breast cancer, as it has stable free energy, moderate heat changes, and a good heat spread, which means it's a suitable option for therapy. When the </w:t>
      </w:r>
      <w:r w:rsidRPr="00504C8D">
        <w:rPr>
          <w:rFonts w:eastAsia="Calibri"/>
          <w:vertAlign w:val="superscript"/>
        </w:rPr>
        <w:t>18</w:t>
      </w:r>
      <w:r w:rsidRPr="00504C8D">
        <w:rPr>
          <w:rFonts w:eastAsia="Calibri"/>
        </w:rPr>
        <w:t xml:space="preserve">F-FDG dye was </w:t>
      </w:r>
      <w:r w:rsidR="006F2E3F" w:rsidRPr="00504C8D">
        <w:rPr>
          <w:rFonts w:eastAsia="Calibri"/>
          <w:shd w:val="clear" w:color="auto" w:fill="FFFFFF" w:themeFill="background1"/>
        </w:rPr>
        <w:t>docking with</w:t>
      </w:r>
      <w:r w:rsidRPr="00504C8D">
        <w:rPr>
          <w:rFonts w:eastAsia="Calibri"/>
        </w:rPr>
        <w:t xml:space="preserve"> the system, the thermodynamic conditions improved, with both free energy and heat changes going down, making it easier for the drug to be delivered. The energy needed to change the structure also went down a lot, showing that it became more flexible, which helps the treatment work better without changing the drug's basic structure. When the </w:t>
      </w:r>
      <w:r w:rsidRPr="00504C8D">
        <w:rPr>
          <w:rFonts w:eastAsia="Calibri"/>
          <w:vertAlign w:val="superscript"/>
        </w:rPr>
        <w:t>18</w:t>
      </w:r>
      <w:r w:rsidRPr="00504C8D">
        <w:rPr>
          <w:rFonts w:eastAsia="Calibri"/>
        </w:rPr>
        <w:t xml:space="preserve">F-FDG dye was </w:t>
      </w:r>
      <w:r w:rsidR="003616B7" w:rsidRPr="00504C8D">
        <w:rPr>
          <w:rFonts w:eastAsia="Calibri"/>
        </w:rPr>
        <w:t>docking with</w:t>
      </w:r>
      <w:r w:rsidRPr="00504C8D">
        <w:rPr>
          <w:rFonts w:eastAsia="Calibri"/>
        </w:rPr>
        <w:t xml:space="preserve"> the system, the energy changes improved, meaning the environment became better for delivering the drug. The </w:t>
      </w:r>
      <w:proofErr w:type="gramStart"/>
      <w:r w:rsidRPr="00504C8D">
        <w:rPr>
          <w:rFonts w:eastAsia="Calibri"/>
        </w:rPr>
        <w:t>deformation</w:t>
      </w:r>
      <w:proofErr w:type="gramEnd"/>
      <w:r w:rsidRPr="00504C8D">
        <w:rPr>
          <w:rFonts w:eastAsia="Calibri"/>
        </w:rPr>
        <w:t xml:space="preserve"> energy also decreased a lot in this situation, showing that the structure is more flexible, which helps the treatment work better without changing the drug's basic structure. These signs show that the </w:t>
      </w:r>
      <w:r w:rsidR="003616B7" w:rsidRPr="00504C8D">
        <w:rPr>
          <w:rFonts w:eastAsia="Calibri"/>
          <w:vertAlign w:val="superscript"/>
        </w:rPr>
        <w:t>18</w:t>
      </w:r>
      <w:r w:rsidR="003616B7" w:rsidRPr="00504C8D">
        <w:rPr>
          <w:rFonts w:eastAsia="Calibri"/>
        </w:rPr>
        <w:t xml:space="preserve">F-FDG </w:t>
      </w:r>
      <w:r w:rsidRPr="00504C8D">
        <w:rPr>
          <w:rFonts w:eastAsia="Calibri"/>
        </w:rPr>
        <w:t xml:space="preserve">dye helps improve energy flow in the system without affecting the active ingredients in the medicine. So, </w:t>
      </w:r>
      <w:r w:rsidR="004D08F7" w:rsidRPr="00504C8D">
        <w:rPr>
          <w:rFonts w:eastAsia="Calibri"/>
        </w:rPr>
        <w:t>it</w:t>
      </w:r>
      <w:r w:rsidRPr="00504C8D">
        <w:rPr>
          <w:rFonts w:eastAsia="Calibri"/>
        </w:rPr>
        <w:t xml:space="preserve"> can</w:t>
      </w:r>
      <w:r w:rsidR="004D08F7" w:rsidRPr="00504C8D">
        <w:rPr>
          <w:rFonts w:eastAsia="Calibri"/>
        </w:rPr>
        <w:t xml:space="preserve"> be said </w:t>
      </w:r>
      <w:r w:rsidRPr="00504C8D">
        <w:rPr>
          <w:rFonts w:eastAsia="Calibri"/>
        </w:rPr>
        <w:t xml:space="preserve">that adding </w:t>
      </w:r>
      <w:r w:rsidRPr="00504C8D">
        <w:rPr>
          <w:rFonts w:eastAsia="Calibri"/>
          <w:vertAlign w:val="superscript"/>
        </w:rPr>
        <w:t>18</w:t>
      </w:r>
      <w:r w:rsidRPr="00504C8D">
        <w:rPr>
          <w:rFonts w:eastAsia="Calibri"/>
        </w:rPr>
        <w:t>F-FDG improves treatment effectiveness by managing the temperature, which helps create better and more stable treatment systems in living organisms.</w:t>
      </w:r>
    </w:p>
    <w:p w14:paraId="78F94338" w14:textId="77777777" w:rsidR="00C74E28" w:rsidRPr="00504C8D" w:rsidRDefault="00C74E28" w:rsidP="00504C8D">
      <w:pPr>
        <w:pStyle w:val="Heading1"/>
        <w:shd w:val="clear" w:color="auto" w:fill="FFFFFF" w:themeFill="background1"/>
        <w:rPr>
          <w:rFonts w:eastAsia="Calibri"/>
          <w:rtl/>
        </w:rPr>
      </w:pPr>
      <w:r w:rsidRPr="00504C8D">
        <w:rPr>
          <w:rFonts w:eastAsia="Calibri"/>
        </w:rPr>
        <w:t>References</w:t>
      </w:r>
    </w:p>
    <w:p w14:paraId="3C5D2A5E" w14:textId="489D4AD6" w:rsidR="00F92254" w:rsidRPr="00F92254" w:rsidRDefault="00C74E28" w:rsidP="0047203A">
      <w:pPr>
        <w:pStyle w:val="EndNoteBibliography"/>
        <w:numPr>
          <w:ilvl w:val="0"/>
          <w:numId w:val="48"/>
        </w:numPr>
        <w:ind w:left="270" w:hanging="270"/>
        <w:jc w:val="left"/>
      </w:pPr>
      <w:r w:rsidRPr="00504C8D">
        <w:rPr>
          <w:rFonts w:eastAsia="Calibri"/>
        </w:rPr>
        <w:fldChar w:fldCharType="begin"/>
      </w:r>
      <w:r w:rsidRPr="0047203A">
        <w:rPr>
          <w:rFonts w:eastAsia="Calibri"/>
        </w:rPr>
        <w:instrText xml:space="preserve"> ADDIN EN.REFLIST </w:instrText>
      </w:r>
      <w:r w:rsidRPr="00504C8D">
        <w:rPr>
          <w:rFonts w:eastAsia="Calibri"/>
        </w:rPr>
        <w:fldChar w:fldCharType="separate"/>
      </w:r>
      <w:r w:rsidR="00F92254" w:rsidRPr="00F92254">
        <w:t xml:space="preserve">B.A. Ahmed, J. Mohammed, R.N. Fadhil, K.A. Jasim, A.H. Shaban, A. Al Dulaimi, The dependence of the energy density states on the substitution of chemical elements in the Se6Te4-xSbx thin film, </w:t>
      </w:r>
      <w:r w:rsidR="00F92254" w:rsidRPr="004B64EF">
        <w:rPr>
          <w:i/>
          <w:iCs/>
        </w:rPr>
        <w:t xml:space="preserve">chalcogenide Letters </w:t>
      </w:r>
      <w:r w:rsidR="00F92254" w:rsidRPr="004B64EF">
        <w:rPr>
          <w:b/>
          <w:bCs/>
        </w:rPr>
        <w:t>19</w:t>
      </w:r>
      <w:r w:rsidR="00F92254" w:rsidRPr="00F92254">
        <w:t>(4) (2022) 301-308.</w:t>
      </w:r>
    </w:p>
    <w:p w14:paraId="2EBC87A2" w14:textId="14187DB5" w:rsidR="00F92254" w:rsidRPr="00F92254" w:rsidRDefault="00F92254" w:rsidP="0047203A">
      <w:pPr>
        <w:pStyle w:val="EndNoteBibliography"/>
        <w:numPr>
          <w:ilvl w:val="0"/>
          <w:numId w:val="48"/>
        </w:numPr>
        <w:ind w:left="270" w:hanging="270"/>
        <w:jc w:val="left"/>
      </w:pPr>
      <w:r w:rsidRPr="00F92254">
        <w:t xml:space="preserve">A.N. Abdulateef, A. Alsudani, R.K. Chillab, K.A. Jasim, A.H. Shaban, Calculating the Mechanisms of Electrical Conductivity and Energy Density of States for Se85Te10Sn5-xInx Glasses Materials, </w:t>
      </w:r>
      <w:r w:rsidRPr="004B64EF">
        <w:rPr>
          <w:i/>
          <w:iCs/>
        </w:rPr>
        <w:t>Journal of Green Engineering (JGE)</w:t>
      </w:r>
      <w:r w:rsidRPr="00F92254">
        <w:t xml:space="preserve"> </w:t>
      </w:r>
      <w:r w:rsidRPr="004B64EF">
        <w:rPr>
          <w:b/>
          <w:bCs/>
        </w:rPr>
        <w:t>10</w:t>
      </w:r>
      <w:r w:rsidRPr="00F92254">
        <w:t>(9) (2020) 5487-5503.</w:t>
      </w:r>
    </w:p>
    <w:p w14:paraId="335DE74F" w14:textId="6278184B" w:rsidR="00F92254" w:rsidRPr="00F92254" w:rsidRDefault="00F92254" w:rsidP="0047203A">
      <w:pPr>
        <w:pStyle w:val="EndNoteBibliography"/>
        <w:numPr>
          <w:ilvl w:val="0"/>
          <w:numId w:val="48"/>
        </w:numPr>
        <w:ind w:left="270" w:hanging="270"/>
        <w:jc w:val="left"/>
      </w:pPr>
      <w:r w:rsidRPr="00F92254">
        <w:t xml:space="preserve">B.B. Kadhim, Ablation characteristics of TiO2/UPE-PMMA blend nanocomposites: empirical and simulation approaches, </w:t>
      </w:r>
      <w:r w:rsidRPr="004B64EF">
        <w:rPr>
          <w:i/>
          <w:iCs/>
        </w:rPr>
        <w:t>Energy Procedia</w:t>
      </w:r>
      <w:r w:rsidRPr="00F92254">
        <w:t xml:space="preserve"> </w:t>
      </w:r>
      <w:r w:rsidRPr="004B64EF">
        <w:rPr>
          <w:b/>
          <w:bCs/>
        </w:rPr>
        <w:t>119</w:t>
      </w:r>
      <w:r w:rsidRPr="00F92254">
        <w:t xml:space="preserve"> (2017) 718-722.</w:t>
      </w:r>
    </w:p>
    <w:p w14:paraId="7609DE85" w14:textId="455BAE0C" w:rsidR="00F92254" w:rsidRPr="00F92254" w:rsidRDefault="00F92254" w:rsidP="0047203A">
      <w:pPr>
        <w:pStyle w:val="EndNoteBibliography"/>
        <w:numPr>
          <w:ilvl w:val="0"/>
          <w:numId w:val="48"/>
        </w:numPr>
        <w:ind w:left="270" w:hanging="270"/>
        <w:jc w:val="left"/>
      </w:pPr>
      <w:r w:rsidRPr="00F92254">
        <w:t xml:space="preserve">B.S. Abd, B.B. Kadhim, M.M. Abud, Simulating the physical properties of gum carcinoma ablation using a laser knife, </w:t>
      </w:r>
      <w:r w:rsidRPr="008C18F9">
        <w:rPr>
          <w:i/>
          <w:iCs/>
        </w:rPr>
        <w:t>AIP Conference Proceedings</w:t>
      </w:r>
      <w:r w:rsidRPr="00F92254">
        <w:t xml:space="preserve">, </w:t>
      </w:r>
      <w:r w:rsidRPr="008C18F9">
        <w:rPr>
          <w:b/>
          <w:bCs/>
        </w:rPr>
        <w:t>AIP Publishing LLC</w:t>
      </w:r>
      <w:r w:rsidRPr="00F92254">
        <w:t xml:space="preserve">, </w:t>
      </w:r>
      <w:r w:rsidR="008C18F9">
        <w:t>(</w:t>
      </w:r>
      <w:r w:rsidRPr="00F92254">
        <w:t>2025</w:t>
      </w:r>
      <w:r w:rsidR="008C18F9">
        <w:t>)</w:t>
      </w:r>
      <w:r w:rsidRPr="00F92254">
        <w:t>, p. 050057.</w:t>
      </w:r>
    </w:p>
    <w:p w14:paraId="7F23AEAB" w14:textId="41840D09" w:rsidR="00F92254" w:rsidRPr="00F92254" w:rsidRDefault="00F92254" w:rsidP="0047203A">
      <w:pPr>
        <w:pStyle w:val="EndNoteBibliography"/>
        <w:numPr>
          <w:ilvl w:val="0"/>
          <w:numId w:val="48"/>
        </w:numPr>
        <w:ind w:left="270" w:hanging="270"/>
        <w:jc w:val="left"/>
      </w:pPr>
      <w:r w:rsidRPr="00F92254">
        <w:t xml:space="preserve">M.O. Kadhim, F.K. Farhan, D.A. Sabar, O.N. Abood, Friction coefficient and biophysical properties for UPEPMMA blend reinforced by nano-zinc oxide, </w:t>
      </w:r>
      <w:r w:rsidRPr="008C18F9">
        <w:rPr>
          <w:i/>
          <w:iCs/>
        </w:rPr>
        <w:t>EurAsian Journal of BioSciences</w:t>
      </w:r>
      <w:r w:rsidRPr="00F92254">
        <w:t xml:space="preserve"> </w:t>
      </w:r>
      <w:r w:rsidRPr="008C18F9">
        <w:rPr>
          <w:b/>
          <w:bCs/>
        </w:rPr>
        <w:t>12</w:t>
      </w:r>
      <w:r w:rsidRPr="00F92254">
        <w:t>(2) (2018).</w:t>
      </w:r>
    </w:p>
    <w:p w14:paraId="5F199DCA" w14:textId="6928844D" w:rsidR="00F92254" w:rsidRPr="00F92254" w:rsidRDefault="00F92254" w:rsidP="0047203A">
      <w:pPr>
        <w:pStyle w:val="EndNoteBibliography"/>
        <w:numPr>
          <w:ilvl w:val="0"/>
          <w:numId w:val="48"/>
        </w:numPr>
        <w:ind w:left="270" w:hanging="270"/>
        <w:jc w:val="left"/>
      </w:pPr>
      <w:r w:rsidRPr="00F92254">
        <w:t xml:space="preserve">H. Sung, J. Ferlay, R.L. Siegel, M. Laversanne, I. Soerjomataram, A. Jemal, F. Bray, Global cancer statistics 2020: GLOBOCAN estimates of incidence and mortality worldwide for 36 cancers in 185 countries, </w:t>
      </w:r>
      <w:r w:rsidRPr="008C18F9">
        <w:rPr>
          <w:i/>
          <w:iCs/>
        </w:rPr>
        <w:t>CA: a cancer journal for clinicians</w:t>
      </w:r>
      <w:r w:rsidRPr="00F92254">
        <w:t xml:space="preserve"> </w:t>
      </w:r>
      <w:r w:rsidRPr="008C18F9">
        <w:rPr>
          <w:b/>
          <w:bCs/>
        </w:rPr>
        <w:t>71</w:t>
      </w:r>
      <w:r w:rsidRPr="00F92254">
        <w:t>(3) (2021) 209-249.</w:t>
      </w:r>
    </w:p>
    <w:p w14:paraId="1BBFF1F2" w14:textId="1A6E1DB9" w:rsidR="00F92254" w:rsidRPr="00F92254" w:rsidRDefault="00F92254" w:rsidP="0047203A">
      <w:pPr>
        <w:pStyle w:val="EndNoteBibliography"/>
        <w:numPr>
          <w:ilvl w:val="0"/>
          <w:numId w:val="48"/>
        </w:numPr>
        <w:ind w:left="270" w:hanging="270"/>
        <w:jc w:val="left"/>
      </w:pPr>
      <w:r w:rsidRPr="00F92254">
        <w:t xml:space="preserve">S. Hyuna, Global cancer statistics 2020: GLOBOCAN estimates of incidence and mortality worldwide for 36 cancers in 185 countries, </w:t>
      </w:r>
      <w:r w:rsidRPr="008C18F9">
        <w:rPr>
          <w:i/>
          <w:iCs/>
        </w:rPr>
        <w:t>Ca Cancer J Clin</w:t>
      </w:r>
      <w:r w:rsidRPr="00F92254">
        <w:t xml:space="preserve"> </w:t>
      </w:r>
      <w:r w:rsidRPr="008C18F9">
        <w:rPr>
          <w:b/>
          <w:bCs/>
        </w:rPr>
        <w:t>4</w:t>
      </w:r>
      <w:r w:rsidRPr="00F92254">
        <w:t xml:space="preserve"> (2021).</w:t>
      </w:r>
    </w:p>
    <w:p w14:paraId="2CC32E25" w14:textId="1E242B38" w:rsidR="00F92254" w:rsidRPr="00F92254" w:rsidRDefault="00F92254" w:rsidP="0047203A">
      <w:pPr>
        <w:pStyle w:val="EndNoteBibliography"/>
        <w:numPr>
          <w:ilvl w:val="0"/>
          <w:numId w:val="48"/>
        </w:numPr>
        <w:ind w:left="270" w:hanging="270"/>
        <w:jc w:val="left"/>
      </w:pPr>
      <w:r w:rsidRPr="00F92254">
        <w:lastRenderedPageBreak/>
        <w:t xml:space="preserve">M. Perveen, L. Noreen, M. Waqas, R.F. Mehmood, J. Iqbal, S. Manzoor, S. Nazir, A.M. Shawky, R.A. Khera, A DFT approach for finding therapeutic potential of graphyne as a nanocarrier in the doxorubicin drug delivery to treat cancer, </w:t>
      </w:r>
      <w:r w:rsidRPr="00AF66EB">
        <w:rPr>
          <w:i/>
          <w:iCs/>
        </w:rPr>
        <w:t>Journal of Molecular Graphics and Modelling</w:t>
      </w:r>
      <w:r w:rsidRPr="00F92254">
        <w:t xml:space="preserve"> </w:t>
      </w:r>
      <w:r w:rsidRPr="00AF66EB">
        <w:rPr>
          <w:b/>
          <w:bCs/>
        </w:rPr>
        <w:t>124</w:t>
      </w:r>
      <w:r w:rsidRPr="00F92254">
        <w:t xml:space="preserve"> (2023) 108537.</w:t>
      </w:r>
    </w:p>
    <w:p w14:paraId="7B118117" w14:textId="3C6512DD" w:rsidR="00F92254" w:rsidRPr="00F92254" w:rsidRDefault="00F92254" w:rsidP="0047203A">
      <w:pPr>
        <w:pStyle w:val="EndNoteBibliography"/>
        <w:numPr>
          <w:ilvl w:val="0"/>
          <w:numId w:val="48"/>
        </w:numPr>
        <w:ind w:left="270" w:hanging="270"/>
        <w:jc w:val="left"/>
      </w:pPr>
      <w:r w:rsidRPr="00F92254">
        <w:t xml:space="preserve">H.A. Rizwan, M.U. Khan, M.R.S.A. Janjua, A. Anwar, M. Idrees, N.A. Siddiqui, The Dual Role of C6O6Li6 Nanomaterial in Sensing and Drug Delivery of Nitrosourea: a DFT Perspective, </w:t>
      </w:r>
      <w:r w:rsidRPr="00AF66EB">
        <w:rPr>
          <w:i/>
          <w:iCs/>
        </w:rPr>
        <w:t>Journal of Inorganic and Organometallic Polymers and Materials</w:t>
      </w:r>
      <w:r w:rsidRPr="00F92254">
        <w:t xml:space="preserve">  (2025) 1-20.</w:t>
      </w:r>
    </w:p>
    <w:p w14:paraId="26955D7C" w14:textId="21C41563" w:rsidR="00F92254" w:rsidRPr="00F92254" w:rsidRDefault="00F92254" w:rsidP="0047203A">
      <w:pPr>
        <w:pStyle w:val="EndNoteBibliography"/>
        <w:numPr>
          <w:ilvl w:val="0"/>
          <w:numId w:val="48"/>
        </w:numPr>
        <w:ind w:left="270" w:hanging="270"/>
        <w:jc w:val="left"/>
      </w:pPr>
      <w:r w:rsidRPr="00F92254">
        <w:t xml:space="preserve">G. Minotti, P. Menna, E. Salvatorelli, G. Cairo, L. Gianni, Anthracyclines: molecular advances and pharmacologic developments in antitumor activity and cardiotoxicity, </w:t>
      </w:r>
      <w:r w:rsidRPr="008E12DE">
        <w:rPr>
          <w:i/>
          <w:iCs/>
        </w:rPr>
        <w:t>Pharmacological reviews</w:t>
      </w:r>
      <w:r w:rsidRPr="00F92254">
        <w:t xml:space="preserve"> </w:t>
      </w:r>
      <w:r w:rsidRPr="008E12DE">
        <w:rPr>
          <w:b/>
          <w:bCs/>
        </w:rPr>
        <w:t>56</w:t>
      </w:r>
      <w:r w:rsidRPr="00F92254">
        <w:t>(2) (2004) 185-229.</w:t>
      </w:r>
    </w:p>
    <w:p w14:paraId="04643868" w14:textId="4C593642" w:rsidR="00F92254" w:rsidRPr="00F92254" w:rsidRDefault="00F92254" w:rsidP="0047203A">
      <w:pPr>
        <w:pStyle w:val="EndNoteBibliography"/>
        <w:numPr>
          <w:ilvl w:val="0"/>
          <w:numId w:val="48"/>
        </w:numPr>
        <w:ind w:left="270" w:hanging="270"/>
        <w:jc w:val="left"/>
      </w:pPr>
      <w:r w:rsidRPr="00F92254">
        <w:t xml:space="preserve">S.S. Gambhir, Molecular imaging of cancer with positron emission tomography, </w:t>
      </w:r>
      <w:r w:rsidRPr="008E12DE">
        <w:rPr>
          <w:i/>
          <w:iCs/>
        </w:rPr>
        <w:t>Nature Reviews Cancer</w:t>
      </w:r>
      <w:r w:rsidRPr="00F92254">
        <w:t xml:space="preserve"> </w:t>
      </w:r>
      <w:r w:rsidRPr="008E12DE">
        <w:rPr>
          <w:b/>
          <w:bCs/>
        </w:rPr>
        <w:t>2</w:t>
      </w:r>
      <w:r w:rsidRPr="00F92254">
        <w:t>(9) (2002) 683-693.</w:t>
      </w:r>
    </w:p>
    <w:p w14:paraId="0324E736" w14:textId="11164C28" w:rsidR="00F92254" w:rsidRPr="00F92254" w:rsidRDefault="00F92254" w:rsidP="0047203A">
      <w:pPr>
        <w:pStyle w:val="EndNoteBibliography"/>
        <w:numPr>
          <w:ilvl w:val="0"/>
          <w:numId w:val="48"/>
        </w:numPr>
        <w:ind w:left="270" w:hanging="270"/>
        <w:jc w:val="left"/>
      </w:pPr>
      <w:r w:rsidRPr="00F92254">
        <w:t xml:space="preserve">M. Pontico, M. Conte, F. Petronella, V. Frantellizzi, M.S. De Feo, D. Di Luzio, R. Pani, G. De Vincentis, L. De Sio, 18F-fluorodeoxyglucose (18F-FDG) functionalized gold nanoparticles (GNPs) for plasmonic photothermal ablation of cancer: </w:t>
      </w:r>
      <w:r w:rsidRPr="008E12DE">
        <w:rPr>
          <w:i/>
          <w:iCs/>
        </w:rPr>
        <w:t>a review, Pharmaceutics</w:t>
      </w:r>
      <w:r w:rsidRPr="00F92254">
        <w:t xml:space="preserve"> </w:t>
      </w:r>
      <w:r w:rsidRPr="008E12DE">
        <w:rPr>
          <w:b/>
          <w:bCs/>
        </w:rPr>
        <w:t>15</w:t>
      </w:r>
      <w:r w:rsidRPr="00F92254">
        <w:t>(2) (2023) 319.</w:t>
      </w:r>
    </w:p>
    <w:p w14:paraId="21BD1140" w14:textId="475F2BCC" w:rsidR="00F92254" w:rsidRPr="00F92254" w:rsidRDefault="00F92254" w:rsidP="0047203A">
      <w:pPr>
        <w:pStyle w:val="EndNoteBibliography"/>
        <w:numPr>
          <w:ilvl w:val="0"/>
          <w:numId w:val="48"/>
        </w:numPr>
        <w:ind w:left="270" w:hanging="270"/>
        <w:jc w:val="left"/>
      </w:pPr>
      <w:r w:rsidRPr="00F92254">
        <w:t xml:space="preserve">S. Stegemann, A.B. Almarsdόttir, C. Vermehren, Patient engagement in pharmaceutical development: Where are we?–Report from a symposium, </w:t>
      </w:r>
      <w:r w:rsidRPr="008E12DE">
        <w:rPr>
          <w:i/>
          <w:iCs/>
        </w:rPr>
        <w:t>European Journal of Pharmaceutics and Biopharmaceutics</w:t>
      </w:r>
      <w:r w:rsidRPr="00F92254">
        <w:t xml:space="preserve"> </w:t>
      </w:r>
      <w:r w:rsidRPr="008E12DE">
        <w:rPr>
          <w:b/>
          <w:bCs/>
        </w:rPr>
        <w:t>185</w:t>
      </w:r>
      <w:r w:rsidRPr="00F92254">
        <w:t xml:space="preserve"> (2023) 1-4.</w:t>
      </w:r>
    </w:p>
    <w:p w14:paraId="0741FDF3" w14:textId="0C0111B7" w:rsidR="00F92254" w:rsidRPr="00F92254" w:rsidRDefault="00F92254" w:rsidP="0047203A">
      <w:pPr>
        <w:pStyle w:val="EndNoteBibliography"/>
        <w:numPr>
          <w:ilvl w:val="0"/>
          <w:numId w:val="48"/>
        </w:numPr>
        <w:ind w:left="270" w:hanging="270"/>
        <w:jc w:val="left"/>
      </w:pPr>
      <w:r w:rsidRPr="00F92254">
        <w:t xml:space="preserve">H. Guan, H. Sun, X. Zhao, Application of density functional theory to molecular engineering of pharmaceutical formulations, </w:t>
      </w:r>
      <w:r w:rsidRPr="008E12DE">
        <w:rPr>
          <w:i/>
          <w:iCs/>
        </w:rPr>
        <w:t>International Journal of Molecular Sciences</w:t>
      </w:r>
      <w:r w:rsidRPr="00F92254">
        <w:t xml:space="preserve"> </w:t>
      </w:r>
      <w:r w:rsidRPr="008E12DE">
        <w:rPr>
          <w:b/>
          <w:bCs/>
        </w:rPr>
        <w:t>26</w:t>
      </w:r>
      <w:r w:rsidRPr="00F92254">
        <w:t>(7) (2025) 3262.</w:t>
      </w:r>
    </w:p>
    <w:p w14:paraId="414A11A6" w14:textId="3BD1FED3" w:rsidR="00F92254" w:rsidRPr="00F92254" w:rsidRDefault="00F92254" w:rsidP="0047203A">
      <w:pPr>
        <w:pStyle w:val="EndNoteBibliography"/>
        <w:numPr>
          <w:ilvl w:val="0"/>
          <w:numId w:val="48"/>
        </w:numPr>
        <w:ind w:left="270" w:hanging="270"/>
        <w:jc w:val="left"/>
      </w:pPr>
      <w:r w:rsidRPr="00F92254">
        <w:t xml:space="preserve">S.A. Jaber, B.B. Kadhim, A.T. Mohi, Simulation investigations of thermodynamic properties for silica nanoparticles and voxelotor docking effect with hemoglobin for sickle cell disease, </w:t>
      </w:r>
      <w:r w:rsidRPr="008E12DE">
        <w:rPr>
          <w:i/>
          <w:iCs/>
        </w:rPr>
        <w:t>AIP Conference Proceedings</w:t>
      </w:r>
      <w:r w:rsidRPr="00F92254">
        <w:t xml:space="preserve">, </w:t>
      </w:r>
      <w:r w:rsidRPr="008E12DE">
        <w:rPr>
          <w:b/>
          <w:bCs/>
        </w:rPr>
        <w:t>AIP Publishing</w:t>
      </w:r>
      <w:r w:rsidRPr="00F92254">
        <w:t>, 2024.</w:t>
      </w:r>
    </w:p>
    <w:p w14:paraId="2845A207" w14:textId="1580BF11" w:rsidR="00F92254" w:rsidRPr="00F92254" w:rsidRDefault="00F92254" w:rsidP="0047203A">
      <w:pPr>
        <w:pStyle w:val="EndNoteBibliography"/>
        <w:numPr>
          <w:ilvl w:val="0"/>
          <w:numId w:val="48"/>
        </w:numPr>
        <w:ind w:left="270" w:hanging="270"/>
        <w:jc w:val="left"/>
      </w:pPr>
      <w:r w:rsidRPr="00F92254">
        <w:t xml:space="preserve">B.B. Kadhim, S.A. Jaber, Simulation of Interaction Energy and Thermodynamic Investigations of Hemoglobin Docking with Nanomaterial in Heroin Addiction Case, </w:t>
      </w:r>
      <w:r w:rsidRPr="008E12DE">
        <w:rPr>
          <w:i/>
          <w:iCs/>
        </w:rPr>
        <w:t>Journal of Nano Materials Impact</w:t>
      </w:r>
      <w:r w:rsidRPr="00F92254">
        <w:t xml:space="preserve">  (2025) 7-13.</w:t>
      </w:r>
    </w:p>
    <w:p w14:paraId="79E1AF3A" w14:textId="27F9F0D1" w:rsidR="00F92254" w:rsidRPr="00F92254" w:rsidRDefault="00F92254" w:rsidP="0047203A">
      <w:pPr>
        <w:pStyle w:val="EndNoteBibliography"/>
        <w:numPr>
          <w:ilvl w:val="0"/>
          <w:numId w:val="48"/>
        </w:numPr>
        <w:ind w:left="270" w:hanging="270"/>
        <w:jc w:val="left"/>
      </w:pPr>
      <w:r w:rsidRPr="00F92254">
        <w:t xml:space="preserve">A.A.K. Al-mebir, M.D. Noori, B.B. Kadhim, Investigation of Electric and Thermoelectric Properties of Phthalocyanine monomer/dimer Molecular Junctions, </w:t>
      </w:r>
      <w:r w:rsidRPr="008E12DE">
        <w:rPr>
          <w:i/>
          <w:iCs/>
        </w:rPr>
        <w:t>Journal of Physics: Conference Series, IOP Publishing</w:t>
      </w:r>
      <w:r w:rsidRPr="00F92254">
        <w:t>, 2021, p. 012037.</w:t>
      </w:r>
    </w:p>
    <w:p w14:paraId="300199C5" w14:textId="37A81E46" w:rsidR="00F92254" w:rsidRPr="00F92254" w:rsidRDefault="00F92254" w:rsidP="0047203A">
      <w:pPr>
        <w:pStyle w:val="EndNoteBibliography"/>
        <w:numPr>
          <w:ilvl w:val="0"/>
          <w:numId w:val="48"/>
        </w:numPr>
        <w:ind w:left="270" w:hanging="270"/>
        <w:jc w:val="left"/>
      </w:pPr>
      <w:r w:rsidRPr="00F92254">
        <w:t xml:space="preserve">E. Şahin Akdeniz, C. Selçuki, Investigation of interactions of doxorubicin with purine nucleobases by molecular modeling, </w:t>
      </w:r>
      <w:r w:rsidRPr="008E12DE">
        <w:rPr>
          <w:i/>
          <w:iCs/>
        </w:rPr>
        <w:t>Journal of Molecular Modeling</w:t>
      </w:r>
      <w:r w:rsidRPr="00F92254">
        <w:t xml:space="preserve"> </w:t>
      </w:r>
      <w:r w:rsidRPr="008E12DE">
        <w:rPr>
          <w:b/>
          <w:bCs/>
        </w:rPr>
        <w:t>28</w:t>
      </w:r>
      <w:r w:rsidRPr="00F92254">
        <w:t>(3) (2022) 69.</w:t>
      </w:r>
    </w:p>
    <w:p w14:paraId="0770D1D0" w14:textId="5D59B9E7" w:rsidR="00F92254" w:rsidRPr="00F92254" w:rsidRDefault="00F92254" w:rsidP="0047203A">
      <w:pPr>
        <w:pStyle w:val="EndNoteBibliography"/>
        <w:numPr>
          <w:ilvl w:val="0"/>
          <w:numId w:val="48"/>
        </w:numPr>
        <w:ind w:left="270" w:hanging="270"/>
        <w:jc w:val="left"/>
      </w:pPr>
      <w:r w:rsidRPr="00F92254">
        <w:t xml:space="preserve">H. Jadvar, A. Alavi, S.S. Gambhir, 18F-FDG uptake in lung, breast, and colon cancers: molecular biology correlates and disease characterization, </w:t>
      </w:r>
      <w:r w:rsidRPr="008E12DE">
        <w:rPr>
          <w:i/>
          <w:iCs/>
        </w:rPr>
        <w:t>Journal of Nuclear Medicine</w:t>
      </w:r>
      <w:r w:rsidRPr="00F92254">
        <w:t xml:space="preserve"> </w:t>
      </w:r>
      <w:r w:rsidRPr="008E12DE">
        <w:rPr>
          <w:b/>
          <w:bCs/>
        </w:rPr>
        <w:t>50</w:t>
      </w:r>
      <w:r w:rsidRPr="00F92254">
        <w:t>(11) (2009) 1820-1827.</w:t>
      </w:r>
    </w:p>
    <w:p w14:paraId="5FD2C217" w14:textId="68D912AC" w:rsidR="00F92254" w:rsidRPr="00F92254" w:rsidRDefault="00F92254" w:rsidP="0047203A">
      <w:pPr>
        <w:pStyle w:val="EndNoteBibliography"/>
        <w:numPr>
          <w:ilvl w:val="0"/>
          <w:numId w:val="48"/>
        </w:numPr>
        <w:ind w:left="270" w:hanging="270"/>
        <w:jc w:val="left"/>
      </w:pPr>
      <w:r w:rsidRPr="00F92254">
        <w:t xml:space="preserve">R.-D. Seban, J.S. Nemer, A. Marabelle, R. Yeh, E. Deutsch, S. Ammari, A. Moya-Plana, F.-Z. Mokrane, R.D. Gartrell, G. Finkel, Prognostic and theranostic 18F-FDG PET biomarkers for anti-PD1 immunotherapy in metastatic melanoma: association with outcome and transcriptomics, </w:t>
      </w:r>
      <w:r w:rsidRPr="00A76BD5">
        <w:rPr>
          <w:i/>
          <w:iCs/>
        </w:rPr>
        <w:t>European journal of nuclear medicine and molecular imaging</w:t>
      </w:r>
      <w:r w:rsidRPr="00F92254">
        <w:t xml:space="preserve"> </w:t>
      </w:r>
      <w:r w:rsidRPr="00A76BD5">
        <w:rPr>
          <w:b/>
          <w:bCs/>
        </w:rPr>
        <w:t>46</w:t>
      </w:r>
      <w:r w:rsidRPr="00F92254">
        <w:t xml:space="preserve"> (2019) 2298-2310.</w:t>
      </w:r>
    </w:p>
    <w:p w14:paraId="63154BE5" w14:textId="70423AC5" w:rsidR="00F92254" w:rsidRPr="00F92254" w:rsidRDefault="00F92254" w:rsidP="0047203A">
      <w:pPr>
        <w:pStyle w:val="EndNoteBibliography"/>
        <w:numPr>
          <w:ilvl w:val="0"/>
          <w:numId w:val="48"/>
        </w:numPr>
        <w:ind w:left="270" w:hanging="270"/>
        <w:jc w:val="left"/>
      </w:pPr>
      <w:r w:rsidRPr="00F92254">
        <w:t xml:space="preserve">M. Perveen, N. Hadia, A. Noreen, R.F. Mehmood, I. Yahia, R.A. Khera, J. Iqbal, Controlled supramolecular interactions for targeted release of amiodarone drug through graphyne to treat cardiovascular diseases: An in silico study, </w:t>
      </w:r>
      <w:r w:rsidRPr="00A76BD5">
        <w:rPr>
          <w:i/>
          <w:iCs/>
        </w:rPr>
        <w:t>Journal of Molecular Graphics and Modelling</w:t>
      </w:r>
      <w:r w:rsidRPr="00F92254">
        <w:t xml:space="preserve"> </w:t>
      </w:r>
      <w:r w:rsidRPr="00A76BD5">
        <w:rPr>
          <w:b/>
          <w:bCs/>
        </w:rPr>
        <w:t>121</w:t>
      </w:r>
      <w:r w:rsidRPr="00F92254">
        <w:t xml:space="preserve"> (2023) 108452.</w:t>
      </w:r>
    </w:p>
    <w:p w14:paraId="43DEC0C1" w14:textId="1B015CA9" w:rsidR="00F92254" w:rsidRPr="00F92254" w:rsidRDefault="00F92254" w:rsidP="0047203A">
      <w:pPr>
        <w:pStyle w:val="EndNoteBibliography"/>
        <w:numPr>
          <w:ilvl w:val="0"/>
          <w:numId w:val="48"/>
        </w:numPr>
        <w:ind w:left="270" w:hanging="270"/>
        <w:jc w:val="left"/>
      </w:pPr>
      <w:r w:rsidRPr="00F92254">
        <w:t xml:space="preserve">E. Campbell, C. Jordan, R. Gilmour, Fluorinated carbohydrates for 18 F-positron emission tomography (PET), </w:t>
      </w:r>
      <w:r w:rsidRPr="00A76BD5">
        <w:rPr>
          <w:i/>
          <w:iCs/>
        </w:rPr>
        <w:t>Chemical Society Reviews</w:t>
      </w:r>
      <w:r w:rsidRPr="00F92254">
        <w:t xml:space="preserve"> </w:t>
      </w:r>
      <w:r w:rsidRPr="00A76BD5">
        <w:rPr>
          <w:b/>
          <w:bCs/>
        </w:rPr>
        <w:t>52</w:t>
      </w:r>
      <w:r w:rsidRPr="00F92254">
        <w:t>(11) (2023) 3599-3626.</w:t>
      </w:r>
    </w:p>
    <w:p w14:paraId="4DE91CCB" w14:textId="1DCE0654" w:rsidR="00326AE0" w:rsidRPr="00A60EFF" w:rsidRDefault="00C74E28" w:rsidP="00A60EFF">
      <w:pPr>
        <w:pStyle w:val="Reference"/>
        <w:numPr>
          <w:ilvl w:val="0"/>
          <w:numId w:val="0"/>
        </w:numPr>
        <w:shd w:val="clear" w:color="auto" w:fill="FFFFFF" w:themeFill="background1"/>
        <w:ind w:left="270" w:hanging="270"/>
        <w:jc w:val="left"/>
        <w:rPr>
          <w:rFonts w:eastAsia="Calibri" w:cs="Arial"/>
        </w:rPr>
      </w:pPr>
      <w:r w:rsidRPr="00504C8D">
        <w:rPr>
          <w:rFonts w:eastAsia="Calibri" w:cs="Arial"/>
        </w:rPr>
        <w:fldChar w:fldCharType="end"/>
      </w:r>
    </w:p>
    <w:sectPr w:rsidR="00326AE0" w:rsidRPr="00A60EFF" w:rsidSect="00EE4361">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D508AF"/>
    <w:multiLevelType w:val="hybridMultilevel"/>
    <w:tmpl w:val="88D02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4"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153F09"/>
    <w:multiLevelType w:val="hybridMultilevel"/>
    <w:tmpl w:val="2B8E2E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A8756B5"/>
    <w:multiLevelType w:val="hybridMultilevel"/>
    <w:tmpl w:val="6F326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29112078">
    <w:abstractNumId w:val="18"/>
  </w:num>
  <w:num w:numId="2" w16cid:durableId="1163936335">
    <w:abstractNumId w:val="3"/>
  </w:num>
  <w:num w:numId="3" w16cid:durableId="293944754">
    <w:abstractNumId w:val="13"/>
  </w:num>
  <w:num w:numId="4" w16cid:durableId="1141001101">
    <w:abstractNumId w:val="7"/>
  </w:num>
  <w:num w:numId="5" w16cid:durableId="920411569">
    <w:abstractNumId w:val="12"/>
  </w:num>
  <w:num w:numId="6" w16cid:durableId="950434236">
    <w:abstractNumId w:val="4"/>
  </w:num>
  <w:num w:numId="7" w16cid:durableId="2083480425">
    <w:abstractNumId w:val="6"/>
  </w:num>
  <w:num w:numId="8" w16cid:durableId="2085030721">
    <w:abstractNumId w:val="1"/>
  </w:num>
  <w:num w:numId="9" w16cid:durableId="1838228327">
    <w:abstractNumId w:val="15"/>
  </w:num>
  <w:num w:numId="10" w16cid:durableId="1177966457">
    <w:abstractNumId w:val="10"/>
  </w:num>
  <w:num w:numId="11" w16cid:durableId="1283540988">
    <w:abstractNumId w:val="14"/>
  </w:num>
  <w:num w:numId="12" w16cid:durableId="993920416">
    <w:abstractNumId w:val="11"/>
  </w:num>
  <w:num w:numId="13" w16cid:durableId="1515069127">
    <w:abstractNumId w:val="5"/>
  </w:num>
  <w:num w:numId="14" w16cid:durableId="868495491">
    <w:abstractNumId w:val="15"/>
  </w:num>
  <w:num w:numId="15" w16cid:durableId="2027828099">
    <w:abstractNumId w:val="8"/>
  </w:num>
  <w:num w:numId="16" w16cid:durableId="579827560">
    <w:abstractNumId w:val="5"/>
  </w:num>
  <w:num w:numId="17" w16cid:durableId="834957001">
    <w:abstractNumId w:val="5"/>
  </w:num>
  <w:num w:numId="18" w16cid:durableId="1036199573">
    <w:abstractNumId w:val="5"/>
  </w:num>
  <w:num w:numId="19" w16cid:durableId="1273976263">
    <w:abstractNumId w:val="5"/>
  </w:num>
  <w:num w:numId="20" w16cid:durableId="1628969116">
    <w:abstractNumId w:val="5"/>
  </w:num>
  <w:num w:numId="21" w16cid:durableId="1291744006">
    <w:abstractNumId w:val="5"/>
  </w:num>
  <w:num w:numId="22" w16cid:durableId="725181148">
    <w:abstractNumId w:val="5"/>
  </w:num>
  <w:num w:numId="23" w16cid:durableId="1832870929">
    <w:abstractNumId w:val="5"/>
  </w:num>
  <w:num w:numId="24" w16cid:durableId="2077122868">
    <w:abstractNumId w:val="5"/>
  </w:num>
  <w:num w:numId="25" w16cid:durableId="1057045141">
    <w:abstractNumId w:val="5"/>
  </w:num>
  <w:num w:numId="26" w16cid:durableId="157383841">
    <w:abstractNumId w:val="5"/>
  </w:num>
  <w:num w:numId="27" w16cid:durableId="1316841711">
    <w:abstractNumId w:val="5"/>
  </w:num>
  <w:num w:numId="28" w16cid:durableId="381907177">
    <w:abstractNumId w:val="5"/>
  </w:num>
  <w:num w:numId="29" w16cid:durableId="2127654221">
    <w:abstractNumId w:val="12"/>
  </w:num>
  <w:num w:numId="30" w16cid:durableId="1692606835">
    <w:abstractNumId w:val="12"/>
  </w:num>
  <w:num w:numId="31" w16cid:durableId="1540311758">
    <w:abstractNumId w:val="12"/>
    <w:lvlOverride w:ilvl="0">
      <w:startOverride w:val="1"/>
    </w:lvlOverride>
  </w:num>
  <w:num w:numId="32" w16cid:durableId="1468890752">
    <w:abstractNumId w:val="12"/>
  </w:num>
  <w:num w:numId="33" w16cid:durableId="93091371">
    <w:abstractNumId w:val="12"/>
    <w:lvlOverride w:ilvl="0">
      <w:startOverride w:val="1"/>
    </w:lvlOverride>
  </w:num>
  <w:num w:numId="34" w16cid:durableId="1268270445">
    <w:abstractNumId w:val="12"/>
    <w:lvlOverride w:ilvl="0">
      <w:startOverride w:val="1"/>
    </w:lvlOverride>
  </w:num>
  <w:num w:numId="35" w16cid:durableId="1120493997">
    <w:abstractNumId w:val="13"/>
    <w:lvlOverride w:ilvl="0">
      <w:startOverride w:val="1"/>
    </w:lvlOverride>
  </w:num>
  <w:num w:numId="36" w16cid:durableId="1652295971">
    <w:abstractNumId w:val="13"/>
  </w:num>
  <w:num w:numId="37" w16cid:durableId="715666659">
    <w:abstractNumId w:val="13"/>
    <w:lvlOverride w:ilvl="0">
      <w:startOverride w:val="1"/>
    </w:lvlOverride>
  </w:num>
  <w:num w:numId="38" w16cid:durableId="927426678">
    <w:abstractNumId w:val="13"/>
  </w:num>
  <w:num w:numId="39" w16cid:durableId="1074745766">
    <w:abstractNumId w:val="13"/>
    <w:lvlOverride w:ilvl="0">
      <w:startOverride w:val="1"/>
    </w:lvlOverride>
  </w:num>
  <w:num w:numId="40" w16cid:durableId="478883730">
    <w:abstractNumId w:val="13"/>
    <w:lvlOverride w:ilvl="0">
      <w:startOverride w:val="1"/>
    </w:lvlOverride>
  </w:num>
  <w:num w:numId="41" w16cid:durableId="1502113843">
    <w:abstractNumId w:val="13"/>
    <w:lvlOverride w:ilvl="0">
      <w:startOverride w:val="1"/>
    </w:lvlOverride>
  </w:num>
  <w:num w:numId="42" w16cid:durableId="422533017">
    <w:abstractNumId w:val="13"/>
  </w:num>
  <w:num w:numId="43" w16cid:durableId="1215971919">
    <w:abstractNumId w:val="13"/>
  </w:num>
  <w:num w:numId="44" w16cid:durableId="1068727146">
    <w:abstractNumId w:val="2"/>
  </w:num>
  <w:num w:numId="45" w16cid:durableId="1329865559">
    <w:abstractNumId w:val="0"/>
  </w:num>
  <w:num w:numId="46" w16cid:durableId="1280183153">
    <w:abstractNumId w:val="16"/>
  </w:num>
  <w:num w:numId="47" w16cid:durableId="696589614">
    <w:abstractNumId w:val="17"/>
  </w:num>
  <w:num w:numId="48" w16cid:durableId="13284385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BA - Reviews on Cancer&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9frtpv9nvt20yet9e6p59vw255xddervxdx&quot;&gt;BBBB&lt;record-ids&gt;&lt;item&gt;13&lt;/item&gt;&lt;item&gt;14&lt;/item&gt;&lt;item&gt;15&lt;/item&gt;&lt;item&gt;16&lt;/item&gt;&lt;item&gt;17&lt;/item&gt;&lt;item&gt;18&lt;/item&gt;&lt;item&gt;19&lt;/item&gt;&lt;/record-ids&gt;&lt;/item&gt;&lt;/Libraries&gt;"/>
  </w:docVars>
  <w:rsids>
    <w:rsidRoot w:val="00C14B14"/>
    <w:rsid w:val="000004B5"/>
    <w:rsid w:val="00003D7C"/>
    <w:rsid w:val="00006331"/>
    <w:rsid w:val="00014140"/>
    <w:rsid w:val="0002059F"/>
    <w:rsid w:val="00027428"/>
    <w:rsid w:val="00031EC9"/>
    <w:rsid w:val="000447C2"/>
    <w:rsid w:val="000455DC"/>
    <w:rsid w:val="00066FED"/>
    <w:rsid w:val="00070B09"/>
    <w:rsid w:val="00075EA6"/>
    <w:rsid w:val="0007709F"/>
    <w:rsid w:val="00086F62"/>
    <w:rsid w:val="00090674"/>
    <w:rsid w:val="0009320B"/>
    <w:rsid w:val="00096AE0"/>
    <w:rsid w:val="000B1B74"/>
    <w:rsid w:val="000B3A2D"/>
    <w:rsid w:val="000B49C0"/>
    <w:rsid w:val="000C08FD"/>
    <w:rsid w:val="000D073B"/>
    <w:rsid w:val="000E382F"/>
    <w:rsid w:val="000E75CD"/>
    <w:rsid w:val="001036BA"/>
    <w:rsid w:val="00104E3A"/>
    <w:rsid w:val="00106BE0"/>
    <w:rsid w:val="001146DC"/>
    <w:rsid w:val="00114AB1"/>
    <w:rsid w:val="00116E0F"/>
    <w:rsid w:val="001230FF"/>
    <w:rsid w:val="00130BD7"/>
    <w:rsid w:val="00155B67"/>
    <w:rsid w:val="001562AF"/>
    <w:rsid w:val="00161A5B"/>
    <w:rsid w:val="0016385D"/>
    <w:rsid w:val="0016782F"/>
    <w:rsid w:val="001937E9"/>
    <w:rsid w:val="001964E5"/>
    <w:rsid w:val="001B263B"/>
    <w:rsid w:val="001B448F"/>
    <w:rsid w:val="001B476A"/>
    <w:rsid w:val="001B6E07"/>
    <w:rsid w:val="001C764F"/>
    <w:rsid w:val="001C7BB3"/>
    <w:rsid w:val="001D469C"/>
    <w:rsid w:val="002062CF"/>
    <w:rsid w:val="00207084"/>
    <w:rsid w:val="00207936"/>
    <w:rsid w:val="0021619E"/>
    <w:rsid w:val="0023171B"/>
    <w:rsid w:val="00232C70"/>
    <w:rsid w:val="00236BFC"/>
    <w:rsid w:val="00237437"/>
    <w:rsid w:val="002502FD"/>
    <w:rsid w:val="0026526B"/>
    <w:rsid w:val="00274622"/>
    <w:rsid w:val="00285D24"/>
    <w:rsid w:val="00290390"/>
    <w:rsid w:val="002906E1"/>
    <w:rsid w:val="002915D3"/>
    <w:rsid w:val="002924DB"/>
    <w:rsid w:val="002941DA"/>
    <w:rsid w:val="002B5648"/>
    <w:rsid w:val="002B609C"/>
    <w:rsid w:val="002E3C35"/>
    <w:rsid w:val="002F1932"/>
    <w:rsid w:val="002F5298"/>
    <w:rsid w:val="00326AE0"/>
    <w:rsid w:val="00337E4F"/>
    <w:rsid w:val="00340687"/>
    <w:rsid w:val="00340C36"/>
    <w:rsid w:val="00346A9D"/>
    <w:rsid w:val="003519E5"/>
    <w:rsid w:val="003616B7"/>
    <w:rsid w:val="0039376F"/>
    <w:rsid w:val="003A287B"/>
    <w:rsid w:val="003A5C85"/>
    <w:rsid w:val="003A61B1"/>
    <w:rsid w:val="003B0050"/>
    <w:rsid w:val="003C44B4"/>
    <w:rsid w:val="003C70AF"/>
    <w:rsid w:val="003D6312"/>
    <w:rsid w:val="003E16E5"/>
    <w:rsid w:val="003E438B"/>
    <w:rsid w:val="003E7C74"/>
    <w:rsid w:val="003F31C6"/>
    <w:rsid w:val="003F6A99"/>
    <w:rsid w:val="003F6CAB"/>
    <w:rsid w:val="00400D77"/>
    <w:rsid w:val="0040225B"/>
    <w:rsid w:val="00402DA2"/>
    <w:rsid w:val="00414A90"/>
    <w:rsid w:val="00425AC2"/>
    <w:rsid w:val="00425EDE"/>
    <w:rsid w:val="0044771F"/>
    <w:rsid w:val="0047203A"/>
    <w:rsid w:val="00472656"/>
    <w:rsid w:val="00472AF0"/>
    <w:rsid w:val="00483796"/>
    <w:rsid w:val="004B151D"/>
    <w:rsid w:val="004B50A6"/>
    <w:rsid w:val="004B64EF"/>
    <w:rsid w:val="004C4AA4"/>
    <w:rsid w:val="004C7243"/>
    <w:rsid w:val="004D08F7"/>
    <w:rsid w:val="004E21DE"/>
    <w:rsid w:val="004E3C57"/>
    <w:rsid w:val="004E3CB2"/>
    <w:rsid w:val="00504C8D"/>
    <w:rsid w:val="00525813"/>
    <w:rsid w:val="0053513F"/>
    <w:rsid w:val="00552243"/>
    <w:rsid w:val="00570DD7"/>
    <w:rsid w:val="00574405"/>
    <w:rsid w:val="00582A90"/>
    <w:rsid w:val="005854B0"/>
    <w:rsid w:val="0058675E"/>
    <w:rsid w:val="005A0E21"/>
    <w:rsid w:val="005B3A34"/>
    <w:rsid w:val="005B76D5"/>
    <w:rsid w:val="005C6AFD"/>
    <w:rsid w:val="005D49AF"/>
    <w:rsid w:val="005E415C"/>
    <w:rsid w:val="005E4DEE"/>
    <w:rsid w:val="005E71ED"/>
    <w:rsid w:val="005E7946"/>
    <w:rsid w:val="005F7475"/>
    <w:rsid w:val="00611299"/>
    <w:rsid w:val="006134FB"/>
    <w:rsid w:val="00613B4D"/>
    <w:rsid w:val="00616365"/>
    <w:rsid w:val="00616F3B"/>
    <w:rsid w:val="006249A7"/>
    <w:rsid w:val="0064225B"/>
    <w:rsid w:val="006476B6"/>
    <w:rsid w:val="00657C1A"/>
    <w:rsid w:val="00663E46"/>
    <w:rsid w:val="00671856"/>
    <w:rsid w:val="006763F9"/>
    <w:rsid w:val="006806C3"/>
    <w:rsid w:val="006949BC"/>
    <w:rsid w:val="006D1229"/>
    <w:rsid w:val="006D372F"/>
    <w:rsid w:val="006D5E6F"/>
    <w:rsid w:val="006D7A18"/>
    <w:rsid w:val="006E4474"/>
    <w:rsid w:val="006F2E3F"/>
    <w:rsid w:val="006F6DAB"/>
    <w:rsid w:val="00701388"/>
    <w:rsid w:val="00723B7F"/>
    <w:rsid w:val="00725291"/>
    <w:rsid w:val="00725861"/>
    <w:rsid w:val="0073393A"/>
    <w:rsid w:val="0073539D"/>
    <w:rsid w:val="00746738"/>
    <w:rsid w:val="007474CF"/>
    <w:rsid w:val="00754BD7"/>
    <w:rsid w:val="00767B8A"/>
    <w:rsid w:val="00775481"/>
    <w:rsid w:val="0079161E"/>
    <w:rsid w:val="007A233B"/>
    <w:rsid w:val="007B4863"/>
    <w:rsid w:val="007C3963"/>
    <w:rsid w:val="007C65E6"/>
    <w:rsid w:val="007D406B"/>
    <w:rsid w:val="007D4407"/>
    <w:rsid w:val="007E1CA3"/>
    <w:rsid w:val="00812D62"/>
    <w:rsid w:val="00812F29"/>
    <w:rsid w:val="00821713"/>
    <w:rsid w:val="00827050"/>
    <w:rsid w:val="0083027D"/>
    <w:rsid w:val="0083278B"/>
    <w:rsid w:val="00834538"/>
    <w:rsid w:val="00850E89"/>
    <w:rsid w:val="00864575"/>
    <w:rsid w:val="00867B45"/>
    <w:rsid w:val="00892FCC"/>
    <w:rsid w:val="008930E4"/>
    <w:rsid w:val="00893821"/>
    <w:rsid w:val="008A7B9C"/>
    <w:rsid w:val="008B0387"/>
    <w:rsid w:val="008B39FA"/>
    <w:rsid w:val="008B4754"/>
    <w:rsid w:val="008C18F9"/>
    <w:rsid w:val="008C3FFC"/>
    <w:rsid w:val="008E0C97"/>
    <w:rsid w:val="008E12DE"/>
    <w:rsid w:val="008E6A7A"/>
    <w:rsid w:val="008F1038"/>
    <w:rsid w:val="008F7046"/>
    <w:rsid w:val="009005FC"/>
    <w:rsid w:val="009157DA"/>
    <w:rsid w:val="00922E5A"/>
    <w:rsid w:val="00943315"/>
    <w:rsid w:val="00946C27"/>
    <w:rsid w:val="0099116D"/>
    <w:rsid w:val="009A0FFF"/>
    <w:rsid w:val="009A4F3D"/>
    <w:rsid w:val="009A646A"/>
    <w:rsid w:val="009B696B"/>
    <w:rsid w:val="009B7671"/>
    <w:rsid w:val="009C1918"/>
    <w:rsid w:val="009C586B"/>
    <w:rsid w:val="009E5BA1"/>
    <w:rsid w:val="009F056E"/>
    <w:rsid w:val="00A14109"/>
    <w:rsid w:val="00A24F3D"/>
    <w:rsid w:val="00A26DCD"/>
    <w:rsid w:val="00A314BB"/>
    <w:rsid w:val="00A32B7D"/>
    <w:rsid w:val="00A5596B"/>
    <w:rsid w:val="00A60EFF"/>
    <w:rsid w:val="00A617C4"/>
    <w:rsid w:val="00A646B3"/>
    <w:rsid w:val="00A6739B"/>
    <w:rsid w:val="00A70E4D"/>
    <w:rsid w:val="00A71DEF"/>
    <w:rsid w:val="00A7295B"/>
    <w:rsid w:val="00A76BD5"/>
    <w:rsid w:val="00A90413"/>
    <w:rsid w:val="00A920DE"/>
    <w:rsid w:val="00A96BBC"/>
    <w:rsid w:val="00AA728C"/>
    <w:rsid w:val="00AB0A9C"/>
    <w:rsid w:val="00AB7119"/>
    <w:rsid w:val="00AD5855"/>
    <w:rsid w:val="00AE7500"/>
    <w:rsid w:val="00AE7F87"/>
    <w:rsid w:val="00AF3542"/>
    <w:rsid w:val="00AF5ABE"/>
    <w:rsid w:val="00AF66EB"/>
    <w:rsid w:val="00B00415"/>
    <w:rsid w:val="00B02912"/>
    <w:rsid w:val="00B03C2A"/>
    <w:rsid w:val="00B077D8"/>
    <w:rsid w:val="00B1000D"/>
    <w:rsid w:val="00B10134"/>
    <w:rsid w:val="00B16BFE"/>
    <w:rsid w:val="00B30D59"/>
    <w:rsid w:val="00B429B4"/>
    <w:rsid w:val="00B500E5"/>
    <w:rsid w:val="00B53926"/>
    <w:rsid w:val="00B56423"/>
    <w:rsid w:val="00B94C9A"/>
    <w:rsid w:val="00BA39BB"/>
    <w:rsid w:val="00BA3B3D"/>
    <w:rsid w:val="00BB4D12"/>
    <w:rsid w:val="00BB7EEA"/>
    <w:rsid w:val="00BD1909"/>
    <w:rsid w:val="00BD337D"/>
    <w:rsid w:val="00BE5E16"/>
    <w:rsid w:val="00BE5FD1"/>
    <w:rsid w:val="00BF3A41"/>
    <w:rsid w:val="00C06E05"/>
    <w:rsid w:val="00C14B14"/>
    <w:rsid w:val="00C17370"/>
    <w:rsid w:val="00C2054D"/>
    <w:rsid w:val="00C252EB"/>
    <w:rsid w:val="00C26EC0"/>
    <w:rsid w:val="00C46776"/>
    <w:rsid w:val="00C56C77"/>
    <w:rsid w:val="00C74E28"/>
    <w:rsid w:val="00C84923"/>
    <w:rsid w:val="00CA50E5"/>
    <w:rsid w:val="00CB7B3E"/>
    <w:rsid w:val="00CC739D"/>
    <w:rsid w:val="00CD7F4E"/>
    <w:rsid w:val="00D04468"/>
    <w:rsid w:val="00D155BB"/>
    <w:rsid w:val="00D20824"/>
    <w:rsid w:val="00D2114C"/>
    <w:rsid w:val="00D25761"/>
    <w:rsid w:val="00D30640"/>
    <w:rsid w:val="00D31667"/>
    <w:rsid w:val="00D36257"/>
    <w:rsid w:val="00D4687E"/>
    <w:rsid w:val="00D53A12"/>
    <w:rsid w:val="00D866AB"/>
    <w:rsid w:val="00D87E2A"/>
    <w:rsid w:val="00D91A9A"/>
    <w:rsid w:val="00DA35CB"/>
    <w:rsid w:val="00DB0C43"/>
    <w:rsid w:val="00DC6205"/>
    <w:rsid w:val="00DE3354"/>
    <w:rsid w:val="00DF7DCD"/>
    <w:rsid w:val="00E03828"/>
    <w:rsid w:val="00E07230"/>
    <w:rsid w:val="00E50B7D"/>
    <w:rsid w:val="00E77A78"/>
    <w:rsid w:val="00E8020D"/>
    <w:rsid w:val="00E904A1"/>
    <w:rsid w:val="00E9106C"/>
    <w:rsid w:val="00EA3CAB"/>
    <w:rsid w:val="00EA3D89"/>
    <w:rsid w:val="00EA62E9"/>
    <w:rsid w:val="00EB7D28"/>
    <w:rsid w:val="00EC0D0C"/>
    <w:rsid w:val="00ED4A2C"/>
    <w:rsid w:val="00EE4361"/>
    <w:rsid w:val="00EF4325"/>
    <w:rsid w:val="00EF51E1"/>
    <w:rsid w:val="00EF6940"/>
    <w:rsid w:val="00F2044A"/>
    <w:rsid w:val="00F20BFC"/>
    <w:rsid w:val="00F24D5F"/>
    <w:rsid w:val="00F37B76"/>
    <w:rsid w:val="00F41AED"/>
    <w:rsid w:val="00F726C3"/>
    <w:rsid w:val="00F72838"/>
    <w:rsid w:val="00F820CA"/>
    <w:rsid w:val="00F8554C"/>
    <w:rsid w:val="00F92254"/>
    <w:rsid w:val="00F954BF"/>
    <w:rsid w:val="00F95F82"/>
    <w:rsid w:val="00F96151"/>
    <w:rsid w:val="00F97A90"/>
    <w:rsid w:val="00FC2F35"/>
    <w:rsid w:val="00FC3FD7"/>
    <w:rsid w:val="00FD1FC6"/>
    <w:rsid w:val="00FD5FA9"/>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41642970-86E8-4982-B86B-D36014250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link w:val="ParagraphChar"/>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UnresolvedMention1">
    <w:name w:val="Unresolved Mention1"/>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table" w:customStyle="1" w:styleId="TableGrid1">
    <w:name w:val="Table Grid1"/>
    <w:basedOn w:val="TableNormal"/>
    <w:next w:val="TableGrid"/>
    <w:uiPriority w:val="39"/>
    <w:rsid w:val="00C74E28"/>
    <w:rPr>
      <w:rFonts w:ascii="Calibri" w:eastAsia="Calibri" w:hAnsi="Calibri" w:cs="Arial"/>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11">
    <w:name w:val="Medium List 11"/>
    <w:basedOn w:val="TableNormal"/>
    <w:next w:val="MediumList1"/>
    <w:uiPriority w:val="65"/>
    <w:rsid w:val="00C74E28"/>
    <w:rPr>
      <w:rFonts w:ascii="Calibri" w:eastAsia="Calibri" w:hAnsi="Calibri" w:cs="Arial"/>
      <w:color w:val="000000"/>
      <w:kern w:val="2"/>
      <w:sz w:val="24"/>
      <w:szCs w:val="24"/>
      <w:lang w:val="en-US" w:eastAsia="en-US"/>
      <w14:ligatures w14:val="standardContextual"/>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
    <w:name w:val="Medium List 1"/>
    <w:basedOn w:val="TableNormal"/>
    <w:uiPriority w:val="65"/>
    <w:rsid w:val="00C74E2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List-Accent6">
    <w:name w:val="Light List Accent 6"/>
    <w:basedOn w:val="TableNormal"/>
    <w:uiPriority w:val="61"/>
    <w:rsid w:val="0002059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List-Accent4">
    <w:name w:val="Light List Accent 4"/>
    <w:basedOn w:val="TableNormal"/>
    <w:uiPriority w:val="61"/>
    <w:rsid w:val="0002059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ColorfulList">
    <w:name w:val="Colorful List"/>
    <w:basedOn w:val="TableNormal"/>
    <w:uiPriority w:val="72"/>
    <w:rsid w:val="00F37B7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customStyle="1" w:styleId="EndNoteBibliographyTitle">
    <w:name w:val="EndNote Bibliography Title"/>
    <w:basedOn w:val="Normal"/>
    <w:link w:val="EndNoteBibliographyTitleChar"/>
    <w:rsid w:val="00B53926"/>
    <w:pPr>
      <w:jc w:val="center"/>
    </w:pPr>
    <w:rPr>
      <w:noProof/>
      <w:sz w:val="20"/>
    </w:rPr>
  </w:style>
  <w:style w:type="character" w:customStyle="1" w:styleId="ParagraphChar">
    <w:name w:val="Paragraph Char"/>
    <w:basedOn w:val="DefaultParagraphFont"/>
    <w:link w:val="Paragraph"/>
    <w:rsid w:val="00B53926"/>
    <w:rPr>
      <w:lang w:val="en-US" w:eastAsia="en-US"/>
    </w:rPr>
  </w:style>
  <w:style w:type="character" w:customStyle="1" w:styleId="EndNoteBibliographyTitleChar">
    <w:name w:val="EndNote Bibliography Title Char"/>
    <w:basedOn w:val="ParagraphChar"/>
    <w:link w:val="EndNoteBibliographyTitle"/>
    <w:rsid w:val="00B53926"/>
    <w:rPr>
      <w:noProof/>
      <w:lang w:val="en-US" w:eastAsia="en-US"/>
    </w:rPr>
  </w:style>
  <w:style w:type="paragraph" w:customStyle="1" w:styleId="EndNoteBibliography">
    <w:name w:val="EndNote Bibliography"/>
    <w:basedOn w:val="Normal"/>
    <w:link w:val="EndNoteBibliographyChar"/>
    <w:rsid w:val="00B53926"/>
    <w:pPr>
      <w:jc w:val="both"/>
    </w:pPr>
    <w:rPr>
      <w:noProof/>
      <w:sz w:val="20"/>
    </w:rPr>
  </w:style>
  <w:style w:type="character" w:customStyle="1" w:styleId="EndNoteBibliographyChar">
    <w:name w:val="EndNote Bibliography Char"/>
    <w:basedOn w:val="ParagraphChar"/>
    <w:link w:val="EndNoteBibliography"/>
    <w:rsid w:val="00B53926"/>
    <w:rPr>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hyperlink" Target="mailto:%20sci.phy.bbk@uomustansiriyah.edu.iq"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mailto:eman.muslim@uomustansiryiah.edu.iq" TargetMode="Externa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20A92A-9E6F-416D-B83D-E5E5A66CF50A}">
  <ds:schemaRefs>
    <ds:schemaRef ds:uri="http://schemas.openxmlformats.org/officeDocument/2006/bibliography"/>
  </ds:schemaRefs>
</ds:datastoreItem>
</file>

<file path=customXml/itemProps4.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9</TotalTime>
  <Pages>8</Pages>
  <Words>6830</Words>
  <Characters>38932</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45671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Chafic Salame</cp:lastModifiedBy>
  <cp:revision>10</cp:revision>
  <cp:lastPrinted>2011-03-03T08:29:00Z</cp:lastPrinted>
  <dcterms:created xsi:type="dcterms:W3CDTF">2025-07-19T12:09:00Z</dcterms:created>
  <dcterms:modified xsi:type="dcterms:W3CDTF">2025-12-06T18:05:00Z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