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1B0A0064" w:rsidR="0016385D" w:rsidRPr="00075EA6" w:rsidRDefault="00323616" w:rsidP="00D30640">
      <w:pPr>
        <w:pStyle w:val="PaperTitle"/>
        <w:spacing w:before="0"/>
        <w:rPr>
          <w:b w:val="0"/>
          <w:bCs/>
          <w:sz w:val="24"/>
          <w:szCs w:val="24"/>
        </w:rPr>
      </w:pPr>
      <w:r w:rsidRPr="00323616">
        <w:t>Use of Natural Extracts on Synthesis of Nanoparticles: A Bibliometric Analysis</w:t>
      </w:r>
      <w:r w:rsidR="00BE5FD1" w:rsidRPr="002B5648">
        <w:t xml:space="preserve"> </w:t>
      </w:r>
    </w:p>
    <w:p w14:paraId="548D96A3" w14:textId="6CE4B3A4" w:rsidR="00C14B14" w:rsidRDefault="00323616" w:rsidP="2F830975">
      <w:pPr>
        <w:pStyle w:val="AuthorName"/>
        <w:rPr>
          <w:sz w:val="20"/>
          <w:lang w:val="en-GB" w:eastAsia="en-GB"/>
        </w:rPr>
      </w:pPr>
      <w:r w:rsidRPr="00323616">
        <w:t>Renny Nazario-Naveda</w:t>
      </w:r>
      <w:r w:rsidR="00EF6940" w:rsidRPr="2F830975">
        <w:rPr>
          <w:vertAlign w:val="superscript"/>
        </w:rPr>
        <w:t>1,</w:t>
      </w:r>
      <w:r w:rsidR="003A5C85" w:rsidRPr="2F830975">
        <w:rPr>
          <w:vertAlign w:val="superscript"/>
        </w:rPr>
        <w:t xml:space="preserve"> </w:t>
      </w:r>
      <w:r w:rsidR="00EF6940" w:rsidRPr="2F830975">
        <w:rPr>
          <w:vertAlign w:val="superscript"/>
        </w:rPr>
        <w:t>a)</w:t>
      </w:r>
      <w:r>
        <w:t>, Jonathan R.-F.</w:t>
      </w:r>
      <w:r w:rsidRPr="2F830975">
        <w:rPr>
          <w:vertAlign w:val="superscript"/>
        </w:rPr>
        <w:t xml:space="preserve">1, </w:t>
      </w:r>
      <w:r>
        <w:rPr>
          <w:vertAlign w:val="superscript"/>
        </w:rPr>
        <w:t>b</w:t>
      </w:r>
      <w:r w:rsidRPr="2F830975">
        <w:rPr>
          <w:vertAlign w:val="superscript"/>
        </w:rPr>
        <w:t>)</w:t>
      </w:r>
      <w:r>
        <w:t>, Santiago M. Benites</w:t>
      </w:r>
      <w:r w:rsidRPr="2F830975">
        <w:rPr>
          <w:vertAlign w:val="superscript"/>
        </w:rPr>
        <w:t xml:space="preserve">1, </w:t>
      </w:r>
      <w:r>
        <w:rPr>
          <w:vertAlign w:val="superscript"/>
        </w:rPr>
        <w:t>c</w:t>
      </w:r>
      <w:r w:rsidRPr="2F830975">
        <w:rPr>
          <w:vertAlign w:val="superscript"/>
        </w:rPr>
        <w:t>)</w:t>
      </w:r>
      <w:r>
        <w:t>, Moises Gallozzo-Cardenas</w:t>
      </w:r>
      <w:r>
        <w:rPr>
          <w:vertAlign w:val="superscript"/>
        </w:rPr>
        <w:t>2</w:t>
      </w:r>
      <w:r w:rsidRPr="2F830975">
        <w:rPr>
          <w:vertAlign w:val="superscript"/>
        </w:rPr>
        <w:t xml:space="preserve">, </w:t>
      </w:r>
      <w:r>
        <w:rPr>
          <w:vertAlign w:val="superscript"/>
        </w:rPr>
        <w:t>d</w:t>
      </w:r>
      <w:r w:rsidRPr="2F830975">
        <w:rPr>
          <w:vertAlign w:val="superscript"/>
        </w:rPr>
        <w:t>)</w:t>
      </w:r>
      <w:r>
        <w:t xml:space="preserve"> </w:t>
      </w:r>
      <w:r w:rsidR="0016385D">
        <w:t xml:space="preserve">and </w:t>
      </w:r>
      <w:r>
        <w:t>Daniel Delfin-Narciso</w:t>
      </w:r>
      <w:r w:rsidR="00EF6940" w:rsidRPr="2F830975">
        <w:rPr>
          <w:vertAlign w:val="superscript"/>
        </w:rPr>
        <w:t>3</w:t>
      </w:r>
      <w:r w:rsidR="003A5C85" w:rsidRPr="2F830975">
        <w:rPr>
          <w:vertAlign w:val="superscript"/>
        </w:rPr>
        <w:t xml:space="preserve">, </w:t>
      </w:r>
      <w:r>
        <w:rPr>
          <w:vertAlign w:val="superscript"/>
        </w:rPr>
        <w:t>e</w:t>
      </w:r>
      <w:r w:rsidR="003A5C85" w:rsidRPr="2F830975">
        <w:rPr>
          <w:vertAlign w:val="superscript"/>
        </w:rPr>
        <w:t>)</w:t>
      </w:r>
    </w:p>
    <w:p w14:paraId="5CFA9C09" w14:textId="1CCC7F36" w:rsidR="00C14B14" w:rsidRPr="00D75AFD" w:rsidRDefault="00027428" w:rsidP="00C14B14">
      <w:pPr>
        <w:pStyle w:val="AuthorAffiliation"/>
        <w:rPr>
          <w:lang w:val="es-PE"/>
        </w:rPr>
      </w:pPr>
      <w:r w:rsidRPr="00D75AFD">
        <w:rPr>
          <w:vertAlign w:val="superscript"/>
          <w:lang w:val="es-PE"/>
        </w:rPr>
        <w:t>1</w:t>
      </w:r>
      <w:r w:rsidR="00D70308" w:rsidRPr="00D75AFD">
        <w:rPr>
          <w:lang w:val="es-PE"/>
        </w:rPr>
        <w:t>Facultad de Ingeniería y Arquitectura</w:t>
      </w:r>
      <w:r w:rsidR="00B237DE" w:rsidRPr="00D75AFD">
        <w:rPr>
          <w:lang w:val="es-PE"/>
        </w:rPr>
        <w:t>, Universidad Autónoma del Perú, Lima 15842, Perú</w:t>
      </w:r>
      <w:r w:rsidR="0016782F" w:rsidRPr="00D75AFD">
        <w:rPr>
          <w:lang w:val="es-PE"/>
        </w:rPr>
        <w:t>.</w:t>
      </w:r>
    </w:p>
    <w:p w14:paraId="1540EEFF" w14:textId="60DE6715" w:rsidR="00C14B14" w:rsidRPr="00D75AFD" w:rsidRDefault="0016782F" w:rsidP="00C14B14">
      <w:pPr>
        <w:pStyle w:val="AuthorAffiliation"/>
        <w:rPr>
          <w:lang w:val="es-PE"/>
        </w:rPr>
      </w:pPr>
      <w:r w:rsidRPr="00D75AFD">
        <w:rPr>
          <w:lang w:val="es-PE"/>
        </w:rPr>
        <w:t xml:space="preserve"> </w:t>
      </w:r>
      <w:r w:rsidR="00C14B14" w:rsidRPr="00D75AFD">
        <w:rPr>
          <w:vertAlign w:val="superscript"/>
          <w:lang w:val="es-PE"/>
        </w:rPr>
        <w:t>2</w:t>
      </w:r>
      <w:r w:rsidR="00B237DE" w:rsidRPr="00D75AFD">
        <w:rPr>
          <w:lang w:val="es-PE"/>
        </w:rPr>
        <w:t>Facultad de Ciencias de la Salud, Universidad César Vallejo, Trujillo 13002, Perú</w:t>
      </w:r>
      <w:r w:rsidR="00C14B14" w:rsidRPr="00D75AFD">
        <w:rPr>
          <w:lang w:val="es-PE"/>
        </w:rPr>
        <w:t>.</w:t>
      </w:r>
    </w:p>
    <w:p w14:paraId="771D6B6C" w14:textId="7283C458" w:rsidR="00C14B14" w:rsidRPr="00D75AFD" w:rsidRDefault="00C14B14" w:rsidP="00C14B14">
      <w:pPr>
        <w:pStyle w:val="AuthorAffiliation"/>
        <w:rPr>
          <w:lang w:val="es-PE"/>
        </w:rPr>
      </w:pPr>
      <w:r w:rsidRPr="00D75AFD">
        <w:rPr>
          <w:vertAlign w:val="superscript"/>
          <w:lang w:val="es-PE"/>
        </w:rPr>
        <w:t>3</w:t>
      </w:r>
      <w:r w:rsidR="00B237DE" w:rsidRPr="00D75AFD">
        <w:rPr>
          <w:lang w:val="es-PE"/>
        </w:rPr>
        <w:t>Grupo de Investigación de Ciencias Aplicadas y Nuevas Tecnologías, Universidad Pr</w:t>
      </w:r>
      <w:r w:rsidR="00D55B05" w:rsidRPr="00D75AFD">
        <w:rPr>
          <w:lang w:val="es-PE"/>
        </w:rPr>
        <w:t>i</w:t>
      </w:r>
      <w:r w:rsidR="00B237DE" w:rsidRPr="00D75AFD">
        <w:rPr>
          <w:lang w:val="es-PE"/>
        </w:rPr>
        <w:t>vada del Norte, Trujillo 13007, Perú</w:t>
      </w:r>
      <w:r w:rsidRPr="00D75AFD">
        <w:rPr>
          <w:lang w:val="es-PE"/>
        </w:rPr>
        <w:t>.</w:t>
      </w:r>
    </w:p>
    <w:p w14:paraId="495E2E4E" w14:textId="5EC26403" w:rsidR="00D55B05" w:rsidRPr="00D75AFD" w:rsidRDefault="00C14B14" w:rsidP="00D75AFD">
      <w:pPr>
        <w:pStyle w:val="AuthorAffiliation"/>
        <w:rPr>
          <w:szCs w:val="28"/>
          <w:vertAlign w:val="superscript"/>
        </w:rPr>
      </w:pPr>
      <w:r w:rsidRPr="00EA2695">
        <w:br/>
      </w:r>
      <w:r w:rsidR="00003D7C" w:rsidRPr="00D75AFD">
        <w:rPr>
          <w:szCs w:val="28"/>
          <w:vertAlign w:val="superscript"/>
        </w:rPr>
        <w:t>a)</w:t>
      </w:r>
      <w:r w:rsidR="00003D7C" w:rsidRPr="00D75AFD">
        <w:t xml:space="preserve"> Corresponding</w:t>
      </w:r>
      <w:r w:rsidR="004E3CB2" w:rsidRPr="00D75AFD">
        <w:t xml:space="preserve"> author: </w:t>
      </w:r>
      <w:r w:rsidR="00D55B05" w:rsidRPr="00D75AFD">
        <w:t>renny.nazario</w:t>
      </w:r>
      <w:r w:rsidR="001D469C" w:rsidRPr="00D75AFD">
        <w:t>@</w:t>
      </w:r>
      <w:r w:rsidR="00D55B05" w:rsidRPr="00D75AFD">
        <w:t>autonoma.pe</w:t>
      </w:r>
      <w:r w:rsidR="001D469C" w:rsidRPr="00D75AFD">
        <w:br/>
      </w:r>
      <w:r w:rsidR="00D55B05" w:rsidRPr="00D75AFD">
        <w:rPr>
          <w:szCs w:val="28"/>
          <w:vertAlign w:val="superscript"/>
        </w:rPr>
        <w:t>b)</w:t>
      </w:r>
      <w:r w:rsidR="00D55B05" w:rsidRPr="00D75AFD">
        <w:t>srojasfl@autonoma.edu.pe</w:t>
      </w:r>
    </w:p>
    <w:p w14:paraId="77B69D72" w14:textId="658AB05A" w:rsidR="00D55B05" w:rsidRPr="00D75AFD" w:rsidRDefault="00D55B05">
      <w:pPr>
        <w:pStyle w:val="AuthorEmail"/>
        <w:rPr>
          <w:i/>
          <w:szCs w:val="28"/>
          <w:vertAlign w:val="superscript"/>
        </w:rPr>
      </w:pPr>
      <w:r w:rsidRPr="00D75AFD">
        <w:rPr>
          <w:i/>
          <w:szCs w:val="28"/>
          <w:vertAlign w:val="superscript"/>
        </w:rPr>
        <w:t>c)</w:t>
      </w:r>
      <w:r w:rsidRPr="00D75AFD">
        <w:rPr>
          <w:i/>
        </w:rPr>
        <w:t>santiago.benites@autonoma.pe</w:t>
      </w:r>
    </w:p>
    <w:p w14:paraId="3BC732DD" w14:textId="0D6AA937" w:rsidR="00D55B05" w:rsidRPr="00D75AFD" w:rsidRDefault="00D55B05">
      <w:pPr>
        <w:pStyle w:val="AuthorEmail"/>
        <w:rPr>
          <w:i/>
          <w:szCs w:val="28"/>
          <w:vertAlign w:val="superscript"/>
        </w:rPr>
      </w:pPr>
      <w:r w:rsidRPr="00D75AFD">
        <w:rPr>
          <w:i/>
          <w:szCs w:val="28"/>
          <w:vertAlign w:val="superscript"/>
        </w:rPr>
        <w:t>d)</w:t>
      </w:r>
      <w:r w:rsidRPr="00D75AFD">
        <w:rPr>
          <w:i/>
        </w:rPr>
        <w:t>mmgallozzo@ucvvirtual.edu.pe</w:t>
      </w:r>
    </w:p>
    <w:p w14:paraId="5E05E235" w14:textId="611A21B3" w:rsidR="003A5C85" w:rsidRPr="00D75AFD" w:rsidRDefault="00D55B05">
      <w:pPr>
        <w:pStyle w:val="AuthorEmail"/>
        <w:rPr>
          <w:i/>
        </w:rPr>
      </w:pPr>
      <w:r w:rsidRPr="00D75AFD">
        <w:rPr>
          <w:i/>
          <w:szCs w:val="28"/>
          <w:vertAlign w:val="superscript"/>
        </w:rPr>
        <w:t>e</w:t>
      </w:r>
      <w:r w:rsidR="003A5C85" w:rsidRPr="00D75AFD">
        <w:rPr>
          <w:i/>
          <w:szCs w:val="28"/>
          <w:vertAlign w:val="superscript"/>
        </w:rPr>
        <w:t>)</w:t>
      </w:r>
      <w:r w:rsidRPr="00D75AFD">
        <w:rPr>
          <w:i/>
        </w:rPr>
        <w:t>daniel.delfin</w:t>
      </w:r>
      <w:r w:rsidR="003A5C85" w:rsidRPr="00D75AFD">
        <w:rPr>
          <w:i/>
        </w:rPr>
        <w:t>@</w:t>
      </w:r>
      <w:r w:rsidRPr="00D75AFD">
        <w:rPr>
          <w:i/>
        </w:rPr>
        <w:t>upn.edu</w:t>
      </w:r>
      <w:r w:rsidR="003A5C85" w:rsidRPr="00D75AFD">
        <w:rPr>
          <w:i/>
        </w:rPr>
        <w:t>.</w:t>
      </w:r>
      <w:r w:rsidRPr="00D75AFD">
        <w:rPr>
          <w:i/>
        </w:rPr>
        <w:t>pe</w:t>
      </w:r>
    </w:p>
    <w:p w14:paraId="22C3F2A8" w14:textId="39DA92A9" w:rsidR="0016385D" w:rsidRPr="00075EA6" w:rsidRDefault="0016385D" w:rsidP="00C14B14">
      <w:pPr>
        <w:pStyle w:val="Abstract"/>
      </w:pPr>
      <w:r w:rsidRPr="00075EA6">
        <w:rPr>
          <w:b/>
          <w:bCs/>
        </w:rPr>
        <w:t>Abstract.</w:t>
      </w:r>
      <w:r w:rsidRPr="00075EA6">
        <w:t xml:space="preserve"> </w:t>
      </w:r>
      <w:r w:rsidR="00B237DE" w:rsidRPr="00B237DE">
        <w:t xml:space="preserve">A bibliometric analysis was conducted on the use of natural extracts in nanoparticle synthesis. A total of 1,440 English-language documents indexed in the Scopus database were collected between 2009 and 2025. The bibliometric analysis shows that the use of natural extracts in nanoparticle synthesis has grown steadily. The rapid adoption of new techniques and underexplored plant sources has allowed many publications to achieve high impact in a short period of time. India, Iran, and China lead in scientific production, and </w:t>
      </w:r>
      <w:r w:rsidR="00316E17">
        <w:t>a</w:t>
      </w:r>
      <w:r w:rsidR="00316E17" w:rsidRPr="00316E17">
        <w:t>mong the most relevant authors are figures such as</w:t>
      </w:r>
      <w:r w:rsidR="00B237DE" w:rsidRPr="00B237DE">
        <w:t xml:space="preserve"> such as Maaza</w:t>
      </w:r>
      <w:r w:rsidR="0099696F">
        <w:t xml:space="preserve"> and</w:t>
      </w:r>
      <w:r w:rsidR="00B237DE" w:rsidRPr="00B237DE">
        <w:t xml:space="preserve"> Nasrollahzadeh. The most influential journals include the Journal of Biological Macromolecules, Materials Today: Proceedings, and RSC Advances, characterized by their high impact and track record. Three dominant lines of research have been identified: green synthesis of metal nanoparticles, biomedical applications, especially with antimicrobial and antioxidant approaches, and the use of metal oxides in environmental photocatalysis.</w:t>
      </w:r>
    </w:p>
    <w:p w14:paraId="5240E3FB" w14:textId="4E49BD1F" w:rsidR="003A287B" w:rsidRPr="00075EA6" w:rsidRDefault="00EA3B47" w:rsidP="00003D7C">
      <w:pPr>
        <w:pStyle w:val="Heading1"/>
        <w:rPr>
          <w:b w:val="0"/>
          <w:caps w:val="0"/>
          <w:sz w:val="20"/>
        </w:rPr>
      </w:pPr>
      <w:r>
        <w:t>Introduction</w:t>
      </w:r>
    </w:p>
    <w:p w14:paraId="728EF784" w14:textId="7AD4BEA2" w:rsidR="00EA3B47" w:rsidRDefault="00EA3B47" w:rsidP="00827050">
      <w:pPr>
        <w:pStyle w:val="Paragraph"/>
      </w:pPr>
      <w:r w:rsidRPr="00EA3B47">
        <w:t>One of the major problems behind traditional nanoparticle synthesis is that, although effective, it usually depends on chemical reagents that act as reducers, stabilizers or solvents, and that, at the end of the process, leave potentially toxic residues. These wastes not only pose risks to human health, due to many of their applications, but also generate a considerable environmental impact if not managed carefully [1,2]. The search for a sustainable solution leads to the development of novel synthesis processes for the manufacture of nanoparticles, where the use of natural extracts helps to reduce the harmful and toxic residual components of traditional methods [3]. Bioactive components, such as anthocyanins, carotenoids, betalains and chlorophyll, present in fruits, leaves and roots of various plant species, act as reducing and stabilizing agents, influencing the size, shape and stability of nanoparticles [4,5]. Therefore, interest in natural extracts is not just an academic fad, but a concrete response to this tension between technological efficiency and environmental responsibility in a context where sustainability is increasingly relevant</w:t>
      </w:r>
      <w:r>
        <w:t>.</w:t>
      </w:r>
    </w:p>
    <w:p w14:paraId="44E2D347" w14:textId="77777777" w:rsidR="00EA3B47" w:rsidRDefault="00EA3B47" w:rsidP="00827050">
      <w:pPr>
        <w:pStyle w:val="Paragraph"/>
      </w:pPr>
    </w:p>
    <w:p w14:paraId="0179DE5D" w14:textId="4BC7F176" w:rsidR="00EA3B47" w:rsidRDefault="00EA3B47" w:rsidP="00827050">
      <w:pPr>
        <w:pStyle w:val="Paragraph"/>
      </w:pPr>
      <w:r w:rsidRPr="00EA3B47">
        <w:t xml:space="preserve">Along these lines, the scientific community has shown a growing interest in the subject, which is reflected in the diverse plant sources used for nanoparticle synthesis, as well as in the variety of applications [6,7]. For example, Khan et al. compared the chemical and biological synthesis of silver nanoparticles, demonstrating that those obtained from Azadirachta indica extract were not only effective as antimicrobial agents, but also showed more favorable properties even with larger particle sizes [8]. Mayedwa et al. and Diallo et al. used Aspalathus linearis extracts to synthesize metal oxides such as NiO, PdO and SnO₂, obtaining materials with remarkable structural and electrochemical properties [9,10]. On the other hand, Begum et al. identified that polyphenols present in black tea extracts were responsible for the efficient formation of gold and silver nanoparticles, while extracts without these compounds did not generate any reaction [11]. Chandrima et al. took this line a step further, integrating biosynthesized TiO2 nanoparticles and Averrhoa carambola extracts into biodegradable chitosan films, with promising results for food packaging applications [12]. In turn, Nasrollahzadeh et al. demonstrated the efficacy of Thymus vulgaris extract to synthesize copper oxide nanoparticles, applied as recyclable catalysts in N-arylation reactions [13]. Finally, Kane et </w:t>
      </w:r>
      <w:r w:rsidRPr="00EA3B47">
        <w:lastRenderedPageBreak/>
        <w:t xml:space="preserve">al. synthesized ZnO using Adansonia digitata extracts, highlighting its structural and thermal properties [14]. These antecedents show that plant extracts not only act as reducing and stabilizing agents, but also influence the morphology, functionality and final applicability of </w:t>
      </w:r>
      <w:r w:rsidR="00EA2695" w:rsidRPr="00EA3B47">
        <w:t>nanoparticles</w:t>
      </w:r>
      <w:r>
        <w:t>.</w:t>
      </w:r>
    </w:p>
    <w:p w14:paraId="0C2674A0" w14:textId="77777777" w:rsidR="00EA3B47" w:rsidRDefault="00EA3B47" w:rsidP="00827050">
      <w:pPr>
        <w:pStyle w:val="Paragraph"/>
      </w:pPr>
    </w:p>
    <w:p w14:paraId="1DCC8354" w14:textId="7F85F9A9" w:rsidR="002941DA" w:rsidRDefault="00EA3B47" w:rsidP="00EA3B47">
      <w:pPr>
        <w:pStyle w:val="Paragraph"/>
      </w:pPr>
      <w:r w:rsidRPr="00EA3B47">
        <w:t>Although the use of natural extracts for nanoparticle synthesis has gained ground, it still faces significant challenges, such as the composition of plant extracts, which can vary greatly depending on the species, plant part, climate, or extraction method, directly affecting the reproducibility and stability of the resulting nanoparticles. Given this scenario, it is necessary to understand how this line of research has evolved within the scientific field and where it is headed. In this context, the objective of this research is to conduct a bibliometric analysis on the use of natural extracts in nanoparticle synthesis, in order to identify the main trends, most influential authors, countries, and institutions, as well as the most developed and emerging lines of research in this field. Through the study of indexed scientific production, we seek to understand how this area has evolved in terms of collaboration, impact, and thematic focus, highlighting especially the role that plant extracts play as reducing and stabilizing agents in more sustainable synthesis processes. This analysis will allow not only mapping the current state of knowledge, but also recognizing gaps, opportunities and possible future directions for the development of cleaner and more efficient technologies based on green chemistry principles, opening the way to new green routes with high potential in areas such as biomedicine, catalysis, electronics and sustainable packaging</w:t>
      </w:r>
      <w:r w:rsidR="00946C27">
        <w:t xml:space="preserve">. </w:t>
      </w:r>
    </w:p>
    <w:p w14:paraId="19496C26" w14:textId="2240AE34" w:rsidR="00BA3B3D" w:rsidRPr="00075EA6" w:rsidRDefault="00BA3B3D" w:rsidP="00A646B3">
      <w:pPr>
        <w:pStyle w:val="Heading1"/>
        <w:rPr>
          <w:b w:val="0"/>
          <w:caps w:val="0"/>
          <w:sz w:val="20"/>
        </w:rPr>
      </w:pPr>
      <w:r w:rsidRPr="00075EA6">
        <w:t>m</w:t>
      </w:r>
      <w:r w:rsidR="00EA3B47">
        <w:t>ethodology</w:t>
      </w:r>
    </w:p>
    <w:p w14:paraId="2B7DE481" w14:textId="464AF540" w:rsidR="003B1510" w:rsidRDefault="00EA3B47" w:rsidP="002A6BE0">
      <w:pPr>
        <w:pStyle w:val="Paragraph"/>
      </w:pPr>
      <w:r w:rsidRPr="00EA3B47">
        <w:t xml:space="preserve">A bibliometric analysis was performed on the use of natural extracts in the nanoparticle synthesis process using original and conference articles retrieved from Scopus. Scopus is a multidisciplinary database that collects scientific articles, books, conference proceedings, among other documents since 1996. It offers tools to evaluate the impact of research through citation metrics, allowing the analysis of the performance of authors and publications in a specific area of knowledge. These metrics facilitate the identification of emerging trends and potential collaborators [15]. A search was conducted for documents in English, between 2009 and June 2025, using the following keywords: “natural” AND “extract” AND “synthesis” AND “nanoparticles” AND “stabilizer” OR “reducing agent”. Table </w:t>
      </w:r>
      <w:r w:rsidR="006A48CA">
        <w:t>1</w:t>
      </w:r>
      <w:r w:rsidRPr="00EA3B47">
        <w:t xml:space="preserve"> summarizes the results of a search in Scopus. 1440 documents published in 520 sources were identified, 1329 were original articles and 111 conference articles, with an average age of 3.77 years. For data processing and bar graphs, tools such as Microsoft Excel (version 16) and Origin-Pro (version 9.0) were used; the trend theme and conceptual structure graphs, as well as the tables, were obtained using Biblioshiny by RStudio (version 4.3.3), while for the visualization of co-authorship and co-occurrence networks, VOS-viewer (version 1.6.15) was used</w:t>
      </w:r>
      <w:r w:rsidR="00346A9D" w:rsidRPr="00075EA6">
        <w:t>.</w:t>
      </w:r>
    </w:p>
    <w:tbl>
      <w:tblPr>
        <w:tblW w:w="0" w:type="auto"/>
        <w:jc w:val="center"/>
        <w:tblBorders>
          <w:bottom w:val="single" w:sz="4" w:space="0" w:color="auto"/>
        </w:tblBorders>
        <w:tblLayout w:type="fixed"/>
        <w:tblLook w:val="0000" w:firstRow="0" w:lastRow="0" w:firstColumn="0" w:lastColumn="0" w:noHBand="0" w:noVBand="0"/>
      </w:tblPr>
      <w:tblGrid>
        <w:gridCol w:w="3544"/>
        <w:gridCol w:w="2036"/>
      </w:tblGrid>
      <w:tr w:rsidR="0062612B" w:rsidRPr="00075EA6" w14:paraId="10106928" w14:textId="77777777" w:rsidTr="00C30C29">
        <w:trPr>
          <w:cantSplit/>
          <w:trHeight w:val="397"/>
          <w:jc w:val="center"/>
        </w:trPr>
        <w:tc>
          <w:tcPr>
            <w:tcW w:w="5580" w:type="dxa"/>
            <w:gridSpan w:val="2"/>
            <w:tcBorders>
              <w:bottom w:val="nil"/>
            </w:tcBorders>
          </w:tcPr>
          <w:p w14:paraId="18146C10" w14:textId="365ED3F0" w:rsidR="0062612B" w:rsidRPr="00075EA6" w:rsidRDefault="0062612B" w:rsidP="002A6BE0">
            <w:pPr>
              <w:pStyle w:val="TableCaption"/>
              <w:spacing w:before="240"/>
            </w:pPr>
            <w:r w:rsidRPr="00075EA6">
              <w:rPr>
                <w:b/>
              </w:rPr>
              <w:t xml:space="preserve">TABLE 1. </w:t>
            </w:r>
            <w:r>
              <w:t>General information about Scopus search.</w:t>
            </w:r>
          </w:p>
        </w:tc>
      </w:tr>
      <w:tr w:rsidR="0062612B" w:rsidRPr="00075EA6" w14:paraId="397E0FB1" w14:textId="77777777" w:rsidTr="00CF157F">
        <w:trPr>
          <w:cantSplit/>
          <w:trHeight w:val="272"/>
          <w:jc w:val="center"/>
        </w:trPr>
        <w:tc>
          <w:tcPr>
            <w:tcW w:w="3544" w:type="dxa"/>
            <w:tcBorders>
              <w:top w:val="single" w:sz="4" w:space="0" w:color="auto"/>
              <w:bottom w:val="single" w:sz="4" w:space="0" w:color="auto"/>
            </w:tcBorders>
            <w:vAlign w:val="center"/>
          </w:tcPr>
          <w:p w14:paraId="609EE338" w14:textId="38F1C83A" w:rsidR="0062612B" w:rsidRPr="00075EA6" w:rsidRDefault="0062612B" w:rsidP="0027711D">
            <w:pPr>
              <w:jc w:val="center"/>
            </w:pPr>
            <w:r w:rsidRPr="0062612B">
              <w:rPr>
                <w:b/>
                <w:sz w:val="18"/>
                <w:szCs w:val="18"/>
              </w:rPr>
              <w:t>Description</w:t>
            </w:r>
          </w:p>
        </w:tc>
        <w:tc>
          <w:tcPr>
            <w:tcW w:w="2036" w:type="dxa"/>
            <w:tcBorders>
              <w:top w:val="single" w:sz="4" w:space="0" w:color="auto"/>
              <w:bottom w:val="single" w:sz="4" w:space="0" w:color="auto"/>
            </w:tcBorders>
            <w:vAlign w:val="center"/>
          </w:tcPr>
          <w:p w14:paraId="4A7FC451" w14:textId="757702A3" w:rsidR="0062612B" w:rsidRPr="00075EA6" w:rsidRDefault="0062612B" w:rsidP="0027711D">
            <w:pPr>
              <w:jc w:val="center"/>
              <w:rPr>
                <w:b/>
                <w:sz w:val="18"/>
                <w:szCs w:val="18"/>
              </w:rPr>
            </w:pPr>
            <w:r w:rsidRPr="0062612B">
              <w:rPr>
                <w:b/>
                <w:sz w:val="18"/>
                <w:szCs w:val="18"/>
              </w:rPr>
              <w:t>Results</w:t>
            </w:r>
          </w:p>
        </w:tc>
      </w:tr>
      <w:tr w:rsidR="0062612B" w:rsidRPr="005A0E21" w14:paraId="694C8909" w14:textId="77777777" w:rsidTr="00CF157F">
        <w:trPr>
          <w:cantSplit/>
          <w:jc w:val="center"/>
        </w:trPr>
        <w:tc>
          <w:tcPr>
            <w:tcW w:w="3544" w:type="dxa"/>
            <w:tcBorders>
              <w:top w:val="nil"/>
            </w:tcBorders>
          </w:tcPr>
          <w:p w14:paraId="342CC67A" w14:textId="480B1FC5" w:rsidR="0062612B" w:rsidRPr="00F94008" w:rsidRDefault="0062612B" w:rsidP="0062612B">
            <w:pPr>
              <w:pStyle w:val="Paragraph"/>
              <w:rPr>
                <w:sz w:val="18"/>
                <w:szCs w:val="18"/>
              </w:rPr>
            </w:pPr>
            <w:r w:rsidRPr="00F94008">
              <w:rPr>
                <w:sz w:val="18"/>
                <w:szCs w:val="18"/>
              </w:rPr>
              <w:t>Timespan</w:t>
            </w:r>
          </w:p>
        </w:tc>
        <w:tc>
          <w:tcPr>
            <w:tcW w:w="2036" w:type="dxa"/>
            <w:tcBorders>
              <w:top w:val="nil"/>
            </w:tcBorders>
          </w:tcPr>
          <w:p w14:paraId="34C7139B" w14:textId="2B0583C8" w:rsidR="0062612B" w:rsidRPr="00F94008" w:rsidRDefault="0062612B" w:rsidP="0062612B">
            <w:pPr>
              <w:jc w:val="center"/>
              <w:rPr>
                <w:sz w:val="18"/>
                <w:szCs w:val="18"/>
              </w:rPr>
            </w:pPr>
            <w:r w:rsidRPr="00F94008">
              <w:rPr>
                <w:sz w:val="18"/>
                <w:szCs w:val="18"/>
              </w:rPr>
              <w:t>2009-2025</w:t>
            </w:r>
          </w:p>
        </w:tc>
      </w:tr>
      <w:tr w:rsidR="0062612B" w:rsidRPr="005A0E21" w14:paraId="3F6C735B" w14:textId="77777777" w:rsidTr="00CF157F">
        <w:trPr>
          <w:cantSplit/>
          <w:jc w:val="center"/>
        </w:trPr>
        <w:tc>
          <w:tcPr>
            <w:tcW w:w="3544" w:type="dxa"/>
          </w:tcPr>
          <w:p w14:paraId="3831FDBB" w14:textId="6A7203FB" w:rsidR="0062612B" w:rsidRPr="00F94008" w:rsidRDefault="0062612B" w:rsidP="0062612B">
            <w:pPr>
              <w:pStyle w:val="Paragraph"/>
              <w:rPr>
                <w:sz w:val="18"/>
                <w:szCs w:val="18"/>
              </w:rPr>
            </w:pPr>
            <w:r w:rsidRPr="00F94008">
              <w:rPr>
                <w:sz w:val="18"/>
                <w:szCs w:val="18"/>
              </w:rPr>
              <w:t>Sources</w:t>
            </w:r>
          </w:p>
        </w:tc>
        <w:tc>
          <w:tcPr>
            <w:tcW w:w="2036" w:type="dxa"/>
          </w:tcPr>
          <w:p w14:paraId="70DFB224" w14:textId="786BFAF8" w:rsidR="0062612B" w:rsidRPr="00F94008" w:rsidRDefault="0062612B" w:rsidP="0062612B">
            <w:pPr>
              <w:jc w:val="center"/>
              <w:rPr>
                <w:sz w:val="18"/>
                <w:szCs w:val="18"/>
              </w:rPr>
            </w:pPr>
            <w:r w:rsidRPr="00F94008">
              <w:rPr>
                <w:sz w:val="18"/>
                <w:szCs w:val="18"/>
              </w:rPr>
              <w:t>520</w:t>
            </w:r>
          </w:p>
        </w:tc>
      </w:tr>
      <w:tr w:rsidR="0062612B" w:rsidRPr="005A0E21" w14:paraId="6931D4EF" w14:textId="77777777" w:rsidTr="00CF157F">
        <w:trPr>
          <w:cantSplit/>
          <w:trHeight w:val="237"/>
          <w:jc w:val="center"/>
        </w:trPr>
        <w:tc>
          <w:tcPr>
            <w:tcW w:w="3544" w:type="dxa"/>
          </w:tcPr>
          <w:p w14:paraId="3E923A3B" w14:textId="34E76F66" w:rsidR="0062612B" w:rsidRPr="00F94008" w:rsidRDefault="0062612B" w:rsidP="0062612B">
            <w:pPr>
              <w:pStyle w:val="Paragraph"/>
              <w:rPr>
                <w:sz w:val="18"/>
                <w:szCs w:val="18"/>
              </w:rPr>
            </w:pPr>
            <w:r w:rsidRPr="00F94008">
              <w:rPr>
                <w:sz w:val="18"/>
                <w:szCs w:val="18"/>
              </w:rPr>
              <w:t>Documents</w:t>
            </w:r>
          </w:p>
        </w:tc>
        <w:tc>
          <w:tcPr>
            <w:tcW w:w="2036" w:type="dxa"/>
          </w:tcPr>
          <w:p w14:paraId="0AD0D0EA" w14:textId="55BB6ACA" w:rsidR="0062612B" w:rsidRPr="00F94008" w:rsidRDefault="0062612B" w:rsidP="0062612B">
            <w:pPr>
              <w:jc w:val="center"/>
              <w:rPr>
                <w:sz w:val="18"/>
                <w:szCs w:val="18"/>
              </w:rPr>
            </w:pPr>
            <w:r w:rsidRPr="00F94008">
              <w:rPr>
                <w:sz w:val="18"/>
                <w:szCs w:val="18"/>
              </w:rPr>
              <w:t>1440</w:t>
            </w:r>
          </w:p>
        </w:tc>
      </w:tr>
      <w:tr w:rsidR="0062612B" w:rsidRPr="005A0E21" w14:paraId="3191C800" w14:textId="77777777" w:rsidTr="00CF157F">
        <w:trPr>
          <w:cantSplit/>
          <w:trHeight w:val="237"/>
          <w:jc w:val="center"/>
        </w:trPr>
        <w:tc>
          <w:tcPr>
            <w:tcW w:w="3544" w:type="dxa"/>
          </w:tcPr>
          <w:p w14:paraId="256ACE56" w14:textId="11FCAD97" w:rsidR="0062612B" w:rsidRPr="00F94008" w:rsidRDefault="0062612B" w:rsidP="0062612B">
            <w:pPr>
              <w:pStyle w:val="Paragraph"/>
              <w:rPr>
                <w:sz w:val="18"/>
                <w:szCs w:val="18"/>
              </w:rPr>
            </w:pPr>
            <w:r w:rsidRPr="00F94008">
              <w:rPr>
                <w:sz w:val="18"/>
                <w:szCs w:val="18"/>
              </w:rPr>
              <w:t>Document Average Age</w:t>
            </w:r>
          </w:p>
        </w:tc>
        <w:tc>
          <w:tcPr>
            <w:tcW w:w="2036" w:type="dxa"/>
          </w:tcPr>
          <w:p w14:paraId="0D7A8D77" w14:textId="259C240B" w:rsidR="0062612B" w:rsidRPr="00F94008" w:rsidRDefault="0062612B" w:rsidP="0062612B">
            <w:pPr>
              <w:jc w:val="center"/>
              <w:rPr>
                <w:sz w:val="18"/>
                <w:szCs w:val="18"/>
              </w:rPr>
            </w:pPr>
            <w:r w:rsidRPr="00F94008">
              <w:rPr>
                <w:sz w:val="18"/>
                <w:szCs w:val="18"/>
              </w:rPr>
              <w:t>3.77</w:t>
            </w:r>
          </w:p>
        </w:tc>
      </w:tr>
      <w:tr w:rsidR="0062612B" w:rsidRPr="005A0E21" w14:paraId="681B6704" w14:textId="77777777" w:rsidTr="00CF157F">
        <w:trPr>
          <w:cantSplit/>
          <w:trHeight w:val="237"/>
          <w:jc w:val="center"/>
        </w:trPr>
        <w:tc>
          <w:tcPr>
            <w:tcW w:w="3544" w:type="dxa"/>
          </w:tcPr>
          <w:p w14:paraId="7FA0E7A5" w14:textId="721F7796" w:rsidR="0062612B" w:rsidRPr="00F94008" w:rsidRDefault="0062612B" w:rsidP="0062612B">
            <w:pPr>
              <w:pStyle w:val="Paragraph"/>
              <w:rPr>
                <w:sz w:val="18"/>
                <w:szCs w:val="18"/>
              </w:rPr>
            </w:pPr>
            <w:r w:rsidRPr="00F94008">
              <w:rPr>
                <w:sz w:val="18"/>
                <w:szCs w:val="18"/>
              </w:rPr>
              <w:t>Keywords plus</w:t>
            </w:r>
          </w:p>
        </w:tc>
        <w:tc>
          <w:tcPr>
            <w:tcW w:w="2036" w:type="dxa"/>
          </w:tcPr>
          <w:p w14:paraId="5AE396C2" w14:textId="3C3B9B2C" w:rsidR="0062612B" w:rsidRPr="00F94008" w:rsidRDefault="0062612B" w:rsidP="0062612B">
            <w:pPr>
              <w:jc w:val="center"/>
              <w:rPr>
                <w:sz w:val="18"/>
                <w:szCs w:val="18"/>
              </w:rPr>
            </w:pPr>
            <w:r w:rsidRPr="00F94008">
              <w:rPr>
                <w:sz w:val="18"/>
                <w:szCs w:val="18"/>
              </w:rPr>
              <w:t>8464</w:t>
            </w:r>
          </w:p>
        </w:tc>
      </w:tr>
      <w:tr w:rsidR="0062612B" w:rsidRPr="005A0E21" w14:paraId="48AD7212" w14:textId="77777777" w:rsidTr="00CF157F">
        <w:trPr>
          <w:cantSplit/>
          <w:trHeight w:val="237"/>
          <w:jc w:val="center"/>
        </w:trPr>
        <w:tc>
          <w:tcPr>
            <w:tcW w:w="3544" w:type="dxa"/>
          </w:tcPr>
          <w:p w14:paraId="6BC6B03A" w14:textId="55BCAD31" w:rsidR="0062612B" w:rsidRPr="00F94008" w:rsidRDefault="0062612B" w:rsidP="0062612B">
            <w:pPr>
              <w:pStyle w:val="Paragraph"/>
              <w:rPr>
                <w:sz w:val="18"/>
                <w:szCs w:val="18"/>
              </w:rPr>
            </w:pPr>
            <w:r w:rsidRPr="00F94008">
              <w:rPr>
                <w:sz w:val="18"/>
                <w:szCs w:val="18"/>
              </w:rPr>
              <w:t>Author's Keywords</w:t>
            </w:r>
          </w:p>
        </w:tc>
        <w:tc>
          <w:tcPr>
            <w:tcW w:w="2036" w:type="dxa"/>
          </w:tcPr>
          <w:p w14:paraId="40639DE7" w14:textId="424D1235" w:rsidR="0062612B" w:rsidRPr="00F94008" w:rsidRDefault="0062612B" w:rsidP="0062612B">
            <w:pPr>
              <w:jc w:val="center"/>
              <w:rPr>
                <w:sz w:val="18"/>
                <w:szCs w:val="18"/>
              </w:rPr>
            </w:pPr>
            <w:r w:rsidRPr="00F94008">
              <w:rPr>
                <w:sz w:val="18"/>
                <w:szCs w:val="18"/>
              </w:rPr>
              <w:t>3385</w:t>
            </w:r>
          </w:p>
        </w:tc>
      </w:tr>
      <w:tr w:rsidR="0062612B" w:rsidRPr="005A0E21" w14:paraId="1A130765" w14:textId="77777777" w:rsidTr="00CF157F">
        <w:trPr>
          <w:cantSplit/>
          <w:trHeight w:val="237"/>
          <w:jc w:val="center"/>
        </w:trPr>
        <w:tc>
          <w:tcPr>
            <w:tcW w:w="3544" w:type="dxa"/>
          </w:tcPr>
          <w:p w14:paraId="44B66724" w14:textId="21C05A31" w:rsidR="0062612B" w:rsidRPr="00F94008" w:rsidRDefault="0062612B" w:rsidP="0062612B">
            <w:pPr>
              <w:pStyle w:val="Paragraph"/>
              <w:rPr>
                <w:sz w:val="18"/>
                <w:szCs w:val="18"/>
              </w:rPr>
            </w:pPr>
            <w:r w:rsidRPr="00F94008">
              <w:rPr>
                <w:sz w:val="18"/>
                <w:szCs w:val="18"/>
              </w:rPr>
              <w:t>Authors</w:t>
            </w:r>
          </w:p>
        </w:tc>
        <w:tc>
          <w:tcPr>
            <w:tcW w:w="2036" w:type="dxa"/>
          </w:tcPr>
          <w:p w14:paraId="249F9B3C" w14:textId="6B50C298" w:rsidR="0062612B" w:rsidRPr="00F94008" w:rsidRDefault="0062612B" w:rsidP="0062612B">
            <w:pPr>
              <w:jc w:val="center"/>
              <w:rPr>
                <w:sz w:val="18"/>
                <w:szCs w:val="18"/>
              </w:rPr>
            </w:pPr>
            <w:r w:rsidRPr="00F94008">
              <w:rPr>
                <w:sz w:val="18"/>
                <w:szCs w:val="18"/>
              </w:rPr>
              <w:t>6600</w:t>
            </w:r>
          </w:p>
        </w:tc>
      </w:tr>
      <w:tr w:rsidR="0062612B" w:rsidRPr="005A0E21" w14:paraId="3FC67E6F" w14:textId="77777777" w:rsidTr="00CF157F">
        <w:trPr>
          <w:cantSplit/>
          <w:trHeight w:val="237"/>
          <w:jc w:val="center"/>
        </w:trPr>
        <w:tc>
          <w:tcPr>
            <w:tcW w:w="3544" w:type="dxa"/>
          </w:tcPr>
          <w:p w14:paraId="4902F3CD" w14:textId="14463549" w:rsidR="0062612B" w:rsidRPr="00F94008" w:rsidRDefault="0062612B" w:rsidP="0062612B">
            <w:pPr>
              <w:pStyle w:val="Paragraph"/>
              <w:rPr>
                <w:sz w:val="18"/>
                <w:szCs w:val="18"/>
              </w:rPr>
            </w:pPr>
            <w:r w:rsidRPr="00F94008">
              <w:rPr>
                <w:sz w:val="18"/>
                <w:szCs w:val="18"/>
              </w:rPr>
              <w:t>Co-Authors per Doc</w:t>
            </w:r>
          </w:p>
        </w:tc>
        <w:tc>
          <w:tcPr>
            <w:tcW w:w="2036" w:type="dxa"/>
          </w:tcPr>
          <w:p w14:paraId="114FDC63" w14:textId="6476F2EE" w:rsidR="0062612B" w:rsidRPr="00F94008" w:rsidRDefault="0062612B" w:rsidP="0062612B">
            <w:pPr>
              <w:jc w:val="center"/>
              <w:rPr>
                <w:sz w:val="18"/>
                <w:szCs w:val="18"/>
              </w:rPr>
            </w:pPr>
            <w:r w:rsidRPr="00F94008">
              <w:rPr>
                <w:sz w:val="18"/>
                <w:szCs w:val="18"/>
              </w:rPr>
              <w:t>5.36</w:t>
            </w:r>
          </w:p>
        </w:tc>
      </w:tr>
      <w:tr w:rsidR="0062612B" w:rsidRPr="005A0E21" w14:paraId="3CBE69E6" w14:textId="77777777" w:rsidTr="00CF157F">
        <w:trPr>
          <w:cantSplit/>
          <w:trHeight w:val="237"/>
          <w:jc w:val="center"/>
        </w:trPr>
        <w:tc>
          <w:tcPr>
            <w:tcW w:w="3544" w:type="dxa"/>
          </w:tcPr>
          <w:p w14:paraId="55029E3B" w14:textId="42528441" w:rsidR="0062612B" w:rsidRPr="00F94008" w:rsidRDefault="0062612B" w:rsidP="0062612B">
            <w:pPr>
              <w:pStyle w:val="Paragraph"/>
              <w:rPr>
                <w:sz w:val="18"/>
                <w:szCs w:val="18"/>
              </w:rPr>
            </w:pPr>
            <w:r w:rsidRPr="00F94008">
              <w:rPr>
                <w:sz w:val="18"/>
                <w:szCs w:val="18"/>
              </w:rPr>
              <w:t>International co-authorships %</w:t>
            </w:r>
          </w:p>
        </w:tc>
        <w:tc>
          <w:tcPr>
            <w:tcW w:w="2036" w:type="dxa"/>
          </w:tcPr>
          <w:p w14:paraId="607D29EE" w14:textId="72A88BC0" w:rsidR="0062612B" w:rsidRPr="00F94008" w:rsidRDefault="0062612B" w:rsidP="0062612B">
            <w:pPr>
              <w:jc w:val="center"/>
              <w:rPr>
                <w:sz w:val="18"/>
                <w:szCs w:val="18"/>
              </w:rPr>
            </w:pPr>
            <w:r w:rsidRPr="00F94008">
              <w:rPr>
                <w:sz w:val="18"/>
                <w:szCs w:val="18"/>
              </w:rPr>
              <w:t>30.83</w:t>
            </w:r>
          </w:p>
        </w:tc>
      </w:tr>
    </w:tbl>
    <w:p w14:paraId="6401B72D" w14:textId="552D4AF3" w:rsidR="0039376F" w:rsidRPr="00075EA6" w:rsidRDefault="00EA3B47" w:rsidP="00B1000D">
      <w:pPr>
        <w:pStyle w:val="Heading1"/>
        <w:rPr>
          <w:caps w:val="0"/>
          <w:lang w:val="en-GB" w:eastAsia="en-GB"/>
        </w:rPr>
      </w:pPr>
      <w:r>
        <w:t>Results and Analysis</w:t>
      </w:r>
    </w:p>
    <w:p w14:paraId="04404294" w14:textId="50A73F75" w:rsidR="00EA3B47" w:rsidRDefault="00EA3B47" w:rsidP="00A314BB">
      <w:pPr>
        <w:pStyle w:val="Paragraph"/>
        <w:rPr>
          <w:lang w:val="en-GB" w:eastAsia="en-GB"/>
        </w:rPr>
      </w:pPr>
      <w:r w:rsidRPr="00EA3B47">
        <w:rPr>
          <w:lang w:val="en-GB" w:eastAsia="en-GB"/>
        </w:rPr>
        <w:t>Fig</w:t>
      </w:r>
      <w:r w:rsidR="00CF157F">
        <w:rPr>
          <w:lang w:val="en-GB" w:eastAsia="en-GB"/>
        </w:rPr>
        <w:t>ure</w:t>
      </w:r>
      <w:r w:rsidRPr="00EA3B47">
        <w:rPr>
          <w:lang w:val="en-GB" w:eastAsia="en-GB"/>
        </w:rPr>
        <w:t xml:space="preserve"> 1 shows the scientific production on the use of natural extracts in the nanoparticle synthesis process from 2009 to June 2025. A sustained growth in research is observed with a marked increase in scientific production since 2016. This evolution indicates that the approach has gone from being an emerging alternative to consolidating as a recognized line of research, driven by the interest in more sustainable processes and functional applications in areas such as medicine and materials science [16]. Furthermore, the exponential increase in accumulated publications suggests a very high growth rate, in accordance with the low average age of the documents of 3.77 years</w:t>
      </w:r>
      <w:r>
        <w:rPr>
          <w:lang w:val="en-GB" w:eastAsia="en-GB"/>
        </w:rPr>
        <w:t>.</w:t>
      </w:r>
    </w:p>
    <w:p w14:paraId="35A63CDA" w14:textId="77777777" w:rsidR="00F94008" w:rsidRDefault="00F94008" w:rsidP="00A314BB">
      <w:pPr>
        <w:pStyle w:val="Paragraph"/>
        <w:rPr>
          <w:lang w:val="en-GB"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tblGrid>
      <w:tr w:rsidR="00F94008" w14:paraId="4209827E" w14:textId="77777777" w:rsidTr="000E7DE4">
        <w:trPr>
          <w:trHeight w:val="2974"/>
          <w:jc w:val="center"/>
        </w:trPr>
        <w:tc>
          <w:tcPr>
            <w:tcW w:w="4751" w:type="dxa"/>
          </w:tcPr>
          <w:p w14:paraId="02B05715" w14:textId="05CDFF29" w:rsidR="00F94008" w:rsidRDefault="001F1CBF" w:rsidP="000E7DE4">
            <w:pPr>
              <w:pStyle w:val="Paragraph"/>
              <w:ind w:firstLine="0"/>
              <w:jc w:val="center"/>
            </w:pPr>
            <w:r>
              <w:object w:dxaOrig="6657" w:dyaOrig="5155" w14:anchorId="0481C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60.2pt" o:ole="">
                  <v:imagedata r:id="rId9" o:title="" croptop="6502f" cropbottom="3797f" cropleft="4187f" cropright="2237f"/>
                </v:shape>
                <o:OLEObject Type="Embed" ProgID="Origin50.Graph" ShapeID="_x0000_i1025" DrawAspect="Content" ObjectID="_1826553718" r:id="rId10"/>
              </w:object>
            </w:r>
          </w:p>
        </w:tc>
      </w:tr>
    </w:tbl>
    <w:p w14:paraId="01DFE8A8" w14:textId="77777777" w:rsidR="00F94008" w:rsidRPr="00574405" w:rsidRDefault="00F94008" w:rsidP="00460D11">
      <w:pPr>
        <w:pStyle w:val="FigureCaption"/>
        <w:spacing w:before="0"/>
        <w:rPr>
          <w:sz w:val="20"/>
        </w:rPr>
      </w:pPr>
      <w:r>
        <w:rPr>
          <w:b/>
          <w:caps/>
        </w:rPr>
        <w:t>Figure 1.</w:t>
      </w:r>
      <w:r>
        <w:t xml:space="preserve"> </w:t>
      </w:r>
      <w:r w:rsidRPr="003B1510">
        <w:t>Scientific production in the period 2009-2025</w:t>
      </w:r>
      <w:r>
        <w:t>.</w:t>
      </w:r>
    </w:p>
    <w:p w14:paraId="0159EEB9" w14:textId="77777777" w:rsidR="00EA3B47" w:rsidRDefault="00EA3B47" w:rsidP="00A314BB">
      <w:pPr>
        <w:pStyle w:val="Paragraph"/>
        <w:rPr>
          <w:lang w:val="en-GB" w:eastAsia="en-GB"/>
        </w:rPr>
      </w:pPr>
    </w:p>
    <w:tbl>
      <w:tblPr>
        <w:tblW w:w="9356" w:type="dxa"/>
        <w:jc w:val="center"/>
        <w:tblBorders>
          <w:bottom w:val="single" w:sz="4" w:space="0" w:color="auto"/>
        </w:tblBorders>
        <w:tblLayout w:type="fixed"/>
        <w:tblLook w:val="0000" w:firstRow="0" w:lastRow="0" w:firstColumn="0" w:lastColumn="0" w:noHBand="0" w:noVBand="0"/>
      </w:tblPr>
      <w:tblGrid>
        <w:gridCol w:w="2410"/>
        <w:gridCol w:w="1985"/>
        <w:gridCol w:w="708"/>
        <w:gridCol w:w="993"/>
        <w:gridCol w:w="992"/>
        <w:gridCol w:w="1134"/>
        <w:gridCol w:w="1134"/>
      </w:tblGrid>
      <w:tr w:rsidR="006A48CA" w:rsidRPr="00075EA6" w14:paraId="695997B1" w14:textId="5DB77AB7" w:rsidTr="00F94008">
        <w:trPr>
          <w:cantSplit/>
          <w:trHeight w:val="397"/>
          <w:jc w:val="center"/>
        </w:trPr>
        <w:tc>
          <w:tcPr>
            <w:tcW w:w="9356" w:type="dxa"/>
            <w:gridSpan w:val="7"/>
            <w:tcBorders>
              <w:bottom w:val="nil"/>
            </w:tcBorders>
          </w:tcPr>
          <w:p w14:paraId="62EBA834" w14:textId="04369671" w:rsidR="006A48CA" w:rsidRPr="00075EA6" w:rsidRDefault="006A48CA" w:rsidP="0027711D">
            <w:pPr>
              <w:pStyle w:val="TableCaption"/>
              <w:rPr>
                <w:b/>
              </w:rPr>
            </w:pPr>
            <w:r w:rsidRPr="00075EA6">
              <w:rPr>
                <w:b/>
              </w:rPr>
              <w:t xml:space="preserve">TABLE </w:t>
            </w:r>
            <w:r>
              <w:rPr>
                <w:b/>
              </w:rPr>
              <w:t>2</w:t>
            </w:r>
            <w:r w:rsidRPr="00075EA6">
              <w:rPr>
                <w:b/>
              </w:rPr>
              <w:t xml:space="preserve">. </w:t>
            </w:r>
            <w:r>
              <w:t>Most relevant documents in the literature on the use of natural extract in the nanoparticles synthesis process.</w:t>
            </w:r>
          </w:p>
        </w:tc>
      </w:tr>
      <w:tr w:rsidR="006A48CA" w:rsidRPr="00075EA6" w14:paraId="689F6F77" w14:textId="05A0B80C" w:rsidTr="00F94008">
        <w:trPr>
          <w:cantSplit/>
          <w:trHeight w:val="272"/>
          <w:jc w:val="center"/>
        </w:trPr>
        <w:tc>
          <w:tcPr>
            <w:tcW w:w="2410" w:type="dxa"/>
            <w:tcBorders>
              <w:top w:val="single" w:sz="4" w:space="0" w:color="auto"/>
              <w:bottom w:val="single" w:sz="4" w:space="0" w:color="auto"/>
            </w:tcBorders>
            <w:vAlign w:val="center"/>
          </w:tcPr>
          <w:p w14:paraId="2D1D5704" w14:textId="5E657195" w:rsidR="006A48CA" w:rsidRPr="00075EA6" w:rsidRDefault="006A48CA" w:rsidP="006A48CA">
            <w:pPr>
              <w:jc w:val="center"/>
            </w:pPr>
            <w:r w:rsidRPr="006A48CA">
              <w:rPr>
                <w:b/>
                <w:sz w:val="18"/>
                <w:szCs w:val="18"/>
              </w:rPr>
              <w:t>Documents</w:t>
            </w:r>
          </w:p>
        </w:tc>
        <w:tc>
          <w:tcPr>
            <w:tcW w:w="1985" w:type="dxa"/>
            <w:tcBorders>
              <w:top w:val="single" w:sz="4" w:space="0" w:color="auto"/>
              <w:bottom w:val="single" w:sz="4" w:space="0" w:color="auto"/>
            </w:tcBorders>
            <w:vAlign w:val="center"/>
          </w:tcPr>
          <w:p w14:paraId="599FF5A4" w14:textId="7E7E7B1B" w:rsidR="006A48CA" w:rsidRPr="00075EA6" w:rsidRDefault="006A48CA" w:rsidP="006A48CA">
            <w:pPr>
              <w:jc w:val="center"/>
              <w:rPr>
                <w:b/>
                <w:sz w:val="18"/>
                <w:szCs w:val="18"/>
              </w:rPr>
            </w:pPr>
            <w:r>
              <w:rPr>
                <w:b/>
                <w:sz w:val="18"/>
                <w:szCs w:val="18"/>
              </w:rPr>
              <w:t>DOI</w:t>
            </w:r>
          </w:p>
        </w:tc>
        <w:tc>
          <w:tcPr>
            <w:tcW w:w="708" w:type="dxa"/>
            <w:tcBorders>
              <w:top w:val="single" w:sz="4" w:space="0" w:color="auto"/>
              <w:bottom w:val="single" w:sz="4" w:space="0" w:color="auto"/>
            </w:tcBorders>
            <w:vAlign w:val="center"/>
          </w:tcPr>
          <w:p w14:paraId="40F0D378" w14:textId="60BC4576" w:rsidR="006A48CA" w:rsidRPr="0062612B" w:rsidRDefault="006A48CA" w:rsidP="006A48CA">
            <w:pPr>
              <w:jc w:val="center"/>
              <w:rPr>
                <w:b/>
                <w:sz w:val="18"/>
                <w:szCs w:val="18"/>
              </w:rPr>
            </w:pPr>
            <w:r>
              <w:rPr>
                <w:b/>
                <w:sz w:val="18"/>
                <w:szCs w:val="18"/>
              </w:rPr>
              <w:t>Year</w:t>
            </w:r>
          </w:p>
        </w:tc>
        <w:tc>
          <w:tcPr>
            <w:tcW w:w="993" w:type="dxa"/>
            <w:tcBorders>
              <w:top w:val="single" w:sz="4" w:space="0" w:color="auto"/>
              <w:bottom w:val="single" w:sz="4" w:space="0" w:color="auto"/>
            </w:tcBorders>
            <w:vAlign w:val="center"/>
          </w:tcPr>
          <w:p w14:paraId="5CC4A743" w14:textId="2CD38652" w:rsidR="006A48CA" w:rsidRPr="0062612B" w:rsidRDefault="006A48CA" w:rsidP="006A48CA">
            <w:pPr>
              <w:jc w:val="center"/>
              <w:rPr>
                <w:b/>
                <w:sz w:val="18"/>
                <w:szCs w:val="18"/>
              </w:rPr>
            </w:pPr>
            <w:r>
              <w:rPr>
                <w:b/>
                <w:sz w:val="18"/>
                <w:szCs w:val="18"/>
              </w:rPr>
              <w:t>Local Citations</w:t>
            </w:r>
          </w:p>
        </w:tc>
        <w:tc>
          <w:tcPr>
            <w:tcW w:w="992" w:type="dxa"/>
            <w:tcBorders>
              <w:top w:val="single" w:sz="4" w:space="0" w:color="auto"/>
              <w:bottom w:val="single" w:sz="4" w:space="0" w:color="auto"/>
            </w:tcBorders>
            <w:vAlign w:val="center"/>
          </w:tcPr>
          <w:p w14:paraId="0ACC87D4" w14:textId="4063C570" w:rsidR="006A48CA" w:rsidRPr="0062612B" w:rsidRDefault="006A48CA" w:rsidP="006A48CA">
            <w:pPr>
              <w:jc w:val="center"/>
              <w:rPr>
                <w:b/>
                <w:sz w:val="18"/>
                <w:szCs w:val="18"/>
              </w:rPr>
            </w:pPr>
            <w:r>
              <w:rPr>
                <w:b/>
                <w:sz w:val="18"/>
                <w:szCs w:val="18"/>
              </w:rPr>
              <w:t>Global Citations</w:t>
            </w:r>
          </w:p>
        </w:tc>
        <w:tc>
          <w:tcPr>
            <w:tcW w:w="1134" w:type="dxa"/>
            <w:tcBorders>
              <w:top w:val="single" w:sz="4" w:space="0" w:color="auto"/>
              <w:bottom w:val="single" w:sz="4" w:space="0" w:color="auto"/>
            </w:tcBorders>
            <w:vAlign w:val="center"/>
          </w:tcPr>
          <w:p w14:paraId="727B663A" w14:textId="258BA1F9" w:rsidR="006A48CA" w:rsidRPr="0062612B" w:rsidRDefault="006A48CA" w:rsidP="006A48CA">
            <w:pPr>
              <w:jc w:val="center"/>
              <w:rPr>
                <w:b/>
                <w:sz w:val="18"/>
                <w:szCs w:val="18"/>
              </w:rPr>
            </w:pPr>
            <w:r>
              <w:rPr>
                <w:b/>
                <w:sz w:val="18"/>
                <w:szCs w:val="18"/>
              </w:rPr>
              <w:t>Normalized Local Citations</w:t>
            </w:r>
          </w:p>
        </w:tc>
        <w:tc>
          <w:tcPr>
            <w:tcW w:w="1134" w:type="dxa"/>
            <w:tcBorders>
              <w:top w:val="single" w:sz="4" w:space="0" w:color="auto"/>
              <w:bottom w:val="single" w:sz="4" w:space="0" w:color="auto"/>
            </w:tcBorders>
            <w:vAlign w:val="center"/>
          </w:tcPr>
          <w:p w14:paraId="01C16015" w14:textId="3ECD2834" w:rsidR="006A48CA" w:rsidRPr="0062612B" w:rsidRDefault="006A48CA" w:rsidP="006A48CA">
            <w:pPr>
              <w:jc w:val="center"/>
              <w:rPr>
                <w:b/>
                <w:sz w:val="18"/>
                <w:szCs w:val="18"/>
              </w:rPr>
            </w:pPr>
            <w:r>
              <w:rPr>
                <w:b/>
                <w:sz w:val="18"/>
                <w:szCs w:val="18"/>
              </w:rPr>
              <w:t>Normalized Global Citations</w:t>
            </w:r>
          </w:p>
        </w:tc>
      </w:tr>
      <w:tr w:rsidR="006A48CA" w:rsidRPr="005A0E21" w14:paraId="23EB5E88" w14:textId="728FB02F" w:rsidTr="00F94008">
        <w:trPr>
          <w:cantSplit/>
          <w:jc w:val="center"/>
        </w:trPr>
        <w:tc>
          <w:tcPr>
            <w:tcW w:w="2410" w:type="dxa"/>
            <w:tcBorders>
              <w:top w:val="nil"/>
            </w:tcBorders>
            <w:vAlign w:val="center"/>
          </w:tcPr>
          <w:p w14:paraId="47840EBB" w14:textId="29859C71" w:rsidR="006A48CA" w:rsidRPr="00F94008" w:rsidRDefault="006A48CA" w:rsidP="006A48CA">
            <w:pPr>
              <w:pStyle w:val="Paragraph"/>
              <w:ind w:firstLine="0"/>
              <w:jc w:val="left"/>
              <w:rPr>
                <w:sz w:val="18"/>
                <w:szCs w:val="18"/>
              </w:rPr>
            </w:pPr>
            <w:r w:rsidRPr="00F94008">
              <w:rPr>
                <w:sz w:val="18"/>
                <w:szCs w:val="18"/>
              </w:rPr>
              <w:t>Thovhogi N, 2015, J Alloys Compd</w:t>
            </w:r>
          </w:p>
        </w:tc>
        <w:tc>
          <w:tcPr>
            <w:tcW w:w="1985" w:type="dxa"/>
            <w:tcBorders>
              <w:top w:val="nil"/>
            </w:tcBorders>
            <w:vAlign w:val="center"/>
          </w:tcPr>
          <w:p w14:paraId="3036085B" w14:textId="7E7A11E6" w:rsidR="006A48CA" w:rsidRPr="00F94008" w:rsidRDefault="006A48CA" w:rsidP="006A48CA">
            <w:pPr>
              <w:jc w:val="center"/>
              <w:rPr>
                <w:sz w:val="18"/>
                <w:szCs w:val="18"/>
              </w:rPr>
            </w:pPr>
            <w:r w:rsidRPr="00F94008">
              <w:rPr>
                <w:sz w:val="18"/>
                <w:szCs w:val="18"/>
              </w:rPr>
              <w:t>10.1016/j.jallcom.2015.06.076</w:t>
            </w:r>
          </w:p>
        </w:tc>
        <w:tc>
          <w:tcPr>
            <w:tcW w:w="708" w:type="dxa"/>
            <w:tcBorders>
              <w:top w:val="nil"/>
            </w:tcBorders>
            <w:vAlign w:val="center"/>
          </w:tcPr>
          <w:p w14:paraId="40B14A24" w14:textId="2C0DA5A8" w:rsidR="006A48CA" w:rsidRPr="00F94008" w:rsidRDefault="006A48CA" w:rsidP="006A48CA">
            <w:pPr>
              <w:jc w:val="center"/>
              <w:rPr>
                <w:sz w:val="18"/>
                <w:szCs w:val="18"/>
              </w:rPr>
            </w:pPr>
            <w:r w:rsidRPr="00F94008">
              <w:rPr>
                <w:sz w:val="18"/>
                <w:szCs w:val="18"/>
              </w:rPr>
              <w:t>2015</w:t>
            </w:r>
          </w:p>
        </w:tc>
        <w:tc>
          <w:tcPr>
            <w:tcW w:w="993" w:type="dxa"/>
            <w:tcBorders>
              <w:top w:val="nil"/>
            </w:tcBorders>
            <w:vAlign w:val="center"/>
          </w:tcPr>
          <w:p w14:paraId="79EB46FB" w14:textId="2298F6AC" w:rsidR="006A48CA" w:rsidRPr="00F94008" w:rsidRDefault="006A48CA" w:rsidP="006A48CA">
            <w:pPr>
              <w:jc w:val="center"/>
              <w:rPr>
                <w:sz w:val="18"/>
                <w:szCs w:val="18"/>
              </w:rPr>
            </w:pPr>
            <w:r w:rsidRPr="00F94008">
              <w:rPr>
                <w:sz w:val="18"/>
                <w:szCs w:val="18"/>
              </w:rPr>
              <w:t>15</w:t>
            </w:r>
          </w:p>
        </w:tc>
        <w:tc>
          <w:tcPr>
            <w:tcW w:w="992" w:type="dxa"/>
            <w:tcBorders>
              <w:top w:val="nil"/>
            </w:tcBorders>
            <w:vAlign w:val="center"/>
          </w:tcPr>
          <w:p w14:paraId="4663F570" w14:textId="613BF9C0" w:rsidR="006A48CA" w:rsidRPr="00F94008" w:rsidRDefault="006A48CA" w:rsidP="006A48CA">
            <w:pPr>
              <w:jc w:val="center"/>
              <w:rPr>
                <w:sz w:val="18"/>
                <w:szCs w:val="18"/>
              </w:rPr>
            </w:pPr>
            <w:r w:rsidRPr="00F94008">
              <w:rPr>
                <w:sz w:val="18"/>
                <w:szCs w:val="18"/>
              </w:rPr>
              <w:t>201</w:t>
            </w:r>
          </w:p>
        </w:tc>
        <w:tc>
          <w:tcPr>
            <w:tcW w:w="1134" w:type="dxa"/>
            <w:tcBorders>
              <w:top w:val="nil"/>
            </w:tcBorders>
            <w:vAlign w:val="center"/>
          </w:tcPr>
          <w:p w14:paraId="3EB53187" w14:textId="54E92FB6" w:rsidR="006A48CA" w:rsidRPr="00F94008" w:rsidRDefault="006A48CA" w:rsidP="006A48CA">
            <w:pPr>
              <w:jc w:val="center"/>
              <w:rPr>
                <w:sz w:val="18"/>
                <w:szCs w:val="18"/>
              </w:rPr>
            </w:pPr>
            <w:r w:rsidRPr="00F94008">
              <w:rPr>
                <w:sz w:val="18"/>
                <w:szCs w:val="18"/>
              </w:rPr>
              <w:t>6.18</w:t>
            </w:r>
          </w:p>
        </w:tc>
        <w:tc>
          <w:tcPr>
            <w:tcW w:w="1134" w:type="dxa"/>
            <w:tcBorders>
              <w:top w:val="nil"/>
            </w:tcBorders>
            <w:vAlign w:val="center"/>
          </w:tcPr>
          <w:p w14:paraId="0D6701E0" w14:textId="10D847B7" w:rsidR="006A48CA" w:rsidRPr="00F94008" w:rsidRDefault="006A48CA" w:rsidP="006A48CA">
            <w:pPr>
              <w:jc w:val="center"/>
              <w:rPr>
                <w:sz w:val="18"/>
                <w:szCs w:val="18"/>
              </w:rPr>
            </w:pPr>
            <w:r w:rsidRPr="00F94008">
              <w:rPr>
                <w:sz w:val="18"/>
                <w:szCs w:val="18"/>
              </w:rPr>
              <w:t>2.18</w:t>
            </w:r>
          </w:p>
        </w:tc>
      </w:tr>
      <w:tr w:rsidR="006A48CA" w:rsidRPr="005A0E21" w14:paraId="49D542DB" w14:textId="43BFB016" w:rsidTr="00F94008">
        <w:trPr>
          <w:cantSplit/>
          <w:jc w:val="center"/>
        </w:trPr>
        <w:tc>
          <w:tcPr>
            <w:tcW w:w="2410" w:type="dxa"/>
            <w:vAlign w:val="center"/>
          </w:tcPr>
          <w:p w14:paraId="17964839" w14:textId="4D2F03F3" w:rsidR="006A48CA" w:rsidRPr="00F94008" w:rsidRDefault="006A48CA" w:rsidP="006A48CA">
            <w:pPr>
              <w:pStyle w:val="Paragraph"/>
              <w:ind w:firstLine="0"/>
              <w:jc w:val="left"/>
              <w:rPr>
                <w:sz w:val="18"/>
                <w:szCs w:val="18"/>
              </w:rPr>
            </w:pPr>
            <w:r w:rsidRPr="00F94008">
              <w:rPr>
                <w:sz w:val="18"/>
                <w:szCs w:val="18"/>
              </w:rPr>
              <w:t>Jayaprakash N, 2017, J Photochem Photobiol B Biol</w:t>
            </w:r>
          </w:p>
        </w:tc>
        <w:tc>
          <w:tcPr>
            <w:tcW w:w="1985" w:type="dxa"/>
            <w:vAlign w:val="center"/>
          </w:tcPr>
          <w:p w14:paraId="7B5D6AC0" w14:textId="5A7F84EE" w:rsidR="006A48CA" w:rsidRPr="00F94008" w:rsidRDefault="006A48CA" w:rsidP="006A48CA">
            <w:pPr>
              <w:jc w:val="center"/>
              <w:rPr>
                <w:sz w:val="18"/>
                <w:szCs w:val="18"/>
              </w:rPr>
            </w:pPr>
            <w:r w:rsidRPr="00F94008">
              <w:rPr>
                <w:sz w:val="18"/>
                <w:szCs w:val="18"/>
              </w:rPr>
              <w:t>10.1016/j.jphotobiol.2017.03.013</w:t>
            </w:r>
          </w:p>
        </w:tc>
        <w:tc>
          <w:tcPr>
            <w:tcW w:w="708" w:type="dxa"/>
            <w:vAlign w:val="center"/>
          </w:tcPr>
          <w:p w14:paraId="09E833E9" w14:textId="691B72E7" w:rsidR="006A48CA" w:rsidRPr="00F94008" w:rsidRDefault="006A48CA" w:rsidP="006A48CA">
            <w:pPr>
              <w:jc w:val="center"/>
              <w:rPr>
                <w:sz w:val="18"/>
                <w:szCs w:val="18"/>
              </w:rPr>
            </w:pPr>
            <w:r w:rsidRPr="00F94008">
              <w:rPr>
                <w:sz w:val="18"/>
                <w:szCs w:val="18"/>
              </w:rPr>
              <w:t>2017</w:t>
            </w:r>
          </w:p>
        </w:tc>
        <w:tc>
          <w:tcPr>
            <w:tcW w:w="993" w:type="dxa"/>
            <w:vAlign w:val="center"/>
          </w:tcPr>
          <w:p w14:paraId="22D64D83" w14:textId="5D13FCF4" w:rsidR="006A48CA" w:rsidRPr="00F94008" w:rsidRDefault="006A48CA" w:rsidP="006A48CA">
            <w:pPr>
              <w:jc w:val="center"/>
              <w:rPr>
                <w:sz w:val="18"/>
                <w:szCs w:val="18"/>
              </w:rPr>
            </w:pPr>
            <w:r w:rsidRPr="00F94008">
              <w:rPr>
                <w:sz w:val="18"/>
                <w:szCs w:val="18"/>
              </w:rPr>
              <w:t>14</w:t>
            </w:r>
          </w:p>
        </w:tc>
        <w:tc>
          <w:tcPr>
            <w:tcW w:w="992" w:type="dxa"/>
            <w:vAlign w:val="center"/>
          </w:tcPr>
          <w:p w14:paraId="36FC9BD4" w14:textId="62DC1234" w:rsidR="006A48CA" w:rsidRPr="00F94008" w:rsidRDefault="006A48CA" w:rsidP="006A48CA">
            <w:pPr>
              <w:jc w:val="center"/>
              <w:rPr>
                <w:sz w:val="18"/>
                <w:szCs w:val="18"/>
              </w:rPr>
            </w:pPr>
            <w:r w:rsidRPr="00F94008">
              <w:rPr>
                <w:sz w:val="18"/>
                <w:szCs w:val="18"/>
              </w:rPr>
              <w:t>233</w:t>
            </w:r>
          </w:p>
        </w:tc>
        <w:tc>
          <w:tcPr>
            <w:tcW w:w="1134" w:type="dxa"/>
            <w:vAlign w:val="center"/>
          </w:tcPr>
          <w:p w14:paraId="70229DB2" w14:textId="2FB32E82" w:rsidR="006A48CA" w:rsidRPr="00F94008" w:rsidRDefault="006A48CA" w:rsidP="006A48CA">
            <w:pPr>
              <w:jc w:val="center"/>
              <w:rPr>
                <w:sz w:val="18"/>
                <w:szCs w:val="18"/>
              </w:rPr>
            </w:pPr>
            <w:r w:rsidRPr="00F94008">
              <w:rPr>
                <w:sz w:val="18"/>
                <w:szCs w:val="18"/>
              </w:rPr>
              <w:t>13.24</w:t>
            </w:r>
          </w:p>
        </w:tc>
        <w:tc>
          <w:tcPr>
            <w:tcW w:w="1134" w:type="dxa"/>
            <w:vAlign w:val="center"/>
          </w:tcPr>
          <w:p w14:paraId="2BD3214C" w14:textId="080BEDFF" w:rsidR="006A48CA" w:rsidRPr="00F94008" w:rsidRDefault="006A48CA" w:rsidP="006A48CA">
            <w:pPr>
              <w:jc w:val="center"/>
              <w:rPr>
                <w:sz w:val="18"/>
                <w:szCs w:val="18"/>
              </w:rPr>
            </w:pPr>
            <w:r w:rsidRPr="00F94008">
              <w:rPr>
                <w:sz w:val="18"/>
                <w:szCs w:val="18"/>
              </w:rPr>
              <w:t>4.43</w:t>
            </w:r>
          </w:p>
        </w:tc>
      </w:tr>
      <w:tr w:rsidR="006A48CA" w:rsidRPr="005A0E21" w14:paraId="33AB5F78" w14:textId="5DB12A43" w:rsidTr="00F94008">
        <w:trPr>
          <w:cantSplit/>
          <w:trHeight w:val="237"/>
          <w:jc w:val="center"/>
        </w:trPr>
        <w:tc>
          <w:tcPr>
            <w:tcW w:w="2410" w:type="dxa"/>
            <w:vAlign w:val="center"/>
          </w:tcPr>
          <w:p w14:paraId="1572B62F" w14:textId="7F6B4CA4" w:rsidR="006A48CA" w:rsidRPr="00F94008" w:rsidRDefault="006A48CA" w:rsidP="006A48CA">
            <w:pPr>
              <w:pStyle w:val="Paragraph"/>
              <w:ind w:firstLine="0"/>
              <w:jc w:val="left"/>
              <w:rPr>
                <w:sz w:val="18"/>
                <w:szCs w:val="18"/>
              </w:rPr>
            </w:pPr>
            <w:r w:rsidRPr="00F94008">
              <w:rPr>
                <w:sz w:val="18"/>
                <w:szCs w:val="18"/>
              </w:rPr>
              <w:t>Begum Na, 2009, Colloids Surf B Biointerfaces</w:t>
            </w:r>
          </w:p>
        </w:tc>
        <w:tc>
          <w:tcPr>
            <w:tcW w:w="1985" w:type="dxa"/>
            <w:vAlign w:val="center"/>
          </w:tcPr>
          <w:p w14:paraId="6CC3EEC1" w14:textId="0176C369" w:rsidR="006A48CA" w:rsidRPr="00F94008" w:rsidRDefault="006A48CA" w:rsidP="006A48CA">
            <w:pPr>
              <w:jc w:val="center"/>
              <w:rPr>
                <w:sz w:val="18"/>
                <w:szCs w:val="18"/>
              </w:rPr>
            </w:pPr>
            <w:r w:rsidRPr="00F94008">
              <w:rPr>
                <w:sz w:val="18"/>
                <w:szCs w:val="18"/>
              </w:rPr>
              <w:t>10.1016/j.colsurfb.2009.01.012</w:t>
            </w:r>
          </w:p>
        </w:tc>
        <w:tc>
          <w:tcPr>
            <w:tcW w:w="708" w:type="dxa"/>
            <w:vAlign w:val="center"/>
          </w:tcPr>
          <w:p w14:paraId="4EDFE6E6" w14:textId="4433480B" w:rsidR="006A48CA" w:rsidRPr="00F94008" w:rsidRDefault="006A48CA" w:rsidP="006A48CA">
            <w:pPr>
              <w:jc w:val="center"/>
              <w:rPr>
                <w:sz w:val="18"/>
                <w:szCs w:val="18"/>
              </w:rPr>
            </w:pPr>
            <w:r w:rsidRPr="00F94008">
              <w:rPr>
                <w:sz w:val="18"/>
                <w:szCs w:val="18"/>
              </w:rPr>
              <w:t>2009</w:t>
            </w:r>
          </w:p>
        </w:tc>
        <w:tc>
          <w:tcPr>
            <w:tcW w:w="993" w:type="dxa"/>
            <w:vAlign w:val="center"/>
          </w:tcPr>
          <w:p w14:paraId="48CF3998" w14:textId="7E5FB0F9" w:rsidR="006A48CA" w:rsidRPr="00F94008" w:rsidRDefault="006A48CA" w:rsidP="006A48CA">
            <w:pPr>
              <w:jc w:val="center"/>
              <w:rPr>
                <w:sz w:val="18"/>
                <w:szCs w:val="18"/>
              </w:rPr>
            </w:pPr>
            <w:r w:rsidRPr="00F94008">
              <w:rPr>
                <w:sz w:val="18"/>
                <w:szCs w:val="18"/>
              </w:rPr>
              <w:t>14</w:t>
            </w:r>
          </w:p>
        </w:tc>
        <w:tc>
          <w:tcPr>
            <w:tcW w:w="992" w:type="dxa"/>
            <w:vAlign w:val="center"/>
          </w:tcPr>
          <w:p w14:paraId="665D019B" w14:textId="38154A1A" w:rsidR="006A48CA" w:rsidRPr="00F94008" w:rsidRDefault="006A48CA" w:rsidP="006A48CA">
            <w:pPr>
              <w:jc w:val="center"/>
              <w:rPr>
                <w:sz w:val="18"/>
                <w:szCs w:val="18"/>
              </w:rPr>
            </w:pPr>
            <w:r w:rsidRPr="00F94008">
              <w:rPr>
                <w:sz w:val="18"/>
                <w:szCs w:val="18"/>
              </w:rPr>
              <w:t>509</w:t>
            </w:r>
          </w:p>
        </w:tc>
        <w:tc>
          <w:tcPr>
            <w:tcW w:w="1134" w:type="dxa"/>
            <w:vAlign w:val="center"/>
          </w:tcPr>
          <w:p w14:paraId="1680EB0E" w14:textId="23C894D9" w:rsidR="006A48CA" w:rsidRPr="00F94008" w:rsidRDefault="006A48CA" w:rsidP="006A48CA">
            <w:pPr>
              <w:jc w:val="center"/>
              <w:rPr>
                <w:sz w:val="18"/>
                <w:szCs w:val="18"/>
              </w:rPr>
            </w:pPr>
            <w:r w:rsidRPr="00F94008">
              <w:rPr>
                <w:sz w:val="18"/>
                <w:szCs w:val="18"/>
              </w:rPr>
              <w:t>3.00</w:t>
            </w:r>
          </w:p>
        </w:tc>
        <w:tc>
          <w:tcPr>
            <w:tcW w:w="1134" w:type="dxa"/>
            <w:vAlign w:val="center"/>
          </w:tcPr>
          <w:p w14:paraId="70AF3B62" w14:textId="610314A8" w:rsidR="006A48CA" w:rsidRPr="00F94008" w:rsidRDefault="006A48CA" w:rsidP="006A48CA">
            <w:pPr>
              <w:jc w:val="center"/>
              <w:rPr>
                <w:sz w:val="18"/>
                <w:szCs w:val="18"/>
              </w:rPr>
            </w:pPr>
            <w:r w:rsidRPr="00F94008">
              <w:rPr>
                <w:sz w:val="18"/>
                <w:szCs w:val="18"/>
              </w:rPr>
              <w:t>2.50</w:t>
            </w:r>
          </w:p>
        </w:tc>
      </w:tr>
      <w:tr w:rsidR="006A48CA" w:rsidRPr="005A0E21" w14:paraId="030AF15F" w14:textId="0D85FFC9" w:rsidTr="00F94008">
        <w:trPr>
          <w:cantSplit/>
          <w:trHeight w:val="237"/>
          <w:jc w:val="center"/>
        </w:trPr>
        <w:tc>
          <w:tcPr>
            <w:tcW w:w="2410" w:type="dxa"/>
            <w:vAlign w:val="center"/>
          </w:tcPr>
          <w:p w14:paraId="507A5416" w14:textId="7EC8685D" w:rsidR="006A48CA" w:rsidRPr="00F94008" w:rsidRDefault="006A48CA" w:rsidP="006A48CA">
            <w:pPr>
              <w:pStyle w:val="Paragraph"/>
              <w:ind w:firstLine="0"/>
              <w:jc w:val="left"/>
              <w:rPr>
                <w:sz w:val="18"/>
                <w:szCs w:val="18"/>
                <w:lang w:val="it-IT"/>
              </w:rPr>
            </w:pPr>
            <w:r w:rsidRPr="00F94008">
              <w:rPr>
                <w:sz w:val="18"/>
                <w:szCs w:val="18"/>
                <w:lang w:val="it-IT"/>
              </w:rPr>
              <w:t>Diallo A, 2015, J Alloys Compd</w:t>
            </w:r>
          </w:p>
        </w:tc>
        <w:tc>
          <w:tcPr>
            <w:tcW w:w="1985" w:type="dxa"/>
            <w:vAlign w:val="center"/>
          </w:tcPr>
          <w:p w14:paraId="7FF8B37E" w14:textId="0AD97F32" w:rsidR="006A48CA" w:rsidRPr="00F94008" w:rsidRDefault="006A48CA" w:rsidP="006A48CA">
            <w:pPr>
              <w:jc w:val="center"/>
              <w:rPr>
                <w:sz w:val="18"/>
                <w:szCs w:val="18"/>
              </w:rPr>
            </w:pPr>
            <w:r w:rsidRPr="00F94008">
              <w:rPr>
                <w:sz w:val="18"/>
                <w:szCs w:val="18"/>
              </w:rPr>
              <w:t>10.1016/j.jallcom.2015.05.242</w:t>
            </w:r>
          </w:p>
        </w:tc>
        <w:tc>
          <w:tcPr>
            <w:tcW w:w="708" w:type="dxa"/>
            <w:vAlign w:val="center"/>
          </w:tcPr>
          <w:p w14:paraId="56A9AED4" w14:textId="54F15E9B" w:rsidR="006A48CA" w:rsidRPr="00F94008" w:rsidRDefault="006A48CA" w:rsidP="006A48CA">
            <w:pPr>
              <w:jc w:val="center"/>
              <w:rPr>
                <w:sz w:val="18"/>
                <w:szCs w:val="18"/>
              </w:rPr>
            </w:pPr>
            <w:r w:rsidRPr="00F94008">
              <w:rPr>
                <w:sz w:val="18"/>
                <w:szCs w:val="18"/>
              </w:rPr>
              <w:t>2015</w:t>
            </w:r>
          </w:p>
        </w:tc>
        <w:tc>
          <w:tcPr>
            <w:tcW w:w="993" w:type="dxa"/>
            <w:vAlign w:val="center"/>
          </w:tcPr>
          <w:p w14:paraId="70BAA317" w14:textId="4AC7380D" w:rsidR="006A48CA" w:rsidRPr="00F94008" w:rsidRDefault="006A48CA" w:rsidP="006A48CA">
            <w:pPr>
              <w:jc w:val="center"/>
              <w:rPr>
                <w:sz w:val="18"/>
                <w:szCs w:val="18"/>
              </w:rPr>
            </w:pPr>
            <w:r w:rsidRPr="00F94008">
              <w:rPr>
                <w:sz w:val="18"/>
                <w:szCs w:val="18"/>
              </w:rPr>
              <w:t>12</w:t>
            </w:r>
          </w:p>
        </w:tc>
        <w:tc>
          <w:tcPr>
            <w:tcW w:w="992" w:type="dxa"/>
            <w:vAlign w:val="center"/>
          </w:tcPr>
          <w:p w14:paraId="1A196E48" w14:textId="57BE1919" w:rsidR="006A48CA" w:rsidRPr="00F94008" w:rsidRDefault="006A48CA" w:rsidP="006A48CA">
            <w:pPr>
              <w:jc w:val="center"/>
              <w:rPr>
                <w:sz w:val="18"/>
                <w:szCs w:val="18"/>
              </w:rPr>
            </w:pPr>
            <w:r w:rsidRPr="00F94008">
              <w:rPr>
                <w:sz w:val="18"/>
                <w:szCs w:val="18"/>
              </w:rPr>
              <w:t>212</w:t>
            </w:r>
          </w:p>
        </w:tc>
        <w:tc>
          <w:tcPr>
            <w:tcW w:w="1134" w:type="dxa"/>
            <w:vAlign w:val="center"/>
          </w:tcPr>
          <w:p w14:paraId="5261E3E0" w14:textId="32D5ADC6" w:rsidR="006A48CA" w:rsidRPr="00F94008" w:rsidRDefault="006A48CA" w:rsidP="006A48CA">
            <w:pPr>
              <w:jc w:val="center"/>
              <w:rPr>
                <w:sz w:val="18"/>
                <w:szCs w:val="18"/>
              </w:rPr>
            </w:pPr>
            <w:r w:rsidRPr="00F94008">
              <w:rPr>
                <w:sz w:val="18"/>
                <w:szCs w:val="18"/>
              </w:rPr>
              <w:t>4.94</w:t>
            </w:r>
          </w:p>
        </w:tc>
        <w:tc>
          <w:tcPr>
            <w:tcW w:w="1134" w:type="dxa"/>
            <w:vAlign w:val="center"/>
          </w:tcPr>
          <w:p w14:paraId="68B28C1F" w14:textId="4A7848AA" w:rsidR="006A48CA" w:rsidRPr="00F94008" w:rsidRDefault="006A48CA" w:rsidP="006A48CA">
            <w:pPr>
              <w:jc w:val="center"/>
              <w:rPr>
                <w:sz w:val="18"/>
                <w:szCs w:val="18"/>
              </w:rPr>
            </w:pPr>
            <w:r w:rsidRPr="00F94008">
              <w:rPr>
                <w:sz w:val="18"/>
                <w:szCs w:val="18"/>
              </w:rPr>
              <w:t>2.30</w:t>
            </w:r>
          </w:p>
        </w:tc>
      </w:tr>
      <w:tr w:rsidR="006A48CA" w:rsidRPr="005A0E21" w14:paraId="091EB017" w14:textId="24B673C1" w:rsidTr="00F94008">
        <w:trPr>
          <w:cantSplit/>
          <w:trHeight w:val="237"/>
          <w:jc w:val="center"/>
        </w:trPr>
        <w:tc>
          <w:tcPr>
            <w:tcW w:w="2410" w:type="dxa"/>
            <w:vAlign w:val="center"/>
          </w:tcPr>
          <w:p w14:paraId="55DA8215" w14:textId="272560CE" w:rsidR="006A48CA" w:rsidRPr="00F94008" w:rsidRDefault="006A48CA" w:rsidP="006A48CA">
            <w:pPr>
              <w:pStyle w:val="Paragraph"/>
              <w:ind w:firstLine="0"/>
              <w:jc w:val="left"/>
              <w:rPr>
                <w:sz w:val="18"/>
                <w:szCs w:val="18"/>
              </w:rPr>
            </w:pPr>
            <w:r w:rsidRPr="00F94008">
              <w:rPr>
                <w:sz w:val="18"/>
                <w:szCs w:val="18"/>
              </w:rPr>
              <w:t>Mayedwa N, 2018, Appl Surf Sci</w:t>
            </w:r>
          </w:p>
        </w:tc>
        <w:tc>
          <w:tcPr>
            <w:tcW w:w="1985" w:type="dxa"/>
            <w:vAlign w:val="center"/>
          </w:tcPr>
          <w:p w14:paraId="3ABD3ECA" w14:textId="6A82C2AD" w:rsidR="006A48CA" w:rsidRPr="00F94008" w:rsidRDefault="006A48CA" w:rsidP="006A48CA">
            <w:pPr>
              <w:jc w:val="center"/>
              <w:rPr>
                <w:sz w:val="18"/>
                <w:szCs w:val="18"/>
              </w:rPr>
            </w:pPr>
            <w:r w:rsidRPr="00F94008">
              <w:rPr>
                <w:sz w:val="18"/>
                <w:szCs w:val="18"/>
              </w:rPr>
              <w:t>10.1016/j.apsusc.2017.12.116</w:t>
            </w:r>
          </w:p>
        </w:tc>
        <w:tc>
          <w:tcPr>
            <w:tcW w:w="708" w:type="dxa"/>
            <w:vAlign w:val="center"/>
          </w:tcPr>
          <w:p w14:paraId="3BF12DF5" w14:textId="357343FC" w:rsidR="006A48CA" w:rsidRPr="00F94008" w:rsidRDefault="006A48CA" w:rsidP="006A48CA">
            <w:pPr>
              <w:jc w:val="center"/>
              <w:rPr>
                <w:sz w:val="18"/>
                <w:szCs w:val="18"/>
              </w:rPr>
            </w:pPr>
            <w:r w:rsidRPr="00F94008">
              <w:rPr>
                <w:sz w:val="18"/>
                <w:szCs w:val="18"/>
              </w:rPr>
              <w:t>2018</w:t>
            </w:r>
          </w:p>
        </w:tc>
        <w:tc>
          <w:tcPr>
            <w:tcW w:w="993" w:type="dxa"/>
            <w:vAlign w:val="center"/>
          </w:tcPr>
          <w:p w14:paraId="4AE5C4E6" w14:textId="2203EBEC" w:rsidR="006A48CA" w:rsidRPr="00F94008" w:rsidRDefault="006A48CA" w:rsidP="006A48CA">
            <w:pPr>
              <w:jc w:val="center"/>
              <w:rPr>
                <w:sz w:val="18"/>
                <w:szCs w:val="18"/>
              </w:rPr>
            </w:pPr>
            <w:r w:rsidRPr="00F94008">
              <w:rPr>
                <w:sz w:val="18"/>
                <w:szCs w:val="18"/>
              </w:rPr>
              <w:t>10</w:t>
            </w:r>
          </w:p>
        </w:tc>
        <w:tc>
          <w:tcPr>
            <w:tcW w:w="992" w:type="dxa"/>
            <w:vAlign w:val="center"/>
          </w:tcPr>
          <w:p w14:paraId="465774CA" w14:textId="0B7E7A41" w:rsidR="006A48CA" w:rsidRPr="00F94008" w:rsidRDefault="006A48CA" w:rsidP="006A48CA">
            <w:pPr>
              <w:jc w:val="center"/>
              <w:rPr>
                <w:sz w:val="18"/>
                <w:szCs w:val="18"/>
              </w:rPr>
            </w:pPr>
            <w:r w:rsidRPr="00F94008">
              <w:rPr>
                <w:sz w:val="18"/>
                <w:szCs w:val="18"/>
              </w:rPr>
              <w:t>212</w:t>
            </w:r>
          </w:p>
        </w:tc>
        <w:tc>
          <w:tcPr>
            <w:tcW w:w="1134" w:type="dxa"/>
            <w:vAlign w:val="center"/>
          </w:tcPr>
          <w:p w14:paraId="321A8910" w14:textId="0E24C7F6" w:rsidR="006A48CA" w:rsidRPr="00F94008" w:rsidRDefault="006A48CA" w:rsidP="006A48CA">
            <w:pPr>
              <w:jc w:val="center"/>
              <w:rPr>
                <w:sz w:val="18"/>
                <w:szCs w:val="18"/>
              </w:rPr>
            </w:pPr>
            <w:r w:rsidRPr="00F94008">
              <w:rPr>
                <w:sz w:val="18"/>
                <w:szCs w:val="18"/>
              </w:rPr>
              <w:t>13.28</w:t>
            </w:r>
          </w:p>
        </w:tc>
        <w:tc>
          <w:tcPr>
            <w:tcW w:w="1134" w:type="dxa"/>
            <w:vAlign w:val="center"/>
          </w:tcPr>
          <w:p w14:paraId="06837B93" w14:textId="3417F29F" w:rsidR="006A48CA" w:rsidRPr="00F94008" w:rsidRDefault="006A48CA" w:rsidP="006A48CA">
            <w:pPr>
              <w:jc w:val="center"/>
              <w:rPr>
                <w:sz w:val="18"/>
                <w:szCs w:val="18"/>
              </w:rPr>
            </w:pPr>
            <w:r w:rsidRPr="00F94008">
              <w:rPr>
                <w:sz w:val="18"/>
                <w:szCs w:val="18"/>
              </w:rPr>
              <w:t>4.98</w:t>
            </w:r>
          </w:p>
        </w:tc>
      </w:tr>
      <w:tr w:rsidR="006A48CA" w:rsidRPr="005A0E21" w14:paraId="2D0F6B44" w14:textId="7D285C50" w:rsidTr="00F94008">
        <w:trPr>
          <w:cantSplit/>
          <w:trHeight w:val="237"/>
          <w:jc w:val="center"/>
        </w:trPr>
        <w:tc>
          <w:tcPr>
            <w:tcW w:w="2410" w:type="dxa"/>
            <w:vAlign w:val="center"/>
          </w:tcPr>
          <w:p w14:paraId="79561AA0" w14:textId="0BA4603C" w:rsidR="006A48CA" w:rsidRPr="00460D11" w:rsidRDefault="006A48CA" w:rsidP="006A48CA">
            <w:pPr>
              <w:pStyle w:val="Paragraph"/>
              <w:ind w:firstLine="0"/>
              <w:jc w:val="left"/>
              <w:rPr>
                <w:sz w:val="18"/>
                <w:szCs w:val="18"/>
                <w:lang w:val="fr-FR"/>
              </w:rPr>
            </w:pPr>
            <w:r w:rsidRPr="00460D11">
              <w:rPr>
                <w:sz w:val="18"/>
                <w:szCs w:val="18"/>
                <w:lang w:val="fr-FR"/>
              </w:rPr>
              <w:t>Yuvakkumar R, 2014, Mater Sci Eng C</w:t>
            </w:r>
          </w:p>
        </w:tc>
        <w:tc>
          <w:tcPr>
            <w:tcW w:w="1985" w:type="dxa"/>
            <w:vAlign w:val="center"/>
          </w:tcPr>
          <w:p w14:paraId="774855C5" w14:textId="47427237" w:rsidR="006A48CA" w:rsidRPr="00F94008" w:rsidRDefault="006A48CA" w:rsidP="006A48CA">
            <w:pPr>
              <w:jc w:val="center"/>
              <w:rPr>
                <w:sz w:val="18"/>
                <w:szCs w:val="18"/>
              </w:rPr>
            </w:pPr>
            <w:r w:rsidRPr="00F94008">
              <w:rPr>
                <w:sz w:val="18"/>
                <w:szCs w:val="18"/>
              </w:rPr>
              <w:t>10.1016/j.msec.2014.04.025</w:t>
            </w:r>
          </w:p>
        </w:tc>
        <w:tc>
          <w:tcPr>
            <w:tcW w:w="708" w:type="dxa"/>
            <w:vAlign w:val="center"/>
          </w:tcPr>
          <w:p w14:paraId="06B13156" w14:textId="5B248F88" w:rsidR="006A48CA" w:rsidRPr="00F94008" w:rsidRDefault="006A48CA" w:rsidP="006A48CA">
            <w:pPr>
              <w:jc w:val="center"/>
              <w:rPr>
                <w:sz w:val="18"/>
                <w:szCs w:val="18"/>
              </w:rPr>
            </w:pPr>
            <w:r w:rsidRPr="00F94008">
              <w:rPr>
                <w:sz w:val="18"/>
                <w:szCs w:val="18"/>
              </w:rPr>
              <w:t>2014</w:t>
            </w:r>
          </w:p>
        </w:tc>
        <w:tc>
          <w:tcPr>
            <w:tcW w:w="993" w:type="dxa"/>
            <w:vAlign w:val="center"/>
          </w:tcPr>
          <w:p w14:paraId="3010C6F9" w14:textId="24A32F4C" w:rsidR="006A48CA" w:rsidRPr="00F94008" w:rsidRDefault="006A48CA" w:rsidP="006A48CA">
            <w:pPr>
              <w:jc w:val="center"/>
              <w:rPr>
                <w:sz w:val="18"/>
                <w:szCs w:val="18"/>
              </w:rPr>
            </w:pPr>
            <w:r w:rsidRPr="00F94008">
              <w:rPr>
                <w:sz w:val="18"/>
                <w:szCs w:val="18"/>
              </w:rPr>
              <w:t>9</w:t>
            </w:r>
          </w:p>
        </w:tc>
        <w:tc>
          <w:tcPr>
            <w:tcW w:w="992" w:type="dxa"/>
            <w:vAlign w:val="center"/>
          </w:tcPr>
          <w:p w14:paraId="38120E98" w14:textId="235A36C0" w:rsidR="006A48CA" w:rsidRPr="00F94008" w:rsidRDefault="006A48CA" w:rsidP="006A48CA">
            <w:pPr>
              <w:jc w:val="center"/>
              <w:rPr>
                <w:sz w:val="18"/>
                <w:szCs w:val="18"/>
              </w:rPr>
            </w:pPr>
            <w:r w:rsidRPr="00F94008">
              <w:rPr>
                <w:sz w:val="18"/>
                <w:szCs w:val="18"/>
              </w:rPr>
              <w:t>292</w:t>
            </w:r>
          </w:p>
        </w:tc>
        <w:tc>
          <w:tcPr>
            <w:tcW w:w="1134" w:type="dxa"/>
            <w:vAlign w:val="center"/>
          </w:tcPr>
          <w:p w14:paraId="578B91C5" w14:textId="56F329CF" w:rsidR="006A48CA" w:rsidRPr="00F94008" w:rsidRDefault="006A48CA" w:rsidP="006A48CA">
            <w:pPr>
              <w:jc w:val="center"/>
              <w:rPr>
                <w:sz w:val="18"/>
                <w:szCs w:val="18"/>
              </w:rPr>
            </w:pPr>
            <w:r w:rsidRPr="00F94008">
              <w:rPr>
                <w:sz w:val="18"/>
                <w:szCs w:val="18"/>
              </w:rPr>
              <w:t>9.82</w:t>
            </w:r>
          </w:p>
        </w:tc>
        <w:tc>
          <w:tcPr>
            <w:tcW w:w="1134" w:type="dxa"/>
            <w:vAlign w:val="center"/>
          </w:tcPr>
          <w:p w14:paraId="106A65D2" w14:textId="4997BDAB" w:rsidR="006A48CA" w:rsidRPr="00F94008" w:rsidRDefault="006A48CA" w:rsidP="006A48CA">
            <w:pPr>
              <w:jc w:val="center"/>
              <w:rPr>
                <w:sz w:val="18"/>
                <w:szCs w:val="18"/>
              </w:rPr>
            </w:pPr>
            <w:r w:rsidRPr="00F94008">
              <w:rPr>
                <w:sz w:val="18"/>
                <w:szCs w:val="18"/>
              </w:rPr>
              <w:t>4.49</w:t>
            </w:r>
          </w:p>
        </w:tc>
      </w:tr>
      <w:tr w:rsidR="006A48CA" w:rsidRPr="005A0E21" w14:paraId="644C5B81" w14:textId="5CD0ED66" w:rsidTr="00F94008">
        <w:trPr>
          <w:cantSplit/>
          <w:trHeight w:val="237"/>
          <w:jc w:val="center"/>
        </w:trPr>
        <w:tc>
          <w:tcPr>
            <w:tcW w:w="2410" w:type="dxa"/>
            <w:vAlign w:val="center"/>
          </w:tcPr>
          <w:p w14:paraId="4392DD8E" w14:textId="01CDB206" w:rsidR="006A48CA" w:rsidRPr="00F94008" w:rsidRDefault="006A48CA" w:rsidP="006A48CA">
            <w:pPr>
              <w:pStyle w:val="Paragraph"/>
              <w:ind w:firstLine="0"/>
              <w:jc w:val="left"/>
              <w:rPr>
                <w:sz w:val="18"/>
                <w:szCs w:val="18"/>
              </w:rPr>
            </w:pPr>
            <w:r w:rsidRPr="00F94008">
              <w:rPr>
                <w:sz w:val="18"/>
                <w:szCs w:val="18"/>
              </w:rPr>
              <w:t>Thema Ft, 2015, J Alloys Compd</w:t>
            </w:r>
          </w:p>
        </w:tc>
        <w:tc>
          <w:tcPr>
            <w:tcW w:w="1985" w:type="dxa"/>
            <w:vAlign w:val="center"/>
          </w:tcPr>
          <w:p w14:paraId="744A5FDB" w14:textId="07F3DE81" w:rsidR="006A48CA" w:rsidRPr="00F94008" w:rsidRDefault="006A48CA" w:rsidP="006A48CA">
            <w:pPr>
              <w:jc w:val="center"/>
              <w:rPr>
                <w:sz w:val="18"/>
                <w:szCs w:val="18"/>
              </w:rPr>
            </w:pPr>
            <w:r w:rsidRPr="00F94008">
              <w:rPr>
                <w:sz w:val="18"/>
                <w:szCs w:val="18"/>
              </w:rPr>
              <w:t>10.1016/j.jallcom.2015.05.279</w:t>
            </w:r>
          </w:p>
        </w:tc>
        <w:tc>
          <w:tcPr>
            <w:tcW w:w="708" w:type="dxa"/>
            <w:vAlign w:val="center"/>
          </w:tcPr>
          <w:p w14:paraId="635A409D" w14:textId="31ABAA38" w:rsidR="006A48CA" w:rsidRPr="00F94008" w:rsidRDefault="006A48CA" w:rsidP="006A48CA">
            <w:pPr>
              <w:jc w:val="center"/>
              <w:rPr>
                <w:sz w:val="18"/>
                <w:szCs w:val="18"/>
              </w:rPr>
            </w:pPr>
            <w:r w:rsidRPr="00F94008">
              <w:rPr>
                <w:sz w:val="18"/>
                <w:szCs w:val="18"/>
              </w:rPr>
              <w:t>2015</w:t>
            </w:r>
          </w:p>
        </w:tc>
        <w:tc>
          <w:tcPr>
            <w:tcW w:w="993" w:type="dxa"/>
            <w:vAlign w:val="center"/>
          </w:tcPr>
          <w:p w14:paraId="46713E18" w14:textId="21ADF864" w:rsidR="006A48CA" w:rsidRPr="00F94008" w:rsidRDefault="006A48CA" w:rsidP="006A48CA">
            <w:pPr>
              <w:jc w:val="center"/>
              <w:rPr>
                <w:sz w:val="18"/>
                <w:szCs w:val="18"/>
              </w:rPr>
            </w:pPr>
            <w:r w:rsidRPr="00F94008">
              <w:rPr>
                <w:sz w:val="18"/>
                <w:szCs w:val="18"/>
              </w:rPr>
              <w:t>8</w:t>
            </w:r>
          </w:p>
        </w:tc>
        <w:tc>
          <w:tcPr>
            <w:tcW w:w="992" w:type="dxa"/>
            <w:vAlign w:val="center"/>
          </w:tcPr>
          <w:p w14:paraId="0D7DAB38" w14:textId="2A1EEA33" w:rsidR="006A48CA" w:rsidRPr="00F94008" w:rsidRDefault="006A48CA" w:rsidP="006A48CA">
            <w:pPr>
              <w:jc w:val="center"/>
              <w:rPr>
                <w:sz w:val="18"/>
                <w:szCs w:val="18"/>
              </w:rPr>
            </w:pPr>
            <w:r w:rsidRPr="00F94008">
              <w:rPr>
                <w:sz w:val="18"/>
                <w:szCs w:val="18"/>
              </w:rPr>
              <w:t>151</w:t>
            </w:r>
          </w:p>
        </w:tc>
        <w:tc>
          <w:tcPr>
            <w:tcW w:w="1134" w:type="dxa"/>
            <w:vAlign w:val="center"/>
          </w:tcPr>
          <w:p w14:paraId="3C1CA259" w14:textId="7F0B6025" w:rsidR="006A48CA" w:rsidRPr="00F94008" w:rsidRDefault="006A48CA" w:rsidP="006A48CA">
            <w:pPr>
              <w:jc w:val="center"/>
              <w:rPr>
                <w:sz w:val="18"/>
                <w:szCs w:val="18"/>
              </w:rPr>
            </w:pPr>
            <w:r w:rsidRPr="00F94008">
              <w:rPr>
                <w:sz w:val="18"/>
                <w:szCs w:val="18"/>
              </w:rPr>
              <w:t>3.29</w:t>
            </w:r>
          </w:p>
        </w:tc>
        <w:tc>
          <w:tcPr>
            <w:tcW w:w="1134" w:type="dxa"/>
            <w:vAlign w:val="center"/>
          </w:tcPr>
          <w:p w14:paraId="5630402A" w14:textId="72745F6D" w:rsidR="006A48CA" w:rsidRPr="00F94008" w:rsidRDefault="006A48CA" w:rsidP="006A48CA">
            <w:pPr>
              <w:jc w:val="center"/>
              <w:rPr>
                <w:sz w:val="18"/>
                <w:szCs w:val="18"/>
              </w:rPr>
            </w:pPr>
            <w:r w:rsidRPr="00F94008">
              <w:rPr>
                <w:sz w:val="18"/>
                <w:szCs w:val="18"/>
              </w:rPr>
              <w:t>1.64</w:t>
            </w:r>
          </w:p>
        </w:tc>
      </w:tr>
      <w:tr w:rsidR="006A48CA" w:rsidRPr="005A0E21" w14:paraId="05B6D78D" w14:textId="141A6A7F" w:rsidTr="00F94008">
        <w:trPr>
          <w:cantSplit/>
          <w:trHeight w:val="237"/>
          <w:jc w:val="center"/>
        </w:trPr>
        <w:tc>
          <w:tcPr>
            <w:tcW w:w="2410" w:type="dxa"/>
            <w:vAlign w:val="center"/>
          </w:tcPr>
          <w:p w14:paraId="605F42F2" w14:textId="78FB7651" w:rsidR="006A48CA" w:rsidRPr="00F94008" w:rsidRDefault="006A48CA" w:rsidP="006A48CA">
            <w:pPr>
              <w:pStyle w:val="Paragraph"/>
              <w:ind w:firstLine="0"/>
              <w:jc w:val="left"/>
              <w:rPr>
                <w:sz w:val="18"/>
                <w:szCs w:val="18"/>
              </w:rPr>
            </w:pPr>
            <w:r w:rsidRPr="00F94008">
              <w:rPr>
                <w:sz w:val="18"/>
                <w:szCs w:val="18"/>
              </w:rPr>
              <w:t>Thovhogi N, 2016, J Alloys Compd</w:t>
            </w:r>
          </w:p>
        </w:tc>
        <w:tc>
          <w:tcPr>
            <w:tcW w:w="1985" w:type="dxa"/>
            <w:vAlign w:val="center"/>
          </w:tcPr>
          <w:p w14:paraId="41982B03" w14:textId="5DAFBC18" w:rsidR="006A48CA" w:rsidRPr="00F94008" w:rsidRDefault="006A48CA" w:rsidP="006A48CA">
            <w:pPr>
              <w:jc w:val="center"/>
              <w:rPr>
                <w:sz w:val="18"/>
                <w:szCs w:val="18"/>
              </w:rPr>
            </w:pPr>
            <w:r w:rsidRPr="00F94008">
              <w:rPr>
                <w:sz w:val="18"/>
                <w:szCs w:val="18"/>
              </w:rPr>
              <w:t>10.1016/j.jallcom.2015.09.063</w:t>
            </w:r>
          </w:p>
        </w:tc>
        <w:tc>
          <w:tcPr>
            <w:tcW w:w="708" w:type="dxa"/>
            <w:vAlign w:val="center"/>
          </w:tcPr>
          <w:p w14:paraId="4476185F" w14:textId="39CFC8F9" w:rsidR="006A48CA" w:rsidRPr="00F94008" w:rsidRDefault="006A48CA" w:rsidP="006A48CA">
            <w:pPr>
              <w:jc w:val="center"/>
              <w:rPr>
                <w:sz w:val="18"/>
                <w:szCs w:val="18"/>
              </w:rPr>
            </w:pPr>
            <w:r w:rsidRPr="00F94008">
              <w:rPr>
                <w:sz w:val="18"/>
                <w:szCs w:val="18"/>
              </w:rPr>
              <w:t>2016</w:t>
            </w:r>
          </w:p>
        </w:tc>
        <w:tc>
          <w:tcPr>
            <w:tcW w:w="993" w:type="dxa"/>
            <w:vAlign w:val="center"/>
          </w:tcPr>
          <w:p w14:paraId="0C725ABA" w14:textId="735DD3A4" w:rsidR="006A48CA" w:rsidRPr="00F94008" w:rsidRDefault="006A48CA" w:rsidP="006A48CA">
            <w:pPr>
              <w:jc w:val="center"/>
              <w:rPr>
                <w:sz w:val="18"/>
                <w:szCs w:val="18"/>
              </w:rPr>
            </w:pPr>
            <w:r w:rsidRPr="00F94008">
              <w:rPr>
                <w:sz w:val="18"/>
                <w:szCs w:val="18"/>
              </w:rPr>
              <w:t>8</w:t>
            </w:r>
          </w:p>
        </w:tc>
        <w:tc>
          <w:tcPr>
            <w:tcW w:w="992" w:type="dxa"/>
            <w:vAlign w:val="center"/>
          </w:tcPr>
          <w:p w14:paraId="0885B851" w14:textId="718D3CF3" w:rsidR="006A48CA" w:rsidRPr="00F94008" w:rsidRDefault="006A48CA" w:rsidP="006A48CA">
            <w:pPr>
              <w:jc w:val="center"/>
              <w:rPr>
                <w:sz w:val="18"/>
                <w:szCs w:val="18"/>
              </w:rPr>
            </w:pPr>
            <w:r w:rsidRPr="00F94008">
              <w:rPr>
                <w:sz w:val="18"/>
                <w:szCs w:val="18"/>
              </w:rPr>
              <w:t>172</w:t>
            </w:r>
          </w:p>
        </w:tc>
        <w:tc>
          <w:tcPr>
            <w:tcW w:w="1134" w:type="dxa"/>
            <w:vAlign w:val="center"/>
          </w:tcPr>
          <w:p w14:paraId="07DAED8B" w14:textId="52683894" w:rsidR="006A48CA" w:rsidRPr="00F94008" w:rsidRDefault="006A48CA" w:rsidP="006A48CA">
            <w:pPr>
              <w:jc w:val="center"/>
              <w:rPr>
                <w:sz w:val="18"/>
                <w:szCs w:val="18"/>
              </w:rPr>
            </w:pPr>
            <w:r w:rsidRPr="00F94008">
              <w:rPr>
                <w:sz w:val="18"/>
                <w:szCs w:val="18"/>
              </w:rPr>
              <w:t>6.02</w:t>
            </w:r>
          </w:p>
        </w:tc>
        <w:tc>
          <w:tcPr>
            <w:tcW w:w="1134" w:type="dxa"/>
            <w:vAlign w:val="center"/>
          </w:tcPr>
          <w:p w14:paraId="54743871" w14:textId="034F5AD0" w:rsidR="006A48CA" w:rsidRPr="00F94008" w:rsidRDefault="006A48CA" w:rsidP="006A48CA">
            <w:pPr>
              <w:jc w:val="center"/>
              <w:rPr>
                <w:sz w:val="18"/>
                <w:szCs w:val="18"/>
              </w:rPr>
            </w:pPr>
            <w:r w:rsidRPr="00F94008">
              <w:rPr>
                <w:sz w:val="18"/>
                <w:szCs w:val="18"/>
              </w:rPr>
              <w:t>2.23</w:t>
            </w:r>
          </w:p>
        </w:tc>
      </w:tr>
      <w:tr w:rsidR="006A48CA" w:rsidRPr="005A0E21" w14:paraId="77269018" w14:textId="09A62AA2" w:rsidTr="00F94008">
        <w:trPr>
          <w:cantSplit/>
          <w:trHeight w:val="237"/>
          <w:jc w:val="center"/>
        </w:trPr>
        <w:tc>
          <w:tcPr>
            <w:tcW w:w="2410" w:type="dxa"/>
            <w:vAlign w:val="center"/>
          </w:tcPr>
          <w:p w14:paraId="5277FE4F" w14:textId="52C69392" w:rsidR="006A48CA" w:rsidRPr="00F94008" w:rsidRDefault="006A48CA" w:rsidP="006A48CA">
            <w:pPr>
              <w:pStyle w:val="Paragraph"/>
              <w:ind w:firstLine="0"/>
              <w:jc w:val="left"/>
              <w:rPr>
                <w:sz w:val="18"/>
                <w:szCs w:val="18"/>
              </w:rPr>
            </w:pPr>
            <w:r w:rsidRPr="00F94008">
              <w:rPr>
                <w:sz w:val="18"/>
                <w:szCs w:val="18"/>
              </w:rPr>
              <w:t>Thema Ft, 2015, Mater Lett</w:t>
            </w:r>
          </w:p>
        </w:tc>
        <w:tc>
          <w:tcPr>
            <w:tcW w:w="1985" w:type="dxa"/>
            <w:vAlign w:val="center"/>
          </w:tcPr>
          <w:p w14:paraId="6063FE7B" w14:textId="67B559EC" w:rsidR="006A48CA" w:rsidRPr="00F94008" w:rsidRDefault="006A48CA" w:rsidP="006A48CA">
            <w:pPr>
              <w:jc w:val="center"/>
              <w:rPr>
                <w:sz w:val="18"/>
                <w:szCs w:val="18"/>
              </w:rPr>
            </w:pPr>
            <w:r w:rsidRPr="00F94008">
              <w:rPr>
                <w:sz w:val="18"/>
                <w:szCs w:val="18"/>
              </w:rPr>
              <w:t>10.1016/j.matlet.2015.08.052</w:t>
            </w:r>
          </w:p>
        </w:tc>
        <w:tc>
          <w:tcPr>
            <w:tcW w:w="708" w:type="dxa"/>
            <w:vAlign w:val="center"/>
          </w:tcPr>
          <w:p w14:paraId="4EFFC2E3" w14:textId="33478DEC" w:rsidR="006A48CA" w:rsidRPr="00F94008" w:rsidRDefault="006A48CA" w:rsidP="006A48CA">
            <w:pPr>
              <w:jc w:val="center"/>
              <w:rPr>
                <w:sz w:val="18"/>
                <w:szCs w:val="18"/>
              </w:rPr>
            </w:pPr>
            <w:r w:rsidRPr="00F94008">
              <w:rPr>
                <w:sz w:val="18"/>
                <w:szCs w:val="18"/>
              </w:rPr>
              <w:t>2015</w:t>
            </w:r>
          </w:p>
        </w:tc>
        <w:tc>
          <w:tcPr>
            <w:tcW w:w="993" w:type="dxa"/>
            <w:vAlign w:val="center"/>
          </w:tcPr>
          <w:p w14:paraId="5A1A5507" w14:textId="5B1C72BF" w:rsidR="006A48CA" w:rsidRPr="00F94008" w:rsidRDefault="006A48CA" w:rsidP="006A48CA">
            <w:pPr>
              <w:jc w:val="center"/>
              <w:rPr>
                <w:sz w:val="18"/>
                <w:szCs w:val="18"/>
              </w:rPr>
            </w:pPr>
            <w:r w:rsidRPr="00F94008">
              <w:rPr>
                <w:sz w:val="18"/>
                <w:szCs w:val="18"/>
              </w:rPr>
              <w:t>8</w:t>
            </w:r>
          </w:p>
        </w:tc>
        <w:tc>
          <w:tcPr>
            <w:tcW w:w="992" w:type="dxa"/>
            <w:vAlign w:val="center"/>
          </w:tcPr>
          <w:p w14:paraId="54C0463C" w14:textId="6D6AE552" w:rsidR="006A48CA" w:rsidRPr="00F94008" w:rsidRDefault="006A48CA" w:rsidP="006A48CA">
            <w:pPr>
              <w:jc w:val="center"/>
              <w:rPr>
                <w:sz w:val="18"/>
                <w:szCs w:val="18"/>
              </w:rPr>
            </w:pPr>
            <w:r w:rsidRPr="00F94008">
              <w:rPr>
                <w:sz w:val="18"/>
                <w:szCs w:val="18"/>
              </w:rPr>
              <w:t>367</w:t>
            </w:r>
          </w:p>
        </w:tc>
        <w:tc>
          <w:tcPr>
            <w:tcW w:w="1134" w:type="dxa"/>
            <w:vAlign w:val="center"/>
          </w:tcPr>
          <w:p w14:paraId="100AB957" w14:textId="38EC761F" w:rsidR="006A48CA" w:rsidRPr="00F94008" w:rsidRDefault="006A48CA" w:rsidP="006A48CA">
            <w:pPr>
              <w:jc w:val="center"/>
              <w:rPr>
                <w:sz w:val="18"/>
                <w:szCs w:val="18"/>
              </w:rPr>
            </w:pPr>
            <w:r w:rsidRPr="00F94008">
              <w:rPr>
                <w:sz w:val="18"/>
                <w:szCs w:val="18"/>
              </w:rPr>
              <w:t>3.29</w:t>
            </w:r>
          </w:p>
        </w:tc>
        <w:tc>
          <w:tcPr>
            <w:tcW w:w="1134" w:type="dxa"/>
            <w:vAlign w:val="center"/>
          </w:tcPr>
          <w:p w14:paraId="46BE4BB0" w14:textId="627C5C80" w:rsidR="006A48CA" w:rsidRPr="00F94008" w:rsidRDefault="006A48CA" w:rsidP="006A48CA">
            <w:pPr>
              <w:jc w:val="center"/>
              <w:rPr>
                <w:sz w:val="18"/>
                <w:szCs w:val="18"/>
              </w:rPr>
            </w:pPr>
            <w:r w:rsidRPr="00F94008">
              <w:rPr>
                <w:sz w:val="18"/>
                <w:szCs w:val="18"/>
              </w:rPr>
              <w:t>3.99</w:t>
            </w:r>
          </w:p>
        </w:tc>
      </w:tr>
      <w:tr w:rsidR="006A48CA" w:rsidRPr="005A0E21" w14:paraId="27592BE0" w14:textId="77777777" w:rsidTr="00F94008">
        <w:trPr>
          <w:cantSplit/>
          <w:trHeight w:val="237"/>
          <w:jc w:val="center"/>
        </w:trPr>
        <w:tc>
          <w:tcPr>
            <w:tcW w:w="2410" w:type="dxa"/>
            <w:vAlign w:val="center"/>
          </w:tcPr>
          <w:p w14:paraId="70AA6072" w14:textId="57F58127" w:rsidR="006A48CA" w:rsidRPr="00F94008" w:rsidRDefault="006A48CA" w:rsidP="006A48CA">
            <w:pPr>
              <w:pStyle w:val="Paragraph"/>
              <w:ind w:firstLine="0"/>
              <w:jc w:val="left"/>
              <w:rPr>
                <w:sz w:val="18"/>
                <w:szCs w:val="18"/>
              </w:rPr>
            </w:pPr>
            <w:r w:rsidRPr="00F94008">
              <w:rPr>
                <w:sz w:val="18"/>
                <w:szCs w:val="18"/>
              </w:rPr>
              <w:t>Karan T, 2022, Z Naturforsch Sect C J Biosci</w:t>
            </w:r>
          </w:p>
        </w:tc>
        <w:tc>
          <w:tcPr>
            <w:tcW w:w="1985" w:type="dxa"/>
            <w:vAlign w:val="center"/>
          </w:tcPr>
          <w:p w14:paraId="5342E2A9" w14:textId="0068892B" w:rsidR="006A48CA" w:rsidRPr="00F94008" w:rsidRDefault="006A48CA" w:rsidP="006A48CA">
            <w:pPr>
              <w:jc w:val="center"/>
              <w:rPr>
                <w:sz w:val="18"/>
                <w:szCs w:val="18"/>
              </w:rPr>
            </w:pPr>
            <w:r w:rsidRPr="00F94008">
              <w:rPr>
                <w:sz w:val="18"/>
                <w:szCs w:val="18"/>
              </w:rPr>
              <w:t>10.1515/znc-2021-0298</w:t>
            </w:r>
          </w:p>
        </w:tc>
        <w:tc>
          <w:tcPr>
            <w:tcW w:w="708" w:type="dxa"/>
            <w:vAlign w:val="center"/>
          </w:tcPr>
          <w:p w14:paraId="47FE40F0" w14:textId="4562DB7C" w:rsidR="006A48CA" w:rsidRPr="00F94008" w:rsidRDefault="006A48CA" w:rsidP="006A48CA">
            <w:pPr>
              <w:jc w:val="center"/>
              <w:rPr>
                <w:sz w:val="18"/>
                <w:szCs w:val="18"/>
              </w:rPr>
            </w:pPr>
            <w:r w:rsidRPr="00F94008">
              <w:rPr>
                <w:sz w:val="18"/>
                <w:szCs w:val="18"/>
              </w:rPr>
              <w:t>2022</w:t>
            </w:r>
          </w:p>
        </w:tc>
        <w:tc>
          <w:tcPr>
            <w:tcW w:w="993" w:type="dxa"/>
            <w:vAlign w:val="center"/>
          </w:tcPr>
          <w:p w14:paraId="000E2556" w14:textId="7C8B0BF8" w:rsidR="006A48CA" w:rsidRPr="00F94008" w:rsidRDefault="006A48CA" w:rsidP="006A48CA">
            <w:pPr>
              <w:jc w:val="center"/>
              <w:rPr>
                <w:sz w:val="18"/>
                <w:szCs w:val="18"/>
              </w:rPr>
            </w:pPr>
            <w:r w:rsidRPr="00F94008">
              <w:rPr>
                <w:sz w:val="18"/>
                <w:szCs w:val="18"/>
              </w:rPr>
              <w:t>6</w:t>
            </w:r>
          </w:p>
        </w:tc>
        <w:tc>
          <w:tcPr>
            <w:tcW w:w="992" w:type="dxa"/>
            <w:vAlign w:val="center"/>
          </w:tcPr>
          <w:p w14:paraId="39BB082B" w14:textId="7D573535" w:rsidR="006A48CA" w:rsidRPr="00F94008" w:rsidRDefault="006A48CA" w:rsidP="006A48CA">
            <w:pPr>
              <w:jc w:val="center"/>
              <w:rPr>
                <w:sz w:val="18"/>
                <w:szCs w:val="18"/>
              </w:rPr>
            </w:pPr>
            <w:r w:rsidRPr="00F94008">
              <w:rPr>
                <w:sz w:val="18"/>
                <w:szCs w:val="18"/>
              </w:rPr>
              <w:t>37</w:t>
            </w:r>
          </w:p>
        </w:tc>
        <w:tc>
          <w:tcPr>
            <w:tcW w:w="1134" w:type="dxa"/>
            <w:vAlign w:val="center"/>
          </w:tcPr>
          <w:p w14:paraId="57352EBD" w14:textId="15A125DF" w:rsidR="006A48CA" w:rsidRPr="00F94008" w:rsidRDefault="006A48CA" w:rsidP="006A48CA">
            <w:pPr>
              <w:jc w:val="center"/>
              <w:rPr>
                <w:sz w:val="18"/>
                <w:szCs w:val="18"/>
              </w:rPr>
            </w:pPr>
            <w:r w:rsidRPr="00F94008">
              <w:rPr>
                <w:sz w:val="18"/>
                <w:szCs w:val="18"/>
              </w:rPr>
              <w:t>27.00</w:t>
            </w:r>
          </w:p>
        </w:tc>
        <w:tc>
          <w:tcPr>
            <w:tcW w:w="1134" w:type="dxa"/>
            <w:vAlign w:val="center"/>
          </w:tcPr>
          <w:p w14:paraId="2E4EFD53" w14:textId="623699FA" w:rsidR="006A48CA" w:rsidRPr="00F94008" w:rsidRDefault="006A48CA" w:rsidP="006A48CA">
            <w:pPr>
              <w:jc w:val="center"/>
              <w:rPr>
                <w:sz w:val="18"/>
                <w:szCs w:val="18"/>
              </w:rPr>
            </w:pPr>
            <w:r w:rsidRPr="00F94008">
              <w:rPr>
                <w:sz w:val="18"/>
                <w:szCs w:val="18"/>
              </w:rPr>
              <w:t>1.64</w:t>
            </w:r>
          </w:p>
        </w:tc>
      </w:tr>
    </w:tbl>
    <w:p w14:paraId="2504FF30" w14:textId="77777777" w:rsidR="0062612B" w:rsidRDefault="0062612B" w:rsidP="00A314BB">
      <w:pPr>
        <w:pStyle w:val="Paragraph"/>
        <w:rPr>
          <w:lang w:val="en-GB" w:eastAsia="en-GB"/>
        </w:rPr>
      </w:pPr>
    </w:p>
    <w:p w14:paraId="009D34D4" w14:textId="0F626A70" w:rsidR="00EA3B47" w:rsidRDefault="00EA3B47" w:rsidP="00A314BB">
      <w:pPr>
        <w:pStyle w:val="Paragraph"/>
        <w:rPr>
          <w:lang w:val="en-GB" w:eastAsia="en-GB"/>
        </w:rPr>
      </w:pPr>
      <w:r w:rsidRPr="00EA3B47">
        <w:rPr>
          <w:lang w:val="en-GB" w:eastAsia="en-GB"/>
        </w:rPr>
        <w:t xml:space="preserve">Table </w:t>
      </w:r>
      <w:r w:rsidR="006A48CA">
        <w:rPr>
          <w:lang w:val="en-GB" w:eastAsia="en-GB"/>
        </w:rPr>
        <w:t>2</w:t>
      </w:r>
      <w:r w:rsidRPr="00EA3B47">
        <w:rPr>
          <w:lang w:val="en-GB" w:eastAsia="en-GB"/>
        </w:rPr>
        <w:t xml:space="preserve"> presents the most relevant documents on the use of natural extracts in the synthesis of nanoparticles. The document with the most citations in the specific area of this analysis is the one published by Thovhogi N. (2015), who used Hibiscus Sabdariffa flower extract for the manufacture of CeO2 nanoparticles [17]. Also highlighted are the most recent studies by Karan T. (2022), Mayedwa N. (2018) and Jayaprakash N. (2017) with high normalized local citations (27.00, 13.28 and 13.24 respectively), suggesting an emerging impact on the biosynthesis of metallic nanoparticles such as Ag, NiO and PdO; using extracts from different sources such as tamarind fruit, turmeric and rooibos plants (Aspalathus linearis) [9,18,19]. While at a global level the work of Begum Na. (2009) is the most cited (509), showing that the methods used in the synthesis of gold and silver nanoparticles with aqueous solution of black tea leaves are still valid [11]. Likewise, along with the documents by Mayedwa N. (2018) and Jayaprakash N. (2017) is that of Yuwakkumar R. (2014) with 292 global citations and a normalization of 4.49, his study on the fabrication of ZnO nanocrystals by green synthesis and its antibacterial applications, has served as a reference in different multidisciplinary areas of the scientific community [20]. On the other hand, it is important to recognize the frequent presence of these publications in journals such as Journal of Alloys and Compounds, and Materials Science and Engineering C, highlighting the interdisciplinary nature of this area of research, where older works dominate in global impact, while recent ones gain relevance at a local level</w:t>
      </w:r>
      <w:r>
        <w:rPr>
          <w:lang w:val="en-GB" w:eastAsia="en-GB"/>
        </w:rPr>
        <w:t>.</w:t>
      </w:r>
    </w:p>
    <w:p w14:paraId="727AF4D0" w14:textId="77777777" w:rsidR="00EA3B47" w:rsidRDefault="00EA3B47" w:rsidP="00A314BB">
      <w:pPr>
        <w:pStyle w:val="Paragraph"/>
        <w:rPr>
          <w:lang w:val="en-GB" w:eastAsia="en-GB"/>
        </w:rPr>
      </w:pPr>
    </w:p>
    <w:tbl>
      <w:tblPr>
        <w:tblW w:w="9214" w:type="dxa"/>
        <w:jc w:val="center"/>
        <w:tblBorders>
          <w:bottom w:val="single" w:sz="4" w:space="0" w:color="auto"/>
        </w:tblBorders>
        <w:tblLayout w:type="fixed"/>
        <w:tblLook w:val="0000" w:firstRow="0" w:lastRow="0" w:firstColumn="0" w:lastColumn="0" w:noHBand="0" w:noVBand="0"/>
      </w:tblPr>
      <w:tblGrid>
        <w:gridCol w:w="4395"/>
        <w:gridCol w:w="850"/>
        <w:gridCol w:w="851"/>
        <w:gridCol w:w="850"/>
        <w:gridCol w:w="709"/>
        <w:gridCol w:w="567"/>
        <w:gridCol w:w="992"/>
      </w:tblGrid>
      <w:tr w:rsidR="006A48CA" w:rsidRPr="00075EA6" w14:paraId="388810B3" w14:textId="77777777" w:rsidTr="0027711D">
        <w:trPr>
          <w:cantSplit/>
          <w:trHeight w:val="397"/>
          <w:jc w:val="center"/>
        </w:trPr>
        <w:tc>
          <w:tcPr>
            <w:tcW w:w="9214" w:type="dxa"/>
            <w:gridSpan w:val="7"/>
            <w:tcBorders>
              <w:bottom w:val="nil"/>
            </w:tcBorders>
          </w:tcPr>
          <w:p w14:paraId="6FA56E5E" w14:textId="44866231" w:rsidR="006A48CA" w:rsidRPr="00075EA6" w:rsidRDefault="006A48CA" w:rsidP="0027711D">
            <w:pPr>
              <w:pStyle w:val="TableCaption"/>
              <w:rPr>
                <w:b/>
              </w:rPr>
            </w:pPr>
            <w:r w:rsidRPr="00075EA6">
              <w:rPr>
                <w:b/>
              </w:rPr>
              <w:lastRenderedPageBreak/>
              <w:t xml:space="preserve">TABLE </w:t>
            </w:r>
            <w:r w:rsidR="00B20D7E">
              <w:rPr>
                <w:b/>
              </w:rPr>
              <w:t>3</w:t>
            </w:r>
            <w:r w:rsidRPr="00075EA6">
              <w:rPr>
                <w:b/>
              </w:rPr>
              <w:t xml:space="preserve">. </w:t>
            </w:r>
            <w:r>
              <w:t xml:space="preserve">Most relevant </w:t>
            </w:r>
            <w:r w:rsidR="00B20D7E">
              <w:t>source</w:t>
            </w:r>
            <w:r>
              <w:t>s in the literature on the use of natural extract in the nanoparticles synthesis process.</w:t>
            </w:r>
          </w:p>
        </w:tc>
      </w:tr>
      <w:tr w:rsidR="00B20D7E" w:rsidRPr="00075EA6" w14:paraId="476C3639" w14:textId="77777777" w:rsidTr="00B20D7E">
        <w:trPr>
          <w:cantSplit/>
          <w:trHeight w:val="272"/>
          <w:jc w:val="center"/>
        </w:trPr>
        <w:tc>
          <w:tcPr>
            <w:tcW w:w="4395" w:type="dxa"/>
            <w:tcBorders>
              <w:top w:val="single" w:sz="4" w:space="0" w:color="auto"/>
              <w:bottom w:val="single" w:sz="4" w:space="0" w:color="auto"/>
            </w:tcBorders>
            <w:vAlign w:val="center"/>
          </w:tcPr>
          <w:p w14:paraId="56F562F1" w14:textId="2C8696F0" w:rsidR="006A48CA" w:rsidRPr="00075EA6" w:rsidRDefault="006A48CA" w:rsidP="0027711D">
            <w:pPr>
              <w:jc w:val="center"/>
            </w:pPr>
            <w:r>
              <w:rPr>
                <w:b/>
                <w:sz w:val="18"/>
                <w:szCs w:val="18"/>
              </w:rPr>
              <w:t>Sources</w:t>
            </w:r>
          </w:p>
        </w:tc>
        <w:tc>
          <w:tcPr>
            <w:tcW w:w="850" w:type="dxa"/>
            <w:tcBorders>
              <w:top w:val="single" w:sz="4" w:space="0" w:color="auto"/>
              <w:bottom w:val="single" w:sz="4" w:space="0" w:color="auto"/>
            </w:tcBorders>
            <w:vAlign w:val="center"/>
          </w:tcPr>
          <w:p w14:paraId="1EE18F12" w14:textId="376D547D" w:rsidR="006A48CA" w:rsidRPr="00075EA6" w:rsidRDefault="006A48CA" w:rsidP="0027711D">
            <w:pPr>
              <w:jc w:val="center"/>
              <w:rPr>
                <w:b/>
                <w:sz w:val="18"/>
                <w:szCs w:val="18"/>
              </w:rPr>
            </w:pPr>
            <w:r>
              <w:rPr>
                <w:b/>
                <w:sz w:val="18"/>
                <w:szCs w:val="18"/>
              </w:rPr>
              <w:t>h-index</w:t>
            </w:r>
          </w:p>
        </w:tc>
        <w:tc>
          <w:tcPr>
            <w:tcW w:w="851" w:type="dxa"/>
            <w:tcBorders>
              <w:top w:val="single" w:sz="4" w:space="0" w:color="auto"/>
              <w:bottom w:val="single" w:sz="4" w:space="0" w:color="auto"/>
            </w:tcBorders>
            <w:vAlign w:val="center"/>
          </w:tcPr>
          <w:p w14:paraId="4E3A5F02" w14:textId="0C105A64" w:rsidR="006A48CA" w:rsidRPr="0062612B" w:rsidRDefault="006A48CA" w:rsidP="0027711D">
            <w:pPr>
              <w:jc w:val="center"/>
              <w:rPr>
                <w:b/>
                <w:sz w:val="18"/>
                <w:szCs w:val="18"/>
              </w:rPr>
            </w:pPr>
            <w:r>
              <w:rPr>
                <w:b/>
                <w:sz w:val="18"/>
                <w:szCs w:val="18"/>
              </w:rPr>
              <w:t>g-index</w:t>
            </w:r>
          </w:p>
        </w:tc>
        <w:tc>
          <w:tcPr>
            <w:tcW w:w="850" w:type="dxa"/>
            <w:tcBorders>
              <w:top w:val="single" w:sz="4" w:space="0" w:color="auto"/>
              <w:bottom w:val="single" w:sz="4" w:space="0" w:color="auto"/>
            </w:tcBorders>
            <w:vAlign w:val="center"/>
          </w:tcPr>
          <w:p w14:paraId="305BB5C8" w14:textId="1DF1D32F" w:rsidR="006A48CA" w:rsidRPr="0062612B" w:rsidRDefault="006A48CA" w:rsidP="0027711D">
            <w:pPr>
              <w:jc w:val="center"/>
              <w:rPr>
                <w:b/>
                <w:sz w:val="18"/>
                <w:szCs w:val="18"/>
              </w:rPr>
            </w:pPr>
            <w:r>
              <w:rPr>
                <w:b/>
                <w:sz w:val="18"/>
                <w:szCs w:val="18"/>
              </w:rPr>
              <w:t>m-index</w:t>
            </w:r>
          </w:p>
        </w:tc>
        <w:tc>
          <w:tcPr>
            <w:tcW w:w="709" w:type="dxa"/>
            <w:tcBorders>
              <w:top w:val="single" w:sz="4" w:space="0" w:color="auto"/>
              <w:bottom w:val="single" w:sz="4" w:space="0" w:color="auto"/>
            </w:tcBorders>
            <w:vAlign w:val="center"/>
          </w:tcPr>
          <w:p w14:paraId="49597C44" w14:textId="7EFAD3BC" w:rsidR="006A48CA" w:rsidRPr="0062612B" w:rsidRDefault="006A48CA" w:rsidP="0027711D">
            <w:pPr>
              <w:jc w:val="center"/>
              <w:rPr>
                <w:b/>
                <w:sz w:val="18"/>
                <w:szCs w:val="18"/>
              </w:rPr>
            </w:pPr>
            <w:r>
              <w:rPr>
                <w:b/>
                <w:sz w:val="18"/>
                <w:szCs w:val="18"/>
              </w:rPr>
              <w:t>TC</w:t>
            </w:r>
          </w:p>
        </w:tc>
        <w:tc>
          <w:tcPr>
            <w:tcW w:w="567" w:type="dxa"/>
            <w:tcBorders>
              <w:top w:val="single" w:sz="4" w:space="0" w:color="auto"/>
              <w:bottom w:val="single" w:sz="4" w:space="0" w:color="auto"/>
            </w:tcBorders>
            <w:vAlign w:val="center"/>
          </w:tcPr>
          <w:p w14:paraId="090128E7" w14:textId="5A3A3D3A" w:rsidR="006A48CA" w:rsidRPr="0062612B" w:rsidRDefault="006A48CA" w:rsidP="0027711D">
            <w:pPr>
              <w:jc w:val="center"/>
              <w:rPr>
                <w:b/>
                <w:sz w:val="18"/>
                <w:szCs w:val="18"/>
              </w:rPr>
            </w:pPr>
            <w:r>
              <w:rPr>
                <w:b/>
                <w:sz w:val="18"/>
                <w:szCs w:val="18"/>
              </w:rPr>
              <w:t>NP</w:t>
            </w:r>
          </w:p>
        </w:tc>
        <w:tc>
          <w:tcPr>
            <w:tcW w:w="992" w:type="dxa"/>
            <w:tcBorders>
              <w:top w:val="single" w:sz="4" w:space="0" w:color="auto"/>
              <w:bottom w:val="single" w:sz="4" w:space="0" w:color="auto"/>
            </w:tcBorders>
            <w:vAlign w:val="center"/>
          </w:tcPr>
          <w:p w14:paraId="0C8AE47D" w14:textId="5E837320" w:rsidR="006A48CA" w:rsidRPr="0062612B" w:rsidRDefault="00B20D7E" w:rsidP="0027711D">
            <w:pPr>
              <w:jc w:val="center"/>
              <w:rPr>
                <w:b/>
                <w:sz w:val="18"/>
                <w:szCs w:val="18"/>
              </w:rPr>
            </w:pPr>
            <w:r>
              <w:rPr>
                <w:b/>
                <w:sz w:val="18"/>
                <w:szCs w:val="18"/>
              </w:rPr>
              <w:t>YP_</w:t>
            </w:r>
            <w:r w:rsidR="006A48CA">
              <w:rPr>
                <w:b/>
                <w:sz w:val="18"/>
                <w:szCs w:val="18"/>
              </w:rPr>
              <w:t>s</w:t>
            </w:r>
            <w:r>
              <w:rPr>
                <w:b/>
                <w:sz w:val="18"/>
                <w:szCs w:val="18"/>
              </w:rPr>
              <w:t>tart</w:t>
            </w:r>
          </w:p>
        </w:tc>
      </w:tr>
      <w:tr w:rsidR="00B20D7E" w:rsidRPr="005A0E21" w14:paraId="5A27A96D" w14:textId="77777777" w:rsidTr="00B20D7E">
        <w:trPr>
          <w:cantSplit/>
          <w:jc w:val="center"/>
        </w:trPr>
        <w:tc>
          <w:tcPr>
            <w:tcW w:w="4395" w:type="dxa"/>
            <w:tcBorders>
              <w:top w:val="nil"/>
            </w:tcBorders>
            <w:vAlign w:val="center"/>
          </w:tcPr>
          <w:p w14:paraId="1D6905FF" w14:textId="6744B41F" w:rsidR="00B20D7E" w:rsidRPr="00F94008" w:rsidRDefault="00B20D7E" w:rsidP="00B20D7E">
            <w:pPr>
              <w:pStyle w:val="Paragraph"/>
              <w:ind w:firstLine="0"/>
              <w:jc w:val="left"/>
              <w:rPr>
                <w:sz w:val="18"/>
                <w:szCs w:val="18"/>
              </w:rPr>
            </w:pPr>
            <w:r w:rsidRPr="00F94008">
              <w:rPr>
                <w:sz w:val="18"/>
                <w:szCs w:val="18"/>
              </w:rPr>
              <w:t>International Journal of Biological Macromolecules</w:t>
            </w:r>
          </w:p>
        </w:tc>
        <w:tc>
          <w:tcPr>
            <w:tcW w:w="850" w:type="dxa"/>
            <w:tcBorders>
              <w:top w:val="nil"/>
            </w:tcBorders>
            <w:vAlign w:val="center"/>
          </w:tcPr>
          <w:p w14:paraId="6117C095" w14:textId="259F1126" w:rsidR="00B20D7E" w:rsidRPr="00F94008" w:rsidRDefault="00B20D7E" w:rsidP="00B20D7E">
            <w:pPr>
              <w:jc w:val="center"/>
              <w:rPr>
                <w:sz w:val="18"/>
                <w:szCs w:val="18"/>
              </w:rPr>
            </w:pPr>
            <w:r w:rsidRPr="00F94008">
              <w:rPr>
                <w:sz w:val="18"/>
                <w:szCs w:val="18"/>
              </w:rPr>
              <w:t>15</w:t>
            </w:r>
          </w:p>
        </w:tc>
        <w:tc>
          <w:tcPr>
            <w:tcW w:w="851" w:type="dxa"/>
            <w:tcBorders>
              <w:top w:val="nil"/>
            </w:tcBorders>
            <w:vAlign w:val="center"/>
          </w:tcPr>
          <w:p w14:paraId="6743EFC4" w14:textId="59882887" w:rsidR="00B20D7E" w:rsidRPr="00F94008" w:rsidRDefault="00B20D7E" w:rsidP="00B20D7E">
            <w:pPr>
              <w:jc w:val="center"/>
              <w:rPr>
                <w:sz w:val="18"/>
                <w:szCs w:val="18"/>
              </w:rPr>
            </w:pPr>
            <w:r w:rsidRPr="00F94008">
              <w:rPr>
                <w:sz w:val="18"/>
                <w:szCs w:val="18"/>
              </w:rPr>
              <w:t>28</w:t>
            </w:r>
          </w:p>
        </w:tc>
        <w:tc>
          <w:tcPr>
            <w:tcW w:w="850" w:type="dxa"/>
            <w:tcBorders>
              <w:top w:val="nil"/>
            </w:tcBorders>
            <w:vAlign w:val="center"/>
          </w:tcPr>
          <w:p w14:paraId="345211AA" w14:textId="0901D71F" w:rsidR="00B20D7E" w:rsidRPr="00F94008" w:rsidRDefault="00B20D7E" w:rsidP="00B20D7E">
            <w:pPr>
              <w:jc w:val="center"/>
              <w:rPr>
                <w:sz w:val="18"/>
                <w:szCs w:val="18"/>
              </w:rPr>
            </w:pPr>
            <w:r w:rsidRPr="00F94008">
              <w:rPr>
                <w:sz w:val="18"/>
                <w:szCs w:val="18"/>
              </w:rPr>
              <w:t>1.364</w:t>
            </w:r>
          </w:p>
        </w:tc>
        <w:tc>
          <w:tcPr>
            <w:tcW w:w="709" w:type="dxa"/>
            <w:tcBorders>
              <w:top w:val="nil"/>
            </w:tcBorders>
            <w:vAlign w:val="center"/>
          </w:tcPr>
          <w:p w14:paraId="4B7C69F8" w14:textId="5B652350" w:rsidR="00B20D7E" w:rsidRPr="00F94008" w:rsidRDefault="00B20D7E" w:rsidP="00B20D7E">
            <w:pPr>
              <w:jc w:val="center"/>
              <w:rPr>
                <w:sz w:val="18"/>
                <w:szCs w:val="18"/>
              </w:rPr>
            </w:pPr>
            <w:r w:rsidRPr="00F94008">
              <w:rPr>
                <w:sz w:val="18"/>
                <w:szCs w:val="18"/>
              </w:rPr>
              <w:t>796</w:t>
            </w:r>
          </w:p>
        </w:tc>
        <w:tc>
          <w:tcPr>
            <w:tcW w:w="567" w:type="dxa"/>
            <w:tcBorders>
              <w:top w:val="nil"/>
            </w:tcBorders>
            <w:vAlign w:val="center"/>
          </w:tcPr>
          <w:p w14:paraId="7EFA264F" w14:textId="2F1B92DD" w:rsidR="00B20D7E" w:rsidRPr="00F94008" w:rsidRDefault="00B20D7E" w:rsidP="00B20D7E">
            <w:pPr>
              <w:jc w:val="center"/>
              <w:rPr>
                <w:sz w:val="18"/>
                <w:szCs w:val="18"/>
              </w:rPr>
            </w:pPr>
            <w:r w:rsidRPr="00F94008">
              <w:rPr>
                <w:sz w:val="18"/>
                <w:szCs w:val="18"/>
              </w:rPr>
              <w:t>31</w:t>
            </w:r>
          </w:p>
        </w:tc>
        <w:tc>
          <w:tcPr>
            <w:tcW w:w="992" w:type="dxa"/>
            <w:tcBorders>
              <w:top w:val="nil"/>
            </w:tcBorders>
            <w:vAlign w:val="center"/>
          </w:tcPr>
          <w:p w14:paraId="5D9C8F05" w14:textId="12AE1B2E" w:rsidR="00B20D7E" w:rsidRPr="00F94008" w:rsidRDefault="00B20D7E" w:rsidP="00B20D7E">
            <w:pPr>
              <w:jc w:val="center"/>
              <w:rPr>
                <w:sz w:val="18"/>
                <w:szCs w:val="18"/>
              </w:rPr>
            </w:pPr>
            <w:r w:rsidRPr="00F94008">
              <w:rPr>
                <w:sz w:val="18"/>
                <w:szCs w:val="18"/>
              </w:rPr>
              <w:t>2015</w:t>
            </w:r>
          </w:p>
        </w:tc>
      </w:tr>
      <w:tr w:rsidR="00B20D7E" w:rsidRPr="005A0E21" w14:paraId="4958AC72" w14:textId="77777777" w:rsidTr="00B20D7E">
        <w:trPr>
          <w:cantSplit/>
          <w:jc w:val="center"/>
        </w:trPr>
        <w:tc>
          <w:tcPr>
            <w:tcW w:w="4395" w:type="dxa"/>
            <w:vAlign w:val="center"/>
          </w:tcPr>
          <w:p w14:paraId="3E9BA90B" w14:textId="349AE025" w:rsidR="00B20D7E" w:rsidRPr="00F94008" w:rsidRDefault="00B20D7E" w:rsidP="00B20D7E">
            <w:pPr>
              <w:pStyle w:val="Paragraph"/>
              <w:ind w:firstLine="0"/>
              <w:jc w:val="left"/>
              <w:rPr>
                <w:sz w:val="18"/>
                <w:szCs w:val="18"/>
              </w:rPr>
            </w:pPr>
            <w:r w:rsidRPr="00F94008">
              <w:rPr>
                <w:sz w:val="18"/>
                <w:szCs w:val="18"/>
              </w:rPr>
              <w:t>Materials Today: Proceedings</w:t>
            </w:r>
          </w:p>
        </w:tc>
        <w:tc>
          <w:tcPr>
            <w:tcW w:w="850" w:type="dxa"/>
            <w:vAlign w:val="center"/>
          </w:tcPr>
          <w:p w14:paraId="74B0DACB" w14:textId="6D37956F" w:rsidR="00B20D7E" w:rsidRPr="00F94008" w:rsidRDefault="00B20D7E" w:rsidP="00B20D7E">
            <w:pPr>
              <w:jc w:val="center"/>
              <w:rPr>
                <w:sz w:val="18"/>
                <w:szCs w:val="18"/>
              </w:rPr>
            </w:pPr>
            <w:r w:rsidRPr="00F94008">
              <w:rPr>
                <w:sz w:val="18"/>
                <w:szCs w:val="18"/>
              </w:rPr>
              <w:t>15</w:t>
            </w:r>
          </w:p>
        </w:tc>
        <w:tc>
          <w:tcPr>
            <w:tcW w:w="851" w:type="dxa"/>
            <w:vAlign w:val="center"/>
          </w:tcPr>
          <w:p w14:paraId="3FC688BE" w14:textId="4DF7F66A" w:rsidR="00B20D7E" w:rsidRPr="00F94008" w:rsidRDefault="00B20D7E" w:rsidP="00B20D7E">
            <w:pPr>
              <w:jc w:val="center"/>
              <w:rPr>
                <w:sz w:val="18"/>
                <w:szCs w:val="18"/>
              </w:rPr>
            </w:pPr>
            <w:r w:rsidRPr="00F94008">
              <w:rPr>
                <w:sz w:val="18"/>
                <w:szCs w:val="18"/>
              </w:rPr>
              <w:t>27</w:t>
            </w:r>
          </w:p>
        </w:tc>
        <w:tc>
          <w:tcPr>
            <w:tcW w:w="850" w:type="dxa"/>
            <w:vAlign w:val="center"/>
          </w:tcPr>
          <w:p w14:paraId="3E78C98C" w14:textId="08ACD1EF" w:rsidR="00B20D7E" w:rsidRPr="00F94008" w:rsidRDefault="00B20D7E" w:rsidP="00B20D7E">
            <w:pPr>
              <w:jc w:val="center"/>
              <w:rPr>
                <w:sz w:val="18"/>
                <w:szCs w:val="18"/>
              </w:rPr>
            </w:pPr>
            <w:r w:rsidRPr="00F94008">
              <w:rPr>
                <w:sz w:val="18"/>
                <w:szCs w:val="18"/>
              </w:rPr>
              <w:t>1.5</w:t>
            </w:r>
          </w:p>
        </w:tc>
        <w:tc>
          <w:tcPr>
            <w:tcW w:w="709" w:type="dxa"/>
            <w:vAlign w:val="center"/>
          </w:tcPr>
          <w:p w14:paraId="3AD8E89C" w14:textId="038151D5" w:rsidR="00B20D7E" w:rsidRPr="00F94008" w:rsidRDefault="00B20D7E" w:rsidP="00B20D7E">
            <w:pPr>
              <w:jc w:val="center"/>
              <w:rPr>
                <w:sz w:val="18"/>
                <w:szCs w:val="18"/>
              </w:rPr>
            </w:pPr>
            <w:r w:rsidRPr="00F94008">
              <w:rPr>
                <w:sz w:val="18"/>
                <w:szCs w:val="18"/>
              </w:rPr>
              <w:t>808</w:t>
            </w:r>
          </w:p>
        </w:tc>
        <w:tc>
          <w:tcPr>
            <w:tcW w:w="567" w:type="dxa"/>
            <w:vAlign w:val="center"/>
          </w:tcPr>
          <w:p w14:paraId="2E607FF7" w14:textId="3FF65BB5" w:rsidR="00B20D7E" w:rsidRPr="00F94008" w:rsidRDefault="00B20D7E" w:rsidP="00B20D7E">
            <w:pPr>
              <w:jc w:val="center"/>
              <w:rPr>
                <w:sz w:val="18"/>
                <w:szCs w:val="18"/>
              </w:rPr>
            </w:pPr>
            <w:r w:rsidRPr="00F94008">
              <w:rPr>
                <w:sz w:val="18"/>
                <w:szCs w:val="18"/>
              </w:rPr>
              <w:t>42</w:t>
            </w:r>
          </w:p>
        </w:tc>
        <w:tc>
          <w:tcPr>
            <w:tcW w:w="992" w:type="dxa"/>
            <w:vAlign w:val="center"/>
          </w:tcPr>
          <w:p w14:paraId="4719F1A9" w14:textId="6718D6EE" w:rsidR="00B20D7E" w:rsidRPr="00F94008" w:rsidRDefault="00B20D7E" w:rsidP="00B20D7E">
            <w:pPr>
              <w:jc w:val="center"/>
              <w:rPr>
                <w:sz w:val="18"/>
                <w:szCs w:val="18"/>
              </w:rPr>
            </w:pPr>
            <w:r w:rsidRPr="00F94008">
              <w:rPr>
                <w:sz w:val="18"/>
                <w:szCs w:val="18"/>
              </w:rPr>
              <w:t>2016</w:t>
            </w:r>
          </w:p>
        </w:tc>
      </w:tr>
      <w:tr w:rsidR="00B20D7E" w:rsidRPr="005A0E21" w14:paraId="489E2D24" w14:textId="77777777" w:rsidTr="00B20D7E">
        <w:trPr>
          <w:cantSplit/>
          <w:trHeight w:val="237"/>
          <w:jc w:val="center"/>
        </w:trPr>
        <w:tc>
          <w:tcPr>
            <w:tcW w:w="4395" w:type="dxa"/>
            <w:vAlign w:val="center"/>
          </w:tcPr>
          <w:p w14:paraId="69DC7943" w14:textId="71F21F77" w:rsidR="00B20D7E" w:rsidRPr="00F94008" w:rsidRDefault="00B20D7E" w:rsidP="00B20D7E">
            <w:pPr>
              <w:pStyle w:val="Paragraph"/>
              <w:ind w:firstLine="0"/>
              <w:jc w:val="left"/>
              <w:rPr>
                <w:sz w:val="18"/>
                <w:szCs w:val="18"/>
              </w:rPr>
            </w:pPr>
            <w:r w:rsidRPr="00F94008">
              <w:rPr>
                <w:sz w:val="18"/>
                <w:szCs w:val="18"/>
              </w:rPr>
              <w:t>R</w:t>
            </w:r>
            <w:r w:rsidR="00312B2C">
              <w:rPr>
                <w:sz w:val="18"/>
                <w:szCs w:val="18"/>
              </w:rPr>
              <w:t>SC</w:t>
            </w:r>
            <w:r w:rsidRPr="00F94008">
              <w:rPr>
                <w:sz w:val="18"/>
                <w:szCs w:val="18"/>
              </w:rPr>
              <w:t xml:space="preserve"> Advances</w:t>
            </w:r>
          </w:p>
        </w:tc>
        <w:tc>
          <w:tcPr>
            <w:tcW w:w="850" w:type="dxa"/>
            <w:vAlign w:val="center"/>
          </w:tcPr>
          <w:p w14:paraId="4A24F61A" w14:textId="10BAA986" w:rsidR="00B20D7E" w:rsidRPr="00F94008" w:rsidRDefault="00B20D7E" w:rsidP="00B20D7E">
            <w:pPr>
              <w:jc w:val="center"/>
              <w:rPr>
                <w:sz w:val="18"/>
                <w:szCs w:val="18"/>
              </w:rPr>
            </w:pPr>
            <w:r w:rsidRPr="00F94008">
              <w:rPr>
                <w:sz w:val="18"/>
                <w:szCs w:val="18"/>
              </w:rPr>
              <w:t>15</w:t>
            </w:r>
          </w:p>
        </w:tc>
        <w:tc>
          <w:tcPr>
            <w:tcW w:w="851" w:type="dxa"/>
            <w:vAlign w:val="center"/>
          </w:tcPr>
          <w:p w14:paraId="07021977" w14:textId="5BABCCF4" w:rsidR="00B20D7E" w:rsidRPr="00F94008" w:rsidRDefault="00B20D7E" w:rsidP="00B20D7E">
            <w:pPr>
              <w:jc w:val="center"/>
              <w:rPr>
                <w:sz w:val="18"/>
                <w:szCs w:val="18"/>
              </w:rPr>
            </w:pPr>
            <w:r w:rsidRPr="00F94008">
              <w:rPr>
                <w:sz w:val="18"/>
                <w:szCs w:val="18"/>
              </w:rPr>
              <w:t>24</w:t>
            </w:r>
          </w:p>
        </w:tc>
        <w:tc>
          <w:tcPr>
            <w:tcW w:w="850" w:type="dxa"/>
            <w:vAlign w:val="center"/>
          </w:tcPr>
          <w:p w14:paraId="7697B1C9" w14:textId="55E64780" w:rsidR="00B20D7E" w:rsidRPr="00F94008" w:rsidRDefault="00B20D7E" w:rsidP="00B20D7E">
            <w:pPr>
              <w:jc w:val="center"/>
              <w:rPr>
                <w:sz w:val="18"/>
                <w:szCs w:val="18"/>
              </w:rPr>
            </w:pPr>
            <w:r w:rsidRPr="00F94008">
              <w:rPr>
                <w:sz w:val="18"/>
                <w:szCs w:val="18"/>
              </w:rPr>
              <w:t>1.364</w:t>
            </w:r>
          </w:p>
        </w:tc>
        <w:tc>
          <w:tcPr>
            <w:tcW w:w="709" w:type="dxa"/>
            <w:vAlign w:val="center"/>
          </w:tcPr>
          <w:p w14:paraId="348C57C4" w14:textId="25D78EC0" w:rsidR="00B20D7E" w:rsidRPr="00F94008" w:rsidRDefault="00B20D7E" w:rsidP="00B20D7E">
            <w:pPr>
              <w:jc w:val="center"/>
              <w:rPr>
                <w:sz w:val="18"/>
                <w:szCs w:val="18"/>
              </w:rPr>
            </w:pPr>
            <w:r w:rsidRPr="00F94008">
              <w:rPr>
                <w:sz w:val="18"/>
                <w:szCs w:val="18"/>
              </w:rPr>
              <w:t>774</w:t>
            </w:r>
          </w:p>
        </w:tc>
        <w:tc>
          <w:tcPr>
            <w:tcW w:w="567" w:type="dxa"/>
            <w:vAlign w:val="center"/>
          </w:tcPr>
          <w:p w14:paraId="070FDBD7" w14:textId="719D82C9" w:rsidR="00B20D7E" w:rsidRPr="00F94008" w:rsidRDefault="00B20D7E" w:rsidP="00B20D7E">
            <w:pPr>
              <w:jc w:val="center"/>
              <w:rPr>
                <w:sz w:val="18"/>
                <w:szCs w:val="18"/>
              </w:rPr>
            </w:pPr>
            <w:r w:rsidRPr="00F94008">
              <w:rPr>
                <w:sz w:val="18"/>
                <w:szCs w:val="18"/>
              </w:rPr>
              <w:t>24</w:t>
            </w:r>
          </w:p>
        </w:tc>
        <w:tc>
          <w:tcPr>
            <w:tcW w:w="992" w:type="dxa"/>
            <w:vAlign w:val="center"/>
          </w:tcPr>
          <w:p w14:paraId="06716E39" w14:textId="5A1047B2" w:rsidR="00B20D7E" w:rsidRPr="00F94008" w:rsidRDefault="00B20D7E" w:rsidP="00B20D7E">
            <w:pPr>
              <w:jc w:val="center"/>
              <w:rPr>
                <w:sz w:val="18"/>
                <w:szCs w:val="18"/>
              </w:rPr>
            </w:pPr>
            <w:r w:rsidRPr="00F94008">
              <w:rPr>
                <w:sz w:val="18"/>
                <w:szCs w:val="18"/>
              </w:rPr>
              <w:t>2015</w:t>
            </w:r>
          </w:p>
        </w:tc>
      </w:tr>
      <w:tr w:rsidR="00B20D7E" w:rsidRPr="005A0E21" w14:paraId="35B64E25" w14:textId="77777777" w:rsidTr="00B20D7E">
        <w:trPr>
          <w:cantSplit/>
          <w:trHeight w:val="237"/>
          <w:jc w:val="center"/>
        </w:trPr>
        <w:tc>
          <w:tcPr>
            <w:tcW w:w="4395" w:type="dxa"/>
            <w:vAlign w:val="center"/>
          </w:tcPr>
          <w:p w14:paraId="77368CE6" w14:textId="0E4A08BB" w:rsidR="00B20D7E" w:rsidRPr="00F94008" w:rsidRDefault="00B20D7E" w:rsidP="00B20D7E">
            <w:pPr>
              <w:pStyle w:val="Paragraph"/>
              <w:ind w:firstLine="0"/>
              <w:jc w:val="left"/>
              <w:rPr>
                <w:sz w:val="18"/>
                <w:szCs w:val="18"/>
                <w:lang w:val="it-IT"/>
              </w:rPr>
            </w:pPr>
            <w:r w:rsidRPr="00F94008">
              <w:rPr>
                <w:sz w:val="18"/>
                <w:szCs w:val="18"/>
              </w:rPr>
              <w:t>Scientific Reports</w:t>
            </w:r>
          </w:p>
        </w:tc>
        <w:tc>
          <w:tcPr>
            <w:tcW w:w="850" w:type="dxa"/>
            <w:vAlign w:val="center"/>
          </w:tcPr>
          <w:p w14:paraId="02C8570F" w14:textId="5EE14E3C" w:rsidR="00B20D7E" w:rsidRPr="00F94008" w:rsidRDefault="00B20D7E" w:rsidP="00B20D7E">
            <w:pPr>
              <w:jc w:val="center"/>
              <w:rPr>
                <w:sz w:val="18"/>
                <w:szCs w:val="18"/>
              </w:rPr>
            </w:pPr>
            <w:r w:rsidRPr="00F94008">
              <w:rPr>
                <w:sz w:val="18"/>
                <w:szCs w:val="18"/>
              </w:rPr>
              <w:t>14</w:t>
            </w:r>
          </w:p>
        </w:tc>
        <w:tc>
          <w:tcPr>
            <w:tcW w:w="851" w:type="dxa"/>
            <w:vAlign w:val="center"/>
          </w:tcPr>
          <w:p w14:paraId="5AC08588" w14:textId="38E7A777" w:rsidR="00B20D7E" w:rsidRPr="00F94008" w:rsidRDefault="00B20D7E" w:rsidP="00B20D7E">
            <w:pPr>
              <w:jc w:val="center"/>
              <w:rPr>
                <w:sz w:val="18"/>
                <w:szCs w:val="18"/>
              </w:rPr>
            </w:pPr>
            <w:r w:rsidRPr="00F94008">
              <w:rPr>
                <w:sz w:val="18"/>
                <w:szCs w:val="18"/>
              </w:rPr>
              <w:t>34</w:t>
            </w:r>
          </w:p>
        </w:tc>
        <w:tc>
          <w:tcPr>
            <w:tcW w:w="850" w:type="dxa"/>
            <w:vAlign w:val="center"/>
          </w:tcPr>
          <w:p w14:paraId="26CF9D42" w14:textId="4C994189" w:rsidR="00B20D7E" w:rsidRPr="00F94008" w:rsidRDefault="00B20D7E" w:rsidP="00B20D7E">
            <w:pPr>
              <w:jc w:val="center"/>
              <w:rPr>
                <w:sz w:val="18"/>
                <w:szCs w:val="18"/>
              </w:rPr>
            </w:pPr>
            <w:r w:rsidRPr="00F94008">
              <w:rPr>
                <w:sz w:val="18"/>
                <w:szCs w:val="18"/>
              </w:rPr>
              <w:t>1.4</w:t>
            </w:r>
          </w:p>
        </w:tc>
        <w:tc>
          <w:tcPr>
            <w:tcW w:w="709" w:type="dxa"/>
            <w:vAlign w:val="center"/>
          </w:tcPr>
          <w:p w14:paraId="05D0B835" w14:textId="32D61A07" w:rsidR="00B20D7E" w:rsidRPr="00F94008" w:rsidRDefault="00B20D7E" w:rsidP="00B20D7E">
            <w:pPr>
              <w:jc w:val="center"/>
              <w:rPr>
                <w:sz w:val="18"/>
                <w:szCs w:val="18"/>
              </w:rPr>
            </w:pPr>
            <w:r w:rsidRPr="00F94008">
              <w:rPr>
                <w:sz w:val="18"/>
                <w:szCs w:val="18"/>
              </w:rPr>
              <w:t>1392</w:t>
            </w:r>
          </w:p>
        </w:tc>
        <w:tc>
          <w:tcPr>
            <w:tcW w:w="567" w:type="dxa"/>
            <w:vAlign w:val="center"/>
          </w:tcPr>
          <w:p w14:paraId="33378AD1" w14:textId="5D0F0202" w:rsidR="00B20D7E" w:rsidRPr="00F94008" w:rsidRDefault="00B20D7E" w:rsidP="00B20D7E">
            <w:pPr>
              <w:jc w:val="center"/>
              <w:rPr>
                <w:sz w:val="18"/>
                <w:szCs w:val="18"/>
              </w:rPr>
            </w:pPr>
            <w:r w:rsidRPr="00F94008">
              <w:rPr>
                <w:sz w:val="18"/>
                <w:szCs w:val="18"/>
              </w:rPr>
              <w:t>34</w:t>
            </w:r>
          </w:p>
        </w:tc>
        <w:tc>
          <w:tcPr>
            <w:tcW w:w="992" w:type="dxa"/>
            <w:vAlign w:val="center"/>
          </w:tcPr>
          <w:p w14:paraId="74D54B4A" w14:textId="0A8FD5A5" w:rsidR="00B20D7E" w:rsidRPr="00F94008" w:rsidRDefault="00B20D7E" w:rsidP="00B20D7E">
            <w:pPr>
              <w:jc w:val="center"/>
              <w:rPr>
                <w:sz w:val="18"/>
                <w:szCs w:val="18"/>
              </w:rPr>
            </w:pPr>
            <w:r w:rsidRPr="00F94008">
              <w:rPr>
                <w:sz w:val="18"/>
                <w:szCs w:val="18"/>
              </w:rPr>
              <w:t>2016</w:t>
            </w:r>
          </w:p>
        </w:tc>
      </w:tr>
      <w:tr w:rsidR="00B20D7E" w:rsidRPr="005A0E21" w14:paraId="48DE6881" w14:textId="77777777" w:rsidTr="00B20D7E">
        <w:trPr>
          <w:cantSplit/>
          <w:trHeight w:val="237"/>
          <w:jc w:val="center"/>
        </w:trPr>
        <w:tc>
          <w:tcPr>
            <w:tcW w:w="4395" w:type="dxa"/>
            <w:vAlign w:val="center"/>
          </w:tcPr>
          <w:p w14:paraId="2DE0A973" w14:textId="6F3A6C33" w:rsidR="00B20D7E" w:rsidRPr="00F94008" w:rsidRDefault="00B20D7E" w:rsidP="00B20D7E">
            <w:pPr>
              <w:pStyle w:val="Paragraph"/>
              <w:ind w:firstLine="0"/>
              <w:jc w:val="left"/>
              <w:rPr>
                <w:sz w:val="18"/>
                <w:szCs w:val="18"/>
              </w:rPr>
            </w:pPr>
            <w:r w:rsidRPr="00F94008">
              <w:rPr>
                <w:sz w:val="18"/>
                <w:szCs w:val="18"/>
              </w:rPr>
              <w:t>Environmental Science and Pollution Research</w:t>
            </w:r>
          </w:p>
        </w:tc>
        <w:tc>
          <w:tcPr>
            <w:tcW w:w="850" w:type="dxa"/>
            <w:vAlign w:val="center"/>
          </w:tcPr>
          <w:p w14:paraId="1ED1699C" w14:textId="0B78E4D2" w:rsidR="00B20D7E" w:rsidRPr="00F94008" w:rsidRDefault="00B20D7E" w:rsidP="00B20D7E">
            <w:pPr>
              <w:jc w:val="center"/>
              <w:rPr>
                <w:sz w:val="18"/>
                <w:szCs w:val="18"/>
              </w:rPr>
            </w:pPr>
            <w:r w:rsidRPr="00F94008">
              <w:rPr>
                <w:sz w:val="18"/>
                <w:szCs w:val="18"/>
              </w:rPr>
              <w:t>13</w:t>
            </w:r>
          </w:p>
        </w:tc>
        <w:tc>
          <w:tcPr>
            <w:tcW w:w="851" w:type="dxa"/>
            <w:vAlign w:val="center"/>
          </w:tcPr>
          <w:p w14:paraId="62CD4E6D" w14:textId="67FEE68D" w:rsidR="00B20D7E" w:rsidRPr="00F94008" w:rsidRDefault="00B20D7E" w:rsidP="00B20D7E">
            <w:pPr>
              <w:jc w:val="center"/>
              <w:rPr>
                <w:sz w:val="18"/>
                <w:szCs w:val="18"/>
              </w:rPr>
            </w:pPr>
            <w:r w:rsidRPr="00F94008">
              <w:rPr>
                <w:sz w:val="18"/>
                <w:szCs w:val="18"/>
              </w:rPr>
              <w:t>21</w:t>
            </w:r>
          </w:p>
        </w:tc>
        <w:tc>
          <w:tcPr>
            <w:tcW w:w="850" w:type="dxa"/>
            <w:vAlign w:val="center"/>
          </w:tcPr>
          <w:p w14:paraId="794693BF" w14:textId="77E99F4F" w:rsidR="00B20D7E" w:rsidRPr="00F94008" w:rsidRDefault="00B20D7E" w:rsidP="00B20D7E">
            <w:pPr>
              <w:jc w:val="center"/>
              <w:rPr>
                <w:sz w:val="18"/>
                <w:szCs w:val="18"/>
              </w:rPr>
            </w:pPr>
            <w:r w:rsidRPr="00F94008">
              <w:rPr>
                <w:sz w:val="18"/>
                <w:szCs w:val="18"/>
              </w:rPr>
              <w:t>1.083</w:t>
            </w:r>
          </w:p>
        </w:tc>
        <w:tc>
          <w:tcPr>
            <w:tcW w:w="709" w:type="dxa"/>
            <w:vAlign w:val="center"/>
          </w:tcPr>
          <w:p w14:paraId="239EF2A9" w14:textId="65CF98F8" w:rsidR="00B20D7E" w:rsidRPr="00F94008" w:rsidRDefault="00B20D7E" w:rsidP="00B20D7E">
            <w:pPr>
              <w:jc w:val="center"/>
              <w:rPr>
                <w:sz w:val="18"/>
                <w:szCs w:val="18"/>
              </w:rPr>
            </w:pPr>
            <w:r w:rsidRPr="00F94008">
              <w:rPr>
                <w:sz w:val="18"/>
                <w:szCs w:val="18"/>
              </w:rPr>
              <w:t>653</w:t>
            </w:r>
          </w:p>
        </w:tc>
        <w:tc>
          <w:tcPr>
            <w:tcW w:w="567" w:type="dxa"/>
            <w:vAlign w:val="center"/>
          </w:tcPr>
          <w:p w14:paraId="23D00301" w14:textId="07540B59" w:rsidR="00B20D7E" w:rsidRPr="00F94008" w:rsidRDefault="00B20D7E" w:rsidP="00B20D7E">
            <w:pPr>
              <w:jc w:val="center"/>
              <w:rPr>
                <w:sz w:val="18"/>
                <w:szCs w:val="18"/>
              </w:rPr>
            </w:pPr>
            <w:r w:rsidRPr="00F94008">
              <w:rPr>
                <w:sz w:val="18"/>
                <w:szCs w:val="18"/>
              </w:rPr>
              <w:t>21</w:t>
            </w:r>
          </w:p>
        </w:tc>
        <w:tc>
          <w:tcPr>
            <w:tcW w:w="992" w:type="dxa"/>
            <w:vAlign w:val="center"/>
          </w:tcPr>
          <w:p w14:paraId="7E100D62" w14:textId="54CA8B15" w:rsidR="00B20D7E" w:rsidRPr="00F94008" w:rsidRDefault="00B20D7E" w:rsidP="00B20D7E">
            <w:pPr>
              <w:jc w:val="center"/>
              <w:rPr>
                <w:sz w:val="18"/>
                <w:szCs w:val="18"/>
              </w:rPr>
            </w:pPr>
            <w:r w:rsidRPr="00F94008">
              <w:rPr>
                <w:sz w:val="18"/>
                <w:szCs w:val="18"/>
              </w:rPr>
              <w:t>2014</w:t>
            </w:r>
          </w:p>
        </w:tc>
      </w:tr>
      <w:tr w:rsidR="00B20D7E" w:rsidRPr="005A0E21" w14:paraId="359293C9" w14:textId="77777777" w:rsidTr="00B20D7E">
        <w:trPr>
          <w:cantSplit/>
          <w:trHeight w:val="237"/>
          <w:jc w:val="center"/>
        </w:trPr>
        <w:tc>
          <w:tcPr>
            <w:tcW w:w="4395" w:type="dxa"/>
            <w:vAlign w:val="center"/>
          </w:tcPr>
          <w:p w14:paraId="175BF91A" w14:textId="239C0EAB" w:rsidR="00B20D7E" w:rsidRPr="00F94008" w:rsidRDefault="00B20D7E" w:rsidP="00B20D7E">
            <w:pPr>
              <w:pStyle w:val="Paragraph"/>
              <w:ind w:firstLine="0"/>
              <w:jc w:val="left"/>
              <w:rPr>
                <w:sz w:val="18"/>
                <w:szCs w:val="18"/>
              </w:rPr>
            </w:pPr>
            <w:r w:rsidRPr="00F94008">
              <w:rPr>
                <w:sz w:val="18"/>
                <w:szCs w:val="18"/>
              </w:rPr>
              <w:t>Journal Of Alloys and Compounds</w:t>
            </w:r>
          </w:p>
        </w:tc>
        <w:tc>
          <w:tcPr>
            <w:tcW w:w="850" w:type="dxa"/>
            <w:vAlign w:val="center"/>
          </w:tcPr>
          <w:p w14:paraId="3E7024ED" w14:textId="49A2FD32" w:rsidR="00B20D7E" w:rsidRPr="00F94008" w:rsidRDefault="00B20D7E" w:rsidP="00B20D7E">
            <w:pPr>
              <w:jc w:val="center"/>
              <w:rPr>
                <w:sz w:val="18"/>
                <w:szCs w:val="18"/>
              </w:rPr>
            </w:pPr>
            <w:r w:rsidRPr="00F94008">
              <w:rPr>
                <w:sz w:val="18"/>
                <w:szCs w:val="18"/>
              </w:rPr>
              <w:t>12</w:t>
            </w:r>
          </w:p>
        </w:tc>
        <w:tc>
          <w:tcPr>
            <w:tcW w:w="851" w:type="dxa"/>
            <w:vAlign w:val="center"/>
          </w:tcPr>
          <w:p w14:paraId="6F4560B3" w14:textId="626770D2" w:rsidR="00B20D7E" w:rsidRPr="00F94008" w:rsidRDefault="00B20D7E" w:rsidP="00B20D7E">
            <w:pPr>
              <w:jc w:val="center"/>
              <w:rPr>
                <w:sz w:val="18"/>
                <w:szCs w:val="18"/>
              </w:rPr>
            </w:pPr>
            <w:r w:rsidRPr="00F94008">
              <w:rPr>
                <w:sz w:val="18"/>
                <w:szCs w:val="18"/>
              </w:rPr>
              <w:t>13</w:t>
            </w:r>
          </w:p>
        </w:tc>
        <w:tc>
          <w:tcPr>
            <w:tcW w:w="850" w:type="dxa"/>
            <w:vAlign w:val="center"/>
          </w:tcPr>
          <w:p w14:paraId="539BB39A" w14:textId="447A0165" w:rsidR="00B20D7E" w:rsidRPr="00F94008" w:rsidRDefault="00B20D7E" w:rsidP="00B20D7E">
            <w:pPr>
              <w:jc w:val="center"/>
              <w:rPr>
                <w:sz w:val="18"/>
                <w:szCs w:val="18"/>
              </w:rPr>
            </w:pPr>
            <w:r w:rsidRPr="00F94008">
              <w:rPr>
                <w:sz w:val="18"/>
                <w:szCs w:val="18"/>
              </w:rPr>
              <w:t>0.75</w:t>
            </w:r>
          </w:p>
        </w:tc>
        <w:tc>
          <w:tcPr>
            <w:tcW w:w="709" w:type="dxa"/>
            <w:vAlign w:val="center"/>
          </w:tcPr>
          <w:p w14:paraId="17460F76" w14:textId="30D40CBC" w:rsidR="00B20D7E" w:rsidRPr="00F94008" w:rsidRDefault="00B20D7E" w:rsidP="00B20D7E">
            <w:pPr>
              <w:jc w:val="center"/>
              <w:rPr>
                <w:sz w:val="18"/>
                <w:szCs w:val="18"/>
              </w:rPr>
            </w:pPr>
            <w:r w:rsidRPr="00F94008">
              <w:rPr>
                <w:sz w:val="18"/>
                <w:szCs w:val="18"/>
              </w:rPr>
              <w:t>1747</w:t>
            </w:r>
          </w:p>
        </w:tc>
        <w:tc>
          <w:tcPr>
            <w:tcW w:w="567" w:type="dxa"/>
            <w:vAlign w:val="center"/>
          </w:tcPr>
          <w:p w14:paraId="75CBE6A6" w14:textId="6661F3F4" w:rsidR="00B20D7E" w:rsidRPr="00F94008" w:rsidRDefault="00B20D7E" w:rsidP="00B20D7E">
            <w:pPr>
              <w:jc w:val="center"/>
              <w:rPr>
                <w:sz w:val="18"/>
                <w:szCs w:val="18"/>
              </w:rPr>
            </w:pPr>
            <w:r w:rsidRPr="00F94008">
              <w:rPr>
                <w:sz w:val="18"/>
                <w:szCs w:val="18"/>
              </w:rPr>
              <w:t>13</w:t>
            </w:r>
          </w:p>
        </w:tc>
        <w:tc>
          <w:tcPr>
            <w:tcW w:w="992" w:type="dxa"/>
            <w:vAlign w:val="center"/>
          </w:tcPr>
          <w:p w14:paraId="2A5C64C5" w14:textId="57814F47" w:rsidR="00B20D7E" w:rsidRPr="00F94008" w:rsidRDefault="00B20D7E" w:rsidP="00B20D7E">
            <w:pPr>
              <w:jc w:val="center"/>
              <w:rPr>
                <w:sz w:val="18"/>
                <w:szCs w:val="18"/>
              </w:rPr>
            </w:pPr>
            <w:r w:rsidRPr="00F94008">
              <w:rPr>
                <w:sz w:val="18"/>
                <w:szCs w:val="18"/>
              </w:rPr>
              <w:t>2010</w:t>
            </w:r>
          </w:p>
        </w:tc>
      </w:tr>
      <w:tr w:rsidR="00B20D7E" w:rsidRPr="005A0E21" w14:paraId="34B28A26" w14:textId="77777777" w:rsidTr="00B20D7E">
        <w:trPr>
          <w:cantSplit/>
          <w:trHeight w:val="237"/>
          <w:jc w:val="center"/>
        </w:trPr>
        <w:tc>
          <w:tcPr>
            <w:tcW w:w="4395" w:type="dxa"/>
            <w:vAlign w:val="center"/>
          </w:tcPr>
          <w:p w14:paraId="533C6507" w14:textId="0E882C55" w:rsidR="00B20D7E" w:rsidRPr="00F94008" w:rsidRDefault="00B20D7E" w:rsidP="00B20D7E">
            <w:pPr>
              <w:pStyle w:val="Paragraph"/>
              <w:ind w:firstLine="0"/>
              <w:jc w:val="left"/>
              <w:rPr>
                <w:sz w:val="18"/>
                <w:szCs w:val="18"/>
              </w:rPr>
            </w:pPr>
            <w:r w:rsidRPr="00F94008">
              <w:rPr>
                <w:sz w:val="18"/>
                <w:szCs w:val="18"/>
              </w:rPr>
              <w:t>Materials Science and Engineering C</w:t>
            </w:r>
          </w:p>
        </w:tc>
        <w:tc>
          <w:tcPr>
            <w:tcW w:w="850" w:type="dxa"/>
            <w:vAlign w:val="center"/>
          </w:tcPr>
          <w:p w14:paraId="4EFCA3AB" w14:textId="02A60AF9" w:rsidR="00B20D7E" w:rsidRPr="00F94008" w:rsidRDefault="00B20D7E" w:rsidP="00B20D7E">
            <w:pPr>
              <w:jc w:val="center"/>
              <w:rPr>
                <w:sz w:val="18"/>
                <w:szCs w:val="18"/>
              </w:rPr>
            </w:pPr>
            <w:r w:rsidRPr="00F94008">
              <w:rPr>
                <w:sz w:val="18"/>
                <w:szCs w:val="18"/>
              </w:rPr>
              <w:t>11</w:t>
            </w:r>
          </w:p>
        </w:tc>
        <w:tc>
          <w:tcPr>
            <w:tcW w:w="851" w:type="dxa"/>
            <w:vAlign w:val="center"/>
          </w:tcPr>
          <w:p w14:paraId="4D1FC710" w14:textId="065FEC97" w:rsidR="00B20D7E" w:rsidRPr="00F94008" w:rsidRDefault="00B20D7E" w:rsidP="00B20D7E">
            <w:pPr>
              <w:jc w:val="center"/>
              <w:rPr>
                <w:sz w:val="18"/>
                <w:szCs w:val="18"/>
              </w:rPr>
            </w:pPr>
            <w:r w:rsidRPr="00F94008">
              <w:rPr>
                <w:sz w:val="18"/>
                <w:szCs w:val="18"/>
              </w:rPr>
              <w:t>12</w:t>
            </w:r>
          </w:p>
        </w:tc>
        <w:tc>
          <w:tcPr>
            <w:tcW w:w="850" w:type="dxa"/>
            <w:vAlign w:val="center"/>
          </w:tcPr>
          <w:p w14:paraId="572498E3" w14:textId="1E68E23B" w:rsidR="00B20D7E" w:rsidRPr="00F94008" w:rsidRDefault="00B20D7E" w:rsidP="00B20D7E">
            <w:pPr>
              <w:jc w:val="center"/>
              <w:rPr>
                <w:sz w:val="18"/>
                <w:szCs w:val="18"/>
              </w:rPr>
            </w:pPr>
            <w:r w:rsidRPr="00F94008">
              <w:rPr>
                <w:sz w:val="18"/>
                <w:szCs w:val="18"/>
              </w:rPr>
              <w:t>0.917</w:t>
            </w:r>
          </w:p>
        </w:tc>
        <w:tc>
          <w:tcPr>
            <w:tcW w:w="709" w:type="dxa"/>
            <w:vAlign w:val="center"/>
          </w:tcPr>
          <w:p w14:paraId="320A21C5" w14:textId="145B91AB" w:rsidR="00B20D7E" w:rsidRPr="00F94008" w:rsidRDefault="00B20D7E" w:rsidP="00B20D7E">
            <w:pPr>
              <w:jc w:val="center"/>
              <w:rPr>
                <w:sz w:val="18"/>
                <w:szCs w:val="18"/>
              </w:rPr>
            </w:pPr>
            <w:r w:rsidRPr="00F94008">
              <w:rPr>
                <w:sz w:val="18"/>
                <w:szCs w:val="18"/>
              </w:rPr>
              <w:t>1217</w:t>
            </w:r>
          </w:p>
        </w:tc>
        <w:tc>
          <w:tcPr>
            <w:tcW w:w="567" w:type="dxa"/>
            <w:vAlign w:val="center"/>
          </w:tcPr>
          <w:p w14:paraId="49BE4C38" w14:textId="705EBC34" w:rsidR="00B20D7E" w:rsidRPr="00F94008" w:rsidRDefault="00B20D7E" w:rsidP="00B20D7E">
            <w:pPr>
              <w:jc w:val="center"/>
              <w:rPr>
                <w:sz w:val="18"/>
                <w:szCs w:val="18"/>
              </w:rPr>
            </w:pPr>
            <w:r w:rsidRPr="00F94008">
              <w:rPr>
                <w:sz w:val="18"/>
                <w:szCs w:val="18"/>
              </w:rPr>
              <w:t>12</w:t>
            </w:r>
          </w:p>
        </w:tc>
        <w:tc>
          <w:tcPr>
            <w:tcW w:w="992" w:type="dxa"/>
            <w:vAlign w:val="center"/>
          </w:tcPr>
          <w:p w14:paraId="247EEF64" w14:textId="7638AD89" w:rsidR="00B20D7E" w:rsidRPr="00F94008" w:rsidRDefault="00B20D7E" w:rsidP="00B20D7E">
            <w:pPr>
              <w:jc w:val="center"/>
              <w:rPr>
                <w:sz w:val="18"/>
                <w:szCs w:val="18"/>
              </w:rPr>
            </w:pPr>
            <w:r w:rsidRPr="00F94008">
              <w:rPr>
                <w:sz w:val="18"/>
                <w:szCs w:val="18"/>
              </w:rPr>
              <w:t>2014</w:t>
            </w:r>
          </w:p>
        </w:tc>
      </w:tr>
      <w:tr w:rsidR="00B20D7E" w:rsidRPr="005A0E21" w14:paraId="6FDAD02A" w14:textId="77777777" w:rsidTr="00B20D7E">
        <w:trPr>
          <w:cantSplit/>
          <w:trHeight w:val="237"/>
          <w:jc w:val="center"/>
        </w:trPr>
        <w:tc>
          <w:tcPr>
            <w:tcW w:w="4395" w:type="dxa"/>
            <w:vAlign w:val="center"/>
          </w:tcPr>
          <w:p w14:paraId="406A9DD6" w14:textId="2C3E923E" w:rsidR="00B20D7E" w:rsidRPr="00F94008" w:rsidRDefault="00B20D7E" w:rsidP="00B20D7E">
            <w:pPr>
              <w:pStyle w:val="Paragraph"/>
              <w:ind w:firstLine="0"/>
              <w:jc w:val="left"/>
              <w:rPr>
                <w:sz w:val="18"/>
                <w:szCs w:val="18"/>
              </w:rPr>
            </w:pPr>
            <w:r w:rsidRPr="00F94008">
              <w:rPr>
                <w:sz w:val="18"/>
                <w:szCs w:val="18"/>
              </w:rPr>
              <w:t>Applied Nanoscience (Switzerland)</w:t>
            </w:r>
          </w:p>
        </w:tc>
        <w:tc>
          <w:tcPr>
            <w:tcW w:w="850" w:type="dxa"/>
            <w:vAlign w:val="center"/>
          </w:tcPr>
          <w:p w14:paraId="5535DFE6" w14:textId="157D1916" w:rsidR="00B20D7E" w:rsidRPr="00F94008" w:rsidRDefault="00B20D7E" w:rsidP="00B20D7E">
            <w:pPr>
              <w:jc w:val="center"/>
              <w:rPr>
                <w:sz w:val="18"/>
                <w:szCs w:val="18"/>
              </w:rPr>
            </w:pPr>
            <w:r w:rsidRPr="00F94008">
              <w:rPr>
                <w:sz w:val="18"/>
                <w:szCs w:val="18"/>
              </w:rPr>
              <w:t>10</w:t>
            </w:r>
          </w:p>
        </w:tc>
        <w:tc>
          <w:tcPr>
            <w:tcW w:w="851" w:type="dxa"/>
            <w:vAlign w:val="center"/>
          </w:tcPr>
          <w:p w14:paraId="0EDB6D7F" w14:textId="31031671" w:rsidR="00B20D7E" w:rsidRPr="00F94008" w:rsidRDefault="00B20D7E" w:rsidP="00B20D7E">
            <w:pPr>
              <w:jc w:val="center"/>
              <w:rPr>
                <w:sz w:val="18"/>
                <w:szCs w:val="18"/>
              </w:rPr>
            </w:pPr>
            <w:r w:rsidRPr="00F94008">
              <w:rPr>
                <w:sz w:val="18"/>
                <w:szCs w:val="18"/>
              </w:rPr>
              <w:t>12</w:t>
            </w:r>
          </w:p>
        </w:tc>
        <w:tc>
          <w:tcPr>
            <w:tcW w:w="850" w:type="dxa"/>
            <w:vAlign w:val="center"/>
          </w:tcPr>
          <w:p w14:paraId="13046D0B" w14:textId="09449994" w:rsidR="00B20D7E" w:rsidRPr="00F94008" w:rsidRDefault="00B20D7E" w:rsidP="00B20D7E">
            <w:pPr>
              <w:jc w:val="center"/>
              <w:rPr>
                <w:sz w:val="18"/>
                <w:szCs w:val="18"/>
              </w:rPr>
            </w:pPr>
            <w:r w:rsidRPr="00F94008">
              <w:rPr>
                <w:sz w:val="18"/>
                <w:szCs w:val="18"/>
              </w:rPr>
              <w:t>1</w:t>
            </w:r>
          </w:p>
        </w:tc>
        <w:tc>
          <w:tcPr>
            <w:tcW w:w="709" w:type="dxa"/>
            <w:vAlign w:val="center"/>
          </w:tcPr>
          <w:p w14:paraId="2BD7F28C" w14:textId="377D343F" w:rsidR="00B20D7E" w:rsidRPr="00F94008" w:rsidRDefault="00B20D7E" w:rsidP="00B20D7E">
            <w:pPr>
              <w:jc w:val="center"/>
              <w:rPr>
                <w:sz w:val="18"/>
                <w:szCs w:val="18"/>
              </w:rPr>
            </w:pPr>
            <w:r w:rsidRPr="00F94008">
              <w:rPr>
                <w:sz w:val="18"/>
                <w:szCs w:val="18"/>
              </w:rPr>
              <w:t>358</w:t>
            </w:r>
          </w:p>
        </w:tc>
        <w:tc>
          <w:tcPr>
            <w:tcW w:w="567" w:type="dxa"/>
            <w:vAlign w:val="center"/>
          </w:tcPr>
          <w:p w14:paraId="1680BD81" w14:textId="0E346424" w:rsidR="00B20D7E" w:rsidRPr="00F94008" w:rsidRDefault="00B20D7E" w:rsidP="00B20D7E">
            <w:pPr>
              <w:jc w:val="center"/>
              <w:rPr>
                <w:sz w:val="18"/>
                <w:szCs w:val="18"/>
              </w:rPr>
            </w:pPr>
            <w:r w:rsidRPr="00F94008">
              <w:rPr>
                <w:sz w:val="18"/>
                <w:szCs w:val="18"/>
              </w:rPr>
              <w:t>12</w:t>
            </w:r>
          </w:p>
        </w:tc>
        <w:tc>
          <w:tcPr>
            <w:tcW w:w="992" w:type="dxa"/>
            <w:vAlign w:val="center"/>
          </w:tcPr>
          <w:p w14:paraId="63F2ACC4" w14:textId="1396FA1A" w:rsidR="00B20D7E" w:rsidRPr="00F94008" w:rsidRDefault="00B20D7E" w:rsidP="00B20D7E">
            <w:pPr>
              <w:jc w:val="center"/>
              <w:rPr>
                <w:sz w:val="18"/>
                <w:szCs w:val="18"/>
              </w:rPr>
            </w:pPr>
            <w:r w:rsidRPr="00F94008">
              <w:rPr>
                <w:sz w:val="18"/>
                <w:szCs w:val="18"/>
              </w:rPr>
              <w:t>2016</w:t>
            </w:r>
          </w:p>
        </w:tc>
      </w:tr>
      <w:tr w:rsidR="00B20D7E" w:rsidRPr="005A0E21" w14:paraId="0887DB29" w14:textId="77777777" w:rsidTr="00B20D7E">
        <w:trPr>
          <w:cantSplit/>
          <w:trHeight w:val="237"/>
          <w:jc w:val="center"/>
        </w:trPr>
        <w:tc>
          <w:tcPr>
            <w:tcW w:w="4395" w:type="dxa"/>
            <w:vAlign w:val="center"/>
          </w:tcPr>
          <w:p w14:paraId="3870C9DA" w14:textId="475C14F4" w:rsidR="00B20D7E" w:rsidRPr="00F94008" w:rsidRDefault="00B20D7E" w:rsidP="00B20D7E">
            <w:pPr>
              <w:pStyle w:val="Paragraph"/>
              <w:ind w:firstLine="0"/>
              <w:jc w:val="left"/>
              <w:rPr>
                <w:sz w:val="18"/>
                <w:szCs w:val="18"/>
              </w:rPr>
            </w:pPr>
            <w:r w:rsidRPr="00F94008">
              <w:rPr>
                <w:sz w:val="18"/>
                <w:szCs w:val="18"/>
              </w:rPr>
              <w:t>Ceramics International</w:t>
            </w:r>
          </w:p>
        </w:tc>
        <w:tc>
          <w:tcPr>
            <w:tcW w:w="850" w:type="dxa"/>
            <w:vAlign w:val="center"/>
          </w:tcPr>
          <w:p w14:paraId="59FC8DEE" w14:textId="41E99ED1" w:rsidR="00B20D7E" w:rsidRPr="00F94008" w:rsidRDefault="00B20D7E" w:rsidP="00B20D7E">
            <w:pPr>
              <w:jc w:val="center"/>
              <w:rPr>
                <w:sz w:val="18"/>
                <w:szCs w:val="18"/>
              </w:rPr>
            </w:pPr>
            <w:r w:rsidRPr="00F94008">
              <w:rPr>
                <w:sz w:val="18"/>
                <w:szCs w:val="18"/>
              </w:rPr>
              <w:t>10</w:t>
            </w:r>
          </w:p>
        </w:tc>
        <w:tc>
          <w:tcPr>
            <w:tcW w:w="851" w:type="dxa"/>
            <w:vAlign w:val="center"/>
          </w:tcPr>
          <w:p w14:paraId="48DDC637" w14:textId="272EC0E8" w:rsidR="00B20D7E" w:rsidRPr="00F94008" w:rsidRDefault="00B20D7E" w:rsidP="00B20D7E">
            <w:pPr>
              <w:jc w:val="center"/>
              <w:rPr>
                <w:sz w:val="18"/>
                <w:szCs w:val="18"/>
              </w:rPr>
            </w:pPr>
            <w:r w:rsidRPr="00F94008">
              <w:rPr>
                <w:sz w:val="18"/>
                <w:szCs w:val="18"/>
              </w:rPr>
              <w:t>13</w:t>
            </w:r>
          </w:p>
        </w:tc>
        <w:tc>
          <w:tcPr>
            <w:tcW w:w="850" w:type="dxa"/>
            <w:vAlign w:val="center"/>
          </w:tcPr>
          <w:p w14:paraId="7F0A1540" w14:textId="13D961DA" w:rsidR="00B20D7E" w:rsidRPr="00F94008" w:rsidRDefault="00B20D7E" w:rsidP="00B20D7E">
            <w:pPr>
              <w:jc w:val="center"/>
              <w:rPr>
                <w:sz w:val="18"/>
                <w:szCs w:val="18"/>
              </w:rPr>
            </w:pPr>
            <w:r w:rsidRPr="00F94008">
              <w:rPr>
                <w:sz w:val="18"/>
                <w:szCs w:val="18"/>
              </w:rPr>
              <w:t>0.769</w:t>
            </w:r>
          </w:p>
        </w:tc>
        <w:tc>
          <w:tcPr>
            <w:tcW w:w="709" w:type="dxa"/>
            <w:vAlign w:val="center"/>
          </w:tcPr>
          <w:p w14:paraId="40DE4052" w14:textId="28476281" w:rsidR="00B20D7E" w:rsidRPr="00F94008" w:rsidRDefault="00B20D7E" w:rsidP="00B20D7E">
            <w:pPr>
              <w:jc w:val="center"/>
              <w:rPr>
                <w:sz w:val="18"/>
                <w:szCs w:val="18"/>
              </w:rPr>
            </w:pPr>
            <w:r w:rsidRPr="00F94008">
              <w:rPr>
                <w:sz w:val="18"/>
                <w:szCs w:val="18"/>
              </w:rPr>
              <w:t>618</w:t>
            </w:r>
          </w:p>
        </w:tc>
        <w:tc>
          <w:tcPr>
            <w:tcW w:w="567" w:type="dxa"/>
            <w:vAlign w:val="center"/>
          </w:tcPr>
          <w:p w14:paraId="29565E3C" w14:textId="2904ED43" w:rsidR="00B20D7E" w:rsidRPr="00F94008" w:rsidRDefault="00B20D7E" w:rsidP="00B20D7E">
            <w:pPr>
              <w:jc w:val="center"/>
              <w:rPr>
                <w:sz w:val="18"/>
                <w:szCs w:val="18"/>
              </w:rPr>
            </w:pPr>
            <w:r w:rsidRPr="00F94008">
              <w:rPr>
                <w:sz w:val="18"/>
                <w:szCs w:val="18"/>
              </w:rPr>
              <w:t>13</w:t>
            </w:r>
          </w:p>
        </w:tc>
        <w:tc>
          <w:tcPr>
            <w:tcW w:w="992" w:type="dxa"/>
            <w:vAlign w:val="center"/>
          </w:tcPr>
          <w:p w14:paraId="7169F278" w14:textId="7F36CBDE" w:rsidR="00B20D7E" w:rsidRPr="00F94008" w:rsidRDefault="00B20D7E" w:rsidP="00B20D7E">
            <w:pPr>
              <w:jc w:val="center"/>
              <w:rPr>
                <w:sz w:val="18"/>
                <w:szCs w:val="18"/>
              </w:rPr>
            </w:pPr>
            <w:r w:rsidRPr="00F94008">
              <w:rPr>
                <w:sz w:val="18"/>
                <w:szCs w:val="18"/>
              </w:rPr>
              <w:t>2013</w:t>
            </w:r>
          </w:p>
        </w:tc>
      </w:tr>
      <w:tr w:rsidR="00B20D7E" w:rsidRPr="005A0E21" w14:paraId="54DA9F5A" w14:textId="77777777" w:rsidTr="00B20D7E">
        <w:trPr>
          <w:cantSplit/>
          <w:trHeight w:val="237"/>
          <w:jc w:val="center"/>
        </w:trPr>
        <w:tc>
          <w:tcPr>
            <w:tcW w:w="4395" w:type="dxa"/>
            <w:vAlign w:val="center"/>
          </w:tcPr>
          <w:p w14:paraId="5EEF6738" w14:textId="23A257D3" w:rsidR="00B20D7E" w:rsidRPr="00F94008" w:rsidRDefault="00B20D7E" w:rsidP="00B20D7E">
            <w:pPr>
              <w:pStyle w:val="Paragraph"/>
              <w:ind w:firstLine="0"/>
              <w:jc w:val="left"/>
              <w:rPr>
                <w:sz w:val="18"/>
                <w:szCs w:val="18"/>
              </w:rPr>
            </w:pPr>
            <w:r w:rsidRPr="00F94008">
              <w:rPr>
                <w:sz w:val="18"/>
                <w:szCs w:val="18"/>
              </w:rPr>
              <w:t>Colloids And Surfaces B: Biointerfaces</w:t>
            </w:r>
          </w:p>
        </w:tc>
        <w:tc>
          <w:tcPr>
            <w:tcW w:w="850" w:type="dxa"/>
            <w:vAlign w:val="center"/>
          </w:tcPr>
          <w:p w14:paraId="2157B972" w14:textId="4E4D8289" w:rsidR="00B20D7E" w:rsidRPr="00F94008" w:rsidRDefault="00B20D7E" w:rsidP="00B20D7E">
            <w:pPr>
              <w:jc w:val="center"/>
              <w:rPr>
                <w:sz w:val="18"/>
                <w:szCs w:val="18"/>
              </w:rPr>
            </w:pPr>
            <w:r w:rsidRPr="00F94008">
              <w:rPr>
                <w:sz w:val="18"/>
                <w:szCs w:val="18"/>
              </w:rPr>
              <w:t>10</w:t>
            </w:r>
          </w:p>
        </w:tc>
        <w:tc>
          <w:tcPr>
            <w:tcW w:w="851" w:type="dxa"/>
            <w:vAlign w:val="center"/>
          </w:tcPr>
          <w:p w14:paraId="3D7205AF" w14:textId="1E28EE35" w:rsidR="00B20D7E" w:rsidRPr="00F94008" w:rsidRDefault="00B20D7E" w:rsidP="00B20D7E">
            <w:pPr>
              <w:jc w:val="center"/>
              <w:rPr>
                <w:sz w:val="18"/>
                <w:szCs w:val="18"/>
              </w:rPr>
            </w:pPr>
            <w:r w:rsidRPr="00F94008">
              <w:rPr>
                <w:sz w:val="18"/>
                <w:szCs w:val="18"/>
              </w:rPr>
              <w:t>11</w:t>
            </w:r>
          </w:p>
        </w:tc>
        <w:tc>
          <w:tcPr>
            <w:tcW w:w="850" w:type="dxa"/>
            <w:vAlign w:val="center"/>
          </w:tcPr>
          <w:p w14:paraId="5A50D80C" w14:textId="7A5D83A7" w:rsidR="00B20D7E" w:rsidRPr="00F94008" w:rsidRDefault="00B20D7E" w:rsidP="00B20D7E">
            <w:pPr>
              <w:jc w:val="center"/>
              <w:rPr>
                <w:sz w:val="18"/>
                <w:szCs w:val="18"/>
              </w:rPr>
            </w:pPr>
            <w:r w:rsidRPr="00F94008">
              <w:rPr>
                <w:sz w:val="18"/>
                <w:szCs w:val="18"/>
              </w:rPr>
              <w:t>0.588</w:t>
            </w:r>
          </w:p>
        </w:tc>
        <w:tc>
          <w:tcPr>
            <w:tcW w:w="709" w:type="dxa"/>
            <w:vAlign w:val="center"/>
          </w:tcPr>
          <w:p w14:paraId="6A7D3D84" w14:textId="774A42A7" w:rsidR="00B20D7E" w:rsidRPr="00F94008" w:rsidRDefault="00B20D7E" w:rsidP="00B20D7E">
            <w:pPr>
              <w:jc w:val="center"/>
              <w:rPr>
                <w:sz w:val="18"/>
                <w:szCs w:val="18"/>
              </w:rPr>
            </w:pPr>
            <w:r w:rsidRPr="00F94008">
              <w:rPr>
                <w:sz w:val="18"/>
                <w:szCs w:val="18"/>
              </w:rPr>
              <w:t>1145</w:t>
            </w:r>
          </w:p>
        </w:tc>
        <w:tc>
          <w:tcPr>
            <w:tcW w:w="567" w:type="dxa"/>
            <w:vAlign w:val="center"/>
          </w:tcPr>
          <w:p w14:paraId="61ADE624" w14:textId="549457A8" w:rsidR="00B20D7E" w:rsidRPr="00F94008" w:rsidRDefault="00B20D7E" w:rsidP="00B20D7E">
            <w:pPr>
              <w:jc w:val="center"/>
              <w:rPr>
                <w:sz w:val="18"/>
                <w:szCs w:val="18"/>
              </w:rPr>
            </w:pPr>
            <w:r w:rsidRPr="00F94008">
              <w:rPr>
                <w:sz w:val="18"/>
                <w:szCs w:val="18"/>
              </w:rPr>
              <w:t>11</w:t>
            </w:r>
          </w:p>
        </w:tc>
        <w:tc>
          <w:tcPr>
            <w:tcW w:w="992" w:type="dxa"/>
            <w:vAlign w:val="center"/>
          </w:tcPr>
          <w:p w14:paraId="6762D036" w14:textId="758C978A" w:rsidR="00B20D7E" w:rsidRPr="00F94008" w:rsidRDefault="00B20D7E" w:rsidP="00B20D7E">
            <w:pPr>
              <w:jc w:val="center"/>
              <w:rPr>
                <w:sz w:val="18"/>
                <w:szCs w:val="18"/>
              </w:rPr>
            </w:pPr>
            <w:r w:rsidRPr="00F94008">
              <w:rPr>
                <w:sz w:val="18"/>
                <w:szCs w:val="18"/>
              </w:rPr>
              <w:t>2009</w:t>
            </w:r>
          </w:p>
        </w:tc>
      </w:tr>
    </w:tbl>
    <w:p w14:paraId="4223BA0D" w14:textId="77777777" w:rsidR="006A48CA" w:rsidRDefault="006A48CA" w:rsidP="00A314BB">
      <w:pPr>
        <w:pStyle w:val="Paragraph"/>
        <w:rPr>
          <w:lang w:val="en-GB" w:eastAsia="en-GB"/>
        </w:rPr>
      </w:pPr>
    </w:p>
    <w:p w14:paraId="57F6025D" w14:textId="6B840F8F" w:rsidR="00EA3B47" w:rsidRDefault="00EA3B47" w:rsidP="00A314BB">
      <w:pPr>
        <w:pStyle w:val="Paragraph"/>
        <w:rPr>
          <w:lang w:val="en-GB" w:eastAsia="en-GB"/>
        </w:rPr>
      </w:pPr>
      <w:r w:rsidRPr="00EA3B47">
        <w:rPr>
          <w:lang w:val="en-GB" w:eastAsia="en-GB"/>
        </w:rPr>
        <w:t xml:space="preserve">Table </w:t>
      </w:r>
      <w:r w:rsidR="00B20D7E">
        <w:rPr>
          <w:lang w:val="en-GB" w:eastAsia="en-GB"/>
        </w:rPr>
        <w:t>3</w:t>
      </w:r>
      <w:r w:rsidRPr="00EA3B47">
        <w:rPr>
          <w:lang w:val="en-GB" w:eastAsia="en-GB"/>
        </w:rPr>
        <w:t xml:space="preserve"> shows the scientific journals that are setting the pace in research on nanoparticle synthesis with natural extracts. Among the most notable are: International Journal of Biological Macromolecules, Materials Today: Proceedings and RSC Advances, sharing the highest h-index of 15 and topics related to biosynthesis methods using extracts of varied organic origin for the manufacture of metallic nanoparticles and their characterization [12,21]. Observing the total citations (TC), Journal of Alloys and Compounds, probably due to its age, stands out with 1747 total citations [2</w:t>
      </w:r>
      <w:r w:rsidR="001F1CBF">
        <w:rPr>
          <w:lang w:val="en-GB" w:eastAsia="en-GB"/>
        </w:rPr>
        <w:t>2</w:t>
      </w:r>
      <w:r w:rsidRPr="00EA3B47">
        <w:rPr>
          <w:lang w:val="en-GB" w:eastAsia="en-GB"/>
        </w:rPr>
        <w:t>]; while Scientific Reports follows with 1392, despite having a slightly lower h-index of 14 [2</w:t>
      </w:r>
      <w:r w:rsidR="001F1CBF">
        <w:rPr>
          <w:lang w:val="en-GB" w:eastAsia="en-GB"/>
        </w:rPr>
        <w:t>3</w:t>
      </w:r>
      <w:r w:rsidRPr="00EA3B47">
        <w:rPr>
          <w:lang w:val="en-GB" w:eastAsia="en-GB"/>
        </w:rPr>
        <w:t>]. On the other hand, Materials Today: Proceedings has the highest m-index (1.5), indicating that, proportionally, it is gaining attention faster than the others since its inception in 2016. In general, it is seen that the more established journals maintain a constant impact, while some younger ones are growing strongly in this research niche</w:t>
      </w:r>
      <w:r>
        <w:rPr>
          <w:lang w:val="en-GB" w:eastAsia="en-GB"/>
        </w:rPr>
        <w:t>.</w:t>
      </w:r>
    </w:p>
    <w:p w14:paraId="0251D629" w14:textId="77777777" w:rsidR="00EA3B47" w:rsidRDefault="00EA3B47" w:rsidP="00A314BB">
      <w:pPr>
        <w:pStyle w:val="Paragraph"/>
        <w:rPr>
          <w:lang w:val="en-GB" w:eastAsia="en-GB"/>
        </w:rPr>
      </w:pPr>
    </w:p>
    <w:tbl>
      <w:tblPr>
        <w:tblW w:w="8648" w:type="dxa"/>
        <w:jc w:val="center"/>
        <w:tblBorders>
          <w:bottom w:val="single" w:sz="4" w:space="0" w:color="auto"/>
        </w:tblBorders>
        <w:tblLayout w:type="fixed"/>
        <w:tblLook w:val="0000" w:firstRow="0" w:lastRow="0" w:firstColumn="0" w:lastColumn="0" w:noHBand="0" w:noVBand="0"/>
      </w:tblPr>
      <w:tblGrid>
        <w:gridCol w:w="3829"/>
        <w:gridCol w:w="850"/>
        <w:gridCol w:w="851"/>
        <w:gridCol w:w="850"/>
        <w:gridCol w:w="709"/>
        <w:gridCol w:w="567"/>
        <w:gridCol w:w="992"/>
      </w:tblGrid>
      <w:tr w:rsidR="00B20D7E" w:rsidRPr="00075EA6" w14:paraId="6CEAE6C6" w14:textId="77777777" w:rsidTr="00B20D7E">
        <w:trPr>
          <w:cantSplit/>
          <w:trHeight w:val="397"/>
          <w:jc w:val="center"/>
        </w:trPr>
        <w:tc>
          <w:tcPr>
            <w:tcW w:w="8648" w:type="dxa"/>
            <w:gridSpan w:val="7"/>
            <w:tcBorders>
              <w:bottom w:val="nil"/>
            </w:tcBorders>
          </w:tcPr>
          <w:p w14:paraId="45190BEA" w14:textId="2D6C77B7" w:rsidR="00B20D7E" w:rsidRPr="00075EA6" w:rsidRDefault="00B20D7E" w:rsidP="0027711D">
            <w:pPr>
              <w:pStyle w:val="TableCaption"/>
              <w:rPr>
                <w:b/>
              </w:rPr>
            </w:pPr>
            <w:r w:rsidRPr="00075EA6">
              <w:rPr>
                <w:b/>
              </w:rPr>
              <w:t xml:space="preserve">TABLE </w:t>
            </w:r>
            <w:r>
              <w:rPr>
                <w:b/>
              </w:rPr>
              <w:t>4</w:t>
            </w:r>
            <w:r w:rsidRPr="00075EA6">
              <w:rPr>
                <w:b/>
              </w:rPr>
              <w:t xml:space="preserve">. </w:t>
            </w:r>
            <w:r>
              <w:t xml:space="preserve">Most relevant </w:t>
            </w:r>
            <w:r w:rsidR="0053774A">
              <w:t>authors</w:t>
            </w:r>
            <w:r>
              <w:t xml:space="preserve"> in the literature on the use of natural extract in the nanoparticles synthesis process.</w:t>
            </w:r>
          </w:p>
        </w:tc>
      </w:tr>
      <w:tr w:rsidR="00B20D7E" w:rsidRPr="00075EA6" w14:paraId="2748B420" w14:textId="77777777" w:rsidTr="00B20D7E">
        <w:trPr>
          <w:cantSplit/>
          <w:trHeight w:val="272"/>
          <w:jc w:val="center"/>
        </w:trPr>
        <w:tc>
          <w:tcPr>
            <w:tcW w:w="3829" w:type="dxa"/>
            <w:tcBorders>
              <w:top w:val="single" w:sz="4" w:space="0" w:color="auto"/>
              <w:bottom w:val="single" w:sz="4" w:space="0" w:color="auto"/>
            </w:tcBorders>
            <w:vAlign w:val="center"/>
          </w:tcPr>
          <w:p w14:paraId="0AA420CF" w14:textId="2DCBAA96" w:rsidR="00B20D7E" w:rsidRPr="00075EA6" w:rsidRDefault="00B20D7E" w:rsidP="0027711D">
            <w:pPr>
              <w:jc w:val="center"/>
            </w:pPr>
            <w:r>
              <w:rPr>
                <w:b/>
                <w:sz w:val="18"/>
                <w:szCs w:val="18"/>
              </w:rPr>
              <w:t>Author</w:t>
            </w:r>
          </w:p>
        </w:tc>
        <w:tc>
          <w:tcPr>
            <w:tcW w:w="850" w:type="dxa"/>
            <w:tcBorders>
              <w:top w:val="single" w:sz="4" w:space="0" w:color="auto"/>
              <w:bottom w:val="single" w:sz="4" w:space="0" w:color="auto"/>
            </w:tcBorders>
            <w:vAlign w:val="center"/>
          </w:tcPr>
          <w:p w14:paraId="558B67CF" w14:textId="77777777" w:rsidR="00B20D7E" w:rsidRPr="00075EA6" w:rsidRDefault="00B20D7E" w:rsidP="0027711D">
            <w:pPr>
              <w:jc w:val="center"/>
              <w:rPr>
                <w:b/>
                <w:sz w:val="18"/>
                <w:szCs w:val="18"/>
              </w:rPr>
            </w:pPr>
            <w:r>
              <w:rPr>
                <w:b/>
                <w:sz w:val="18"/>
                <w:szCs w:val="18"/>
              </w:rPr>
              <w:t>h-index</w:t>
            </w:r>
          </w:p>
        </w:tc>
        <w:tc>
          <w:tcPr>
            <w:tcW w:w="851" w:type="dxa"/>
            <w:tcBorders>
              <w:top w:val="single" w:sz="4" w:space="0" w:color="auto"/>
              <w:bottom w:val="single" w:sz="4" w:space="0" w:color="auto"/>
            </w:tcBorders>
            <w:vAlign w:val="center"/>
          </w:tcPr>
          <w:p w14:paraId="601A5C65" w14:textId="77777777" w:rsidR="00B20D7E" w:rsidRPr="0062612B" w:rsidRDefault="00B20D7E" w:rsidP="0027711D">
            <w:pPr>
              <w:jc w:val="center"/>
              <w:rPr>
                <w:b/>
                <w:sz w:val="18"/>
                <w:szCs w:val="18"/>
              </w:rPr>
            </w:pPr>
            <w:r>
              <w:rPr>
                <w:b/>
                <w:sz w:val="18"/>
                <w:szCs w:val="18"/>
              </w:rPr>
              <w:t>g-index</w:t>
            </w:r>
          </w:p>
        </w:tc>
        <w:tc>
          <w:tcPr>
            <w:tcW w:w="850" w:type="dxa"/>
            <w:tcBorders>
              <w:top w:val="single" w:sz="4" w:space="0" w:color="auto"/>
              <w:bottom w:val="single" w:sz="4" w:space="0" w:color="auto"/>
            </w:tcBorders>
            <w:vAlign w:val="center"/>
          </w:tcPr>
          <w:p w14:paraId="6E57739E" w14:textId="77777777" w:rsidR="00B20D7E" w:rsidRPr="0062612B" w:rsidRDefault="00B20D7E" w:rsidP="0027711D">
            <w:pPr>
              <w:jc w:val="center"/>
              <w:rPr>
                <w:b/>
                <w:sz w:val="18"/>
                <w:szCs w:val="18"/>
              </w:rPr>
            </w:pPr>
            <w:r>
              <w:rPr>
                <w:b/>
                <w:sz w:val="18"/>
                <w:szCs w:val="18"/>
              </w:rPr>
              <w:t>m-index</w:t>
            </w:r>
          </w:p>
        </w:tc>
        <w:tc>
          <w:tcPr>
            <w:tcW w:w="709" w:type="dxa"/>
            <w:tcBorders>
              <w:top w:val="single" w:sz="4" w:space="0" w:color="auto"/>
              <w:bottom w:val="single" w:sz="4" w:space="0" w:color="auto"/>
            </w:tcBorders>
            <w:vAlign w:val="center"/>
          </w:tcPr>
          <w:p w14:paraId="2BFB67F0" w14:textId="77777777" w:rsidR="00B20D7E" w:rsidRPr="0062612B" w:rsidRDefault="00B20D7E" w:rsidP="0027711D">
            <w:pPr>
              <w:jc w:val="center"/>
              <w:rPr>
                <w:b/>
                <w:sz w:val="18"/>
                <w:szCs w:val="18"/>
              </w:rPr>
            </w:pPr>
            <w:r>
              <w:rPr>
                <w:b/>
                <w:sz w:val="18"/>
                <w:szCs w:val="18"/>
              </w:rPr>
              <w:t>TC</w:t>
            </w:r>
          </w:p>
        </w:tc>
        <w:tc>
          <w:tcPr>
            <w:tcW w:w="567" w:type="dxa"/>
            <w:tcBorders>
              <w:top w:val="single" w:sz="4" w:space="0" w:color="auto"/>
              <w:bottom w:val="single" w:sz="4" w:space="0" w:color="auto"/>
            </w:tcBorders>
            <w:vAlign w:val="center"/>
          </w:tcPr>
          <w:p w14:paraId="66CF3F9F" w14:textId="77777777" w:rsidR="00B20D7E" w:rsidRPr="0062612B" w:rsidRDefault="00B20D7E" w:rsidP="0027711D">
            <w:pPr>
              <w:jc w:val="center"/>
              <w:rPr>
                <w:b/>
                <w:sz w:val="18"/>
                <w:szCs w:val="18"/>
              </w:rPr>
            </w:pPr>
            <w:r>
              <w:rPr>
                <w:b/>
                <w:sz w:val="18"/>
                <w:szCs w:val="18"/>
              </w:rPr>
              <w:t>NP</w:t>
            </w:r>
          </w:p>
        </w:tc>
        <w:tc>
          <w:tcPr>
            <w:tcW w:w="992" w:type="dxa"/>
            <w:tcBorders>
              <w:top w:val="single" w:sz="4" w:space="0" w:color="auto"/>
              <w:bottom w:val="single" w:sz="4" w:space="0" w:color="auto"/>
            </w:tcBorders>
            <w:vAlign w:val="center"/>
          </w:tcPr>
          <w:p w14:paraId="37C8A402" w14:textId="77777777" w:rsidR="00B20D7E" w:rsidRPr="0062612B" w:rsidRDefault="00B20D7E" w:rsidP="0027711D">
            <w:pPr>
              <w:jc w:val="center"/>
              <w:rPr>
                <w:b/>
                <w:sz w:val="18"/>
                <w:szCs w:val="18"/>
              </w:rPr>
            </w:pPr>
            <w:r>
              <w:rPr>
                <w:b/>
                <w:sz w:val="18"/>
                <w:szCs w:val="18"/>
              </w:rPr>
              <w:t>YP_start</w:t>
            </w:r>
          </w:p>
        </w:tc>
      </w:tr>
      <w:tr w:rsidR="00B20D7E" w:rsidRPr="005A0E21" w14:paraId="3C691EE0" w14:textId="77777777" w:rsidTr="00B20D7E">
        <w:trPr>
          <w:cantSplit/>
          <w:jc w:val="center"/>
        </w:trPr>
        <w:tc>
          <w:tcPr>
            <w:tcW w:w="3829" w:type="dxa"/>
            <w:tcBorders>
              <w:top w:val="nil"/>
            </w:tcBorders>
            <w:vAlign w:val="center"/>
          </w:tcPr>
          <w:p w14:paraId="2B32E979" w14:textId="5796F493" w:rsidR="00B20D7E" w:rsidRPr="00227BB0" w:rsidRDefault="00B20D7E" w:rsidP="00B20D7E">
            <w:pPr>
              <w:pStyle w:val="Paragraph"/>
              <w:ind w:firstLine="0"/>
              <w:jc w:val="left"/>
              <w:rPr>
                <w:sz w:val="18"/>
                <w:szCs w:val="18"/>
              </w:rPr>
            </w:pPr>
            <w:r w:rsidRPr="00227BB0">
              <w:rPr>
                <w:sz w:val="18"/>
                <w:szCs w:val="18"/>
              </w:rPr>
              <w:t>Maaza M.</w:t>
            </w:r>
          </w:p>
        </w:tc>
        <w:tc>
          <w:tcPr>
            <w:tcW w:w="850" w:type="dxa"/>
            <w:tcBorders>
              <w:top w:val="nil"/>
            </w:tcBorders>
            <w:vAlign w:val="center"/>
          </w:tcPr>
          <w:p w14:paraId="5B338320" w14:textId="687265F3" w:rsidR="00B20D7E" w:rsidRPr="00227BB0" w:rsidRDefault="00B20D7E" w:rsidP="00B20D7E">
            <w:pPr>
              <w:jc w:val="center"/>
              <w:rPr>
                <w:sz w:val="18"/>
                <w:szCs w:val="18"/>
              </w:rPr>
            </w:pPr>
            <w:r w:rsidRPr="00227BB0">
              <w:rPr>
                <w:sz w:val="18"/>
                <w:szCs w:val="18"/>
              </w:rPr>
              <w:t>22</w:t>
            </w:r>
          </w:p>
        </w:tc>
        <w:tc>
          <w:tcPr>
            <w:tcW w:w="851" w:type="dxa"/>
            <w:tcBorders>
              <w:top w:val="nil"/>
            </w:tcBorders>
            <w:vAlign w:val="center"/>
          </w:tcPr>
          <w:p w14:paraId="623A36FE" w14:textId="2308D12B" w:rsidR="00B20D7E" w:rsidRPr="00227BB0" w:rsidRDefault="00B20D7E" w:rsidP="00B20D7E">
            <w:pPr>
              <w:jc w:val="center"/>
              <w:rPr>
                <w:sz w:val="18"/>
                <w:szCs w:val="18"/>
              </w:rPr>
            </w:pPr>
            <w:r w:rsidRPr="00227BB0">
              <w:rPr>
                <w:sz w:val="18"/>
                <w:szCs w:val="18"/>
              </w:rPr>
              <w:t>30</w:t>
            </w:r>
          </w:p>
        </w:tc>
        <w:tc>
          <w:tcPr>
            <w:tcW w:w="850" w:type="dxa"/>
            <w:tcBorders>
              <w:top w:val="nil"/>
            </w:tcBorders>
            <w:vAlign w:val="center"/>
          </w:tcPr>
          <w:p w14:paraId="6E5C9C57" w14:textId="3E907A2A" w:rsidR="00B20D7E" w:rsidRPr="00227BB0" w:rsidRDefault="00B20D7E" w:rsidP="00B20D7E">
            <w:pPr>
              <w:jc w:val="center"/>
              <w:rPr>
                <w:sz w:val="18"/>
                <w:szCs w:val="18"/>
              </w:rPr>
            </w:pPr>
            <w:r w:rsidRPr="00227BB0">
              <w:rPr>
                <w:sz w:val="18"/>
                <w:szCs w:val="18"/>
              </w:rPr>
              <w:t>2</w:t>
            </w:r>
          </w:p>
        </w:tc>
        <w:tc>
          <w:tcPr>
            <w:tcW w:w="709" w:type="dxa"/>
            <w:tcBorders>
              <w:top w:val="nil"/>
            </w:tcBorders>
            <w:vAlign w:val="center"/>
          </w:tcPr>
          <w:p w14:paraId="71E6AF49" w14:textId="178C1130" w:rsidR="00B20D7E" w:rsidRPr="00227BB0" w:rsidRDefault="00B20D7E" w:rsidP="00B20D7E">
            <w:pPr>
              <w:jc w:val="center"/>
              <w:rPr>
                <w:sz w:val="18"/>
                <w:szCs w:val="18"/>
              </w:rPr>
            </w:pPr>
            <w:r w:rsidRPr="00227BB0">
              <w:rPr>
                <w:sz w:val="18"/>
                <w:szCs w:val="18"/>
              </w:rPr>
              <w:t>3054</w:t>
            </w:r>
          </w:p>
        </w:tc>
        <w:tc>
          <w:tcPr>
            <w:tcW w:w="567" w:type="dxa"/>
            <w:tcBorders>
              <w:top w:val="nil"/>
            </w:tcBorders>
            <w:vAlign w:val="center"/>
          </w:tcPr>
          <w:p w14:paraId="39DF8320" w14:textId="7CA7EE92" w:rsidR="00B20D7E" w:rsidRPr="00227BB0" w:rsidRDefault="00B20D7E" w:rsidP="00B20D7E">
            <w:pPr>
              <w:jc w:val="center"/>
              <w:rPr>
                <w:sz w:val="18"/>
                <w:szCs w:val="18"/>
              </w:rPr>
            </w:pPr>
            <w:r w:rsidRPr="00227BB0">
              <w:rPr>
                <w:sz w:val="18"/>
                <w:szCs w:val="18"/>
              </w:rPr>
              <w:t>30</w:t>
            </w:r>
          </w:p>
        </w:tc>
        <w:tc>
          <w:tcPr>
            <w:tcW w:w="992" w:type="dxa"/>
            <w:tcBorders>
              <w:top w:val="nil"/>
            </w:tcBorders>
            <w:vAlign w:val="center"/>
          </w:tcPr>
          <w:p w14:paraId="4EB622FD" w14:textId="0DCC58E6" w:rsidR="00B20D7E" w:rsidRPr="00227BB0" w:rsidRDefault="00B20D7E" w:rsidP="00B20D7E">
            <w:pPr>
              <w:jc w:val="center"/>
              <w:rPr>
                <w:sz w:val="18"/>
                <w:szCs w:val="18"/>
              </w:rPr>
            </w:pPr>
            <w:r w:rsidRPr="00227BB0">
              <w:rPr>
                <w:sz w:val="18"/>
                <w:szCs w:val="18"/>
              </w:rPr>
              <w:t>2015</w:t>
            </w:r>
          </w:p>
        </w:tc>
      </w:tr>
      <w:tr w:rsidR="00B20D7E" w:rsidRPr="005A0E21" w14:paraId="2271F125" w14:textId="77777777" w:rsidTr="00B20D7E">
        <w:trPr>
          <w:cantSplit/>
          <w:jc w:val="center"/>
        </w:trPr>
        <w:tc>
          <w:tcPr>
            <w:tcW w:w="3829" w:type="dxa"/>
            <w:vAlign w:val="center"/>
          </w:tcPr>
          <w:p w14:paraId="27D23E7C" w14:textId="568E54FB" w:rsidR="00B20D7E" w:rsidRPr="00227BB0" w:rsidRDefault="00B20D7E" w:rsidP="00B20D7E">
            <w:pPr>
              <w:pStyle w:val="Paragraph"/>
              <w:ind w:firstLine="0"/>
              <w:jc w:val="left"/>
              <w:rPr>
                <w:sz w:val="18"/>
                <w:szCs w:val="18"/>
              </w:rPr>
            </w:pPr>
            <w:r w:rsidRPr="00227BB0">
              <w:rPr>
                <w:sz w:val="18"/>
                <w:szCs w:val="18"/>
              </w:rPr>
              <w:t>Nasrollahzadeh Mahmoud</w:t>
            </w:r>
          </w:p>
        </w:tc>
        <w:tc>
          <w:tcPr>
            <w:tcW w:w="850" w:type="dxa"/>
            <w:vAlign w:val="center"/>
          </w:tcPr>
          <w:p w14:paraId="47B3DCFC" w14:textId="32C204F8" w:rsidR="00B20D7E" w:rsidRPr="00227BB0" w:rsidRDefault="00B20D7E" w:rsidP="00B20D7E">
            <w:pPr>
              <w:jc w:val="center"/>
              <w:rPr>
                <w:sz w:val="18"/>
                <w:szCs w:val="18"/>
              </w:rPr>
            </w:pPr>
            <w:r w:rsidRPr="00227BB0">
              <w:rPr>
                <w:sz w:val="18"/>
                <w:szCs w:val="18"/>
              </w:rPr>
              <w:t>12</w:t>
            </w:r>
          </w:p>
        </w:tc>
        <w:tc>
          <w:tcPr>
            <w:tcW w:w="851" w:type="dxa"/>
            <w:vAlign w:val="center"/>
          </w:tcPr>
          <w:p w14:paraId="5A318364" w14:textId="7B30E7D7" w:rsidR="00B20D7E" w:rsidRPr="00227BB0" w:rsidRDefault="00B20D7E" w:rsidP="00B20D7E">
            <w:pPr>
              <w:jc w:val="center"/>
              <w:rPr>
                <w:sz w:val="18"/>
                <w:szCs w:val="18"/>
              </w:rPr>
            </w:pPr>
            <w:r w:rsidRPr="00227BB0">
              <w:rPr>
                <w:sz w:val="18"/>
                <w:szCs w:val="18"/>
              </w:rPr>
              <w:t>12</w:t>
            </w:r>
          </w:p>
        </w:tc>
        <w:tc>
          <w:tcPr>
            <w:tcW w:w="850" w:type="dxa"/>
            <w:vAlign w:val="center"/>
          </w:tcPr>
          <w:p w14:paraId="388A76FC" w14:textId="5B5F3B1F" w:rsidR="00B20D7E" w:rsidRPr="00227BB0" w:rsidRDefault="00B20D7E" w:rsidP="00B20D7E">
            <w:pPr>
              <w:jc w:val="center"/>
              <w:rPr>
                <w:sz w:val="18"/>
                <w:szCs w:val="18"/>
              </w:rPr>
            </w:pPr>
            <w:r w:rsidRPr="00227BB0">
              <w:rPr>
                <w:sz w:val="18"/>
                <w:szCs w:val="18"/>
              </w:rPr>
              <w:t>1.091</w:t>
            </w:r>
          </w:p>
        </w:tc>
        <w:tc>
          <w:tcPr>
            <w:tcW w:w="709" w:type="dxa"/>
            <w:vAlign w:val="center"/>
          </w:tcPr>
          <w:p w14:paraId="33036B5A" w14:textId="1B8302A5" w:rsidR="00B20D7E" w:rsidRPr="00227BB0" w:rsidRDefault="00B20D7E" w:rsidP="00B20D7E">
            <w:pPr>
              <w:jc w:val="center"/>
              <w:rPr>
                <w:sz w:val="18"/>
                <w:szCs w:val="18"/>
              </w:rPr>
            </w:pPr>
            <w:r w:rsidRPr="00227BB0">
              <w:rPr>
                <w:sz w:val="18"/>
                <w:szCs w:val="18"/>
              </w:rPr>
              <w:t>1019</w:t>
            </w:r>
          </w:p>
        </w:tc>
        <w:tc>
          <w:tcPr>
            <w:tcW w:w="567" w:type="dxa"/>
            <w:vAlign w:val="center"/>
          </w:tcPr>
          <w:p w14:paraId="253A3250" w14:textId="57E37267" w:rsidR="00B20D7E" w:rsidRPr="00227BB0" w:rsidRDefault="00B20D7E" w:rsidP="00B20D7E">
            <w:pPr>
              <w:jc w:val="center"/>
              <w:rPr>
                <w:sz w:val="18"/>
                <w:szCs w:val="18"/>
              </w:rPr>
            </w:pPr>
            <w:r w:rsidRPr="00227BB0">
              <w:rPr>
                <w:sz w:val="18"/>
                <w:szCs w:val="18"/>
              </w:rPr>
              <w:t>12</w:t>
            </w:r>
          </w:p>
        </w:tc>
        <w:tc>
          <w:tcPr>
            <w:tcW w:w="992" w:type="dxa"/>
            <w:vAlign w:val="center"/>
          </w:tcPr>
          <w:p w14:paraId="44A90001" w14:textId="2275F6B4" w:rsidR="00B20D7E" w:rsidRPr="00227BB0" w:rsidRDefault="00B20D7E" w:rsidP="00B20D7E">
            <w:pPr>
              <w:jc w:val="center"/>
              <w:rPr>
                <w:sz w:val="18"/>
                <w:szCs w:val="18"/>
              </w:rPr>
            </w:pPr>
            <w:r w:rsidRPr="00227BB0">
              <w:rPr>
                <w:sz w:val="18"/>
                <w:szCs w:val="18"/>
              </w:rPr>
              <w:t>2015</w:t>
            </w:r>
          </w:p>
        </w:tc>
      </w:tr>
      <w:tr w:rsidR="00B20D7E" w:rsidRPr="005A0E21" w14:paraId="050C57C5" w14:textId="77777777" w:rsidTr="00B20D7E">
        <w:trPr>
          <w:cantSplit/>
          <w:trHeight w:val="237"/>
          <w:jc w:val="center"/>
        </w:trPr>
        <w:tc>
          <w:tcPr>
            <w:tcW w:w="3829" w:type="dxa"/>
            <w:vAlign w:val="center"/>
          </w:tcPr>
          <w:p w14:paraId="083CD690" w14:textId="0BA0B538" w:rsidR="00B20D7E" w:rsidRPr="00227BB0" w:rsidRDefault="00B20D7E" w:rsidP="00B20D7E">
            <w:pPr>
              <w:pStyle w:val="Paragraph"/>
              <w:ind w:firstLine="0"/>
              <w:jc w:val="left"/>
              <w:rPr>
                <w:sz w:val="18"/>
                <w:szCs w:val="18"/>
              </w:rPr>
            </w:pPr>
            <w:r w:rsidRPr="00227BB0">
              <w:rPr>
                <w:sz w:val="18"/>
                <w:szCs w:val="18"/>
              </w:rPr>
              <w:t>Sajadi S. Mohammad</w:t>
            </w:r>
          </w:p>
        </w:tc>
        <w:tc>
          <w:tcPr>
            <w:tcW w:w="850" w:type="dxa"/>
            <w:vAlign w:val="center"/>
          </w:tcPr>
          <w:p w14:paraId="20FFF5AE" w14:textId="676A66CD" w:rsidR="00B20D7E" w:rsidRPr="00227BB0" w:rsidRDefault="00B20D7E" w:rsidP="00B20D7E">
            <w:pPr>
              <w:jc w:val="center"/>
              <w:rPr>
                <w:sz w:val="18"/>
                <w:szCs w:val="18"/>
              </w:rPr>
            </w:pPr>
            <w:r w:rsidRPr="00227BB0">
              <w:rPr>
                <w:sz w:val="18"/>
                <w:szCs w:val="18"/>
              </w:rPr>
              <w:t>11</w:t>
            </w:r>
          </w:p>
        </w:tc>
        <w:tc>
          <w:tcPr>
            <w:tcW w:w="851" w:type="dxa"/>
            <w:vAlign w:val="center"/>
          </w:tcPr>
          <w:p w14:paraId="1680E3DD" w14:textId="4DE95248" w:rsidR="00B20D7E" w:rsidRPr="00227BB0" w:rsidRDefault="00B20D7E" w:rsidP="00B20D7E">
            <w:pPr>
              <w:jc w:val="center"/>
              <w:rPr>
                <w:sz w:val="18"/>
                <w:szCs w:val="18"/>
              </w:rPr>
            </w:pPr>
            <w:r w:rsidRPr="00227BB0">
              <w:rPr>
                <w:sz w:val="18"/>
                <w:szCs w:val="18"/>
              </w:rPr>
              <w:t>12</w:t>
            </w:r>
          </w:p>
        </w:tc>
        <w:tc>
          <w:tcPr>
            <w:tcW w:w="850" w:type="dxa"/>
            <w:vAlign w:val="center"/>
          </w:tcPr>
          <w:p w14:paraId="69B24BFB" w14:textId="12C78984" w:rsidR="00B20D7E" w:rsidRPr="00227BB0" w:rsidRDefault="00B20D7E" w:rsidP="00B20D7E">
            <w:pPr>
              <w:jc w:val="center"/>
              <w:rPr>
                <w:sz w:val="18"/>
                <w:szCs w:val="18"/>
              </w:rPr>
            </w:pPr>
            <w:r w:rsidRPr="00227BB0">
              <w:rPr>
                <w:sz w:val="18"/>
                <w:szCs w:val="18"/>
              </w:rPr>
              <w:t>1</w:t>
            </w:r>
          </w:p>
        </w:tc>
        <w:tc>
          <w:tcPr>
            <w:tcW w:w="709" w:type="dxa"/>
            <w:vAlign w:val="center"/>
          </w:tcPr>
          <w:p w14:paraId="7819CCF3" w14:textId="0F433EE5" w:rsidR="00B20D7E" w:rsidRPr="00227BB0" w:rsidRDefault="00B20D7E" w:rsidP="00B20D7E">
            <w:pPr>
              <w:jc w:val="center"/>
              <w:rPr>
                <w:sz w:val="18"/>
                <w:szCs w:val="18"/>
              </w:rPr>
            </w:pPr>
            <w:r w:rsidRPr="00227BB0">
              <w:rPr>
                <w:sz w:val="18"/>
                <w:szCs w:val="18"/>
              </w:rPr>
              <w:t>958</w:t>
            </w:r>
          </w:p>
        </w:tc>
        <w:tc>
          <w:tcPr>
            <w:tcW w:w="567" w:type="dxa"/>
            <w:vAlign w:val="center"/>
          </w:tcPr>
          <w:p w14:paraId="10D86E48" w14:textId="56E924DD" w:rsidR="00B20D7E" w:rsidRPr="00227BB0" w:rsidRDefault="00B20D7E" w:rsidP="00B20D7E">
            <w:pPr>
              <w:jc w:val="center"/>
              <w:rPr>
                <w:sz w:val="18"/>
                <w:szCs w:val="18"/>
              </w:rPr>
            </w:pPr>
            <w:r w:rsidRPr="00227BB0">
              <w:rPr>
                <w:sz w:val="18"/>
                <w:szCs w:val="18"/>
              </w:rPr>
              <w:t>12</w:t>
            </w:r>
          </w:p>
        </w:tc>
        <w:tc>
          <w:tcPr>
            <w:tcW w:w="992" w:type="dxa"/>
            <w:vAlign w:val="center"/>
          </w:tcPr>
          <w:p w14:paraId="5A0B7820" w14:textId="072D2E2E" w:rsidR="00B20D7E" w:rsidRPr="00227BB0" w:rsidRDefault="00B20D7E" w:rsidP="00B20D7E">
            <w:pPr>
              <w:jc w:val="center"/>
              <w:rPr>
                <w:sz w:val="18"/>
                <w:szCs w:val="18"/>
              </w:rPr>
            </w:pPr>
            <w:r w:rsidRPr="00227BB0">
              <w:rPr>
                <w:sz w:val="18"/>
                <w:szCs w:val="18"/>
              </w:rPr>
              <w:t>2015</w:t>
            </w:r>
          </w:p>
        </w:tc>
      </w:tr>
      <w:tr w:rsidR="00B20D7E" w:rsidRPr="005A0E21" w14:paraId="1D57E74E" w14:textId="77777777" w:rsidTr="00B20D7E">
        <w:trPr>
          <w:cantSplit/>
          <w:trHeight w:val="237"/>
          <w:jc w:val="center"/>
        </w:trPr>
        <w:tc>
          <w:tcPr>
            <w:tcW w:w="3829" w:type="dxa"/>
            <w:vAlign w:val="center"/>
          </w:tcPr>
          <w:p w14:paraId="458FC282" w14:textId="27C169AA" w:rsidR="00B20D7E" w:rsidRPr="00227BB0" w:rsidRDefault="00B20D7E" w:rsidP="00B20D7E">
            <w:pPr>
              <w:pStyle w:val="Paragraph"/>
              <w:ind w:firstLine="0"/>
              <w:jc w:val="left"/>
              <w:rPr>
                <w:sz w:val="18"/>
                <w:szCs w:val="18"/>
                <w:lang w:val="it-IT"/>
              </w:rPr>
            </w:pPr>
            <w:r w:rsidRPr="00227BB0">
              <w:rPr>
                <w:sz w:val="18"/>
                <w:szCs w:val="18"/>
              </w:rPr>
              <w:t>Veisi Hojat</w:t>
            </w:r>
          </w:p>
        </w:tc>
        <w:tc>
          <w:tcPr>
            <w:tcW w:w="850" w:type="dxa"/>
            <w:vAlign w:val="center"/>
          </w:tcPr>
          <w:p w14:paraId="3725D9EE" w14:textId="7F46E852" w:rsidR="00B20D7E" w:rsidRPr="00227BB0" w:rsidRDefault="00B20D7E" w:rsidP="00B20D7E">
            <w:pPr>
              <w:jc w:val="center"/>
              <w:rPr>
                <w:sz w:val="18"/>
                <w:szCs w:val="18"/>
              </w:rPr>
            </w:pPr>
            <w:r w:rsidRPr="00227BB0">
              <w:rPr>
                <w:sz w:val="18"/>
                <w:szCs w:val="18"/>
              </w:rPr>
              <w:t>9</w:t>
            </w:r>
          </w:p>
        </w:tc>
        <w:tc>
          <w:tcPr>
            <w:tcW w:w="851" w:type="dxa"/>
            <w:vAlign w:val="center"/>
          </w:tcPr>
          <w:p w14:paraId="42265E18" w14:textId="1523C3E7" w:rsidR="00B20D7E" w:rsidRPr="00227BB0" w:rsidRDefault="00B20D7E" w:rsidP="00B20D7E">
            <w:pPr>
              <w:jc w:val="center"/>
              <w:rPr>
                <w:sz w:val="18"/>
                <w:szCs w:val="18"/>
              </w:rPr>
            </w:pPr>
            <w:r w:rsidRPr="00227BB0">
              <w:rPr>
                <w:sz w:val="18"/>
                <w:szCs w:val="18"/>
              </w:rPr>
              <w:t>9</w:t>
            </w:r>
          </w:p>
        </w:tc>
        <w:tc>
          <w:tcPr>
            <w:tcW w:w="850" w:type="dxa"/>
            <w:vAlign w:val="center"/>
          </w:tcPr>
          <w:p w14:paraId="54F4A85E" w14:textId="7DF8E0E3" w:rsidR="00B20D7E" w:rsidRPr="00227BB0" w:rsidRDefault="00B20D7E" w:rsidP="00B20D7E">
            <w:pPr>
              <w:jc w:val="center"/>
              <w:rPr>
                <w:sz w:val="18"/>
                <w:szCs w:val="18"/>
              </w:rPr>
            </w:pPr>
            <w:r w:rsidRPr="00227BB0">
              <w:rPr>
                <w:sz w:val="18"/>
                <w:szCs w:val="18"/>
              </w:rPr>
              <w:t>0.818</w:t>
            </w:r>
          </w:p>
        </w:tc>
        <w:tc>
          <w:tcPr>
            <w:tcW w:w="709" w:type="dxa"/>
            <w:vAlign w:val="center"/>
          </w:tcPr>
          <w:p w14:paraId="48EBFC55" w14:textId="3A27F6A0" w:rsidR="00B20D7E" w:rsidRPr="00227BB0" w:rsidRDefault="00B20D7E" w:rsidP="00B20D7E">
            <w:pPr>
              <w:jc w:val="center"/>
              <w:rPr>
                <w:sz w:val="18"/>
                <w:szCs w:val="18"/>
              </w:rPr>
            </w:pPr>
            <w:r w:rsidRPr="00227BB0">
              <w:rPr>
                <w:sz w:val="18"/>
                <w:szCs w:val="18"/>
              </w:rPr>
              <w:t>828</w:t>
            </w:r>
          </w:p>
        </w:tc>
        <w:tc>
          <w:tcPr>
            <w:tcW w:w="567" w:type="dxa"/>
            <w:vAlign w:val="center"/>
          </w:tcPr>
          <w:p w14:paraId="203C2F15" w14:textId="24163491" w:rsidR="00B20D7E" w:rsidRPr="00227BB0" w:rsidRDefault="00B20D7E" w:rsidP="00B20D7E">
            <w:pPr>
              <w:jc w:val="center"/>
              <w:rPr>
                <w:sz w:val="18"/>
                <w:szCs w:val="18"/>
              </w:rPr>
            </w:pPr>
            <w:r w:rsidRPr="00227BB0">
              <w:rPr>
                <w:sz w:val="18"/>
                <w:szCs w:val="18"/>
              </w:rPr>
              <w:t>9</w:t>
            </w:r>
          </w:p>
        </w:tc>
        <w:tc>
          <w:tcPr>
            <w:tcW w:w="992" w:type="dxa"/>
            <w:vAlign w:val="center"/>
          </w:tcPr>
          <w:p w14:paraId="3FE7092D" w14:textId="1B92B31F" w:rsidR="00B20D7E" w:rsidRPr="00227BB0" w:rsidRDefault="00B20D7E" w:rsidP="00B20D7E">
            <w:pPr>
              <w:jc w:val="center"/>
              <w:rPr>
                <w:sz w:val="18"/>
                <w:szCs w:val="18"/>
              </w:rPr>
            </w:pPr>
            <w:r w:rsidRPr="00227BB0">
              <w:rPr>
                <w:sz w:val="18"/>
                <w:szCs w:val="18"/>
              </w:rPr>
              <w:t>2015</w:t>
            </w:r>
          </w:p>
        </w:tc>
      </w:tr>
      <w:tr w:rsidR="00B20D7E" w:rsidRPr="005A0E21" w14:paraId="139A8E66" w14:textId="77777777" w:rsidTr="00B20D7E">
        <w:trPr>
          <w:cantSplit/>
          <w:trHeight w:val="237"/>
          <w:jc w:val="center"/>
        </w:trPr>
        <w:tc>
          <w:tcPr>
            <w:tcW w:w="3829" w:type="dxa"/>
            <w:vAlign w:val="center"/>
          </w:tcPr>
          <w:p w14:paraId="50515AA6" w14:textId="0984A8AB" w:rsidR="00B20D7E" w:rsidRPr="00227BB0" w:rsidRDefault="00B20D7E" w:rsidP="00B20D7E">
            <w:pPr>
              <w:pStyle w:val="Paragraph"/>
              <w:ind w:firstLine="0"/>
              <w:jc w:val="left"/>
              <w:rPr>
                <w:sz w:val="18"/>
                <w:szCs w:val="18"/>
              </w:rPr>
            </w:pPr>
            <w:r w:rsidRPr="00227BB0">
              <w:rPr>
                <w:sz w:val="18"/>
                <w:szCs w:val="18"/>
              </w:rPr>
              <w:t>Benelli Giovanni</w:t>
            </w:r>
          </w:p>
        </w:tc>
        <w:tc>
          <w:tcPr>
            <w:tcW w:w="850" w:type="dxa"/>
            <w:vAlign w:val="center"/>
          </w:tcPr>
          <w:p w14:paraId="5C0F7ECD" w14:textId="6A8EC2DF" w:rsidR="00B20D7E" w:rsidRPr="00227BB0" w:rsidRDefault="00B20D7E" w:rsidP="00B20D7E">
            <w:pPr>
              <w:jc w:val="center"/>
              <w:rPr>
                <w:sz w:val="18"/>
                <w:szCs w:val="18"/>
              </w:rPr>
            </w:pPr>
            <w:r w:rsidRPr="00227BB0">
              <w:rPr>
                <w:sz w:val="18"/>
                <w:szCs w:val="18"/>
              </w:rPr>
              <w:t>8</w:t>
            </w:r>
          </w:p>
        </w:tc>
        <w:tc>
          <w:tcPr>
            <w:tcW w:w="851" w:type="dxa"/>
            <w:vAlign w:val="center"/>
          </w:tcPr>
          <w:p w14:paraId="598058E9" w14:textId="29781F6F" w:rsidR="00B20D7E" w:rsidRPr="00227BB0" w:rsidRDefault="00B20D7E" w:rsidP="00B20D7E">
            <w:pPr>
              <w:jc w:val="center"/>
              <w:rPr>
                <w:sz w:val="18"/>
                <w:szCs w:val="18"/>
              </w:rPr>
            </w:pPr>
            <w:r w:rsidRPr="00227BB0">
              <w:rPr>
                <w:sz w:val="18"/>
                <w:szCs w:val="18"/>
              </w:rPr>
              <w:t>8</w:t>
            </w:r>
          </w:p>
        </w:tc>
        <w:tc>
          <w:tcPr>
            <w:tcW w:w="850" w:type="dxa"/>
            <w:vAlign w:val="center"/>
          </w:tcPr>
          <w:p w14:paraId="2BDFC5B4" w14:textId="31D5346C" w:rsidR="00B20D7E" w:rsidRPr="00227BB0" w:rsidRDefault="00B20D7E" w:rsidP="00B20D7E">
            <w:pPr>
              <w:jc w:val="center"/>
              <w:rPr>
                <w:sz w:val="18"/>
                <w:szCs w:val="18"/>
              </w:rPr>
            </w:pPr>
            <w:r w:rsidRPr="00227BB0">
              <w:rPr>
                <w:sz w:val="18"/>
                <w:szCs w:val="18"/>
              </w:rPr>
              <w:t>0.727</w:t>
            </w:r>
          </w:p>
        </w:tc>
        <w:tc>
          <w:tcPr>
            <w:tcW w:w="709" w:type="dxa"/>
            <w:vAlign w:val="center"/>
          </w:tcPr>
          <w:p w14:paraId="42B042D0" w14:textId="13636403" w:rsidR="00B20D7E" w:rsidRPr="00227BB0" w:rsidRDefault="00B20D7E" w:rsidP="00B20D7E">
            <w:pPr>
              <w:jc w:val="center"/>
              <w:rPr>
                <w:sz w:val="18"/>
                <w:szCs w:val="18"/>
              </w:rPr>
            </w:pPr>
            <w:r w:rsidRPr="00227BB0">
              <w:rPr>
                <w:sz w:val="18"/>
                <w:szCs w:val="18"/>
              </w:rPr>
              <w:t>319</w:t>
            </w:r>
          </w:p>
        </w:tc>
        <w:tc>
          <w:tcPr>
            <w:tcW w:w="567" w:type="dxa"/>
            <w:vAlign w:val="center"/>
          </w:tcPr>
          <w:p w14:paraId="7EFFF6C8" w14:textId="1AEBE183" w:rsidR="00B20D7E" w:rsidRPr="00227BB0" w:rsidRDefault="00B20D7E" w:rsidP="00B20D7E">
            <w:pPr>
              <w:jc w:val="center"/>
              <w:rPr>
                <w:sz w:val="18"/>
                <w:szCs w:val="18"/>
              </w:rPr>
            </w:pPr>
            <w:r w:rsidRPr="00227BB0">
              <w:rPr>
                <w:sz w:val="18"/>
                <w:szCs w:val="18"/>
              </w:rPr>
              <w:t>8</w:t>
            </w:r>
          </w:p>
        </w:tc>
        <w:tc>
          <w:tcPr>
            <w:tcW w:w="992" w:type="dxa"/>
            <w:vAlign w:val="center"/>
          </w:tcPr>
          <w:p w14:paraId="3CAB52F6" w14:textId="69EDC5A6" w:rsidR="00B20D7E" w:rsidRPr="00227BB0" w:rsidRDefault="00B20D7E" w:rsidP="00B20D7E">
            <w:pPr>
              <w:jc w:val="center"/>
              <w:rPr>
                <w:sz w:val="18"/>
                <w:szCs w:val="18"/>
              </w:rPr>
            </w:pPr>
            <w:r w:rsidRPr="00227BB0">
              <w:rPr>
                <w:sz w:val="18"/>
                <w:szCs w:val="18"/>
              </w:rPr>
              <w:t>2015</w:t>
            </w:r>
          </w:p>
        </w:tc>
      </w:tr>
      <w:tr w:rsidR="00B20D7E" w:rsidRPr="005A0E21" w14:paraId="3585BB2D" w14:textId="77777777" w:rsidTr="00B20D7E">
        <w:trPr>
          <w:cantSplit/>
          <w:trHeight w:val="237"/>
          <w:jc w:val="center"/>
        </w:trPr>
        <w:tc>
          <w:tcPr>
            <w:tcW w:w="3829" w:type="dxa"/>
            <w:vAlign w:val="center"/>
          </w:tcPr>
          <w:p w14:paraId="2B55892A" w14:textId="43723161" w:rsidR="00B20D7E" w:rsidRPr="00227BB0" w:rsidRDefault="00B20D7E" w:rsidP="00B20D7E">
            <w:pPr>
              <w:pStyle w:val="Paragraph"/>
              <w:ind w:firstLine="0"/>
              <w:jc w:val="left"/>
              <w:rPr>
                <w:sz w:val="18"/>
                <w:szCs w:val="18"/>
              </w:rPr>
            </w:pPr>
            <w:r w:rsidRPr="00227BB0">
              <w:rPr>
                <w:sz w:val="18"/>
                <w:szCs w:val="18"/>
              </w:rPr>
              <w:t>Ismail Enas</w:t>
            </w:r>
          </w:p>
        </w:tc>
        <w:tc>
          <w:tcPr>
            <w:tcW w:w="850" w:type="dxa"/>
            <w:vAlign w:val="center"/>
          </w:tcPr>
          <w:p w14:paraId="0B7BED3F" w14:textId="56F49C27" w:rsidR="00B20D7E" w:rsidRPr="00227BB0" w:rsidRDefault="00B20D7E" w:rsidP="00B20D7E">
            <w:pPr>
              <w:jc w:val="center"/>
              <w:rPr>
                <w:sz w:val="18"/>
                <w:szCs w:val="18"/>
              </w:rPr>
            </w:pPr>
            <w:r w:rsidRPr="00227BB0">
              <w:rPr>
                <w:sz w:val="18"/>
                <w:szCs w:val="18"/>
              </w:rPr>
              <w:t>8</w:t>
            </w:r>
          </w:p>
        </w:tc>
        <w:tc>
          <w:tcPr>
            <w:tcW w:w="851" w:type="dxa"/>
            <w:vAlign w:val="center"/>
          </w:tcPr>
          <w:p w14:paraId="2C494D53" w14:textId="7892637D" w:rsidR="00B20D7E" w:rsidRPr="00227BB0" w:rsidRDefault="00B20D7E" w:rsidP="00B20D7E">
            <w:pPr>
              <w:jc w:val="center"/>
              <w:rPr>
                <w:sz w:val="18"/>
                <w:szCs w:val="18"/>
              </w:rPr>
            </w:pPr>
            <w:r w:rsidRPr="00227BB0">
              <w:rPr>
                <w:sz w:val="18"/>
                <w:szCs w:val="18"/>
              </w:rPr>
              <w:t>9</w:t>
            </w:r>
          </w:p>
        </w:tc>
        <w:tc>
          <w:tcPr>
            <w:tcW w:w="850" w:type="dxa"/>
            <w:vAlign w:val="center"/>
          </w:tcPr>
          <w:p w14:paraId="13282EEA" w14:textId="47CFDE99" w:rsidR="00B20D7E" w:rsidRPr="00227BB0" w:rsidRDefault="00B20D7E" w:rsidP="00B20D7E">
            <w:pPr>
              <w:jc w:val="center"/>
              <w:rPr>
                <w:sz w:val="18"/>
                <w:szCs w:val="18"/>
              </w:rPr>
            </w:pPr>
            <w:r w:rsidRPr="00227BB0">
              <w:rPr>
                <w:sz w:val="18"/>
                <w:szCs w:val="18"/>
              </w:rPr>
              <w:t>0.8</w:t>
            </w:r>
          </w:p>
        </w:tc>
        <w:tc>
          <w:tcPr>
            <w:tcW w:w="709" w:type="dxa"/>
            <w:vAlign w:val="center"/>
          </w:tcPr>
          <w:p w14:paraId="079C7E9C" w14:textId="418AFC5D" w:rsidR="00B20D7E" w:rsidRPr="00227BB0" w:rsidRDefault="00B20D7E" w:rsidP="00B20D7E">
            <w:pPr>
              <w:jc w:val="center"/>
              <w:rPr>
                <w:sz w:val="18"/>
                <w:szCs w:val="18"/>
              </w:rPr>
            </w:pPr>
            <w:r w:rsidRPr="00227BB0">
              <w:rPr>
                <w:sz w:val="18"/>
                <w:szCs w:val="18"/>
              </w:rPr>
              <w:t>344</w:t>
            </w:r>
          </w:p>
        </w:tc>
        <w:tc>
          <w:tcPr>
            <w:tcW w:w="567" w:type="dxa"/>
            <w:vAlign w:val="center"/>
          </w:tcPr>
          <w:p w14:paraId="19B1D19C" w14:textId="040CCADC" w:rsidR="00B20D7E" w:rsidRPr="00227BB0" w:rsidRDefault="00B20D7E" w:rsidP="00B20D7E">
            <w:pPr>
              <w:jc w:val="center"/>
              <w:rPr>
                <w:sz w:val="18"/>
                <w:szCs w:val="18"/>
              </w:rPr>
            </w:pPr>
            <w:r w:rsidRPr="00227BB0">
              <w:rPr>
                <w:sz w:val="18"/>
                <w:szCs w:val="18"/>
              </w:rPr>
              <w:t>9</w:t>
            </w:r>
          </w:p>
        </w:tc>
        <w:tc>
          <w:tcPr>
            <w:tcW w:w="992" w:type="dxa"/>
            <w:vAlign w:val="center"/>
          </w:tcPr>
          <w:p w14:paraId="55C30438" w14:textId="196C9AC5" w:rsidR="00B20D7E" w:rsidRPr="00227BB0" w:rsidRDefault="00B20D7E" w:rsidP="00B20D7E">
            <w:pPr>
              <w:jc w:val="center"/>
              <w:rPr>
                <w:sz w:val="18"/>
                <w:szCs w:val="18"/>
              </w:rPr>
            </w:pPr>
            <w:r w:rsidRPr="00227BB0">
              <w:rPr>
                <w:sz w:val="18"/>
                <w:szCs w:val="18"/>
              </w:rPr>
              <w:t>2016</w:t>
            </w:r>
          </w:p>
        </w:tc>
      </w:tr>
      <w:tr w:rsidR="00B20D7E" w:rsidRPr="005A0E21" w14:paraId="65ECEDD0" w14:textId="77777777" w:rsidTr="00B20D7E">
        <w:trPr>
          <w:cantSplit/>
          <w:trHeight w:val="237"/>
          <w:jc w:val="center"/>
        </w:trPr>
        <w:tc>
          <w:tcPr>
            <w:tcW w:w="3829" w:type="dxa"/>
            <w:vAlign w:val="center"/>
          </w:tcPr>
          <w:p w14:paraId="666A773A" w14:textId="494D8599" w:rsidR="00B20D7E" w:rsidRPr="00227BB0" w:rsidRDefault="00B20D7E" w:rsidP="00B20D7E">
            <w:pPr>
              <w:pStyle w:val="Paragraph"/>
              <w:ind w:firstLine="0"/>
              <w:jc w:val="left"/>
              <w:rPr>
                <w:sz w:val="18"/>
                <w:szCs w:val="18"/>
              </w:rPr>
            </w:pPr>
            <w:r w:rsidRPr="00227BB0">
              <w:rPr>
                <w:sz w:val="18"/>
                <w:szCs w:val="18"/>
              </w:rPr>
              <w:t>Khatami Mehrdad</w:t>
            </w:r>
          </w:p>
        </w:tc>
        <w:tc>
          <w:tcPr>
            <w:tcW w:w="850" w:type="dxa"/>
            <w:vAlign w:val="center"/>
          </w:tcPr>
          <w:p w14:paraId="1D6CC9A8" w14:textId="49A0C552" w:rsidR="00B20D7E" w:rsidRPr="00227BB0" w:rsidRDefault="00B20D7E" w:rsidP="00B20D7E">
            <w:pPr>
              <w:jc w:val="center"/>
              <w:rPr>
                <w:sz w:val="18"/>
                <w:szCs w:val="18"/>
              </w:rPr>
            </w:pPr>
            <w:r w:rsidRPr="00227BB0">
              <w:rPr>
                <w:sz w:val="18"/>
                <w:szCs w:val="18"/>
              </w:rPr>
              <w:t>8</w:t>
            </w:r>
          </w:p>
        </w:tc>
        <w:tc>
          <w:tcPr>
            <w:tcW w:w="851" w:type="dxa"/>
            <w:vAlign w:val="center"/>
          </w:tcPr>
          <w:p w14:paraId="718106D9" w14:textId="2BDF023F" w:rsidR="00B20D7E" w:rsidRPr="00227BB0" w:rsidRDefault="00B20D7E" w:rsidP="00B20D7E">
            <w:pPr>
              <w:jc w:val="center"/>
              <w:rPr>
                <w:sz w:val="18"/>
                <w:szCs w:val="18"/>
              </w:rPr>
            </w:pPr>
            <w:r w:rsidRPr="00227BB0">
              <w:rPr>
                <w:sz w:val="18"/>
                <w:szCs w:val="18"/>
              </w:rPr>
              <w:t>8</w:t>
            </w:r>
          </w:p>
        </w:tc>
        <w:tc>
          <w:tcPr>
            <w:tcW w:w="850" w:type="dxa"/>
            <w:vAlign w:val="center"/>
          </w:tcPr>
          <w:p w14:paraId="7DF0A458" w14:textId="529FC9F8" w:rsidR="00B20D7E" w:rsidRPr="00227BB0" w:rsidRDefault="00B20D7E" w:rsidP="00B20D7E">
            <w:pPr>
              <w:jc w:val="center"/>
              <w:rPr>
                <w:sz w:val="18"/>
                <w:szCs w:val="18"/>
              </w:rPr>
            </w:pPr>
            <w:r w:rsidRPr="00227BB0">
              <w:rPr>
                <w:sz w:val="18"/>
                <w:szCs w:val="18"/>
              </w:rPr>
              <w:t>1</w:t>
            </w:r>
          </w:p>
        </w:tc>
        <w:tc>
          <w:tcPr>
            <w:tcW w:w="709" w:type="dxa"/>
            <w:vAlign w:val="center"/>
          </w:tcPr>
          <w:p w14:paraId="13DDCB5E" w14:textId="3981A9A6" w:rsidR="00B20D7E" w:rsidRPr="00227BB0" w:rsidRDefault="00B20D7E" w:rsidP="00B20D7E">
            <w:pPr>
              <w:jc w:val="center"/>
              <w:rPr>
                <w:sz w:val="18"/>
                <w:szCs w:val="18"/>
              </w:rPr>
            </w:pPr>
            <w:r w:rsidRPr="00227BB0">
              <w:rPr>
                <w:sz w:val="18"/>
                <w:szCs w:val="18"/>
              </w:rPr>
              <w:t>569</w:t>
            </w:r>
          </w:p>
        </w:tc>
        <w:tc>
          <w:tcPr>
            <w:tcW w:w="567" w:type="dxa"/>
            <w:vAlign w:val="center"/>
          </w:tcPr>
          <w:p w14:paraId="3ECF9151" w14:textId="0740B3C6" w:rsidR="00B20D7E" w:rsidRPr="00227BB0" w:rsidRDefault="00B20D7E" w:rsidP="00B20D7E">
            <w:pPr>
              <w:jc w:val="center"/>
              <w:rPr>
                <w:sz w:val="18"/>
                <w:szCs w:val="18"/>
              </w:rPr>
            </w:pPr>
            <w:r w:rsidRPr="00227BB0">
              <w:rPr>
                <w:sz w:val="18"/>
                <w:szCs w:val="18"/>
              </w:rPr>
              <w:t>8</w:t>
            </w:r>
          </w:p>
        </w:tc>
        <w:tc>
          <w:tcPr>
            <w:tcW w:w="992" w:type="dxa"/>
            <w:vAlign w:val="center"/>
          </w:tcPr>
          <w:p w14:paraId="3C06A4CC" w14:textId="48602081" w:rsidR="00B20D7E" w:rsidRPr="00227BB0" w:rsidRDefault="00B20D7E" w:rsidP="00B20D7E">
            <w:pPr>
              <w:jc w:val="center"/>
              <w:rPr>
                <w:sz w:val="18"/>
                <w:szCs w:val="18"/>
              </w:rPr>
            </w:pPr>
            <w:r w:rsidRPr="00227BB0">
              <w:rPr>
                <w:sz w:val="18"/>
                <w:szCs w:val="18"/>
              </w:rPr>
              <w:t>2018</w:t>
            </w:r>
          </w:p>
        </w:tc>
      </w:tr>
      <w:tr w:rsidR="00B20D7E" w:rsidRPr="005A0E21" w14:paraId="60B9691E" w14:textId="77777777" w:rsidTr="00B20D7E">
        <w:trPr>
          <w:cantSplit/>
          <w:trHeight w:val="237"/>
          <w:jc w:val="center"/>
        </w:trPr>
        <w:tc>
          <w:tcPr>
            <w:tcW w:w="3829" w:type="dxa"/>
            <w:vAlign w:val="center"/>
          </w:tcPr>
          <w:p w14:paraId="4D6C3E3F" w14:textId="65643C7A" w:rsidR="00B20D7E" w:rsidRPr="00227BB0" w:rsidRDefault="00B20D7E" w:rsidP="00B20D7E">
            <w:pPr>
              <w:pStyle w:val="Paragraph"/>
              <w:ind w:firstLine="0"/>
              <w:jc w:val="left"/>
              <w:rPr>
                <w:sz w:val="18"/>
                <w:szCs w:val="18"/>
              </w:rPr>
            </w:pPr>
            <w:r w:rsidRPr="00227BB0">
              <w:rPr>
                <w:sz w:val="18"/>
                <w:szCs w:val="18"/>
              </w:rPr>
              <w:t>Govindarajan Marimuthu</w:t>
            </w:r>
          </w:p>
        </w:tc>
        <w:tc>
          <w:tcPr>
            <w:tcW w:w="850" w:type="dxa"/>
            <w:vAlign w:val="center"/>
          </w:tcPr>
          <w:p w14:paraId="4C9CD020" w14:textId="78CE7A20" w:rsidR="00B20D7E" w:rsidRPr="00227BB0" w:rsidRDefault="00B20D7E" w:rsidP="00B20D7E">
            <w:pPr>
              <w:jc w:val="center"/>
              <w:rPr>
                <w:sz w:val="18"/>
                <w:szCs w:val="18"/>
              </w:rPr>
            </w:pPr>
            <w:r w:rsidRPr="00227BB0">
              <w:rPr>
                <w:sz w:val="18"/>
                <w:szCs w:val="18"/>
              </w:rPr>
              <w:t>7</w:t>
            </w:r>
          </w:p>
        </w:tc>
        <w:tc>
          <w:tcPr>
            <w:tcW w:w="851" w:type="dxa"/>
            <w:vAlign w:val="center"/>
          </w:tcPr>
          <w:p w14:paraId="36E94247" w14:textId="657F198E" w:rsidR="00B20D7E" w:rsidRPr="00227BB0" w:rsidRDefault="00B20D7E" w:rsidP="00B20D7E">
            <w:pPr>
              <w:jc w:val="center"/>
              <w:rPr>
                <w:sz w:val="18"/>
                <w:szCs w:val="18"/>
              </w:rPr>
            </w:pPr>
            <w:r w:rsidRPr="00227BB0">
              <w:rPr>
                <w:sz w:val="18"/>
                <w:szCs w:val="18"/>
              </w:rPr>
              <w:t>7</w:t>
            </w:r>
          </w:p>
        </w:tc>
        <w:tc>
          <w:tcPr>
            <w:tcW w:w="850" w:type="dxa"/>
            <w:vAlign w:val="center"/>
          </w:tcPr>
          <w:p w14:paraId="2DA071CA" w14:textId="34BCE45D" w:rsidR="00B20D7E" w:rsidRPr="00227BB0" w:rsidRDefault="00B20D7E" w:rsidP="00B20D7E">
            <w:pPr>
              <w:jc w:val="center"/>
              <w:rPr>
                <w:sz w:val="18"/>
                <w:szCs w:val="18"/>
              </w:rPr>
            </w:pPr>
            <w:r w:rsidRPr="00227BB0">
              <w:rPr>
                <w:sz w:val="18"/>
                <w:szCs w:val="18"/>
              </w:rPr>
              <w:t>0.636</w:t>
            </w:r>
          </w:p>
        </w:tc>
        <w:tc>
          <w:tcPr>
            <w:tcW w:w="709" w:type="dxa"/>
            <w:vAlign w:val="center"/>
          </w:tcPr>
          <w:p w14:paraId="7F3A1D9B" w14:textId="67B4A525" w:rsidR="00B20D7E" w:rsidRPr="00227BB0" w:rsidRDefault="00B20D7E" w:rsidP="00B20D7E">
            <w:pPr>
              <w:jc w:val="center"/>
              <w:rPr>
                <w:sz w:val="18"/>
                <w:szCs w:val="18"/>
              </w:rPr>
            </w:pPr>
            <w:r w:rsidRPr="00227BB0">
              <w:rPr>
                <w:sz w:val="18"/>
                <w:szCs w:val="18"/>
              </w:rPr>
              <w:t>134</w:t>
            </w:r>
          </w:p>
        </w:tc>
        <w:tc>
          <w:tcPr>
            <w:tcW w:w="567" w:type="dxa"/>
            <w:vAlign w:val="center"/>
          </w:tcPr>
          <w:p w14:paraId="738ED198" w14:textId="171C3843" w:rsidR="00B20D7E" w:rsidRPr="00227BB0" w:rsidRDefault="00B20D7E" w:rsidP="00B20D7E">
            <w:pPr>
              <w:jc w:val="center"/>
              <w:rPr>
                <w:sz w:val="18"/>
                <w:szCs w:val="18"/>
              </w:rPr>
            </w:pPr>
            <w:r w:rsidRPr="00227BB0">
              <w:rPr>
                <w:sz w:val="18"/>
                <w:szCs w:val="18"/>
              </w:rPr>
              <w:t>7</w:t>
            </w:r>
          </w:p>
        </w:tc>
        <w:tc>
          <w:tcPr>
            <w:tcW w:w="992" w:type="dxa"/>
            <w:vAlign w:val="center"/>
          </w:tcPr>
          <w:p w14:paraId="490BB206" w14:textId="180201D0" w:rsidR="00B20D7E" w:rsidRPr="00227BB0" w:rsidRDefault="00B20D7E" w:rsidP="00B20D7E">
            <w:pPr>
              <w:jc w:val="center"/>
              <w:rPr>
                <w:sz w:val="18"/>
                <w:szCs w:val="18"/>
              </w:rPr>
            </w:pPr>
            <w:r w:rsidRPr="00227BB0">
              <w:rPr>
                <w:sz w:val="18"/>
                <w:szCs w:val="18"/>
              </w:rPr>
              <w:t>2015</w:t>
            </w:r>
          </w:p>
        </w:tc>
      </w:tr>
      <w:tr w:rsidR="00B20D7E" w:rsidRPr="005A0E21" w14:paraId="067CFB00" w14:textId="77777777" w:rsidTr="00B20D7E">
        <w:trPr>
          <w:cantSplit/>
          <w:trHeight w:val="237"/>
          <w:jc w:val="center"/>
        </w:trPr>
        <w:tc>
          <w:tcPr>
            <w:tcW w:w="3829" w:type="dxa"/>
            <w:vAlign w:val="center"/>
          </w:tcPr>
          <w:p w14:paraId="4402950A" w14:textId="10EF373B" w:rsidR="00B20D7E" w:rsidRPr="00227BB0" w:rsidRDefault="00B20D7E" w:rsidP="00B20D7E">
            <w:pPr>
              <w:pStyle w:val="Paragraph"/>
              <w:ind w:firstLine="0"/>
              <w:jc w:val="left"/>
              <w:rPr>
                <w:sz w:val="18"/>
                <w:szCs w:val="18"/>
              </w:rPr>
            </w:pPr>
            <w:r w:rsidRPr="00227BB0">
              <w:rPr>
                <w:sz w:val="18"/>
                <w:szCs w:val="18"/>
              </w:rPr>
              <w:t>Manikandan E.</w:t>
            </w:r>
          </w:p>
        </w:tc>
        <w:tc>
          <w:tcPr>
            <w:tcW w:w="850" w:type="dxa"/>
            <w:vAlign w:val="center"/>
          </w:tcPr>
          <w:p w14:paraId="321C851D" w14:textId="1492F154" w:rsidR="00B20D7E" w:rsidRPr="00227BB0" w:rsidRDefault="00B20D7E" w:rsidP="00B20D7E">
            <w:pPr>
              <w:jc w:val="center"/>
              <w:rPr>
                <w:sz w:val="18"/>
                <w:szCs w:val="18"/>
              </w:rPr>
            </w:pPr>
            <w:r w:rsidRPr="00227BB0">
              <w:rPr>
                <w:sz w:val="18"/>
                <w:szCs w:val="18"/>
              </w:rPr>
              <w:t>7</w:t>
            </w:r>
          </w:p>
        </w:tc>
        <w:tc>
          <w:tcPr>
            <w:tcW w:w="851" w:type="dxa"/>
            <w:vAlign w:val="center"/>
          </w:tcPr>
          <w:p w14:paraId="0B2B7345" w14:textId="28592ADE" w:rsidR="00B20D7E" w:rsidRPr="00227BB0" w:rsidRDefault="00B20D7E" w:rsidP="00B20D7E">
            <w:pPr>
              <w:jc w:val="center"/>
              <w:rPr>
                <w:sz w:val="18"/>
                <w:szCs w:val="18"/>
              </w:rPr>
            </w:pPr>
            <w:r w:rsidRPr="00227BB0">
              <w:rPr>
                <w:sz w:val="18"/>
                <w:szCs w:val="18"/>
              </w:rPr>
              <w:t>7</w:t>
            </w:r>
          </w:p>
        </w:tc>
        <w:tc>
          <w:tcPr>
            <w:tcW w:w="850" w:type="dxa"/>
            <w:vAlign w:val="center"/>
          </w:tcPr>
          <w:p w14:paraId="1CF1C75B" w14:textId="2858EF9D" w:rsidR="00B20D7E" w:rsidRPr="00227BB0" w:rsidRDefault="00B20D7E" w:rsidP="00B20D7E">
            <w:pPr>
              <w:jc w:val="center"/>
              <w:rPr>
                <w:sz w:val="18"/>
                <w:szCs w:val="18"/>
              </w:rPr>
            </w:pPr>
            <w:r w:rsidRPr="00227BB0">
              <w:rPr>
                <w:sz w:val="18"/>
                <w:szCs w:val="18"/>
              </w:rPr>
              <w:t>0.636</w:t>
            </w:r>
          </w:p>
        </w:tc>
        <w:tc>
          <w:tcPr>
            <w:tcW w:w="709" w:type="dxa"/>
            <w:vAlign w:val="center"/>
          </w:tcPr>
          <w:p w14:paraId="0279A4C3" w14:textId="0308FFC7" w:rsidR="00B20D7E" w:rsidRPr="00227BB0" w:rsidRDefault="00B20D7E" w:rsidP="00B20D7E">
            <w:pPr>
              <w:jc w:val="center"/>
              <w:rPr>
                <w:sz w:val="18"/>
                <w:szCs w:val="18"/>
              </w:rPr>
            </w:pPr>
            <w:r w:rsidRPr="00227BB0">
              <w:rPr>
                <w:sz w:val="18"/>
                <w:szCs w:val="18"/>
              </w:rPr>
              <w:t>1275</w:t>
            </w:r>
          </w:p>
        </w:tc>
        <w:tc>
          <w:tcPr>
            <w:tcW w:w="567" w:type="dxa"/>
            <w:vAlign w:val="center"/>
          </w:tcPr>
          <w:p w14:paraId="0FB270E2" w14:textId="10E75CA8" w:rsidR="00B20D7E" w:rsidRPr="00227BB0" w:rsidRDefault="00B20D7E" w:rsidP="00B20D7E">
            <w:pPr>
              <w:jc w:val="center"/>
              <w:rPr>
                <w:sz w:val="18"/>
                <w:szCs w:val="18"/>
              </w:rPr>
            </w:pPr>
            <w:r w:rsidRPr="00227BB0">
              <w:rPr>
                <w:sz w:val="18"/>
                <w:szCs w:val="18"/>
              </w:rPr>
              <w:t>7</w:t>
            </w:r>
          </w:p>
        </w:tc>
        <w:tc>
          <w:tcPr>
            <w:tcW w:w="992" w:type="dxa"/>
            <w:vAlign w:val="center"/>
          </w:tcPr>
          <w:p w14:paraId="4BA14FBE" w14:textId="523C4FD3" w:rsidR="00B20D7E" w:rsidRPr="00227BB0" w:rsidRDefault="00B20D7E" w:rsidP="00B20D7E">
            <w:pPr>
              <w:jc w:val="center"/>
              <w:rPr>
                <w:sz w:val="18"/>
                <w:szCs w:val="18"/>
              </w:rPr>
            </w:pPr>
            <w:r w:rsidRPr="00227BB0">
              <w:rPr>
                <w:sz w:val="18"/>
                <w:szCs w:val="18"/>
              </w:rPr>
              <w:t>2015</w:t>
            </w:r>
          </w:p>
        </w:tc>
      </w:tr>
      <w:tr w:rsidR="00B20D7E" w:rsidRPr="005A0E21" w14:paraId="09C1EB4E" w14:textId="77777777" w:rsidTr="00B20D7E">
        <w:trPr>
          <w:cantSplit/>
          <w:trHeight w:val="237"/>
          <w:jc w:val="center"/>
        </w:trPr>
        <w:tc>
          <w:tcPr>
            <w:tcW w:w="3829" w:type="dxa"/>
            <w:vAlign w:val="center"/>
          </w:tcPr>
          <w:p w14:paraId="03B5F3B7" w14:textId="1ECE0B03" w:rsidR="00B20D7E" w:rsidRPr="00227BB0" w:rsidRDefault="00B20D7E" w:rsidP="00B20D7E">
            <w:pPr>
              <w:pStyle w:val="Paragraph"/>
              <w:ind w:firstLine="0"/>
              <w:jc w:val="left"/>
              <w:rPr>
                <w:sz w:val="18"/>
                <w:szCs w:val="18"/>
              </w:rPr>
            </w:pPr>
            <w:r w:rsidRPr="00227BB0">
              <w:rPr>
                <w:sz w:val="18"/>
                <w:szCs w:val="18"/>
              </w:rPr>
              <w:t>Mohamed Hamza Elsayed Ahmed</w:t>
            </w:r>
          </w:p>
        </w:tc>
        <w:tc>
          <w:tcPr>
            <w:tcW w:w="850" w:type="dxa"/>
            <w:vAlign w:val="center"/>
          </w:tcPr>
          <w:p w14:paraId="7653563F" w14:textId="68D1568C" w:rsidR="00B20D7E" w:rsidRPr="00227BB0" w:rsidRDefault="00B20D7E" w:rsidP="00B20D7E">
            <w:pPr>
              <w:jc w:val="center"/>
              <w:rPr>
                <w:sz w:val="18"/>
                <w:szCs w:val="18"/>
              </w:rPr>
            </w:pPr>
            <w:r w:rsidRPr="00227BB0">
              <w:rPr>
                <w:sz w:val="18"/>
                <w:szCs w:val="18"/>
              </w:rPr>
              <w:t>7</w:t>
            </w:r>
          </w:p>
        </w:tc>
        <w:tc>
          <w:tcPr>
            <w:tcW w:w="851" w:type="dxa"/>
            <w:vAlign w:val="center"/>
          </w:tcPr>
          <w:p w14:paraId="76209383" w14:textId="03253C44" w:rsidR="00B20D7E" w:rsidRPr="00227BB0" w:rsidRDefault="00B20D7E" w:rsidP="00B20D7E">
            <w:pPr>
              <w:jc w:val="center"/>
              <w:rPr>
                <w:sz w:val="18"/>
                <w:szCs w:val="18"/>
              </w:rPr>
            </w:pPr>
            <w:r w:rsidRPr="00227BB0">
              <w:rPr>
                <w:sz w:val="18"/>
                <w:szCs w:val="18"/>
              </w:rPr>
              <w:t>8</w:t>
            </w:r>
          </w:p>
        </w:tc>
        <w:tc>
          <w:tcPr>
            <w:tcW w:w="850" w:type="dxa"/>
            <w:vAlign w:val="center"/>
          </w:tcPr>
          <w:p w14:paraId="5AC806B1" w14:textId="124EA02E" w:rsidR="00B20D7E" w:rsidRPr="00227BB0" w:rsidRDefault="00B20D7E" w:rsidP="00B20D7E">
            <w:pPr>
              <w:jc w:val="center"/>
              <w:rPr>
                <w:sz w:val="18"/>
                <w:szCs w:val="18"/>
              </w:rPr>
            </w:pPr>
            <w:r w:rsidRPr="00227BB0">
              <w:rPr>
                <w:sz w:val="18"/>
                <w:szCs w:val="18"/>
              </w:rPr>
              <w:t>1</w:t>
            </w:r>
          </w:p>
        </w:tc>
        <w:tc>
          <w:tcPr>
            <w:tcW w:w="709" w:type="dxa"/>
            <w:vAlign w:val="center"/>
          </w:tcPr>
          <w:p w14:paraId="46B5A91D" w14:textId="28191E88" w:rsidR="00B20D7E" w:rsidRPr="00227BB0" w:rsidRDefault="00B20D7E" w:rsidP="00B20D7E">
            <w:pPr>
              <w:jc w:val="center"/>
              <w:rPr>
                <w:sz w:val="18"/>
                <w:szCs w:val="18"/>
              </w:rPr>
            </w:pPr>
            <w:r w:rsidRPr="00227BB0">
              <w:rPr>
                <w:sz w:val="18"/>
                <w:szCs w:val="18"/>
              </w:rPr>
              <w:t>413</w:t>
            </w:r>
          </w:p>
        </w:tc>
        <w:tc>
          <w:tcPr>
            <w:tcW w:w="567" w:type="dxa"/>
            <w:vAlign w:val="center"/>
          </w:tcPr>
          <w:p w14:paraId="42259E31" w14:textId="49797138" w:rsidR="00B20D7E" w:rsidRPr="00227BB0" w:rsidRDefault="00B20D7E" w:rsidP="00B20D7E">
            <w:pPr>
              <w:jc w:val="center"/>
              <w:rPr>
                <w:sz w:val="18"/>
                <w:szCs w:val="18"/>
              </w:rPr>
            </w:pPr>
            <w:r w:rsidRPr="00227BB0">
              <w:rPr>
                <w:sz w:val="18"/>
                <w:szCs w:val="18"/>
              </w:rPr>
              <w:t>8</w:t>
            </w:r>
          </w:p>
        </w:tc>
        <w:tc>
          <w:tcPr>
            <w:tcW w:w="992" w:type="dxa"/>
            <w:vAlign w:val="center"/>
          </w:tcPr>
          <w:p w14:paraId="3832A3C7" w14:textId="4224CBF8" w:rsidR="00B20D7E" w:rsidRPr="00227BB0" w:rsidRDefault="00B20D7E" w:rsidP="00B20D7E">
            <w:pPr>
              <w:jc w:val="center"/>
              <w:rPr>
                <w:sz w:val="18"/>
                <w:szCs w:val="18"/>
              </w:rPr>
            </w:pPr>
            <w:r w:rsidRPr="00227BB0">
              <w:rPr>
                <w:sz w:val="18"/>
                <w:szCs w:val="18"/>
              </w:rPr>
              <w:t>2019</w:t>
            </w:r>
          </w:p>
        </w:tc>
      </w:tr>
    </w:tbl>
    <w:p w14:paraId="47BD52AA" w14:textId="77777777" w:rsidR="00B20D7E" w:rsidRDefault="00B20D7E" w:rsidP="00A314BB">
      <w:pPr>
        <w:pStyle w:val="Paragraph"/>
        <w:rPr>
          <w:lang w:val="en-GB" w:eastAsia="en-GB"/>
        </w:rPr>
      </w:pPr>
    </w:p>
    <w:p w14:paraId="7BA6B5BC" w14:textId="6D2582E8" w:rsidR="007928BA" w:rsidRDefault="007928BA" w:rsidP="00A314BB">
      <w:pPr>
        <w:pStyle w:val="Paragraph"/>
        <w:rPr>
          <w:lang w:val="en-GB" w:eastAsia="en-GB"/>
        </w:rPr>
      </w:pPr>
      <w:r w:rsidRPr="007928BA">
        <w:rPr>
          <w:lang w:val="en-GB" w:eastAsia="en-GB"/>
        </w:rPr>
        <w:t xml:space="preserve">Table </w:t>
      </w:r>
      <w:r w:rsidR="00B20D7E">
        <w:rPr>
          <w:lang w:val="en-GB" w:eastAsia="en-GB"/>
        </w:rPr>
        <w:t>4</w:t>
      </w:r>
      <w:r w:rsidRPr="007928BA">
        <w:rPr>
          <w:lang w:val="en-GB" w:eastAsia="en-GB"/>
        </w:rPr>
        <w:t xml:space="preserve"> reveals the most influential authors in research on nanoparticle synthesis using natural extracts, where Maaza M. clearly stands out with an h-index of 22 and more than 3000 total citations, demonstrating not only a constant scientific production (30 publications) but also a significant impact on the field since 2015 through collaborative works [2</w:t>
      </w:r>
      <w:r w:rsidR="001F1CBF">
        <w:rPr>
          <w:lang w:val="en-GB" w:eastAsia="en-GB"/>
        </w:rPr>
        <w:t>4</w:t>
      </w:r>
      <w:r w:rsidRPr="007928BA">
        <w:rPr>
          <w:lang w:val="en-GB" w:eastAsia="en-GB"/>
        </w:rPr>
        <w:t>,2</w:t>
      </w:r>
      <w:r w:rsidR="001F1CBF">
        <w:rPr>
          <w:lang w:val="en-GB" w:eastAsia="en-GB"/>
        </w:rPr>
        <w:t>5</w:t>
      </w:r>
      <w:r w:rsidRPr="007928BA">
        <w:rPr>
          <w:lang w:val="en-GB" w:eastAsia="en-GB"/>
        </w:rPr>
        <w:t>]. Authors such as Nasrollahzadeh Mahmoud and Sajadi S. Mohammad, although with more modest indices, show a solid trajectory with 1019 and 958 citations respectively, due to the numerous joint works in green synthesis [13]. It is striking that researchers such as Khatami M. and Mohamed H. E. A., with a recent trajectory (2018 and 2019), achieve a notable annual impact (m-index = 1), their work on biosynthesized ZnO nanoparticles and the study of their antimicrobial properties have been highly referenced [2</w:t>
      </w:r>
      <w:r w:rsidR="001F1CBF">
        <w:rPr>
          <w:lang w:val="en-GB" w:eastAsia="en-GB"/>
        </w:rPr>
        <w:t>6</w:t>
      </w:r>
      <w:r w:rsidRPr="007928BA">
        <w:rPr>
          <w:lang w:val="en-GB" w:eastAsia="en-GB"/>
        </w:rPr>
        <w:t>,</w:t>
      </w:r>
      <w:r w:rsidR="0053774A">
        <w:rPr>
          <w:lang w:val="en-GB" w:eastAsia="en-GB"/>
        </w:rPr>
        <w:t>2</w:t>
      </w:r>
      <w:r w:rsidR="001F1CBF">
        <w:rPr>
          <w:lang w:val="en-GB" w:eastAsia="en-GB"/>
        </w:rPr>
        <w:t>7</w:t>
      </w:r>
      <w:r w:rsidRPr="007928BA">
        <w:rPr>
          <w:lang w:val="en-GB" w:eastAsia="en-GB"/>
        </w:rPr>
        <w:t>]. The table reflects a dominance of authors who began their production around 2015, with Maaza M. leading in volume and influence, while others, with fewer articles, but greater efficiency in citations per year, emerge with new approaches that are attractive to the scientific community</w:t>
      </w:r>
      <w:r>
        <w:rPr>
          <w:lang w:val="en-GB" w:eastAsia="en-GB"/>
        </w:rPr>
        <w:t>.</w:t>
      </w:r>
    </w:p>
    <w:p w14:paraId="6EB8D48D" w14:textId="77777777" w:rsidR="001F1CBF" w:rsidRDefault="001F1CBF" w:rsidP="00A314BB">
      <w:pPr>
        <w:pStyle w:val="Paragraph"/>
        <w:rPr>
          <w:lang w:val="en-GB" w:eastAsia="en-GB"/>
        </w:rPr>
      </w:pPr>
    </w:p>
    <w:p w14:paraId="34099FF5" w14:textId="308CFF37" w:rsidR="001F1CBF" w:rsidRDefault="001F1CBF" w:rsidP="001F1CBF">
      <w:pPr>
        <w:pStyle w:val="Paragraph"/>
        <w:rPr>
          <w:lang w:val="en-GB" w:eastAsia="en-GB"/>
        </w:rPr>
      </w:pPr>
      <w:r w:rsidRPr="007928BA">
        <w:rPr>
          <w:lang w:val="en-GB" w:eastAsia="en-GB"/>
        </w:rPr>
        <w:t>Fig</w:t>
      </w:r>
      <w:r>
        <w:rPr>
          <w:lang w:val="en-GB" w:eastAsia="en-GB"/>
        </w:rPr>
        <w:t>ure</w:t>
      </w:r>
      <w:r w:rsidRPr="007928BA">
        <w:rPr>
          <w:lang w:val="en-GB" w:eastAsia="en-GB"/>
        </w:rPr>
        <w:t xml:space="preserve"> </w:t>
      </w:r>
      <w:r w:rsidR="004E71A1">
        <w:rPr>
          <w:lang w:val="en-GB" w:eastAsia="en-GB"/>
        </w:rPr>
        <w:t>2</w:t>
      </w:r>
      <w:r w:rsidRPr="007928BA">
        <w:rPr>
          <w:lang w:val="en-GB" w:eastAsia="en-GB"/>
        </w:rPr>
        <w:t>a provides a comprehensive view of global scientific output on the use of natural extracts for nanoparticle synthesis, highlighting geographic and collaborative patterns. India has established itself as the central hub of this scientific output, with over 450 publications between 2009 and 2025. The number of Single Country Publications (SCP) compared to those with Multiple Country Publications (MCP) is notable. Authors such as Roopa Dharmatti and Chinmay Phadke, among others, stand out for their work on the biosynthesis of gold nanotriangles as carriers of anticancer drugs [</w:t>
      </w:r>
      <w:r>
        <w:rPr>
          <w:lang w:val="en-GB" w:eastAsia="en-GB"/>
        </w:rPr>
        <w:t>28</w:t>
      </w:r>
      <w:r w:rsidRPr="007928BA">
        <w:rPr>
          <w:lang w:val="en-GB" w:eastAsia="en-GB"/>
        </w:rPr>
        <w:t xml:space="preserve">]. Authors such as Rajendran V., Kumar S., and Barhoum A. stand out for their recurrence in </w:t>
      </w:r>
      <w:r w:rsidRPr="007928BA">
        <w:rPr>
          <w:lang w:val="en-GB" w:eastAsia="en-GB"/>
        </w:rPr>
        <w:lastRenderedPageBreak/>
        <w:t>international collaborations [10,</w:t>
      </w:r>
      <w:r>
        <w:rPr>
          <w:lang w:val="en-GB" w:eastAsia="en-GB"/>
        </w:rPr>
        <w:t>29</w:t>
      </w:r>
      <w:r w:rsidRPr="007928BA">
        <w:rPr>
          <w:lang w:val="en-GB" w:eastAsia="en-GB"/>
        </w:rPr>
        <w:t>,</w:t>
      </w:r>
      <w:r>
        <w:rPr>
          <w:lang w:val="en-GB" w:eastAsia="en-GB"/>
        </w:rPr>
        <w:t>30</w:t>
      </w:r>
      <w:r w:rsidRPr="007928BA">
        <w:rPr>
          <w:lang w:val="en-GB" w:eastAsia="en-GB"/>
        </w:rPr>
        <w:t>]. Iran, in second place in scientific production, stands out for important national works such as that of Dadashpour et al., where they evaluated the anticancer activity of biosynthesized silver nanoparticles [</w:t>
      </w:r>
      <w:r>
        <w:rPr>
          <w:lang w:val="en-GB" w:eastAsia="en-GB"/>
        </w:rPr>
        <w:t>31</w:t>
      </w:r>
      <w:r w:rsidRPr="007928BA">
        <w:rPr>
          <w:lang w:val="en-GB" w:eastAsia="en-GB"/>
        </w:rPr>
        <w:t>]. The significant contribution of these countries reflects not only their installed capacity but also well-defined lines of research such as green synthesis, structural characterization by UV-Vis and FTIR spectroscopy, and applications in medicine</w:t>
      </w:r>
      <w:r>
        <w:rPr>
          <w:lang w:val="en-GB" w:eastAsia="en-GB"/>
        </w:rPr>
        <w:t>.</w:t>
      </w:r>
    </w:p>
    <w:p w14:paraId="2DE1DB62" w14:textId="77777777" w:rsidR="001F1CBF" w:rsidRDefault="001F1CBF" w:rsidP="001F1CBF">
      <w:pPr>
        <w:pStyle w:val="Paragraph"/>
        <w:rPr>
          <w:lang w:val="en-GB" w:eastAsia="en-GB"/>
        </w:rPr>
      </w:pPr>
    </w:p>
    <w:p w14:paraId="75D11271" w14:textId="0AB2A1EA" w:rsidR="001F1CBF" w:rsidRDefault="001F1CBF" w:rsidP="001F1CBF">
      <w:pPr>
        <w:pStyle w:val="Paragraph"/>
        <w:rPr>
          <w:lang w:val="en-GB" w:eastAsia="en-GB"/>
        </w:rPr>
      </w:pPr>
      <w:r w:rsidRPr="007928BA">
        <w:rPr>
          <w:lang w:val="en-GB" w:eastAsia="en-GB"/>
        </w:rPr>
        <w:t>Likewise, Fig</w:t>
      </w:r>
      <w:r>
        <w:rPr>
          <w:lang w:val="en-GB" w:eastAsia="en-GB"/>
        </w:rPr>
        <w:t>ure</w:t>
      </w:r>
      <w:r w:rsidRPr="007928BA">
        <w:rPr>
          <w:lang w:val="en-GB" w:eastAsia="en-GB"/>
        </w:rPr>
        <w:t xml:space="preserve"> </w:t>
      </w:r>
      <w:r w:rsidR="004E71A1">
        <w:rPr>
          <w:lang w:val="en-GB" w:eastAsia="en-GB"/>
        </w:rPr>
        <w:t>2</w:t>
      </w:r>
      <w:r w:rsidRPr="007928BA">
        <w:rPr>
          <w:lang w:val="en-GB" w:eastAsia="en-GB"/>
        </w:rPr>
        <w:t>b not only presents the co-authorship network by country, but also adds a temporal dimension: the yellow nodes represent recent collaborations, while the purple ones correspond to older works. India, Iran, and China not only lead in volume, but also as articulators of international nodes. The most recent collaborative clusters revolve around universities such as King Saud University, the University of Malaya, and Dibrugarh University, from countries such as Saudi Arabia, Malaysia, and India, with themes that have diversified toward the biosynthesis and functionalization of nanoparticles [</w:t>
      </w:r>
      <w:r>
        <w:rPr>
          <w:lang w:val="en-GB" w:eastAsia="en-GB"/>
        </w:rPr>
        <w:t>32</w:t>
      </w:r>
      <w:r w:rsidRPr="007928BA">
        <w:rPr>
          <w:lang w:val="en-GB" w:eastAsia="en-GB"/>
        </w:rPr>
        <w:t>]. The South African node is also notable, with a significant association with Asian and other African countries [</w:t>
      </w:r>
      <w:r>
        <w:rPr>
          <w:lang w:val="en-GB" w:eastAsia="en-GB"/>
        </w:rPr>
        <w:t>33</w:t>
      </w:r>
      <w:r w:rsidRPr="007928BA">
        <w:rPr>
          <w:lang w:val="en-GB" w:eastAsia="en-GB"/>
        </w:rPr>
        <w:t>,</w:t>
      </w:r>
      <w:r>
        <w:rPr>
          <w:lang w:val="en-GB" w:eastAsia="en-GB"/>
        </w:rPr>
        <w:t>34</w:t>
      </w:r>
      <w:r w:rsidRPr="007928BA">
        <w:rPr>
          <w:lang w:val="en-GB" w:eastAsia="en-GB"/>
        </w:rPr>
        <w:t>]. The yellow color in countries such as Peru, Sudan, Morocco, Ethiopia, and the United Arab Emirates suggests a recent emergence with interests in international collaboration. The network shows a high density of scientific activity concentrated in Asian groups, extending to the Americas, Africa, and Europe, with emerging centers in Saudi Arabia, Spain, and Brazil. The inclusion of Latin American countries suggests a growing interest in the technological valorization of their native biodiversity. In Peru, for example, the use of pomegranate or blueberry peel extract has been documented in the synthesis of silver nanoparticles with antimicrobial properties [</w:t>
      </w:r>
      <w:r>
        <w:rPr>
          <w:lang w:val="en-GB" w:eastAsia="en-GB"/>
        </w:rPr>
        <w:t>35</w:t>
      </w:r>
      <w:r w:rsidRPr="007928BA">
        <w:rPr>
          <w:lang w:val="en-GB" w:eastAsia="en-GB"/>
        </w:rPr>
        <w:t>,</w:t>
      </w:r>
      <w:r>
        <w:rPr>
          <w:lang w:val="en-GB" w:eastAsia="en-GB"/>
        </w:rPr>
        <w:t>36].</w:t>
      </w:r>
    </w:p>
    <w:p w14:paraId="788F95C4" w14:textId="77777777" w:rsidR="001F1CBF" w:rsidRDefault="001F1CBF" w:rsidP="001F1CBF">
      <w:pPr>
        <w:pStyle w:val="Paragraph"/>
        <w:rPr>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54"/>
      </w:tblGrid>
      <w:tr w:rsidR="000B7CA0" w14:paraId="72DEC071" w14:textId="77777777" w:rsidTr="0099696F">
        <w:trPr>
          <w:trHeight w:val="2974"/>
        </w:trPr>
        <w:tc>
          <w:tcPr>
            <w:tcW w:w="4102" w:type="dxa"/>
          </w:tcPr>
          <w:p w14:paraId="31A2B479" w14:textId="77777777" w:rsidR="000B7CA0" w:rsidRDefault="000B7CA0" w:rsidP="0027711D">
            <w:pPr>
              <w:pStyle w:val="Paragraph"/>
              <w:ind w:firstLine="0"/>
              <w:jc w:val="center"/>
            </w:pPr>
            <w:r>
              <w:object w:dxaOrig="7262" w:dyaOrig="5155" w14:anchorId="5D6CCA88">
                <v:shape id="_x0000_i1026" type="#_x0000_t75" style="width:201.6pt;height:150pt" o:ole="">
                  <v:imagedata r:id="rId11" o:title="" croptop="6684f" cropbottom="3150f" cropleft="7687f" cropright="5162f"/>
                </v:shape>
                <o:OLEObject Type="Embed" ProgID="Origin50.Graph" ShapeID="_x0000_i1026" DrawAspect="Content" ObjectID="_1826553719" r:id="rId12"/>
              </w:object>
            </w:r>
          </w:p>
        </w:tc>
        <w:tc>
          <w:tcPr>
            <w:tcW w:w="5258" w:type="dxa"/>
          </w:tcPr>
          <w:p w14:paraId="49F26378" w14:textId="77777777" w:rsidR="000B7CA0" w:rsidRDefault="000B7CA0" w:rsidP="0027711D">
            <w:pPr>
              <w:pStyle w:val="Paragraph"/>
              <w:ind w:firstLine="0"/>
              <w:jc w:val="center"/>
            </w:pPr>
            <w:r>
              <w:rPr>
                <w:noProof/>
              </w:rPr>
              <w:drawing>
                <wp:inline distT="0" distB="0" distL="0" distR="0" wp14:anchorId="3CE18B24" wp14:editId="0E34869A">
                  <wp:extent cx="3308546" cy="1956021"/>
                  <wp:effectExtent l="0" t="0" r="6350" b="6350"/>
                  <wp:docPr id="18389249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661" t="8995" r="1079"/>
                          <a:stretch>
                            <a:fillRect/>
                          </a:stretch>
                        </pic:blipFill>
                        <pic:spPr bwMode="auto">
                          <a:xfrm>
                            <a:off x="0" y="0"/>
                            <a:ext cx="3327630" cy="1967303"/>
                          </a:xfrm>
                          <a:prstGeom prst="rect">
                            <a:avLst/>
                          </a:prstGeom>
                          <a:noFill/>
                          <a:ln>
                            <a:noFill/>
                          </a:ln>
                        </pic:spPr>
                      </pic:pic>
                    </a:graphicData>
                  </a:graphic>
                </wp:inline>
              </w:drawing>
            </w:r>
          </w:p>
        </w:tc>
      </w:tr>
      <w:tr w:rsidR="000B7CA0" w:rsidRPr="002A6BE0" w14:paraId="480E9111" w14:textId="77777777" w:rsidTr="0099696F">
        <w:trPr>
          <w:trHeight w:val="291"/>
        </w:trPr>
        <w:tc>
          <w:tcPr>
            <w:tcW w:w="4102" w:type="dxa"/>
          </w:tcPr>
          <w:p w14:paraId="6689A4B0" w14:textId="77777777" w:rsidR="000B7CA0" w:rsidRPr="002A6BE0" w:rsidRDefault="000B7CA0" w:rsidP="0027711D">
            <w:pPr>
              <w:pStyle w:val="Paragraph"/>
              <w:ind w:firstLine="0"/>
              <w:jc w:val="center"/>
              <w:rPr>
                <w:sz w:val="18"/>
                <w:szCs w:val="18"/>
              </w:rPr>
            </w:pPr>
            <w:r w:rsidRPr="002A6BE0">
              <w:rPr>
                <w:sz w:val="18"/>
                <w:szCs w:val="18"/>
              </w:rPr>
              <w:t>(a)</w:t>
            </w:r>
          </w:p>
        </w:tc>
        <w:tc>
          <w:tcPr>
            <w:tcW w:w="5258" w:type="dxa"/>
          </w:tcPr>
          <w:p w14:paraId="497FD4AB" w14:textId="77777777" w:rsidR="000B7CA0" w:rsidRPr="002A6BE0" w:rsidRDefault="000B7CA0" w:rsidP="0027711D">
            <w:pPr>
              <w:pStyle w:val="Paragraph"/>
              <w:ind w:firstLine="0"/>
              <w:jc w:val="center"/>
              <w:rPr>
                <w:sz w:val="18"/>
                <w:szCs w:val="18"/>
              </w:rPr>
            </w:pPr>
            <w:r w:rsidRPr="002A6BE0">
              <w:rPr>
                <w:sz w:val="18"/>
                <w:szCs w:val="18"/>
              </w:rPr>
              <w:t>(b)</w:t>
            </w:r>
          </w:p>
        </w:tc>
      </w:tr>
    </w:tbl>
    <w:p w14:paraId="71E0170F" w14:textId="0ACF7A77" w:rsidR="000B7CA0" w:rsidRPr="00574405" w:rsidRDefault="000B7CA0" w:rsidP="00460D11">
      <w:pPr>
        <w:pStyle w:val="FigureCaption"/>
        <w:spacing w:before="0"/>
        <w:rPr>
          <w:sz w:val="20"/>
        </w:rPr>
      </w:pPr>
      <w:r>
        <w:rPr>
          <w:b/>
          <w:caps/>
        </w:rPr>
        <w:t xml:space="preserve">Figure </w:t>
      </w:r>
      <w:r w:rsidR="004E71A1">
        <w:rPr>
          <w:b/>
          <w:caps/>
        </w:rPr>
        <w:t>2</w:t>
      </w:r>
      <w:r>
        <w:rPr>
          <w:b/>
          <w:caps/>
        </w:rPr>
        <w:t>.</w:t>
      </w:r>
      <w:r>
        <w:t xml:space="preserve"> </w:t>
      </w:r>
      <w:r w:rsidRPr="000B7CA0">
        <w:t>a) Scientific production by country by authorship and b) Scientific collaboration network between countries (performed in VOS-viewer</w:t>
      </w:r>
      <w:r>
        <w:t>).</w:t>
      </w:r>
    </w:p>
    <w:p w14:paraId="138AAF71" w14:textId="77777777" w:rsidR="000B7CA0" w:rsidRPr="000B7CA0" w:rsidRDefault="000B7CA0" w:rsidP="00A314BB">
      <w:pPr>
        <w:pStyle w:val="Paragraph"/>
        <w:rPr>
          <w:lang w:eastAsia="en-GB"/>
        </w:rPr>
      </w:pPr>
    </w:p>
    <w:p w14:paraId="7FD19467" w14:textId="7847885F" w:rsidR="001F1CBF" w:rsidRDefault="001F1CBF" w:rsidP="001F1CBF">
      <w:pPr>
        <w:pStyle w:val="Paragraph"/>
        <w:rPr>
          <w:lang w:val="en-GB" w:eastAsia="en-GB"/>
        </w:rPr>
      </w:pPr>
      <w:r w:rsidRPr="007928BA">
        <w:rPr>
          <w:lang w:val="en-GB" w:eastAsia="en-GB"/>
        </w:rPr>
        <w:t>The keyword co-occurrence network is presented in Fig</w:t>
      </w:r>
      <w:r>
        <w:rPr>
          <w:lang w:val="en-GB" w:eastAsia="en-GB"/>
        </w:rPr>
        <w:t>ure</w:t>
      </w:r>
      <w:r w:rsidRPr="007928BA">
        <w:rPr>
          <w:lang w:val="en-GB" w:eastAsia="en-GB"/>
        </w:rPr>
        <w:t xml:space="preserve"> </w:t>
      </w:r>
      <w:r w:rsidR="004E71A1">
        <w:rPr>
          <w:lang w:val="en-GB" w:eastAsia="en-GB"/>
        </w:rPr>
        <w:t>3</w:t>
      </w:r>
      <w:r w:rsidRPr="007928BA">
        <w:rPr>
          <w:lang w:val="en-GB" w:eastAsia="en-GB"/>
        </w:rPr>
        <w:t>. This clearly shows how the different lines of research on the use of natural extracts for nanoparticle synthesis are grouped into two clusters clearly differentiated by their word density. The red cluster, for example, is clearly anchored in terms such as “synthesis (chemical),” “metal nanoparticles,” “scanning electron microscopy,” and “x-ray diffraction.” This suggests a more technical and structural focus of the field, focused on methods for the synthesis and physical-chemical characterization of nanoparticles, as well as their efficiency, catalytic activity, and environmental applications. In contrast, the green cluster revolves around terms such as “plant extract,” “nonhuman,” “drug synthesis,” “cytotoxicity,” and “staphylococcus aureus,” which points toward research more oriented toward biomedicine and pharmacological applications. This is where studies exploring the bioactivity of nanoparticles synthesized with plant extracts come in, especially in antimicrobial, therapeutic and toxicological contexts</w:t>
      </w:r>
      <w:r>
        <w:rPr>
          <w:lang w:val="en-GB" w:eastAsia="en-GB"/>
        </w:rPr>
        <w:t>.</w:t>
      </w:r>
    </w:p>
    <w:p w14:paraId="26372E61" w14:textId="77777777" w:rsidR="001F1CBF" w:rsidRDefault="001F1CBF" w:rsidP="001F1CBF">
      <w:pPr>
        <w:pStyle w:val="Paragraph"/>
        <w:rPr>
          <w:lang w:val="en-GB" w:eastAsia="en-GB"/>
        </w:rPr>
      </w:pPr>
    </w:p>
    <w:p w14:paraId="2DFAF590" w14:textId="35B232BA" w:rsidR="001F1CBF" w:rsidRDefault="001F1CBF" w:rsidP="001F1CBF">
      <w:pPr>
        <w:pStyle w:val="Paragraph"/>
        <w:rPr>
          <w:lang w:val="en-GB" w:eastAsia="en-GB"/>
        </w:rPr>
      </w:pPr>
      <w:r w:rsidRPr="007928BA">
        <w:rPr>
          <w:lang w:val="en-GB" w:eastAsia="en-GB"/>
        </w:rPr>
        <w:t>Fig</w:t>
      </w:r>
      <w:r>
        <w:rPr>
          <w:lang w:val="en-GB" w:eastAsia="en-GB"/>
        </w:rPr>
        <w:t>ure</w:t>
      </w:r>
      <w:r w:rsidRPr="007928BA">
        <w:rPr>
          <w:lang w:val="en-GB" w:eastAsia="en-GB"/>
        </w:rPr>
        <w:t xml:space="preserve"> </w:t>
      </w:r>
      <w:r w:rsidR="004E71A1">
        <w:rPr>
          <w:lang w:val="en-GB" w:eastAsia="en-GB"/>
        </w:rPr>
        <w:t>4</w:t>
      </w:r>
      <w:r w:rsidRPr="007928BA">
        <w:rPr>
          <w:lang w:val="en-GB" w:eastAsia="en-GB"/>
        </w:rPr>
        <w:t xml:space="preserve"> presents a trending topic graph that reveals how research into the use of natural extracts for nanoparticle synthesis has evolved in different directions over almost a decade. A progressive shift is observed from early work focused on metallic nanoparticles such as silver and gold to more recent studies incorporating metal oxides such as copper oxide and palladium nanoparticles, pointing to a diversification of the materials of interest, opening new lines of research that could be linked to industrial catalytic applications. The terms "eco-friendly synthesis" and "oxide nanoparticles" have gained prominence especially since 2020, reflecting a clear focus on sustainability and interest in materials with photocatalytic properties, such as zinc oxide. This suggests an emerging line of research connecting </w:t>
      </w:r>
      <w:r w:rsidRPr="007928BA">
        <w:rPr>
          <w:lang w:val="en-GB" w:eastAsia="en-GB"/>
        </w:rPr>
        <w:lastRenderedPageBreak/>
        <w:t>green chemistry with environmental remediation, where the use of plant extracts not only serves a reducing function but also amplifies the functional activity of nanomaterials in processes such as pollutant degradation. On the other hand, the increasing mentions of “antibacterial activity” and “antimicrobial activity” confirm the importance of these nanoparticles in biomedical applications. Here, it is possible to infer a thematic convergence between synthesis and biological validation studies, particularly in the treatment of resistant infections. This type of research has gained traction especially in post-pandemic contexts, where the biocompatibility and antimicrobial efficacy of materials obtained through natural means become highly relevant [</w:t>
      </w:r>
      <w:r>
        <w:rPr>
          <w:lang w:val="en-GB" w:eastAsia="en-GB"/>
        </w:rPr>
        <w:t>37</w:t>
      </w:r>
      <w:r w:rsidRPr="007928BA">
        <w:rPr>
          <w:lang w:val="en-GB" w:eastAsia="en-GB"/>
        </w:rPr>
        <w:t>]. Finally, the terms “natural extracts” and “green synthesis” remain the backbone, being constant in frequency and impact throughout the analyzed period. Demonstrating that green synthesis has consolidated its role as an essential methodological approach in the development of nanomaterials</w:t>
      </w:r>
      <w:r>
        <w:rPr>
          <w:lang w:val="en-GB" w:eastAsia="en-GB"/>
        </w:rPr>
        <w:t>.</w:t>
      </w:r>
    </w:p>
    <w:p w14:paraId="644C3164" w14:textId="77777777" w:rsidR="001F1CBF" w:rsidRDefault="001F1CBF" w:rsidP="001F1CBF">
      <w:pPr>
        <w:pStyle w:val="Paragraph"/>
        <w:rPr>
          <w:lang w:val="en-GB"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tblGrid>
      <w:tr w:rsidR="001F1CBF" w14:paraId="67EEFEBE" w14:textId="77777777" w:rsidTr="00A2535E">
        <w:trPr>
          <w:trHeight w:val="2974"/>
          <w:jc w:val="center"/>
        </w:trPr>
        <w:tc>
          <w:tcPr>
            <w:tcW w:w="5196" w:type="dxa"/>
          </w:tcPr>
          <w:p w14:paraId="2D3F1400" w14:textId="77777777" w:rsidR="001F1CBF" w:rsidRDefault="001F1CBF" w:rsidP="00A2535E">
            <w:pPr>
              <w:pStyle w:val="Paragraph"/>
              <w:ind w:firstLine="0"/>
              <w:jc w:val="center"/>
            </w:pPr>
            <w:r>
              <w:rPr>
                <w:noProof/>
              </w:rPr>
              <w:drawing>
                <wp:inline distT="0" distB="0" distL="0" distR="0" wp14:anchorId="2BDE0D0F" wp14:editId="00A7C4A8">
                  <wp:extent cx="3155950" cy="2174527"/>
                  <wp:effectExtent l="0" t="0" r="6350" b="0"/>
                  <wp:docPr id="18746459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l="793" t="5049" r="12389" b="1469"/>
                          <a:stretch>
                            <a:fillRect/>
                          </a:stretch>
                        </pic:blipFill>
                        <pic:spPr bwMode="auto">
                          <a:xfrm>
                            <a:off x="0" y="0"/>
                            <a:ext cx="3156885" cy="2175171"/>
                          </a:xfrm>
                          <a:prstGeom prst="rect">
                            <a:avLst/>
                          </a:prstGeom>
                          <a:noFill/>
                          <a:ln>
                            <a:noFill/>
                          </a:ln>
                        </pic:spPr>
                      </pic:pic>
                    </a:graphicData>
                  </a:graphic>
                </wp:inline>
              </w:drawing>
            </w:r>
          </w:p>
        </w:tc>
      </w:tr>
    </w:tbl>
    <w:p w14:paraId="56AFA872" w14:textId="412F09E3" w:rsidR="001F1CBF" w:rsidRPr="00574405" w:rsidRDefault="001F1CBF" w:rsidP="001F1CBF">
      <w:pPr>
        <w:pStyle w:val="FigureCaption"/>
        <w:rPr>
          <w:sz w:val="20"/>
        </w:rPr>
      </w:pPr>
      <w:r>
        <w:rPr>
          <w:b/>
          <w:caps/>
        </w:rPr>
        <w:t xml:space="preserve">Figure </w:t>
      </w:r>
      <w:r w:rsidR="004E71A1">
        <w:rPr>
          <w:b/>
          <w:caps/>
        </w:rPr>
        <w:t>3</w:t>
      </w:r>
      <w:r>
        <w:rPr>
          <w:b/>
          <w:caps/>
        </w:rPr>
        <w:t>.</w:t>
      </w:r>
      <w:r>
        <w:t xml:space="preserve">  </w:t>
      </w:r>
      <w:r w:rsidRPr="000B7CA0">
        <w:t>Index keyword co-occurrence network (performed in VOS-viewer</w:t>
      </w:r>
      <w:r>
        <w:t>).</w:t>
      </w:r>
    </w:p>
    <w:p w14:paraId="75C22A7C" w14:textId="77777777" w:rsidR="001F1CBF" w:rsidRPr="001F1CBF" w:rsidRDefault="001F1CBF" w:rsidP="009B0221">
      <w:pPr>
        <w:pStyle w:val="Paragraph"/>
        <w:rPr>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6"/>
      </w:tblGrid>
      <w:tr w:rsidR="00F94008" w14:paraId="2CD39625" w14:textId="77777777" w:rsidTr="001F1CBF">
        <w:trPr>
          <w:trHeight w:val="2974"/>
          <w:jc w:val="center"/>
        </w:trPr>
        <w:tc>
          <w:tcPr>
            <w:tcW w:w="7236" w:type="dxa"/>
          </w:tcPr>
          <w:p w14:paraId="389E5299" w14:textId="77777777" w:rsidR="00F94008" w:rsidRDefault="00F94008" w:rsidP="000E7DE4">
            <w:pPr>
              <w:pStyle w:val="Paragraph"/>
              <w:ind w:firstLine="0"/>
              <w:jc w:val="center"/>
            </w:pPr>
            <w:r>
              <w:rPr>
                <w:noProof/>
              </w:rPr>
              <w:drawing>
                <wp:inline distT="0" distB="0" distL="0" distR="0" wp14:anchorId="793685C8" wp14:editId="508716E8">
                  <wp:extent cx="4453246" cy="2226623"/>
                  <wp:effectExtent l="0" t="0" r="5080" b="2540"/>
                  <wp:docPr id="9029824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3246" cy="2226623"/>
                          </a:xfrm>
                          <a:prstGeom prst="rect">
                            <a:avLst/>
                          </a:prstGeom>
                          <a:noFill/>
                          <a:ln>
                            <a:noFill/>
                          </a:ln>
                        </pic:spPr>
                      </pic:pic>
                    </a:graphicData>
                  </a:graphic>
                </wp:inline>
              </w:drawing>
            </w:r>
          </w:p>
        </w:tc>
      </w:tr>
    </w:tbl>
    <w:p w14:paraId="4C33C5C2" w14:textId="3FA715D5" w:rsidR="00F94008" w:rsidRPr="00574405" w:rsidRDefault="00F94008" w:rsidP="00F94008">
      <w:pPr>
        <w:pStyle w:val="FigureCaption"/>
        <w:rPr>
          <w:sz w:val="20"/>
        </w:rPr>
      </w:pPr>
      <w:r>
        <w:rPr>
          <w:b/>
          <w:caps/>
        </w:rPr>
        <w:t xml:space="preserve">Figure </w:t>
      </w:r>
      <w:r w:rsidR="004E71A1">
        <w:rPr>
          <w:b/>
          <w:caps/>
        </w:rPr>
        <w:t>4</w:t>
      </w:r>
      <w:r>
        <w:rPr>
          <w:b/>
          <w:caps/>
        </w:rPr>
        <w:t>.</w:t>
      </w:r>
      <w:r>
        <w:t xml:space="preserve"> </w:t>
      </w:r>
      <w:r w:rsidRPr="009B0221">
        <w:t>Trending Topics (performed in Biblioshiny with R-Studio</w:t>
      </w:r>
      <w:r>
        <w:t>).</w:t>
      </w:r>
    </w:p>
    <w:p w14:paraId="74387C9F" w14:textId="77777777" w:rsidR="007928BA" w:rsidRDefault="007928BA" w:rsidP="00A314BB">
      <w:pPr>
        <w:pStyle w:val="Paragraph"/>
        <w:rPr>
          <w:lang w:val="en-GB" w:eastAsia="en-GB"/>
        </w:rPr>
      </w:pPr>
    </w:p>
    <w:p w14:paraId="238F91B4" w14:textId="53487C98" w:rsidR="00D87E2A" w:rsidRDefault="00D87E2A" w:rsidP="00D87E2A">
      <w:pPr>
        <w:pStyle w:val="Heading1"/>
        <w:rPr>
          <w:b w:val="0"/>
          <w:caps w:val="0"/>
          <w:sz w:val="20"/>
        </w:rPr>
      </w:pPr>
      <w:r>
        <w:rPr>
          <w:rFonts w:asciiTheme="majorBidi" w:hAnsiTheme="majorBidi" w:cstheme="majorBidi"/>
        </w:rPr>
        <w:t>CONCLUSION</w:t>
      </w:r>
    </w:p>
    <w:p w14:paraId="4F4EA3E3" w14:textId="3D4E63BA" w:rsidR="000B3A2D" w:rsidRPr="000B7CA0" w:rsidRDefault="000761DF" w:rsidP="000B7CA0">
      <w:pPr>
        <w:pStyle w:val="Paragraph"/>
      </w:pPr>
      <w:r w:rsidRPr="000761DF">
        <w:rPr>
          <w:rFonts w:asciiTheme="majorBidi" w:hAnsiTheme="majorBidi" w:cstheme="majorBidi"/>
        </w:rPr>
        <w:t xml:space="preserve">The bibliometric analysis conducted shows that the use of natural extracts in nanoparticle synthesis has established itself as one of the fastest-growing areas, with a significant growth rate from 2009 to June 2025. Many publications have achieved high impact indices in less than a decade, demonstrating the rapid adoption of new techniques, procedures, and applications. India, Iran, and China lead the scientific output with a significant amount of national research. </w:t>
      </w:r>
      <w:r w:rsidR="00316E17" w:rsidRPr="00316E17">
        <w:rPr>
          <w:rFonts w:asciiTheme="majorBidi" w:hAnsiTheme="majorBidi" w:cstheme="majorBidi"/>
        </w:rPr>
        <w:t xml:space="preserve">Among the most relevant authors are figures </w:t>
      </w:r>
      <w:r w:rsidRPr="00316E17">
        <w:rPr>
          <w:rFonts w:asciiTheme="majorBidi" w:hAnsiTheme="majorBidi" w:cstheme="majorBidi"/>
        </w:rPr>
        <w:t>such as Maaza</w:t>
      </w:r>
      <w:r w:rsidR="00316E17" w:rsidRPr="00316E17">
        <w:rPr>
          <w:rFonts w:asciiTheme="majorBidi" w:hAnsiTheme="majorBidi" w:cstheme="majorBidi"/>
        </w:rPr>
        <w:t xml:space="preserve"> and </w:t>
      </w:r>
      <w:r w:rsidRPr="00316E17">
        <w:rPr>
          <w:rFonts w:asciiTheme="majorBidi" w:hAnsiTheme="majorBidi" w:cstheme="majorBidi"/>
        </w:rPr>
        <w:t>Nasrollahzadeh</w:t>
      </w:r>
      <w:r w:rsidR="00316E17" w:rsidRPr="00316E17">
        <w:rPr>
          <w:rFonts w:asciiTheme="majorBidi" w:hAnsiTheme="majorBidi" w:cstheme="majorBidi"/>
        </w:rPr>
        <w:t>, where research lines focused on physical-chemical characterization, biological applications, and green synthesis of nanoparticles coexist</w:t>
      </w:r>
      <w:r w:rsidRPr="000761DF">
        <w:rPr>
          <w:rFonts w:asciiTheme="majorBidi" w:hAnsiTheme="majorBidi" w:cstheme="majorBidi"/>
        </w:rPr>
        <w:t xml:space="preserve">. Among the most notable journals are International Journal of Biological Macromolecules, Materials Today: </w:t>
      </w:r>
      <w:r w:rsidRPr="000761DF">
        <w:rPr>
          <w:rFonts w:asciiTheme="majorBidi" w:hAnsiTheme="majorBidi" w:cstheme="majorBidi"/>
        </w:rPr>
        <w:lastRenderedPageBreak/>
        <w:t>Proceedings, and RSC Advances, characterized by their high impact and trajectory. The keyword network describes an area that ranges from the technical to the applied, with a strong presence of terms linked to biocompatibility. The identified clusters reveal three dominant lines: green synthesis of metallic nanoparticles, biomedical applications with an antimicrobial and antioxidant focus, and the use of metal oxides in photocatalytic processes for environmental remediation. The results highlight not only the maturity of the field, but also its potential to impact important research areas such as health, environment and industry</w:t>
      </w:r>
      <w:r w:rsidR="00D87E2A">
        <w:rPr>
          <w:rFonts w:asciiTheme="majorBidi" w:hAnsiTheme="majorBidi" w:cstheme="majorBidi"/>
        </w:rPr>
        <w:t>.</w:t>
      </w:r>
    </w:p>
    <w:p w14:paraId="610E18A9" w14:textId="757EC42F" w:rsidR="00613B4D" w:rsidRPr="000B7CA0" w:rsidRDefault="0016385D" w:rsidP="000B7CA0">
      <w:pPr>
        <w:pStyle w:val="Heading1"/>
        <w:rPr>
          <w:b w:val="0"/>
          <w:caps w:val="0"/>
          <w:sz w:val="20"/>
        </w:rPr>
      </w:pPr>
      <w:r w:rsidRPr="00075EA6">
        <w:rPr>
          <w:rFonts w:asciiTheme="majorBidi" w:hAnsiTheme="majorBidi" w:cstheme="majorBidi"/>
        </w:rPr>
        <w:t>References</w:t>
      </w:r>
    </w:p>
    <w:p w14:paraId="74D4F45E" w14:textId="77777777" w:rsidR="00613B4D" w:rsidRPr="00A24F3D" w:rsidRDefault="00613B4D" w:rsidP="003B0050">
      <w:pPr>
        <w:pStyle w:val="Paragraph"/>
      </w:pPr>
    </w:p>
    <w:p w14:paraId="459EE930" w14:textId="77777777" w:rsidR="0099696F" w:rsidRDefault="0099696F" w:rsidP="0099696F">
      <w:pPr>
        <w:pStyle w:val="Reference"/>
      </w:pPr>
      <w:r>
        <w:t>Ameen, F., Alsamhary, K., Alabdullatif, J. A., &amp; ALNadhari, S., A review on metal-based nanoparticles and their toxicity to beneficial soil bacteria and fungi. Ecotoxicol. Environ. Saf., 213, 112027 (2021).</w:t>
      </w:r>
    </w:p>
    <w:p w14:paraId="3C4D16AA" w14:textId="77777777" w:rsidR="0099696F" w:rsidRDefault="0099696F" w:rsidP="0099696F">
      <w:pPr>
        <w:pStyle w:val="Reference"/>
      </w:pPr>
      <w:r>
        <w:t>Courtois, P., Rorat, A., Lemiere, S., Guyoneaud, R., Attard, E., Levard, C., &amp; Vandenbulcke, F., Ecotoxicology of silver nanoparticles and their derivatives introduced in soil with or without sewage sludge: A review of effects on microorganisms, plants and animals. Environ. Pollut., 253, 578-598 (2019).</w:t>
      </w:r>
    </w:p>
    <w:p w14:paraId="55BE59E3" w14:textId="77777777" w:rsidR="0099696F" w:rsidRDefault="0099696F" w:rsidP="0099696F">
      <w:pPr>
        <w:pStyle w:val="Reference"/>
      </w:pPr>
      <w:r>
        <w:t>Ahmed, S., Ahmad, M., Swami, B. L., &amp; Ikram, S., A review on plants extract mediated synthesis of silver nanoparticles for antimicrobial applications: a green expertise. J. Adv. Res., 7(1), 17-28 (2019).</w:t>
      </w:r>
    </w:p>
    <w:p w14:paraId="3574D862" w14:textId="77777777" w:rsidR="0099696F" w:rsidRDefault="0099696F" w:rsidP="0099696F">
      <w:pPr>
        <w:pStyle w:val="Reference"/>
      </w:pPr>
      <w:r>
        <w:t>Magalhães, D., Gonçalves, R., Rodrigues, C. V., Rocha, H. R., Pintado, M., &amp; Coelho, M. C., Natural pigments recovery from food by-products: Health benefits towards the food industry. Foods, 13(14), 2276 (2024).</w:t>
      </w:r>
    </w:p>
    <w:p w14:paraId="6C5A0F5D" w14:textId="77777777" w:rsidR="0099696F" w:rsidRDefault="0099696F" w:rsidP="0099696F">
      <w:pPr>
        <w:pStyle w:val="Reference"/>
      </w:pPr>
      <w:r w:rsidRPr="0099696F">
        <w:rPr>
          <w:lang w:val="es-PE"/>
        </w:rPr>
        <w:t xml:space="preserve">Villagrán, Z., Anaya-Esparza, L. M., Velázquez-Carriles, C. A., Silva-Jara, J. M., Ruvalcaba-Gómez, J. M., Aurora-Vigo, E. F., ... </w:t>
      </w:r>
      <w:r>
        <w:t>&amp; Martínez-Esquivias, F., Plant-based extracts as reducing, capping, and stabilizing agents for the green synthesis of inorganic nanoparticles. Resources, 13(6), 70 (2024).</w:t>
      </w:r>
    </w:p>
    <w:p w14:paraId="338EFD9F" w14:textId="77777777" w:rsidR="0099696F" w:rsidRDefault="0099696F" w:rsidP="0099696F">
      <w:pPr>
        <w:pStyle w:val="Reference"/>
      </w:pPr>
      <w:r>
        <w:t>Singh, P., Kim, Y. J., Zhang, D., &amp; Yang, D. C., Biological synthesis of nanoparticles from plants and microorganisms. Trends Biotechnol., 34(7), 588-599 (2016).</w:t>
      </w:r>
    </w:p>
    <w:p w14:paraId="37A589F4" w14:textId="77777777" w:rsidR="0099696F" w:rsidRDefault="0099696F" w:rsidP="0099696F">
      <w:pPr>
        <w:pStyle w:val="Reference"/>
      </w:pPr>
      <w:r>
        <w:t>Marslin, G., Siram, K., Maqbool, Q., Selvakesavan, R. K., Kruszka, D., Kachlicki, P., &amp; Franklin, G., Secondary metabolites in the green synthesis of metallic nanoparticles. Materials, 11(6), 940 (2018).</w:t>
      </w:r>
    </w:p>
    <w:p w14:paraId="715F22AB" w14:textId="77777777" w:rsidR="0099696F" w:rsidRDefault="0099696F" w:rsidP="0099696F">
      <w:pPr>
        <w:pStyle w:val="Reference"/>
      </w:pPr>
      <w:r>
        <w:t>Khan, K., &amp; Javed, S., Silver nanoparticles synthesized using leaf extract of Azadirachta indica exhibit enhanced antimicrobial efficacy than the chemically synthesized nanoparticles: A comparative study. Sci. Prog., 104(2), 00368504211012159 (2021).</w:t>
      </w:r>
    </w:p>
    <w:p w14:paraId="526DAB4F" w14:textId="77777777" w:rsidR="0099696F" w:rsidRDefault="0099696F" w:rsidP="0099696F">
      <w:pPr>
        <w:pStyle w:val="Reference"/>
      </w:pPr>
      <w:r>
        <w:t>Mayedwa, N., Mongwaketsi, N., Khamlich, S., Kaviyarasu, K., Matinise, N., &amp; Maaza, M., Green synthesis of nickel oxide, palladium and palladium oxide synthesized via Aspalathus linearis natural extracts: physical properties &amp; mechanism of formation. Appl. Surf. Sci., 446, 266-272 (2018).</w:t>
      </w:r>
    </w:p>
    <w:p w14:paraId="6276C896" w14:textId="77777777" w:rsidR="0099696F" w:rsidRDefault="0099696F" w:rsidP="0099696F">
      <w:pPr>
        <w:pStyle w:val="Reference"/>
      </w:pPr>
      <w:r>
        <w:t>Begum, N. A., Mondal, S., Basu, S., Laskar, R. A., &amp; Mandal, D., Biogenic synthesis of Au and Ag nanoparticles using aqueous solutions of Black Tea leaf extracts. Colloids Surf. B Biointerfaces, 71(1), 113-118 (2009).</w:t>
      </w:r>
    </w:p>
    <w:p w14:paraId="7134D950" w14:textId="77777777" w:rsidR="0099696F" w:rsidRDefault="0099696F" w:rsidP="0099696F">
      <w:pPr>
        <w:pStyle w:val="Reference"/>
      </w:pPr>
      <w:r>
        <w:t>Diallo, A., Manikandan, E., Rajendran, V., &amp; Maaza, M., Physical &amp; enhanced photocatalytic properties of green synthesized SnO2 nanoparticles via Aspalathus linearis. J. Alloys Compd., 681, 561-570 (2016).</w:t>
      </w:r>
    </w:p>
    <w:p w14:paraId="72DD2C72" w14:textId="77777777" w:rsidR="0099696F" w:rsidRDefault="0099696F" w:rsidP="0099696F">
      <w:pPr>
        <w:pStyle w:val="Reference"/>
      </w:pPr>
      <w:r>
        <w:t>Chandrima, M., Sunooj, K. V., Bosco, S. J. D., Raghu, S., Reddy, K. K. K., Navaf, M., &amp; George, J., Synergistic interaction of green-synthesized titanium dioxide nanoparticles and Averrhoa carambola extract in chitosan films. Int. J. Biol. Macromol., 287, 138539 (2025).</w:t>
      </w:r>
    </w:p>
    <w:p w14:paraId="393F8CFA" w14:textId="77777777" w:rsidR="0099696F" w:rsidRDefault="0099696F" w:rsidP="0099696F">
      <w:pPr>
        <w:pStyle w:val="Reference"/>
      </w:pPr>
      <w:r>
        <w:t>Nasrollahzadeh, M., Sajadi, S. M., Rostami-Vartooni, A., &amp; Hussin, S. M., Green synthesis of CuO nanoparticles using aqueous extract of Thymus vulgaris L. leaves and their catalytic performance for N-arylation of indoles and amines. J. Colloid Interface Sci., 466, 113-119 (2016).</w:t>
      </w:r>
    </w:p>
    <w:p w14:paraId="440FD244" w14:textId="77777777" w:rsidR="0099696F" w:rsidRDefault="0099696F" w:rsidP="0099696F">
      <w:pPr>
        <w:pStyle w:val="Reference"/>
      </w:pPr>
      <w:r>
        <w:t>Kane, A. O., Ngom, B. D., Sakho, O., Zongo, S., Ndiaye, N. M., Ndlangamandla, C. L., ... &amp; Maaza, M., Biosynthesis of ZnO nanoparticles by Adansonia Digitata leaves dye extract: Structural and physical properties. MRS Adv., 3(42-43), 2487-2497 (2018).</w:t>
      </w:r>
    </w:p>
    <w:p w14:paraId="2C0777EF" w14:textId="77777777" w:rsidR="0099696F" w:rsidRPr="0099696F" w:rsidRDefault="0099696F" w:rsidP="0099696F">
      <w:pPr>
        <w:pStyle w:val="Reference"/>
        <w:rPr>
          <w:lang w:val="es-PE"/>
        </w:rPr>
      </w:pPr>
      <w:r w:rsidRPr="0099696F">
        <w:rPr>
          <w:lang w:val="es-PE"/>
        </w:rPr>
        <w:t>Cañedo Andalia, R., Rodríguez Labrada, R., &amp; Montejo Castells, M. Scopus: la mayor base de datos de literatura científica arbitrada al alcance de los países subdesarrollados. Acimed, 21(3), 270-282 (2010).</w:t>
      </w:r>
    </w:p>
    <w:p w14:paraId="11DEA6E8" w14:textId="77777777" w:rsidR="0099696F" w:rsidRDefault="0099696F" w:rsidP="0099696F">
      <w:pPr>
        <w:pStyle w:val="Reference"/>
      </w:pPr>
      <w:r>
        <w:t>Shahzadi, S., Fatima, S., Shafiq, Z., &amp; Janjua, M. R. S. A., A review on green synthesis of silver nanoparticles (SNPs) using plant extracts: a multifaceted approach in photocatalysis, environmental remediation, and biomedicine. RSC Adv., 15(5), 3858-3903 (2025).</w:t>
      </w:r>
    </w:p>
    <w:p w14:paraId="4D67277F" w14:textId="77777777" w:rsidR="0099696F" w:rsidRDefault="0099696F" w:rsidP="0099696F">
      <w:pPr>
        <w:pStyle w:val="Reference"/>
      </w:pPr>
      <w:r>
        <w:t>Thovhogi, N., Diallo, A., Gurib-Fakim, A., &amp; Maaza, M., Nanoparticles green synthesis by Hibiscus sabdariffa flower extract: main physical properties. J. Alloys Compd., 647, 392-396 (2015).</w:t>
      </w:r>
    </w:p>
    <w:p w14:paraId="385A3FF7" w14:textId="77777777" w:rsidR="0099696F" w:rsidRDefault="0099696F" w:rsidP="0099696F">
      <w:pPr>
        <w:pStyle w:val="Reference"/>
      </w:pPr>
      <w:r>
        <w:t>Karan, T., Erenler, R., &amp; Moran Bozer, B., Synthesis and characterization of silver nanoparticles using curcumin: cytotoxic, apoptotic, and necrotic effects on various cell lines. Z. Naturforsch. C, 77(7-8), 343-350 (2022).</w:t>
      </w:r>
    </w:p>
    <w:p w14:paraId="44BCC394" w14:textId="58483947" w:rsidR="0099696F" w:rsidRDefault="0099696F" w:rsidP="0099696F">
      <w:pPr>
        <w:pStyle w:val="Reference"/>
      </w:pPr>
      <w:r>
        <w:lastRenderedPageBreak/>
        <w:t>Jayaprakash, N., Vijaya, J. J., Kaviyarasu, K., Kombaiah, K., Kennedy, L. J., Ramalingam, R. J., ... &amp; Al-Lohedan, H. A., Green synthesis of Ag nanoparticles using Tamarind fruit extract for the antibacterial studies. J. Photochem. Photobiol. B: Biol., 169, 178-185 (2017).</w:t>
      </w:r>
    </w:p>
    <w:p w14:paraId="7D80960B" w14:textId="77777777" w:rsidR="0099696F" w:rsidRDefault="0099696F" w:rsidP="0099696F">
      <w:pPr>
        <w:pStyle w:val="Reference"/>
      </w:pPr>
      <w:r>
        <w:t>Yuvakkumar, R., Suresh, J., Nathanael, A. J., Sundrarajan, M., &amp; Hong, S. I., Novel green synthetic strategy to prepare ZnO nanocrystals using rambutan (Nephelium lappaceum L.) peel extract and its antibacterial applications. Mater. Sci. Eng. C, 41, 17-27 (2014).</w:t>
      </w:r>
    </w:p>
    <w:p w14:paraId="7D82587F" w14:textId="77777777" w:rsidR="0099696F" w:rsidRDefault="0099696F" w:rsidP="0099696F">
      <w:pPr>
        <w:pStyle w:val="Reference"/>
      </w:pPr>
      <w:r>
        <w:t>Thakur, V., Narula, D., Sharma, A., Kaur, M., &amp; Sharma, P., Investigation on green synthesized nanocomposites of magnetite using Salvia hispanica for antibacterial activity. Mater. Today Proc. (2023).</w:t>
      </w:r>
    </w:p>
    <w:p w14:paraId="29C203E2" w14:textId="77777777" w:rsidR="0099696F" w:rsidRDefault="0099696F" w:rsidP="0099696F">
      <w:pPr>
        <w:pStyle w:val="Reference"/>
      </w:pPr>
      <w:r>
        <w:t>Diallo, A., Ngom, B. D., Park, E., &amp; Maaza, M., Green synthesis of ZnO nanoparticles by Aspalathus linearis: structural &amp; optical properties. J. Alloys Compd., 646, 425-430 (2015).</w:t>
      </w:r>
    </w:p>
    <w:p w14:paraId="28B460B5" w14:textId="77777777" w:rsidR="0099696F" w:rsidRDefault="0099696F" w:rsidP="0099696F">
      <w:pPr>
        <w:pStyle w:val="Reference"/>
      </w:pPr>
      <w:r>
        <w:t>Ashraf, J. M., Ansari, M. A., Khan, H. M., Alzohairy, M. A., &amp; Choi, I., Green synthesis of silver nanoparticles and characterization of their inhibitory effects on AGEs formation using biophysical techniques. Sci. Rep., 6(1), 20414 (2016).</w:t>
      </w:r>
    </w:p>
    <w:p w14:paraId="7BDD525A" w14:textId="77777777" w:rsidR="0099696F" w:rsidRDefault="0099696F" w:rsidP="0099696F">
      <w:pPr>
        <w:pStyle w:val="Reference"/>
      </w:pPr>
      <w:r>
        <w:t>Thema, F. T., Manikandan, E., Dhlamini, M. S., &amp; Maaza, M. J. M. L., Green synthesis of ZnO nanoparticles via Agathosma betulina natural extract. Mater. Lett., 161, 124-127 (2015).</w:t>
      </w:r>
    </w:p>
    <w:p w14:paraId="331EBE6A" w14:textId="77777777" w:rsidR="0099696F" w:rsidRDefault="0099696F" w:rsidP="0099696F">
      <w:pPr>
        <w:pStyle w:val="Reference"/>
      </w:pPr>
      <w:r>
        <w:t>Thema, F. T., Manikandan, E., Gurib-Fakim, A., &amp; Maaza, M., Single phase Bunsenite NiO nanoparticles green synthesis by Agathosma betulina natural extract. J. Alloys Compd., 657, 655-661 (2016).</w:t>
      </w:r>
    </w:p>
    <w:p w14:paraId="4D354086" w14:textId="77777777" w:rsidR="0099696F" w:rsidRDefault="0099696F" w:rsidP="0099696F">
      <w:pPr>
        <w:pStyle w:val="Reference"/>
      </w:pPr>
      <w:r>
        <w:t>Khatami, M., Alijani, H. Q., Heli, H., &amp; Sharifi, I., Rectangular shaped zinc oxide nanoparticles: Green synthesis by Stevia and its biomedical efficiency. Ceram. Int., 44(13), 15596-15602 (2018).</w:t>
      </w:r>
    </w:p>
    <w:p w14:paraId="0A6E9F7D" w14:textId="77777777" w:rsidR="0099696F" w:rsidRDefault="0099696F" w:rsidP="0099696F">
      <w:pPr>
        <w:pStyle w:val="Reference"/>
      </w:pPr>
      <w:r>
        <w:t>Aldeen, T. S., Mohamed, H. E. A., &amp; Maaza, M., ZnO nanoparticles prepared via a green synthesis approach: Physical properties, photocatalytic and antibacterial activity. J. Phys. Chem. Solids, 160, 110313 (2022).</w:t>
      </w:r>
    </w:p>
    <w:p w14:paraId="4AB210D2" w14:textId="77777777" w:rsidR="0099696F" w:rsidRDefault="0099696F" w:rsidP="0099696F">
      <w:pPr>
        <w:pStyle w:val="Reference"/>
      </w:pPr>
      <w:r>
        <w:t>Dharmatti, R., Phadke, C., Mewada, A., Thakur, M., Pandey, S., &amp; Sharon, M., Biogenic gold nano-triangles: Cargos for anticancer drug delivery. Mater. Sci. Eng. C, 44, 92-98 (2014).</w:t>
      </w:r>
    </w:p>
    <w:p w14:paraId="1B51EE04" w14:textId="77777777" w:rsidR="0099696F" w:rsidRDefault="0099696F" w:rsidP="0099696F">
      <w:pPr>
        <w:pStyle w:val="Reference"/>
      </w:pPr>
      <w:r>
        <w:t>Anbu, P., Murugan, K., Madhiyazhagan, P., Dinesh, D., Subramaniam, J., Panneerselvam, C., ... &amp; Benelli, G., Green-synthesised nanoparticles from Melia azedarach seeds and the cyclopoid crustacean Cyclops vernalis: an eco-friendly route to control the malaria vector Anopheles stephensi?. Nat. Prod. Res., 30(18), 2077-2084 (2016).</w:t>
      </w:r>
    </w:p>
    <w:p w14:paraId="6A4896C7" w14:textId="77777777" w:rsidR="0099696F" w:rsidRDefault="0099696F" w:rsidP="0099696F">
      <w:pPr>
        <w:pStyle w:val="Reference"/>
      </w:pPr>
      <w:r>
        <w:t>Zaater, A., Serhoud, M. O., Ben Amor, I., Zeghoud, S., Hemmami, A., Rebiai, A., ... &amp; Barhoum, A., Exploring the potential of a Ephedra alata leaf extract: phytochemical analysis, antioxidant activity, antibacterial properties, and green synthesis of ZnO nanoparticles for photocatalytic degradation of methylene blue. Front. Chem., 12, 1367552 (2024).</w:t>
      </w:r>
    </w:p>
    <w:p w14:paraId="45DB693C" w14:textId="77777777" w:rsidR="0099696F" w:rsidRDefault="0099696F" w:rsidP="0099696F">
      <w:pPr>
        <w:pStyle w:val="Reference"/>
      </w:pPr>
      <w:r>
        <w:t>Dadashpour, M., Firouzi-Amandi, A., Pourhassan-Moghaddam, M., Maleki, M. J., Soozangar, N., Jeddi, F., ... &amp; Pilehvar-Soltanahmadi, Y., Biomimetic synthesis of silver nanoparticles using Matricaria chamomilla extract and their potential anticancer activity against human lung cancer cells. Mater. Sci. Eng. C, 92, 902-912 (2018).</w:t>
      </w:r>
    </w:p>
    <w:p w14:paraId="5D52C4AD" w14:textId="77777777" w:rsidR="0099696F" w:rsidRDefault="0099696F" w:rsidP="0099696F">
      <w:pPr>
        <w:pStyle w:val="Reference"/>
      </w:pPr>
      <w:r>
        <w:t>Borah, R., Saikia, E., Bora, S. J., &amp; Chetia, B., On-water synthesis of phenols using biogenic Cu2O nanoparticles without using H2O2. RSC Adv., 6(102), 100443-100447 (2016).</w:t>
      </w:r>
    </w:p>
    <w:p w14:paraId="5B198C84" w14:textId="77777777" w:rsidR="0099696F" w:rsidRDefault="0099696F" w:rsidP="0099696F">
      <w:pPr>
        <w:pStyle w:val="Reference"/>
      </w:pPr>
      <w:r>
        <w:t>Aisida, S. O., Ugwu, K., Akpa, P. A., Nwanya, A. C., Nwankwo, U., Bashir, A. K. H., ... &amp; Ezema, F. I., Synthesis and characterization of iron oxide nanoparticles capped with Moringa Oleifera: the mechanisms of formation effects on the optical, structural, magnetic and morphological properties. Mater. Today Proc., 36, 214-218 (2021).</w:t>
      </w:r>
    </w:p>
    <w:p w14:paraId="4F068B80" w14:textId="28599C40" w:rsidR="000B7CA0" w:rsidRDefault="0099696F" w:rsidP="0099696F">
      <w:pPr>
        <w:pStyle w:val="Reference"/>
      </w:pPr>
      <w:r>
        <w:t>Bakayoko, M., Sackey, J., Razanamahandry, L. C., Ngom, B. D., &amp; Ntwampe, S. K. O., Bio-synthesis and characterization of nanoscaled CdO using corn husk extract via green nano-chemistry. Mater. Today Proc., 36, 534-539 (2021</w:t>
      </w:r>
      <w:r w:rsidR="005D198A">
        <w:t>)</w:t>
      </w:r>
      <w:r w:rsidR="000B7CA0">
        <w:t>.</w:t>
      </w:r>
    </w:p>
    <w:p w14:paraId="5A87C1F6" w14:textId="77777777" w:rsidR="0099696F" w:rsidRDefault="0099696F" w:rsidP="0099696F">
      <w:pPr>
        <w:pStyle w:val="Reference"/>
      </w:pPr>
      <w:r>
        <w:t>Echegaray-Ugarte, T. S., Cespedes-Loayza, A. L., Cruz-Loayza, J. L., Huayapa-Yucra, L. A., Cruz, I., de Carvalho, J. C., &amp; Goyzueta-Mamani, L. D., Green synthesis of silver nanoparticles mediated by Punica granatum peel waste: an effective additive for natural rubber latex nanofibers enhancement. Polymers, 16(11), 1531 (2024).</w:t>
      </w:r>
    </w:p>
    <w:p w14:paraId="2ADA817F" w14:textId="77777777" w:rsidR="0099696F" w:rsidRDefault="0099696F" w:rsidP="0099696F">
      <w:pPr>
        <w:pStyle w:val="Reference"/>
      </w:pPr>
      <w:r w:rsidRPr="0099696F">
        <w:rPr>
          <w:lang w:val="es-PE"/>
        </w:rPr>
        <w:t xml:space="preserve">Asmat-Campos, D., Abreu, A. C., Romero-Cano, M. S., Urquiaga-Zavaleta, J., Contreras-Cáceres, R., Delfín-Narciso, D., ... </w:t>
      </w:r>
      <w:r>
        <w:t>&amp; Fernández, I., Unraveling the active biomolecules responsible for the sustainable synthesis of nanoscale silver particles through nuclear magnetic resonance metabolomics. ACS Sustain. Chem. Eng., 8(48), 17816-17827 (2020).</w:t>
      </w:r>
    </w:p>
    <w:p w14:paraId="246C6F92" w14:textId="63F6F126" w:rsidR="000B7CA0" w:rsidRPr="00114AB1" w:rsidRDefault="0099696F" w:rsidP="0099696F">
      <w:pPr>
        <w:pStyle w:val="Reference"/>
      </w:pPr>
      <w:r w:rsidRPr="0099696F">
        <w:rPr>
          <w:lang w:val="es-PE"/>
        </w:rPr>
        <w:t xml:space="preserve">Asmat-Campos, D., Rojas-Jaimes, J., de Oca-Vásquez, G. M., Nazario-Naveda, R., Delfín-Narciso, D., Juárez-Cortijo, L., ... </w:t>
      </w:r>
      <w:r>
        <w:t>&amp; Menezes, D. B., Biogenic production of silver, zinc oxide, and cuprous oxide nanoparticles, and their impregnation into textiles with antiviral activity against SARS-CoV-2. Sci. Rep., 13(1), 9772 (2023</w:t>
      </w:r>
      <w:r w:rsidR="00483948">
        <w:t>)</w:t>
      </w:r>
      <w:r w:rsidR="000B7CA0">
        <w:t>.</w:t>
      </w:r>
    </w:p>
    <w:sectPr w:rsidR="000B7CA0" w:rsidRPr="00114AB1" w:rsidSect="00F05A6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5"/>
  </w:num>
  <w:num w:numId="2" w16cid:durableId="1623537524">
    <w:abstractNumId w:val="3"/>
  </w:num>
  <w:num w:numId="3" w16cid:durableId="333149680">
    <w:abstractNumId w:val="12"/>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4"/>
  </w:num>
  <w:num w:numId="10" w16cid:durableId="1383210328">
    <w:abstractNumId w:val="9"/>
  </w:num>
  <w:num w:numId="11" w16cid:durableId="1513061117">
    <w:abstractNumId w:val="13"/>
  </w:num>
  <w:num w:numId="12" w16cid:durableId="958226418">
    <w:abstractNumId w:val="10"/>
  </w:num>
  <w:num w:numId="13" w16cid:durableId="771170886">
    <w:abstractNumId w:val="5"/>
  </w:num>
  <w:num w:numId="14" w16cid:durableId="1315187322">
    <w:abstractNumId w:val="14"/>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2"/>
    <w:lvlOverride w:ilvl="0">
      <w:startOverride w:val="1"/>
    </w:lvlOverride>
  </w:num>
  <w:num w:numId="36" w16cid:durableId="1812165908">
    <w:abstractNumId w:val="12"/>
  </w:num>
  <w:num w:numId="37" w16cid:durableId="1903178079">
    <w:abstractNumId w:val="12"/>
    <w:lvlOverride w:ilvl="0">
      <w:startOverride w:val="1"/>
    </w:lvlOverride>
  </w:num>
  <w:num w:numId="38" w16cid:durableId="1316564979">
    <w:abstractNumId w:val="12"/>
  </w:num>
  <w:num w:numId="39" w16cid:durableId="874267395">
    <w:abstractNumId w:val="12"/>
    <w:lvlOverride w:ilvl="0">
      <w:startOverride w:val="1"/>
    </w:lvlOverride>
  </w:num>
  <w:num w:numId="40" w16cid:durableId="1368025285">
    <w:abstractNumId w:val="12"/>
    <w:lvlOverride w:ilvl="0">
      <w:startOverride w:val="1"/>
    </w:lvlOverride>
  </w:num>
  <w:num w:numId="41" w16cid:durableId="944078796">
    <w:abstractNumId w:val="12"/>
    <w:lvlOverride w:ilvl="0">
      <w:startOverride w:val="1"/>
    </w:lvlOverride>
  </w:num>
  <w:num w:numId="42" w16cid:durableId="996031766">
    <w:abstractNumId w:val="12"/>
  </w:num>
  <w:num w:numId="43" w16cid:durableId="1289776494">
    <w:abstractNumId w:val="12"/>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61DF"/>
    <w:rsid w:val="0007709F"/>
    <w:rsid w:val="00086F62"/>
    <w:rsid w:val="00090674"/>
    <w:rsid w:val="0009320B"/>
    <w:rsid w:val="00096AE0"/>
    <w:rsid w:val="000B1B74"/>
    <w:rsid w:val="000B3A2D"/>
    <w:rsid w:val="000B49C0"/>
    <w:rsid w:val="000B7CA0"/>
    <w:rsid w:val="000E382F"/>
    <w:rsid w:val="000E75CD"/>
    <w:rsid w:val="001036BA"/>
    <w:rsid w:val="001146DC"/>
    <w:rsid w:val="00114AB1"/>
    <w:rsid w:val="001230FF"/>
    <w:rsid w:val="00130BD7"/>
    <w:rsid w:val="00155B67"/>
    <w:rsid w:val="001562AF"/>
    <w:rsid w:val="00161A5B"/>
    <w:rsid w:val="0016385D"/>
    <w:rsid w:val="0016782F"/>
    <w:rsid w:val="00191886"/>
    <w:rsid w:val="001937E9"/>
    <w:rsid w:val="001964E5"/>
    <w:rsid w:val="001B263B"/>
    <w:rsid w:val="001B476A"/>
    <w:rsid w:val="001C764F"/>
    <w:rsid w:val="001C7BB3"/>
    <w:rsid w:val="001D469C"/>
    <w:rsid w:val="001F1CBF"/>
    <w:rsid w:val="0021619E"/>
    <w:rsid w:val="00227BB0"/>
    <w:rsid w:val="0023171B"/>
    <w:rsid w:val="00236BFC"/>
    <w:rsid w:val="00237437"/>
    <w:rsid w:val="002502FD"/>
    <w:rsid w:val="00274622"/>
    <w:rsid w:val="00285D24"/>
    <w:rsid w:val="00290390"/>
    <w:rsid w:val="002915D3"/>
    <w:rsid w:val="002924DB"/>
    <w:rsid w:val="002941DA"/>
    <w:rsid w:val="002A6BE0"/>
    <w:rsid w:val="002B5648"/>
    <w:rsid w:val="002E3C35"/>
    <w:rsid w:val="002F5298"/>
    <w:rsid w:val="00312B2C"/>
    <w:rsid w:val="00316E17"/>
    <w:rsid w:val="00323616"/>
    <w:rsid w:val="00326AE0"/>
    <w:rsid w:val="00337E4F"/>
    <w:rsid w:val="00340C36"/>
    <w:rsid w:val="00346A9D"/>
    <w:rsid w:val="003853A3"/>
    <w:rsid w:val="0039376F"/>
    <w:rsid w:val="003A287B"/>
    <w:rsid w:val="003A5C85"/>
    <w:rsid w:val="003A61B1"/>
    <w:rsid w:val="003B0050"/>
    <w:rsid w:val="003B1510"/>
    <w:rsid w:val="003D6312"/>
    <w:rsid w:val="003E7C74"/>
    <w:rsid w:val="003F31C6"/>
    <w:rsid w:val="003F3ADE"/>
    <w:rsid w:val="0040225B"/>
    <w:rsid w:val="00402DA2"/>
    <w:rsid w:val="00425AC2"/>
    <w:rsid w:val="0044771F"/>
    <w:rsid w:val="00460D11"/>
    <w:rsid w:val="00483948"/>
    <w:rsid w:val="004964DC"/>
    <w:rsid w:val="004B151D"/>
    <w:rsid w:val="004C7243"/>
    <w:rsid w:val="004E21DE"/>
    <w:rsid w:val="004E3C57"/>
    <w:rsid w:val="004E3CB2"/>
    <w:rsid w:val="004E71A1"/>
    <w:rsid w:val="00525813"/>
    <w:rsid w:val="0053513F"/>
    <w:rsid w:val="0053774A"/>
    <w:rsid w:val="00574405"/>
    <w:rsid w:val="005778DA"/>
    <w:rsid w:val="005854B0"/>
    <w:rsid w:val="0058675E"/>
    <w:rsid w:val="005A0E21"/>
    <w:rsid w:val="005B3A34"/>
    <w:rsid w:val="005D198A"/>
    <w:rsid w:val="005D49AF"/>
    <w:rsid w:val="005E415C"/>
    <w:rsid w:val="005E5557"/>
    <w:rsid w:val="005E71ED"/>
    <w:rsid w:val="005E7946"/>
    <w:rsid w:val="005F7475"/>
    <w:rsid w:val="00611299"/>
    <w:rsid w:val="00613B4D"/>
    <w:rsid w:val="00616365"/>
    <w:rsid w:val="00616F3B"/>
    <w:rsid w:val="006249A7"/>
    <w:rsid w:val="0062612B"/>
    <w:rsid w:val="0064225B"/>
    <w:rsid w:val="006763F9"/>
    <w:rsid w:val="006949BC"/>
    <w:rsid w:val="006A48CA"/>
    <w:rsid w:val="006B1F63"/>
    <w:rsid w:val="006B2BE6"/>
    <w:rsid w:val="006D1229"/>
    <w:rsid w:val="006D372F"/>
    <w:rsid w:val="006D7A18"/>
    <w:rsid w:val="006E4474"/>
    <w:rsid w:val="00701388"/>
    <w:rsid w:val="00723B7F"/>
    <w:rsid w:val="00725861"/>
    <w:rsid w:val="007317C7"/>
    <w:rsid w:val="0073393A"/>
    <w:rsid w:val="0073539D"/>
    <w:rsid w:val="00767B8A"/>
    <w:rsid w:val="00775481"/>
    <w:rsid w:val="007928BA"/>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D5216"/>
    <w:rsid w:val="008E6A7A"/>
    <w:rsid w:val="008F1038"/>
    <w:rsid w:val="008F7046"/>
    <w:rsid w:val="009002E9"/>
    <w:rsid w:val="009005FC"/>
    <w:rsid w:val="00922E5A"/>
    <w:rsid w:val="00943315"/>
    <w:rsid w:val="00946C27"/>
    <w:rsid w:val="00975AE7"/>
    <w:rsid w:val="0099696F"/>
    <w:rsid w:val="009A4F3D"/>
    <w:rsid w:val="009B0221"/>
    <w:rsid w:val="009B696B"/>
    <w:rsid w:val="009B7671"/>
    <w:rsid w:val="009E5BA1"/>
    <w:rsid w:val="009F056E"/>
    <w:rsid w:val="009F7B03"/>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466"/>
    <w:rsid w:val="00B16BFE"/>
    <w:rsid w:val="00B20D7E"/>
    <w:rsid w:val="00B237DE"/>
    <w:rsid w:val="00B500E5"/>
    <w:rsid w:val="00B51A94"/>
    <w:rsid w:val="00B94CBF"/>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F157F"/>
    <w:rsid w:val="00D04468"/>
    <w:rsid w:val="00D30640"/>
    <w:rsid w:val="00D36257"/>
    <w:rsid w:val="00D4687E"/>
    <w:rsid w:val="00D53A12"/>
    <w:rsid w:val="00D55B05"/>
    <w:rsid w:val="00D70308"/>
    <w:rsid w:val="00D75AFD"/>
    <w:rsid w:val="00D87E2A"/>
    <w:rsid w:val="00DB0C43"/>
    <w:rsid w:val="00DE3354"/>
    <w:rsid w:val="00DF7DCD"/>
    <w:rsid w:val="00E50B7D"/>
    <w:rsid w:val="00E904A1"/>
    <w:rsid w:val="00EA2695"/>
    <w:rsid w:val="00EA3B47"/>
    <w:rsid w:val="00EB7D28"/>
    <w:rsid w:val="00EC0D0C"/>
    <w:rsid w:val="00ED4A2C"/>
    <w:rsid w:val="00EF6940"/>
    <w:rsid w:val="00F05A60"/>
    <w:rsid w:val="00F2044A"/>
    <w:rsid w:val="00F20BFC"/>
    <w:rsid w:val="00F24D5F"/>
    <w:rsid w:val="00F726C3"/>
    <w:rsid w:val="00F820CA"/>
    <w:rsid w:val="00F8554C"/>
    <w:rsid w:val="00F94008"/>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8D5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26</TotalTime>
  <Pages>8</Pages>
  <Words>4660</Words>
  <Characters>26562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Title Goes Here</vt:lpstr>
    </vt:vector>
  </TitlesOfParts>
  <Company>PPI</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12</cp:revision>
  <cp:lastPrinted>2011-03-03T08:29:00Z</cp:lastPrinted>
  <dcterms:created xsi:type="dcterms:W3CDTF">2025-10-21T02:07:00Z</dcterms:created>
  <dcterms:modified xsi:type="dcterms:W3CDTF">2025-12-06T18:16:00Z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