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62597" w14:textId="77777777" w:rsidR="00114C36" w:rsidRDefault="00114C36" w:rsidP="002166EA">
      <w:pPr>
        <w:pStyle w:val="PaperTitle"/>
        <w:spacing w:before="0"/>
      </w:pPr>
    </w:p>
    <w:p w14:paraId="3B9815EA" w14:textId="7F1F1F71" w:rsidR="0016385D" w:rsidRPr="00075EA6" w:rsidRDefault="00C205E1" w:rsidP="002166EA">
      <w:pPr>
        <w:pStyle w:val="PaperTitle"/>
        <w:spacing w:before="0"/>
        <w:rPr>
          <w:b w:val="0"/>
          <w:bCs/>
          <w:sz w:val="24"/>
          <w:szCs w:val="24"/>
        </w:rPr>
      </w:pPr>
      <w:r>
        <w:t xml:space="preserve">In Vivo </w:t>
      </w:r>
      <w:r w:rsidR="002166EA" w:rsidRPr="002166EA">
        <w:t xml:space="preserve">Toxicological Assessment of </w:t>
      </w:r>
      <w:r w:rsidR="00C61BE7">
        <w:t xml:space="preserve">Plant </w:t>
      </w:r>
      <w:r w:rsidR="002166EA" w:rsidRPr="002166EA">
        <w:t>Nanofertilizer Exposure on Red Blood Cells and Platelets</w:t>
      </w:r>
      <w:r>
        <w:t xml:space="preserve"> </w:t>
      </w:r>
    </w:p>
    <w:p w14:paraId="548D96A3" w14:textId="773D65FE" w:rsidR="00C14B14" w:rsidRDefault="009162FB" w:rsidP="009926E2">
      <w:pPr>
        <w:pStyle w:val="AuthorName"/>
        <w:rPr>
          <w:sz w:val="20"/>
          <w:lang w:val="en-GB" w:eastAsia="en-GB"/>
        </w:rPr>
      </w:pPr>
      <w:r w:rsidRPr="009162FB">
        <w:t xml:space="preserve">Amenah </w:t>
      </w:r>
      <w:r>
        <w:t xml:space="preserve">AJ. </w:t>
      </w:r>
      <w:r w:rsidR="009926E2" w:rsidRPr="009926E2">
        <w:t>Ibrahim</w:t>
      </w:r>
      <w:r w:rsidR="00EF6940" w:rsidRPr="2F830975">
        <w:rPr>
          <w:vertAlign w:val="superscript"/>
        </w:rPr>
        <w:t>1,</w:t>
      </w:r>
      <w:r w:rsidR="003A5C85" w:rsidRPr="2F830975">
        <w:rPr>
          <w:vertAlign w:val="superscript"/>
        </w:rPr>
        <w:t xml:space="preserve"> </w:t>
      </w:r>
      <w:r w:rsidR="00EF6940" w:rsidRPr="2F830975">
        <w:rPr>
          <w:vertAlign w:val="superscript"/>
        </w:rPr>
        <w:t>a)</w:t>
      </w:r>
      <w:r w:rsidR="0016385D">
        <w:t xml:space="preserve"> and </w:t>
      </w:r>
      <w:r w:rsidRPr="009162FB">
        <w:t xml:space="preserve">Mohammed </w:t>
      </w:r>
      <w:r>
        <w:t xml:space="preserve">M. </w:t>
      </w:r>
      <w:r w:rsidR="009926E2" w:rsidRPr="009926E2">
        <w:t>Jawad</w:t>
      </w:r>
      <w:r w:rsidR="00727740">
        <w:rPr>
          <w:vertAlign w:val="superscript"/>
        </w:rPr>
        <w:t>1</w:t>
      </w:r>
      <w:r w:rsidR="007B4863" w:rsidRPr="2F830975">
        <w:rPr>
          <w:vertAlign w:val="superscript"/>
        </w:rPr>
        <w:t>,</w:t>
      </w:r>
      <w:r w:rsidR="009926E2">
        <w:rPr>
          <w:vertAlign w:val="superscript"/>
        </w:rPr>
        <w:t xml:space="preserve"> </w:t>
      </w:r>
      <w:r w:rsidR="003A5C85" w:rsidRPr="2F830975">
        <w:rPr>
          <w:vertAlign w:val="superscript"/>
        </w:rPr>
        <w:t>b)</w:t>
      </w:r>
    </w:p>
    <w:p w14:paraId="4DEDF154" w14:textId="3C50030D" w:rsidR="00435330" w:rsidRDefault="00027428" w:rsidP="00C672ED">
      <w:pPr>
        <w:pStyle w:val="AuthorAffiliation"/>
      </w:pPr>
      <w:r w:rsidRPr="00075EA6">
        <w:rPr>
          <w:i w:val="0"/>
          <w:iCs/>
          <w:vertAlign w:val="superscript"/>
        </w:rPr>
        <w:t>1</w:t>
      </w:r>
      <w:r w:rsidR="00F26C34" w:rsidRPr="00F26C34">
        <w:t>Department of Biology, College of Education</w:t>
      </w:r>
      <w:r w:rsidR="000B3BB3">
        <w:t xml:space="preserve"> of Pure and Applied Sciences</w:t>
      </w:r>
      <w:r w:rsidR="00F26C34" w:rsidRPr="00F26C34">
        <w:t>/Ibn Al-Haitham, University of Baghdad, Baghdad-Iraq</w:t>
      </w:r>
      <w:r w:rsidR="00435330">
        <w:t>.</w:t>
      </w:r>
    </w:p>
    <w:p w14:paraId="5E05E235" w14:textId="125515CA" w:rsidR="003A5C85" w:rsidRPr="00C672ED" w:rsidRDefault="00ED4A2C" w:rsidP="00C672ED">
      <w:pPr>
        <w:pStyle w:val="AuthorAffiliation"/>
        <w:rPr>
          <w:i w:val="0"/>
          <w:iCs/>
        </w:rPr>
      </w:pPr>
      <w:r w:rsidRPr="00075EA6">
        <w:br/>
      </w:r>
      <w:r w:rsidR="00003D7C" w:rsidRPr="00075EA6">
        <w:rPr>
          <w:szCs w:val="28"/>
          <w:vertAlign w:val="superscript"/>
        </w:rPr>
        <w:t>a)</w:t>
      </w:r>
      <w:r w:rsidR="00435330">
        <w:rPr>
          <w:szCs w:val="28"/>
          <w:vertAlign w:val="superscript"/>
        </w:rPr>
        <w:t xml:space="preserve"> </w:t>
      </w:r>
      <w:r w:rsidR="00003D7C" w:rsidRPr="00075EA6">
        <w:t>Corresponding</w:t>
      </w:r>
      <w:r w:rsidR="004E3CB2" w:rsidRPr="00075EA6">
        <w:t xml:space="preserve"> author: </w:t>
      </w:r>
      <w:r w:rsidR="00AF2F53" w:rsidRPr="00AF2F53">
        <w:t>amna.a.i@ihcoedu.uobaghdad.edu.iq</w:t>
      </w:r>
      <w:r w:rsidR="001D469C" w:rsidRPr="00075EA6">
        <w:br/>
      </w:r>
      <w:proofErr w:type="gramStart"/>
      <w:r w:rsidR="003A5C85" w:rsidRPr="00075EA6">
        <w:rPr>
          <w:szCs w:val="28"/>
          <w:vertAlign w:val="superscript"/>
        </w:rPr>
        <w:t>b)</w:t>
      </w:r>
      <w:r w:rsidR="005B4EF8" w:rsidRPr="005B4EF8">
        <w:t>muhammed.m.j@ihcoedu.uobaghdad.edu.iq</w:t>
      </w:r>
      <w:proofErr w:type="gramEnd"/>
    </w:p>
    <w:p w14:paraId="7B52CC4E" w14:textId="71B9FF90" w:rsidR="00C672ED" w:rsidRDefault="0016385D" w:rsidP="006268AD">
      <w:pPr>
        <w:pStyle w:val="Abstract"/>
      </w:pPr>
      <w:r w:rsidRPr="00075EA6">
        <w:rPr>
          <w:b/>
          <w:bCs/>
        </w:rPr>
        <w:t>Abstract.</w:t>
      </w:r>
      <w:r w:rsidRPr="00075EA6">
        <w:t xml:space="preserve"> </w:t>
      </w:r>
      <w:r w:rsidR="00A57593" w:rsidRPr="00A57593">
        <w:t>Due to the rapid advancement of nanotechnology in agriculture, this research was conducted to investigate the hematological safety of chelated multi-micronutrient nanofertilizer. Thirty-five rats</w:t>
      </w:r>
      <w:r w:rsidR="00C7278D">
        <w:t xml:space="preserve"> (</w:t>
      </w:r>
      <w:r w:rsidR="00C7278D" w:rsidRPr="00C7278D">
        <w:rPr>
          <w:i/>
          <w:iCs/>
        </w:rPr>
        <w:t>Rattus norvegicus</w:t>
      </w:r>
      <w:r w:rsidR="00C7278D">
        <w:t>)</w:t>
      </w:r>
      <w:r w:rsidR="00A57593" w:rsidRPr="00A57593">
        <w:t xml:space="preserve"> were </w:t>
      </w:r>
      <w:r w:rsidR="003B3C32">
        <w:t>divided</w:t>
      </w:r>
      <w:r w:rsidR="00A57593" w:rsidRPr="00A57593">
        <w:t xml:space="preserve"> into five groups: a control group and four experimental groups</w:t>
      </w:r>
      <w:r w:rsidR="00CA4FD5">
        <w:t>,</w:t>
      </w:r>
      <w:r w:rsidR="00A57593" w:rsidRPr="00A57593">
        <w:t xml:space="preserve"> </w:t>
      </w:r>
      <w:r w:rsidR="00CA4FD5">
        <w:t>which</w:t>
      </w:r>
      <w:r w:rsidR="00A57593" w:rsidRPr="00A57593">
        <w:t xml:space="preserve"> received 62.5, 125, 250, and 500 mg/kg/day for 15 alternate-day doses orally. At 62.5 mg/kg, (MCV) reduced to 38.21±2.09 fL and mean corpuscular hemoglobin concentration (MCHC) and plateletcrit (PCT) increased to 539.71±42.87 g/L and 7.49±1.02, respectively. At a 500 mg/kg dose, RBCs increased to 7.90±2.34 ×10^</w:t>
      </w:r>
      <w:r w:rsidR="00A57593" w:rsidRPr="00926B82">
        <w:rPr>
          <w:vertAlign w:val="superscript"/>
        </w:rPr>
        <w:t>12</w:t>
      </w:r>
      <w:r w:rsidR="00A57593" w:rsidRPr="00A57593">
        <w:t>, HCT to 0.42±0.15, and MCV to 52.11±4.46 fL. On the other hand, MCH and MCHC decreased to 18.49±1.46 pg and 355.29±16.27 g/L along with a decrease in MPV to 6.70±0.39 fL. Nanofertilizer produced dose-related hematologic changes, which were severe at both higher and lower doses, with implications for blood safety.</w:t>
      </w:r>
    </w:p>
    <w:p w14:paraId="384581F3" w14:textId="7F091905" w:rsidR="006268AD" w:rsidRPr="006268AD" w:rsidRDefault="006268AD" w:rsidP="006268AD">
      <w:pPr>
        <w:pStyle w:val="Abstract"/>
      </w:pPr>
      <w:r w:rsidRPr="006268AD">
        <w:rPr>
          <w:b/>
          <w:bCs/>
        </w:rPr>
        <w:t>Keyword</w:t>
      </w:r>
      <w:r w:rsidR="00915270">
        <w:rPr>
          <w:b/>
          <w:bCs/>
        </w:rPr>
        <w:t>s</w:t>
      </w:r>
      <w:r w:rsidR="00435330">
        <w:rPr>
          <w:b/>
          <w:bCs/>
        </w:rPr>
        <w:t>:</w:t>
      </w:r>
      <w:r w:rsidR="00583953">
        <w:t xml:space="preserve"> </w:t>
      </w:r>
      <w:proofErr w:type="spellStart"/>
      <w:r w:rsidR="00C672ED">
        <w:t>Nanofertilizes</w:t>
      </w:r>
      <w:proofErr w:type="spellEnd"/>
      <w:r w:rsidR="00C672ED">
        <w:t xml:space="preserve">; </w:t>
      </w:r>
      <w:r w:rsidR="00114C36">
        <w:t>Erythrocytes; Blood</w:t>
      </w:r>
      <w:r w:rsidR="00915270">
        <w:t xml:space="preserve"> Platelets; </w:t>
      </w:r>
      <w:proofErr w:type="spellStart"/>
      <w:proofErr w:type="gramStart"/>
      <w:r w:rsidR="00C672ED" w:rsidRPr="00C672ED">
        <w:t>Hematotoxicity</w:t>
      </w:r>
      <w:proofErr w:type="spellEnd"/>
      <w:r w:rsidR="00C672ED">
        <w:t xml:space="preserve">; </w:t>
      </w:r>
      <w:r>
        <w:t xml:space="preserve"> </w:t>
      </w:r>
      <w:r w:rsidR="00915270">
        <w:t>Oxidative</w:t>
      </w:r>
      <w:proofErr w:type="gramEnd"/>
      <w:r w:rsidR="00915270">
        <w:t xml:space="preserve"> stress; Hemocompatibility.</w:t>
      </w:r>
      <w:r>
        <w:t xml:space="preserve">                                                                                                                            </w:t>
      </w:r>
    </w:p>
    <w:p w14:paraId="5240E3FB" w14:textId="75B4AF0D" w:rsidR="003A287B" w:rsidRPr="006D5404" w:rsidRDefault="00C61BE7" w:rsidP="006D5404">
      <w:pPr>
        <w:pStyle w:val="Heading1"/>
      </w:pPr>
      <w:r w:rsidRPr="006D5404">
        <w:t>I</w:t>
      </w:r>
      <w:r w:rsidR="008E7D42" w:rsidRPr="006D5404">
        <w:t>N</w:t>
      </w:r>
      <w:r w:rsidR="00570091">
        <w:t>T</w:t>
      </w:r>
      <w:r w:rsidRPr="006D5404">
        <w:t>RODUCTION</w:t>
      </w:r>
    </w:p>
    <w:p w14:paraId="484DD8D1" w14:textId="791C6CFB" w:rsidR="00114C36" w:rsidRPr="00114C36" w:rsidRDefault="00114C36" w:rsidP="00114C36">
      <w:pPr>
        <w:pStyle w:val="Paragraph"/>
      </w:pPr>
      <w:r w:rsidRPr="00114C36">
        <w:t>Recent research has shown that a variety of agricultural chemicals—including pesticides, fertilizers, and growth regulators—can induce degradation of DNA in both humans and plants, raising concerns about their long-term biological impact [1]. At the same time, rapid industrial development has intensified the demand for new functional materials with unique physicochemical properties, highlighting the significant role of nanoparticles in modern technological advancement [2,3]. Nanomaterials with particle sizes between 1–100 nm exhibit behaviors and characteristics that differ markedly from those of their bulk counterparts, due to their increased surface-area-to-volume ratio, quantum effects, and high surface reactivity [4]. As a result, nanoparticle research has gained worldwide attention, leading to broad applications across medicine, electronics, agriculture, energy, and environmental remediation [5].</w:t>
      </w:r>
      <w:r>
        <w:t xml:space="preserve"> </w:t>
      </w:r>
      <w:r w:rsidRPr="00114C36">
        <w:t xml:space="preserve">Despite their many advantages, nanoparticles are increasingly recognized for their potential toxicological risks and unintended biological interactions [6,7]. Several studies have demonstrated that nanoparticles can induce oxidative stress, trigger apoptosis, inhibit cell proliferation, and promote inflammatory responses in exposed organisms [8]. In agricultural systems, nanoparticles—often incorporated as </w:t>
      </w:r>
      <w:proofErr w:type="spellStart"/>
      <w:r w:rsidRPr="00114C36">
        <w:t>nanofertilizers</w:t>
      </w:r>
      <w:proofErr w:type="spellEnd"/>
      <w:r w:rsidRPr="00114C36">
        <w:t>—are used to enhance plant growth, improve nutrient uptake, and increase yield quality and productivity [9]. However, when present at elevated concentrations in plant, animal, or human tissues, these nanomaterials may pose more substantial risks than conventional fertilizers and agrochemicals [10].</w:t>
      </w:r>
      <w:r>
        <w:t xml:space="preserve"> </w:t>
      </w:r>
      <w:r w:rsidRPr="00114C36">
        <w:t xml:space="preserve">The environmental behavior of agricultural nanoparticles is highly complex and influenced by soil conditions, particularly the wetting–drying cycles associated with irrigation practices. These hydrological fluctuations can either stabilize or solubilize sparingly soluble nanoparticles such as </w:t>
      </w:r>
      <w:proofErr w:type="spellStart"/>
      <w:r w:rsidRPr="00114C36">
        <w:t>ZnO</w:t>
      </w:r>
      <w:proofErr w:type="spellEnd"/>
      <w:r w:rsidRPr="00114C36">
        <w:t>, or promote the formation of soluble ionic species, as has been documented for copper nanoparticles. Moreover, clay minerals in soil can act as carriers, transporting insoluble metallic nanoparticles over long distances. Such mobility increases the possibility of environmental contamination, ecological disruption, and unintended bioavailability to non-target organisms [11]. These factors underscore the necessity for careful evaluation of nanoparticle fate, transformation, and environmental impact prior to their widespread agricultural deployment [12].</w:t>
      </w:r>
    </w:p>
    <w:p w14:paraId="707BAD5C" w14:textId="7A8DBC62" w:rsidR="00114C36" w:rsidRPr="00114C36" w:rsidRDefault="00114C36" w:rsidP="00114C36">
      <w:pPr>
        <w:pStyle w:val="Paragraph"/>
      </w:pPr>
      <w:r w:rsidRPr="00114C36">
        <w:t xml:space="preserve">A major concern is the ability of nanoparticles to enter the bloodstream of exposed organisms and directly interact with key blood components, particularly red blood cells (RBCs). Their interaction can alter RBC membrane integrity, change mechanical properties, reduce oxygen-transport efficiency, and promote inflammatory cascades, all of which </w:t>
      </w:r>
      <w:r w:rsidRPr="00114C36">
        <w:lastRenderedPageBreak/>
        <w:t xml:space="preserve">increase the risk of hemolysis and thrombotic events [13]. Additionally, nanoparticles may influence platelet behavior, either activating or inhibiting platelets, potentially leading to coagulation disorders or life-threatening blood clots [14]. Given these risks, evaluating the safety profile of nanoparticle–blood interactions </w:t>
      </w:r>
      <w:proofErr w:type="gramStart"/>
      <w:r w:rsidRPr="00114C36">
        <w:t>is</w:t>
      </w:r>
      <w:proofErr w:type="gramEnd"/>
      <w:r w:rsidRPr="00114C36">
        <w:t xml:space="preserve"> crucial to ensure that </w:t>
      </w:r>
      <w:proofErr w:type="spellStart"/>
      <w:r w:rsidRPr="00114C36">
        <w:t>nanofertilizers</w:t>
      </w:r>
      <w:proofErr w:type="spellEnd"/>
      <w:r w:rsidRPr="00114C36">
        <w:t xml:space="preserve"> and other nanoscale agricultural inputs can be used safely and responsibly [15].</w:t>
      </w:r>
      <w:r>
        <w:t xml:space="preserve"> </w:t>
      </w:r>
      <w:r w:rsidRPr="00114C36">
        <w:t xml:space="preserve">Accordingly, the present study was undertaken to investigate the hemotoxic effects of a chelated multi-micronutrient </w:t>
      </w:r>
      <w:proofErr w:type="spellStart"/>
      <w:r w:rsidRPr="00114C36">
        <w:t>nanofertilizer</w:t>
      </w:r>
      <w:proofErr w:type="spellEnd"/>
      <w:r w:rsidRPr="00114C36">
        <w:t xml:space="preserve"> on red blood cells and platelets of a non-target organism. By assessing its potential to induce hemolysis, impair platelet function, and disrupt normal blood physiology, this study aims to provide essential insights into the biological risks associated with nanoparticle exposure in agricultural environments.</w:t>
      </w:r>
    </w:p>
    <w:p w14:paraId="49D6FBD1" w14:textId="0B4F670E" w:rsidR="00725861" w:rsidRPr="003400EA" w:rsidRDefault="00527C74" w:rsidP="003400EA">
      <w:pPr>
        <w:pStyle w:val="Heading1"/>
      </w:pPr>
      <w:r w:rsidRPr="003400EA">
        <w:t xml:space="preserve">Materials and Methods </w:t>
      </w:r>
    </w:p>
    <w:p w14:paraId="6540A985" w14:textId="2242B576" w:rsidR="006D5404" w:rsidRPr="008321C4" w:rsidRDefault="006D5404" w:rsidP="006D5404">
      <w:pPr>
        <w:pStyle w:val="Heading2"/>
      </w:pPr>
      <w:r w:rsidRPr="008321C4">
        <w:t>Laboratory Animals</w:t>
      </w:r>
    </w:p>
    <w:p w14:paraId="08DF6B19" w14:textId="5ACBBBDE" w:rsidR="00651D9C" w:rsidRDefault="00651D9C" w:rsidP="00F71815">
      <w:pPr>
        <w:pStyle w:val="Paragraph"/>
      </w:pPr>
      <w:r>
        <w:t>Thirty-five male albino rats (</w:t>
      </w:r>
      <w:r w:rsidRPr="005920C9">
        <w:rPr>
          <w:i/>
          <w:iCs/>
        </w:rPr>
        <w:t>Rattus norvegicus</w:t>
      </w:r>
      <w:r>
        <w:t>) of 7</w:t>
      </w:r>
      <w:r w:rsidR="003F721E">
        <w:t>-</w:t>
      </w:r>
      <w:r>
        <w:t>10 weeks old weighing 176</w:t>
      </w:r>
      <w:r w:rsidR="003F721E">
        <w:t>-</w:t>
      </w:r>
      <w:r>
        <w:t>350 g were used in this study. Certified sources: The Iraqi Center for Genetics and Cancer Research/ Al-Mustansiriyah University, National Center for Drug Control and Research (Ministry of Health) provided the animals. All the rats were housed under standard laboratory conditions, kept in a sterilized cages with sawdust bedding and had free access to balanced chow and tap water. Animals were acclimated for 2 weeks before commencing experimental procedures to facilitate physiological stabilization and familiarization with the procedure environment. After identification by weighing, the animals were randomly divided into one control group and four treatment groups (7 rats each). The treatment groups were given graded doses categorized as C1 (62.5 mg/kg), C2 (125 mg/kg), C3 (250 mg/kg) and C4 (500 mg/kg). These groups had been consisted of animals in the age scale 7</w:t>
      </w:r>
      <w:r w:rsidR="003F721E">
        <w:t>-</w:t>
      </w:r>
      <w:r>
        <w:t>10 weeks.</w:t>
      </w:r>
    </w:p>
    <w:p w14:paraId="1E40FA55" w14:textId="0EDAB433" w:rsidR="00651D9C" w:rsidRPr="008321C4" w:rsidRDefault="00651D9C" w:rsidP="00651D9C">
      <w:pPr>
        <w:pStyle w:val="Heading2"/>
      </w:pPr>
      <w:r w:rsidRPr="008321C4">
        <w:t>Nanofertilizer and Oral Administration</w:t>
      </w:r>
    </w:p>
    <w:p w14:paraId="4854D7CE" w14:textId="413C1AC6" w:rsidR="0043168C" w:rsidRDefault="00651D9C" w:rsidP="00F71815">
      <w:pPr>
        <w:pStyle w:val="Paragraph"/>
      </w:pPr>
      <w:r>
        <w:t xml:space="preserve">Glycine-chelated multi-micronutrient nanofertilizer including Fe, Zn, Cu, Mn, B and Mo was being purchased from a certified agricultural market at Baghdad. The reference condition for foliar application was the manufacturer’s recommendation of 1 g/L (for 1 kg of water). Experimental doses of 62.5, 125, 250 and 500 mg/kg were selected on this consideration. The single dose </w:t>
      </w:r>
      <w:r w:rsidR="003F721E">
        <w:t>for each group was calculated based on the average body weight of the animal,</w:t>
      </w:r>
      <w:r>
        <w:t xml:space="preserve"> as recommended by </w:t>
      </w:r>
      <w:sdt>
        <w:sdtPr>
          <w:rPr>
            <w:color w:val="000000"/>
          </w:rPr>
          <w:tag w:val="MENDELEY_CITATION_v3_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"/>
          <w:id w:val="-203554652"/>
          <w:placeholder>
            <w:docPart w:val="DefaultPlaceholder_-1854013440"/>
          </w:placeholder>
        </w:sdtPr>
        <w:sdtContent>
          <w:r w:rsidR="00041ABD" w:rsidRPr="00041ABD">
            <w:rPr>
              <w:color w:val="000000"/>
            </w:rPr>
            <w:t>[16]</w:t>
          </w:r>
        </w:sdtContent>
      </w:sdt>
      <w:r>
        <w:t>. The doses used were established in a previous experiment before carrying out the major trial. Doses determined were then given to experimental groups (C1</w:t>
      </w:r>
      <w:r w:rsidR="006F738E">
        <w:t>-</w:t>
      </w:r>
      <w:r>
        <w:t>C4). All rats were administered a single oral dose via gavage, which was performed with a 38 mm long 16-gauge ball-tipped stainless steel feeding needle.; there was an interval of 24 hours between doses. Animals were then anesthetized with chloroform and dissected 24 hour after the last dose. Blood was obtained by cardiac puncture for hematological analysis.</w:t>
      </w:r>
    </w:p>
    <w:p w14:paraId="4F5132C4" w14:textId="57167651" w:rsidR="0043168C" w:rsidRPr="008321C4" w:rsidRDefault="0043168C" w:rsidP="0043168C">
      <w:pPr>
        <w:pStyle w:val="Heading2"/>
      </w:pPr>
      <w:r w:rsidRPr="008321C4">
        <w:t>Hematological Analysis</w:t>
      </w:r>
    </w:p>
    <w:p w14:paraId="7DA0CF28" w14:textId="2164E3C7" w:rsidR="00725861" w:rsidRDefault="003C163F" w:rsidP="00F71815">
      <w:pPr>
        <w:pStyle w:val="Paragraph"/>
      </w:pPr>
      <w:r w:rsidRPr="003C163F">
        <w:t>Blood samples were gathered into 2 mL tubes pretreated with the anticoagulant ethylenediaminetetraacetic acid tripotassium salt (EDTA-K₃). Tubes were carefully inverted once immediately following collection to promote proper mixing of blood with the anticoagulant. A 15 μL aliquot was directly aspirated using a metal sampling probe connected to a BHA-5000 veterinary automatic hematology analyzer (Weemed, China). The analyzer was based upon flow cytometry, using two reagents: a diluent and lysing solution. Hematological variables were measured automatically, and the final results were available, printed within about 1 min.</w:t>
      </w:r>
    </w:p>
    <w:p w14:paraId="69CB06E4" w14:textId="48C22460" w:rsidR="007162E1" w:rsidRDefault="007162E1" w:rsidP="007162E1">
      <w:pPr>
        <w:pStyle w:val="Heading2"/>
      </w:pPr>
      <w:r>
        <w:t>Statistical Analysis</w:t>
      </w:r>
    </w:p>
    <w:p w14:paraId="501F8C57" w14:textId="2B4ADD08" w:rsidR="007162E1" w:rsidRPr="007162E1" w:rsidRDefault="00FE4C1D" w:rsidP="007162E1">
      <w:pPr>
        <w:pStyle w:val="Paragraph"/>
        <w:rPr>
          <w:lang w:bidi="ar-IQ"/>
        </w:rPr>
      </w:pPr>
      <w:r w:rsidRPr="00FE4C1D">
        <w:rPr>
          <w:lang w:bidi="ar-IQ"/>
        </w:rPr>
        <w:t xml:space="preserve">All statistical analyses were performed using IBM SPSS Statistics (ver. 23). An overall one-way ANOVA was used to explore initial group differences. When a significant effect was identified, pairwise comparisons were conducted using the Least Significant Difference (LSD) method to test for specific group differences. Moreover, Pearson’s correlation coefficient was used to determine the strength and direction of linear relationships between the variables examined. The results, presented clearly and concisely as the mean ± SD, and with a significance threshold of </w:t>
      </w:r>
      <w:r w:rsidRPr="00C629CE">
        <w:rPr>
          <w:i/>
          <w:iCs/>
          <w:lang w:bidi="ar-IQ"/>
        </w:rPr>
        <w:t>p</w:t>
      </w:r>
      <w:r w:rsidRPr="00FE4C1D">
        <w:rPr>
          <w:lang w:bidi="ar-IQ"/>
        </w:rPr>
        <w:t xml:space="preserve"> ≤ 0.05, ensure the ease of understanding our findings.</w:t>
      </w:r>
    </w:p>
    <w:p w14:paraId="1F42A015" w14:textId="77777777" w:rsidR="008321C4" w:rsidRDefault="008321C4" w:rsidP="008321C4">
      <w:pPr>
        <w:pStyle w:val="Heading2"/>
      </w:pPr>
      <w:r w:rsidRPr="008321C4">
        <w:lastRenderedPageBreak/>
        <w:t>RESULTS AND DISCUSSION</w:t>
      </w:r>
    </w:p>
    <w:p w14:paraId="20CED2F0" w14:textId="77777777" w:rsidR="00494269" w:rsidRDefault="00494269" w:rsidP="00494269">
      <w:pPr>
        <w:pStyle w:val="Paragraph"/>
      </w:pPr>
      <w:r>
        <w:t>Comparison of RBC parameters (Table 1) revealed that group C4 displayed a significant increase in RBC count compared to the control, whereas groups C1-C3 showed no significant difference; hemoglobin, on the other hand, remained largely unaltered, although a decrease was noted in C2, and slight increases were observed in the other groups. Red cell indices exhibited more pronounced alterations,  since MCV decreased in group C1, remained within the normal range in groups C2 and C3, and increased significantly in group C4. In contrast, MCH remained unaltered in groups C1-C3 but showed a significant reduction in group C4, and MCHC demonstrated an apparent dose-dependent response, increasing in C1 and decreasing in C4.</w:t>
      </w:r>
    </w:p>
    <w:p w14:paraId="397F0C1E" w14:textId="77777777" w:rsidR="00494269" w:rsidRDefault="00494269" w:rsidP="00494269">
      <w:pPr>
        <w:pStyle w:val="Paragraph"/>
      </w:pPr>
      <w:r>
        <w:t>The platelet parameters (Table 2) revealed non-significant changes, with a slight increase in platelet numbers in groups C1-C4, especially evident in C1 and C2, and a slight decrease in C3 and C4. Meanwhile, PCT increased significantly in C1 but decreased in the other groups toward basal levels. Moreover, MPV was reduced markedly only in C4, compared to both the control and C1 groups. While in C2 and C3, which mimicked a slightly damaged condition, the values remained close to those of the control.</w:t>
      </w:r>
    </w:p>
    <w:p w14:paraId="5A00A6F3" w14:textId="32AD63F8" w:rsidR="00494269" w:rsidRDefault="00494269" w:rsidP="00494269">
      <w:pPr>
        <w:pStyle w:val="Paragraph"/>
        <w:rPr>
          <w:rtl/>
          <w:lang w:bidi="ar-IQ"/>
        </w:rPr>
      </w:pPr>
      <w:r>
        <w:t xml:space="preserve">Correlation analysis (Table 3) revealed </w:t>
      </w:r>
      <w:r w:rsidR="00347A8D">
        <w:t xml:space="preserve">a </w:t>
      </w:r>
      <w:r>
        <w:t xml:space="preserve">significant positive correlations of RBC, Hb, and HCT, </w:t>
      </w:r>
      <w:r w:rsidR="00EE77B4" w:rsidRPr="00EE77B4">
        <w:t xml:space="preserve">as well as between </w:t>
      </w:r>
      <w:r w:rsidR="00EE77B4">
        <w:t>HCT and MCV</w:t>
      </w:r>
      <w:r w:rsidR="00355072">
        <w:t xml:space="preserve">; MCV and MCHC, </w:t>
      </w:r>
      <w:r>
        <w:t xml:space="preserve">while a negative correlation was observed between HCT and MCHC; platelet indices were poorly correlated to each other, with the sole exception of an inverse link between PCT, indicating that mass volume variability was more significant than number. </w:t>
      </w:r>
    </w:p>
    <w:p w14:paraId="3B199CF1" w14:textId="64D6E699" w:rsidR="009E473B" w:rsidRDefault="00494269" w:rsidP="009E473B">
      <w:pPr>
        <w:pStyle w:val="Paragraph"/>
        <w:spacing w:after="240"/>
      </w:pPr>
      <w:r>
        <w:t xml:space="preserve">These results are in agreement, yet also partially differ from, previous ones reported for NPs, which have revealed diverse and even contradictory hematological parameters as a function of both the administration route and dose: for example molybdenum nanoparticles intraperitoneal exposure failed to cause significant changes in RBC count, hemoglobin or hematocrit compared to those noted after oral exposure to molybdenum trioxide NPs </w:t>
      </w:r>
      <w:sdt>
        <w:sdtPr>
          <w:rPr>
            <w:color w:val="000000"/>
          </w:rPr>
          <w:tag w:val="MENDELEY_CITATION_v3_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"/>
          <w:id w:val="-978910813"/>
          <w:placeholder>
            <w:docPart w:val="DefaultPlaceholder_-1854013440"/>
          </w:placeholder>
        </w:sdtPr>
        <w:sdtContent>
          <w:r w:rsidR="00041ABD" w:rsidRPr="00041ABD">
            <w:rPr>
              <w:color w:val="000000"/>
            </w:rPr>
            <w:t>[17]</w:t>
          </w:r>
        </w:sdtContent>
      </w:sdt>
      <w:r>
        <w:t xml:space="preserve">; zinc oxide nanoparticles (ZnO NPs) decreased RBCs and hemoglobin content especially under chronic high-dose conditions </w:t>
      </w:r>
      <w:sdt>
        <w:sdtPr>
          <w:rPr>
            <w:color w:val="000000"/>
          </w:rPr>
          <w:tag w:val="MENDELEY_CITATION_v3_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"/>
          <w:id w:val="-1353877142"/>
          <w:placeholder>
            <w:docPart w:val="DefaultPlaceholder_-1854013440"/>
          </w:placeholder>
        </w:sdtPr>
        <w:sdtContent>
          <w:r w:rsidR="00041ABD" w:rsidRPr="00041ABD">
            <w:rPr>
              <w:color w:val="000000"/>
            </w:rPr>
            <w:t>[7]</w:t>
          </w:r>
        </w:sdtContent>
      </w:sdt>
      <w:r>
        <w:t xml:space="preserve">, while Ramadan </w:t>
      </w:r>
      <w:r w:rsidRPr="005B50CF">
        <w:rPr>
          <w:i/>
          <w:iCs/>
        </w:rPr>
        <w:t>et al.</w:t>
      </w:r>
      <w:r>
        <w:t xml:space="preserve"> </w:t>
      </w:r>
      <w:sdt>
        <w:sdtPr>
          <w:rPr>
            <w:color w:val="000000"/>
          </w:rPr>
          <w:tag w:val="MENDELEY_CITATION_v3_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"/>
          <w:id w:val="133067482"/>
          <w:placeholder>
            <w:docPart w:val="DefaultPlaceholder_-1854013440"/>
          </w:placeholder>
        </w:sdtPr>
        <w:sdtContent>
          <w:r w:rsidR="00041ABD" w:rsidRPr="00041ABD">
            <w:rPr>
              <w:color w:val="000000"/>
            </w:rPr>
            <w:t>[18]</w:t>
          </w:r>
        </w:sdtContent>
      </w:sdt>
      <w:r>
        <w:t xml:space="preserve"> demonstrated </w:t>
      </w:r>
      <w:r w:rsidR="000D177C">
        <w:t xml:space="preserve">a </w:t>
      </w:r>
      <w:r>
        <w:t xml:space="preserve">significant declines in RBC and hematocrit with concurrent increases in MCV, MCH, and MCHC, while intraperitoneal ZnO NPs increased hemoglobin and hematocrit in male rats </w:t>
      </w:r>
      <w:sdt>
        <w:sdtPr>
          <w:rPr>
            <w:color w:val="000000"/>
          </w:rPr>
          <w:tag w:val="MENDELEY_CITATION_v3_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"/>
          <w:id w:val="1912574486"/>
          <w:placeholder>
            <w:docPart w:val="DefaultPlaceholder_-1854013440"/>
          </w:placeholder>
        </w:sdtPr>
        <w:sdtContent>
          <w:r w:rsidR="00041ABD" w:rsidRPr="00041ABD">
            <w:rPr>
              <w:color w:val="000000"/>
            </w:rPr>
            <w:t>[19]</w:t>
          </w:r>
        </w:sdtContent>
      </w:sdt>
      <w:r>
        <w:t xml:space="preserve"> and oral administration to rabbits resulted no marked changes </w:t>
      </w:r>
      <w:sdt>
        <w:sdtPr>
          <w:rPr>
            <w:color w:val="000000"/>
          </w:rPr>
          <w:tag w:val="MENDELEY_CITATION_v3_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"/>
          <w:id w:val="-34728769"/>
          <w:placeholder>
            <w:docPart w:val="DefaultPlaceholder_-1854013440"/>
          </w:placeholder>
        </w:sdtPr>
        <w:sdtContent>
          <w:r w:rsidR="00041ABD" w:rsidRPr="00041ABD">
            <w:rPr>
              <w:color w:val="000000"/>
            </w:rPr>
            <w:t>[20]</w:t>
          </w:r>
        </w:sdtContent>
      </w:sdt>
      <w:r>
        <w:t xml:space="preserve">; copper oxide nanoparticles (CuO NPs) decreased hemoglobin, RBCs, MCV values, hematocrit levels, and platelet count after oral delivery </w:t>
      </w:r>
      <w:sdt>
        <w:sdtPr>
          <w:rPr>
            <w:color w:val="000000"/>
          </w:rPr>
          <w:tag w:val="MENDELEY_CITATION_v3_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"/>
          <w:id w:val="872804089"/>
          <w:placeholder>
            <w:docPart w:val="DefaultPlaceholder_-1854013440"/>
          </w:placeholder>
        </w:sdtPr>
        <w:sdtContent>
          <w:r w:rsidR="00041ABD" w:rsidRPr="00041ABD">
            <w:rPr>
              <w:color w:val="000000"/>
            </w:rPr>
            <w:t>[21]</w:t>
          </w:r>
        </w:sdtContent>
      </w:sdt>
      <w:r>
        <w:t xml:space="preserve">, but only raised the level of an erythrocyte index such as MCV among males as well as MCH among females following intraperitoneal injection of the nanoparticles </w:t>
      </w:r>
      <w:sdt>
        <w:sdtPr>
          <w:rPr>
            <w:color w:val="000000"/>
          </w:rPr>
          <w:tag w:val="MENDELEY_CITATION_v3_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"/>
          <w:id w:val="1968783216"/>
          <w:placeholder>
            <w:docPart w:val="DefaultPlaceholder_-1854013440"/>
          </w:placeholder>
        </w:sdtPr>
        <w:sdtContent>
          <w:r w:rsidR="00041ABD" w:rsidRPr="00041ABD">
            <w:rPr>
              <w:color w:val="000000"/>
            </w:rPr>
            <w:t>[22]</w:t>
          </w:r>
        </w:sdtContent>
      </w:sdt>
      <w:r>
        <w:t xml:space="preserve">; Conversely iron oxide nanoparticles greenly synthesized from parsley extract restored blood parameters in lead acetate-induced anemic rats </w:t>
      </w:r>
      <w:sdt>
        <w:sdtPr>
          <w:rPr>
            <w:color w:val="000000"/>
          </w:rPr>
          <w:tag w:val="MENDELEY_CITATION_v3_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"/>
          <w:id w:val="576941183"/>
          <w:placeholder>
            <w:docPart w:val="DefaultPlaceholder_-1854013440"/>
          </w:placeholder>
        </w:sdtPr>
        <w:sdtContent>
          <w:r w:rsidR="00041ABD" w:rsidRPr="00041ABD">
            <w:rPr>
              <w:color w:val="000000"/>
            </w:rPr>
            <w:t>[23]</w:t>
          </w:r>
        </w:sdtContent>
      </w:sdt>
      <w:r>
        <w:t xml:space="preserve"> Additionally, following intraperitoneal treatment with these nanoparticles, there were no significant changes in hematological parameters, such as hemoglobin concentration and platelet counts, which remained at similar levels to those of the control group </w:t>
      </w:r>
      <w:sdt>
        <w:sdtPr>
          <w:rPr>
            <w:color w:val="000000"/>
          </w:rPr>
          <w:tag w:val="MENDELEY_CITATION_v3_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"/>
          <w:id w:val="-845560270"/>
          <w:placeholder>
            <w:docPart w:val="DefaultPlaceholder_-1854013440"/>
          </w:placeholder>
        </w:sdtPr>
        <w:sdtContent>
          <w:r w:rsidR="00041ABD" w:rsidRPr="00041ABD">
            <w:rPr>
              <w:color w:val="000000"/>
            </w:rPr>
            <w:t>[24]</w:t>
          </w:r>
        </w:sdtContent>
      </w:sdt>
      <w:r>
        <w:t>.</w:t>
      </w:r>
    </w:p>
    <w:p w14:paraId="31230B7F" w14:textId="34647B1F" w:rsidR="00DA2FCF" w:rsidRPr="00DA2FCF" w:rsidRDefault="00DA2FCF" w:rsidP="00DA2FCF">
      <w:pPr>
        <w:pStyle w:val="TableCaption"/>
        <w:rPr>
          <w:rtl/>
          <w:lang w:bidi="ar-IQ"/>
        </w:rPr>
      </w:pPr>
      <w:bookmarkStart w:id="0" w:name="_Hlk209913104"/>
      <w:r w:rsidRPr="00DA2FCF">
        <w:rPr>
          <w:b/>
          <w:bCs/>
        </w:rPr>
        <w:t>TABLE</w:t>
      </w:r>
      <w:r w:rsidRPr="00DA2FCF">
        <w:t xml:space="preserve"> </w:t>
      </w:r>
      <w:r w:rsidRPr="00F10F32">
        <w:rPr>
          <w:b/>
          <w:bCs/>
        </w:rPr>
        <w:t>1.</w:t>
      </w:r>
      <w:r w:rsidRPr="00DA2FCF">
        <w:t xml:space="preserve"> </w:t>
      </w:r>
      <w:r w:rsidR="00303B0E">
        <w:t>A</w:t>
      </w:r>
      <w:r w:rsidRPr="00DA2FCF">
        <w:t>lterations in red blood cells parameters</w:t>
      </w:r>
      <w:bookmarkEnd w:id="0"/>
      <w:r w:rsidR="00E47D50">
        <w:t xml:space="preserve"> </w:t>
      </w:r>
      <w:r w:rsidR="00E47D50" w:rsidRPr="00E47D50">
        <w:t>(Mean±S.D</w:t>
      </w:r>
      <w:bookmarkStart w:id="1" w:name="_Hlk209915457"/>
      <w:r w:rsidR="00E47D50" w:rsidRPr="00E47D50">
        <w:t>.)</w:t>
      </w:r>
      <w:r w:rsidR="00E47D50">
        <w:t xml:space="preserve"> </w:t>
      </w:r>
    </w:p>
    <w:bookmarkEnd w:id="1"/>
    <w:p w14:paraId="389A7274" w14:textId="77777777" w:rsidR="00FE5775" w:rsidRDefault="00FE5775" w:rsidP="00BC5940">
      <w:pPr>
        <w:pStyle w:val="Paragraph"/>
        <w:rPr>
          <w:rtl/>
          <w:lang w:bidi="ar-IQ"/>
        </w:rPr>
      </w:pPr>
    </w:p>
    <w:tbl>
      <w:tblPr>
        <w:tblStyle w:val="TableGrid"/>
        <w:tblW w:w="9089" w:type="dxa"/>
        <w:tblInd w:w="180" w:type="dxa"/>
        <w:tblLook w:val="04A0" w:firstRow="1" w:lastRow="0" w:firstColumn="1" w:lastColumn="0" w:noHBand="0" w:noVBand="1"/>
      </w:tblPr>
      <w:tblGrid>
        <w:gridCol w:w="1377"/>
        <w:gridCol w:w="1170"/>
        <w:gridCol w:w="1264"/>
        <w:gridCol w:w="1264"/>
        <w:gridCol w:w="1264"/>
        <w:gridCol w:w="1264"/>
        <w:gridCol w:w="936"/>
        <w:gridCol w:w="641"/>
      </w:tblGrid>
      <w:tr w:rsidR="009E3A00" w14:paraId="10FCD5DE" w14:textId="77777777" w:rsidTr="00246F27">
        <w:trPr>
          <w:trHeight w:val="616"/>
        </w:trPr>
        <w:tc>
          <w:tcPr>
            <w:tcW w:w="0" w:type="auto"/>
            <w:tcBorders>
              <w:top w:val="single" w:sz="4" w:space="0" w:color="auto"/>
              <w:left w:val="nil"/>
              <w:bottom w:val="single" w:sz="4" w:space="0" w:color="auto"/>
              <w:right w:val="nil"/>
            </w:tcBorders>
            <w:vAlign w:val="center"/>
          </w:tcPr>
          <w:p w14:paraId="2C8923DB" w14:textId="77777777" w:rsidR="009E3A00" w:rsidRPr="00FE5775" w:rsidRDefault="009E3A00" w:rsidP="009E3A00">
            <w:pPr>
              <w:pStyle w:val="Paragraph"/>
              <w:jc w:val="left"/>
              <w:rPr>
                <w:b/>
              </w:rPr>
            </w:pPr>
            <w:bookmarkStart w:id="2" w:name="_Hlk209910734"/>
            <w:r w:rsidRPr="00FE5775">
              <w:rPr>
                <w:b/>
              </w:rPr>
              <w:t>Groups</w:t>
            </w:r>
            <w:r>
              <w:rPr>
                <w:b/>
              </w:rPr>
              <w:t xml:space="preserve">   </w:t>
            </w:r>
            <w:r>
              <w:rPr>
                <w:rFonts w:hint="cs"/>
                <w:b/>
                <w:rtl/>
                <w:lang w:bidi="ar-IQ"/>
              </w:rPr>
              <w:t xml:space="preserve">   </w:t>
            </w:r>
            <w:r>
              <w:rPr>
                <w:b/>
              </w:rPr>
              <w:t xml:space="preserve">        </w:t>
            </w:r>
          </w:p>
          <w:p w14:paraId="1B058787" w14:textId="243143D4" w:rsidR="009E3A00" w:rsidRDefault="009E3A00" w:rsidP="009E3A00">
            <w:pPr>
              <w:pStyle w:val="Paragraph"/>
              <w:ind w:firstLine="0"/>
            </w:pPr>
            <w:r>
              <w:rPr>
                <w:b/>
                <w:bCs/>
              </w:rPr>
              <w:t xml:space="preserve">  </w:t>
            </w:r>
            <w:r w:rsidRPr="00FE5775">
              <w:rPr>
                <w:b/>
                <w:bCs/>
              </w:rPr>
              <w:t>Parameters</w:t>
            </w:r>
          </w:p>
        </w:tc>
        <w:tc>
          <w:tcPr>
            <w:tcW w:w="0" w:type="auto"/>
            <w:tcBorders>
              <w:top w:val="single" w:sz="4" w:space="0" w:color="auto"/>
              <w:left w:val="nil"/>
              <w:bottom w:val="single" w:sz="4" w:space="0" w:color="auto"/>
              <w:right w:val="nil"/>
            </w:tcBorders>
            <w:vAlign w:val="center"/>
          </w:tcPr>
          <w:p w14:paraId="3E2D1445" w14:textId="5E215991" w:rsidR="009E3A00" w:rsidRDefault="009E3A00" w:rsidP="009E3A00">
            <w:pPr>
              <w:pStyle w:val="Paragraph"/>
              <w:ind w:firstLine="0"/>
              <w:jc w:val="center"/>
            </w:pPr>
            <w:r>
              <w:rPr>
                <w:b/>
                <w:sz w:val="18"/>
                <w:szCs w:val="18"/>
              </w:rPr>
              <w:t>Control</w:t>
            </w:r>
          </w:p>
        </w:tc>
        <w:tc>
          <w:tcPr>
            <w:tcW w:w="0" w:type="auto"/>
            <w:tcBorders>
              <w:top w:val="single" w:sz="4" w:space="0" w:color="auto"/>
              <w:left w:val="nil"/>
              <w:bottom w:val="single" w:sz="4" w:space="0" w:color="auto"/>
              <w:right w:val="nil"/>
            </w:tcBorders>
            <w:vAlign w:val="center"/>
          </w:tcPr>
          <w:p w14:paraId="626F66D1" w14:textId="0AA56F6D" w:rsidR="009E3A00" w:rsidRDefault="009E3A00" w:rsidP="009E3A00">
            <w:pPr>
              <w:pStyle w:val="Paragraph"/>
              <w:ind w:firstLine="0"/>
              <w:jc w:val="center"/>
            </w:pPr>
            <w:r>
              <w:rPr>
                <w:b/>
                <w:sz w:val="18"/>
                <w:szCs w:val="18"/>
              </w:rPr>
              <w:t>C1</w:t>
            </w:r>
          </w:p>
        </w:tc>
        <w:tc>
          <w:tcPr>
            <w:tcW w:w="0" w:type="auto"/>
            <w:tcBorders>
              <w:top w:val="single" w:sz="4" w:space="0" w:color="auto"/>
              <w:left w:val="nil"/>
              <w:bottom w:val="single" w:sz="4" w:space="0" w:color="auto"/>
              <w:right w:val="nil"/>
            </w:tcBorders>
            <w:vAlign w:val="center"/>
          </w:tcPr>
          <w:p w14:paraId="66C85244" w14:textId="12844531" w:rsidR="009E3A00" w:rsidRDefault="009E3A00" w:rsidP="009E3A00">
            <w:pPr>
              <w:pStyle w:val="Paragraph"/>
              <w:ind w:firstLine="0"/>
              <w:jc w:val="center"/>
            </w:pPr>
            <w:r>
              <w:rPr>
                <w:b/>
                <w:sz w:val="18"/>
                <w:szCs w:val="18"/>
              </w:rPr>
              <w:t>C2</w:t>
            </w:r>
          </w:p>
        </w:tc>
        <w:tc>
          <w:tcPr>
            <w:tcW w:w="0" w:type="auto"/>
            <w:tcBorders>
              <w:top w:val="single" w:sz="4" w:space="0" w:color="auto"/>
              <w:left w:val="nil"/>
              <w:bottom w:val="single" w:sz="4" w:space="0" w:color="auto"/>
              <w:right w:val="nil"/>
            </w:tcBorders>
            <w:vAlign w:val="center"/>
          </w:tcPr>
          <w:p w14:paraId="2E08DB96" w14:textId="17877910" w:rsidR="009E3A00" w:rsidRDefault="009E3A00" w:rsidP="009E3A00">
            <w:pPr>
              <w:pStyle w:val="Paragraph"/>
              <w:ind w:firstLine="0"/>
              <w:jc w:val="center"/>
            </w:pPr>
            <w:r>
              <w:rPr>
                <w:b/>
                <w:sz w:val="18"/>
                <w:szCs w:val="18"/>
              </w:rPr>
              <w:t>C3</w:t>
            </w:r>
          </w:p>
        </w:tc>
        <w:tc>
          <w:tcPr>
            <w:tcW w:w="0" w:type="auto"/>
            <w:tcBorders>
              <w:top w:val="single" w:sz="4" w:space="0" w:color="auto"/>
              <w:left w:val="nil"/>
              <w:bottom w:val="single" w:sz="4" w:space="0" w:color="auto"/>
              <w:right w:val="nil"/>
            </w:tcBorders>
            <w:vAlign w:val="center"/>
          </w:tcPr>
          <w:p w14:paraId="24DCDE03" w14:textId="72087E09" w:rsidR="009E3A00" w:rsidRDefault="009E3A00" w:rsidP="009E3A00">
            <w:pPr>
              <w:pStyle w:val="Paragraph"/>
              <w:ind w:firstLine="0"/>
              <w:jc w:val="center"/>
            </w:pPr>
            <w:r w:rsidRPr="00193C71">
              <w:rPr>
                <w:b/>
                <w:bCs/>
                <w:sz w:val="18"/>
                <w:szCs w:val="18"/>
              </w:rPr>
              <w:t>C4</w:t>
            </w:r>
          </w:p>
        </w:tc>
        <w:tc>
          <w:tcPr>
            <w:tcW w:w="0" w:type="auto"/>
            <w:tcBorders>
              <w:top w:val="single" w:sz="4" w:space="0" w:color="auto"/>
              <w:left w:val="nil"/>
              <w:bottom w:val="single" w:sz="4" w:space="0" w:color="auto"/>
              <w:right w:val="nil"/>
            </w:tcBorders>
            <w:vAlign w:val="center"/>
          </w:tcPr>
          <w:p w14:paraId="483DEEBC" w14:textId="5DB293EE" w:rsidR="009E3A00" w:rsidRDefault="009E3A00" w:rsidP="009E3A00">
            <w:pPr>
              <w:pStyle w:val="Paragraph"/>
              <w:ind w:firstLine="0"/>
              <w:jc w:val="center"/>
            </w:pPr>
            <w:r>
              <w:rPr>
                <w:b/>
                <w:sz w:val="18"/>
                <w:szCs w:val="18"/>
              </w:rPr>
              <w:t>P-Value</w:t>
            </w:r>
          </w:p>
        </w:tc>
        <w:tc>
          <w:tcPr>
            <w:tcW w:w="629" w:type="dxa"/>
            <w:tcBorders>
              <w:top w:val="single" w:sz="4" w:space="0" w:color="auto"/>
              <w:left w:val="nil"/>
              <w:bottom w:val="single" w:sz="4" w:space="0" w:color="auto"/>
              <w:right w:val="nil"/>
            </w:tcBorders>
            <w:vAlign w:val="center"/>
          </w:tcPr>
          <w:p w14:paraId="0AFC6D61" w14:textId="469EFD07" w:rsidR="009E3A00" w:rsidRDefault="009E3A00" w:rsidP="009E3A00">
            <w:pPr>
              <w:pStyle w:val="Paragraph"/>
              <w:ind w:firstLine="0"/>
              <w:jc w:val="center"/>
            </w:pPr>
            <w:r>
              <w:rPr>
                <w:b/>
                <w:sz w:val="18"/>
                <w:szCs w:val="18"/>
              </w:rPr>
              <w:t>LSD</w:t>
            </w:r>
          </w:p>
        </w:tc>
      </w:tr>
      <w:tr w:rsidR="00346AF5" w14:paraId="372A97E8" w14:textId="77777777" w:rsidTr="00246F27">
        <w:trPr>
          <w:trHeight w:val="461"/>
        </w:trPr>
        <w:tc>
          <w:tcPr>
            <w:tcW w:w="0" w:type="auto"/>
            <w:tcBorders>
              <w:top w:val="single" w:sz="4" w:space="0" w:color="auto"/>
              <w:left w:val="nil"/>
              <w:bottom w:val="nil"/>
              <w:right w:val="nil"/>
            </w:tcBorders>
            <w:vAlign w:val="center"/>
          </w:tcPr>
          <w:p w14:paraId="4EA55EE5" w14:textId="640A27DC" w:rsidR="00FE5775" w:rsidRDefault="00FE5775" w:rsidP="00FE5775">
            <w:pPr>
              <w:pStyle w:val="Paragraph"/>
              <w:ind w:firstLine="0"/>
              <w:jc w:val="center"/>
            </w:pPr>
            <w:r>
              <w:t>RBCs Count 10^</w:t>
            </w:r>
            <w:r w:rsidRPr="00E30B48">
              <w:rPr>
                <w:vertAlign w:val="superscript"/>
              </w:rPr>
              <w:t>12</w:t>
            </w:r>
            <w:r>
              <w:t>/L</w:t>
            </w:r>
          </w:p>
        </w:tc>
        <w:tc>
          <w:tcPr>
            <w:tcW w:w="0" w:type="auto"/>
            <w:tcBorders>
              <w:top w:val="single" w:sz="4" w:space="0" w:color="auto"/>
              <w:left w:val="nil"/>
              <w:bottom w:val="nil"/>
              <w:right w:val="nil"/>
            </w:tcBorders>
            <w:vAlign w:val="center"/>
          </w:tcPr>
          <w:p w14:paraId="39364857" w14:textId="446488C5" w:rsidR="00FE5775" w:rsidRDefault="00FE5775" w:rsidP="00FE5775">
            <w:pPr>
              <w:pStyle w:val="Paragraph"/>
              <w:ind w:firstLine="0"/>
              <w:jc w:val="center"/>
            </w:pPr>
            <w:r w:rsidRPr="00AC136D">
              <w:t>6.27±0.36</w:t>
            </w:r>
          </w:p>
        </w:tc>
        <w:tc>
          <w:tcPr>
            <w:tcW w:w="0" w:type="auto"/>
            <w:tcBorders>
              <w:top w:val="single" w:sz="4" w:space="0" w:color="auto"/>
              <w:left w:val="nil"/>
              <w:bottom w:val="nil"/>
              <w:right w:val="nil"/>
            </w:tcBorders>
            <w:vAlign w:val="center"/>
          </w:tcPr>
          <w:p w14:paraId="72820094" w14:textId="5FDFBAF7" w:rsidR="00FE5775" w:rsidRDefault="00FE5775" w:rsidP="00FE5775">
            <w:pPr>
              <w:pStyle w:val="Paragraph"/>
              <w:ind w:firstLine="0"/>
              <w:jc w:val="center"/>
            </w:pPr>
            <w:r w:rsidRPr="00AC136D">
              <w:t>7.11±0.59</w:t>
            </w:r>
          </w:p>
        </w:tc>
        <w:tc>
          <w:tcPr>
            <w:tcW w:w="0" w:type="auto"/>
            <w:tcBorders>
              <w:top w:val="single" w:sz="4" w:space="0" w:color="auto"/>
              <w:left w:val="nil"/>
              <w:bottom w:val="nil"/>
              <w:right w:val="nil"/>
            </w:tcBorders>
            <w:vAlign w:val="center"/>
          </w:tcPr>
          <w:p w14:paraId="005D18D8" w14:textId="251487EC" w:rsidR="00FE5775" w:rsidRDefault="00FE5775" w:rsidP="00FE5775">
            <w:pPr>
              <w:pStyle w:val="Paragraph"/>
              <w:ind w:firstLine="0"/>
              <w:jc w:val="center"/>
            </w:pPr>
            <w:r w:rsidRPr="00AC136D">
              <w:t>5.46±0.81 b</w:t>
            </w:r>
          </w:p>
        </w:tc>
        <w:tc>
          <w:tcPr>
            <w:tcW w:w="0" w:type="auto"/>
            <w:tcBorders>
              <w:top w:val="single" w:sz="4" w:space="0" w:color="auto"/>
              <w:left w:val="nil"/>
              <w:bottom w:val="nil"/>
              <w:right w:val="nil"/>
            </w:tcBorders>
            <w:vAlign w:val="center"/>
          </w:tcPr>
          <w:p w14:paraId="0E8EB950" w14:textId="1FAF3BAF" w:rsidR="00FE5775" w:rsidRDefault="00FE5775" w:rsidP="00FE5775">
            <w:pPr>
              <w:pStyle w:val="Paragraph"/>
              <w:ind w:firstLine="0"/>
              <w:jc w:val="center"/>
            </w:pPr>
            <w:r w:rsidRPr="00AC136D">
              <w:t>6.93±2.02</w:t>
            </w:r>
          </w:p>
        </w:tc>
        <w:tc>
          <w:tcPr>
            <w:tcW w:w="0" w:type="auto"/>
            <w:tcBorders>
              <w:top w:val="single" w:sz="4" w:space="0" w:color="auto"/>
              <w:left w:val="nil"/>
              <w:bottom w:val="nil"/>
              <w:right w:val="nil"/>
            </w:tcBorders>
            <w:vAlign w:val="center"/>
          </w:tcPr>
          <w:p w14:paraId="1467F74D" w14:textId="20915EF9" w:rsidR="00FE5775" w:rsidRDefault="00FE5775" w:rsidP="00FE5775">
            <w:pPr>
              <w:pStyle w:val="Paragraph"/>
              <w:ind w:firstLine="0"/>
              <w:jc w:val="center"/>
            </w:pPr>
            <w:r w:rsidRPr="00AC136D">
              <w:t>7.90±2.34 ac</w:t>
            </w:r>
          </w:p>
        </w:tc>
        <w:tc>
          <w:tcPr>
            <w:tcW w:w="0" w:type="auto"/>
            <w:tcBorders>
              <w:top w:val="single" w:sz="4" w:space="0" w:color="auto"/>
              <w:left w:val="nil"/>
              <w:bottom w:val="nil"/>
              <w:right w:val="nil"/>
            </w:tcBorders>
            <w:vAlign w:val="center"/>
          </w:tcPr>
          <w:p w14:paraId="73870085" w14:textId="03F54B5B" w:rsidR="00FE5775" w:rsidRDefault="00FE5775" w:rsidP="00FE5775">
            <w:pPr>
              <w:pStyle w:val="Paragraph"/>
              <w:ind w:firstLine="0"/>
              <w:jc w:val="center"/>
            </w:pPr>
            <w:r w:rsidRPr="00AC136D">
              <w:t>0.045*</w:t>
            </w:r>
          </w:p>
        </w:tc>
        <w:tc>
          <w:tcPr>
            <w:tcW w:w="629" w:type="dxa"/>
            <w:tcBorders>
              <w:top w:val="single" w:sz="4" w:space="0" w:color="auto"/>
              <w:left w:val="nil"/>
              <w:bottom w:val="nil"/>
              <w:right w:val="nil"/>
            </w:tcBorders>
            <w:vAlign w:val="center"/>
          </w:tcPr>
          <w:p w14:paraId="1D2BDF84" w14:textId="74588DD0" w:rsidR="00FE5775" w:rsidRDefault="00FE5775" w:rsidP="00FE5775">
            <w:pPr>
              <w:pStyle w:val="Paragraph"/>
              <w:ind w:firstLine="0"/>
              <w:jc w:val="center"/>
            </w:pPr>
            <w:r w:rsidRPr="00AC136D">
              <w:t>1.59</w:t>
            </w:r>
          </w:p>
        </w:tc>
      </w:tr>
      <w:tr w:rsidR="00346AF5" w14:paraId="7B8FF515" w14:textId="77777777" w:rsidTr="00246F27">
        <w:trPr>
          <w:trHeight w:val="230"/>
        </w:trPr>
        <w:tc>
          <w:tcPr>
            <w:tcW w:w="0" w:type="auto"/>
            <w:tcBorders>
              <w:top w:val="nil"/>
              <w:left w:val="nil"/>
              <w:bottom w:val="nil"/>
              <w:right w:val="nil"/>
            </w:tcBorders>
            <w:vAlign w:val="center"/>
          </w:tcPr>
          <w:p w14:paraId="781267A9" w14:textId="74A80035" w:rsidR="00FE5775" w:rsidRDefault="00FE5775" w:rsidP="00FE5775">
            <w:pPr>
              <w:pStyle w:val="Paragraph"/>
              <w:ind w:firstLine="0"/>
              <w:jc w:val="center"/>
            </w:pPr>
            <w:r>
              <w:t>Hb g/L</w:t>
            </w:r>
          </w:p>
        </w:tc>
        <w:tc>
          <w:tcPr>
            <w:tcW w:w="0" w:type="auto"/>
            <w:tcBorders>
              <w:top w:val="nil"/>
              <w:left w:val="nil"/>
              <w:bottom w:val="nil"/>
              <w:right w:val="nil"/>
            </w:tcBorders>
            <w:vAlign w:val="center"/>
          </w:tcPr>
          <w:p w14:paraId="751FAA10" w14:textId="187A6FDE" w:rsidR="00FE5775" w:rsidRDefault="00FE5775" w:rsidP="00FE5775">
            <w:pPr>
              <w:pStyle w:val="Paragraph"/>
              <w:ind w:firstLine="0"/>
              <w:jc w:val="center"/>
            </w:pPr>
            <w:r w:rsidRPr="00BB59F7">
              <w:t>129.14±9.44</w:t>
            </w:r>
          </w:p>
        </w:tc>
        <w:tc>
          <w:tcPr>
            <w:tcW w:w="0" w:type="auto"/>
            <w:tcBorders>
              <w:top w:val="nil"/>
              <w:left w:val="nil"/>
              <w:bottom w:val="nil"/>
              <w:right w:val="nil"/>
            </w:tcBorders>
            <w:vAlign w:val="center"/>
          </w:tcPr>
          <w:p w14:paraId="5ACC28C3" w14:textId="2C225850" w:rsidR="00FE5775" w:rsidRDefault="00FE5775" w:rsidP="00FE5775">
            <w:pPr>
              <w:pStyle w:val="Paragraph"/>
              <w:ind w:firstLine="0"/>
              <w:jc w:val="center"/>
            </w:pPr>
            <w:r w:rsidRPr="00BB59F7">
              <w:t>145.71±4.92</w:t>
            </w:r>
          </w:p>
        </w:tc>
        <w:tc>
          <w:tcPr>
            <w:tcW w:w="0" w:type="auto"/>
            <w:tcBorders>
              <w:top w:val="nil"/>
              <w:left w:val="nil"/>
              <w:bottom w:val="nil"/>
              <w:right w:val="nil"/>
            </w:tcBorders>
            <w:vAlign w:val="center"/>
          </w:tcPr>
          <w:p w14:paraId="6544B1E8" w14:textId="1E2673E3" w:rsidR="00FE5775" w:rsidRDefault="00FE5775" w:rsidP="00FE5775">
            <w:pPr>
              <w:pStyle w:val="Paragraph"/>
              <w:ind w:firstLine="0"/>
              <w:jc w:val="center"/>
            </w:pPr>
            <w:r w:rsidRPr="00FE5775">
              <w:t>116.86±16.64</w:t>
            </w:r>
          </w:p>
        </w:tc>
        <w:tc>
          <w:tcPr>
            <w:tcW w:w="0" w:type="auto"/>
            <w:tcBorders>
              <w:top w:val="nil"/>
              <w:left w:val="nil"/>
              <w:bottom w:val="nil"/>
              <w:right w:val="nil"/>
            </w:tcBorders>
            <w:vAlign w:val="center"/>
          </w:tcPr>
          <w:p w14:paraId="1769EECB" w14:textId="3CDCA467" w:rsidR="00FE5775" w:rsidRDefault="00FE5775" w:rsidP="00FE5775">
            <w:pPr>
              <w:pStyle w:val="Paragraph"/>
              <w:ind w:firstLine="0"/>
              <w:jc w:val="center"/>
            </w:pPr>
            <w:r w:rsidRPr="00FE5775">
              <w:t>146.29±41.34</w:t>
            </w:r>
          </w:p>
        </w:tc>
        <w:tc>
          <w:tcPr>
            <w:tcW w:w="0" w:type="auto"/>
            <w:tcBorders>
              <w:top w:val="nil"/>
              <w:left w:val="nil"/>
              <w:bottom w:val="nil"/>
              <w:right w:val="nil"/>
            </w:tcBorders>
            <w:vAlign w:val="center"/>
          </w:tcPr>
          <w:p w14:paraId="55FAAF98" w14:textId="4781E4E4" w:rsidR="00FE5775" w:rsidRDefault="00FE5775" w:rsidP="00FE5775">
            <w:pPr>
              <w:pStyle w:val="Paragraph"/>
              <w:ind w:firstLine="0"/>
              <w:jc w:val="center"/>
            </w:pPr>
            <w:r w:rsidRPr="00FE5775">
              <w:t>147.00±49.28</w:t>
            </w:r>
          </w:p>
        </w:tc>
        <w:tc>
          <w:tcPr>
            <w:tcW w:w="0" w:type="auto"/>
            <w:tcBorders>
              <w:top w:val="nil"/>
              <w:left w:val="nil"/>
              <w:bottom w:val="nil"/>
              <w:right w:val="nil"/>
            </w:tcBorders>
            <w:vAlign w:val="center"/>
          </w:tcPr>
          <w:p w14:paraId="0D2F4FDC" w14:textId="02F4991C" w:rsidR="00FE5775" w:rsidRDefault="00FE5775" w:rsidP="00FE5775">
            <w:pPr>
              <w:pStyle w:val="Paragraph"/>
              <w:ind w:firstLine="0"/>
              <w:jc w:val="center"/>
            </w:pPr>
            <w:r w:rsidRPr="00FE5775">
              <w:t>0.25</w:t>
            </w:r>
          </w:p>
        </w:tc>
        <w:tc>
          <w:tcPr>
            <w:tcW w:w="629" w:type="dxa"/>
            <w:tcBorders>
              <w:top w:val="nil"/>
              <w:left w:val="nil"/>
              <w:bottom w:val="nil"/>
              <w:right w:val="nil"/>
            </w:tcBorders>
            <w:vAlign w:val="center"/>
          </w:tcPr>
          <w:p w14:paraId="6B176524" w14:textId="688FE267" w:rsidR="00FE5775" w:rsidRDefault="00FE5775" w:rsidP="00FE5775">
            <w:pPr>
              <w:pStyle w:val="Paragraph"/>
              <w:ind w:firstLine="0"/>
              <w:jc w:val="center"/>
            </w:pPr>
            <w:r w:rsidRPr="00FE5775">
              <w:t>32.85</w:t>
            </w:r>
          </w:p>
        </w:tc>
      </w:tr>
      <w:tr w:rsidR="00346AF5" w14:paraId="124D51F7" w14:textId="77777777" w:rsidTr="00246F27">
        <w:trPr>
          <w:trHeight w:val="461"/>
        </w:trPr>
        <w:tc>
          <w:tcPr>
            <w:tcW w:w="0" w:type="auto"/>
            <w:tcBorders>
              <w:top w:val="nil"/>
              <w:left w:val="nil"/>
              <w:bottom w:val="nil"/>
              <w:right w:val="nil"/>
            </w:tcBorders>
            <w:vAlign w:val="center"/>
          </w:tcPr>
          <w:p w14:paraId="5CBA331E" w14:textId="6C1CE790" w:rsidR="00FE5775" w:rsidRDefault="00FE5775" w:rsidP="00FE5775">
            <w:pPr>
              <w:pStyle w:val="Paragraph"/>
              <w:ind w:firstLine="0"/>
              <w:jc w:val="center"/>
            </w:pPr>
            <w:r>
              <w:t>HCT</w:t>
            </w:r>
          </w:p>
        </w:tc>
        <w:tc>
          <w:tcPr>
            <w:tcW w:w="0" w:type="auto"/>
            <w:tcBorders>
              <w:top w:val="nil"/>
              <w:left w:val="nil"/>
              <w:bottom w:val="nil"/>
              <w:right w:val="nil"/>
            </w:tcBorders>
            <w:vAlign w:val="center"/>
          </w:tcPr>
          <w:p w14:paraId="6E47F5EA" w14:textId="0D413FDB" w:rsidR="00FE5775" w:rsidRDefault="0003047F" w:rsidP="0003047F">
            <w:pPr>
              <w:pStyle w:val="Paragraph"/>
              <w:ind w:firstLine="0"/>
              <w:jc w:val="center"/>
            </w:pPr>
            <w:r w:rsidRPr="0003047F">
              <w:t>0.32±0.04</w:t>
            </w:r>
          </w:p>
        </w:tc>
        <w:tc>
          <w:tcPr>
            <w:tcW w:w="0" w:type="auto"/>
            <w:tcBorders>
              <w:top w:val="nil"/>
              <w:left w:val="nil"/>
              <w:bottom w:val="nil"/>
              <w:right w:val="nil"/>
            </w:tcBorders>
            <w:vAlign w:val="center"/>
          </w:tcPr>
          <w:p w14:paraId="59B2010D" w14:textId="35E0B95E" w:rsidR="00FE5775" w:rsidRDefault="0003047F" w:rsidP="0003047F">
            <w:pPr>
              <w:pStyle w:val="Paragraph"/>
              <w:ind w:firstLine="0"/>
              <w:jc w:val="center"/>
            </w:pPr>
            <w:r w:rsidRPr="0003047F">
              <w:t>0.27±0.02</w:t>
            </w:r>
          </w:p>
        </w:tc>
        <w:tc>
          <w:tcPr>
            <w:tcW w:w="0" w:type="auto"/>
            <w:tcBorders>
              <w:top w:val="nil"/>
              <w:left w:val="nil"/>
              <w:bottom w:val="nil"/>
              <w:right w:val="nil"/>
            </w:tcBorders>
            <w:vAlign w:val="center"/>
          </w:tcPr>
          <w:p w14:paraId="1CDF310F" w14:textId="2FC43384" w:rsidR="00FE5775" w:rsidRDefault="0003047F" w:rsidP="0003047F">
            <w:pPr>
              <w:pStyle w:val="Paragraph"/>
              <w:ind w:firstLine="0"/>
              <w:jc w:val="center"/>
            </w:pPr>
            <w:r w:rsidRPr="0003047F">
              <w:t>0.25±0.01</w:t>
            </w:r>
          </w:p>
        </w:tc>
        <w:tc>
          <w:tcPr>
            <w:tcW w:w="0" w:type="auto"/>
            <w:tcBorders>
              <w:top w:val="nil"/>
              <w:left w:val="nil"/>
              <w:bottom w:val="nil"/>
              <w:right w:val="nil"/>
            </w:tcBorders>
            <w:vAlign w:val="center"/>
          </w:tcPr>
          <w:p w14:paraId="3969BE0D" w14:textId="18828600" w:rsidR="00FE5775" w:rsidRDefault="0003047F" w:rsidP="0003047F">
            <w:pPr>
              <w:pStyle w:val="Paragraph"/>
              <w:ind w:firstLine="0"/>
              <w:jc w:val="center"/>
            </w:pPr>
            <w:r w:rsidRPr="0003047F">
              <w:t>0.30±0.08</w:t>
            </w:r>
          </w:p>
        </w:tc>
        <w:tc>
          <w:tcPr>
            <w:tcW w:w="0" w:type="auto"/>
            <w:tcBorders>
              <w:top w:val="nil"/>
              <w:left w:val="nil"/>
              <w:bottom w:val="nil"/>
              <w:right w:val="nil"/>
            </w:tcBorders>
            <w:vAlign w:val="center"/>
          </w:tcPr>
          <w:p w14:paraId="28ACDC01" w14:textId="3971E36D" w:rsidR="00FE5775" w:rsidRDefault="0003047F" w:rsidP="0003047F">
            <w:pPr>
              <w:pStyle w:val="Paragraph"/>
              <w:ind w:firstLine="0"/>
              <w:jc w:val="center"/>
            </w:pPr>
            <w:r w:rsidRPr="0003047F">
              <w:t>0.42±0.15 abcd</w:t>
            </w:r>
          </w:p>
        </w:tc>
        <w:tc>
          <w:tcPr>
            <w:tcW w:w="0" w:type="auto"/>
            <w:tcBorders>
              <w:top w:val="nil"/>
              <w:left w:val="nil"/>
              <w:bottom w:val="nil"/>
              <w:right w:val="nil"/>
            </w:tcBorders>
            <w:vAlign w:val="center"/>
          </w:tcPr>
          <w:p w14:paraId="0A80DFB1" w14:textId="2E36CD28" w:rsidR="00FE5775" w:rsidRDefault="00F51242" w:rsidP="00F51242">
            <w:pPr>
              <w:pStyle w:val="Paragraph"/>
              <w:ind w:firstLine="0"/>
              <w:jc w:val="center"/>
            </w:pPr>
            <w:r w:rsidRPr="00F51242">
              <w:t>0.005**</w:t>
            </w:r>
          </w:p>
        </w:tc>
        <w:tc>
          <w:tcPr>
            <w:tcW w:w="629" w:type="dxa"/>
            <w:tcBorders>
              <w:top w:val="nil"/>
              <w:left w:val="nil"/>
              <w:bottom w:val="nil"/>
              <w:right w:val="nil"/>
            </w:tcBorders>
            <w:vAlign w:val="center"/>
          </w:tcPr>
          <w:p w14:paraId="0D124E2A" w14:textId="61D447A8" w:rsidR="00FE5775" w:rsidRDefault="00F51242" w:rsidP="00F51242">
            <w:pPr>
              <w:pStyle w:val="Paragraph"/>
              <w:ind w:firstLine="0"/>
              <w:jc w:val="center"/>
            </w:pPr>
            <w:r w:rsidRPr="00F51242">
              <w:t>0.09</w:t>
            </w:r>
          </w:p>
        </w:tc>
      </w:tr>
      <w:tr w:rsidR="00346AF5" w14:paraId="667FC6E1" w14:textId="77777777" w:rsidTr="00246F27">
        <w:trPr>
          <w:trHeight w:val="473"/>
        </w:trPr>
        <w:tc>
          <w:tcPr>
            <w:tcW w:w="0" w:type="auto"/>
            <w:tcBorders>
              <w:top w:val="nil"/>
              <w:left w:val="nil"/>
              <w:bottom w:val="nil"/>
              <w:right w:val="nil"/>
            </w:tcBorders>
            <w:vAlign w:val="center"/>
          </w:tcPr>
          <w:p w14:paraId="3B4E26C1" w14:textId="2BEC7853" w:rsidR="00FE5775" w:rsidRDefault="00FE5775" w:rsidP="00FE5775">
            <w:pPr>
              <w:pStyle w:val="Paragraph"/>
              <w:ind w:firstLine="0"/>
              <w:jc w:val="center"/>
            </w:pPr>
            <w:r>
              <w:t>MCV fL</w:t>
            </w:r>
          </w:p>
        </w:tc>
        <w:tc>
          <w:tcPr>
            <w:tcW w:w="0" w:type="auto"/>
            <w:tcBorders>
              <w:top w:val="nil"/>
              <w:left w:val="nil"/>
              <w:bottom w:val="nil"/>
              <w:right w:val="nil"/>
            </w:tcBorders>
            <w:vAlign w:val="center"/>
          </w:tcPr>
          <w:p w14:paraId="40319287" w14:textId="6098E887" w:rsidR="00FE5775" w:rsidRDefault="00F51242" w:rsidP="00F51242">
            <w:pPr>
              <w:pStyle w:val="Paragraph"/>
              <w:ind w:firstLine="0"/>
              <w:jc w:val="center"/>
            </w:pPr>
            <w:r w:rsidRPr="00F51242">
              <w:t>46.19±4.21</w:t>
            </w:r>
          </w:p>
        </w:tc>
        <w:tc>
          <w:tcPr>
            <w:tcW w:w="0" w:type="auto"/>
            <w:tcBorders>
              <w:top w:val="nil"/>
              <w:left w:val="nil"/>
              <w:bottom w:val="nil"/>
              <w:right w:val="nil"/>
            </w:tcBorders>
            <w:vAlign w:val="center"/>
          </w:tcPr>
          <w:p w14:paraId="48CF2BC5" w14:textId="49D8FA10" w:rsidR="00FE5775" w:rsidRDefault="00F51242" w:rsidP="00F51242">
            <w:pPr>
              <w:pStyle w:val="Paragraph"/>
              <w:ind w:firstLine="0"/>
              <w:jc w:val="center"/>
            </w:pPr>
            <w:r w:rsidRPr="00F51242">
              <w:t>38.21±2.09 a</w:t>
            </w:r>
          </w:p>
        </w:tc>
        <w:tc>
          <w:tcPr>
            <w:tcW w:w="0" w:type="auto"/>
            <w:tcBorders>
              <w:top w:val="nil"/>
              <w:left w:val="nil"/>
              <w:bottom w:val="nil"/>
              <w:right w:val="nil"/>
            </w:tcBorders>
            <w:vAlign w:val="center"/>
          </w:tcPr>
          <w:p w14:paraId="4ECEFF87" w14:textId="29988189" w:rsidR="00FE5775" w:rsidRDefault="00F51242" w:rsidP="00F51242">
            <w:pPr>
              <w:pStyle w:val="Paragraph"/>
              <w:ind w:firstLine="0"/>
              <w:jc w:val="center"/>
            </w:pPr>
            <w:r w:rsidRPr="00F51242">
              <w:t>46.46±6.03 b</w:t>
            </w:r>
          </w:p>
        </w:tc>
        <w:tc>
          <w:tcPr>
            <w:tcW w:w="0" w:type="auto"/>
            <w:tcBorders>
              <w:top w:val="nil"/>
              <w:left w:val="nil"/>
              <w:bottom w:val="nil"/>
              <w:right w:val="nil"/>
            </w:tcBorders>
            <w:vAlign w:val="center"/>
          </w:tcPr>
          <w:p w14:paraId="762DCB83" w14:textId="14AC13CB" w:rsidR="00FE5775" w:rsidRDefault="00F51242" w:rsidP="00F51242">
            <w:pPr>
              <w:pStyle w:val="Paragraph"/>
              <w:ind w:firstLine="0"/>
              <w:jc w:val="center"/>
            </w:pPr>
            <w:r w:rsidRPr="00F51242">
              <w:t>43.83±7.14 b</w:t>
            </w:r>
          </w:p>
        </w:tc>
        <w:tc>
          <w:tcPr>
            <w:tcW w:w="0" w:type="auto"/>
            <w:tcBorders>
              <w:top w:val="nil"/>
              <w:left w:val="nil"/>
              <w:bottom w:val="nil"/>
              <w:right w:val="nil"/>
            </w:tcBorders>
            <w:vAlign w:val="center"/>
          </w:tcPr>
          <w:p w14:paraId="55E548E4" w14:textId="1BDBD4FF" w:rsidR="00FE5775" w:rsidRDefault="00F51242" w:rsidP="00F51242">
            <w:pPr>
              <w:pStyle w:val="Paragraph"/>
              <w:ind w:firstLine="0"/>
              <w:jc w:val="center"/>
            </w:pPr>
            <w:r w:rsidRPr="00F51242">
              <w:t>52.11±4.46 abcd</w:t>
            </w:r>
          </w:p>
        </w:tc>
        <w:tc>
          <w:tcPr>
            <w:tcW w:w="0" w:type="auto"/>
            <w:tcBorders>
              <w:top w:val="nil"/>
              <w:left w:val="nil"/>
              <w:bottom w:val="nil"/>
              <w:right w:val="nil"/>
            </w:tcBorders>
            <w:vAlign w:val="center"/>
          </w:tcPr>
          <w:p w14:paraId="582A26AC" w14:textId="4AD1ABB7" w:rsidR="00FE5775" w:rsidRDefault="00F51242" w:rsidP="00F51242">
            <w:pPr>
              <w:pStyle w:val="Paragraph"/>
              <w:ind w:firstLine="0"/>
              <w:jc w:val="center"/>
            </w:pPr>
            <w:r w:rsidRPr="00F51242">
              <w:t>&lt;0.001**</w:t>
            </w:r>
          </w:p>
        </w:tc>
        <w:tc>
          <w:tcPr>
            <w:tcW w:w="629" w:type="dxa"/>
            <w:tcBorders>
              <w:top w:val="nil"/>
              <w:left w:val="nil"/>
              <w:bottom w:val="nil"/>
              <w:right w:val="nil"/>
            </w:tcBorders>
            <w:vAlign w:val="center"/>
          </w:tcPr>
          <w:p w14:paraId="641A7823" w14:textId="224131FE" w:rsidR="00FE5775" w:rsidRDefault="00F51242" w:rsidP="00F51242">
            <w:pPr>
              <w:pStyle w:val="Paragraph"/>
              <w:ind w:firstLine="0"/>
              <w:jc w:val="center"/>
            </w:pPr>
            <w:r w:rsidRPr="00F51242">
              <w:t>5.55</w:t>
            </w:r>
          </w:p>
        </w:tc>
      </w:tr>
      <w:tr w:rsidR="00346AF5" w14:paraId="788E657E" w14:textId="77777777" w:rsidTr="00246F27">
        <w:trPr>
          <w:trHeight w:val="461"/>
        </w:trPr>
        <w:tc>
          <w:tcPr>
            <w:tcW w:w="0" w:type="auto"/>
            <w:tcBorders>
              <w:top w:val="nil"/>
              <w:left w:val="nil"/>
              <w:bottom w:val="nil"/>
              <w:right w:val="nil"/>
            </w:tcBorders>
            <w:vAlign w:val="center"/>
          </w:tcPr>
          <w:p w14:paraId="4EFDA2B8" w14:textId="29D0C91E" w:rsidR="00FE5775" w:rsidRDefault="00FE5775" w:rsidP="00FE5775">
            <w:pPr>
              <w:pStyle w:val="Paragraph"/>
              <w:ind w:firstLine="0"/>
              <w:jc w:val="center"/>
            </w:pPr>
            <w:r>
              <w:t>MCH pg</w:t>
            </w:r>
          </w:p>
        </w:tc>
        <w:tc>
          <w:tcPr>
            <w:tcW w:w="0" w:type="auto"/>
            <w:tcBorders>
              <w:top w:val="nil"/>
              <w:left w:val="nil"/>
              <w:bottom w:val="nil"/>
              <w:right w:val="nil"/>
            </w:tcBorders>
            <w:vAlign w:val="center"/>
          </w:tcPr>
          <w:p w14:paraId="735845C8" w14:textId="22DA4AFA" w:rsidR="00FE5775" w:rsidRDefault="00247FB5" w:rsidP="00247FB5">
            <w:pPr>
              <w:pStyle w:val="Paragraph"/>
              <w:ind w:firstLine="0"/>
              <w:jc w:val="center"/>
            </w:pPr>
            <w:r w:rsidRPr="00247FB5">
              <w:t>20.20±1.11</w:t>
            </w:r>
          </w:p>
        </w:tc>
        <w:tc>
          <w:tcPr>
            <w:tcW w:w="0" w:type="auto"/>
            <w:tcBorders>
              <w:top w:val="nil"/>
              <w:left w:val="nil"/>
              <w:bottom w:val="nil"/>
              <w:right w:val="nil"/>
            </w:tcBorders>
            <w:vAlign w:val="center"/>
          </w:tcPr>
          <w:p w14:paraId="1C79FACD" w14:textId="5A361F13" w:rsidR="00FE5775" w:rsidRDefault="00247FB5" w:rsidP="00247FB5">
            <w:pPr>
              <w:pStyle w:val="Paragraph"/>
              <w:ind w:firstLine="0"/>
              <w:jc w:val="center"/>
            </w:pPr>
            <w:r w:rsidRPr="00247FB5">
              <w:t>20.61±1.93</w:t>
            </w:r>
          </w:p>
        </w:tc>
        <w:tc>
          <w:tcPr>
            <w:tcW w:w="0" w:type="auto"/>
            <w:tcBorders>
              <w:top w:val="nil"/>
              <w:left w:val="nil"/>
              <w:bottom w:val="nil"/>
              <w:right w:val="nil"/>
            </w:tcBorders>
            <w:vAlign w:val="center"/>
          </w:tcPr>
          <w:p w14:paraId="0E9748BE" w14:textId="0F77AE5F" w:rsidR="00FE5775" w:rsidRDefault="00247FB5" w:rsidP="00247FB5">
            <w:pPr>
              <w:pStyle w:val="Paragraph"/>
              <w:ind w:firstLine="0"/>
              <w:jc w:val="center"/>
            </w:pPr>
            <w:r w:rsidRPr="00247FB5">
              <w:t>21.44±0.97</w:t>
            </w:r>
          </w:p>
        </w:tc>
        <w:tc>
          <w:tcPr>
            <w:tcW w:w="0" w:type="auto"/>
            <w:tcBorders>
              <w:top w:val="nil"/>
              <w:left w:val="nil"/>
              <w:bottom w:val="nil"/>
              <w:right w:val="nil"/>
            </w:tcBorders>
            <w:vAlign w:val="center"/>
          </w:tcPr>
          <w:p w14:paraId="5CCE5253" w14:textId="4493F596" w:rsidR="00FE5775" w:rsidRDefault="00247FB5" w:rsidP="00247FB5">
            <w:pPr>
              <w:pStyle w:val="Paragraph"/>
              <w:ind w:firstLine="0"/>
              <w:jc w:val="center"/>
            </w:pPr>
            <w:r w:rsidRPr="00247FB5">
              <w:t>21.27±1.43</w:t>
            </w:r>
          </w:p>
        </w:tc>
        <w:tc>
          <w:tcPr>
            <w:tcW w:w="0" w:type="auto"/>
            <w:tcBorders>
              <w:top w:val="nil"/>
              <w:left w:val="nil"/>
              <w:bottom w:val="nil"/>
              <w:right w:val="nil"/>
            </w:tcBorders>
            <w:vAlign w:val="center"/>
          </w:tcPr>
          <w:p w14:paraId="723927EB" w14:textId="01845E1F" w:rsidR="00FE5775" w:rsidRDefault="00247FB5" w:rsidP="00247FB5">
            <w:pPr>
              <w:pStyle w:val="Paragraph"/>
              <w:ind w:firstLine="0"/>
              <w:jc w:val="center"/>
            </w:pPr>
            <w:r w:rsidRPr="00247FB5">
              <w:t>18.49±1.46 abcd</w:t>
            </w:r>
          </w:p>
        </w:tc>
        <w:tc>
          <w:tcPr>
            <w:tcW w:w="0" w:type="auto"/>
            <w:tcBorders>
              <w:top w:val="nil"/>
              <w:left w:val="nil"/>
              <w:bottom w:val="nil"/>
              <w:right w:val="nil"/>
            </w:tcBorders>
            <w:vAlign w:val="center"/>
          </w:tcPr>
          <w:p w14:paraId="15BD668C" w14:textId="0F4BB79A" w:rsidR="00FE5775" w:rsidRDefault="00247FB5" w:rsidP="00247FB5">
            <w:pPr>
              <w:pStyle w:val="Paragraph"/>
              <w:ind w:firstLine="0"/>
              <w:jc w:val="center"/>
            </w:pPr>
            <w:r w:rsidRPr="00247FB5">
              <w:t>0.004**</w:t>
            </w:r>
          </w:p>
        </w:tc>
        <w:tc>
          <w:tcPr>
            <w:tcW w:w="629" w:type="dxa"/>
            <w:tcBorders>
              <w:top w:val="nil"/>
              <w:left w:val="nil"/>
              <w:bottom w:val="nil"/>
              <w:right w:val="nil"/>
            </w:tcBorders>
            <w:vAlign w:val="center"/>
          </w:tcPr>
          <w:p w14:paraId="1E13CC39" w14:textId="7EF624D8" w:rsidR="00FE5775" w:rsidRDefault="00247FB5" w:rsidP="00247FB5">
            <w:pPr>
              <w:pStyle w:val="Paragraph"/>
              <w:ind w:firstLine="0"/>
              <w:jc w:val="center"/>
            </w:pPr>
            <w:r w:rsidRPr="00247FB5">
              <w:t>1.55</w:t>
            </w:r>
          </w:p>
        </w:tc>
      </w:tr>
      <w:tr w:rsidR="00346AF5" w14:paraId="720598A1" w14:textId="77777777" w:rsidTr="00246F27">
        <w:trPr>
          <w:trHeight w:val="461"/>
        </w:trPr>
        <w:tc>
          <w:tcPr>
            <w:tcW w:w="0" w:type="auto"/>
            <w:tcBorders>
              <w:top w:val="nil"/>
              <w:left w:val="nil"/>
              <w:bottom w:val="single" w:sz="4" w:space="0" w:color="auto"/>
              <w:right w:val="nil"/>
            </w:tcBorders>
            <w:vAlign w:val="center"/>
          </w:tcPr>
          <w:p w14:paraId="09D89B39" w14:textId="49C049E2" w:rsidR="00FE5775" w:rsidRDefault="00FE5775" w:rsidP="00FE5775">
            <w:pPr>
              <w:pStyle w:val="Paragraph"/>
              <w:ind w:firstLine="0"/>
              <w:jc w:val="center"/>
            </w:pPr>
            <w:r>
              <w:t>MCHC g/L</w:t>
            </w:r>
          </w:p>
        </w:tc>
        <w:tc>
          <w:tcPr>
            <w:tcW w:w="0" w:type="auto"/>
            <w:tcBorders>
              <w:top w:val="nil"/>
              <w:left w:val="nil"/>
              <w:bottom w:val="single" w:sz="4" w:space="0" w:color="auto"/>
              <w:right w:val="nil"/>
            </w:tcBorders>
            <w:vAlign w:val="center"/>
          </w:tcPr>
          <w:p w14:paraId="55C78457" w14:textId="462DD7B7" w:rsidR="00FE5775" w:rsidRDefault="008C2B48" w:rsidP="008C2B48">
            <w:pPr>
              <w:pStyle w:val="Paragraph"/>
              <w:ind w:firstLine="0"/>
              <w:jc w:val="center"/>
            </w:pPr>
            <w:r w:rsidRPr="008C2B48">
              <w:t>446.0±41.65</w:t>
            </w:r>
          </w:p>
        </w:tc>
        <w:tc>
          <w:tcPr>
            <w:tcW w:w="0" w:type="auto"/>
            <w:tcBorders>
              <w:top w:val="nil"/>
              <w:left w:val="nil"/>
              <w:bottom w:val="single" w:sz="4" w:space="0" w:color="auto"/>
              <w:right w:val="nil"/>
            </w:tcBorders>
            <w:vAlign w:val="center"/>
          </w:tcPr>
          <w:p w14:paraId="622CE501" w14:textId="1D5C499D" w:rsidR="00FE5775" w:rsidRDefault="008C2B48" w:rsidP="008C2B48">
            <w:pPr>
              <w:pStyle w:val="Paragraph"/>
              <w:ind w:firstLine="0"/>
              <w:jc w:val="center"/>
            </w:pPr>
            <w:r w:rsidRPr="008C2B48">
              <w:t>539.71±42.87 a</w:t>
            </w:r>
          </w:p>
        </w:tc>
        <w:tc>
          <w:tcPr>
            <w:tcW w:w="0" w:type="auto"/>
            <w:tcBorders>
              <w:top w:val="nil"/>
              <w:left w:val="nil"/>
              <w:bottom w:val="single" w:sz="4" w:space="0" w:color="auto"/>
              <w:right w:val="nil"/>
            </w:tcBorders>
            <w:vAlign w:val="center"/>
          </w:tcPr>
          <w:p w14:paraId="6F5A4AAD" w14:textId="2A5B13CF" w:rsidR="00FE5775" w:rsidRDefault="008C2B48" w:rsidP="008C2B48">
            <w:pPr>
              <w:pStyle w:val="Paragraph"/>
              <w:ind w:firstLine="0"/>
              <w:jc w:val="center"/>
            </w:pPr>
            <w:r w:rsidRPr="008C2B48">
              <w:t>467.29±54.90 b</w:t>
            </w:r>
          </w:p>
        </w:tc>
        <w:tc>
          <w:tcPr>
            <w:tcW w:w="0" w:type="auto"/>
            <w:tcBorders>
              <w:top w:val="nil"/>
              <w:left w:val="nil"/>
              <w:bottom w:val="single" w:sz="4" w:space="0" w:color="auto"/>
              <w:right w:val="nil"/>
            </w:tcBorders>
            <w:vAlign w:val="center"/>
          </w:tcPr>
          <w:p w14:paraId="75EFBD97" w14:textId="1B4A24B4" w:rsidR="00FE5775" w:rsidRDefault="008C2B48" w:rsidP="008C2B48">
            <w:pPr>
              <w:pStyle w:val="Paragraph"/>
              <w:ind w:firstLine="0"/>
              <w:jc w:val="center"/>
            </w:pPr>
            <w:r w:rsidRPr="008C2B48">
              <w:t>492.57±54.47</w:t>
            </w:r>
          </w:p>
        </w:tc>
        <w:tc>
          <w:tcPr>
            <w:tcW w:w="0" w:type="auto"/>
            <w:tcBorders>
              <w:top w:val="nil"/>
              <w:left w:val="nil"/>
              <w:bottom w:val="single" w:sz="4" w:space="0" w:color="auto"/>
              <w:right w:val="nil"/>
            </w:tcBorders>
            <w:vAlign w:val="center"/>
          </w:tcPr>
          <w:p w14:paraId="094935AE" w14:textId="4DE7BF88" w:rsidR="00FE5775" w:rsidRDefault="008C2B48" w:rsidP="008C2B48">
            <w:pPr>
              <w:pStyle w:val="Paragraph"/>
              <w:ind w:firstLine="0"/>
              <w:jc w:val="center"/>
            </w:pPr>
            <w:r w:rsidRPr="008C2B48">
              <w:t>355.29±16.27 abcd</w:t>
            </w:r>
          </w:p>
        </w:tc>
        <w:tc>
          <w:tcPr>
            <w:tcW w:w="0" w:type="auto"/>
            <w:tcBorders>
              <w:top w:val="nil"/>
              <w:left w:val="nil"/>
              <w:bottom w:val="single" w:sz="4" w:space="0" w:color="auto"/>
              <w:right w:val="nil"/>
            </w:tcBorders>
            <w:vAlign w:val="center"/>
          </w:tcPr>
          <w:p w14:paraId="589D165F" w14:textId="73BAC95B" w:rsidR="00FE5775" w:rsidRDefault="008C2B48" w:rsidP="008C2B48">
            <w:pPr>
              <w:pStyle w:val="Paragraph"/>
              <w:ind w:firstLine="0"/>
              <w:jc w:val="center"/>
            </w:pPr>
            <w:r w:rsidRPr="008C2B48">
              <w:t>&lt;0.001**</w:t>
            </w:r>
          </w:p>
        </w:tc>
        <w:tc>
          <w:tcPr>
            <w:tcW w:w="629" w:type="dxa"/>
            <w:tcBorders>
              <w:top w:val="nil"/>
              <w:left w:val="nil"/>
              <w:bottom w:val="single" w:sz="4" w:space="0" w:color="auto"/>
              <w:right w:val="nil"/>
            </w:tcBorders>
            <w:vAlign w:val="center"/>
          </w:tcPr>
          <w:p w14:paraId="1D702344" w14:textId="00E90A55" w:rsidR="00FE5775" w:rsidRDefault="008C2B48" w:rsidP="008C2B48">
            <w:pPr>
              <w:pStyle w:val="Paragraph"/>
              <w:ind w:firstLine="0"/>
              <w:jc w:val="center"/>
            </w:pPr>
            <w:r w:rsidRPr="008C2B48">
              <w:t>48.37</w:t>
            </w:r>
          </w:p>
        </w:tc>
      </w:tr>
      <w:bookmarkEnd w:id="2"/>
    </w:tbl>
    <w:p w14:paraId="6B6EFB32" w14:textId="63374D8B" w:rsidR="00E47D50" w:rsidRDefault="00E47D50" w:rsidP="00BC5940">
      <w:pPr>
        <w:pStyle w:val="Paragraph"/>
      </w:pPr>
    </w:p>
    <w:p w14:paraId="0E273218" w14:textId="7D1D59FA" w:rsidR="004069CA" w:rsidRPr="00BE796C" w:rsidRDefault="004069CA" w:rsidP="00BC5940">
      <w:pPr>
        <w:pStyle w:val="Paragraph"/>
        <w:rPr>
          <w:sz w:val="18"/>
          <w:szCs w:val="18"/>
        </w:rPr>
      </w:pPr>
      <w:bookmarkStart w:id="3" w:name="_Hlk210151673"/>
      <w:r w:rsidRPr="00BE796C">
        <w:rPr>
          <w:sz w:val="18"/>
          <w:szCs w:val="18"/>
          <w:vertAlign w:val="superscript"/>
        </w:rPr>
        <w:t>1</w:t>
      </w:r>
      <w:r w:rsidRPr="00BE796C">
        <w:rPr>
          <w:sz w:val="18"/>
          <w:szCs w:val="18"/>
        </w:rPr>
        <w:t xml:space="preserve"> </w:t>
      </w:r>
      <w:r w:rsidRPr="00BE796C">
        <w:rPr>
          <w:i/>
          <w:iCs/>
          <w:sz w:val="18"/>
          <w:szCs w:val="18"/>
        </w:rPr>
        <w:t>P</w:t>
      </w:r>
      <w:r w:rsidRPr="00BE796C">
        <w:rPr>
          <w:sz w:val="18"/>
          <w:szCs w:val="18"/>
        </w:rPr>
        <w:t xml:space="preserve"> ≤ 0.05</w:t>
      </w:r>
    </w:p>
    <w:p w14:paraId="413C6A5F" w14:textId="71D63A39" w:rsidR="00AD2E87" w:rsidRPr="009E473B" w:rsidRDefault="00AD2E87" w:rsidP="009E473B">
      <w:pPr>
        <w:pStyle w:val="Paragraph"/>
        <w:spacing w:after="240"/>
        <w:rPr>
          <w:sz w:val="18"/>
          <w:szCs w:val="18"/>
        </w:rPr>
      </w:pPr>
      <w:r w:rsidRPr="00BE796C">
        <w:rPr>
          <w:sz w:val="18"/>
          <w:szCs w:val="18"/>
          <w:vertAlign w:val="superscript"/>
        </w:rPr>
        <w:t>2</w:t>
      </w:r>
      <w:r w:rsidRPr="00BE796C">
        <w:rPr>
          <w:sz w:val="18"/>
          <w:szCs w:val="18"/>
        </w:rPr>
        <w:t xml:space="preserve"> </w:t>
      </w:r>
      <w:r w:rsidR="00237855" w:rsidRPr="00BE796C">
        <w:rPr>
          <w:sz w:val="18"/>
          <w:szCs w:val="18"/>
        </w:rPr>
        <w:t>L</w:t>
      </w:r>
      <w:r w:rsidRPr="00BE796C">
        <w:rPr>
          <w:sz w:val="18"/>
          <w:szCs w:val="18"/>
        </w:rPr>
        <w:t>owercase letters</w:t>
      </w:r>
      <w:r w:rsidR="00C30E26">
        <w:rPr>
          <w:sz w:val="18"/>
          <w:szCs w:val="18"/>
        </w:rPr>
        <w:t xml:space="preserve"> </w:t>
      </w:r>
      <w:r w:rsidR="00C30E26" w:rsidRPr="00C30E26">
        <w:rPr>
          <w:sz w:val="18"/>
          <w:szCs w:val="18"/>
        </w:rPr>
        <w:t xml:space="preserve">indicate significance </w:t>
      </w:r>
      <w:r w:rsidR="0046565A">
        <w:rPr>
          <w:sz w:val="18"/>
          <w:szCs w:val="18"/>
        </w:rPr>
        <w:t xml:space="preserve">as: </w:t>
      </w:r>
      <w:r w:rsidRPr="00BE796C">
        <w:rPr>
          <w:sz w:val="18"/>
          <w:szCs w:val="18"/>
        </w:rPr>
        <w:t xml:space="preserve">a </w:t>
      </w:r>
      <w:r w:rsidR="004A0F22">
        <w:rPr>
          <w:sz w:val="18"/>
          <w:szCs w:val="18"/>
        </w:rPr>
        <w:t xml:space="preserve">to </w:t>
      </w:r>
      <w:r w:rsidRPr="00BE796C">
        <w:rPr>
          <w:sz w:val="18"/>
          <w:szCs w:val="18"/>
        </w:rPr>
        <w:t>control, b  to C1, c to C2, and d to C3</w:t>
      </w:r>
      <w:bookmarkEnd w:id="3"/>
    </w:p>
    <w:p w14:paraId="322355C1" w14:textId="77777777" w:rsidR="00114C36" w:rsidRDefault="00114C36" w:rsidP="001A60CC">
      <w:pPr>
        <w:pStyle w:val="TableCaption"/>
        <w:rPr>
          <w:b/>
          <w:bCs/>
        </w:rPr>
      </w:pPr>
    </w:p>
    <w:p w14:paraId="0B234FEE" w14:textId="77777777" w:rsidR="00114C36" w:rsidRDefault="00114C36" w:rsidP="00114C36">
      <w:pPr>
        <w:pStyle w:val="TableCaption"/>
        <w:spacing w:before="0"/>
        <w:rPr>
          <w:b/>
          <w:bCs/>
        </w:rPr>
      </w:pPr>
    </w:p>
    <w:p w14:paraId="26EA1A30" w14:textId="109DA72E" w:rsidR="00FE5775" w:rsidRDefault="008E7B3A" w:rsidP="00114C36">
      <w:pPr>
        <w:pStyle w:val="TableCaption"/>
        <w:spacing w:before="0"/>
        <w:rPr>
          <w:lang w:bidi="ar-IQ"/>
        </w:rPr>
      </w:pPr>
      <w:r w:rsidRPr="00DA2FCF">
        <w:rPr>
          <w:b/>
          <w:bCs/>
        </w:rPr>
        <w:lastRenderedPageBreak/>
        <w:t>TABLE</w:t>
      </w:r>
      <w:r w:rsidRPr="00DA2FCF">
        <w:t xml:space="preserve"> </w:t>
      </w:r>
      <w:r w:rsidR="00814523">
        <w:rPr>
          <w:b/>
          <w:bCs/>
        </w:rPr>
        <w:t>2</w:t>
      </w:r>
      <w:r w:rsidRPr="00F10F32">
        <w:rPr>
          <w:b/>
          <w:bCs/>
        </w:rPr>
        <w:t>.</w:t>
      </w:r>
      <w:r w:rsidRPr="00DA2FCF">
        <w:t xml:space="preserve"> </w:t>
      </w:r>
      <w:r>
        <w:t>A</w:t>
      </w:r>
      <w:r w:rsidRPr="00DA2FCF">
        <w:t xml:space="preserve">lterations in </w:t>
      </w:r>
      <w:r>
        <w:t>platelets</w:t>
      </w:r>
      <w:r w:rsidRPr="00DA2FCF">
        <w:t xml:space="preserve"> parameters</w:t>
      </w:r>
      <w:r w:rsidR="001E1B4C">
        <w:t xml:space="preserve"> </w:t>
      </w:r>
      <w:bookmarkStart w:id="4" w:name="_Hlk209913918"/>
      <w:r w:rsidR="001E1B4C">
        <w:t>(Mean±S.D.)</w:t>
      </w:r>
      <w:bookmarkEnd w:id="4"/>
      <w:r w:rsidR="00E47D50" w:rsidRPr="00E47D50">
        <w:t xml:space="preserve"> </w:t>
      </w:r>
    </w:p>
    <w:p w14:paraId="340D5DF3" w14:textId="77777777" w:rsidR="00FE5775" w:rsidRDefault="00FE5775" w:rsidP="00BC5940">
      <w:pPr>
        <w:pStyle w:val="Paragrap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3"/>
        <w:gridCol w:w="1305"/>
        <w:gridCol w:w="1305"/>
        <w:gridCol w:w="1305"/>
        <w:gridCol w:w="1305"/>
        <w:gridCol w:w="1305"/>
        <w:gridCol w:w="801"/>
        <w:gridCol w:w="711"/>
      </w:tblGrid>
      <w:tr w:rsidR="00C72CEC" w14:paraId="24E2DBEA" w14:textId="77777777" w:rsidTr="00C72CEC">
        <w:trPr>
          <w:trHeight w:val="610"/>
        </w:trPr>
        <w:tc>
          <w:tcPr>
            <w:tcW w:w="0" w:type="auto"/>
            <w:tcBorders>
              <w:top w:val="single" w:sz="4" w:space="0" w:color="auto"/>
              <w:bottom w:val="single" w:sz="4" w:space="0" w:color="auto"/>
            </w:tcBorders>
            <w:vAlign w:val="center"/>
          </w:tcPr>
          <w:p w14:paraId="6CDC35C4" w14:textId="77777777" w:rsidR="00E30B48" w:rsidRPr="00FE5775" w:rsidRDefault="00E30B48" w:rsidP="00C6010C">
            <w:pPr>
              <w:pStyle w:val="Paragraph"/>
              <w:jc w:val="left"/>
              <w:rPr>
                <w:b/>
              </w:rPr>
            </w:pPr>
            <w:r w:rsidRPr="00FE5775">
              <w:rPr>
                <w:b/>
              </w:rPr>
              <w:t>Groups</w:t>
            </w:r>
            <w:r>
              <w:rPr>
                <w:b/>
              </w:rPr>
              <w:t xml:space="preserve">   </w:t>
            </w:r>
            <w:r>
              <w:rPr>
                <w:rFonts w:hint="cs"/>
                <w:b/>
                <w:rtl/>
                <w:lang w:bidi="ar-IQ"/>
              </w:rPr>
              <w:t xml:space="preserve">   </w:t>
            </w:r>
            <w:r>
              <w:rPr>
                <w:b/>
              </w:rPr>
              <w:t xml:space="preserve">        </w:t>
            </w:r>
          </w:p>
          <w:p w14:paraId="5707941E" w14:textId="48E4FA2C" w:rsidR="00E30B48" w:rsidRDefault="00C6010C" w:rsidP="00C6010C">
            <w:pPr>
              <w:pStyle w:val="Paragraph"/>
              <w:ind w:firstLine="0"/>
              <w:jc w:val="right"/>
            </w:pPr>
            <w:r>
              <w:rPr>
                <w:b/>
                <w:bCs/>
              </w:rPr>
              <w:t xml:space="preserve">  </w:t>
            </w:r>
            <w:r w:rsidR="00E30B48" w:rsidRPr="00FE5775">
              <w:rPr>
                <w:b/>
                <w:bCs/>
              </w:rPr>
              <w:t>Parameters</w:t>
            </w:r>
          </w:p>
        </w:tc>
        <w:tc>
          <w:tcPr>
            <w:tcW w:w="0" w:type="auto"/>
            <w:tcBorders>
              <w:top w:val="single" w:sz="4" w:space="0" w:color="auto"/>
              <w:bottom w:val="single" w:sz="4" w:space="0" w:color="auto"/>
            </w:tcBorders>
            <w:vAlign w:val="center"/>
          </w:tcPr>
          <w:p w14:paraId="58CA1CBC" w14:textId="77777777" w:rsidR="00E30B48" w:rsidRDefault="00E30B48" w:rsidP="00390C20">
            <w:pPr>
              <w:pStyle w:val="Paragraph"/>
              <w:ind w:firstLine="0"/>
              <w:jc w:val="center"/>
            </w:pPr>
            <w:r>
              <w:rPr>
                <w:b/>
                <w:sz w:val="18"/>
                <w:szCs w:val="18"/>
              </w:rPr>
              <w:t>Control</w:t>
            </w:r>
          </w:p>
        </w:tc>
        <w:tc>
          <w:tcPr>
            <w:tcW w:w="0" w:type="auto"/>
            <w:tcBorders>
              <w:top w:val="single" w:sz="4" w:space="0" w:color="auto"/>
              <w:bottom w:val="single" w:sz="4" w:space="0" w:color="auto"/>
            </w:tcBorders>
            <w:vAlign w:val="center"/>
          </w:tcPr>
          <w:p w14:paraId="5CBD5055" w14:textId="77777777" w:rsidR="00E30B48" w:rsidRDefault="00E30B48" w:rsidP="00390C20">
            <w:pPr>
              <w:pStyle w:val="Paragraph"/>
              <w:ind w:firstLine="0"/>
              <w:jc w:val="center"/>
            </w:pPr>
            <w:r>
              <w:rPr>
                <w:b/>
                <w:sz w:val="18"/>
                <w:szCs w:val="18"/>
              </w:rPr>
              <w:t>C1</w:t>
            </w:r>
          </w:p>
        </w:tc>
        <w:tc>
          <w:tcPr>
            <w:tcW w:w="0" w:type="auto"/>
            <w:tcBorders>
              <w:top w:val="single" w:sz="4" w:space="0" w:color="auto"/>
              <w:bottom w:val="single" w:sz="4" w:space="0" w:color="auto"/>
            </w:tcBorders>
            <w:vAlign w:val="center"/>
          </w:tcPr>
          <w:p w14:paraId="65BFA644" w14:textId="77777777" w:rsidR="00E30B48" w:rsidRDefault="00E30B48" w:rsidP="00390C20">
            <w:pPr>
              <w:pStyle w:val="Paragraph"/>
              <w:ind w:firstLine="0"/>
              <w:jc w:val="center"/>
            </w:pPr>
            <w:r>
              <w:rPr>
                <w:b/>
                <w:sz w:val="18"/>
                <w:szCs w:val="18"/>
              </w:rPr>
              <w:t>C2</w:t>
            </w:r>
          </w:p>
        </w:tc>
        <w:tc>
          <w:tcPr>
            <w:tcW w:w="0" w:type="auto"/>
            <w:tcBorders>
              <w:top w:val="single" w:sz="4" w:space="0" w:color="auto"/>
              <w:bottom w:val="single" w:sz="4" w:space="0" w:color="auto"/>
            </w:tcBorders>
            <w:vAlign w:val="center"/>
          </w:tcPr>
          <w:p w14:paraId="045A734C" w14:textId="77777777" w:rsidR="00E30B48" w:rsidRDefault="00E30B48" w:rsidP="00390C20">
            <w:pPr>
              <w:pStyle w:val="Paragraph"/>
              <w:ind w:firstLine="0"/>
              <w:jc w:val="center"/>
            </w:pPr>
            <w:r>
              <w:rPr>
                <w:b/>
                <w:sz w:val="18"/>
                <w:szCs w:val="18"/>
              </w:rPr>
              <w:t>C3</w:t>
            </w:r>
          </w:p>
        </w:tc>
        <w:tc>
          <w:tcPr>
            <w:tcW w:w="0" w:type="auto"/>
            <w:tcBorders>
              <w:top w:val="single" w:sz="4" w:space="0" w:color="auto"/>
              <w:bottom w:val="single" w:sz="4" w:space="0" w:color="auto"/>
            </w:tcBorders>
            <w:vAlign w:val="center"/>
          </w:tcPr>
          <w:p w14:paraId="1D05D000" w14:textId="77777777" w:rsidR="00E30B48" w:rsidRDefault="00E30B48" w:rsidP="00390C20">
            <w:pPr>
              <w:pStyle w:val="Paragraph"/>
              <w:ind w:firstLine="0"/>
              <w:jc w:val="center"/>
            </w:pPr>
            <w:r w:rsidRPr="00193C71">
              <w:rPr>
                <w:b/>
                <w:bCs/>
                <w:sz w:val="18"/>
                <w:szCs w:val="18"/>
              </w:rPr>
              <w:t>C4</w:t>
            </w:r>
          </w:p>
        </w:tc>
        <w:tc>
          <w:tcPr>
            <w:tcW w:w="0" w:type="auto"/>
            <w:tcBorders>
              <w:top w:val="single" w:sz="4" w:space="0" w:color="auto"/>
              <w:bottom w:val="single" w:sz="4" w:space="0" w:color="auto"/>
            </w:tcBorders>
            <w:vAlign w:val="center"/>
          </w:tcPr>
          <w:p w14:paraId="03095BFB" w14:textId="77777777" w:rsidR="00E30B48" w:rsidRDefault="00E30B48" w:rsidP="00390C20">
            <w:pPr>
              <w:pStyle w:val="Paragraph"/>
              <w:ind w:firstLine="0"/>
              <w:jc w:val="center"/>
            </w:pPr>
            <w:r>
              <w:rPr>
                <w:b/>
                <w:sz w:val="18"/>
                <w:szCs w:val="18"/>
              </w:rPr>
              <w:t>P-Value</w:t>
            </w:r>
          </w:p>
        </w:tc>
        <w:tc>
          <w:tcPr>
            <w:tcW w:w="0" w:type="auto"/>
            <w:tcBorders>
              <w:top w:val="single" w:sz="4" w:space="0" w:color="auto"/>
              <w:bottom w:val="single" w:sz="4" w:space="0" w:color="auto"/>
            </w:tcBorders>
            <w:vAlign w:val="center"/>
          </w:tcPr>
          <w:p w14:paraId="191A66B5" w14:textId="77777777" w:rsidR="00E30B48" w:rsidRDefault="00E30B48" w:rsidP="00390C20">
            <w:pPr>
              <w:pStyle w:val="Paragraph"/>
              <w:ind w:firstLine="0"/>
              <w:jc w:val="center"/>
            </w:pPr>
            <w:r>
              <w:rPr>
                <w:b/>
                <w:sz w:val="18"/>
                <w:szCs w:val="18"/>
              </w:rPr>
              <w:t>LSD</w:t>
            </w:r>
          </w:p>
        </w:tc>
      </w:tr>
      <w:tr w:rsidR="00C6010C" w14:paraId="6F74D511" w14:textId="77777777" w:rsidTr="00C72CEC">
        <w:tc>
          <w:tcPr>
            <w:tcW w:w="0" w:type="auto"/>
            <w:tcBorders>
              <w:top w:val="single" w:sz="4" w:space="0" w:color="auto"/>
            </w:tcBorders>
            <w:vAlign w:val="center"/>
          </w:tcPr>
          <w:p w14:paraId="2E1B664B" w14:textId="3C3684CC" w:rsidR="00E30B48" w:rsidRPr="00C6010C" w:rsidRDefault="00E30B48" w:rsidP="00390C20">
            <w:pPr>
              <w:pStyle w:val="Paragraph"/>
              <w:ind w:firstLine="0"/>
              <w:jc w:val="center"/>
            </w:pPr>
            <w:r>
              <w:t>Platelets 10^</w:t>
            </w:r>
            <w:r w:rsidRPr="00E30B48">
              <w:rPr>
                <w:vertAlign w:val="superscript"/>
              </w:rPr>
              <w:t>9</w:t>
            </w:r>
            <w:r w:rsidR="00C6010C">
              <w:t>/L</w:t>
            </w:r>
          </w:p>
        </w:tc>
        <w:tc>
          <w:tcPr>
            <w:tcW w:w="0" w:type="auto"/>
            <w:tcBorders>
              <w:top w:val="single" w:sz="4" w:space="0" w:color="auto"/>
            </w:tcBorders>
            <w:vAlign w:val="center"/>
          </w:tcPr>
          <w:p w14:paraId="6C300D41" w14:textId="76C52D2A" w:rsidR="00E30B48" w:rsidRDefault="00C6010C" w:rsidP="00C6010C">
            <w:pPr>
              <w:pStyle w:val="Paragraph"/>
              <w:ind w:firstLine="0"/>
              <w:jc w:val="center"/>
            </w:pPr>
            <w:r w:rsidRPr="00C6010C">
              <w:t>606.86±277.46</w:t>
            </w:r>
          </w:p>
        </w:tc>
        <w:tc>
          <w:tcPr>
            <w:tcW w:w="0" w:type="auto"/>
            <w:tcBorders>
              <w:top w:val="single" w:sz="4" w:space="0" w:color="auto"/>
            </w:tcBorders>
            <w:vAlign w:val="center"/>
          </w:tcPr>
          <w:p w14:paraId="0A7977CB" w14:textId="589A416B" w:rsidR="00E30B48" w:rsidRDefault="00C6010C" w:rsidP="00C6010C">
            <w:pPr>
              <w:pStyle w:val="Paragraph"/>
              <w:ind w:firstLine="0"/>
              <w:jc w:val="center"/>
            </w:pPr>
            <w:r w:rsidRPr="00C6010C">
              <w:t>859.71±126.34</w:t>
            </w:r>
          </w:p>
        </w:tc>
        <w:tc>
          <w:tcPr>
            <w:tcW w:w="0" w:type="auto"/>
            <w:tcBorders>
              <w:top w:val="single" w:sz="4" w:space="0" w:color="auto"/>
            </w:tcBorders>
            <w:vAlign w:val="center"/>
          </w:tcPr>
          <w:p w14:paraId="70F55FEA" w14:textId="1F99F538" w:rsidR="00E30B48" w:rsidRDefault="00C6010C" w:rsidP="00C6010C">
            <w:pPr>
              <w:pStyle w:val="Paragraph"/>
              <w:ind w:firstLine="0"/>
              <w:jc w:val="center"/>
            </w:pPr>
            <w:r w:rsidRPr="00C6010C">
              <w:t>814.00±211.80</w:t>
            </w:r>
          </w:p>
        </w:tc>
        <w:tc>
          <w:tcPr>
            <w:tcW w:w="0" w:type="auto"/>
            <w:tcBorders>
              <w:top w:val="single" w:sz="4" w:space="0" w:color="auto"/>
            </w:tcBorders>
            <w:vAlign w:val="center"/>
          </w:tcPr>
          <w:p w14:paraId="106D848E" w14:textId="12E4F3C9" w:rsidR="00E30B48" w:rsidRDefault="00C6010C" w:rsidP="00C6010C">
            <w:pPr>
              <w:pStyle w:val="Paragraph"/>
              <w:ind w:firstLine="0"/>
              <w:jc w:val="center"/>
            </w:pPr>
            <w:r w:rsidRPr="00C6010C">
              <w:t>667.00±200.57</w:t>
            </w:r>
          </w:p>
        </w:tc>
        <w:tc>
          <w:tcPr>
            <w:tcW w:w="0" w:type="auto"/>
            <w:tcBorders>
              <w:top w:val="single" w:sz="4" w:space="0" w:color="auto"/>
            </w:tcBorders>
            <w:vAlign w:val="center"/>
          </w:tcPr>
          <w:p w14:paraId="5482E878" w14:textId="5A79FA40" w:rsidR="00E30B48" w:rsidRDefault="00C6010C" w:rsidP="00C6010C">
            <w:pPr>
              <w:pStyle w:val="Paragraph"/>
              <w:ind w:firstLine="0"/>
              <w:jc w:val="center"/>
            </w:pPr>
            <w:r w:rsidRPr="00C6010C">
              <w:t>692.71±310.63</w:t>
            </w:r>
          </w:p>
        </w:tc>
        <w:tc>
          <w:tcPr>
            <w:tcW w:w="0" w:type="auto"/>
            <w:tcBorders>
              <w:top w:val="single" w:sz="4" w:space="0" w:color="auto"/>
            </w:tcBorders>
            <w:vAlign w:val="center"/>
          </w:tcPr>
          <w:p w14:paraId="3D1D15DE" w14:textId="49DB8C4B" w:rsidR="00E30B48" w:rsidRDefault="00C6010C" w:rsidP="00C6010C">
            <w:pPr>
              <w:pStyle w:val="Paragraph"/>
              <w:ind w:firstLine="0"/>
              <w:jc w:val="center"/>
            </w:pPr>
            <w:r w:rsidRPr="00C6010C">
              <w:t>0.3</w:t>
            </w:r>
          </w:p>
        </w:tc>
        <w:tc>
          <w:tcPr>
            <w:tcW w:w="0" w:type="auto"/>
            <w:tcBorders>
              <w:top w:val="single" w:sz="4" w:space="0" w:color="auto"/>
            </w:tcBorders>
            <w:vAlign w:val="center"/>
          </w:tcPr>
          <w:p w14:paraId="1FDCAA0F" w14:textId="35F0F233" w:rsidR="00E30B48" w:rsidRDefault="00C6010C" w:rsidP="00C6010C">
            <w:pPr>
              <w:pStyle w:val="Paragraph"/>
              <w:ind w:firstLine="0"/>
              <w:jc w:val="center"/>
            </w:pPr>
            <w:r w:rsidRPr="00C6010C">
              <w:t>255.79</w:t>
            </w:r>
          </w:p>
        </w:tc>
      </w:tr>
      <w:tr w:rsidR="00C6010C" w14:paraId="4EFA73A6" w14:textId="77777777" w:rsidTr="00C72CEC">
        <w:tc>
          <w:tcPr>
            <w:tcW w:w="0" w:type="auto"/>
            <w:vAlign w:val="center"/>
          </w:tcPr>
          <w:p w14:paraId="701EE249" w14:textId="029986F4" w:rsidR="00E30B48" w:rsidRDefault="00C6010C" w:rsidP="00390C20">
            <w:pPr>
              <w:pStyle w:val="Paragraph"/>
              <w:ind w:firstLine="0"/>
              <w:jc w:val="center"/>
            </w:pPr>
            <w:r>
              <w:t>PCT ml/L</w:t>
            </w:r>
          </w:p>
        </w:tc>
        <w:tc>
          <w:tcPr>
            <w:tcW w:w="0" w:type="auto"/>
            <w:vAlign w:val="center"/>
          </w:tcPr>
          <w:p w14:paraId="6BDC071F" w14:textId="73C00D7A" w:rsidR="00E30B48" w:rsidRDefault="00C6010C" w:rsidP="00C6010C">
            <w:pPr>
              <w:pStyle w:val="Paragraph"/>
              <w:ind w:firstLine="0"/>
              <w:jc w:val="center"/>
            </w:pPr>
            <w:r w:rsidRPr="00C6010C">
              <w:t>5.09±1.08</w:t>
            </w:r>
          </w:p>
        </w:tc>
        <w:tc>
          <w:tcPr>
            <w:tcW w:w="0" w:type="auto"/>
            <w:vAlign w:val="center"/>
          </w:tcPr>
          <w:p w14:paraId="730A3329" w14:textId="13B69BB8" w:rsidR="00E30B48" w:rsidRDefault="00C6010C" w:rsidP="00C6010C">
            <w:pPr>
              <w:pStyle w:val="Paragraph"/>
              <w:ind w:firstLine="0"/>
              <w:jc w:val="center"/>
            </w:pPr>
            <w:r w:rsidRPr="00C6010C">
              <w:t>7.49±1.02 a</w:t>
            </w:r>
          </w:p>
        </w:tc>
        <w:tc>
          <w:tcPr>
            <w:tcW w:w="0" w:type="auto"/>
            <w:vAlign w:val="center"/>
          </w:tcPr>
          <w:p w14:paraId="69599252" w14:textId="65512503" w:rsidR="00E30B48" w:rsidRDefault="00C6010C" w:rsidP="00C6010C">
            <w:pPr>
              <w:pStyle w:val="Paragraph"/>
              <w:ind w:firstLine="0"/>
              <w:jc w:val="center"/>
            </w:pPr>
            <w:r w:rsidRPr="00C6010C">
              <w:t>5.16±1.21 b</w:t>
            </w:r>
          </w:p>
        </w:tc>
        <w:tc>
          <w:tcPr>
            <w:tcW w:w="0" w:type="auto"/>
            <w:vAlign w:val="center"/>
          </w:tcPr>
          <w:p w14:paraId="2C4F3952" w14:textId="724A03D5" w:rsidR="00E30B48" w:rsidRDefault="00C6010C" w:rsidP="00C6010C">
            <w:pPr>
              <w:pStyle w:val="Paragraph"/>
              <w:ind w:firstLine="0"/>
              <w:jc w:val="center"/>
            </w:pPr>
            <w:r w:rsidRPr="00C6010C">
              <w:t>5.48±1.77 b</w:t>
            </w:r>
          </w:p>
        </w:tc>
        <w:tc>
          <w:tcPr>
            <w:tcW w:w="0" w:type="auto"/>
            <w:vAlign w:val="center"/>
          </w:tcPr>
          <w:p w14:paraId="7656B6FB" w14:textId="5A2C95CA" w:rsidR="00E30B48" w:rsidRDefault="00C6010C" w:rsidP="00C6010C">
            <w:pPr>
              <w:pStyle w:val="Paragraph"/>
              <w:ind w:firstLine="0"/>
              <w:jc w:val="center"/>
            </w:pPr>
            <w:r w:rsidRPr="00C6010C">
              <w:t>5.17±2.62 b</w:t>
            </w:r>
          </w:p>
        </w:tc>
        <w:tc>
          <w:tcPr>
            <w:tcW w:w="0" w:type="auto"/>
            <w:vAlign w:val="center"/>
          </w:tcPr>
          <w:p w14:paraId="77B6C439" w14:textId="1C6D502E" w:rsidR="00E30B48" w:rsidRDefault="00C6010C" w:rsidP="00C6010C">
            <w:pPr>
              <w:pStyle w:val="Paragraph"/>
              <w:ind w:firstLine="0"/>
              <w:jc w:val="center"/>
            </w:pPr>
            <w:r w:rsidRPr="00C6010C">
              <w:t>0.05*</w:t>
            </w:r>
            <w:r w:rsidR="007A2767">
              <w:t xml:space="preserve">     </w:t>
            </w:r>
          </w:p>
        </w:tc>
        <w:tc>
          <w:tcPr>
            <w:tcW w:w="0" w:type="auto"/>
            <w:vAlign w:val="center"/>
          </w:tcPr>
          <w:p w14:paraId="3992C774" w14:textId="135919AD" w:rsidR="00E30B48" w:rsidRDefault="007A2767" w:rsidP="007A2767">
            <w:pPr>
              <w:pStyle w:val="Paragraph"/>
              <w:ind w:firstLine="0"/>
              <w:jc w:val="center"/>
            </w:pPr>
            <w:r w:rsidRPr="007A2767">
              <w:t>1.8</w:t>
            </w:r>
          </w:p>
        </w:tc>
      </w:tr>
      <w:tr w:rsidR="00C6010C" w14:paraId="4230F2BC" w14:textId="77777777" w:rsidTr="00C72CEC">
        <w:tc>
          <w:tcPr>
            <w:tcW w:w="0" w:type="auto"/>
            <w:tcBorders>
              <w:bottom w:val="single" w:sz="4" w:space="0" w:color="auto"/>
            </w:tcBorders>
            <w:vAlign w:val="center"/>
          </w:tcPr>
          <w:p w14:paraId="79337E38" w14:textId="365459A6" w:rsidR="00E30B48" w:rsidRDefault="00C6010C" w:rsidP="00390C20">
            <w:pPr>
              <w:pStyle w:val="Paragraph"/>
              <w:ind w:firstLine="0"/>
              <w:jc w:val="center"/>
            </w:pPr>
            <w:r>
              <w:t>MPV fL</w:t>
            </w:r>
          </w:p>
        </w:tc>
        <w:tc>
          <w:tcPr>
            <w:tcW w:w="0" w:type="auto"/>
            <w:tcBorders>
              <w:bottom w:val="single" w:sz="4" w:space="0" w:color="auto"/>
            </w:tcBorders>
            <w:vAlign w:val="center"/>
          </w:tcPr>
          <w:p w14:paraId="477E1F28" w14:textId="4ECFE8EC" w:rsidR="00E30B48" w:rsidRDefault="007A2767" w:rsidP="007A2767">
            <w:pPr>
              <w:pStyle w:val="Paragraph"/>
              <w:ind w:firstLine="0"/>
              <w:jc w:val="center"/>
            </w:pPr>
            <w:r w:rsidRPr="007A2767">
              <w:t>7.94±1.27</w:t>
            </w:r>
          </w:p>
        </w:tc>
        <w:tc>
          <w:tcPr>
            <w:tcW w:w="0" w:type="auto"/>
            <w:tcBorders>
              <w:bottom w:val="single" w:sz="4" w:space="0" w:color="auto"/>
            </w:tcBorders>
            <w:vAlign w:val="center"/>
          </w:tcPr>
          <w:p w14:paraId="4C7E2243" w14:textId="6842AE6F" w:rsidR="00E30B48" w:rsidRDefault="007A2767" w:rsidP="007A2767">
            <w:pPr>
              <w:pStyle w:val="Paragraph"/>
              <w:ind w:firstLine="0"/>
              <w:jc w:val="center"/>
            </w:pPr>
            <w:r w:rsidRPr="007A2767">
              <w:t>8.27±0.59</w:t>
            </w:r>
          </w:p>
        </w:tc>
        <w:tc>
          <w:tcPr>
            <w:tcW w:w="0" w:type="auto"/>
            <w:tcBorders>
              <w:bottom w:val="single" w:sz="4" w:space="0" w:color="auto"/>
            </w:tcBorders>
            <w:vAlign w:val="center"/>
          </w:tcPr>
          <w:p w14:paraId="1DF5514A" w14:textId="4F4349CE" w:rsidR="00E30B48" w:rsidRDefault="007A2767" w:rsidP="007A2767">
            <w:pPr>
              <w:pStyle w:val="Paragraph"/>
              <w:ind w:firstLine="0"/>
              <w:jc w:val="center"/>
            </w:pPr>
            <w:r w:rsidRPr="007A2767">
              <w:t>7.40±0.55 b</w:t>
            </w:r>
          </w:p>
        </w:tc>
        <w:tc>
          <w:tcPr>
            <w:tcW w:w="0" w:type="auto"/>
            <w:tcBorders>
              <w:bottom w:val="single" w:sz="4" w:space="0" w:color="auto"/>
            </w:tcBorders>
            <w:vAlign w:val="center"/>
          </w:tcPr>
          <w:p w14:paraId="673C3B67" w14:textId="6D6BE7E6" w:rsidR="00E30B48" w:rsidRDefault="007A2767" w:rsidP="007A2767">
            <w:pPr>
              <w:pStyle w:val="Paragraph"/>
              <w:ind w:firstLine="0"/>
              <w:jc w:val="center"/>
            </w:pPr>
            <w:r w:rsidRPr="007A2767">
              <w:t>7.39±0.41 b</w:t>
            </w:r>
          </w:p>
        </w:tc>
        <w:tc>
          <w:tcPr>
            <w:tcW w:w="0" w:type="auto"/>
            <w:tcBorders>
              <w:bottom w:val="single" w:sz="4" w:space="0" w:color="auto"/>
            </w:tcBorders>
            <w:vAlign w:val="center"/>
          </w:tcPr>
          <w:p w14:paraId="0CBFCF1D" w14:textId="4D5E12F7" w:rsidR="00E30B48" w:rsidRDefault="007A2767" w:rsidP="007A2767">
            <w:pPr>
              <w:pStyle w:val="Paragraph"/>
              <w:ind w:firstLine="0"/>
              <w:jc w:val="center"/>
            </w:pPr>
            <w:r w:rsidRPr="007A2767">
              <w:t>6.70±0.39 ab</w:t>
            </w:r>
          </w:p>
        </w:tc>
        <w:tc>
          <w:tcPr>
            <w:tcW w:w="0" w:type="auto"/>
            <w:tcBorders>
              <w:bottom w:val="single" w:sz="4" w:space="0" w:color="auto"/>
            </w:tcBorders>
            <w:vAlign w:val="center"/>
          </w:tcPr>
          <w:p w14:paraId="35794634" w14:textId="07AFABB4" w:rsidR="00E30B48" w:rsidRDefault="007A2767" w:rsidP="007A2767">
            <w:pPr>
              <w:pStyle w:val="Paragraph"/>
              <w:ind w:firstLine="0"/>
              <w:jc w:val="center"/>
            </w:pPr>
            <w:r w:rsidRPr="007A2767">
              <w:t>0.004**</w:t>
            </w:r>
          </w:p>
        </w:tc>
        <w:tc>
          <w:tcPr>
            <w:tcW w:w="0" w:type="auto"/>
            <w:tcBorders>
              <w:bottom w:val="single" w:sz="4" w:space="0" w:color="auto"/>
            </w:tcBorders>
            <w:vAlign w:val="center"/>
          </w:tcPr>
          <w:p w14:paraId="08871B5A" w14:textId="477FF0EB" w:rsidR="00E30B48" w:rsidRDefault="007A2767" w:rsidP="007A2767">
            <w:pPr>
              <w:pStyle w:val="Paragraph"/>
              <w:ind w:firstLine="0"/>
              <w:jc w:val="center"/>
            </w:pPr>
            <w:r w:rsidRPr="007A2767">
              <w:t>0.79</w:t>
            </w:r>
          </w:p>
        </w:tc>
      </w:tr>
    </w:tbl>
    <w:p w14:paraId="6FAE961B" w14:textId="77777777" w:rsidR="00BE796C" w:rsidRDefault="00BE796C" w:rsidP="00BE796C">
      <w:pPr>
        <w:pStyle w:val="Paragraph"/>
      </w:pPr>
      <w:r>
        <w:rPr>
          <w:vertAlign w:val="superscript"/>
        </w:rPr>
        <w:t>1</w:t>
      </w:r>
      <w:r>
        <w:t xml:space="preserve"> </w:t>
      </w:r>
      <w:r w:rsidRPr="004069CA">
        <w:rPr>
          <w:i/>
          <w:iCs/>
        </w:rPr>
        <w:t>P</w:t>
      </w:r>
      <w:r w:rsidRPr="004069CA">
        <w:t xml:space="preserve"> ≤ 0.05</w:t>
      </w:r>
    </w:p>
    <w:p w14:paraId="75DCC986" w14:textId="75C14A7E" w:rsidR="00BE796C" w:rsidRPr="009E473B" w:rsidRDefault="00BE796C" w:rsidP="009E473B">
      <w:pPr>
        <w:pStyle w:val="TableCaption"/>
        <w:spacing w:after="240"/>
        <w:jc w:val="both"/>
      </w:pPr>
      <w:r>
        <w:rPr>
          <w:vertAlign w:val="superscript"/>
        </w:rPr>
        <w:t xml:space="preserve">         2</w:t>
      </w:r>
      <w:r>
        <w:t xml:space="preserve"> L</w:t>
      </w:r>
      <w:r w:rsidRPr="00AD2E87">
        <w:t xml:space="preserve">owercase letters </w:t>
      </w:r>
      <w:bookmarkStart w:id="5" w:name="_Hlk210152081"/>
      <w:r w:rsidR="00C30E26">
        <w:t>indicate significance</w:t>
      </w:r>
      <w:bookmarkEnd w:id="5"/>
      <w:r w:rsidR="00C30E26">
        <w:t xml:space="preserve"> as: </w:t>
      </w:r>
      <w:r w:rsidRPr="00AD2E87">
        <w:t>a to control, b  to C1</w:t>
      </w:r>
    </w:p>
    <w:p w14:paraId="115E3725" w14:textId="41133D91" w:rsidR="00FE5775" w:rsidRDefault="00ED01BB" w:rsidP="00ED01BB">
      <w:pPr>
        <w:pStyle w:val="TableCaption"/>
      </w:pPr>
      <w:r w:rsidRPr="00DA2FCF">
        <w:rPr>
          <w:b/>
          <w:bCs/>
        </w:rPr>
        <w:t>TABLE</w:t>
      </w:r>
      <w:r w:rsidRPr="00DA2FCF">
        <w:t xml:space="preserve"> </w:t>
      </w:r>
      <w:r w:rsidR="00814523">
        <w:rPr>
          <w:b/>
          <w:bCs/>
        </w:rPr>
        <w:t>3</w:t>
      </w:r>
      <w:r w:rsidRPr="00F10F32">
        <w:rPr>
          <w:b/>
          <w:bCs/>
        </w:rPr>
        <w:t>.</w:t>
      </w:r>
      <w:r w:rsidRPr="00DA2FCF">
        <w:t xml:space="preserve"> </w:t>
      </w:r>
      <w:r w:rsidR="00C97C0F">
        <w:t>Correlation matrix of blood parameters</w:t>
      </w:r>
      <w:r w:rsidR="001E1B4C">
        <w:t xml:space="preserve"> </w:t>
      </w:r>
    </w:p>
    <w:p w14:paraId="2F5E22E5" w14:textId="77777777" w:rsidR="00ED01BB" w:rsidRDefault="00ED01BB" w:rsidP="00BC5940">
      <w:pPr>
        <w:pStyle w:val="Paragraph"/>
      </w:pPr>
    </w:p>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7"/>
        <w:gridCol w:w="706"/>
        <w:gridCol w:w="971"/>
        <w:gridCol w:w="971"/>
        <w:gridCol w:w="1054"/>
        <w:gridCol w:w="971"/>
        <w:gridCol w:w="783"/>
        <w:gridCol w:w="971"/>
        <w:gridCol w:w="855"/>
        <w:gridCol w:w="971"/>
      </w:tblGrid>
      <w:tr w:rsidR="007A2767" w:rsidRPr="007A2767" w14:paraId="65379E25" w14:textId="77777777" w:rsidTr="009E3A00">
        <w:trPr>
          <w:jc w:val="center"/>
        </w:trPr>
        <w:tc>
          <w:tcPr>
            <w:tcW w:w="1061" w:type="dxa"/>
            <w:tcBorders>
              <w:top w:val="single" w:sz="4" w:space="0" w:color="auto"/>
              <w:bottom w:val="single" w:sz="4" w:space="0" w:color="auto"/>
            </w:tcBorders>
            <w:vAlign w:val="center"/>
          </w:tcPr>
          <w:p w14:paraId="1DD13E5E" w14:textId="77777777" w:rsidR="007A2767" w:rsidRPr="007A2767" w:rsidRDefault="007A2767" w:rsidP="007A2767">
            <w:pPr>
              <w:bidi/>
              <w:spacing w:line="259" w:lineRule="auto"/>
              <w:rPr>
                <w:b/>
                <w:bCs/>
                <w:sz w:val="18"/>
                <w:szCs w:val="18"/>
                <w:rtl/>
                <w:lang w:bidi="ar-IQ"/>
              </w:rPr>
            </w:pPr>
            <w:r w:rsidRPr="007A2767">
              <w:rPr>
                <w:b/>
                <w:bCs/>
                <w:sz w:val="18"/>
                <w:szCs w:val="18"/>
                <w:lang w:bidi="ar-IQ"/>
              </w:rPr>
              <w:t>Parameters</w:t>
            </w:r>
          </w:p>
        </w:tc>
        <w:tc>
          <w:tcPr>
            <w:tcW w:w="709" w:type="dxa"/>
            <w:tcBorders>
              <w:top w:val="single" w:sz="4" w:space="0" w:color="auto"/>
              <w:bottom w:val="single" w:sz="4" w:space="0" w:color="auto"/>
            </w:tcBorders>
          </w:tcPr>
          <w:p w14:paraId="7F5270BD" w14:textId="77777777" w:rsidR="007A2767" w:rsidRPr="007A2767" w:rsidRDefault="007A2767" w:rsidP="007A2767">
            <w:pPr>
              <w:bidi/>
              <w:spacing w:line="259" w:lineRule="auto"/>
              <w:rPr>
                <w:b/>
                <w:bCs/>
                <w:sz w:val="18"/>
                <w:szCs w:val="18"/>
                <w:rtl/>
              </w:rPr>
            </w:pPr>
            <w:r w:rsidRPr="007A2767">
              <w:rPr>
                <w:b/>
                <w:bCs/>
                <w:sz w:val="18"/>
                <w:szCs w:val="18"/>
              </w:rPr>
              <w:t>RBC</w:t>
            </w:r>
          </w:p>
        </w:tc>
        <w:tc>
          <w:tcPr>
            <w:tcW w:w="975" w:type="dxa"/>
            <w:tcBorders>
              <w:top w:val="single" w:sz="4" w:space="0" w:color="auto"/>
              <w:bottom w:val="single" w:sz="4" w:space="0" w:color="auto"/>
            </w:tcBorders>
          </w:tcPr>
          <w:p w14:paraId="18BC05A3" w14:textId="77777777" w:rsidR="007A2767" w:rsidRPr="007A2767" w:rsidRDefault="007A2767" w:rsidP="007A2767">
            <w:pPr>
              <w:bidi/>
              <w:spacing w:line="259" w:lineRule="auto"/>
              <w:rPr>
                <w:b/>
                <w:bCs/>
                <w:sz w:val="18"/>
                <w:szCs w:val="18"/>
                <w:rtl/>
              </w:rPr>
            </w:pPr>
            <w:r w:rsidRPr="007A2767">
              <w:rPr>
                <w:b/>
                <w:bCs/>
                <w:sz w:val="18"/>
                <w:szCs w:val="18"/>
              </w:rPr>
              <w:t>HB</w:t>
            </w:r>
          </w:p>
        </w:tc>
        <w:tc>
          <w:tcPr>
            <w:tcW w:w="975" w:type="dxa"/>
            <w:tcBorders>
              <w:top w:val="single" w:sz="4" w:space="0" w:color="auto"/>
              <w:bottom w:val="single" w:sz="4" w:space="0" w:color="auto"/>
            </w:tcBorders>
          </w:tcPr>
          <w:p w14:paraId="0031052D" w14:textId="77777777" w:rsidR="007A2767" w:rsidRPr="007A2767" w:rsidRDefault="007A2767" w:rsidP="007A2767">
            <w:pPr>
              <w:bidi/>
              <w:spacing w:line="259" w:lineRule="auto"/>
              <w:rPr>
                <w:b/>
                <w:bCs/>
                <w:sz w:val="18"/>
                <w:szCs w:val="18"/>
                <w:rtl/>
              </w:rPr>
            </w:pPr>
            <w:r w:rsidRPr="007A2767">
              <w:rPr>
                <w:b/>
                <w:bCs/>
                <w:sz w:val="18"/>
                <w:szCs w:val="18"/>
              </w:rPr>
              <w:t>HCT</w:t>
            </w:r>
          </w:p>
        </w:tc>
        <w:tc>
          <w:tcPr>
            <w:tcW w:w="1060" w:type="dxa"/>
            <w:tcBorders>
              <w:top w:val="single" w:sz="4" w:space="0" w:color="auto"/>
              <w:bottom w:val="single" w:sz="4" w:space="0" w:color="auto"/>
            </w:tcBorders>
          </w:tcPr>
          <w:p w14:paraId="73A04358" w14:textId="77777777" w:rsidR="007A2767" w:rsidRPr="007A2767" w:rsidRDefault="007A2767" w:rsidP="007A2767">
            <w:pPr>
              <w:bidi/>
              <w:spacing w:line="259" w:lineRule="auto"/>
              <w:rPr>
                <w:b/>
                <w:bCs/>
                <w:sz w:val="18"/>
                <w:szCs w:val="18"/>
                <w:rtl/>
              </w:rPr>
            </w:pPr>
            <w:r w:rsidRPr="007A2767">
              <w:rPr>
                <w:b/>
                <w:bCs/>
                <w:sz w:val="18"/>
                <w:szCs w:val="18"/>
              </w:rPr>
              <w:t>Platelets</w:t>
            </w:r>
          </w:p>
        </w:tc>
        <w:tc>
          <w:tcPr>
            <w:tcW w:w="975" w:type="dxa"/>
            <w:tcBorders>
              <w:top w:val="single" w:sz="4" w:space="0" w:color="auto"/>
              <w:bottom w:val="single" w:sz="4" w:space="0" w:color="auto"/>
            </w:tcBorders>
          </w:tcPr>
          <w:p w14:paraId="6644896B" w14:textId="77777777" w:rsidR="007A2767" w:rsidRPr="007A2767" w:rsidRDefault="007A2767" w:rsidP="007A2767">
            <w:pPr>
              <w:bidi/>
              <w:spacing w:line="259" w:lineRule="auto"/>
              <w:rPr>
                <w:b/>
                <w:bCs/>
                <w:sz w:val="18"/>
                <w:szCs w:val="18"/>
                <w:rtl/>
              </w:rPr>
            </w:pPr>
            <w:r w:rsidRPr="007A2767">
              <w:rPr>
                <w:b/>
                <w:bCs/>
                <w:sz w:val="18"/>
                <w:szCs w:val="18"/>
              </w:rPr>
              <w:t>MCV</w:t>
            </w:r>
          </w:p>
        </w:tc>
        <w:tc>
          <w:tcPr>
            <w:tcW w:w="787" w:type="dxa"/>
            <w:tcBorders>
              <w:top w:val="single" w:sz="4" w:space="0" w:color="auto"/>
              <w:bottom w:val="single" w:sz="4" w:space="0" w:color="auto"/>
            </w:tcBorders>
          </w:tcPr>
          <w:p w14:paraId="6E58BF3C" w14:textId="77777777" w:rsidR="007A2767" w:rsidRPr="007A2767" w:rsidRDefault="007A2767" w:rsidP="007A2767">
            <w:pPr>
              <w:bidi/>
              <w:spacing w:line="259" w:lineRule="auto"/>
              <w:rPr>
                <w:b/>
                <w:bCs/>
                <w:sz w:val="18"/>
                <w:szCs w:val="18"/>
                <w:rtl/>
              </w:rPr>
            </w:pPr>
            <w:r w:rsidRPr="007A2767">
              <w:rPr>
                <w:b/>
                <w:bCs/>
                <w:sz w:val="18"/>
                <w:szCs w:val="18"/>
              </w:rPr>
              <w:t>MCH</w:t>
            </w:r>
          </w:p>
        </w:tc>
        <w:tc>
          <w:tcPr>
            <w:tcW w:w="975" w:type="dxa"/>
            <w:tcBorders>
              <w:top w:val="single" w:sz="4" w:space="0" w:color="auto"/>
              <w:bottom w:val="single" w:sz="4" w:space="0" w:color="auto"/>
            </w:tcBorders>
          </w:tcPr>
          <w:p w14:paraId="5DAD5A2E" w14:textId="77777777" w:rsidR="007A2767" w:rsidRPr="007A2767" w:rsidRDefault="007A2767" w:rsidP="007A2767">
            <w:pPr>
              <w:bidi/>
              <w:spacing w:line="259" w:lineRule="auto"/>
              <w:rPr>
                <w:b/>
                <w:bCs/>
                <w:sz w:val="18"/>
                <w:szCs w:val="18"/>
                <w:rtl/>
              </w:rPr>
            </w:pPr>
            <w:r w:rsidRPr="007A2767">
              <w:rPr>
                <w:b/>
                <w:bCs/>
                <w:sz w:val="18"/>
                <w:szCs w:val="18"/>
              </w:rPr>
              <w:t>MCHC</w:t>
            </w:r>
          </w:p>
        </w:tc>
        <w:tc>
          <w:tcPr>
            <w:tcW w:w="858" w:type="dxa"/>
            <w:tcBorders>
              <w:top w:val="single" w:sz="4" w:space="0" w:color="auto"/>
              <w:bottom w:val="single" w:sz="4" w:space="0" w:color="auto"/>
            </w:tcBorders>
          </w:tcPr>
          <w:p w14:paraId="5E697A70" w14:textId="77777777" w:rsidR="007A2767" w:rsidRPr="007A2767" w:rsidRDefault="007A2767" w:rsidP="007A2767">
            <w:pPr>
              <w:bidi/>
              <w:spacing w:line="259" w:lineRule="auto"/>
              <w:rPr>
                <w:b/>
                <w:bCs/>
                <w:sz w:val="18"/>
                <w:szCs w:val="18"/>
                <w:rtl/>
              </w:rPr>
            </w:pPr>
            <w:r w:rsidRPr="007A2767">
              <w:rPr>
                <w:b/>
                <w:bCs/>
                <w:sz w:val="18"/>
                <w:szCs w:val="18"/>
              </w:rPr>
              <w:t>MPV</w:t>
            </w:r>
          </w:p>
        </w:tc>
        <w:tc>
          <w:tcPr>
            <w:tcW w:w="975" w:type="dxa"/>
            <w:tcBorders>
              <w:top w:val="single" w:sz="4" w:space="0" w:color="auto"/>
              <w:bottom w:val="single" w:sz="4" w:space="0" w:color="auto"/>
            </w:tcBorders>
          </w:tcPr>
          <w:p w14:paraId="0F8B11D4" w14:textId="77777777" w:rsidR="007A2767" w:rsidRPr="007A2767" w:rsidRDefault="007A2767" w:rsidP="007A2767">
            <w:pPr>
              <w:bidi/>
              <w:spacing w:line="259" w:lineRule="auto"/>
              <w:rPr>
                <w:b/>
                <w:bCs/>
                <w:sz w:val="18"/>
                <w:szCs w:val="18"/>
              </w:rPr>
            </w:pPr>
            <w:r w:rsidRPr="007A2767">
              <w:rPr>
                <w:b/>
                <w:bCs/>
                <w:sz w:val="18"/>
                <w:szCs w:val="18"/>
              </w:rPr>
              <w:t>PCT</w:t>
            </w:r>
          </w:p>
        </w:tc>
      </w:tr>
      <w:tr w:rsidR="007A2767" w:rsidRPr="007A2767" w14:paraId="0040A2FA" w14:textId="77777777" w:rsidTr="009E3A00">
        <w:trPr>
          <w:jc w:val="center"/>
        </w:trPr>
        <w:tc>
          <w:tcPr>
            <w:tcW w:w="1061" w:type="dxa"/>
            <w:tcBorders>
              <w:top w:val="single" w:sz="4" w:space="0" w:color="auto"/>
            </w:tcBorders>
            <w:vAlign w:val="center"/>
          </w:tcPr>
          <w:p w14:paraId="21BAF11F" w14:textId="77777777" w:rsidR="007A2767" w:rsidRPr="007A2767" w:rsidRDefault="007A2767" w:rsidP="007A2767">
            <w:pPr>
              <w:bidi/>
              <w:spacing w:line="259" w:lineRule="auto"/>
              <w:jc w:val="center"/>
              <w:rPr>
                <w:sz w:val="20"/>
                <w:szCs w:val="20"/>
              </w:rPr>
            </w:pPr>
            <w:r w:rsidRPr="007A2767">
              <w:rPr>
                <w:sz w:val="20"/>
                <w:szCs w:val="20"/>
              </w:rPr>
              <w:t>RBC</w:t>
            </w:r>
          </w:p>
        </w:tc>
        <w:tc>
          <w:tcPr>
            <w:tcW w:w="709" w:type="dxa"/>
            <w:tcBorders>
              <w:top w:val="single" w:sz="4" w:space="0" w:color="auto"/>
            </w:tcBorders>
            <w:vAlign w:val="center"/>
          </w:tcPr>
          <w:p w14:paraId="1BC0F985" w14:textId="77777777" w:rsidR="007A2767" w:rsidRPr="007A2767" w:rsidRDefault="007A2767" w:rsidP="007A2767">
            <w:pPr>
              <w:bidi/>
              <w:spacing w:line="259" w:lineRule="auto"/>
              <w:rPr>
                <w:sz w:val="20"/>
                <w:szCs w:val="20"/>
                <w:rtl/>
                <w:lang w:bidi="ar-IQ"/>
              </w:rPr>
            </w:pPr>
            <w:r w:rsidRPr="007A2767">
              <w:rPr>
                <w:color w:val="000000"/>
                <w:sz w:val="20"/>
                <w:szCs w:val="20"/>
              </w:rPr>
              <w:t>1</w:t>
            </w:r>
          </w:p>
        </w:tc>
        <w:tc>
          <w:tcPr>
            <w:tcW w:w="975" w:type="dxa"/>
            <w:tcBorders>
              <w:top w:val="single" w:sz="4" w:space="0" w:color="auto"/>
            </w:tcBorders>
            <w:vAlign w:val="center"/>
          </w:tcPr>
          <w:p w14:paraId="55313330" w14:textId="77777777" w:rsidR="007A2767" w:rsidRPr="007A2767" w:rsidRDefault="007A2767" w:rsidP="007A2767">
            <w:pPr>
              <w:bidi/>
              <w:spacing w:line="259" w:lineRule="auto"/>
              <w:rPr>
                <w:b/>
                <w:bCs/>
                <w:sz w:val="20"/>
                <w:szCs w:val="20"/>
                <w:rtl/>
              </w:rPr>
            </w:pPr>
            <w:r w:rsidRPr="007A2767">
              <w:rPr>
                <w:b/>
                <w:bCs/>
                <w:color w:val="000000"/>
                <w:sz w:val="20"/>
                <w:szCs w:val="20"/>
              </w:rPr>
              <w:t>0.941**</w:t>
            </w:r>
          </w:p>
        </w:tc>
        <w:tc>
          <w:tcPr>
            <w:tcW w:w="975" w:type="dxa"/>
            <w:tcBorders>
              <w:top w:val="single" w:sz="4" w:space="0" w:color="auto"/>
            </w:tcBorders>
            <w:vAlign w:val="center"/>
          </w:tcPr>
          <w:p w14:paraId="5B85AA67" w14:textId="77777777" w:rsidR="007A2767" w:rsidRPr="007A2767" w:rsidRDefault="007A2767" w:rsidP="007A2767">
            <w:pPr>
              <w:bidi/>
              <w:spacing w:line="259" w:lineRule="auto"/>
              <w:rPr>
                <w:b/>
                <w:bCs/>
                <w:sz w:val="20"/>
                <w:szCs w:val="20"/>
                <w:rtl/>
              </w:rPr>
            </w:pPr>
            <w:r w:rsidRPr="007A2767">
              <w:rPr>
                <w:b/>
                <w:bCs/>
                <w:color w:val="000000"/>
                <w:sz w:val="20"/>
                <w:szCs w:val="20"/>
              </w:rPr>
              <w:t>0.824**</w:t>
            </w:r>
          </w:p>
        </w:tc>
        <w:tc>
          <w:tcPr>
            <w:tcW w:w="1060" w:type="dxa"/>
            <w:tcBorders>
              <w:top w:val="single" w:sz="4" w:space="0" w:color="auto"/>
            </w:tcBorders>
            <w:vAlign w:val="center"/>
          </w:tcPr>
          <w:p w14:paraId="31E715D3" w14:textId="77777777" w:rsidR="007A2767" w:rsidRPr="007A2767" w:rsidRDefault="007A2767" w:rsidP="007A2767">
            <w:pPr>
              <w:bidi/>
              <w:spacing w:line="259" w:lineRule="auto"/>
              <w:rPr>
                <w:sz w:val="20"/>
                <w:szCs w:val="20"/>
                <w:rtl/>
              </w:rPr>
            </w:pPr>
            <w:r w:rsidRPr="007A2767">
              <w:rPr>
                <w:color w:val="000000"/>
                <w:sz w:val="20"/>
                <w:szCs w:val="20"/>
              </w:rPr>
              <w:t>0.127</w:t>
            </w:r>
          </w:p>
        </w:tc>
        <w:tc>
          <w:tcPr>
            <w:tcW w:w="975" w:type="dxa"/>
            <w:tcBorders>
              <w:top w:val="single" w:sz="4" w:space="0" w:color="auto"/>
            </w:tcBorders>
            <w:vAlign w:val="center"/>
          </w:tcPr>
          <w:p w14:paraId="093D026B" w14:textId="77777777" w:rsidR="007A2767" w:rsidRPr="007A2767" w:rsidRDefault="007A2767" w:rsidP="007A2767">
            <w:pPr>
              <w:bidi/>
              <w:spacing w:line="259" w:lineRule="auto"/>
              <w:rPr>
                <w:sz w:val="20"/>
                <w:szCs w:val="20"/>
                <w:rtl/>
              </w:rPr>
            </w:pPr>
            <w:r w:rsidRPr="007A2767">
              <w:rPr>
                <w:color w:val="000000"/>
                <w:sz w:val="20"/>
                <w:szCs w:val="20"/>
              </w:rPr>
              <w:t>-0.019</w:t>
            </w:r>
          </w:p>
        </w:tc>
        <w:tc>
          <w:tcPr>
            <w:tcW w:w="787" w:type="dxa"/>
            <w:tcBorders>
              <w:top w:val="single" w:sz="4" w:space="0" w:color="auto"/>
            </w:tcBorders>
            <w:vAlign w:val="center"/>
          </w:tcPr>
          <w:p w14:paraId="04927048" w14:textId="77777777" w:rsidR="007A2767" w:rsidRPr="007A2767" w:rsidRDefault="007A2767" w:rsidP="007A2767">
            <w:pPr>
              <w:bidi/>
              <w:spacing w:line="259" w:lineRule="auto"/>
              <w:rPr>
                <w:sz w:val="20"/>
                <w:szCs w:val="20"/>
                <w:rtl/>
                <w:lang w:bidi="ar-IQ"/>
              </w:rPr>
            </w:pPr>
            <w:r w:rsidRPr="007A2767">
              <w:rPr>
                <w:color w:val="000000"/>
                <w:sz w:val="20"/>
                <w:szCs w:val="20"/>
              </w:rPr>
              <w:t>-0.323</w:t>
            </w:r>
          </w:p>
        </w:tc>
        <w:tc>
          <w:tcPr>
            <w:tcW w:w="975" w:type="dxa"/>
            <w:tcBorders>
              <w:top w:val="single" w:sz="4" w:space="0" w:color="auto"/>
            </w:tcBorders>
            <w:vAlign w:val="center"/>
          </w:tcPr>
          <w:p w14:paraId="00EA307C" w14:textId="77777777" w:rsidR="007A2767" w:rsidRPr="007A2767" w:rsidRDefault="007A2767" w:rsidP="007A2767">
            <w:pPr>
              <w:bidi/>
              <w:spacing w:line="259" w:lineRule="auto"/>
              <w:rPr>
                <w:sz w:val="20"/>
                <w:szCs w:val="20"/>
                <w:rtl/>
              </w:rPr>
            </w:pPr>
            <w:r w:rsidRPr="007A2767">
              <w:rPr>
                <w:color w:val="000000"/>
                <w:sz w:val="20"/>
                <w:szCs w:val="20"/>
              </w:rPr>
              <w:t>-0.096</w:t>
            </w:r>
          </w:p>
        </w:tc>
        <w:tc>
          <w:tcPr>
            <w:tcW w:w="858" w:type="dxa"/>
            <w:tcBorders>
              <w:top w:val="single" w:sz="4" w:space="0" w:color="auto"/>
            </w:tcBorders>
            <w:vAlign w:val="center"/>
          </w:tcPr>
          <w:p w14:paraId="3352AC9C" w14:textId="77777777" w:rsidR="007A2767" w:rsidRPr="007A2767" w:rsidRDefault="007A2767" w:rsidP="007A2767">
            <w:pPr>
              <w:bidi/>
              <w:spacing w:line="259" w:lineRule="auto"/>
              <w:rPr>
                <w:sz w:val="20"/>
                <w:szCs w:val="20"/>
                <w:rtl/>
              </w:rPr>
            </w:pPr>
            <w:r w:rsidRPr="007A2767">
              <w:rPr>
                <w:color w:val="000000"/>
                <w:sz w:val="20"/>
                <w:szCs w:val="20"/>
              </w:rPr>
              <w:t>-0.152</w:t>
            </w:r>
          </w:p>
        </w:tc>
        <w:tc>
          <w:tcPr>
            <w:tcW w:w="975" w:type="dxa"/>
            <w:tcBorders>
              <w:top w:val="single" w:sz="4" w:space="0" w:color="auto"/>
            </w:tcBorders>
            <w:vAlign w:val="center"/>
          </w:tcPr>
          <w:p w14:paraId="05B4B2EB" w14:textId="77777777" w:rsidR="007A2767" w:rsidRPr="007A2767" w:rsidRDefault="007A2767" w:rsidP="007A2767">
            <w:pPr>
              <w:bidi/>
              <w:spacing w:line="259" w:lineRule="auto"/>
              <w:rPr>
                <w:b/>
                <w:bCs/>
                <w:sz w:val="20"/>
                <w:szCs w:val="20"/>
                <w:rtl/>
              </w:rPr>
            </w:pPr>
            <w:r w:rsidRPr="007A2767">
              <w:rPr>
                <w:b/>
                <w:bCs/>
                <w:color w:val="000000"/>
                <w:sz w:val="20"/>
                <w:szCs w:val="20"/>
              </w:rPr>
              <w:t>-0.354*</w:t>
            </w:r>
          </w:p>
        </w:tc>
      </w:tr>
      <w:tr w:rsidR="007A2767" w:rsidRPr="007A2767" w14:paraId="085AB233" w14:textId="77777777" w:rsidTr="009E3A00">
        <w:trPr>
          <w:jc w:val="center"/>
        </w:trPr>
        <w:tc>
          <w:tcPr>
            <w:tcW w:w="1061" w:type="dxa"/>
            <w:vAlign w:val="center"/>
          </w:tcPr>
          <w:p w14:paraId="4AB8F220" w14:textId="77777777" w:rsidR="007A2767" w:rsidRPr="007A2767" w:rsidRDefault="007A2767" w:rsidP="007A2767">
            <w:pPr>
              <w:bidi/>
              <w:spacing w:line="259" w:lineRule="auto"/>
              <w:jc w:val="center"/>
              <w:rPr>
                <w:sz w:val="20"/>
                <w:szCs w:val="20"/>
                <w:rtl/>
              </w:rPr>
            </w:pPr>
            <w:r w:rsidRPr="007A2767">
              <w:rPr>
                <w:sz w:val="20"/>
                <w:szCs w:val="20"/>
              </w:rPr>
              <w:t>HB</w:t>
            </w:r>
          </w:p>
        </w:tc>
        <w:tc>
          <w:tcPr>
            <w:tcW w:w="709" w:type="dxa"/>
            <w:vAlign w:val="center"/>
          </w:tcPr>
          <w:p w14:paraId="342D98A5" w14:textId="77777777" w:rsidR="007A2767" w:rsidRPr="007A2767" w:rsidRDefault="007A2767" w:rsidP="007A2767">
            <w:pPr>
              <w:bidi/>
              <w:spacing w:line="259" w:lineRule="auto"/>
              <w:rPr>
                <w:sz w:val="20"/>
                <w:szCs w:val="20"/>
                <w:rtl/>
              </w:rPr>
            </w:pPr>
          </w:p>
        </w:tc>
        <w:tc>
          <w:tcPr>
            <w:tcW w:w="975" w:type="dxa"/>
            <w:vAlign w:val="center"/>
          </w:tcPr>
          <w:p w14:paraId="5445C868" w14:textId="77777777" w:rsidR="007A2767" w:rsidRPr="007A2767" w:rsidRDefault="007A2767" w:rsidP="007A2767">
            <w:pPr>
              <w:bidi/>
              <w:spacing w:line="259" w:lineRule="auto"/>
              <w:rPr>
                <w:sz w:val="20"/>
                <w:szCs w:val="20"/>
                <w:rtl/>
              </w:rPr>
            </w:pPr>
            <w:r w:rsidRPr="007A2767">
              <w:rPr>
                <w:color w:val="000000"/>
                <w:sz w:val="20"/>
                <w:szCs w:val="20"/>
              </w:rPr>
              <w:t>1</w:t>
            </w:r>
          </w:p>
        </w:tc>
        <w:tc>
          <w:tcPr>
            <w:tcW w:w="975" w:type="dxa"/>
            <w:vAlign w:val="center"/>
          </w:tcPr>
          <w:p w14:paraId="14262F27" w14:textId="77777777" w:rsidR="007A2767" w:rsidRPr="007A2767" w:rsidRDefault="007A2767" w:rsidP="007A2767">
            <w:pPr>
              <w:bidi/>
              <w:spacing w:line="259" w:lineRule="auto"/>
              <w:rPr>
                <w:b/>
                <w:bCs/>
                <w:sz w:val="20"/>
                <w:szCs w:val="20"/>
                <w:rtl/>
              </w:rPr>
            </w:pPr>
            <w:r w:rsidRPr="007A2767">
              <w:rPr>
                <w:b/>
                <w:bCs/>
                <w:color w:val="000000"/>
                <w:sz w:val="20"/>
                <w:szCs w:val="20"/>
              </w:rPr>
              <w:t>0.756**</w:t>
            </w:r>
          </w:p>
        </w:tc>
        <w:tc>
          <w:tcPr>
            <w:tcW w:w="1060" w:type="dxa"/>
            <w:vAlign w:val="center"/>
          </w:tcPr>
          <w:p w14:paraId="17EB97D4" w14:textId="77777777" w:rsidR="007A2767" w:rsidRPr="007A2767" w:rsidRDefault="007A2767" w:rsidP="007A2767">
            <w:pPr>
              <w:bidi/>
              <w:spacing w:line="259" w:lineRule="auto"/>
              <w:rPr>
                <w:sz w:val="20"/>
                <w:szCs w:val="20"/>
                <w:rtl/>
              </w:rPr>
            </w:pPr>
            <w:r w:rsidRPr="007A2767">
              <w:rPr>
                <w:color w:val="000000"/>
                <w:sz w:val="20"/>
                <w:szCs w:val="20"/>
              </w:rPr>
              <w:t>0.127</w:t>
            </w:r>
          </w:p>
        </w:tc>
        <w:tc>
          <w:tcPr>
            <w:tcW w:w="975" w:type="dxa"/>
            <w:vAlign w:val="center"/>
          </w:tcPr>
          <w:p w14:paraId="442C5D62" w14:textId="77777777" w:rsidR="007A2767" w:rsidRPr="007A2767" w:rsidRDefault="007A2767" w:rsidP="007A2767">
            <w:pPr>
              <w:bidi/>
              <w:spacing w:line="259" w:lineRule="auto"/>
              <w:rPr>
                <w:sz w:val="20"/>
                <w:szCs w:val="20"/>
                <w:rtl/>
              </w:rPr>
            </w:pPr>
            <w:r w:rsidRPr="007A2767">
              <w:rPr>
                <w:color w:val="000000"/>
                <w:sz w:val="20"/>
                <w:szCs w:val="20"/>
              </w:rPr>
              <w:t>-0.045</w:t>
            </w:r>
          </w:p>
        </w:tc>
        <w:tc>
          <w:tcPr>
            <w:tcW w:w="787" w:type="dxa"/>
            <w:vAlign w:val="center"/>
          </w:tcPr>
          <w:p w14:paraId="7507495F" w14:textId="77777777" w:rsidR="007A2767" w:rsidRPr="007A2767" w:rsidRDefault="007A2767" w:rsidP="007A2767">
            <w:pPr>
              <w:bidi/>
              <w:spacing w:line="259" w:lineRule="auto"/>
              <w:rPr>
                <w:sz w:val="20"/>
                <w:szCs w:val="20"/>
                <w:rtl/>
              </w:rPr>
            </w:pPr>
            <w:r w:rsidRPr="007A2767">
              <w:rPr>
                <w:color w:val="000000"/>
                <w:sz w:val="20"/>
                <w:szCs w:val="20"/>
              </w:rPr>
              <w:t>-0.005</w:t>
            </w:r>
          </w:p>
        </w:tc>
        <w:tc>
          <w:tcPr>
            <w:tcW w:w="975" w:type="dxa"/>
            <w:vAlign w:val="center"/>
          </w:tcPr>
          <w:p w14:paraId="3396BA5F" w14:textId="77777777" w:rsidR="007A2767" w:rsidRPr="007A2767" w:rsidRDefault="007A2767" w:rsidP="007A2767">
            <w:pPr>
              <w:bidi/>
              <w:spacing w:line="259" w:lineRule="auto"/>
              <w:rPr>
                <w:sz w:val="20"/>
                <w:szCs w:val="20"/>
                <w:rtl/>
              </w:rPr>
            </w:pPr>
            <w:r w:rsidRPr="007A2767">
              <w:rPr>
                <w:color w:val="000000"/>
                <w:sz w:val="20"/>
                <w:szCs w:val="20"/>
              </w:rPr>
              <w:t>0.072</w:t>
            </w:r>
          </w:p>
        </w:tc>
        <w:tc>
          <w:tcPr>
            <w:tcW w:w="858" w:type="dxa"/>
            <w:vAlign w:val="center"/>
          </w:tcPr>
          <w:p w14:paraId="3878A7E7" w14:textId="77777777" w:rsidR="007A2767" w:rsidRPr="007A2767" w:rsidRDefault="007A2767" w:rsidP="007A2767">
            <w:pPr>
              <w:bidi/>
              <w:spacing w:line="259" w:lineRule="auto"/>
              <w:rPr>
                <w:sz w:val="20"/>
                <w:szCs w:val="20"/>
                <w:rtl/>
              </w:rPr>
            </w:pPr>
            <w:r w:rsidRPr="007A2767">
              <w:rPr>
                <w:color w:val="000000"/>
                <w:sz w:val="20"/>
                <w:szCs w:val="20"/>
              </w:rPr>
              <w:t>-0.092</w:t>
            </w:r>
          </w:p>
        </w:tc>
        <w:tc>
          <w:tcPr>
            <w:tcW w:w="975" w:type="dxa"/>
            <w:vAlign w:val="center"/>
          </w:tcPr>
          <w:p w14:paraId="07CE1726" w14:textId="77777777" w:rsidR="007A2767" w:rsidRPr="007A2767" w:rsidRDefault="007A2767" w:rsidP="007A2767">
            <w:pPr>
              <w:bidi/>
              <w:spacing w:line="259" w:lineRule="auto"/>
              <w:rPr>
                <w:b/>
                <w:bCs/>
                <w:sz w:val="20"/>
                <w:szCs w:val="20"/>
                <w:rtl/>
              </w:rPr>
            </w:pPr>
            <w:r w:rsidRPr="007A2767">
              <w:rPr>
                <w:b/>
                <w:bCs/>
                <w:color w:val="000000"/>
                <w:sz w:val="20"/>
                <w:szCs w:val="20"/>
              </w:rPr>
              <w:t>-0.375*</w:t>
            </w:r>
          </w:p>
        </w:tc>
      </w:tr>
      <w:tr w:rsidR="007A2767" w:rsidRPr="007A2767" w14:paraId="74387DD9" w14:textId="77777777" w:rsidTr="009E3A00">
        <w:trPr>
          <w:jc w:val="center"/>
        </w:trPr>
        <w:tc>
          <w:tcPr>
            <w:tcW w:w="1061" w:type="dxa"/>
            <w:vAlign w:val="center"/>
          </w:tcPr>
          <w:p w14:paraId="1A72F425" w14:textId="77777777" w:rsidR="007A2767" w:rsidRPr="007A2767" w:rsidRDefault="007A2767" w:rsidP="007A2767">
            <w:pPr>
              <w:bidi/>
              <w:spacing w:line="259" w:lineRule="auto"/>
              <w:jc w:val="center"/>
              <w:rPr>
                <w:sz w:val="20"/>
                <w:szCs w:val="20"/>
                <w:rtl/>
              </w:rPr>
            </w:pPr>
            <w:r w:rsidRPr="007A2767">
              <w:rPr>
                <w:sz w:val="20"/>
                <w:szCs w:val="20"/>
              </w:rPr>
              <w:t>HCT</w:t>
            </w:r>
          </w:p>
        </w:tc>
        <w:tc>
          <w:tcPr>
            <w:tcW w:w="709" w:type="dxa"/>
            <w:vAlign w:val="center"/>
          </w:tcPr>
          <w:p w14:paraId="470CE9F6" w14:textId="77777777" w:rsidR="007A2767" w:rsidRPr="007A2767" w:rsidRDefault="007A2767" w:rsidP="007A2767">
            <w:pPr>
              <w:bidi/>
              <w:spacing w:line="259" w:lineRule="auto"/>
              <w:rPr>
                <w:sz w:val="20"/>
                <w:szCs w:val="20"/>
                <w:rtl/>
              </w:rPr>
            </w:pPr>
          </w:p>
        </w:tc>
        <w:tc>
          <w:tcPr>
            <w:tcW w:w="975" w:type="dxa"/>
            <w:vAlign w:val="center"/>
          </w:tcPr>
          <w:p w14:paraId="557856E3" w14:textId="77777777" w:rsidR="007A2767" w:rsidRPr="007A2767" w:rsidRDefault="007A2767" w:rsidP="007A2767">
            <w:pPr>
              <w:bidi/>
              <w:spacing w:line="259" w:lineRule="auto"/>
              <w:rPr>
                <w:sz w:val="20"/>
                <w:szCs w:val="20"/>
                <w:rtl/>
              </w:rPr>
            </w:pPr>
          </w:p>
        </w:tc>
        <w:tc>
          <w:tcPr>
            <w:tcW w:w="975" w:type="dxa"/>
            <w:vAlign w:val="center"/>
          </w:tcPr>
          <w:p w14:paraId="04AA181D" w14:textId="77777777" w:rsidR="007A2767" w:rsidRPr="007A2767" w:rsidRDefault="007A2767" w:rsidP="007A2767">
            <w:pPr>
              <w:bidi/>
              <w:spacing w:line="259" w:lineRule="auto"/>
              <w:rPr>
                <w:sz w:val="20"/>
                <w:szCs w:val="20"/>
                <w:rtl/>
              </w:rPr>
            </w:pPr>
            <w:r w:rsidRPr="007A2767">
              <w:rPr>
                <w:color w:val="000000"/>
                <w:sz w:val="20"/>
                <w:szCs w:val="20"/>
              </w:rPr>
              <w:t>1</w:t>
            </w:r>
          </w:p>
        </w:tc>
        <w:tc>
          <w:tcPr>
            <w:tcW w:w="1060" w:type="dxa"/>
            <w:vAlign w:val="center"/>
          </w:tcPr>
          <w:p w14:paraId="0C6BB541" w14:textId="77777777" w:rsidR="007A2767" w:rsidRPr="007A2767" w:rsidRDefault="007A2767" w:rsidP="007A2767">
            <w:pPr>
              <w:bidi/>
              <w:spacing w:line="259" w:lineRule="auto"/>
              <w:rPr>
                <w:sz w:val="20"/>
                <w:szCs w:val="20"/>
                <w:rtl/>
              </w:rPr>
            </w:pPr>
            <w:r w:rsidRPr="007A2767">
              <w:rPr>
                <w:color w:val="000000"/>
                <w:sz w:val="20"/>
                <w:szCs w:val="20"/>
              </w:rPr>
              <w:t>0.085</w:t>
            </w:r>
          </w:p>
        </w:tc>
        <w:tc>
          <w:tcPr>
            <w:tcW w:w="975" w:type="dxa"/>
            <w:vAlign w:val="center"/>
          </w:tcPr>
          <w:p w14:paraId="1B15323E" w14:textId="77777777" w:rsidR="007A2767" w:rsidRPr="007A2767" w:rsidRDefault="007A2767" w:rsidP="007A2767">
            <w:pPr>
              <w:bidi/>
              <w:spacing w:line="259" w:lineRule="auto"/>
              <w:rPr>
                <w:b/>
                <w:bCs/>
                <w:sz w:val="20"/>
                <w:szCs w:val="20"/>
                <w:rtl/>
              </w:rPr>
            </w:pPr>
            <w:r w:rsidRPr="007A2767">
              <w:rPr>
                <w:b/>
                <w:bCs/>
                <w:color w:val="000000"/>
                <w:sz w:val="20"/>
                <w:szCs w:val="20"/>
              </w:rPr>
              <w:t>0.477**</w:t>
            </w:r>
          </w:p>
        </w:tc>
        <w:tc>
          <w:tcPr>
            <w:tcW w:w="787" w:type="dxa"/>
            <w:vAlign w:val="center"/>
          </w:tcPr>
          <w:p w14:paraId="17352DC5" w14:textId="77777777" w:rsidR="007A2767" w:rsidRPr="007A2767" w:rsidRDefault="007A2767" w:rsidP="007A2767">
            <w:pPr>
              <w:bidi/>
              <w:spacing w:line="259" w:lineRule="auto"/>
              <w:rPr>
                <w:sz w:val="20"/>
                <w:szCs w:val="20"/>
                <w:rtl/>
              </w:rPr>
            </w:pPr>
            <w:r w:rsidRPr="007A2767">
              <w:rPr>
                <w:color w:val="000000"/>
                <w:sz w:val="20"/>
                <w:szCs w:val="20"/>
              </w:rPr>
              <w:t>-0.285</w:t>
            </w:r>
          </w:p>
        </w:tc>
        <w:tc>
          <w:tcPr>
            <w:tcW w:w="975" w:type="dxa"/>
            <w:vAlign w:val="center"/>
          </w:tcPr>
          <w:p w14:paraId="6E29AFB6" w14:textId="77777777" w:rsidR="007A2767" w:rsidRPr="007A2767" w:rsidRDefault="007A2767" w:rsidP="007A2767">
            <w:pPr>
              <w:bidi/>
              <w:spacing w:line="259" w:lineRule="auto"/>
              <w:rPr>
                <w:sz w:val="20"/>
                <w:szCs w:val="20"/>
                <w:rtl/>
              </w:rPr>
            </w:pPr>
            <w:r w:rsidRPr="007A2767">
              <w:rPr>
                <w:color w:val="000000"/>
                <w:sz w:val="20"/>
                <w:szCs w:val="20"/>
              </w:rPr>
              <w:t>-</w:t>
            </w:r>
            <w:r w:rsidRPr="007A2767">
              <w:rPr>
                <w:b/>
                <w:bCs/>
                <w:color w:val="000000"/>
                <w:sz w:val="20"/>
                <w:szCs w:val="20"/>
              </w:rPr>
              <w:t>0.522**</w:t>
            </w:r>
          </w:p>
        </w:tc>
        <w:tc>
          <w:tcPr>
            <w:tcW w:w="858" w:type="dxa"/>
            <w:vAlign w:val="center"/>
          </w:tcPr>
          <w:p w14:paraId="5046CE74" w14:textId="77777777" w:rsidR="007A2767" w:rsidRPr="007A2767" w:rsidRDefault="007A2767" w:rsidP="007A2767">
            <w:pPr>
              <w:bidi/>
              <w:spacing w:line="259" w:lineRule="auto"/>
              <w:rPr>
                <w:sz w:val="20"/>
                <w:szCs w:val="20"/>
                <w:rtl/>
              </w:rPr>
            </w:pPr>
            <w:r w:rsidRPr="007A2767">
              <w:rPr>
                <w:color w:val="000000"/>
                <w:sz w:val="20"/>
                <w:szCs w:val="20"/>
              </w:rPr>
              <w:t>-0.277</w:t>
            </w:r>
          </w:p>
        </w:tc>
        <w:tc>
          <w:tcPr>
            <w:tcW w:w="975" w:type="dxa"/>
            <w:vAlign w:val="center"/>
          </w:tcPr>
          <w:p w14:paraId="476B235D" w14:textId="77777777" w:rsidR="007A2767" w:rsidRPr="007A2767" w:rsidRDefault="007A2767" w:rsidP="007A2767">
            <w:pPr>
              <w:bidi/>
              <w:spacing w:line="259" w:lineRule="auto"/>
              <w:rPr>
                <w:b/>
                <w:bCs/>
                <w:sz w:val="20"/>
                <w:szCs w:val="20"/>
                <w:rtl/>
              </w:rPr>
            </w:pPr>
            <w:r w:rsidRPr="007A2767">
              <w:rPr>
                <w:b/>
                <w:bCs/>
                <w:color w:val="000000"/>
                <w:sz w:val="20"/>
                <w:szCs w:val="20"/>
              </w:rPr>
              <w:t>-0.553**</w:t>
            </w:r>
          </w:p>
        </w:tc>
      </w:tr>
      <w:tr w:rsidR="009E3A00" w:rsidRPr="007A2767" w14:paraId="5C3D1636" w14:textId="77777777" w:rsidTr="009E3A00">
        <w:trPr>
          <w:jc w:val="center"/>
        </w:trPr>
        <w:tc>
          <w:tcPr>
            <w:tcW w:w="1061" w:type="dxa"/>
            <w:vAlign w:val="center"/>
          </w:tcPr>
          <w:p w14:paraId="3640F095" w14:textId="77777777" w:rsidR="007A2767" w:rsidRPr="007A2767" w:rsidRDefault="007A2767" w:rsidP="007A2767">
            <w:pPr>
              <w:bidi/>
              <w:spacing w:line="259" w:lineRule="auto"/>
              <w:jc w:val="center"/>
              <w:rPr>
                <w:sz w:val="20"/>
                <w:szCs w:val="20"/>
                <w:rtl/>
              </w:rPr>
            </w:pPr>
            <w:r w:rsidRPr="007A2767">
              <w:rPr>
                <w:sz w:val="20"/>
                <w:szCs w:val="20"/>
              </w:rPr>
              <w:t>Platelets</w:t>
            </w:r>
          </w:p>
        </w:tc>
        <w:tc>
          <w:tcPr>
            <w:tcW w:w="709" w:type="dxa"/>
            <w:vAlign w:val="center"/>
          </w:tcPr>
          <w:p w14:paraId="745A5C9E" w14:textId="77777777" w:rsidR="007A2767" w:rsidRPr="007A2767" w:rsidRDefault="007A2767" w:rsidP="007A2767">
            <w:pPr>
              <w:bidi/>
              <w:spacing w:line="259" w:lineRule="auto"/>
              <w:rPr>
                <w:sz w:val="20"/>
                <w:szCs w:val="20"/>
                <w:rtl/>
              </w:rPr>
            </w:pPr>
          </w:p>
        </w:tc>
        <w:tc>
          <w:tcPr>
            <w:tcW w:w="975" w:type="dxa"/>
            <w:vAlign w:val="center"/>
          </w:tcPr>
          <w:p w14:paraId="49A00718" w14:textId="77777777" w:rsidR="007A2767" w:rsidRPr="007A2767" w:rsidRDefault="007A2767" w:rsidP="007A2767">
            <w:pPr>
              <w:bidi/>
              <w:spacing w:line="259" w:lineRule="auto"/>
              <w:rPr>
                <w:sz w:val="20"/>
                <w:szCs w:val="20"/>
                <w:rtl/>
              </w:rPr>
            </w:pPr>
          </w:p>
        </w:tc>
        <w:tc>
          <w:tcPr>
            <w:tcW w:w="975" w:type="dxa"/>
            <w:vAlign w:val="center"/>
          </w:tcPr>
          <w:p w14:paraId="1B3CFA90" w14:textId="77777777" w:rsidR="007A2767" w:rsidRPr="007A2767" w:rsidRDefault="007A2767" w:rsidP="007A2767">
            <w:pPr>
              <w:bidi/>
              <w:spacing w:line="259" w:lineRule="auto"/>
              <w:rPr>
                <w:sz w:val="20"/>
                <w:szCs w:val="20"/>
                <w:rtl/>
              </w:rPr>
            </w:pPr>
          </w:p>
        </w:tc>
        <w:tc>
          <w:tcPr>
            <w:tcW w:w="1060" w:type="dxa"/>
            <w:vAlign w:val="center"/>
          </w:tcPr>
          <w:p w14:paraId="0D652DCC" w14:textId="77777777" w:rsidR="007A2767" w:rsidRPr="007A2767" w:rsidRDefault="007A2767" w:rsidP="007A2767">
            <w:pPr>
              <w:bidi/>
              <w:spacing w:line="259" w:lineRule="auto"/>
              <w:rPr>
                <w:sz w:val="20"/>
                <w:szCs w:val="20"/>
                <w:rtl/>
              </w:rPr>
            </w:pPr>
            <w:r w:rsidRPr="007A2767">
              <w:rPr>
                <w:color w:val="000000"/>
                <w:sz w:val="20"/>
                <w:szCs w:val="20"/>
              </w:rPr>
              <w:t>1</w:t>
            </w:r>
          </w:p>
        </w:tc>
        <w:tc>
          <w:tcPr>
            <w:tcW w:w="975" w:type="dxa"/>
            <w:vAlign w:val="center"/>
          </w:tcPr>
          <w:p w14:paraId="7D9AA985" w14:textId="77777777" w:rsidR="007A2767" w:rsidRPr="007A2767" w:rsidRDefault="007A2767" w:rsidP="007A2767">
            <w:pPr>
              <w:bidi/>
              <w:spacing w:line="259" w:lineRule="auto"/>
              <w:rPr>
                <w:sz w:val="20"/>
                <w:szCs w:val="20"/>
                <w:rtl/>
              </w:rPr>
            </w:pPr>
            <w:r w:rsidRPr="007A2767">
              <w:rPr>
                <w:color w:val="000000"/>
                <w:sz w:val="20"/>
                <w:szCs w:val="20"/>
              </w:rPr>
              <w:t>-0.044</w:t>
            </w:r>
          </w:p>
        </w:tc>
        <w:tc>
          <w:tcPr>
            <w:tcW w:w="787" w:type="dxa"/>
            <w:vAlign w:val="center"/>
          </w:tcPr>
          <w:p w14:paraId="31665F49" w14:textId="77777777" w:rsidR="007A2767" w:rsidRPr="007A2767" w:rsidRDefault="007A2767" w:rsidP="007A2767">
            <w:pPr>
              <w:bidi/>
              <w:spacing w:line="259" w:lineRule="auto"/>
              <w:rPr>
                <w:sz w:val="20"/>
                <w:szCs w:val="20"/>
                <w:rtl/>
              </w:rPr>
            </w:pPr>
            <w:r w:rsidRPr="007A2767">
              <w:rPr>
                <w:color w:val="000000"/>
                <w:sz w:val="20"/>
                <w:szCs w:val="20"/>
              </w:rPr>
              <w:t>0.083</w:t>
            </w:r>
          </w:p>
        </w:tc>
        <w:tc>
          <w:tcPr>
            <w:tcW w:w="975" w:type="dxa"/>
            <w:vAlign w:val="center"/>
          </w:tcPr>
          <w:p w14:paraId="3F6232AF" w14:textId="77777777" w:rsidR="007A2767" w:rsidRPr="007A2767" w:rsidRDefault="007A2767" w:rsidP="007A2767">
            <w:pPr>
              <w:bidi/>
              <w:spacing w:line="259" w:lineRule="auto"/>
              <w:rPr>
                <w:sz w:val="20"/>
                <w:szCs w:val="20"/>
                <w:rtl/>
              </w:rPr>
            </w:pPr>
            <w:r w:rsidRPr="007A2767">
              <w:rPr>
                <w:color w:val="000000"/>
                <w:sz w:val="20"/>
                <w:szCs w:val="20"/>
              </w:rPr>
              <w:t>0.103</w:t>
            </w:r>
          </w:p>
        </w:tc>
        <w:tc>
          <w:tcPr>
            <w:tcW w:w="858" w:type="dxa"/>
            <w:vAlign w:val="center"/>
          </w:tcPr>
          <w:p w14:paraId="353F4222" w14:textId="77777777" w:rsidR="007A2767" w:rsidRPr="007A2767" w:rsidRDefault="007A2767" w:rsidP="007A2767">
            <w:pPr>
              <w:bidi/>
              <w:spacing w:line="259" w:lineRule="auto"/>
              <w:rPr>
                <w:sz w:val="20"/>
                <w:szCs w:val="20"/>
                <w:rtl/>
              </w:rPr>
            </w:pPr>
            <w:r w:rsidRPr="007A2767">
              <w:rPr>
                <w:color w:val="000000"/>
                <w:sz w:val="20"/>
                <w:szCs w:val="20"/>
              </w:rPr>
              <w:t>0.066</w:t>
            </w:r>
          </w:p>
        </w:tc>
        <w:tc>
          <w:tcPr>
            <w:tcW w:w="975" w:type="dxa"/>
            <w:vAlign w:val="center"/>
          </w:tcPr>
          <w:p w14:paraId="56D8F508" w14:textId="77777777" w:rsidR="007A2767" w:rsidRPr="007A2767" w:rsidRDefault="007A2767" w:rsidP="007A2767">
            <w:pPr>
              <w:bidi/>
              <w:spacing w:line="259" w:lineRule="auto"/>
              <w:rPr>
                <w:sz w:val="20"/>
                <w:szCs w:val="20"/>
                <w:rtl/>
              </w:rPr>
            </w:pPr>
            <w:r w:rsidRPr="007A2767">
              <w:rPr>
                <w:color w:val="000000"/>
                <w:sz w:val="20"/>
                <w:szCs w:val="20"/>
              </w:rPr>
              <w:t>-0.182</w:t>
            </w:r>
          </w:p>
        </w:tc>
      </w:tr>
      <w:tr w:rsidR="007A2767" w:rsidRPr="007A2767" w14:paraId="7D21DEBB" w14:textId="77777777" w:rsidTr="009E3A00">
        <w:trPr>
          <w:jc w:val="center"/>
        </w:trPr>
        <w:tc>
          <w:tcPr>
            <w:tcW w:w="1061" w:type="dxa"/>
            <w:vAlign w:val="center"/>
          </w:tcPr>
          <w:p w14:paraId="2E89FB72" w14:textId="77777777" w:rsidR="007A2767" w:rsidRPr="007A2767" w:rsidRDefault="007A2767" w:rsidP="007A2767">
            <w:pPr>
              <w:bidi/>
              <w:spacing w:line="259" w:lineRule="auto"/>
              <w:jc w:val="center"/>
              <w:rPr>
                <w:sz w:val="20"/>
                <w:szCs w:val="20"/>
                <w:rtl/>
              </w:rPr>
            </w:pPr>
            <w:r w:rsidRPr="007A2767">
              <w:rPr>
                <w:sz w:val="20"/>
                <w:szCs w:val="20"/>
              </w:rPr>
              <w:t>MCV</w:t>
            </w:r>
          </w:p>
        </w:tc>
        <w:tc>
          <w:tcPr>
            <w:tcW w:w="709" w:type="dxa"/>
            <w:vAlign w:val="center"/>
          </w:tcPr>
          <w:p w14:paraId="7E80187B" w14:textId="77777777" w:rsidR="007A2767" w:rsidRPr="007A2767" w:rsidRDefault="007A2767" w:rsidP="007A2767">
            <w:pPr>
              <w:bidi/>
              <w:spacing w:line="259" w:lineRule="auto"/>
              <w:rPr>
                <w:sz w:val="20"/>
                <w:szCs w:val="20"/>
                <w:rtl/>
              </w:rPr>
            </w:pPr>
          </w:p>
        </w:tc>
        <w:tc>
          <w:tcPr>
            <w:tcW w:w="975" w:type="dxa"/>
            <w:vAlign w:val="center"/>
          </w:tcPr>
          <w:p w14:paraId="13381F3F" w14:textId="77777777" w:rsidR="007A2767" w:rsidRPr="007A2767" w:rsidRDefault="007A2767" w:rsidP="007A2767">
            <w:pPr>
              <w:bidi/>
              <w:spacing w:line="259" w:lineRule="auto"/>
              <w:rPr>
                <w:sz w:val="20"/>
                <w:szCs w:val="20"/>
                <w:rtl/>
              </w:rPr>
            </w:pPr>
          </w:p>
        </w:tc>
        <w:tc>
          <w:tcPr>
            <w:tcW w:w="975" w:type="dxa"/>
            <w:vAlign w:val="center"/>
          </w:tcPr>
          <w:p w14:paraId="6B137167" w14:textId="77777777" w:rsidR="007A2767" w:rsidRPr="007A2767" w:rsidRDefault="007A2767" w:rsidP="007A2767">
            <w:pPr>
              <w:bidi/>
              <w:spacing w:line="259" w:lineRule="auto"/>
              <w:rPr>
                <w:sz w:val="20"/>
                <w:szCs w:val="20"/>
                <w:rtl/>
              </w:rPr>
            </w:pPr>
          </w:p>
        </w:tc>
        <w:tc>
          <w:tcPr>
            <w:tcW w:w="1060" w:type="dxa"/>
            <w:vAlign w:val="center"/>
          </w:tcPr>
          <w:p w14:paraId="63F25B20" w14:textId="77777777" w:rsidR="007A2767" w:rsidRPr="007A2767" w:rsidRDefault="007A2767" w:rsidP="007A2767">
            <w:pPr>
              <w:bidi/>
              <w:spacing w:line="259" w:lineRule="auto"/>
              <w:rPr>
                <w:sz w:val="20"/>
                <w:szCs w:val="20"/>
                <w:rtl/>
              </w:rPr>
            </w:pPr>
          </w:p>
        </w:tc>
        <w:tc>
          <w:tcPr>
            <w:tcW w:w="975" w:type="dxa"/>
            <w:vAlign w:val="center"/>
          </w:tcPr>
          <w:p w14:paraId="639ECB3E" w14:textId="77777777" w:rsidR="007A2767" w:rsidRPr="007A2767" w:rsidRDefault="007A2767" w:rsidP="007A2767">
            <w:pPr>
              <w:bidi/>
              <w:spacing w:line="259" w:lineRule="auto"/>
              <w:rPr>
                <w:sz w:val="20"/>
                <w:szCs w:val="20"/>
                <w:rtl/>
              </w:rPr>
            </w:pPr>
            <w:r w:rsidRPr="007A2767">
              <w:rPr>
                <w:color w:val="000000"/>
                <w:sz w:val="20"/>
                <w:szCs w:val="20"/>
              </w:rPr>
              <w:t>1</w:t>
            </w:r>
          </w:p>
        </w:tc>
        <w:tc>
          <w:tcPr>
            <w:tcW w:w="787" w:type="dxa"/>
            <w:vAlign w:val="center"/>
          </w:tcPr>
          <w:p w14:paraId="5DE7E396" w14:textId="77777777" w:rsidR="007A2767" w:rsidRPr="007A2767" w:rsidRDefault="007A2767" w:rsidP="007A2767">
            <w:pPr>
              <w:bidi/>
              <w:spacing w:line="259" w:lineRule="auto"/>
              <w:rPr>
                <w:sz w:val="20"/>
                <w:szCs w:val="20"/>
                <w:rtl/>
              </w:rPr>
            </w:pPr>
            <w:r w:rsidRPr="007A2767">
              <w:rPr>
                <w:color w:val="000000"/>
                <w:sz w:val="20"/>
                <w:szCs w:val="20"/>
              </w:rPr>
              <w:t>0.008</w:t>
            </w:r>
          </w:p>
        </w:tc>
        <w:tc>
          <w:tcPr>
            <w:tcW w:w="975" w:type="dxa"/>
            <w:vAlign w:val="center"/>
          </w:tcPr>
          <w:p w14:paraId="2412D812" w14:textId="77777777" w:rsidR="007A2767" w:rsidRPr="007A2767" w:rsidRDefault="007A2767" w:rsidP="007A2767">
            <w:pPr>
              <w:bidi/>
              <w:spacing w:line="259" w:lineRule="auto"/>
              <w:rPr>
                <w:b/>
                <w:bCs/>
                <w:sz w:val="20"/>
                <w:szCs w:val="20"/>
                <w:rtl/>
              </w:rPr>
            </w:pPr>
            <w:r w:rsidRPr="007A2767">
              <w:rPr>
                <w:b/>
                <w:bCs/>
                <w:color w:val="000000"/>
                <w:sz w:val="20"/>
                <w:szCs w:val="20"/>
              </w:rPr>
              <w:t>-0.867**</w:t>
            </w:r>
          </w:p>
        </w:tc>
        <w:tc>
          <w:tcPr>
            <w:tcW w:w="858" w:type="dxa"/>
            <w:vAlign w:val="center"/>
          </w:tcPr>
          <w:p w14:paraId="01F7F792" w14:textId="77777777" w:rsidR="007A2767" w:rsidRPr="007A2767" w:rsidRDefault="007A2767" w:rsidP="007A2767">
            <w:pPr>
              <w:bidi/>
              <w:spacing w:line="259" w:lineRule="auto"/>
              <w:rPr>
                <w:b/>
                <w:bCs/>
                <w:sz w:val="20"/>
                <w:szCs w:val="20"/>
                <w:rtl/>
              </w:rPr>
            </w:pPr>
            <w:r w:rsidRPr="007A2767">
              <w:rPr>
                <w:b/>
                <w:bCs/>
                <w:color w:val="000000"/>
                <w:sz w:val="20"/>
                <w:szCs w:val="20"/>
              </w:rPr>
              <w:t>-0.389*</w:t>
            </w:r>
          </w:p>
        </w:tc>
        <w:tc>
          <w:tcPr>
            <w:tcW w:w="975" w:type="dxa"/>
            <w:vAlign w:val="center"/>
          </w:tcPr>
          <w:p w14:paraId="20E14507" w14:textId="77777777" w:rsidR="007A2767" w:rsidRPr="007A2767" w:rsidRDefault="007A2767" w:rsidP="007A2767">
            <w:pPr>
              <w:bidi/>
              <w:spacing w:line="259" w:lineRule="auto"/>
              <w:rPr>
                <w:b/>
                <w:bCs/>
                <w:sz w:val="20"/>
                <w:szCs w:val="20"/>
                <w:rtl/>
              </w:rPr>
            </w:pPr>
            <w:r w:rsidRPr="007A2767">
              <w:rPr>
                <w:b/>
                <w:bCs/>
                <w:color w:val="000000"/>
                <w:sz w:val="20"/>
                <w:szCs w:val="20"/>
              </w:rPr>
              <w:t>-0.452**</w:t>
            </w:r>
          </w:p>
        </w:tc>
      </w:tr>
      <w:tr w:rsidR="007A2767" w:rsidRPr="007A2767" w14:paraId="49610FDD" w14:textId="77777777" w:rsidTr="009E3A00">
        <w:trPr>
          <w:jc w:val="center"/>
        </w:trPr>
        <w:tc>
          <w:tcPr>
            <w:tcW w:w="1061" w:type="dxa"/>
            <w:vAlign w:val="center"/>
          </w:tcPr>
          <w:p w14:paraId="176A9DD4" w14:textId="77777777" w:rsidR="007A2767" w:rsidRPr="007A2767" w:rsidRDefault="007A2767" w:rsidP="007A2767">
            <w:pPr>
              <w:bidi/>
              <w:spacing w:line="259" w:lineRule="auto"/>
              <w:jc w:val="center"/>
              <w:rPr>
                <w:sz w:val="20"/>
                <w:szCs w:val="20"/>
                <w:rtl/>
              </w:rPr>
            </w:pPr>
            <w:r w:rsidRPr="007A2767">
              <w:rPr>
                <w:sz w:val="20"/>
                <w:szCs w:val="20"/>
              </w:rPr>
              <w:t>MCH</w:t>
            </w:r>
          </w:p>
        </w:tc>
        <w:tc>
          <w:tcPr>
            <w:tcW w:w="709" w:type="dxa"/>
            <w:vAlign w:val="center"/>
          </w:tcPr>
          <w:p w14:paraId="70358516" w14:textId="77777777" w:rsidR="007A2767" w:rsidRPr="007A2767" w:rsidRDefault="007A2767" w:rsidP="007A2767">
            <w:pPr>
              <w:bidi/>
              <w:spacing w:line="259" w:lineRule="auto"/>
              <w:rPr>
                <w:sz w:val="20"/>
                <w:szCs w:val="20"/>
                <w:rtl/>
              </w:rPr>
            </w:pPr>
          </w:p>
        </w:tc>
        <w:tc>
          <w:tcPr>
            <w:tcW w:w="975" w:type="dxa"/>
            <w:vAlign w:val="center"/>
          </w:tcPr>
          <w:p w14:paraId="503F8A3D" w14:textId="77777777" w:rsidR="007A2767" w:rsidRPr="007A2767" w:rsidRDefault="007A2767" w:rsidP="007A2767">
            <w:pPr>
              <w:bidi/>
              <w:spacing w:line="259" w:lineRule="auto"/>
              <w:rPr>
                <w:sz w:val="20"/>
                <w:szCs w:val="20"/>
                <w:rtl/>
              </w:rPr>
            </w:pPr>
          </w:p>
        </w:tc>
        <w:tc>
          <w:tcPr>
            <w:tcW w:w="975" w:type="dxa"/>
            <w:vAlign w:val="center"/>
          </w:tcPr>
          <w:p w14:paraId="30A719B5" w14:textId="77777777" w:rsidR="007A2767" w:rsidRPr="007A2767" w:rsidRDefault="007A2767" w:rsidP="007A2767">
            <w:pPr>
              <w:bidi/>
              <w:spacing w:line="259" w:lineRule="auto"/>
              <w:rPr>
                <w:sz w:val="20"/>
                <w:szCs w:val="20"/>
                <w:rtl/>
              </w:rPr>
            </w:pPr>
          </w:p>
        </w:tc>
        <w:tc>
          <w:tcPr>
            <w:tcW w:w="1060" w:type="dxa"/>
            <w:vAlign w:val="center"/>
          </w:tcPr>
          <w:p w14:paraId="1591FC8A" w14:textId="77777777" w:rsidR="007A2767" w:rsidRPr="007A2767" w:rsidRDefault="007A2767" w:rsidP="007A2767">
            <w:pPr>
              <w:bidi/>
              <w:spacing w:line="259" w:lineRule="auto"/>
              <w:rPr>
                <w:sz w:val="20"/>
                <w:szCs w:val="20"/>
                <w:rtl/>
              </w:rPr>
            </w:pPr>
          </w:p>
        </w:tc>
        <w:tc>
          <w:tcPr>
            <w:tcW w:w="975" w:type="dxa"/>
            <w:vAlign w:val="center"/>
          </w:tcPr>
          <w:p w14:paraId="1C91EE10" w14:textId="77777777" w:rsidR="007A2767" w:rsidRPr="007A2767" w:rsidRDefault="007A2767" w:rsidP="007A2767">
            <w:pPr>
              <w:bidi/>
              <w:spacing w:line="259" w:lineRule="auto"/>
              <w:rPr>
                <w:sz w:val="20"/>
                <w:szCs w:val="20"/>
                <w:rtl/>
              </w:rPr>
            </w:pPr>
          </w:p>
        </w:tc>
        <w:tc>
          <w:tcPr>
            <w:tcW w:w="787" w:type="dxa"/>
            <w:vAlign w:val="center"/>
          </w:tcPr>
          <w:p w14:paraId="25668A92" w14:textId="77777777" w:rsidR="007A2767" w:rsidRPr="007A2767" w:rsidRDefault="007A2767" w:rsidP="007A2767">
            <w:pPr>
              <w:bidi/>
              <w:spacing w:line="259" w:lineRule="auto"/>
              <w:rPr>
                <w:sz w:val="20"/>
                <w:szCs w:val="20"/>
                <w:rtl/>
              </w:rPr>
            </w:pPr>
            <w:r w:rsidRPr="007A2767">
              <w:rPr>
                <w:color w:val="000000"/>
                <w:sz w:val="20"/>
                <w:szCs w:val="20"/>
              </w:rPr>
              <w:t>1</w:t>
            </w:r>
          </w:p>
        </w:tc>
        <w:tc>
          <w:tcPr>
            <w:tcW w:w="975" w:type="dxa"/>
            <w:vAlign w:val="center"/>
          </w:tcPr>
          <w:p w14:paraId="69DEC3B3" w14:textId="77777777" w:rsidR="007A2767" w:rsidRPr="007A2767" w:rsidRDefault="007A2767" w:rsidP="007A2767">
            <w:pPr>
              <w:bidi/>
              <w:spacing w:line="259" w:lineRule="auto"/>
              <w:rPr>
                <w:b/>
                <w:bCs/>
                <w:sz w:val="20"/>
                <w:szCs w:val="20"/>
                <w:rtl/>
              </w:rPr>
            </w:pPr>
            <w:r w:rsidRPr="007A2767">
              <w:rPr>
                <w:b/>
                <w:bCs/>
                <w:color w:val="000000"/>
                <w:sz w:val="20"/>
                <w:szCs w:val="20"/>
              </w:rPr>
              <w:t>0.448**</w:t>
            </w:r>
          </w:p>
        </w:tc>
        <w:tc>
          <w:tcPr>
            <w:tcW w:w="858" w:type="dxa"/>
            <w:vAlign w:val="center"/>
          </w:tcPr>
          <w:p w14:paraId="2206A0DE" w14:textId="77777777" w:rsidR="007A2767" w:rsidRPr="007A2767" w:rsidRDefault="007A2767" w:rsidP="007A2767">
            <w:pPr>
              <w:bidi/>
              <w:spacing w:line="259" w:lineRule="auto"/>
              <w:rPr>
                <w:sz w:val="20"/>
                <w:szCs w:val="20"/>
                <w:rtl/>
              </w:rPr>
            </w:pPr>
            <w:r w:rsidRPr="007A2767">
              <w:rPr>
                <w:color w:val="000000"/>
                <w:sz w:val="20"/>
                <w:szCs w:val="20"/>
              </w:rPr>
              <w:t>0.21</w:t>
            </w:r>
          </w:p>
        </w:tc>
        <w:tc>
          <w:tcPr>
            <w:tcW w:w="975" w:type="dxa"/>
            <w:vAlign w:val="center"/>
          </w:tcPr>
          <w:p w14:paraId="73561B45" w14:textId="77777777" w:rsidR="007A2767" w:rsidRPr="007A2767" w:rsidRDefault="007A2767" w:rsidP="007A2767">
            <w:pPr>
              <w:bidi/>
              <w:spacing w:line="259" w:lineRule="auto"/>
              <w:rPr>
                <w:sz w:val="20"/>
                <w:szCs w:val="20"/>
                <w:rtl/>
              </w:rPr>
            </w:pPr>
            <w:r w:rsidRPr="007A2767">
              <w:rPr>
                <w:color w:val="000000"/>
                <w:sz w:val="20"/>
                <w:szCs w:val="20"/>
              </w:rPr>
              <w:t>0.058</w:t>
            </w:r>
          </w:p>
        </w:tc>
      </w:tr>
      <w:tr w:rsidR="007A2767" w:rsidRPr="007A2767" w14:paraId="61297075" w14:textId="77777777" w:rsidTr="009E3A00">
        <w:trPr>
          <w:jc w:val="center"/>
        </w:trPr>
        <w:tc>
          <w:tcPr>
            <w:tcW w:w="1061" w:type="dxa"/>
            <w:vAlign w:val="center"/>
          </w:tcPr>
          <w:p w14:paraId="2BAA7D69" w14:textId="77777777" w:rsidR="007A2767" w:rsidRPr="007A2767" w:rsidRDefault="007A2767" w:rsidP="007A2767">
            <w:pPr>
              <w:bidi/>
              <w:spacing w:line="259" w:lineRule="auto"/>
              <w:jc w:val="center"/>
              <w:rPr>
                <w:sz w:val="20"/>
                <w:szCs w:val="20"/>
                <w:rtl/>
              </w:rPr>
            </w:pPr>
            <w:r w:rsidRPr="007A2767">
              <w:rPr>
                <w:sz w:val="20"/>
                <w:szCs w:val="20"/>
              </w:rPr>
              <w:t>MCHC</w:t>
            </w:r>
          </w:p>
        </w:tc>
        <w:tc>
          <w:tcPr>
            <w:tcW w:w="709" w:type="dxa"/>
            <w:vAlign w:val="center"/>
          </w:tcPr>
          <w:p w14:paraId="4699DCBE" w14:textId="77777777" w:rsidR="007A2767" w:rsidRPr="007A2767" w:rsidRDefault="007A2767" w:rsidP="007A2767">
            <w:pPr>
              <w:bidi/>
              <w:spacing w:line="259" w:lineRule="auto"/>
              <w:rPr>
                <w:sz w:val="20"/>
                <w:szCs w:val="20"/>
                <w:rtl/>
              </w:rPr>
            </w:pPr>
          </w:p>
        </w:tc>
        <w:tc>
          <w:tcPr>
            <w:tcW w:w="975" w:type="dxa"/>
            <w:vAlign w:val="center"/>
          </w:tcPr>
          <w:p w14:paraId="17B63653" w14:textId="77777777" w:rsidR="007A2767" w:rsidRPr="007A2767" w:rsidRDefault="007A2767" w:rsidP="007A2767">
            <w:pPr>
              <w:bidi/>
              <w:spacing w:line="259" w:lineRule="auto"/>
              <w:rPr>
                <w:sz w:val="20"/>
                <w:szCs w:val="20"/>
                <w:rtl/>
              </w:rPr>
            </w:pPr>
          </w:p>
        </w:tc>
        <w:tc>
          <w:tcPr>
            <w:tcW w:w="975" w:type="dxa"/>
            <w:vAlign w:val="center"/>
          </w:tcPr>
          <w:p w14:paraId="444EC4B3" w14:textId="77777777" w:rsidR="007A2767" w:rsidRPr="007A2767" w:rsidRDefault="007A2767" w:rsidP="007A2767">
            <w:pPr>
              <w:bidi/>
              <w:spacing w:line="259" w:lineRule="auto"/>
              <w:rPr>
                <w:sz w:val="20"/>
                <w:szCs w:val="20"/>
                <w:rtl/>
              </w:rPr>
            </w:pPr>
          </w:p>
        </w:tc>
        <w:tc>
          <w:tcPr>
            <w:tcW w:w="1060" w:type="dxa"/>
            <w:vAlign w:val="center"/>
          </w:tcPr>
          <w:p w14:paraId="1CDCE9DC" w14:textId="77777777" w:rsidR="007A2767" w:rsidRPr="007A2767" w:rsidRDefault="007A2767" w:rsidP="007A2767">
            <w:pPr>
              <w:bidi/>
              <w:spacing w:line="259" w:lineRule="auto"/>
              <w:rPr>
                <w:sz w:val="20"/>
                <w:szCs w:val="20"/>
                <w:rtl/>
              </w:rPr>
            </w:pPr>
          </w:p>
        </w:tc>
        <w:tc>
          <w:tcPr>
            <w:tcW w:w="975" w:type="dxa"/>
            <w:vAlign w:val="center"/>
          </w:tcPr>
          <w:p w14:paraId="620466CD" w14:textId="77777777" w:rsidR="007A2767" w:rsidRPr="007A2767" w:rsidRDefault="007A2767" w:rsidP="007A2767">
            <w:pPr>
              <w:bidi/>
              <w:spacing w:line="259" w:lineRule="auto"/>
              <w:rPr>
                <w:sz w:val="20"/>
                <w:szCs w:val="20"/>
                <w:rtl/>
              </w:rPr>
            </w:pPr>
          </w:p>
        </w:tc>
        <w:tc>
          <w:tcPr>
            <w:tcW w:w="787" w:type="dxa"/>
            <w:vAlign w:val="center"/>
          </w:tcPr>
          <w:p w14:paraId="5DE8A40E" w14:textId="77777777" w:rsidR="007A2767" w:rsidRPr="007A2767" w:rsidRDefault="007A2767" w:rsidP="007A2767">
            <w:pPr>
              <w:bidi/>
              <w:spacing w:line="259" w:lineRule="auto"/>
              <w:rPr>
                <w:sz w:val="20"/>
                <w:szCs w:val="20"/>
                <w:rtl/>
              </w:rPr>
            </w:pPr>
          </w:p>
        </w:tc>
        <w:tc>
          <w:tcPr>
            <w:tcW w:w="975" w:type="dxa"/>
            <w:vAlign w:val="center"/>
          </w:tcPr>
          <w:p w14:paraId="40EAA845" w14:textId="77777777" w:rsidR="007A2767" w:rsidRPr="007A2767" w:rsidRDefault="007A2767" w:rsidP="007A2767">
            <w:pPr>
              <w:bidi/>
              <w:spacing w:line="259" w:lineRule="auto"/>
              <w:rPr>
                <w:sz w:val="20"/>
                <w:szCs w:val="20"/>
                <w:rtl/>
              </w:rPr>
            </w:pPr>
            <w:r w:rsidRPr="007A2767">
              <w:rPr>
                <w:color w:val="000000"/>
                <w:sz w:val="20"/>
                <w:szCs w:val="20"/>
              </w:rPr>
              <w:t>1</w:t>
            </w:r>
          </w:p>
        </w:tc>
        <w:tc>
          <w:tcPr>
            <w:tcW w:w="858" w:type="dxa"/>
            <w:vAlign w:val="center"/>
          </w:tcPr>
          <w:p w14:paraId="05462A39" w14:textId="77777777" w:rsidR="007A2767" w:rsidRPr="007A2767" w:rsidRDefault="007A2767" w:rsidP="007A2767">
            <w:pPr>
              <w:bidi/>
              <w:spacing w:line="259" w:lineRule="auto"/>
              <w:rPr>
                <w:b/>
                <w:bCs/>
                <w:sz w:val="20"/>
                <w:szCs w:val="20"/>
                <w:rtl/>
              </w:rPr>
            </w:pPr>
            <w:r w:rsidRPr="007A2767">
              <w:rPr>
                <w:b/>
                <w:bCs/>
                <w:color w:val="000000"/>
                <w:sz w:val="20"/>
                <w:szCs w:val="20"/>
              </w:rPr>
              <w:t>0.408*</w:t>
            </w:r>
          </w:p>
        </w:tc>
        <w:tc>
          <w:tcPr>
            <w:tcW w:w="975" w:type="dxa"/>
            <w:vAlign w:val="center"/>
          </w:tcPr>
          <w:p w14:paraId="6FCE874C" w14:textId="77777777" w:rsidR="007A2767" w:rsidRPr="007A2767" w:rsidRDefault="007A2767" w:rsidP="007A2767">
            <w:pPr>
              <w:bidi/>
              <w:spacing w:line="259" w:lineRule="auto"/>
              <w:rPr>
                <w:b/>
                <w:bCs/>
                <w:sz w:val="20"/>
                <w:szCs w:val="20"/>
                <w:rtl/>
              </w:rPr>
            </w:pPr>
            <w:r w:rsidRPr="007A2767">
              <w:rPr>
                <w:b/>
                <w:bCs/>
                <w:color w:val="000000"/>
                <w:sz w:val="20"/>
                <w:szCs w:val="20"/>
              </w:rPr>
              <w:t>0.401*</w:t>
            </w:r>
          </w:p>
        </w:tc>
      </w:tr>
      <w:tr w:rsidR="009E3A00" w:rsidRPr="007A2767" w14:paraId="781CB047" w14:textId="77777777" w:rsidTr="009E3A00">
        <w:trPr>
          <w:jc w:val="center"/>
        </w:trPr>
        <w:tc>
          <w:tcPr>
            <w:tcW w:w="1061" w:type="dxa"/>
            <w:tcBorders>
              <w:bottom w:val="single" w:sz="4" w:space="0" w:color="auto"/>
            </w:tcBorders>
            <w:vAlign w:val="center"/>
          </w:tcPr>
          <w:p w14:paraId="0DCC3078" w14:textId="77777777" w:rsidR="007A2767" w:rsidRPr="007A2767" w:rsidRDefault="007A2767" w:rsidP="007A2767">
            <w:pPr>
              <w:bidi/>
              <w:spacing w:line="259" w:lineRule="auto"/>
              <w:jc w:val="center"/>
              <w:rPr>
                <w:sz w:val="20"/>
                <w:szCs w:val="20"/>
                <w:rtl/>
              </w:rPr>
            </w:pPr>
            <w:r w:rsidRPr="007A2767">
              <w:rPr>
                <w:sz w:val="20"/>
                <w:szCs w:val="20"/>
              </w:rPr>
              <w:t>MPV</w:t>
            </w:r>
          </w:p>
        </w:tc>
        <w:tc>
          <w:tcPr>
            <w:tcW w:w="709" w:type="dxa"/>
            <w:tcBorders>
              <w:bottom w:val="single" w:sz="4" w:space="0" w:color="auto"/>
            </w:tcBorders>
            <w:vAlign w:val="center"/>
          </w:tcPr>
          <w:p w14:paraId="6D6C17A6" w14:textId="77777777" w:rsidR="007A2767" w:rsidRPr="007A2767" w:rsidRDefault="007A2767" w:rsidP="007A2767">
            <w:pPr>
              <w:bidi/>
              <w:spacing w:line="259" w:lineRule="auto"/>
              <w:rPr>
                <w:sz w:val="20"/>
                <w:szCs w:val="20"/>
                <w:rtl/>
              </w:rPr>
            </w:pPr>
          </w:p>
        </w:tc>
        <w:tc>
          <w:tcPr>
            <w:tcW w:w="975" w:type="dxa"/>
            <w:tcBorders>
              <w:bottom w:val="single" w:sz="4" w:space="0" w:color="auto"/>
            </w:tcBorders>
            <w:vAlign w:val="center"/>
          </w:tcPr>
          <w:p w14:paraId="66D43403" w14:textId="77777777" w:rsidR="007A2767" w:rsidRPr="007A2767" w:rsidRDefault="007A2767" w:rsidP="007A2767">
            <w:pPr>
              <w:bidi/>
              <w:spacing w:line="259" w:lineRule="auto"/>
              <w:rPr>
                <w:sz w:val="20"/>
                <w:szCs w:val="20"/>
                <w:rtl/>
              </w:rPr>
            </w:pPr>
          </w:p>
        </w:tc>
        <w:tc>
          <w:tcPr>
            <w:tcW w:w="975" w:type="dxa"/>
            <w:tcBorders>
              <w:bottom w:val="single" w:sz="4" w:space="0" w:color="auto"/>
            </w:tcBorders>
            <w:vAlign w:val="center"/>
          </w:tcPr>
          <w:p w14:paraId="75DC48E7" w14:textId="77777777" w:rsidR="007A2767" w:rsidRPr="007A2767" w:rsidRDefault="007A2767" w:rsidP="007A2767">
            <w:pPr>
              <w:bidi/>
              <w:spacing w:line="259" w:lineRule="auto"/>
              <w:rPr>
                <w:sz w:val="20"/>
                <w:szCs w:val="20"/>
                <w:rtl/>
              </w:rPr>
            </w:pPr>
          </w:p>
        </w:tc>
        <w:tc>
          <w:tcPr>
            <w:tcW w:w="1060" w:type="dxa"/>
            <w:tcBorders>
              <w:bottom w:val="single" w:sz="4" w:space="0" w:color="auto"/>
            </w:tcBorders>
            <w:vAlign w:val="center"/>
          </w:tcPr>
          <w:p w14:paraId="1EE5C2C0" w14:textId="77777777" w:rsidR="007A2767" w:rsidRPr="007A2767" w:rsidRDefault="007A2767" w:rsidP="007A2767">
            <w:pPr>
              <w:bidi/>
              <w:spacing w:line="259" w:lineRule="auto"/>
              <w:rPr>
                <w:sz w:val="20"/>
                <w:szCs w:val="20"/>
                <w:rtl/>
              </w:rPr>
            </w:pPr>
          </w:p>
        </w:tc>
        <w:tc>
          <w:tcPr>
            <w:tcW w:w="975" w:type="dxa"/>
            <w:tcBorders>
              <w:bottom w:val="single" w:sz="4" w:space="0" w:color="auto"/>
            </w:tcBorders>
            <w:vAlign w:val="center"/>
          </w:tcPr>
          <w:p w14:paraId="6F6D0AE7" w14:textId="77777777" w:rsidR="007A2767" w:rsidRPr="007A2767" w:rsidRDefault="007A2767" w:rsidP="007A2767">
            <w:pPr>
              <w:bidi/>
              <w:spacing w:line="259" w:lineRule="auto"/>
              <w:rPr>
                <w:sz w:val="20"/>
                <w:szCs w:val="20"/>
                <w:rtl/>
              </w:rPr>
            </w:pPr>
          </w:p>
        </w:tc>
        <w:tc>
          <w:tcPr>
            <w:tcW w:w="787" w:type="dxa"/>
            <w:tcBorders>
              <w:bottom w:val="single" w:sz="4" w:space="0" w:color="auto"/>
            </w:tcBorders>
            <w:vAlign w:val="center"/>
          </w:tcPr>
          <w:p w14:paraId="454820E0" w14:textId="77777777" w:rsidR="007A2767" w:rsidRPr="007A2767" w:rsidRDefault="007A2767" w:rsidP="007A2767">
            <w:pPr>
              <w:bidi/>
              <w:spacing w:line="259" w:lineRule="auto"/>
              <w:rPr>
                <w:sz w:val="20"/>
                <w:szCs w:val="20"/>
                <w:rtl/>
              </w:rPr>
            </w:pPr>
          </w:p>
        </w:tc>
        <w:tc>
          <w:tcPr>
            <w:tcW w:w="975" w:type="dxa"/>
            <w:tcBorders>
              <w:bottom w:val="single" w:sz="4" w:space="0" w:color="auto"/>
            </w:tcBorders>
            <w:vAlign w:val="center"/>
          </w:tcPr>
          <w:p w14:paraId="7B220D02" w14:textId="77777777" w:rsidR="007A2767" w:rsidRPr="007A2767" w:rsidRDefault="007A2767" w:rsidP="007A2767">
            <w:pPr>
              <w:bidi/>
              <w:spacing w:line="259" w:lineRule="auto"/>
              <w:rPr>
                <w:sz w:val="20"/>
                <w:szCs w:val="20"/>
                <w:rtl/>
              </w:rPr>
            </w:pPr>
          </w:p>
        </w:tc>
        <w:tc>
          <w:tcPr>
            <w:tcW w:w="858" w:type="dxa"/>
            <w:tcBorders>
              <w:bottom w:val="single" w:sz="4" w:space="0" w:color="auto"/>
            </w:tcBorders>
            <w:vAlign w:val="center"/>
          </w:tcPr>
          <w:p w14:paraId="645A0B8C" w14:textId="77777777" w:rsidR="007A2767" w:rsidRPr="007A2767" w:rsidRDefault="007A2767" w:rsidP="007A2767">
            <w:pPr>
              <w:bidi/>
              <w:spacing w:line="259" w:lineRule="auto"/>
              <w:rPr>
                <w:sz w:val="20"/>
                <w:szCs w:val="20"/>
                <w:rtl/>
              </w:rPr>
            </w:pPr>
            <w:r w:rsidRPr="007A2767">
              <w:rPr>
                <w:color w:val="000000"/>
                <w:sz w:val="20"/>
                <w:szCs w:val="20"/>
              </w:rPr>
              <w:t>1</w:t>
            </w:r>
          </w:p>
        </w:tc>
        <w:tc>
          <w:tcPr>
            <w:tcW w:w="975" w:type="dxa"/>
            <w:tcBorders>
              <w:bottom w:val="single" w:sz="4" w:space="0" w:color="auto"/>
            </w:tcBorders>
            <w:vAlign w:val="center"/>
          </w:tcPr>
          <w:p w14:paraId="6D79E395" w14:textId="77777777" w:rsidR="007A2767" w:rsidRPr="007A2767" w:rsidRDefault="007A2767" w:rsidP="007A2767">
            <w:pPr>
              <w:bidi/>
              <w:spacing w:line="259" w:lineRule="auto"/>
              <w:rPr>
                <w:sz w:val="20"/>
                <w:szCs w:val="20"/>
                <w:rtl/>
              </w:rPr>
            </w:pPr>
            <w:r w:rsidRPr="007A2767">
              <w:rPr>
                <w:color w:val="000000"/>
                <w:sz w:val="20"/>
                <w:szCs w:val="20"/>
              </w:rPr>
              <w:t>0.191</w:t>
            </w:r>
          </w:p>
        </w:tc>
      </w:tr>
    </w:tbl>
    <w:p w14:paraId="60F4B9E7" w14:textId="77777777" w:rsidR="00FE5775" w:rsidRDefault="00FE5775" w:rsidP="00BC5940">
      <w:pPr>
        <w:pStyle w:val="Paragraph"/>
      </w:pPr>
    </w:p>
    <w:p w14:paraId="6B5A0CAD" w14:textId="39758F16" w:rsidR="003E1E48" w:rsidRDefault="00563E2C" w:rsidP="00BC208B">
      <w:pPr>
        <w:pStyle w:val="Paragraph"/>
      </w:pPr>
      <w:r>
        <w:rPr>
          <w:vertAlign w:val="superscript"/>
        </w:rPr>
        <w:t>1</w:t>
      </w:r>
      <w:r>
        <w:t xml:space="preserve"> </w:t>
      </w:r>
      <w:r w:rsidR="003E1E48">
        <w:t>*</w:t>
      </w:r>
      <w:r w:rsidR="00E74309">
        <w:rPr>
          <w:i/>
          <w:iCs/>
        </w:rPr>
        <w:t>P</w:t>
      </w:r>
      <w:r w:rsidR="00362F81">
        <w:t xml:space="preserve"> ≤ 0.05, </w:t>
      </w:r>
    </w:p>
    <w:p w14:paraId="59C49880" w14:textId="1CB16061" w:rsidR="00170C57" w:rsidRDefault="00563E2C" w:rsidP="00BC208B">
      <w:pPr>
        <w:pStyle w:val="Paragraph"/>
      </w:pPr>
      <w:r>
        <w:rPr>
          <w:vertAlign w:val="superscript"/>
        </w:rPr>
        <w:t>2</w:t>
      </w:r>
      <w:r>
        <w:t xml:space="preserve"> </w:t>
      </w:r>
      <w:r w:rsidR="00362F81">
        <w:t xml:space="preserve">** </w:t>
      </w:r>
      <w:r w:rsidR="00E74309">
        <w:rPr>
          <w:i/>
          <w:iCs/>
        </w:rPr>
        <w:t>P</w:t>
      </w:r>
      <w:r w:rsidR="004A7EC2">
        <w:rPr>
          <w:i/>
          <w:iCs/>
        </w:rPr>
        <w:t xml:space="preserve"> </w:t>
      </w:r>
      <w:r w:rsidR="00362F81">
        <w:t>&lt;</w:t>
      </w:r>
      <w:r w:rsidR="00E74309">
        <w:t xml:space="preserve"> </w:t>
      </w:r>
      <w:r w:rsidR="00362F81">
        <w:t>0.01</w:t>
      </w:r>
    </w:p>
    <w:p w14:paraId="238F91B4" w14:textId="16347580" w:rsidR="00D87E2A" w:rsidRDefault="00D87E2A" w:rsidP="001A0BE2">
      <w:pPr>
        <w:pStyle w:val="Heading1"/>
      </w:pPr>
      <w:r>
        <w:rPr>
          <w:rFonts w:asciiTheme="majorBidi" w:hAnsiTheme="majorBidi" w:cstheme="majorBidi"/>
        </w:rPr>
        <w:t>CONCLUSION</w:t>
      </w:r>
    </w:p>
    <w:p w14:paraId="55D56508" w14:textId="3D039CC5" w:rsidR="00D87E2A" w:rsidRDefault="001A0BE2" w:rsidP="003B0050">
      <w:pPr>
        <w:pStyle w:val="Paragraph"/>
        <w:rPr>
          <w:rFonts w:asciiTheme="majorBidi" w:hAnsiTheme="majorBidi" w:cstheme="majorBidi"/>
          <w:rtl/>
        </w:rPr>
      </w:pPr>
      <w:r w:rsidRPr="001A0BE2">
        <w:rPr>
          <w:rFonts w:asciiTheme="majorBidi" w:hAnsiTheme="majorBidi" w:cstheme="majorBidi"/>
        </w:rPr>
        <w:t>Taken together, the results suggest distinct stages of hematological adaptation. At low exposure (C1), early adaptive responses were evident, including smaller RBC size, elevated MCHC, and increased platelet volume. By contrast, groups C2 and C3 represented a relatively stable stage with limited alterations. At the highest dose (C4), however, pronounced deviations emerged: elevated RBC count, increased MCV, but reduced MCH and MCHC, together with platelet dysfunction characterized by reduced volume and a slightly increased count. These changes may reflect either osmotic or oxidative stress leading to swollen RBCs with lower hemoglobin content, or the release of larger reticulocytes containing less hemoglobin per cell.</w:t>
      </w:r>
    </w:p>
    <w:p w14:paraId="3D5879EA" w14:textId="76DDA88A" w:rsidR="002A4CE2" w:rsidRPr="002A4CE2" w:rsidRDefault="00B40A02" w:rsidP="002A4CE2">
      <w:pPr>
        <w:pStyle w:val="Heading2"/>
      </w:pPr>
      <w:r w:rsidRPr="002A4CE2">
        <w:t>ACKNOWLEDGMENTS</w:t>
      </w:r>
    </w:p>
    <w:p w14:paraId="05858291" w14:textId="39051EB4" w:rsidR="002A4CE2" w:rsidRPr="002A4CE2" w:rsidRDefault="002A4CE2" w:rsidP="00207708">
      <w:pPr>
        <w:jc w:val="both"/>
      </w:pPr>
      <w:r w:rsidRPr="002A4CE2">
        <w:rPr>
          <w:rFonts w:asciiTheme="majorBidi" w:hAnsiTheme="majorBidi" w:cstheme="majorBidi"/>
          <w:sz w:val="20"/>
        </w:rPr>
        <w:t xml:space="preserve">The authors would like to express their sincere gratitude to the University of Baghdad and the College of Education for Pure </w:t>
      </w:r>
      <w:r w:rsidR="009F291E">
        <w:rPr>
          <w:rFonts w:asciiTheme="majorBidi" w:hAnsiTheme="majorBidi" w:cstheme="majorBidi"/>
          <w:sz w:val="20"/>
        </w:rPr>
        <w:t xml:space="preserve">and Applied </w:t>
      </w:r>
      <w:r w:rsidRPr="002A4CE2">
        <w:rPr>
          <w:rFonts w:asciiTheme="majorBidi" w:hAnsiTheme="majorBidi" w:cstheme="majorBidi"/>
          <w:sz w:val="20"/>
        </w:rPr>
        <w:t>Sciences –Ibn Al-Haitham for their ongoing academic support and valuable contributions, which have made this research possible.</w:t>
      </w:r>
    </w:p>
    <w:p w14:paraId="16F21B4D" w14:textId="08A8C31F" w:rsidR="00613B4D" w:rsidRDefault="0016385D" w:rsidP="001A0BE2">
      <w:pPr>
        <w:pStyle w:val="Heading1"/>
        <w:rPr>
          <w:rFonts w:asciiTheme="majorBidi" w:hAnsiTheme="majorBidi" w:cstheme="majorBidi"/>
        </w:rPr>
      </w:pPr>
      <w:r w:rsidRPr="00075EA6">
        <w:rPr>
          <w:rFonts w:asciiTheme="majorBidi" w:hAnsiTheme="majorBidi" w:cstheme="majorBidi"/>
        </w:rPr>
        <w:t>References</w:t>
      </w:r>
    </w:p>
    <w:p w14:paraId="423B58C9" w14:textId="77777777" w:rsidR="004A3005" w:rsidRPr="00246F27" w:rsidRDefault="004A3005" w:rsidP="00727740">
      <w:pPr>
        <w:pStyle w:val="Reference"/>
        <w:jc w:val="left"/>
      </w:pPr>
      <w:r w:rsidRPr="00246F27">
        <w:t xml:space="preserve">M. M. Jawad, I. A. J. Ibrahim, and S. S. Mahdi, J. Mater. Environ. Sci. 7, 1576–1580 (2016). </w:t>
      </w:r>
    </w:p>
    <w:p w14:paraId="79C9DF3F" w14:textId="77777777" w:rsidR="004A3005" w:rsidRPr="00246F27" w:rsidRDefault="004A3005" w:rsidP="00727740">
      <w:pPr>
        <w:pStyle w:val="Reference"/>
        <w:jc w:val="left"/>
      </w:pPr>
      <w:r w:rsidRPr="00246F27">
        <w:t xml:space="preserve">U. M. Nayef and I. M. Khudhair, Iraqi J. Phys. 16 (36), 1–10 (2018). </w:t>
      </w:r>
      <w:hyperlink r:id="rId11" w:history="1">
        <w:r w:rsidRPr="00246F27">
          <w:rPr>
            <w:rStyle w:val="Hyperlink"/>
            <w:color w:val="auto"/>
            <w:u w:val="none"/>
          </w:rPr>
          <w:t>https://doi.org/10.30723/ijp.v16i36.21</w:t>
        </w:r>
      </w:hyperlink>
      <w:r w:rsidRPr="00246F27">
        <w:t xml:space="preserve"> </w:t>
      </w:r>
    </w:p>
    <w:p w14:paraId="508677FC" w14:textId="77777777" w:rsidR="004A3005" w:rsidRPr="00246F27" w:rsidRDefault="004A3005" w:rsidP="00727740">
      <w:pPr>
        <w:pStyle w:val="Reference"/>
        <w:jc w:val="left"/>
      </w:pPr>
      <w:r w:rsidRPr="00246F27">
        <w:t xml:space="preserve">R. A. Salman, Ibn Al Haitham J. Pure Appl. Sci. 31 (1), 9–14 (2018). </w:t>
      </w:r>
      <w:hyperlink r:id="rId12" w:history="1">
        <w:r w:rsidRPr="00246F27">
          <w:rPr>
            <w:rStyle w:val="Hyperlink"/>
            <w:color w:val="auto"/>
            <w:u w:val="none"/>
          </w:rPr>
          <w:t>https://doi.org/10.30526/31.1.1844</w:t>
        </w:r>
      </w:hyperlink>
    </w:p>
    <w:p w14:paraId="51B5E160" w14:textId="77777777" w:rsidR="004A3005" w:rsidRPr="00246F27" w:rsidRDefault="004A3005" w:rsidP="00727740">
      <w:pPr>
        <w:pStyle w:val="Reference"/>
        <w:jc w:val="left"/>
      </w:pPr>
      <w:r w:rsidRPr="00246F27">
        <w:t xml:space="preserve">H. J. Imran, K. A. Hubeatir, K. A. Aadim, and D. S. Abd, J. Phys. Conf. Ser. 1818, 012127 (2021). </w:t>
      </w:r>
      <w:hyperlink r:id="rId13" w:history="1">
        <w:r w:rsidRPr="00246F27">
          <w:rPr>
            <w:rStyle w:val="Hyperlink"/>
            <w:color w:val="auto"/>
            <w:u w:val="none"/>
          </w:rPr>
          <w:t>https://doi.org/10.1088/1742-6596/1818/1/012127</w:t>
        </w:r>
      </w:hyperlink>
    </w:p>
    <w:p w14:paraId="4994101E" w14:textId="77777777" w:rsidR="004A3005" w:rsidRPr="00246F27" w:rsidRDefault="004A3005" w:rsidP="00727740">
      <w:pPr>
        <w:pStyle w:val="Reference"/>
        <w:jc w:val="left"/>
      </w:pPr>
      <w:r w:rsidRPr="00246F27">
        <w:rPr>
          <w:lang w:val="fr-FR"/>
        </w:rPr>
        <w:t xml:space="preserve">G. M. Saleh, Iraqi J. </w:t>
      </w:r>
      <w:proofErr w:type="spellStart"/>
      <w:r w:rsidRPr="00246F27">
        <w:rPr>
          <w:lang w:val="fr-FR"/>
        </w:rPr>
        <w:t>Sci</w:t>
      </w:r>
      <w:proofErr w:type="spellEnd"/>
      <w:r w:rsidRPr="00246F27">
        <w:rPr>
          <w:lang w:val="fr-FR"/>
        </w:rPr>
        <w:t xml:space="preserve">. 61 (6), 1289–1297 (2020). </w:t>
      </w:r>
      <w:hyperlink r:id="rId14" w:history="1">
        <w:r w:rsidRPr="00246F27">
          <w:rPr>
            <w:rStyle w:val="Hyperlink"/>
            <w:color w:val="auto"/>
            <w:u w:val="none"/>
          </w:rPr>
          <w:t>https://doi.org/10.24996/ijs.2020.61.6.6</w:t>
        </w:r>
      </w:hyperlink>
    </w:p>
    <w:p w14:paraId="503B2C7C" w14:textId="77777777" w:rsidR="004A3005" w:rsidRPr="00246F27" w:rsidRDefault="004A3005" w:rsidP="00727740">
      <w:pPr>
        <w:pStyle w:val="Reference"/>
        <w:jc w:val="left"/>
      </w:pPr>
      <w:r w:rsidRPr="00246F27">
        <w:t xml:space="preserve">M. A. Atiya, A. K. Hassan, and F. Q. Kadhim, Iraqi J. Sci. 62, 2833–2854 (2021). </w:t>
      </w:r>
      <w:hyperlink r:id="rId15" w:history="1">
        <w:r w:rsidRPr="00246F27">
          <w:rPr>
            <w:rStyle w:val="Hyperlink"/>
            <w:color w:val="auto"/>
            <w:u w:val="none"/>
          </w:rPr>
          <w:t>https://doi.org/10.24996/ijs.2021.62.9.1</w:t>
        </w:r>
      </w:hyperlink>
    </w:p>
    <w:p w14:paraId="092665DF" w14:textId="77777777" w:rsidR="004A3005" w:rsidRPr="00246F27" w:rsidRDefault="004A3005" w:rsidP="00727740">
      <w:pPr>
        <w:pStyle w:val="Reference"/>
        <w:jc w:val="left"/>
      </w:pPr>
      <w:r w:rsidRPr="00246F27">
        <w:lastRenderedPageBreak/>
        <w:t xml:space="preserve">S. M. M. Razooki and A. M. Rabee, Iraqi J. Sci. 61, 42–58 (2020). </w:t>
      </w:r>
      <w:hyperlink r:id="rId16" w:history="1">
        <w:r w:rsidRPr="00246F27">
          <w:rPr>
            <w:rStyle w:val="Hyperlink"/>
            <w:color w:val="auto"/>
            <w:u w:val="none"/>
          </w:rPr>
          <w:t>https://doi.org/10.24996/ijs.2020.61.1.5</w:t>
        </w:r>
      </w:hyperlink>
    </w:p>
    <w:p w14:paraId="211EC0CE" w14:textId="77777777" w:rsidR="004A3005" w:rsidRPr="00246F27" w:rsidRDefault="004A3005" w:rsidP="00727740">
      <w:pPr>
        <w:pStyle w:val="Reference"/>
        <w:jc w:val="left"/>
      </w:pPr>
      <w:r w:rsidRPr="00246F27">
        <w:t xml:space="preserve">M. M. S. Al-Musawi, H. Al-Shmgani, and G. A. Al-Bairuty, Int. J. Biomater. 2022, Article ID 4877637 (2022). </w:t>
      </w:r>
      <w:hyperlink r:id="rId17" w:history="1">
        <w:r w:rsidRPr="00246F27">
          <w:rPr>
            <w:rStyle w:val="Hyperlink"/>
            <w:color w:val="auto"/>
            <w:u w:val="none"/>
          </w:rPr>
          <w:t>https://doi.org/10.1155/2022/4877637</w:t>
        </w:r>
      </w:hyperlink>
      <w:r w:rsidRPr="00246F27">
        <w:t xml:space="preserve"> </w:t>
      </w:r>
    </w:p>
    <w:p w14:paraId="33D7596E" w14:textId="77777777" w:rsidR="004A3005" w:rsidRPr="00246F27" w:rsidRDefault="004A3005" w:rsidP="00727740">
      <w:pPr>
        <w:pStyle w:val="Reference"/>
        <w:jc w:val="left"/>
      </w:pPr>
      <w:r w:rsidRPr="00246F27">
        <w:t xml:space="preserve">M. F. Jaafar and A. K. Abdullah, Plant Arch. 20 (1), 2829–2835 (2020). </w:t>
      </w:r>
    </w:p>
    <w:p w14:paraId="678EAC72" w14:textId="77777777" w:rsidR="004A3005" w:rsidRPr="00246F27" w:rsidRDefault="004A3005" w:rsidP="00727740">
      <w:pPr>
        <w:pStyle w:val="Reference"/>
        <w:jc w:val="left"/>
      </w:pPr>
      <w:r w:rsidRPr="00246F27">
        <w:t xml:space="preserve">M. M. Mohammed, IOP Conf. Ser.: Earth Environ. Sci. 735, 012043 (2021). </w:t>
      </w:r>
      <w:hyperlink r:id="rId18" w:history="1">
        <w:r w:rsidRPr="00246F27">
          <w:rPr>
            <w:rStyle w:val="Hyperlink"/>
            <w:color w:val="auto"/>
            <w:u w:val="none"/>
          </w:rPr>
          <w:t>https://doi.org/10.1088/1755-1315/735/1/012043</w:t>
        </w:r>
      </w:hyperlink>
    </w:p>
    <w:p w14:paraId="677A894C" w14:textId="77777777" w:rsidR="004A3005" w:rsidRPr="00246F27" w:rsidRDefault="004A3005" w:rsidP="00727740">
      <w:pPr>
        <w:pStyle w:val="Reference"/>
        <w:jc w:val="left"/>
      </w:pPr>
      <w:r w:rsidRPr="00246F27">
        <w:t>M. Ermolin, N. Fedyunina, and O. Katasonova, Materials 12, 1270 (2019). https://doi.org/10.3390/ma12081270</w:t>
      </w:r>
    </w:p>
    <w:p w14:paraId="62F21A6C" w14:textId="77777777" w:rsidR="004A3005" w:rsidRPr="00246F27" w:rsidRDefault="004A3005" w:rsidP="00727740">
      <w:pPr>
        <w:pStyle w:val="Reference"/>
        <w:jc w:val="left"/>
      </w:pPr>
      <w:r w:rsidRPr="00246F27">
        <w:t xml:space="preserve">M. Djanaguiraman, V. Anbazhagan, O. P. Dhankher, and P. V. V. Prasad, Plants 13, 3137 (2024). </w:t>
      </w:r>
      <w:hyperlink r:id="rId19" w:history="1">
        <w:r w:rsidRPr="00246F27">
          <w:rPr>
            <w:rStyle w:val="Hyperlink"/>
            <w:color w:val="auto"/>
            <w:u w:val="none"/>
          </w:rPr>
          <w:t>https://doi.org/10.3390/plants13223137</w:t>
        </w:r>
      </w:hyperlink>
    </w:p>
    <w:p w14:paraId="7CEC9E10" w14:textId="77777777" w:rsidR="004A3005" w:rsidRPr="00246F27" w:rsidRDefault="004A3005" w:rsidP="00727740">
      <w:pPr>
        <w:pStyle w:val="Reference"/>
        <w:jc w:val="left"/>
      </w:pPr>
      <w:r w:rsidRPr="00246F27">
        <w:t xml:space="preserve">S. Yedgar, G. Barshtein, and A. Gural, Micromachines 13, 2091 (2022). </w:t>
      </w:r>
      <w:hyperlink r:id="rId20" w:history="1">
        <w:r w:rsidRPr="00246F27">
          <w:rPr>
            <w:rStyle w:val="Hyperlink"/>
            <w:color w:val="auto"/>
            <w:u w:val="none"/>
          </w:rPr>
          <w:t>https://doi.org/10.3390/mi13122091</w:t>
        </w:r>
      </w:hyperlink>
    </w:p>
    <w:p w14:paraId="1C78BD2E" w14:textId="77777777" w:rsidR="004A3005" w:rsidRPr="00246F27" w:rsidRDefault="004A3005" w:rsidP="00727740">
      <w:pPr>
        <w:pStyle w:val="Reference"/>
        <w:jc w:val="left"/>
      </w:pPr>
      <w:r w:rsidRPr="00246F27">
        <w:t xml:space="preserve">Y. Asaad, D. Nemcovsky-Amar, J. Sznitman, P. H. Mangin, and N. Korin, Bioeng. Transl. Med. 9, e10669 (2024). </w:t>
      </w:r>
      <w:hyperlink r:id="rId21" w:history="1">
        <w:r w:rsidRPr="00246F27">
          <w:rPr>
            <w:rStyle w:val="Hyperlink"/>
            <w:color w:val="auto"/>
            <w:u w:val="none"/>
          </w:rPr>
          <w:t>https://doi.org/10.1002/btm2.10669</w:t>
        </w:r>
      </w:hyperlink>
    </w:p>
    <w:p w14:paraId="5EFE60CE" w14:textId="77777777" w:rsidR="004A3005" w:rsidRPr="00246F27" w:rsidRDefault="004A3005" w:rsidP="00727740">
      <w:pPr>
        <w:pStyle w:val="Reference"/>
        <w:jc w:val="left"/>
      </w:pPr>
      <w:r w:rsidRPr="00246F27">
        <w:t xml:space="preserve">Y. Tian, Z. Tian, Y. Dong, X. Wang, and L. Zhan, RSC Adv. 11, 6958–6971 (2021). </w:t>
      </w:r>
      <w:hyperlink r:id="rId22" w:history="1">
        <w:r w:rsidRPr="00246F27">
          <w:rPr>
            <w:rStyle w:val="Hyperlink"/>
            <w:color w:val="auto"/>
            <w:u w:val="none"/>
          </w:rPr>
          <w:t>https://doi.org/10.1039/d0ra10124a</w:t>
        </w:r>
      </w:hyperlink>
    </w:p>
    <w:p w14:paraId="5FD4A988" w14:textId="77777777" w:rsidR="004A3005" w:rsidRPr="00246F27" w:rsidRDefault="004A3005" w:rsidP="00727740">
      <w:pPr>
        <w:pStyle w:val="Reference"/>
        <w:jc w:val="left"/>
      </w:pPr>
      <w:r w:rsidRPr="00246F27">
        <w:t>E. O. Earnest and A. D. Lotanna, Guidelines on Dosage Calculation and Stock Solution Preparation in Experimental Animals’ Studies (Online, 2014), Vol. 4.</w:t>
      </w:r>
    </w:p>
    <w:p w14:paraId="7C78B96B" w14:textId="77777777" w:rsidR="004A3005" w:rsidRPr="00246F27" w:rsidRDefault="004A3005" w:rsidP="00727740">
      <w:pPr>
        <w:pStyle w:val="Reference"/>
        <w:jc w:val="left"/>
      </w:pPr>
      <w:r w:rsidRPr="00246F27">
        <w:t xml:space="preserve">F. Asadi, M. Mohseni, K. D. Noshahr, F. H. Soleymani, A. Jalilvand, and A. Heidari, Biol. Trace Elem. Res. 175, 50–56 (2017). </w:t>
      </w:r>
      <w:hyperlink r:id="rId23" w:history="1">
        <w:r w:rsidRPr="00246F27">
          <w:rPr>
            <w:rStyle w:val="Hyperlink"/>
            <w:color w:val="auto"/>
            <w:u w:val="none"/>
          </w:rPr>
          <w:t>https://doi.org/10.1007/s12011-016-0765-5</w:t>
        </w:r>
      </w:hyperlink>
    </w:p>
    <w:p w14:paraId="3E6E371B" w14:textId="77777777" w:rsidR="004A3005" w:rsidRPr="00246F27" w:rsidRDefault="004A3005" w:rsidP="00727740">
      <w:pPr>
        <w:pStyle w:val="Reference"/>
        <w:jc w:val="left"/>
      </w:pPr>
      <w:r w:rsidRPr="00246F27">
        <w:t xml:space="preserve">A. G. Ramadan, A. A. M. Yassein, E. A. Eissa, and G. M. Hassan, Food Life 2022, 79–87 (2022). </w:t>
      </w:r>
      <w:hyperlink r:id="rId24" w:history="1">
        <w:r w:rsidRPr="00246F27">
          <w:rPr>
            <w:rStyle w:val="Hyperlink"/>
            <w:color w:val="auto"/>
            <w:u w:val="none"/>
          </w:rPr>
          <w:t>https://doi.org/10.5851/fl.2022.e10</w:t>
        </w:r>
      </w:hyperlink>
    </w:p>
    <w:p w14:paraId="2544DCC1" w14:textId="77777777" w:rsidR="004A3005" w:rsidRPr="00246F27" w:rsidRDefault="004A3005" w:rsidP="00727740">
      <w:pPr>
        <w:pStyle w:val="Reference"/>
        <w:jc w:val="left"/>
      </w:pPr>
      <w:r w:rsidRPr="00246F27">
        <w:t xml:space="preserve">N. S. Abouzeinab, N. Kahil, N. Fakhruddin, R. Awad, and M. I. Khalil, EXCLI J. 22, 619–644 (2023). </w:t>
      </w:r>
      <w:hyperlink r:id="rId25" w:history="1">
        <w:r w:rsidRPr="00246F27">
          <w:rPr>
            <w:rStyle w:val="Hyperlink"/>
            <w:color w:val="auto"/>
            <w:u w:val="none"/>
          </w:rPr>
          <w:t>https://doi.org/10.17179/excli2023-6237</w:t>
        </w:r>
      </w:hyperlink>
    </w:p>
    <w:p w14:paraId="5DD598B3" w14:textId="77777777" w:rsidR="004A3005" w:rsidRPr="00246F27" w:rsidRDefault="004A3005" w:rsidP="00727740">
      <w:pPr>
        <w:pStyle w:val="Reference"/>
        <w:jc w:val="left"/>
      </w:pPr>
      <w:r w:rsidRPr="00246F27">
        <w:t xml:space="preserve">20. F. Ashfaq, S. Hayee, F. Afzal, S. Iqbal, A. Azmat, S. Ehsan, et al., Futuristic Biotechnol. 3 (2), 19–24 (2023). </w:t>
      </w:r>
      <w:hyperlink r:id="rId26" w:history="1">
        <w:r w:rsidRPr="00246F27">
          <w:rPr>
            <w:rStyle w:val="Hyperlink"/>
            <w:color w:val="auto"/>
            <w:u w:val="none"/>
          </w:rPr>
          <w:t>https://doi.org/10.54393/fbt.v3i02.43</w:t>
        </w:r>
      </w:hyperlink>
    </w:p>
    <w:p w14:paraId="664FFAE5" w14:textId="77777777" w:rsidR="004A3005" w:rsidRPr="00246F27" w:rsidRDefault="004A3005" w:rsidP="00727740">
      <w:pPr>
        <w:pStyle w:val="Reference"/>
        <w:jc w:val="left"/>
      </w:pPr>
      <w:r w:rsidRPr="00246F27">
        <w:t xml:space="preserve">O. A. Ghareeb, Cureus 15, e46577 (2023). </w:t>
      </w:r>
      <w:hyperlink r:id="rId27" w:history="1">
        <w:r w:rsidRPr="00246F27">
          <w:rPr>
            <w:rStyle w:val="Hyperlink"/>
            <w:color w:val="auto"/>
            <w:u w:val="none"/>
          </w:rPr>
          <w:t>https://doi.org/10.7759/cureus.46577</w:t>
        </w:r>
      </w:hyperlink>
    </w:p>
    <w:p w14:paraId="2559044D" w14:textId="77777777" w:rsidR="004A3005" w:rsidRPr="00246F27" w:rsidRDefault="004A3005" w:rsidP="00727740">
      <w:pPr>
        <w:pStyle w:val="Reference"/>
        <w:jc w:val="left"/>
      </w:pPr>
      <w:r w:rsidRPr="00246F27">
        <w:t xml:space="preserve">N. Shareef, S. Abid, A. Amir, A. Ismail, A. Ullah, A. Ahmad, et al., Toxicol. Res. (Camb.) 13, tfae125 (2024). </w:t>
      </w:r>
      <w:hyperlink r:id="rId28" w:history="1">
        <w:r w:rsidRPr="00246F27">
          <w:rPr>
            <w:rStyle w:val="Hyperlink"/>
            <w:color w:val="auto"/>
            <w:u w:val="none"/>
          </w:rPr>
          <w:t>https://doi.org/10.1093/toxres/tfae125</w:t>
        </w:r>
      </w:hyperlink>
    </w:p>
    <w:p w14:paraId="797487C3" w14:textId="77777777" w:rsidR="004A3005" w:rsidRPr="00246F27" w:rsidRDefault="004A3005" w:rsidP="00727740">
      <w:pPr>
        <w:pStyle w:val="Reference"/>
        <w:jc w:val="left"/>
      </w:pPr>
      <w:r w:rsidRPr="00246F27">
        <w:t xml:space="preserve">S. M. El-Bahr, A. M. Elbakery, N. El-Gazzar, </w:t>
      </w:r>
      <w:proofErr w:type="gramStart"/>
      <w:r w:rsidRPr="00246F27">
        <w:t>A.</w:t>
      </w:r>
      <w:proofErr w:type="gramEnd"/>
      <w:r w:rsidRPr="00246F27">
        <w:t xml:space="preserve"> A. Amin, S. Al-Sultan, M. A. Alfattah, et al., Toxics 9, 123 (2021). </w:t>
      </w:r>
      <w:hyperlink r:id="rId29" w:history="1">
        <w:r w:rsidRPr="00246F27">
          <w:rPr>
            <w:rStyle w:val="Hyperlink"/>
            <w:color w:val="auto"/>
            <w:u w:val="none"/>
          </w:rPr>
          <w:t>https://doi.org/10.3390/toxics9060123</w:t>
        </w:r>
      </w:hyperlink>
    </w:p>
    <w:p w14:paraId="4EF94887" w14:textId="00827C95" w:rsidR="006F1D89" w:rsidRPr="00246F27" w:rsidRDefault="004A3005" w:rsidP="00207708">
      <w:pPr>
        <w:pStyle w:val="Reference"/>
        <w:jc w:val="left"/>
      </w:pPr>
      <w:r w:rsidRPr="00246F27">
        <w:t xml:space="preserve">24.M. Akhtar, F. Jabeen, S. Ikram, M. Manan, H. Rizvi, and M. K. Zahoor, Pak. Vet. J. (in   press, 2025). </w:t>
      </w:r>
      <w:hyperlink r:id="rId30" w:history="1">
        <w:r w:rsidRPr="00246F27">
          <w:rPr>
            <w:rStyle w:val="Hyperlink"/>
            <w:color w:val="auto"/>
            <w:u w:val="none"/>
          </w:rPr>
          <w:t>https://doi.org/10.29261/pakvetj/2025.217</w:t>
        </w:r>
      </w:hyperlink>
    </w:p>
    <w:sectPr w:rsidR="006F1D89" w:rsidRPr="00246F27" w:rsidSect="00114C36">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6BB3C" w14:textId="77777777" w:rsidR="009811A1" w:rsidRDefault="009811A1"/>
  </w:endnote>
  <w:endnote w:type="continuationSeparator" w:id="0">
    <w:p w14:paraId="32DE28F0" w14:textId="77777777" w:rsidR="009811A1" w:rsidRDefault="009811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13A79" w14:textId="77777777" w:rsidR="009811A1" w:rsidRDefault="009811A1"/>
  </w:footnote>
  <w:footnote w:type="continuationSeparator" w:id="0">
    <w:p w14:paraId="67400902" w14:textId="77777777" w:rsidR="009811A1" w:rsidRDefault="009811A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4"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8"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C4F0268"/>
    <w:multiLevelType w:val="hybridMultilevel"/>
    <w:tmpl w:val="E960C426"/>
    <w:lvl w:ilvl="0" w:tplc="0409000F">
      <w:start w:val="1"/>
      <w:numFmt w:val="decimal"/>
      <w:lvlText w:val="%1."/>
      <w:lvlJc w:val="left"/>
      <w:pPr>
        <w:ind w:left="720" w:hanging="360"/>
      </w:pPr>
    </w:lvl>
    <w:lvl w:ilvl="1" w:tplc="6472C4EE">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4"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16cid:durableId="1925844975">
    <w:abstractNumId w:val="16"/>
  </w:num>
  <w:num w:numId="2" w16cid:durableId="1623537524">
    <w:abstractNumId w:val="3"/>
  </w:num>
  <w:num w:numId="3" w16cid:durableId="333149680">
    <w:abstractNumId w:val="13"/>
  </w:num>
  <w:num w:numId="4" w16cid:durableId="1958750756">
    <w:abstractNumId w:val="7"/>
  </w:num>
  <w:num w:numId="5" w16cid:durableId="1466237890">
    <w:abstractNumId w:val="12"/>
  </w:num>
  <w:num w:numId="6" w16cid:durableId="846751398">
    <w:abstractNumId w:val="4"/>
  </w:num>
  <w:num w:numId="7" w16cid:durableId="982584711">
    <w:abstractNumId w:val="6"/>
  </w:num>
  <w:num w:numId="8" w16cid:durableId="247734440">
    <w:abstractNumId w:val="1"/>
  </w:num>
  <w:num w:numId="9" w16cid:durableId="1514879319">
    <w:abstractNumId w:val="15"/>
  </w:num>
  <w:num w:numId="10" w16cid:durableId="1383210328">
    <w:abstractNumId w:val="9"/>
  </w:num>
  <w:num w:numId="11" w16cid:durableId="1513061117">
    <w:abstractNumId w:val="14"/>
  </w:num>
  <w:num w:numId="12" w16cid:durableId="958226418">
    <w:abstractNumId w:val="10"/>
  </w:num>
  <w:num w:numId="13" w16cid:durableId="771170886">
    <w:abstractNumId w:val="5"/>
  </w:num>
  <w:num w:numId="14" w16cid:durableId="1315187322">
    <w:abstractNumId w:val="15"/>
  </w:num>
  <w:num w:numId="15" w16cid:durableId="1726029251">
    <w:abstractNumId w:val="8"/>
  </w:num>
  <w:num w:numId="16" w16cid:durableId="1685588258">
    <w:abstractNumId w:val="5"/>
  </w:num>
  <w:num w:numId="17" w16cid:durableId="1886479068">
    <w:abstractNumId w:val="5"/>
  </w:num>
  <w:num w:numId="18" w16cid:durableId="122507144">
    <w:abstractNumId w:val="5"/>
  </w:num>
  <w:num w:numId="19" w16cid:durableId="377123869">
    <w:abstractNumId w:val="5"/>
  </w:num>
  <w:num w:numId="20" w16cid:durableId="497497882">
    <w:abstractNumId w:val="5"/>
  </w:num>
  <w:num w:numId="21" w16cid:durableId="1717657651">
    <w:abstractNumId w:val="5"/>
  </w:num>
  <w:num w:numId="22" w16cid:durableId="311255422">
    <w:abstractNumId w:val="5"/>
  </w:num>
  <w:num w:numId="23" w16cid:durableId="85927171">
    <w:abstractNumId w:val="5"/>
  </w:num>
  <w:num w:numId="24" w16cid:durableId="1880437806">
    <w:abstractNumId w:val="5"/>
  </w:num>
  <w:num w:numId="25" w16cid:durableId="392965441">
    <w:abstractNumId w:val="5"/>
  </w:num>
  <w:num w:numId="26" w16cid:durableId="1947694933">
    <w:abstractNumId w:val="5"/>
  </w:num>
  <w:num w:numId="27" w16cid:durableId="296030027">
    <w:abstractNumId w:val="5"/>
  </w:num>
  <w:num w:numId="28" w16cid:durableId="136382022">
    <w:abstractNumId w:val="5"/>
  </w:num>
  <w:num w:numId="29" w16cid:durableId="1747334233">
    <w:abstractNumId w:val="12"/>
  </w:num>
  <w:num w:numId="30" w16cid:durableId="1575971747">
    <w:abstractNumId w:val="12"/>
  </w:num>
  <w:num w:numId="31" w16cid:durableId="1939214429">
    <w:abstractNumId w:val="12"/>
    <w:lvlOverride w:ilvl="0">
      <w:startOverride w:val="1"/>
    </w:lvlOverride>
  </w:num>
  <w:num w:numId="32" w16cid:durableId="1782339355">
    <w:abstractNumId w:val="12"/>
  </w:num>
  <w:num w:numId="33" w16cid:durableId="957906086">
    <w:abstractNumId w:val="12"/>
    <w:lvlOverride w:ilvl="0">
      <w:startOverride w:val="1"/>
    </w:lvlOverride>
  </w:num>
  <w:num w:numId="34" w16cid:durableId="1087652185">
    <w:abstractNumId w:val="12"/>
    <w:lvlOverride w:ilvl="0">
      <w:startOverride w:val="1"/>
    </w:lvlOverride>
  </w:num>
  <w:num w:numId="35" w16cid:durableId="1054889863">
    <w:abstractNumId w:val="13"/>
    <w:lvlOverride w:ilvl="0">
      <w:startOverride w:val="1"/>
    </w:lvlOverride>
  </w:num>
  <w:num w:numId="36" w16cid:durableId="1812165908">
    <w:abstractNumId w:val="13"/>
  </w:num>
  <w:num w:numId="37" w16cid:durableId="1903178079">
    <w:abstractNumId w:val="13"/>
    <w:lvlOverride w:ilvl="0">
      <w:startOverride w:val="1"/>
    </w:lvlOverride>
  </w:num>
  <w:num w:numId="38" w16cid:durableId="1316564979">
    <w:abstractNumId w:val="13"/>
  </w:num>
  <w:num w:numId="39" w16cid:durableId="874267395">
    <w:abstractNumId w:val="13"/>
    <w:lvlOverride w:ilvl="0">
      <w:startOverride w:val="1"/>
    </w:lvlOverride>
  </w:num>
  <w:num w:numId="40" w16cid:durableId="1368025285">
    <w:abstractNumId w:val="13"/>
    <w:lvlOverride w:ilvl="0">
      <w:startOverride w:val="1"/>
    </w:lvlOverride>
  </w:num>
  <w:num w:numId="41" w16cid:durableId="944078796">
    <w:abstractNumId w:val="13"/>
    <w:lvlOverride w:ilvl="0">
      <w:startOverride w:val="1"/>
    </w:lvlOverride>
  </w:num>
  <w:num w:numId="42" w16cid:durableId="996031766">
    <w:abstractNumId w:val="13"/>
  </w:num>
  <w:num w:numId="43" w16cid:durableId="1289776494">
    <w:abstractNumId w:val="13"/>
  </w:num>
  <w:num w:numId="44" w16cid:durableId="1653829719">
    <w:abstractNumId w:val="2"/>
  </w:num>
  <w:num w:numId="45" w16cid:durableId="1775442011">
    <w:abstractNumId w:val="0"/>
  </w:num>
  <w:num w:numId="46" w16cid:durableId="8310239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B14"/>
    <w:rsid w:val="00003D7C"/>
    <w:rsid w:val="00014140"/>
    <w:rsid w:val="00027428"/>
    <w:rsid w:val="0003047F"/>
    <w:rsid w:val="00031EC9"/>
    <w:rsid w:val="00041ABD"/>
    <w:rsid w:val="00066FED"/>
    <w:rsid w:val="00073F06"/>
    <w:rsid w:val="00075EA6"/>
    <w:rsid w:val="0007709F"/>
    <w:rsid w:val="00086F62"/>
    <w:rsid w:val="00090674"/>
    <w:rsid w:val="0009320B"/>
    <w:rsid w:val="00096AE0"/>
    <w:rsid w:val="000A7A1D"/>
    <w:rsid w:val="000B1B74"/>
    <w:rsid w:val="000B2BBE"/>
    <w:rsid w:val="000B3A2D"/>
    <w:rsid w:val="000B3BB3"/>
    <w:rsid w:val="000B4475"/>
    <w:rsid w:val="000B49C0"/>
    <w:rsid w:val="000D177C"/>
    <w:rsid w:val="000E382F"/>
    <w:rsid w:val="000E75CD"/>
    <w:rsid w:val="001036BA"/>
    <w:rsid w:val="001146DC"/>
    <w:rsid w:val="001148DD"/>
    <w:rsid w:val="00114AB1"/>
    <w:rsid w:val="00114C36"/>
    <w:rsid w:val="001230FF"/>
    <w:rsid w:val="00130BD7"/>
    <w:rsid w:val="00136993"/>
    <w:rsid w:val="00155B67"/>
    <w:rsid w:val="001562AF"/>
    <w:rsid w:val="00161A5B"/>
    <w:rsid w:val="0016385D"/>
    <w:rsid w:val="0016782F"/>
    <w:rsid w:val="00170C57"/>
    <w:rsid w:val="001937E9"/>
    <w:rsid w:val="00193C71"/>
    <w:rsid w:val="001964E5"/>
    <w:rsid w:val="001A0BE2"/>
    <w:rsid w:val="001A60CC"/>
    <w:rsid w:val="001B263B"/>
    <w:rsid w:val="001B476A"/>
    <w:rsid w:val="001B6C16"/>
    <w:rsid w:val="001C764F"/>
    <w:rsid w:val="001C7BB3"/>
    <w:rsid w:val="001D469C"/>
    <w:rsid w:val="001E1B4C"/>
    <w:rsid w:val="001E5E2F"/>
    <w:rsid w:val="001E6F6E"/>
    <w:rsid w:val="00207708"/>
    <w:rsid w:val="002134C5"/>
    <w:rsid w:val="0021619E"/>
    <w:rsid w:val="002166EA"/>
    <w:rsid w:val="0023171B"/>
    <w:rsid w:val="0023631B"/>
    <w:rsid w:val="00236BFC"/>
    <w:rsid w:val="00237437"/>
    <w:rsid w:val="00237855"/>
    <w:rsid w:val="00246F27"/>
    <w:rsid w:val="00247FB5"/>
    <w:rsid w:val="002502FD"/>
    <w:rsid w:val="00256191"/>
    <w:rsid w:val="002608E1"/>
    <w:rsid w:val="00262531"/>
    <w:rsid w:val="00274622"/>
    <w:rsid w:val="002766DF"/>
    <w:rsid w:val="00285D24"/>
    <w:rsid w:val="00290390"/>
    <w:rsid w:val="002915D3"/>
    <w:rsid w:val="002924DB"/>
    <w:rsid w:val="002941DA"/>
    <w:rsid w:val="002A4CE2"/>
    <w:rsid w:val="002B5648"/>
    <w:rsid w:val="002D3F5B"/>
    <w:rsid w:val="002E3C35"/>
    <w:rsid w:val="002F5298"/>
    <w:rsid w:val="00303B0E"/>
    <w:rsid w:val="00305B15"/>
    <w:rsid w:val="00310D69"/>
    <w:rsid w:val="0032244D"/>
    <w:rsid w:val="00326AE0"/>
    <w:rsid w:val="00337E4F"/>
    <w:rsid w:val="003400EA"/>
    <w:rsid w:val="00340C36"/>
    <w:rsid w:val="00346A9D"/>
    <w:rsid w:val="00346AF5"/>
    <w:rsid w:val="00347A8D"/>
    <w:rsid w:val="00355072"/>
    <w:rsid w:val="00355877"/>
    <w:rsid w:val="00362F81"/>
    <w:rsid w:val="003853A3"/>
    <w:rsid w:val="0039376F"/>
    <w:rsid w:val="003A287B"/>
    <w:rsid w:val="003A5BD2"/>
    <w:rsid w:val="003A5C85"/>
    <w:rsid w:val="003A61B1"/>
    <w:rsid w:val="003B0050"/>
    <w:rsid w:val="003B3C32"/>
    <w:rsid w:val="003C163F"/>
    <w:rsid w:val="003D6312"/>
    <w:rsid w:val="003E1E48"/>
    <w:rsid w:val="003E7C74"/>
    <w:rsid w:val="003F13DB"/>
    <w:rsid w:val="003F31C6"/>
    <w:rsid w:val="003F721E"/>
    <w:rsid w:val="0040225B"/>
    <w:rsid w:val="00402DA2"/>
    <w:rsid w:val="00404FA1"/>
    <w:rsid w:val="004069CA"/>
    <w:rsid w:val="004242CD"/>
    <w:rsid w:val="00425AC2"/>
    <w:rsid w:val="0043168C"/>
    <w:rsid w:val="00435330"/>
    <w:rsid w:val="0044030C"/>
    <w:rsid w:val="0044771F"/>
    <w:rsid w:val="00460F4E"/>
    <w:rsid w:val="00463EAC"/>
    <w:rsid w:val="0046565A"/>
    <w:rsid w:val="00470ABF"/>
    <w:rsid w:val="00482F6E"/>
    <w:rsid w:val="0048459E"/>
    <w:rsid w:val="00494269"/>
    <w:rsid w:val="004A0F22"/>
    <w:rsid w:val="004A3005"/>
    <w:rsid w:val="004A7EC2"/>
    <w:rsid w:val="004B0D3A"/>
    <w:rsid w:val="004B151D"/>
    <w:rsid w:val="004C7243"/>
    <w:rsid w:val="004E21DE"/>
    <w:rsid w:val="004E3C57"/>
    <w:rsid w:val="004E3CB2"/>
    <w:rsid w:val="00525813"/>
    <w:rsid w:val="00527C74"/>
    <w:rsid w:val="00533B09"/>
    <w:rsid w:val="0053513F"/>
    <w:rsid w:val="005366EE"/>
    <w:rsid w:val="00536B04"/>
    <w:rsid w:val="00563E2C"/>
    <w:rsid w:val="00570091"/>
    <w:rsid w:val="00574405"/>
    <w:rsid w:val="00575111"/>
    <w:rsid w:val="00581FBC"/>
    <w:rsid w:val="00583953"/>
    <w:rsid w:val="005854B0"/>
    <w:rsid w:val="00585B7C"/>
    <w:rsid w:val="005920C9"/>
    <w:rsid w:val="005A0E21"/>
    <w:rsid w:val="005A2067"/>
    <w:rsid w:val="005B3A34"/>
    <w:rsid w:val="005B4EF8"/>
    <w:rsid w:val="005B50CF"/>
    <w:rsid w:val="005C7E61"/>
    <w:rsid w:val="005D3840"/>
    <w:rsid w:val="005D49AF"/>
    <w:rsid w:val="005E415C"/>
    <w:rsid w:val="005E71ED"/>
    <w:rsid w:val="005E7946"/>
    <w:rsid w:val="005F7475"/>
    <w:rsid w:val="00611299"/>
    <w:rsid w:val="00613B4D"/>
    <w:rsid w:val="00616365"/>
    <w:rsid w:val="00616F3B"/>
    <w:rsid w:val="006249A7"/>
    <w:rsid w:val="006268AD"/>
    <w:rsid w:val="0064066F"/>
    <w:rsid w:val="0064225B"/>
    <w:rsid w:val="00646BB8"/>
    <w:rsid w:val="00651D9C"/>
    <w:rsid w:val="00672DC7"/>
    <w:rsid w:val="006763F9"/>
    <w:rsid w:val="00684037"/>
    <w:rsid w:val="006949BC"/>
    <w:rsid w:val="006952F3"/>
    <w:rsid w:val="006A3666"/>
    <w:rsid w:val="006B322F"/>
    <w:rsid w:val="006D02EF"/>
    <w:rsid w:val="006D1229"/>
    <w:rsid w:val="006D372F"/>
    <w:rsid w:val="006D468E"/>
    <w:rsid w:val="006D5404"/>
    <w:rsid w:val="006D7A18"/>
    <w:rsid w:val="006E2F05"/>
    <w:rsid w:val="006E4474"/>
    <w:rsid w:val="006E675B"/>
    <w:rsid w:val="006F1D89"/>
    <w:rsid w:val="006F397B"/>
    <w:rsid w:val="006F738E"/>
    <w:rsid w:val="006F7392"/>
    <w:rsid w:val="00701388"/>
    <w:rsid w:val="00712F70"/>
    <w:rsid w:val="00714F29"/>
    <w:rsid w:val="007162E1"/>
    <w:rsid w:val="00723B7F"/>
    <w:rsid w:val="00725861"/>
    <w:rsid w:val="00727740"/>
    <w:rsid w:val="0073393A"/>
    <w:rsid w:val="0073539D"/>
    <w:rsid w:val="007409D5"/>
    <w:rsid w:val="00761871"/>
    <w:rsid w:val="00767B8A"/>
    <w:rsid w:val="00767F4C"/>
    <w:rsid w:val="00775481"/>
    <w:rsid w:val="00787339"/>
    <w:rsid w:val="00787723"/>
    <w:rsid w:val="00795612"/>
    <w:rsid w:val="007A233B"/>
    <w:rsid w:val="007A2767"/>
    <w:rsid w:val="007A4264"/>
    <w:rsid w:val="007B4863"/>
    <w:rsid w:val="007C5498"/>
    <w:rsid w:val="007C6347"/>
    <w:rsid w:val="007C65E6"/>
    <w:rsid w:val="007D406B"/>
    <w:rsid w:val="007D4407"/>
    <w:rsid w:val="007E1CA3"/>
    <w:rsid w:val="008067A9"/>
    <w:rsid w:val="00812D62"/>
    <w:rsid w:val="00812F29"/>
    <w:rsid w:val="00814523"/>
    <w:rsid w:val="00821713"/>
    <w:rsid w:val="008217D2"/>
    <w:rsid w:val="00827050"/>
    <w:rsid w:val="008321C4"/>
    <w:rsid w:val="0083278B"/>
    <w:rsid w:val="00834538"/>
    <w:rsid w:val="00850E89"/>
    <w:rsid w:val="00855129"/>
    <w:rsid w:val="00876412"/>
    <w:rsid w:val="00882F2F"/>
    <w:rsid w:val="008930E4"/>
    <w:rsid w:val="00893821"/>
    <w:rsid w:val="008A1AAC"/>
    <w:rsid w:val="008A23D7"/>
    <w:rsid w:val="008A7B9C"/>
    <w:rsid w:val="008B39FA"/>
    <w:rsid w:val="008B4754"/>
    <w:rsid w:val="008C2B48"/>
    <w:rsid w:val="008C6750"/>
    <w:rsid w:val="008E6A7A"/>
    <w:rsid w:val="008E7B3A"/>
    <w:rsid w:val="008E7D42"/>
    <w:rsid w:val="008F1038"/>
    <w:rsid w:val="008F7046"/>
    <w:rsid w:val="009005FC"/>
    <w:rsid w:val="00902794"/>
    <w:rsid w:val="00915270"/>
    <w:rsid w:val="009162FB"/>
    <w:rsid w:val="00922E5A"/>
    <w:rsid w:val="00926B82"/>
    <w:rsid w:val="00943315"/>
    <w:rsid w:val="00946C27"/>
    <w:rsid w:val="0094789F"/>
    <w:rsid w:val="00964F73"/>
    <w:rsid w:val="009811A1"/>
    <w:rsid w:val="009926E2"/>
    <w:rsid w:val="009A1AE1"/>
    <w:rsid w:val="009A4F3D"/>
    <w:rsid w:val="009B696B"/>
    <w:rsid w:val="009B7671"/>
    <w:rsid w:val="009C0E61"/>
    <w:rsid w:val="009E3A00"/>
    <w:rsid w:val="009E473B"/>
    <w:rsid w:val="009E5BA1"/>
    <w:rsid w:val="009F056E"/>
    <w:rsid w:val="009F291E"/>
    <w:rsid w:val="00A24F3D"/>
    <w:rsid w:val="00A26DCD"/>
    <w:rsid w:val="00A27310"/>
    <w:rsid w:val="00A314BB"/>
    <w:rsid w:val="00A32B7D"/>
    <w:rsid w:val="00A5596B"/>
    <w:rsid w:val="00A57593"/>
    <w:rsid w:val="00A6067F"/>
    <w:rsid w:val="00A6323F"/>
    <w:rsid w:val="00A646B3"/>
    <w:rsid w:val="00A6739B"/>
    <w:rsid w:val="00A90413"/>
    <w:rsid w:val="00AA728C"/>
    <w:rsid w:val="00AB0A9C"/>
    <w:rsid w:val="00AB3889"/>
    <w:rsid w:val="00AB3A8F"/>
    <w:rsid w:val="00AB7119"/>
    <w:rsid w:val="00AD2E87"/>
    <w:rsid w:val="00AD5855"/>
    <w:rsid w:val="00AD6877"/>
    <w:rsid w:val="00AE7500"/>
    <w:rsid w:val="00AE7F87"/>
    <w:rsid w:val="00AF2F53"/>
    <w:rsid w:val="00AF3542"/>
    <w:rsid w:val="00AF5ABE"/>
    <w:rsid w:val="00B00415"/>
    <w:rsid w:val="00B039FF"/>
    <w:rsid w:val="00B03C2A"/>
    <w:rsid w:val="00B1000D"/>
    <w:rsid w:val="00B10134"/>
    <w:rsid w:val="00B16BFE"/>
    <w:rsid w:val="00B17662"/>
    <w:rsid w:val="00B40A02"/>
    <w:rsid w:val="00B45BE7"/>
    <w:rsid w:val="00B500E5"/>
    <w:rsid w:val="00B521AA"/>
    <w:rsid w:val="00B67548"/>
    <w:rsid w:val="00B759DD"/>
    <w:rsid w:val="00B77F47"/>
    <w:rsid w:val="00BA39BB"/>
    <w:rsid w:val="00BA3B3D"/>
    <w:rsid w:val="00BB5B96"/>
    <w:rsid w:val="00BB7EEA"/>
    <w:rsid w:val="00BC208B"/>
    <w:rsid w:val="00BC5940"/>
    <w:rsid w:val="00BD1909"/>
    <w:rsid w:val="00BE5E16"/>
    <w:rsid w:val="00BE5FD1"/>
    <w:rsid w:val="00BE796C"/>
    <w:rsid w:val="00C06E05"/>
    <w:rsid w:val="00C14B14"/>
    <w:rsid w:val="00C17370"/>
    <w:rsid w:val="00C2054D"/>
    <w:rsid w:val="00C205E1"/>
    <w:rsid w:val="00C252EB"/>
    <w:rsid w:val="00C26EC0"/>
    <w:rsid w:val="00C2711A"/>
    <w:rsid w:val="00C303B5"/>
    <w:rsid w:val="00C30E26"/>
    <w:rsid w:val="00C517BE"/>
    <w:rsid w:val="00C56C77"/>
    <w:rsid w:val="00C6010C"/>
    <w:rsid w:val="00C61BE7"/>
    <w:rsid w:val="00C629CE"/>
    <w:rsid w:val="00C672ED"/>
    <w:rsid w:val="00C7278D"/>
    <w:rsid w:val="00C72CEC"/>
    <w:rsid w:val="00C84923"/>
    <w:rsid w:val="00C97C0F"/>
    <w:rsid w:val="00CA226A"/>
    <w:rsid w:val="00CA328D"/>
    <w:rsid w:val="00CA3CC5"/>
    <w:rsid w:val="00CA4FD5"/>
    <w:rsid w:val="00CB68E4"/>
    <w:rsid w:val="00CB7B3E"/>
    <w:rsid w:val="00CC45CC"/>
    <w:rsid w:val="00CC6502"/>
    <w:rsid w:val="00CC739D"/>
    <w:rsid w:val="00D00EBC"/>
    <w:rsid w:val="00D04468"/>
    <w:rsid w:val="00D278B8"/>
    <w:rsid w:val="00D30640"/>
    <w:rsid w:val="00D36257"/>
    <w:rsid w:val="00D4687E"/>
    <w:rsid w:val="00D53A12"/>
    <w:rsid w:val="00D622A7"/>
    <w:rsid w:val="00D86C27"/>
    <w:rsid w:val="00D87E2A"/>
    <w:rsid w:val="00DA2FCF"/>
    <w:rsid w:val="00DB0C43"/>
    <w:rsid w:val="00DB4D85"/>
    <w:rsid w:val="00DE3354"/>
    <w:rsid w:val="00DE3C22"/>
    <w:rsid w:val="00DF7DCD"/>
    <w:rsid w:val="00E30B48"/>
    <w:rsid w:val="00E47D50"/>
    <w:rsid w:val="00E50B7D"/>
    <w:rsid w:val="00E74309"/>
    <w:rsid w:val="00E904A1"/>
    <w:rsid w:val="00E94B95"/>
    <w:rsid w:val="00EA2E00"/>
    <w:rsid w:val="00EB7D28"/>
    <w:rsid w:val="00EC0D0C"/>
    <w:rsid w:val="00ED01BB"/>
    <w:rsid w:val="00ED4A2C"/>
    <w:rsid w:val="00EE07F7"/>
    <w:rsid w:val="00EE1C07"/>
    <w:rsid w:val="00EE77B4"/>
    <w:rsid w:val="00EF641F"/>
    <w:rsid w:val="00EF6940"/>
    <w:rsid w:val="00F10F32"/>
    <w:rsid w:val="00F2044A"/>
    <w:rsid w:val="00F20BFC"/>
    <w:rsid w:val="00F24D5F"/>
    <w:rsid w:val="00F26C34"/>
    <w:rsid w:val="00F35412"/>
    <w:rsid w:val="00F36E00"/>
    <w:rsid w:val="00F51242"/>
    <w:rsid w:val="00F631CF"/>
    <w:rsid w:val="00F6464F"/>
    <w:rsid w:val="00F71815"/>
    <w:rsid w:val="00F726C3"/>
    <w:rsid w:val="00F8183F"/>
    <w:rsid w:val="00F820CA"/>
    <w:rsid w:val="00F8554C"/>
    <w:rsid w:val="00F95F82"/>
    <w:rsid w:val="00F97A90"/>
    <w:rsid w:val="00FA5711"/>
    <w:rsid w:val="00FA6603"/>
    <w:rsid w:val="00FB7990"/>
    <w:rsid w:val="00FC2F35"/>
    <w:rsid w:val="00FC3FD7"/>
    <w:rsid w:val="00FD1FC6"/>
    <w:rsid w:val="00FD7D21"/>
    <w:rsid w:val="00FE4C1D"/>
    <w:rsid w:val="00FE5775"/>
    <w:rsid w:val="00FE5869"/>
    <w:rsid w:val="00FF29C7"/>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E3CB2"/>
    <w:rPr>
      <w:sz w:val="24"/>
      <w:lang w:val="en-US" w:eastAsia="en-US"/>
    </w:rPr>
  </w:style>
  <w:style w:type="paragraph" w:styleId="Heading1">
    <w:name w:val="heading 1"/>
    <w:basedOn w:val="Normal"/>
    <w:next w:val="Paragraph"/>
    <w:qFormat/>
    <w:rsid w:val="006D5404"/>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styleId="UnresolvedMention">
    <w:name w:val="Unresolved Mention"/>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 w:type="paragraph" w:styleId="Header">
    <w:name w:val="header"/>
    <w:basedOn w:val="Normal"/>
    <w:link w:val="HeaderChar"/>
    <w:unhideWhenUsed/>
    <w:rsid w:val="005C7E61"/>
    <w:pPr>
      <w:tabs>
        <w:tab w:val="center" w:pos="4680"/>
        <w:tab w:val="right" w:pos="9360"/>
      </w:tabs>
    </w:pPr>
  </w:style>
  <w:style w:type="character" w:customStyle="1" w:styleId="HeaderChar">
    <w:name w:val="Header Char"/>
    <w:basedOn w:val="DefaultParagraphFont"/>
    <w:link w:val="Header"/>
    <w:rsid w:val="005C7E61"/>
    <w:rPr>
      <w:sz w:val="24"/>
      <w:lang w:val="en-US" w:eastAsia="en-US"/>
    </w:rPr>
  </w:style>
  <w:style w:type="paragraph" w:styleId="Footer">
    <w:name w:val="footer"/>
    <w:basedOn w:val="Normal"/>
    <w:link w:val="FooterChar"/>
    <w:unhideWhenUsed/>
    <w:rsid w:val="005C7E61"/>
    <w:pPr>
      <w:tabs>
        <w:tab w:val="center" w:pos="4680"/>
        <w:tab w:val="right" w:pos="9360"/>
      </w:tabs>
    </w:pPr>
  </w:style>
  <w:style w:type="character" w:customStyle="1" w:styleId="FooterChar">
    <w:name w:val="Footer Char"/>
    <w:basedOn w:val="DefaultParagraphFont"/>
    <w:link w:val="Footer"/>
    <w:rsid w:val="005C7E61"/>
    <w:rPr>
      <w:sz w:val="24"/>
      <w:lang w:val="en-US" w:eastAsia="en-US"/>
    </w:rPr>
  </w:style>
  <w:style w:type="table" w:customStyle="1" w:styleId="TableGrid1">
    <w:name w:val="Table Grid1"/>
    <w:basedOn w:val="TableNormal"/>
    <w:next w:val="TableGrid"/>
    <w:uiPriority w:val="39"/>
    <w:rsid w:val="007A2767"/>
    <w:rPr>
      <w:rFonts w:eastAsia="Aptos" w:cs="Arial"/>
      <w:kern w:val="2"/>
      <w:sz w:val="28"/>
      <w:szCs w:val="28"/>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72DC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67509">
      <w:marLeft w:val="640"/>
      <w:marRight w:val="0"/>
      <w:marTop w:val="0"/>
      <w:marBottom w:val="0"/>
      <w:divBdr>
        <w:top w:val="none" w:sz="0" w:space="0" w:color="auto"/>
        <w:left w:val="none" w:sz="0" w:space="0" w:color="auto"/>
        <w:bottom w:val="none" w:sz="0" w:space="0" w:color="auto"/>
        <w:right w:val="none" w:sz="0" w:space="0" w:color="auto"/>
      </w:divBdr>
    </w:div>
    <w:div w:id="84230111">
      <w:marLeft w:val="0"/>
      <w:marRight w:val="0"/>
      <w:marTop w:val="0"/>
      <w:marBottom w:val="0"/>
      <w:divBdr>
        <w:top w:val="none" w:sz="0" w:space="0" w:color="auto"/>
        <w:left w:val="none" w:sz="0" w:space="0" w:color="auto"/>
        <w:bottom w:val="none" w:sz="0" w:space="0" w:color="auto"/>
        <w:right w:val="none" w:sz="0" w:space="0" w:color="auto"/>
      </w:divBdr>
    </w:div>
    <w:div w:id="124079382">
      <w:marLeft w:val="0"/>
      <w:marRight w:val="0"/>
      <w:marTop w:val="0"/>
      <w:marBottom w:val="0"/>
      <w:divBdr>
        <w:top w:val="none" w:sz="0" w:space="0" w:color="auto"/>
        <w:left w:val="none" w:sz="0" w:space="0" w:color="auto"/>
        <w:bottom w:val="none" w:sz="0" w:space="0" w:color="auto"/>
        <w:right w:val="none" w:sz="0" w:space="0" w:color="auto"/>
      </w:divBdr>
    </w:div>
    <w:div w:id="175119075">
      <w:marLeft w:val="640"/>
      <w:marRight w:val="0"/>
      <w:marTop w:val="0"/>
      <w:marBottom w:val="0"/>
      <w:divBdr>
        <w:top w:val="none" w:sz="0" w:space="0" w:color="auto"/>
        <w:left w:val="none" w:sz="0" w:space="0" w:color="auto"/>
        <w:bottom w:val="none" w:sz="0" w:space="0" w:color="auto"/>
        <w:right w:val="none" w:sz="0" w:space="0" w:color="auto"/>
      </w:divBdr>
    </w:div>
    <w:div w:id="214781174">
      <w:marLeft w:val="640"/>
      <w:marRight w:val="0"/>
      <w:marTop w:val="0"/>
      <w:marBottom w:val="0"/>
      <w:divBdr>
        <w:top w:val="none" w:sz="0" w:space="0" w:color="auto"/>
        <w:left w:val="none" w:sz="0" w:space="0" w:color="auto"/>
        <w:bottom w:val="none" w:sz="0" w:space="0" w:color="auto"/>
        <w:right w:val="none" w:sz="0" w:space="0" w:color="auto"/>
      </w:divBdr>
    </w:div>
    <w:div w:id="217516886">
      <w:marLeft w:val="640"/>
      <w:marRight w:val="0"/>
      <w:marTop w:val="0"/>
      <w:marBottom w:val="0"/>
      <w:divBdr>
        <w:top w:val="none" w:sz="0" w:space="0" w:color="auto"/>
        <w:left w:val="none" w:sz="0" w:space="0" w:color="auto"/>
        <w:bottom w:val="none" w:sz="0" w:space="0" w:color="auto"/>
        <w:right w:val="none" w:sz="0" w:space="0" w:color="auto"/>
      </w:divBdr>
    </w:div>
    <w:div w:id="231818882">
      <w:marLeft w:val="640"/>
      <w:marRight w:val="0"/>
      <w:marTop w:val="0"/>
      <w:marBottom w:val="0"/>
      <w:divBdr>
        <w:top w:val="none" w:sz="0" w:space="0" w:color="auto"/>
        <w:left w:val="none" w:sz="0" w:space="0" w:color="auto"/>
        <w:bottom w:val="none" w:sz="0" w:space="0" w:color="auto"/>
        <w:right w:val="none" w:sz="0" w:space="0" w:color="auto"/>
      </w:divBdr>
    </w:div>
    <w:div w:id="242180253">
      <w:marLeft w:val="640"/>
      <w:marRight w:val="0"/>
      <w:marTop w:val="0"/>
      <w:marBottom w:val="0"/>
      <w:divBdr>
        <w:top w:val="none" w:sz="0" w:space="0" w:color="auto"/>
        <w:left w:val="none" w:sz="0" w:space="0" w:color="auto"/>
        <w:bottom w:val="none" w:sz="0" w:space="0" w:color="auto"/>
        <w:right w:val="none" w:sz="0" w:space="0" w:color="auto"/>
      </w:divBdr>
    </w:div>
    <w:div w:id="292907564">
      <w:marLeft w:val="640"/>
      <w:marRight w:val="0"/>
      <w:marTop w:val="0"/>
      <w:marBottom w:val="0"/>
      <w:divBdr>
        <w:top w:val="none" w:sz="0" w:space="0" w:color="auto"/>
        <w:left w:val="none" w:sz="0" w:space="0" w:color="auto"/>
        <w:bottom w:val="none" w:sz="0" w:space="0" w:color="auto"/>
        <w:right w:val="none" w:sz="0" w:space="0" w:color="auto"/>
      </w:divBdr>
    </w:div>
    <w:div w:id="294218755">
      <w:marLeft w:val="0"/>
      <w:marRight w:val="0"/>
      <w:marTop w:val="0"/>
      <w:marBottom w:val="0"/>
      <w:divBdr>
        <w:top w:val="none" w:sz="0" w:space="0" w:color="auto"/>
        <w:left w:val="none" w:sz="0" w:space="0" w:color="auto"/>
        <w:bottom w:val="none" w:sz="0" w:space="0" w:color="auto"/>
        <w:right w:val="none" w:sz="0" w:space="0" w:color="auto"/>
      </w:divBdr>
    </w:div>
    <w:div w:id="310410385">
      <w:marLeft w:val="640"/>
      <w:marRight w:val="0"/>
      <w:marTop w:val="0"/>
      <w:marBottom w:val="0"/>
      <w:divBdr>
        <w:top w:val="none" w:sz="0" w:space="0" w:color="auto"/>
        <w:left w:val="none" w:sz="0" w:space="0" w:color="auto"/>
        <w:bottom w:val="none" w:sz="0" w:space="0" w:color="auto"/>
        <w:right w:val="none" w:sz="0" w:space="0" w:color="auto"/>
      </w:divBdr>
    </w:div>
    <w:div w:id="347609480">
      <w:marLeft w:val="0"/>
      <w:marRight w:val="0"/>
      <w:marTop w:val="0"/>
      <w:marBottom w:val="0"/>
      <w:divBdr>
        <w:top w:val="none" w:sz="0" w:space="0" w:color="auto"/>
        <w:left w:val="none" w:sz="0" w:space="0" w:color="auto"/>
        <w:bottom w:val="none" w:sz="0" w:space="0" w:color="auto"/>
        <w:right w:val="none" w:sz="0" w:space="0" w:color="auto"/>
      </w:divBdr>
    </w:div>
    <w:div w:id="386955402">
      <w:marLeft w:val="640"/>
      <w:marRight w:val="0"/>
      <w:marTop w:val="0"/>
      <w:marBottom w:val="0"/>
      <w:divBdr>
        <w:top w:val="none" w:sz="0" w:space="0" w:color="auto"/>
        <w:left w:val="none" w:sz="0" w:space="0" w:color="auto"/>
        <w:bottom w:val="none" w:sz="0" w:space="0" w:color="auto"/>
        <w:right w:val="none" w:sz="0" w:space="0" w:color="auto"/>
      </w:divBdr>
    </w:div>
    <w:div w:id="459422387">
      <w:marLeft w:val="0"/>
      <w:marRight w:val="0"/>
      <w:marTop w:val="0"/>
      <w:marBottom w:val="0"/>
      <w:divBdr>
        <w:top w:val="none" w:sz="0" w:space="0" w:color="auto"/>
        <w:left w:val="none" w:sz="0" w:space="0" w:color="auto"/>
        <w:bottom w:val="none" w:sz="0" w:space="0" w:color="auto"/>
        <w:right w:val="none" w:sz="0" w:space="0" w:color="auto"/>
      </w:divBdr>
    </w:div>
    <w:div w:id="528644522">
      <w:marLeft w:val="640"/>
      <w:marRight w:val="0"/>
      <w:marTop w:val="0"/>
      <w:marBottom w:val="0"/>
      <w:divBdr>
        <w:top w:val="none" w:sz="0" w:space="0" w:color="auto"/>
        <w:left w:val="none" w:sz="0" w:space="0" w:color="auto"/>
        <w:bottom w:val="none" w:sz="0" w:space="0" w:color="auto"/>
        <w:right w:val="none" w:sz="0" w:space="0" w:color="auto"/>
      </w:divBdr>
    </w:div>
    <w:div w:id="530385247">
      <w:marLeft w:val="640"/>
      <w:marRight w:val="0"/>
      <w:marTop w:val="0"/>
      <w:marBottom w:val="0"/>
      <w:divBdr>
        <w:top w:val="none" w:sz="0" w:space="0" w:color="auto"/>
        <w:left w:val="none" w:sz="0" w:space="0" w:color="auto"/>
        <w:bottom w:val="none" w:sz="0" w:space="0" w:color="auto"/>
        <w:right w:val="none" w:sz="0" w:space="0" w:color="auto"/>
      </w:divBdr>
    </w:div>
    <w:div w:id="561066023">
      <w:marLeft w:val="0"/>
      <w:marRight w:val="0"/>
      <w:marTop w:val="0"/>
      <w:marBottom w:val="0"/>
      <w:divBdr>
        <w:top w:val="none" w:sz="0" w:space="0" w:color="auto"/>
        <w:left w:val="none" w:sz="0" w:space="0" w:color="auto"/>
        <w:bottom w:val="none" w:sz="0" w:space="0" w:color="auto"/>
        <w:right w:val="none" w:sz="0" w:space="0" w:color="auto"/>
      </w:divBdr>
    </w:div>
    <w:div w:id="603732735">
      <w:marLeft w:val="640"/>
      <w:marRight w:val="0"/>
      <w:marTop w:val="0"/>
      <w:marBottom w:val="0"/>
      <w:divBdr>
        <w:top w:val="none" w:sz="0" w:space="0" w:color="auto"/>
        <w:left w:val="none" w:sz="0" w:space="0" w:color="auto"/>
        <w:bottom w:val="none" w:sz="0" w:space="0" w:color="auto"/>
        <w:right w:val="none" w:sz="0" w:space="0" w:color="auto"/>
      </w:divBdr>
    </w:div>
    <w:div w:id="610212203">
      <w:marLeft w:val="640"/>
      <w:marRight w:val="0"/>
      <w:marTop w:val="0"/>
      <w:marBottom w:val="0"/>
      <w:divBdr>
        <w:top w:val="none" w:sz="0" w:space="0" w:color="auto"/>
        <w:left w:val="none" w:sz="0" w:space="0" w:color="auto"/>
        <w:bottom w:val="none" w:sz="0" w:space="0" w:color="auto"/>
        <w:right w:val="none" w:sz="0" w:space="0" w:color="auto"/>
      </w:divBdr>
    </w:div>
    <w:div w:id="624579060">
      <w:marLeft w:val="640"/>
      <w:marRight w:val="0"/>
      <w:marTop w:val="0"/>
      <w:marBottom w:val="0"/>
      <w:divBdr>
        <w:top w:val="none" w:sz="0" w:space="0" w:color="auto"/>
        <w:left w:val="none" w:sz="0" w:space="0" w:color="auto"/>
        <w:bottom w:val="none" w:sz="0" w:space="0" w:color="auto"/>
        <w:right w:val="none" w:sz="0" w:space="0" w:color="auto"/>
      </w:divBdr>
    </w:div>
    <w:div w:id="660353193">
      <w:marLeft w:val="640"/>
      <w:marRight w:val="0"/>
      <w:marTop w:val="0"/>
      <w:marBottom w:val="0"/>
      <w:divBdr>
        <w:top w:val="none" w:sz="0" w:space="0" w:color="auto"/>
        <w:left w:val="none" w:sz="0" w:space="0" w:color="auto"/>
        <w:bottom w:val="none" w:sz="0" w:space="0" w:color="auto"/>
        <w:right w:val="none" w:sz="0" w:space="0" w:color="auto"/>
      </w:divBdr>
    </w:div>
    <w:div w:id="822551742">
      <w:marLeft w:val="640"/>
      <w:marRight w:val="0"/>
      <w:marTop w:val="0"/>
      <w:marBottom w:val="0"/>
      <w:divBdr>
        <w:top w:val="none" w:sz="0" w:space="0" w:color="auto"/>
        <w:left w:val="none" w:sz="0" w:space="0" w:color="auto"/>
        <w:bottom w:val="none" w:sz="0" w:space="0" w:color="auto"/>
        <w:right w:val="none" w:sz="0" w:space="0" w:color="auto"/>
      </w:divBdr>
    </w:div>
    <w:div w:id="836723781">
      <w:marLeft w:val="0"/>
      <w:marRight w:val="0"/>
      <w:marTop w:val="0"/>
      <w:marBottom w:val="0"/>
      <w:divBdr>
        <w:top w:val="none" w:sz="0" w:space="0" w:color="auto"/>
        <w:left w:val="none" w:sz="0" w:space="0" w:color="auto"/>
        <w:bottom w:val="none" w:sz="0" w:space="0" w:color="auto"/>
        <w:right w:val="none" w:sz="0" w:space="0" w:color="auto"/>
      </w:divBdr>
    </w:div>
    <w:div w:id="847983501">
      <w:marLeft w:val="0"/>
      <w:marRight w:val="0"/>
      <w:marTop w:val="0"/>
      <w:marBottom w:val="0"/>
      <w:divBdr>
        <w:top w:val="none" w:sz="0" w:space="0" w:color="auto"/>
        <w:left w:val="none" w:sz="0" w:space="0" w:color="auto"/>
        <w:bottom w:val="none" w:sz="0" w:space="0" w:color="auto"/>
        <w:right w:val="none" w:sz="0" w:space="0" w:color="auto"/>
      </w:divBdr>
    </w:div>
    <w:div w:id="896016722">
      <w:marLeft w:val="0"/>
      <w:marRight w:val="0"/>
      <w:marTop w:val="0"/>
      <w:marBottom w:val="0"/>
      <w:divBdr>
        <w:top w:val="none" w:sz="0" w:space="0" w:color="auto"/>
        <w:left w:val="none" w:sz="0" w:space="0" w:color="auto"/>
        <w:bottom w:val="none" w:sz="0" w:space="0" w:color="auto"/>
        <w:right w:val="none" w:sz="0" w:space="0" w:color="auto"/>
      </w:divBdr>
    </w:div>
    <w:div w:id="932084677">
      <w:marLeft w:val="0"/>
      <w:marRight w:val="0"/>
      <w:marTop w:val="0"/>
      <w:marBottom w:val="0"/>
      <w:divBdr>
        <w:top w:val="none" w:sz="0" w:space="0" w:color="auto"/>
        <w:left w:val="none" w:sz="0" w:space="0" w:color="auto"/>
        <w:bottom w:val="none" w:sz="0" w:space="0" w:color="auto"/>
        <w:right w:val="none" w:sz="0" w:space="0" w:color="auto"/>
      </w:divBdr>
    </w:div>
    <w:div w:id="962619643">
      <w:marLeft w:val="0"/>
      <w:marRight w:val="0"/>
      <w:marTop w:val="0"/>
      <w:marBottom w:val="0"/>
      <w:divBdr>
        <w:top w:val="none" w:sz="0" w:space="0" w:color="auto"/>
        <w:left w:val="none" w:sz="0" w:space="0" w:color="auto"/>
        <w:bottom w:val="none" w:sz="0" w:space="0" w:color="auto"/>
        <w:right w:val="none" w:sz="0" w:space="0" w:color="auto"/>
      </w:divBdr>
    </w:div>
    <w:div w:id="994261012">
      <w:marLeft w:val="640"/>
      <w:marRight w:val="0"/>
      <w:marTop w:val="0"/>
      <w:marBottom w:val="0"/>
      <w:divBdr>
        <w:top w:val="none" w:sz="0" w:space="0" w:color="auto"/>
        <w:left w:val="none" w:sz="0" w:space="0" w:color="auto"/>
        <w:bottom w:val="none" w:sz="0" w:space="0" w:color="auto"/>
        <w:right w:val="none" w:sz="0" w:space="0" w:color="auto"/>
      </w:divBdr>
    </w:div>
    <w:div w:id="1102796212">
      <w:marLeft w:val="640"/>
      <w:marRight w:val="0"/>
      <w:marTop w:val="0"/>
      <w:marBottom w:val="0"/>
      <w:divBdr>
        <w:top w:val="none" w:sz="0" w:space="0" w:color="auto"/>
        <w:left w:val="none" w:sz="0" w:space="0" w:color="auto"/>
        <w:bottom w:val="none" w:sz="0" w:space="0" w:color="auto"/>
        <w:right w:val="none" w:sz="0" w:space="0" w:color="auto"/>
      </w:divBdr>
    </w:div>
    <w:div w:id="1116948544">
      <w:marLeft w:val="640"/>
      <w:marRight w:val="0"/>
      <w:marTop w:val="0"/>
      <w:marBottom w:val="0"/>
      <w:divBdr>
        <w:top w:val="none" w:sz="0" w:space="0" w:color="auto"/>
        <w:left w:val="none" w:sz="0" w:space="0" w:color="auto"/>
        <w:bottom w:val="none" w:sz="0" w:space="0" w:color="auto"/>
        <w:right w:val="none" w:sz="0" w:space="0" w:color="auto"/>
      </w:divBdr>
    </w:div>
    <w:div w:id="1170369240">
      <w:marLeft w:val="0"/>
      <w:marRight w:val="0"/>
      <w:marTop w:val="0"/>
      <w:marBottom w:val="0"/>
      <w:divBdr>
        <w:top w:val="none" w:sz="0" w:space="0" w:color="auto"/>
        <w:left w:val="none" w:sz="0" w:space="0" w:color="auto"/>
        <w:bottom w:val="none" w:sz="0" w:space="0" w:color="auto"/>
        <w:right w:val="none" w:sz="0" w:space="0" w:color="auto"/>
      </w:divBdr>
    </w:div>
    <w:div w:id="1171335118">
      <w:marLeft w:val="0"/>
      <w:marRight w:val="0"/>
      <w:marTop w:val="0"/>
      <w:marBottom w:val="0"/>
      <w:divBdr>
        <w:top w:val="none" w:sz="0" w:space="0" w:color="auto"/>
        <w:left w:val="none" w:sz="0" w:space="0" w:color="auto"/>
        <w:bottom w:val="none" w:sz="0" w:space="0" w:color="auto"/>
        <w:right w:val="none" w:sz="0" w:space="0" w:color="auto"/>
      </w:divBdr>
    </w:div>
    <w:div w:id="1209805837">
      <w:marLeft w:val="0"/>
      <w:marRight w:val="0"/>
      <w:marTop w:val="0"/>
      <w:marBottom w:val="0"/>
      <w:divBdr>
        <w:top w:val="none" w:sz="0" w:space="0" w:color="auto"/>
        <w:left w:val="none" w:sz="0" w:space="0" w:color="auto"/>
        <w:bottom w:val="none" w:sz="0" w:space="0" w:color="auto"/>
        <w:right w:val="none" w:sz="0" w:space="0" w:color="auto"/>
      </w:divBdr>
    </w:div>
    <w:div w:id="1251891301">
      <w:marLeft w:val="0"/>
      <w:marRight w:val="0"/>
      <w:marTop w:val="0"/>
      <w:marBottom w:val="0"/>
      <w:divBdr>
        <w:top w:val="none" w:sz="0" w:space="0" w:color="auto"/>
        <w:left w:val="none" w:sz="0" w:space="0" w:color="auto"/>
        <w:bottom w:val="none" w:sz="0" w:space="0" w:color="auto"/>
        <w:right w:val="none" w:sz="0" w:space="0" w:color="auto"/>
      </w:divBdr>
    </w:div>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71083957">
      <w:marLeft w:val="640"/>
      <w:marRight w:val="0"/>
      <w:marTop w:val="0"/>
      <w:marBottom w:val="0"/>
      <w:divBdr>
        <w:top w:val="none" w:sz="0" w:space="0" w:color="auto"/>
        <w:left w:val="none" w:sz="0" w:space="0" w:color="auto"/>
        <w:bottom w:val="none" w:sz="0" w:space="0" w:color="auto"/>
        <w:right w:val="none" w:sz="0" w:space="0" w:color="auto"/>
      </w:divBdr>
    </w:div>
    <w:div w:id="1274510240">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298027104">
      <w:marLeft w:val="640"/>
      <w:marRight w:val="0"/>
      <w:marTop w:val="0"/>
      <w:marBottom w:val="0"/>
      <w:divBdr>
        <w:top w:val="none" w:sz="0" w:space="0" w:color="auto"/>
        <w:left w:val="none" w:sz="0" w:space="0" w:color="auto"/>
        <w:bottom w:val="none" w:sz="0" w:space="0" w:color="auto"/>
        <w:right w:val="none" w:sz="0" w:space="0" w:color="auto"/>
      </w:divBdr>
    </w:div>
    <w:div w:id="1340427503">
      <w:marLeft w:val="640"/>
      <w:marRight w:val="0"/>
      <w:marTop w:val="0"/>
      <w:marBottom w:val="0"/>
      <w:divBdr>
        <w:top w:val="none" w:sz="0" w:space="0" w:color="auto"/>
        <w:left w:val="none" w:sz="0" w:space="0" w:color="auto"/>
        <w:bottom w:val="none" w:sz="0" w:space="0" w:color="auto"/>
        <w:right w:val="none" w:sz="0" w:space="0" w:color="auto"/>
      </w:divBdr>
    </w:div>
    <w:div w:id="1366446469">
      <w:marLeft w:val="640"/>
      <w:marRight w:val="0"/>
      <w:marTop w:val="0"/>
      <w:marBottom w:val="0"/>
      <w:divBdr>
        <w:top w:val="none" w:sz="0" w:space="0" w:color="auto"/>
        <w:left w:val="none" w:sz="0" w:space="0" w:color="auto"/>
        <w:bottom w:val="none" w:sz="0" w:space="0" w:color="auto"/>
        <w:right w:val="none" w:sz="0" w:space="0" w:color="auto"/>
      </w:divBdr>
    </w:div>
    <w:div w:id="1385643157">
      <w:marLeft w:val="640"/>
      <w:marRight w:val="0"/>
      <w:marTop w:val="0"/>
      <w:marBottom w:val="0"/>
      <w:divBdr>
        <w:top w:val="none" w:sz="0" w:space="0" w:color="auto"/>
        <w:left w:val="none" w:sz="0" w:space="0" w:color="auto"/>
        <w:bottom w:val="none" w:sz="0" w:space="0" w:color="auto"/>
        <w:right w:val="none" w:sz="0" w:space="0" w:color="auto"/>
      </w:divBdr>
    </w:div>
    <w:div w:id="1429695966">
      <w:marLeft w:val="0"/>
      <w:marRight w:val="0"/>
      <w:marTop w:val="0"/>
      <w:marBottom w:val="0"/>
      <w:divBdr>
        <w:top w:val="none" w:sz="0" w:space="0" w:color="auto"/>
        <w:left w:val="none" w:sz="0" w:space="0" w:color="auto"/>
        <w:bottom w:val="none" w:sz="0" w:space="0" w:color="auto"/>
        <w:right w:val="none" w:sz="0" w:space="0" w:color="auto"/>
      </w:divBdr>
    </w:div>
    <w:div w:id="1464303233">
      <w:marLeft w:val="0"/>
      <w:marRight w:val="0"/>
      <w:marTop w:val="0"/>
      <w:marBottom w:val="0"/>
      <w:divBdr>
        <w:top w:val="none" w:sz="0" w:space="0" w:color="auto"/>
        <w:left w:val="none" w:sz="0" w:space="0" w:color="auto"/>
        <w:bottom w:val="none" w:sz="0" w:space="0" w:color="auto"/>
        <w:right w:val="none" w:sz="0" w:space="0" w:color="auto"/>
      </w:divBdr>
    </w:div>
    <w:div w:id="1499345041">
      <w:marLeft w:val="640"/>
      <w:marRight w:val="0"/>
      <w:marTop w:val="0"/>
      <w:marBottom w:val="0"/>
      <w:divBdr>
        <w:top w:val="none" w:sz="0" w:space="0" w:color="auto"/>
        <w:left w:val="none" w:sz="0" w:space="0" w:color="auto"/>
        <w:bottom w:val="none" w:sz="0" w:space="0" w:color="auto"/>
        <w:right w:val="none" w:sz="0" w:space="0" w:color="auto"/>
      </w:divBdr>
    </w:div>
    <w:div w:id="1579244917">
      <w:marLeft w:val="0"/>
      <w:marRight w:val="0"/>
      <w:marTop w:val="0"/>
      <w:marBottom w:val="0"/>
      <w:divBdr>
        <w:top w:val="none" w:sz="0" w:space="0" w:color="auto"/>
        <w:left w:val="none" w:sz="0" w:space="0" w:color="auto"/>
        <w:bottom w:val="none" w:sz="0" w:space="0" w:color="auto"/>
        <w:right w:val="none" w:sz="0" w:space="0" w:color="auto"/>
      </w:divBdr>
    </w:div>
    <w:div w:id="1675451156">
      <w:marLeft w:val="640"/>
      <w:marRight w:val="0"/>
      <w:marTop w:val="0"/>
      <w:marBottom w:val="0"/>
      <w:divBdr>
        <w:top w:val="none" w:sz="0" w:space="0" w:color="auto"/>
        <w:left w:val="none" w:sz="0" w:space="0" w:color="auto"/>
        <w:bottom w:val="none" w:sz="0" w:space="0" w:color="auto"/>
        <w:right w:val="none" w:sz="0" w:space="0" w:color="auto"/>
      </w:divBdr>
    </w:div>
    <w:div w:id="1691253384">
      <w:marLeft w:val="640"/>
      <w:marRight w:val="0"/>
      <w:marTop w:val="0"/>
      <w:marBottom w:val="0"/>
      <w:divBdr>
        <w:top w:val="none" w:sz="0" w:space="0" w:color="auto"/>
        <w:left w:val="none" w:sz="0" w:space="0" w:color="auto"/>
        <w:bottom w:val="none" w:sz="0" w:space="0" w:color="auto"/>
        <w:right w:val="none" w:sz="0" w:space="0" w:color="auto"/>
      </w:divBdr>
    </w:div>
    <w:div w:id="1696147825">
      <w:marLeft w:val="640"/>
      <w:marRight w:val="0"/>
      <w:marTop w:val="0"/>
      <w:marBottom w:val="0"/>
      <w:divBdr>
        <w:top w:val="none" w:sz="0" w:space="0" w:color="auto"/>
        <w:left w:val="none" w:sz="0" w:space="0" w:color="auto"/>
        <w:bottom w:val="none" w:sz="0" w:space="0" w:color="auto"/>
        <w:right w:val="none" w:sz="0" w:space="0" w:color="auto"/>
      </w:divBdr>
    </w:div>
    <w:div w:id="1697583012">
      <w:marLeft w:val="640"/>
      <w:marRight w:val="0"/>
      <w:marTop w:val="0"/>
      <w:marBottom w:val="0"/>
      <w:divBdr>
        <w:top w:val="none" w:sz="0" w:space="0" w:color="auto"/>
        <w:left w:val="none" w:sz="0" w:space="0" w:color="auto"/>
        <w:bottom w:val="none" w:sz="0" w:space="0" w:color="auto"/>
        <w:right w:val="none" w:sz="0" w:space="0" w:color="auto"/>
      </w:divBdr>
    </w:div>
    <w:div w:id="1701852992">
      <w:marLeft w:val="640"/>
      <w:marRight w:val="0"/>
      <w:marTop w:val="0"/>
      <w:marBottom w:val="0"/>
      <w:divBdr>
        <w:top w:val="none" w:sz="0" w:space="0" w:color="auto"/>
        <w:left w:val="none" w:sz="0" w:space="0" w:color="auto"/>
        <w:bottom w:val="none" w:sz="0" w:space="0" w:color="auto"/>
        <w:right w:val="none" w:sz="0" w:space="0" w:color="auto"/>
      </w:divBdr>
    </w:div>
    <w:div w:id="1708217598">
      <w:marLeft w:val="0"/>
      <w:marRight w:val="0"/>
      <w:marTop w:val="0"/>
      <w:marBottom w:val="0"/>
      <w:divBdr>
        <w:top w:val="none" w:sz="0" w:space="0" w:color="auto"/>
        <w:left w:val="none" w:sz="0" w:space="0" w:color="auto"/>
        <w:bottom w:val="none" w:sz="0" w:space="0" w:color="auto"/>
        <w:right w:val="none" w:sz="0" w:space="0" w:color="auto"/>
      </w:divBdr>
    </w:div>
    <w:div w:id="1711341929">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 w:id="1751580723">
      <w:marLeft w:val="640"/>
      <w:marRight w:val="0"/>
      <w:marTop w:val="0"/>
      <w:marBottom w:val="0"/>
      <w:divBdr>
        <w:top w:val="none" w:sz="0" w:space="0" w:color="auto"/>
        <w:left w:val="none" w:sz="0" w:space="0" w:color="auto"/>
        <w:bottom w:val="none" w:sz="0" w:space="0" w:color="auto"/>
        <w:right w:val="none" w:sz="0" w:space="0" w:color="auto"/>
      </w:divBdr>
    </w:div>
    <w:div w:id="1815755948">
      <w:marLeft w:val="640"/>
      <w:marRight w:val="0"/>
      <w:marTop w:val="0"/>
      <w:marBottom w:val="0"/>
      <w:divBdr>
        <w:top w:val="none" w:sz="0" w:space="0" w:color="auto"/>
        <w:left w:val="none" w:sz="0" w:space="0" w:color="auto"/>
        <w:bottom w:val="none" w:sz="0" w:space="0" w:color="auto"/>
        <w:right w:val="none" w:sz="0" w:space="0" w:color="auto"/>
      </w:divBdr>
    </w:div>
    <w:div w:id="1912690480">
      <w:marLeft w:val="0"/>
      <w:marRight w:val="0"/>
      <w:marTop w:val="0"/>
      <w:marBottom w:val="0"/>
      <w:divBdr>
        <w:top w:val="none" w:sz="0" w:space="0" w:color="auto"/>
        <w:left w:val="none" w:sz="0" w:space="0" w:color="auto"/>
        <w:bottom w:val="none" w:sz="0" w:space="0" w:color="auto"/>
        <w:right w:val="none" w:sz="0" w:space="0" w:color="auto"/>
      </w:divBdr>
    </w:div>
    <w:div w:id="1913005989">
      <w:marLeft w:val="640"/>
      <w:marRight w:val="0"/>
      <w:marTop w:val="0"/>
      <w:marBottom w:val="0"/>
      <w:divBdr>
        <w:top w:val="none" w:sz="0" w:space="0" w:color="auto"/>
        <w:left w:val="none" w:sz="0" w:space="0" w:color="auto"/>
        <w:bottom w:val="none" w:sz="0" w:space="0" w:color="auto"/>
        <w:right w:val="none" w:sz="0" w:space="0" w:color="auto"/>
      </w:divBdr>
    </w:div>
    <w:div w:id="1937129154">
      <w:marLeft w:val="640"/>
      <w:marRight w:val="0"/>
      <w:marTop w:val="0"/>
      <w:marBottom w:val="0"/>
      <w:divBdr>
        <w:top w:val="none" w:sz="0" w:space="0" w:color="auto"/>
        <w:left w:val="none" w:sz="0" w:space="0" w:color="auto"/>
        <w:bottom w:val="none" w:sz="0" w:space="0" w:color="auto"/>
        <w:right w:val="none" w:sz="0" w:space="0" w:color="auto"/>
      </w:divBdr>
    </w:div>
    <w:div w:id="1940063824">
      <w:marLeft w:val="640"/>
      <w:marRight w:val="0"/>
      <w:marTop w:val="0"/>
      <w:marBottom w:val="0"/>
      <w:divBdr>
        <w:top w:val="none" w:sz="0" w:space="0" w:color="auto"/>
        <w:left w:val="none" w:sz="0" w:space="0" w:color="auto"/>
        <w:bottom w:val="none" w:sz="0" w:space="0" w:color="auto"/>
        <w:right w:val="none" w:sz="0" w:space="0" w:color="auto"/>
      </w:divBdr>
    </w:div>
    <w:div w:id="1970931771">
      <w:marLeft w:val="640"/>
      <w:marRight w:val="0"/>
      <w:marTop w:val="0"/>
      <w:marBottom w:val="0"/>
      <w:divBdr>
        <w:top w:val="none" w:sz="0" w:space="0" w:color="auto"/>
        <w:left w:val="none" w:sz="0" w:space="0" w:color="auto"/>
        <w:bottom w:val="none" w:sz="0" w:space="0" w:color="auto"/>
        <w:right w:val="none" w:sz="0" w:space="0" w:color="auto"/>
      </w:divBdr>
    </w:div>
    <w:div w:id="1977832350">
      <w:marLeft w:val="640"/>
      <w:marRight w:val="0"/>
      <w:marTop w:val="0"/>
      <w:marBottom w:val="0"/>
      <w:divBdr>
        <w:top w:val="none" w:sz="0" w:space="0" w:color="auto"/>
        <w:left w:val="none" w:sz="0" w:space="0" w:color="auto"/>
        <w:bottom w:val="none" w:sz="0" w:space="0" w:color="auto"/>
        <w:right w:val="none" w:sz="0" w:space="0" w:color="auto"/>
      </w:divBdr>
    </w:div>
    <w:div w:id="1992976686">
      <w:marLeft w:val="640"/>
      <w:marRight w:val="0"/>
      <w:marTop w:val="0"/>
      <w:marBottom w:val="0"/>
      <w:divBdr>
        <w:top w:val="none" w:sz="0" w:space="0" w:color="auto"/>
        <w:left w:val="none" w:sz="0" w:space="0" w:color="auto"/>
        <w:bottom w:val="none" w:sz="0" w:space="0" w:color="auto"/>
        <w:right w:val="none" w:sz="0" w:space="0" w:color="auto"/>
      </w:divBdr>
    </w:div>
    <w:div w:id="2089497631">
      <w:marLeft w:val="640"/>
      <w:marRight w:val="0"/>
      <w:marTop w:val="0"/>
      <w:marBottom w:val="0"/>
      <w:divBdr>
        <w:top w:val="none" w:sz="0" w:space="0" w:color="auto"/>
        <w:left w:val="none" w:sz="0" w:space="0" w:color="auto"/>
        <w:bottom w:val="none" w:sz="0" w:space="0" w:color="auto"/>
        <w:right w:val="none" w:sz="0" w:space="0" w:color="auto"/>
      </w:divBdr>
    </w:div>
    <w:div w:id="2132477395">
      <w:marLeft w:val="640"/>
      <w:marRight w:val="0"/>
      <w:marTop w:val="0"/>
      <w:marBottom w:val="0"/>
      <w:divBdr>
        <w:top w:val="none" w:sz="0" w:space="0" w:color="auto"/>
        <w:left w:val="none" w:sz="0" w:space="0" w:color="auto"/>
        <w:bottom w:val="none" w:sz="0" w:space="0" w:color="auto"/>
        <w:right w:val="none" w:sz="0" w:space="0" w:color="auto"/>
      </w:divBdr>
    </w:div>
    <w:div w:id="2134864858">
      <w:marLeft w:val="0"/>
      <w:marRight w:val="0"/>
      <w:marTop w:val="0"/>
      <w:marBottom w:val="0"/>
      <w:divBdr>
        <w:top w:val="none" w:sz="0" w:space="0" w:color="auto"/>
        <w:left w:val="none" w:sz="0" w:space="0" w:color="auto"/>
        <w:bottom w:val="none" w:sz="0" w:space="0" w:color="auto"/>
        <w:right w:val="none" w:sz="0" w:space="0" w:color="auto"/>
      </w:divBdr>
    </w:div>
    <w:div w:id="213925404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8/1742-6596/1818/1/012127" TargetMode="External"/><Relationship Id="rId18" Type="http://schemas.openxmlformats.org/officeDocument/2006/relationships/hyperlink" Target="https://doi.org/10.1088/1755-1315/735/1/012043" TargetMode="External"/><Relationship Id="rId26" Type="http://schemas.openxmlformats.org/officeDocument/2006/relationships/hyperlink" Target="https://doi.org/10.54393/fbt.v3i02.43" TargetMode="External"/><Relationship Id="rId3" Type="http://schemas.openxmlformats.org/officeDocument/2006/relationships/customXml" Target="../customXml/item3.xml"/><Relationship Id="rId21" Type="http://schemas.openxmlformats.org/officeDocument/2006/relationships/hyperlink" Target="https://doi.org/10.1002/btm2.10669" TargetMode="External"/><Relationship Id="rId7" Type="http://schemas.openxmlformats.org/officeDocument/2006/relationships/settings" Target="settings.xml"/><Relationship Id="rId12" Type="http://schemas.openxmlformats.org/officeDocument/2006/relationships/hyperlink" Target="https://doi.org/10.30526/31.1.1844" TargetMode="External"/><Relationship Id="rId17" Type="http://schemas.openxmlformats.org/officeDocument/2006/relationships/hyperlink" Target="https://doi.org/10.1155/2022/4877637%20" TargetMode="External"/><Relationship Id="rId25" Type="http://schemas.openxmlformats.org/officeDocument/2006/relationships/hyperlink" Target="https://doi.org/10.17179/excli2023-6237"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oi.org/10.24996/ijs.2020.61.1.5" TargetMode="External"/><Relationship Id="rId20" Type="http://schemas.openxmlformats.org/officeDocument/2006/relationships/hyperlink" Target="https://doi.org/10.3390/mi13122091" TargetMode="External"/><Relationship Id="rId29" Type="http://schemas.openxmlformats.org/officeDocument/2006/relationships/hyperlink" Target="https://doi.org/10.3390/toxics906012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30723/ijp.v16i36.21%20" TargetMode="External"/><Relationship Id="rId24" Type="http://schemas.openxmlformats.org/officeDocument/2006/relationships/hyperlink" Target="https://doi.org/10.5851/fl.2022.e10"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doi.org/10.24996/ijs.2021.62.9.1" TargetMode="External"/><Relationship Id="rId23" Type="http://schemas.openxmlformats.org/officeDocument/2006/relationships/hyperlink" Target="https://doi.org/10.1007/s12011-016-0765-5" TargetMode="External"/><Relationship Id="rId28" Type="http://schemas.openxmlformats.org/officeDocument/2006/relationships/hyperlink" Target="https://doi.org/10.1093/toxres/tfae125" TargetMode="External"/><Relationship Id="rId10" Type="http://schemas.openxmlformats.org/officeDocument/2006/relationships/endnotes" Target="endnotes.xml"/><Relationship Id="rId19" Type="http://schemas.openxmlformats.org/officeDocument/2006/relationships/hyperlink" Target="https://doi.org/10.3390/plants13223137"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24996/ijs.2020.61.6.6" TargetMode="External"/><Relationship Id="rId22" Type="http://schemas.openxmlformats.org/officeDocument/2006/relationships/hyperlink" Target="https://doi.org/10.1039/d0ra10124a" TargetMode="External"/><Relationship Id="rId27" Type="http://schemas.openxmlformats.org/officeDocument/2006/relationships/hyperlink" Target="https://doi.org/10.7759/cureus.46577" TargetMode="External"/><Relationship Id="rId30" Type="http://schemas.openxmlformats.org/officeDocument/2006/relationships/hyperlink" Target="https://doi.org/10.29261/pakvetj/2025.217%20" TargetMode="Externa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AE5EAAD-0061-4E4F-BAC6-A993AE44975E}"/>
      </w:docPartPr>
      <w:docPartBody>
        <w:p w:rsidR="006F4737" w:rsidRDefault="008E4F69">
          <w:r w:rsidRPr="0065079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F69"/>
    <w:rsid w:val="000B106C"/>
    <w:rsid w:val="0023631B"/>
    <w:rsid w:val="002D3F5B"/>
    <w:rsid w:val="00305B15"/>
    <w:rsid w:val="003853A3"/>
    <w:rsid w:val="003B12C0"/>
    <w:rsid w:val="003F2289"/>
    <w:rsid w:val="004B137C"/>
    <w:rsid w:val="004E0FEC"/>
    <w:rsid w:val="005E28B4"/>
    <w:rsid w:val="0064066F"/>
    <w:rsid w:val="00684037"/>
    <w:rsid w:val="006952F3"/>
    <w:rsid w:val="006F397B"/>
    <w:rsid w:val="006F4737"/>
    <w:rsid w:val="00727170"/>
    <w:rsid w:val="007843CD"/>
    <w:rsid w:val="007A4264"/>
    <w:rsid w:val="008E4F69"/>
    <w:rsid w:val="009739FB"/>
    <w:rsid w:val="00A22CA5"/>
    <w:rsid w:val="00B04343"/>
    <w:rsid w:val="00C4239B"/>
    <w:rsid w:val="00C7471C"/>
    <w:rsid w:val="00CC45CC"/>
    <w:rsid w:val="00E2575B"/>
    <w:rsid w:val="00F45557"/>
    <w:rsid w:val="00FA5711"/>
    <w:rsid w:val="00FF29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4F69"/>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CB4E5B4-4FCC-4AE8-98F7-BC2811730CA2}">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59252578842"/>
    <we:property name="MENDELEY_CITATIONS" value="[{&quot;citationID&quot;:&quot;MENDELEY_CITATION_c6b095f3-d4f6-4ddd-9ce2-bc9197094448&quot;,&quot;properties&quot;:{&quot;noteIndex&quot;:0},&quot;isEdited&quot;:false,&quot;manualOverride&quot;:{&quot;isManuallyOverridden&quot;:false,&quot;citeprocText&quot;:&quot;[1]&quot;,&quot;manualOverrideText&quot;:&quot;&quot;},&quot;citationTag&quot;:&quot;MENDELEY_CITATION_v3_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&quot;,&quot;citationItems&quot;:[{&quot;id&quot;:&quot;2d6cff26-496a-3921-ab1e-a8f921e1a2ce&quot;,&quot;itemData&quot;:{&quot;type&quot;:&quot;article-journal&quot;,&quot;id&quot;:&quot;2d6cff26-496a-3921-ab1e-a8f921e1a2ce&quot;,&quot;title&quot;:&quot;Study the Effect of Some Chemicals Used Locally in Agricultural Processes in Iraq on the DNAof some non-targeted Organisms&quot;,&quot;author&quot;:[{&quot;family&quot;:&quot;Jawad&quot;,&quot;given&quot;:&quot;M M&quot;,&quot;parse-names&quot;:false,&quot;dropping-particle&quot;:&quot;&quot;,&quot;non-dropping-particle&quot;:&quot;&quot;},{&quot;family&quot;:&quot;Ibrahim&quot;,&quot;given&quot;:&quot;I A J&quot;,&quot;parse-names&quot;:false,&quot;dropping-particle&quot;:&quot;&quot;,&quot;non-dropping-particle&quot;:&quot;&quot;},{&quot;family&quot;:&quot;Mahdi&quot;,&quot;given&quot;:&quot;S S&quot;,&quot;parse-names&quot;:false,&quot;dropping-particle&quot;:&quot;&quot;,&quot;non-dropping-particle&quot;:&quot;&quot;}],&quot;container-title&quot;:&quot;J. Mater. Environ. Sci&quot;,&quot;ISSN&quot;:&quot;2028-2508&quot;,&quot;issued&quot;:{&quot;date-parts&quot;:[[2016]]},&quot;page&quot;:&quot;1576-1580&quot;,&quot;abstract&quot;:&quot;Agricultural chemicals are widely used in the world, although harmful to the human and other living organisms. Our research is designed to study damaging effect of these chemicals on different DNA sources on different organisms in Iraq including human. This study showed that (snails and slug) killer material called (Metaldehyde) was strongly binding and cleavage with two DNA sources from human and plant. However, herbicide materials revealed obvious DNA binding with plant DNA. In the other hand fertilizer material showed cleavage effect with plant DNA only, while the other samples seem normal as control.&quot;,&quot;issue&quot;:&quot;5&quot;,&quot;volume&quot;:&quot;7&quot;,&quot;container-title-short&quot;:&quot;&quot;},&quot;isTemporary&quot;:false}]},{&quot;citationID&quot;:&quot;MENDELEY_CITATION_63d0feb5-a615-4efb-8508-b0fddc2bc54d&quot;,&quot;properties&quot;:{&quot;noteIndex&quot;:0},&quot;isEdited&quot;:false,&quot;manualOverride&quot;:{&quot;isManuallyOverridden&quot;:false,&quot;citeprocText&quot;:&quot;[2,3]&quot;,&quot;manualOverrideText&quot;:&quot;&quot;},&quot;citationTag&quot;:&quot;MENDELEY_CITATION_v3_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&quot;,&quot;citationItems&quot;:[{&quot;id&quot;:&quot;29051ac6-422a-3fe6-93e9-c3d23ffd21a5&quot;,&quot;itemData&quot;:{&quot;type&quot;:&quot;article-journal&quot;,&quot;id&quot;:&quot;29051ac6-422a-3fe6-93e9-c3d23ffd21a5&quot;,&quot;title&quot;:&quot;Synthesis of gold nanoparticles by laser ablation on porous silicon for sensing CO 2 gas ‫باالسال‬ ‫الىاووٌة‬ ‫الذهب‬ ‫دقائق‬ ‫تحضٍز‬ ‫ة‬ ‫اللٍشرٌة‬ ً‫ثىائ‬ ‫بغاس‬ ‫للتحسس‬ ً‫المسام‬ ‫السلٍكون‬ ‫على‬ ‫الكاربون‬ ‫اوكسٍذ‬&quot;,&quot;author&quot;:[{&quot;family&quot;:&quot;Nayef&quot;,&quot;given&quot;:&quot;Uday Muhsin&quot;,&quot;parse-names&quot;:false,&quot;dropping-particle&quot;:&quot;&quot;,&quot;non-dropping-particle&quot;:&quot;&quot;},{&quot;family&quot;:&quot;Khudhair&quot;,&quot;given&quot;:&quot;Intisar Mohammed&quot;,&quot;parse-names&quot;:false,&quot;dropping-particle&quot;:&quot;&quot;,&quot;non-dropping-particle&quot;:&quot;&quot;},{&quot;family&quot;:&quot;‫واٌف‬&quot;,&quot;given&quot;:&quot;‫محسه‬ ‫عذي‬&quot;,&quot;parse-names&quot;:false,&quot;dropping-particle&quot;:&quot;&quot;,&quot;non-dropping-particle&quot;:&quot;&quot;}],&quot;container-title&quot;:&quot;Iraqi Journal of Physics&quot;,&quot;DOI&quot;:&quot;10.20723/ijp.16.36.1-10&quot;,&quot;issued&quot;:{&quot;date-parts&quot;:[[2018]]},&quot;page&quot;:&quot;1-10&quot;,&quot;abstract&quot;:&quot;Key words In this research, porous silicon (PS) prepared by anodization etching on surface of single crystalline p-type Si wafer, then Gold nanoparticle (AuNPs) prepared by pulsed laser ablation in liquid. NPs deposited on PS layer by drop casting. The morphology of PS, AuNPs and AuNPs/PS samples were examined by AFM. The crystallization of this sample was characterized by X-ray diffraction (XRD). The electrical properties and sensitivity to CO 2 gas were investigated to Al/AuNPs/PS/c-Si/Al, we found that AuNPs plays crucial role to enhance this properties. Porous silicon, gold nanoparticle, electrical properties, gas sensing. Article info. ‫و‬ ‫خضٍز‬ ‫محمذ‬ ‫اوتصار‬ 2 1 ‫انعهىو‬ ‫قسى‬ ‫انخطبيقيت‬ , ‫انجايعت‬ ‫انخكُىنىجيت‬ , ‫بغذاد‬ , ‫انعشاق‬ 2 ‫وانخكُىنىجيا‬ ‫انعهىو‬ ‫وصاسة‬ , ‫انعشاق‬ ‫الخالصة‬ ‫َىع‬ ٌ‫انسهيكى‬ ‫نششيحت‬ ‫انكهشوكيًيائي‬ ‫بانخًُيش‬ ‫انًسايي‬ ٌ‫انسهيكى‬ ‫ححضيش‬ ‫حى‬ ‫انبحث‬ ‫هزا‬ ‫في‬ ‫انقابم‬ ‫وحى‬ ‫ح‬ ‫ح‬ ‫انُاَىيت‬ ‫انزهب‬ ‫يادة‬ ‫ضيش‬ ‫ان‬ ‫بطشيقت‬ ‫خشظيت‬ ‫ب‬ ‫انهيضس‬ ‫انُبضي‬ ‫انًادة‬ ‫حشسيب‬ ‫حى‬ ‫انخحضيش‬ ‫عًهيت‬ ‫بعذ‬ ‫سائم‬ ‫في‬ ‫بطشيقت‬ ‫انُاَىيت‬ ‫ان‬ ‫خشسيب‬ ‫بانقطشاث؛‬ ‫ث‬ ‫دس‬ ‫ى‬ ‫س‬ (‫باسخخذاو‬ ‫انطبىغشافيت‬ ‫انخصائص‬ ‫ت‬ AFM) ‫انًسايي‬ ٌ‫نهسهيكى‬ .‫يسايي‬ ٌ‫انُاَىي/سهيكى‬ ‫رهب‬ ‫ول‬ ‫انُاَىي‬ ‫ونهزهب‬ ‫انًحضشة‬ ‫نهعيُت‬ ‫انخشكيبيت‬ ‫وانخصائص‬ ‫دسسج‬ ‫باسخخذاو‬ ‫انسيُيت‬ ‫االشعت‬ ‫حيىد‬ ‫ا‬ ‫انخصائص‬ ‫دسسج‬ ‫وكزنك‬. ‫ا‬ ‫وححسسيت‬ ‫نكهشبائيت‬ ‫نعيُاث‬ ‫حيث‬ ٌ‫انكاسبى‬ ‫اوكسيذ‬ ‫ثُائي‬ ‫نغاص‬ ‫بخحس‬ ‫جىهشي‬ ‫دوس‬ ‫نعب‬ ‫انزهب‬ ٌ‫ا‬ ‫وجذ‬ ‫ي‬ ٍ ‫انخ‬ ‫حهك‬ ‫صائص‬ .&quot;,&quot;issue&quot;:&quot;36&quot;,&quot;volume&quot;:&quot;16&quot;,&quot;container-title-short&quot;:&quot;&quot;},&quot;isTemporary&quot;:false},{&quot;id&quot;:&quot;da43897d-6fa8-359c-b48f-d4c24995e2a5&quot;,&quot;itemData&quot;:{&quot;type&quot;:&quot;report&quot;,&quot;id&quot;:&quot;da43897d-6fa8-359c-b48f-d4c24995e2a5&quot;,&quot;title&quot;:&quot;Histopathological Effect of Zinc Oxide Nanoparticles on Kkidney and Liver Tissues in Albino Male Mice&quot;,&quot;author&quot;:[{&quot;family&quot;:&quot;Ali Salman&quot;,&quot;given&quot;:&quot;Ruqayah&quot;,&quot;parse-names&quot;:false,&quot;dropping-particle&quot;:&quot;&quot;,&quot;non-dropping-particle&quot;:&quot;&quot;}],&quot;URL&quot;:&quot;https://doi.org/10.30526&quot;,&quot;abstract&quot;:&quot;Objective: The present study investigated the effects of different dose levels of Zinc oxide Nanoparticles (ZnO NPs) on the liver and kidney tissues in albino male mice. Methadology: ZnO NPs was administrated as a daily oral dose of (150, 350 mg/kg body weight) gavage for 2 weeks. Eighteen male mices were used by dividing them into three groups. Result: Histopathological examination of kidney and hepatic tissues treated with ZnO NPs showed toxicity changes compared with control group. Conclusion:This study demonstrated the ability of ZnO NPs to effect on kidney and liver tissues. Recommendation: More study needed to know the effect of different doses of nanoparticles on human health.&quot;,&quot;container-title-short&quot;:&quot;&quot;},&quot;isTemporary&quot;:false}]},{&quot;citationID&quot;:&quot;MENDELEY_CITATION_8657e7f9-2b0f-41b0-8864-7686ef407997&quot;,&quot;properties&quot;:{&quot;noteIndex&quot;:0},&quot;isEdited&quot;:false,&quot;manualOverride&quot;:{&quot;isManuallyOverridden&quot;:false,&quot;citeprocText&quot;:&quot;[4]&quot;,&quot;manualOverrideText&quot;:&quot;&quot;},&quot;citationTag&quot;:&quot;MENDELEY_CITATION_v3_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&quot;,&quot;citationItems&quot;:[{&quot;id&quot;:&quot;a2b2ccee-bf70-3330-af4c-32c037a2245a&quot;,&quot;itemData&quot;:{&quot;type&quot;:&quot;paper-conference&quot;,&quot;id&quot;:&quot;a2b2ccee-bf70-3330-af4c-32c037a2245a&quot;,&quot;title&quot;:&quot;Preparation Methods and Classification Study of Nanomaterial: A Review&quot;,&quot;author&quot;:[{&quot;family&quot;:&quot;Imran&quot;,&quot;given&quot;:&quot;Hadeel J.&quot;,&quot;parse-names&quot;:false,&quot;dropping-particle&quot;:&quot;&quot;,&quot;non-dropping-particle&quot;:&quot;&quot;},{&quot;family&quot;:&quot;Hubeatir&quot;,&quot;given&quot;:&quot;Kadhim A.&quot;,&quot;parse-names&quot;:false,&quot;dropping-particle&quot;:&quot;&quot;,&quot;non-dropping-particle&quot;:&quot;&quot;},{&quot;family&quot;:&quot;Aadim&quot;,&quot;given&quot;:&quot;Kadhim A.&quot;,&quot;parse-names&quot;:false,&quot;dropping-particle&quot;:&quot;&quot;,&quot;non-dropping-particle&quot;:&quot;&quot;},{&quot;family&quot;:&quot;Abd&quot;,&quot;given&quot;:&quot;Dhuha Sh&quot;,&quot;parse-names&quot;:false,&quot;dropping-particle&quot;:&quot;&quot;,&quot;non-dropping-particle&quot;:&quot;&quot;}],&quot;container-title&quot;:&quot;Journal of Physics: Conference Series&quot;,&quot;container-title-short&quot;:&quot;J Phys Conf Ser&quot;,&quot;DOI&quot;:&quot;10.1088/1742-6596/1818/1/012127&quot;,&quot;ISSN&quot;:&quot;17426596&quot;,&quot;issued&quot;:{&quot;date-parts&quot;:[[2021,3,8]]},&quot;abstract&quot;:&quot;The world today stands on the brink of an important industrial revolution that is causing important progress in our lives in many industrial, medical electronics, biology, and electronics fields, etc. Nanotechnology is one of the most important sciences at this time. Nanoparticles possess very different chemical and physical properties comparative with macro scale particles. The laser ablation technique is one of the most used and important techniques used for the synthesis of nanoparticles. The laser ablation technique provides the most appropriate nanoparticles with high purity. This paper reported a review of nanoparticles and its properties also the methods used to synthesis it.&quot;,&quot;publisher&quot;:&quot;IOP Publishing Ltd&quot;,&quot;issue&quot;:&quot;1&quot;,&quot;volume&quot;:&quot;1818&quot;},&quot;isTemporary&quot;:false}]},{&quot;citationID&quot;:&quot;MENDELEY_CITATION_9d28f2fe-a499-430b-bd94-41d1b57c74f5&quot;,&quot;properties&quot;:{&quot;noteIndex&quot;:0},&quot;isEdited&quot;:false,&quot;manualOverride&quot;:{&quot;isManuallyOverridden&quot;:false,&quot;citeprocText&quot;:&quot;[5]&quot;,&quot;manualOverrideText&quot;:&quot;&quot;},&quot;citationTag&quot;:&quot;MENDELEY_CITATION_v3_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&quot;,&quot;citationItems&quot;:[{&quot;id&quot;:&quot;8c72d9af-a099-3ecf-a215-1476ede627c7&quot;,&quot;itemData&quot;:{&quot;type&quot;:&quot;article-journal&quot;,&quot;id&quot;:&quot;8c72d9af-a099-3ecf-a215-1476ede627c7&quot;,&quot;title&quot;:&quot;Green synthesis concept of nanoparticles from environmental bacteria and their effects on pathogenic bacteria&quot;,&quot;author&quot;:[{&quot;family&quot;:&quot;Saleh&quot;,&quot;given&quot;:&quot;Ghada Mohammed&quot;,&quot;parse-names&quot;:false,&quot;dropping-particle&quot;:&quot;&quot;,&quot;non-dropping-particle&quot;:&quot;&quot;}],&quot;container-title&quot;:&quot;Iraqi Journal of Science&quot;,&quot;DOI&quot;:&quot;10.24996/ijs.2020.61.6.6&quot;,&quot;ISSN&quot;:&quot;23121637&quot;,&quot;issued&quot;:{&quot;date-parts&quot;:[[2020]]},&quot;page&quot;:&quot;1289-1297&quot;,&quot;abstract&quot;:&quot;Soil bacteria play an interesting role in the reduction of Ag+ ions and the formation of silver nanoparticles (AgNPs), which may be a good source for nanoparticles and play a major role in nanotechnology applications. The concept of this project was to study the effects of these environmentally produced nanoparticles on the growth of some pathogenic bacteria. The environmental bacteria were isolated from soil, purified on broth cultures, and centrifuged, while the supernatant was extracted to detect its ability to convert silver nitrate to nanoparticles. The AgNPs was detected by Atomic Force Microscopy (AFM), while Granularity Cumulating Distribution (GCD) was employed to estimate the AgNPs sizes. The results showed the synthesis of AgNPs with sizes of 63.50nm and 45.81nm from the extracts of environmental Pseudomonas sp. and Enterobacter, respectively. The synthesized AgNPs from the extracts of all environmental bacteria showed antibacterial activity against some pathogenic bacteria (Gram positive and Negative) with variable inhibition zones. In conclusion, environmental bacteria can be a cheap source of nanoparticles.&quot;,&quot;publisher&quot;:&quot;University of Baghdad-College of Science&quot;,&quot;issue&quot;:&quot;6&quot;,&quot;volume&quot;:&quot;61&quot;,&quot;container-title-short&quot;:&quot;&quot;},&quot;isTemporary&quot;:false}]},{&quot;citationID&quot;:&quot;MENDELEY_CITATION_c2e95601-edb7-48f2-9c8a-f0bd1768ecc9&quot;,&quot;properties&quot;:{&quot;noteIndex&quot;:0},&quot;isEdited&quot;:false,&quot;manualOverride&quot;:{&quot;isManuallyOverridden&quot;:false,&quot;citeprocText&quot;:&quot;[6,7]&quot;,&quot;manualOverrideText&quot;:&quot;&quot;},&quot;citationTag&quot;:&quot;MENDELEY_CITATION_v3_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&quot;,&quot;citationItems&quot;:[{&quot;id&quot;:&quot;39dce19d-c6de-3e0a-b4f5-0fc2eb723734&quot;,&quot;itemData&quot;:{&quot;type&quot;:&quot;article-journal&quot;,&quot;id&quot;:&quot;39dce19d-c6de-3e0a-b4f5-0fc2eb723734&quot;,&quot;title&quot;:&quot;Green synthesis of copper nanoparticles using tea leaves extract to remove ciprofloxacin (CIP) from aqueous media&quot;,&quot;author&quot;:[{&quot;family&quot;:&quot;Atiya&quot;,&quot;given&quot;:&quot;Mohammed A.&quot;,&quot;parse-names&quot;:false,&quot;dropping-particle&quot;:&quot;&quot;,&quot;non-dropping-particle&quot;:&quot;&quot;},{&quot;family&quot;:&quot;Hassan&quot;,&quot;given&quot;:&quot;Ahmed K.&quot;,&quot;parse-names&quot;:false,&quot;dropping-particle&quot;:&quot;&quot;,&quot;non-dropping-particle&quot;:&quot;&quot;},{&quot;family&quot;:&quot;Kadhim&quot;,&quot;given&quot;:&quot;Fatimah Q.&quot;,&quot;parse-names&quot;:false,&quot;dropping-particle&quot;:&quot;&quot;,&quot;non-dropping-particle&quot;:&quot;&quot;}],&quot;container-title&quot;:&quot;Iraqi Journal of Science&quot;,&quot;DOI&quot;:&quot;10.24996/ijs.2021.62.9.1&quot;,&quot;ISSN&quot;:&quot;23121637&quot;,&quot;issued&quot;:{&quot;date-parts&quot;:[[2021,9,30]]},&quot;page&quot;:&quot;2833-2854&quot;,&quot;abstract&quot;:&quot;In the present investigation, the synthesis of copper nanoparticles from green tea was attempted and investigated for its capacity to adsorb drugs (Ciprofloxacin). The copper nanoparticles (Cu-NPs) were characterized by different techniques of analysis such as scanning electron microscopy (SEM) images, atomic force microscope (AFM), blumenauer-emmer-teller (BET), fourier transform infrared (FTIR) spectroscopy, and zeta potentials techniques. Cu-NPs lie in the mesoporous material category with a diameter in the range of 2-50 nm. The aqueous solution was investigated for the removal of ciprofloxacin (CIP) with green tea-synthesized Cu-NPs. The results showed that ciprofloxacin efficiency depends on initial pH (2.5-10), CIP (2mg/L-15mg / L) dose, temperature (20 ° C-50 ° C); time (0-180 min) and Cu-NP dose (0.1g /L-1g /L). Spherical nanoparticles with an average size of 47nm and a surface area of 1.6562m2/g were synthesized. The batch experiment showed that 92% of CIP 0.01 mg/L were removed at a maximum adsorbent dose of 0.75 g/L, pH 4, 180 min, and an initial 1:1 rate (w / w) of CIP: Cu-NPs. Kinetic adsorption models and ciprofloxacin removal mechanisms were examined. The kinetic analysis showed that adsorption is a physical adsorption system with activation energy of 0.8409 kJ.mol-1. A pseudo-first-order model is preferred for the kinetic removal after the physically diffusing process due to the low activation energy of 13.221kJ.mol-1. On the other hand, Langmuir, Freundlich, Temkin, and Dubinin isotherm models were also studied; the equilibrium data were best fitted with Langmuir and Dubinin isotherm models with maximum adsorption capacity of 5.5279, and 1.1069 mg/g, respectively. The thermodynamic values of ΔG0were -0.0166, -0.0691, -4.1084, and -0.7014 kJ/mol at 20, 30, 40, and 50 ° C, respectively. The values of ΔH0and ΔS0were 18.8603 kJ/mol and 0.0652kJ/mol.k, respectively. These values showed spontaneous and endothermic sorption. The presence of the CIP concentration in aqueous media was identified by UV-analysis.&quot;,&quot;publisher&quot;:&quot;University of Baghdad-College of Science&quot;,&quot;issue&quot;:&quot;9&quot;,&quot;volume&quot;:&quot;62&quot;,&quot;container-title-short&quot;:&quot;&quot;},&quot;isTemporary&quot;:false},{&quot;id&quot;:&quot;435e5709-3644-3762-950b-8314262c0ba6&quot;,&quot;itemData&quot;:{&quot;type&quot;:&quot;article-journal&quot;,&quot;id&quot;:&quot;435e5709-3644-3762-950b-8314262c0ba6&quot;,&quot;title&quot;:&quot;Evaluation of the toxicological effects of zinc oxide nanoparticles in albino Male mice&quot;,&quot;author&quot;:[{&quot;family&quot;:&quot;Razooki&quot;,&quot;given&quot;:&quot;Sarab Mohammed M.&quot;,&quot;parse-names&quot;:false,&quot;dropping-particle&quot;:&quot;&quot;,&quot;non-dropping-particle&quot;:&quot;&quot;},{&quot;family&quot;:&quot;Rabee&quot;,&quot;given&quot;:&quot;Adel M.&quot;,&quot;parse-names&quot;:false,&quot;dropping-particle&quot;:&quot;&quot;,&quot;non-dropping-particle&quot;:&quot;&quot;}],&quot;container-title&quot;:&quot;Iraqi Journal of Science&quot;,&quot;DOI&quot;:&quot;10.24996/ijs.2020.61.1.5&quot;,&quot;ISSN&quot;:&quot;23121637&quot;,&quot;issued&quot;:{&quot;date-parts&quot;:[[2020,1,28]]},&quot;page&quot;:&quot;42-58&quot;,&quot;abstract&quot;:&quot;The acute and sub chronic toxicity effects of 25.16 nm intraperitoneally- injected zinc oxide nanoparticles (ZnO NPs) were evaluated. Albino male mice were exposed to three different doses (25, 50,and 100 mg/kg), depending on the value of calculated LD50, for 2 and 4 weeks . Considerable changes in organ indexes were shown with a good relevance to the illustrated histopathological effects which ranged from multiple hemorrhagic foci in liver, mild swelling and dilatation in kidney tubules, thickening of intestinal villi, moderate interstitial pneumonia, especially with the high dose, and sever necrosis of seminiferous tubules in testes of all studied groups. Significant changes in both hematological and biochemical parameters as well as thyroid hormones were observed with a considerable increase in the levels of antioxidant enzymes, in dose and exposure time dependent manner. The highest accumulated Zn mean values were recorded in the small intestine, kidney, liver, and spleen, respectively, followed by testes, heart, lung, and brain. These values followed the same order of the dose dependent manner, which explains the adverse effects that were recorded. This study proved the ability of using organ indexes as good tools side by side with the biochemical indicators to explain the histopathological changes. This study also revealed some histopathological effects that were not previously recorded as a toxicological effect of ZnO NPs in animal models.&quot;,&quot;publisher&quot;:&quot;University of Baghdad-College of Science&quot;,&quot;issue&quot;:&quot;1&quot;,&quot;volume&quot;:&quot;61&quot;,&quot;container-title-short&quot;:&quot;&quot;},&quot;isTemporary&quot;:false}]},{&quot;citationID&quot;:&quot;MENDELEY_CITATION_439b9a3e-8387-40a5-ae67-ba741ebd210f&quot;,&quot;properties&quot;:{&quot;noteIndex&quot;:0},&quot;isEdited&quot;:false,&quot;manualOverride&quot;:{&quot;isManuallyOverridden&quot;:false,&quot;citeprocText&quot;:&quot;[8]&quot;,&quot;manualOverrideText&quot;:&quot;&quot;},&quot;citationTag&quot;:&quot;MENDELEY_CITATION_v3_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&quot;,&quot;citationItems&quot;:[{&quot;id&quot;:&quot;784400d2-3d14-3514-9b13-74a1c78a991a&quot;,&quot;itemData&quot;:{&quot;type&quot;:&quot;article-journal&quot;,&quot;id&quot;:&quot;784400d2-3d14-3514-9b13-74a1c78a991a&quot;,&quot;title&quot;:&quot;Histopathological and Biochemical Comparative Study of Copper Oxide Nanoparticles and Copper Sulphate Toxicity in Male Albino Mice Reproductive System&quot;,&quot;author&quot;:[{&quot;family&quot;:&quot;Al-Musawi&quot;,&quot;given&quot;:&quot;Manal M.S.&quot;,&quot;parse-names&quot;:false,&quot;dropping-particle&quot;:&quot;&quot;,&quot;non-dropping-particle&quot;:&quot;&quot;},{&quot;family&quot;:&quot;Al-Shmgani&quot;,&quot;given&quot;:&quot;Hanady&quot;,&quot;parse-names&quot;:false,&quot;dropping-particle&quot;:&quot;&quot;,&quot;non-dropping-particle&quot;:&quot;&quot;},{&quot;family&quot;:&quot;Al-Bairuty&quot;,&quot;given&quot;:&quot;Genan A.&quot;,&quot;parse-names&quot;:false,&quot;dropping-particle&quot;:&quot;&quot;,&quot;non-dropping-particle&quot;:&quot;&quot;}],&quot;container-title&quot;:&quot;International Journal of Biomaterials&quot;,&quot;container-title-short&quot;:&quot;Int J Biomater&quot;,&quot;DOI&quot;:&quot;10.1155/2022/4877637&quot;,&quot;ISSN&quot;:&quot;16878795&quot;,&quot;issued&quot;:{&quot;date-parts&quot;:[[2022]]},&quot;abstract&quot;:&quot;Copper (Cu) is an essential trace element for the efficient functioning of living organisms. Cu can enter the body in different ways, and when it surpasses the range of biological tolerance, it can have negative consequences. The use of different nanoparticles, especially metal oxide nanoparticles, is increasingly being expanded in the fields of industry and biomedical materials. However, the impact of these nanoparticles on human health is still not completely elucidated. This comparative study was conducted to evaluate the impacts of copper oxide nanoparticles (CuO NPs) and copper sulphate (CuSO4 0.5 (H2O)) on infertility and reproductive function in male albino mice BALB/c. Body weight, the weight of male reproductive organs, malondialdehyde (MDA) level, caspase-3 level, and the presence of Ki67 and CD68, as detected using the amino-histochemistry technique, were investigated. Animals were treated with 25 and 35 mg/kg of CuO NPs and CuSO4 0.5 (H2O) by oral gavage for 14 days. The control group was given distilled water by oral gavage. Body weight significantly decreased at the end of experiments in both treated groups in a concentration- and time-dependent manner compared with the control group. Weights of testes and epididymis (head and tail), as well as the weight of the seminal vesicle, showed a significant decrease compared with the control. However, the average weights of the seminal vesicle and prostate significantly increased. Caspase-3 and MDA levels increased in the CuO NP and CuSO4 0.5 (H2O) groups compared with the control group, and there was a significant difference between the two concentrations used. Immunohistochemical results detected a significant decrease in Ki67 protein in the treatment groups compared with the control. However, increase in CD68 protein was found in groups treated with CuO NPs and CuSO4 0.5 (H2O) compared with the control group. Overall, this in vivo comparative study of CuO NPs and CuSO4 0.5 (H2O) showed that oral intake of copper NPs at 25 and 23 mg/kg was safer to the mice reproductive system than CuSO4 0.5 (H2O) at the same dose. CuSO4 0.5 (H2O) significantly influenced the histopathological and toxicological alteration responses.&quot;,&quot;publisher&quot;:&quot;Hindawi Limited&quot;,&quot;volume&quot;:&quot;2022&quot;},&quot;isTemporary&quot;:false}]},{&quot;citationID&quot;:&quot;MENDELEY_CITATION_e8e51a8b-d853-4e58-abbc-61eeaacab532&quot;,&quot;properties&quot;:{&quot;noteIndex&quot;:0},&quot;isEdited&quot;:false,&quot;manualOverride&quot;:{&quot;isManuallyOverridden&quot;:false,&quot;citeprocText&quot;:&quot;[9]&quot;,&quot;manualOverrideText&quot;:&quot;&quot;},&quot;citationTag&quot;:&quot;MENDELEY_CITATION_v3_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&quot;,&quot;citationItems&quot;:[{&quot;id&quot;:&quot;d0fb2475-2fb1-3354-9cab-066dc8595b42&quot;,&quot;itemData&quot;:{&quot;type&quot;:&quot;report&quot;,&quot;id&quot;:&quot;d0fb2475-2fb1-3354-9cab-066dc8595b42&quot;,&quot;title&quot;:&quot;IMPACT OF INTERACTION BETWEEN NANO PARTICLES AND BACTERIAL AND AMINO FERTILIZERS ON GROWTH AND YIELD OF WHEAT PLANT&quot;,&quot;author&quot;:[{&quot;family&quot;:&quot;Fakhir Jaafar&quot;,&quot;given&quot;:&quot;Mayyadah&quot;,&quot;parse-names&quot;:false,&quot;dropping-particle&quot;:&quot;&quot;,&quot;non-dropping-particle&quot;:&quot;&quot;},{&quot;family&quot;:&quot;Kadhim Abdullah&quot;,&quot;given&quot;:&quot;Asaad&quot;,&quot;parse-names&quot;:false,&quot;dropping-particle&quot;:&quot;&quot;,&quot;non-dropping-particle&quot;:&quot;&quot;}],&quot;ISBN&quot;:&quot;64.45227.791&quot;,&quot;issued&quot;:{&quot;date-parts&quot;:[[2020]]},&quot;number-of-pages&quot;:&quot;2829-2835&quot;,&quot;abstract&quot;:&quot;The spilt-spilt plot experiment was conducted at field in loam soil to study the effect of Interaction Between Nano fertilizers, Amino and bacterial fertilizers on growth and yield of wheat variety buhooth-22 .This experiment was carried out in according to randomized complete block design(RCBD) at three replicates included four levels of nano particles fertilizer (0, 0.5, 1 and 2) gm.l-1 and three levels of amino fertilizer (0, 4 and 8)ml.l-1 and two levels of bacterial fertilizer (with and without Azotobacter). The results indicated that the treatment (nanofertilizer 2gm.l-1 + amino fertilizer 8 ml.l-1 + Azotobacter) outperformed all other treatments in all indicators of studies characteristics , its led to increased plant height(cm), dry weight (gm), number of spikes.m-2 , number of grain. Spike-1 , weight of 1000 grains (gm), grain yield (ton.ha 1), biological yield (ton.ha-1) ,except for the harvest index (%), its highest value at treatment was (nanofertilizer 1 g.l-1 + amino fertilizer 8 ml.l-1 + Azotobacter).&quot;,&quot;issue&quot;:&quot;1&quot;,&quot;volume&quot;:&quot;20&quot;,&quot;container-title-short&quot;:&quot;&quot;},&quot;isTemporary&quot;:false}]},{&quot;citationID&quot;:&quot;MENDELEY_CITATION_8a67f562-add2-4891-b18a-6d5c7bd00e31&quot;,&quot;properties&quot;:{&quot;noteIndex&quot;:0},&quot;isEdited&quot;:false,&quot;manualOverride&quot;:{&quot;isManuallyOverridden&quot;:false,&quot;citeprocText&quot;:&quot;[10]&quot;,&quot;manualOverrideText&quot;:&quot;&quot;},&quot;citationTag&quot;:&quot;MENDELEY_CITATION_v3_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&quot;,&quot;citationItems&quot;:[{&quot;id&quot;:&quot;1a1f8db9-da11-3fbd-b957-29f5917bc281&quot;,&quot;itemData&quot;:{&quot;type&quot;:&quot;paper-conference&quot;,&quot;id&quot;:&quot;1a1f8db9-da11-3fbd-b957-29f5917bc281&quot;,&quot;title&quot;:&quot;Disadvantages of using Nano-particles as fertilizers in Iraq&quot;,&quot;author&quot;:[{&quot;family&quot;:&quot;Mohammed&quot;,&quot;given&quot;:&quot;Mohammed Mahmood&quot;,&quot;parse-names&quot;:false,&quot;dropping-particle&quot;:&quot;&quot;,&quot;non-dropping-particle&quot;:&quot;&quot;}],&quot;container-title&quot;:&quot;IOP Conference Series: Earth and Environmental Science&quot;,&quot;container-title-short&quot;:&quot;IOP Conf Ser Earth Environ Sci&quot;,&quot;DOI&quot;:&quot;10.1088/1755-1315/735/1/012043&quot;,&quot;ISSN&quot;:&quot;17551315&quot;,&quot;issued&quot;:{&quot;date-parts&quot;:[[2021,4,19]]},&quot;abstract&quot;:&quot;The agriculture around the world faced many difficulties and the important was to reduce inputs of chemical fertilizers and pesticides and increase the total yield specially with the continuous grow of populations numbers at the world expected to reach more than 9 billion by 2050. In other hand there are other problems which make the challenges bigger such as wars, biotic and abiotic stress, and diseases. The scientists tried to find solutions by using Nano-fertilization which consider a modern way to quickly grow up the yield and decrease use the chemicals. The use of nanotechnology may be destructive on human and the environment due to fast accumulation in the tissues of alive bodies which obligate the researchers to find the correct method and doses of Nano fertilizers for the different plants beside the attempt to use fertilizer environment friendly with high efficiency on growth and yield. Many products of nanotechnology were used in agriculture as fertilizers, pesticides, and water purification and while these products use expand, we need to make our steps fast to be careful of the advantages use which may appears in the future on human health and his environments. In Iraq there is many of challenges faced plant production such as wars, migrations, pollutions, and salinity so a lot of farmers found that Nano-fertilizers are a good technique to reduce their loss while there are many studies cautioned of bad use of nanomaterials which its dangerous is bigger than chemicals due its ability to permeability and accumulations.&quot;,&quot;publisher&quot;:&quot;IOP Publishing Ltd&quot;,&quot;issue&quot;:&quot;1&quot;,&quot;volume&quot;:&quot;735&quot;},&quot;isTemporary&quot;:false}]},{&quot;citationID&quot;:&quot;MENDELEY_CITATION_175da898-12b1-4a85-a5bc-7511206f3602&quot;,&quot;properties&quot;:{&quot;noteIndex&quot;:0},&quot;isEdited&quot;:false,&quot;manualOverride&quot;:{&quot;isManuallyOverridden&quot;:false,&quot;citeprocText&quot;:&quot;[11]&quot;,&quot;manualOverrideText&quot;:&quot;&quot;},&quot;citationTag&quot;:&quot;MENDELEY_CITATION_v3_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&quot;,&quot;citationItems&quot;:[{&quot;id&quot;:&quot;69d0722b-708a-3fdd-936f-208a1a94705e&quot;,&quot;itemData&quot;:{&quot;type&quot;:&quot;article-journal&quot;,&quot;id&quot;:&quot;69d0722b-708a-3fdd-936f-208a1a94705e&quot;,&quot;title&quot;:&quot;Mobility and fate of cerium dioxide, zinc oxide, and copper nanoparticles in agricultural soil at sequential wetting-drying cycles&quot;,&quot;author&quot;:[{&quot;family&quot;:&quot;Ermolin&quot;,&quot;given&quot;:&quot;Mikhail&quot;,&quot;parse-names&quot;:false,&quot;dropping-particle&quot;:&quot;&quot;,&quot;non-dropping-particle&quot;:&quot;&quot;},{&quot;family&quot;:&quot;Fedyunina&quot;,&quot;given&quot;:&quot;Natalia&quot;,&quot;parse-names&quot;:false,&quot;dropping-particle&quot;:&quot;&quot;,&quot;non-dropping-particle&quot;:&quot;&quot;},{&quot;family&quot;:&quot;Katasonova&quot;,&quot;given&quot;:&quot;Olesya&quot;,&quot;parse-names&quot;:false,&quot;dropping-particle&quot;:&quot;&quot;,&quot;non-dropping-particle&quot;:&quot;&quot;}],&quot;container-title&quot;:&quot;Materials&quot;,&quot;DOI&quot;:&quot;10.3390/ma12081270&quot;,&quot;ISSN&quot;:&quot;19961944&quot;,&quot;issued&quot;:{&quot;date-parts&quot;:[[2019]]},&quot;abstract&quot;:&quot;Study on the behavior and fate of nanofertilizers in soil plays a key role in the assessment of the efficiency of their use for intended purposes. The behavior of nanoparticles (NPs) in soil depends on environmental scenarios, such asWetting-Drying cycles (WDCs). In the present work, the mobility and fate of CeO2, ZnO, and Cu NPs in agricultural soil at sequential WDCs have been studied. It has been shown that the mobility of CeO2 and ZnO NPs decreases after each WDC. After four WDCs the relative amount of CeO2 and ZnO NPs leached from soil decreases from 0.11 to 0.07% and from 0.21 to 0.07%, correspondingly. The decrease in the mobility of NPs is caused by their immobilization by water-stable soil aggregates, which are formed at sequential WDCs. Cu NPs are dissolved by soil solution, so their mobility (in ionic forms) increases after each subsequent WDCs. The relative content of Cu2+ sourced from Cu NPs increases up to 0.88% after four WDCs. It has been found that mineral NPs of soil can play an important role in the transport of insoluble engineered NPs. As for soluble NPs, the kinetics of their dissolution governs their mobility in ionic forms.&quot;,&quot;publisher&quot;:&quot;MDPI AG&quot;,&quot;issue&quot;:&quot;8&quot;,&quot;volume&quot;:&quot;12&quot;,&quot;container-title-short&quot;:&quot;&quot;},&quot;isTemporary&quot;:false}]},{&quot;citationID&quot;:&quot;MENDELEY_CITATION_1f3266d4-134d-48f0-ad52-ce05fe710fa8&quot;,&quot;properties&quot;:{&quot;noteIndex&quot;:0},&quot;isEdited&quot;:false,&quot;manualOverride&quot;:{&quot;isManuallyOverridden&quot;:false,&quot;citeprocText&quot;:&quot;[12]&quot;,&quot;manualOverrideText&quot;:&quot;&quot;},&quot;citationTag&quot;:&quot;MENDELEY_CITATION_v3_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&quot;,&quot;citationItems&quot;:[{&quot;id&quot;:&quot;f4d521f9-20bb-3477-822c-19592c9cdddd&quot;,&quot;itemData&quot;:{&quot;type&quot;:&quot;article&quot;,&quot;id&quot;:&quot;f4d521f9-20bb-3477-822c-19592c9cdddd&quot;,&quot;title&quot;:&quot;Uptake, Translocation, Toxicity, and Impact of Nanoparticles on Plant Physiological Processes&quot;,&quot;author&quot;:[{&quot;family&quot;:&quot;Djanaguiraman&quot;,&quot;given&quot;:&quot;Maduraimuthu&quot;,&quot;parse-names&quot;:false,&quot;dropping-particle&quot;:&quot;&quot;,&quot;non-dropping-particle&quot;:&quot;&quot;},{&quot;family&quot;:&quot;Anbazhagan&quot;,&quot;given&quot;:&quot;Veerappan&quot;,&quot;parse-names&quot;:false,&quot;dropping-particle&quot;:&quot;&quot;,&quot;non-dropping-particle&quot;:&quot;&quot;},{&quot;family&quot;:&quot;Dhankher&quot;,&quot;given&quot;:&quot;Om Parkash&quot;,&quot;parse-names&quot;:false,&quot;dropping-particle&quot;:&quot;&quot;,&quot;non-dropping-particle&quot;:&quot;&quot;},{&quot;family&quot;:&quot;Prasad&quot;,&quot;given&quot;:&quot;P. V.Vara&quot;,&quot;parse-names&quot;:false,&quot;dropping-particle&quot;:&quot;&quot;,&quot;non-dropping-particle&quot;:&quot;&quot;}],&quot;container-title&quot;:&quot;Plants&quot;,&quot;DOI&quot;:&quot;10.3390/plants13223137&quot;,&quot;ISSN&quot;:&quot;22237747&quot;,&quot;issued&quot;:{&quot;date-parts&quot;:[[2024,11,1]]},&quot;abstract&quot;:&quot;The application of nanotechnology in agriculture has increased rapidly. However, the fate and effects of various nanoparticles on the soil, plants, and humans are not fully understood. Reports indicate that nanoparticles exhibit positive and negative impacts on biota due to their size, surface property, concentration within the system, and species or cell type under test. In plants, nanoparticles are translocated either by apoplast or symplast pathway or both. Also, it is not clear whether the nanoparticles entering the plant system remain as nanoparticles or are biotransformed into ionic forms or other organic compounds. Controversial results on the toxicity effects of nanomaterials on the plant system are available. In general, the nanomaterial toxicity was exerted by producing reactive oxygen species, leading to damage or denaturation of various biomolecules. The intensity of cyto- and geno-toxicity depends on the physical and chemical properties of nanoparticles. Based on the literature survey, it is observed that the effects of nanoparticles on the growth, photosynthesis, and primary and secondary metabolism of plants are both positive and negative; the response of these processes to the nanoparticle was associated with the type of nanoparticle, the concentration within the tissue, crop species, and stage of growth. Future studies should focus on addressing the key knowledge gaps in understanding the responses of plants to nanoparticles at all levels through global transcriptome, proteome, and metabolome assays and evaluating nanoparticles under field conditions at realistic exposure concentrations to determine the level of entry of nanoparticles into the food chain and assess the impact of nanoparticles on the ecosystem.&quot;,&quot;publisher&quot;:&quot;Multidisciplinary Digital Publishing Institute (MDPI)&quot;,&quot;issue&quot;:&quot;22&quot;,&quot;volume&quot;:&quot;13&quot;,&quot;container-title-short&quot;:&quot;&quot;},&quot;isTemporary&quot;:false}]},{&quot;citationID&quot;:&quot;MENDELEY_CITATION_c76db982-4158-4923-aab2-b09d13c577ed&quot;,&quot;properties&quot;:{&quot;noteIndex&quot;:0},&quot;isEdited&quot;:false,&quot;manualOverride&quot;:{&quot;isManuallyOverridden&quot;:false,&quot;citeprocText&quot;:&quot;[13]&quot;,&quot;manualOverrideText&quot;:&quot;&quot;},&quot;citationTag&quot;:&quot;MENDELEY_CITATION_v3_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&quot;,&quot;citationItems&quot;:[{&quot;id&quot;:&quot;82af417a-54cd-3985-a214-3b8a486c01ab&quot;,&quot;itemData&quot;:{&quot;type&quot;:&quot;article&quot;,&quot;id&quot;:&quot;82af417a-54cd-3985-a214-3b8a486c01ab&quot;,&quot;title&quot;:&quot;Hemolytic Activity of Nanoparticles as a Marker of Their Hemocompatibility&quot;,&quot;author&quot;:[{&quot;family&quot;:&quot;Yedgar&quot;,&quot;given&quot;:&quot;Saul&quot;,&quot;parse-names&quot;:false,&quot;dropping-particle&quot;:&quot;&quot;,&quot;non-dropping-particle&quot;:&quot;&quot;},{&quot;family&quot;:&quot;Barshtein&quot;,&quot;given&quot;:&quot;Gregory&quot;,&quot;parse-names&quot;:false,&quot;dropping-particle&quot;:&quot;&quot;,&quot;non-dropping-particle&quot;:&quot;&quot;},{&quot;family&quot;:&quot;Gural&quot;,&quot;given&quot;:&quot;Alexander&quot;,&quot;parse-names&quot;:false,&quot;dropping-particle&quot;:&quot;&quot;,&quot;non-dropping-particle&quot;:&quot;&quot;}],&quot;container-title&quot;:&quot;Micromachines&quot;,&quot;container-title-short&quot;:&quot;Micromachines (Basel)&quot;,&quot;DOI&quot;:&quot;10.3390/mi13122091&quot;,&quot;ISSN&quot;:&quot;2072666X&quot;,&quot;issued&quot;:{&quot;date-parts&quot;:[[2022,12,1]]},&quot;abstract&quot;:&quot;The potential use of nanomaterials in medicine offers opportunities for novel therapeutic approaches to treating complex disorders. For that reason, a new branch of science, named nanotoxicology, which aims to study the dangerous effects of nanomaterials on human health and on the environment, has recently emerged. However, the toxicity and risk associated with nanomaterials are unclear or not completely understood. The development of an adequate experimental strategy for assessing the toxicity of nanomaterials may include a rapid/express method that will reliably, quickly, and cheaply make an initial assessment. One possibility is the characterization of the hemocompatibility of nanomaterials, which includes their hemolytic activity as a marker. In this review, we consider various factors affecting the hemolytic activity of nanomaterials and draw the reader’s attention to the fact that the formation of a protein corona around a nanoparticle can significantly change its interaction with the red cell. This leads us to suggest that the nanomaterial hemolytic activity in the buffer does not reflect the situation in the blood plasma. As a recommendation, we propose studying the hemocompatibility of nanomaterials under more physiologically relevant conditions, in the presence of plasma proteins in the medium and under mechanical stress.&quot;,&quot;publisher&quot;:&quot;MDPI&quot;,&quot;issue&quot;:&quot;12&quot;,&quot;volume&quot;:&quot;13&quot;},&quot;isTemporary&quot;:false}]},{&quot;citationID&quot;:&quot;MENDELEY_CITATION_90c148f7-0b16-49f1-863f-45553a5fbd7f&quot;,&quot;properties&quot;:{&quot;noteIndex&quot;:0},&quot;isEdited&quot;:false,&quot;manualOverride&quot;:{&quot;isManuallyOverridden&quot;:false,&quot;citeprocText&quot;:&quot;[14]&quot;,&quot;manualOverrideText&quot;:&quot;&quot;},&quot;citationTag&quot;:&quot;MENDELEY_CITATION_v3_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&quot;,&quot;citationItems&quot;:[{&quot;id&quot;:&quot;69110d67-34ed-3808-b10f-aa308c811a86&quot;,&quot;itemData&quot;:{&quot;type&quot;:&quot;article&quot;,&quot;id&quot;:&quot;69110d67-34ed-3808-b10f-aa308c811a86&quot;,&quot;title&quot;:&quot;A double-edged sword: The complex interplay between engineered nanoparticles and platelets&quot;,&quot;author&quot;:[{&quot;family&quot;:&quot;Asaad&quot;,&quot;given&quot;:&quot;Yathreb&quot;,&quot;parse-names&quot;:false,&quot;dropping-particle&quot;:&quot;&quot;,&quot;non-dropping-particle&quot;:&quot;&quot;},{&quot;family&quot;:&quot;Nemcovsky-Amar&quot;,&quot;given&quot;:&quot;Danielle&quot;,&quot;parse-names&quot;:false,&quot;dropping-particle&quot;:&quot;&quot;,&quot;non-dropping-particle&quot;:&quot;&quot;},{&quot;family&quot;:&quot;Sznitman&quot;,&quot;given&quot;:&quot;Josué&quot;,&quot;parse-names&quot;:false,&quot;dropping-particle&quot;:&quot;&quot;,&quot;non-dropping-particle&quot;:&quot;&quot;},{&quot;family&quot;:&quot;Mangin&quot;,&quot;given&quot;:&quot;Pierre H.&quot;,&quot;parse-names&quot;:false,&quot;dropping-particle&quot;:&quot;&quot;,&quot;non-dropping-particle&quot;:&quot;&quot;},{&quot;family&quot;:&quot;Korin&quot;,&quot;given&quot;:&quot;Netanel&quot;,&quot;parse-names&quot;:false,&quot;dropping-particle&quot;:&quot;&quot;,&quot;non-dropping-particle&quot;:&quot;&quot;}],&quot;container-title&quot;:&quot;Bioengineering and Translational Medicine&quot;,&quot;container-title-short&quot;:&quot;Bioeng Transl Med&quot;,&quot;DOI&quot;:&quot;10.1002/btm2.10669&quot;,&quot;ISSN&quot;:&quot;23806761&quot;,&quot;issued&quot;:{&quot;date-parts&quot;:[[2024,7,1]]},&quot;abstract&quot;:&quot;Nanoparticles (NP) play a crucial role in nanomedicine, serving as carriers for localized therapeutics to allow for precise drug delivery to specific disease sites and conditions. When injected systemically, NP can directly interact with various blood cell types, most critically with circulating platelets. Hence, the potential activation/inhibition of platelets following NP exposure must be evaluated a priori due to possible debilitating outcomes. In recent years, various studies have helped resolve the physicochemical parameters that influence platelet-NP interactions, and either emphasize nanoparticles' therapeutic role such as to augment hemostasis or to inhibit thrombus formation, or conversely map their potential undesired side effects upon injection. In the present review, we discuss some of the main effects of several key NP types including polymeric, ceramic, silica, dendrimers and metallic NPs on platelets, with a focus on the physicochemical parameters that can dictate these effects and modulate the therapeutic potential of the NP. Despite the scientific and clinical significance of understanding Platelet-NP interactions, there is a significant knowledge gap in the field and a critical need for further investigation. Moreover, improved guidelines and research methodologies need to be developed and implemented. Our outlook includes the use of biomimetic in vitro models to investigate these complex interactions under both healthy physiological and disease conditions.&quot;,&quot;publisher&quot;:&quot;John Wiley and Sons Inc&quot;,&quot;issue&quot;:&quot;4&quot;,&quot;volume&quot;:&quot;9&quot;},&quot;isTemporary&quot;:false}]},{&quot;citationID&quot;:&quot;MENDELEY_CITATION_d321d5e1-c66f-4a70-b83f-9e059c58d794&quot;,&quot;properties&quot;:{&quot;noteIndex&quot;:0},&quot;isEdited&quot;:false,&quot;manualOverride&quot;:{&quot;isManuallyOverridden&quot;:false,&quot;citeprocText&quot;:&quot;[15]&quot;,&quot;manualOverrideText&quot;:&quot;&quot;},&quot;citationTag&quot;:&quot;MENDELEY_CITATION_v3_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&quot;,&quot;citationItems&quot;:[{&quot;id&quot;:&quot;c9c2030b-9000-3b9f-9b54-f595e2e4a863&quot;,&quot;itemData&quot;:{&quot;type&quot;:&quot;article&quot;,&quot;id&quot;:&quot;c9c2030b-9000-3b9f-9b54-f595e2e4a863&quot;,&quot;title&quot;:&quot;Current advances in nanomaterials affecting morphology, structure, and function of erythrocytes&quot;,&quot;author&quot;:[{&quot;family&quot;:&quot;Tian&quot;,&quot;given&quot;:&quot;Yaxian&quot;,&quot;parse-names&quot;:false,&quot;dropping-particle&quot;:&quot;&quot;,&quot;non-dropping-particle&quot;:&quot;&quot;},{&quot;family&quot;:&quot;Tian&quot;,&quot;given&quot;:&quot;Zhaoju&quot;,&quot;parse-names&quot;:false,&quot;dropping-particle&quot;:&quot;&quot;,&quot;non-dropping-particle&quot;:&quot;&quot;},{&quot;family&quot;:&quot;Dong&quot;,&quot;given&quot;:&quot;Yanrong&quot;,&quot;parse-names&quot;:false,&quot;dropping-particle&quot;:&quot;&quot;,&quot;non-dropping-particle&quot;:&quot;&quot;},{&quot;family&quot;:&quot;Wang&quot;,&quot;given&quot;:&quot;Xiaohui&quot;,&quot;parse-names&quot;:false,&quot;dropping-particle&quot;:&quot;&quot;,&quot;non-dropping-particle&quot;:&quot;&quot;},{&quot;family&quot;:&quot;Zhan&quot;,&quot;given&quot;:&quot;Linsheng&quot;,&quot;parse-names&quot;:false,&quot;dropping-particle&quot;:&quot;&quot;,&quot;non-dropping-particle&quot;:&quot;&quot;}],&quot;container-title&quot;:&quot;RSC Advances&quot;,&quot;container-title-short&quot;:&quot;RSC Adv&quot;,&quot;DOI&quot;:&quot;10.1039/d0ra10124a&quot;,&quot;ISSN&quot;:&quot;20462069&quot;,&quot;issued&quot;:{&quot;date-parts&quot;:[[2021,1,27]]},&quot;page&quot;:&quot;6958-6971&quot;,&quot;abstract&quot;:&quot;In recent decades, nanomaterials have been widely used in the field of biomedicine due to their unique physical and chemical properties, and have shown good prospects forin vitrodiagnosis, drug delivery, and imaging. With regard to transporting nanoparticles (NPs) to target tissues or organs in the body intravenously or otherwise, blood is the first tissue that NPs come into contact with and is also considered an important gateway for targeted transport. Erythrocytes are the most numerous cells in the blood, but previous studies based on interactions between erythrocytes and NPs mostly focused on the use of erythrocytes as drug carriers for nanomedicine which were chemically bound or physically adsorbed by NPs, so little is known about the effects of nanoparticles on the morphology, structure, function, and circulation time of erythrocytes in the body. Herein, this review focuses on the mechanisms by which nanoparticles affect the structure and function of erythrocyte membranes, involving the hemocompatibility of NPs, the way that NPs interact with erythrocyte membranes, effects of NPs on erythrocyte surface membrane proteins and their structural morphology and the effect of NPs on erythrocyte lifespan and function. The detailed analysis in this review is expected to shed light on the more advanced biocompatibility of nanomaterials and pave the way for the development of new nanodrugs.&quot;,&quot;publisher&quot;:&quot;Royal Society of Chemistry&quot;,&quot;issue&quot;:&quot;12&quot;,&quot;volume&quot;:&quot;11&quot;},&quot;isTemporary&quot;:false}]},{&quot;citationID&quot;:&quot;MENDELEY_CITATION_c200b8db-43cd-48db-b62d-9d7bd6312ba9&quot;,&quot;properties&quot;:{&quot;noteIndex&quot;:0},&quot;isEdited&quot;:false,&quot;manualOverride&quot;:{&quot;isManuallyOverridden&quot;:false,&quot;citeprocText&quot;:&quot;[16]&quot;,&quot;manualOverrideText&quot;:&quot;&quot;},&quot;citationTag&quot;:&quot;MENDELEY_CITATION_v3_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&quot;,&quot;citationItems&quot;:[{&quot;id&quot;:&quot;37da1e11-1c4a-360e-98b7-69331749730b&quot;,&quot;itemData&quot;:{&quot;type&quot;:&quot;report&quot;,&quot;id&quot;:&quot;37da1e11-1c4a-360e-98b7-69331749730b&quot;,&quot;title&quot;:&quot;Guidelines on dosage calculation and stock solution preparation in experimental animals' studies&quot;,&quot;author&quot;:[{&quot;family&quot;:&quot;Earnest Oghenesuvwe&quot;,&quot;given&quot;:&quot;Erhirhie&quot;,&quot;parse-names&quot;:false,&quot;dropping-particle&quot;:&quot;&quot;,&quot;non-dropping-particle&quot;:&quot;&quot;},{&quot;family&quot;:&quot;Daniel Lotanna&quot;,&quot;given&quot;:&quot;Ajaghaku&quot;,&quot;parse-names&quot;:false,&quot;dropping-particle&quot;:&quot;&quot;,&quot;non-dropping-particle&quot;:&quot;&quot;}],&quot;container-title&quot;:&quot;Journal of Natural Sciences Research www.iiste.org ISSN&quot;,&quot;URL&quot;:&quot;https://www.google.com.ng/search?q=Silymarin+tablet,+photos&amp;tbm.&quot;,&quot;issued&quot;:{&quot;date-parts&quot;:[[2014]]},&quot;abstract&quot;:&quot;Dosage calculation and stock solution preparation in preclinical studies, involving the use of experimental animals is important in screening and development of new drugs. The present literature provides the basic principles and guidelines on dosage calculations and preparation of stock solution (with reference to crude plant extracts, sylimarin tablets, alloxan monohydrate, gentamicin injection as well as chemiron blood tonic) for experimental animal studies.&quot;,&quot;publisher&quot;:&quot;Online&quot;,&quot;issue&quot;:&quot;18&quot;,&quot;volume&quot;:&quot;4&quot;,&quot;container-title-short&quot;:&quot;&quot;},&quot;isTemporary&quot;:false}]},{&quot;citationID&quot;:&quot;MENDELEY_CITATION_e761b65d-0e39-444a-8c35-5479321f281b&quot;,&quot;properties&quot;:{&quot;noteIndex&quot;:0},&quot;isEdited&quot;:false,&quot;manualOverride&quot;:{&quot;isManuallyOverridden&quot;:false,&quot;citeprocText&quot;:&quot;[17]&quot;,&quot;manualOverrideText&quot;:&quot;&quot;},&quot;citationTag&quot;:&quot;MENDELEY_CITATION_v3_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&quot;,&quot;citationItems&quot;:[{&quot;id&quot;:&quot;5de49c89-553c-3449-b13d-c6476acf009c&quot;,&quot;itemData&quot;:{&quot;type&quot;:&quot;article-journal&quot;,&quot;id&quot;:&quot;5de49c89-553c-3449-b13d-c6476acf009c&quot;,&quot;title&quot;:&quot;Effect of Molybdenum Nanoparticles on Blood Cells, Liver Enzymes, and Sexual Hormones in Male Rats&quot;,&quot;author&quot;:[{&quot;family&quot;:&quot;Asadi&quot;,&quot;given&quot;:&quot;Fardin&quot;,&quot;parse-names&quot;:false,&quot;dropping-particle&quot;:&quot;&quot;,&quot;non-dropping-particle&quot;:&quot;&quot;},{&quot;family&quot;:&quot;Mohseni&quot;,&quot;given&quot;:&quot;Mehran&quot;,&quot;parse-names&quot;:false,&quot;dropping-particle&quot;:&quot;&quot;,&quot;non-dropping-particle&quot;:&quot;&quot;},{&quot;family&quot;:&quot;Dadashi Noshahr&quot;,&quot;given&quot;:&quot;Karim&quot;,&quot;parse-names&quot;:false,&quot;dropping-particle&quot;:&quot;&quot;,&quot;non-dropping-particle&quot;:&quot;&quot;},{&quot;family&quot;:&quot;Soleymani&quot;,&quot;given&quot;:&quot;Fariba Haj&quot;,&quot;parse-names&quot;:false,&quot;dropping-particle&quot;:&quot;&quot;,&quot;non-dropping-particle&quot;:&quot;&quot;},{&quot;family&quot;:&quot;Jalilvand&quot;,&quot;given&quot;:&quot;Ahmad&quot;,&quot;parse-names&quot;:false,&quot;dropping-particle&quot;:&quot;&quot;,&quot;non-dropping-particle&quot;:&quot;&quot;},{&quot;family&quot;:&quot;Heidari&quot;,&quot;given&quot;:&quot;Azam&quot;,&quot;parse-names&quot;:false,&quot;dropping-particle&quot;:&quot;&quot;,&quot;non-dropping-particle&quot;:&quot;&quot;}],&quot;container-title&quot;:&quot;Biological Trace Element Research&quot;,&quot;container-title-short&quot;:&quot;Biol Trace Elem Res&quot;,&quot;DOI&quot;:&quot;10.1007/s12011-016-0765-5&quot;,&quot;ISSN&quot;:&quot;15590720&quot;,&quot;PMID&quot;:&quot;27260534&quot;,&quot;issued&quot;:{&quot;date-parts&quot;:[[2017,1,1]]},&quot;page&quot;:&quot;50-56&quot;,&quot;abstract&quot;:&quot;Despite an increasing surge in application of nanoparticles in industries, there is a serious lack of information concerning their impact on human health and the environment. The present study investigated effects of molybdenum nanoparticles (Mo NPs) injected intraperitoneally into Sprague-Dawley rats at different doses of Mo NPs (5, 10, and 15 mg/kg BW per day) during a period of 28 days. Hematological and biochemical parameters as well as sexual hormones and histopathological examinations of the liver and testis were assessed and compared with control group. The results showed that the serum levels of testosterone decreased significantly in both groups of 10 and 15 mg (Mo NPs)/kg BW in comparison with the control group (p &lt; 0.05). However, there were insignificant differences observed in luteinizing hormone (LH) levels and hematological parameters when compared with the control group (p &gt; 0.05). The results of liver enzymes showed that serum levels of aspartate aminotransferase (AST) decreased significantly in both dosage groups of 5 and 10 mg/kg BW (Mo NPs) when compared with the control group (p &lt; 0.05), and significant decrease obtained in lactate dehydrogenase (LDH) levels at dose of 5 mg/kg BW in comparison with the control group (p &lt; 0.05). The histopathological examination of testis showed a decrease in number of Leydig cells. Also, the number of chronic inflammatory cells increased in portal triad and parenchyma in liver tissue of rats exposed to Mo NPs.&quot;,&quot;publisher&quot;:&quot;Humana Press Inc.&quot;,&quot;issue&quot;:&quot;1&quot;,&quot;volume&quot;:&quot;175&quot;},&quot;isTemporary&quot;:false}]},{&quot;citationID&quot;:&quot;MENDELEY_CITATION_d9a8deec-c826-4919-9e4e-7dae57c9908f&quot;,&quot;properties&quot;:{&quot;noteIndex&quot;:0},&quot;isEdited&quot;:false,&quot;manualOverride&quot;:{&quot;isManuallyOverridden&quot;:false,&quot;citeprocText&quot;:&quot;[7]&quot;,&quot;manualOverrideText&quot;:&quot;&quot;},&quot;citationTag&quot;:&quot;MENDELEY_CITATION_v3_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&quot;,&quot;citationItems&quot;:[{&quot;id&quot;:&quot;435e5709-3644-3762-950b-8314262c0ba6&quot;,&quot;itemData&quot;:{&quot;type&quot;:&quot;article-journal&quot;,&quot;id&quot;:&quot;435e5709-3644-3762-950b-8314262c0ba6&quot;,&quot;title&quot;:&quot;Evaluation of the toxicological effects of zinc oxide nanoparticles in albino Male mice&quot;,&quot;author&quot;:[{&quot;family&quot;:&quot;Razooki&quot;,&quot;given&quot;:&quot;Sarab Mohammed M.&quot;,&quot;parse-names&quot;:false,&quot;dropping-particle&quot;:&quot;&quot;,&quot;non-dropping-particle&quot;:&quot;&quot;},{&quot;family&quot;:&quot;Rabee&quot;,&quot;given&quot;:&quot;Adel M.&quot;,&quot;parse-names&quot;:false,&quot;dropping-particle&quot;:&quot;&quot;,&quot;non-dropping-particle&quot;:&quot;&quot;}],&quot;container-title&quot;:&quot;Iraqi Journal of Science&quot;,&quot;DOI&quot;:&quot;10.24996/ijs.2020.61.1.5&quot;,&quot;ISSN&quot;:&quot;23121637&quot;,&quot;issued&quot;:{&quot;date-parts&quot;:[[2020,1,28]]},&quot;page&quot;:&quot;42-58&quot;,&quot;abstract&quot;:&quot;The acute and sub chronic toxicity effects of 25.16 nm intraperitoneally- injected zinc oxide nanoparticles (ZnO NPs) were evaluated. Albino male mice were exposed to three different doses (25, 50,and 100 mg/kg), depending on the value of calculated LD50, for 2 and 4 weeks . Considerable changes in organ indexes were shown with a good relevance to the illustrated histopathological effects which ranged from multiple hemorrhagic foci in liver, mild swelling and dilatation in kidney tubules, thickening of intestinal villi, moderate interstitial pneumonia, especially with the high dose, and sever necrosis of seminiferous tubules in testes of all studied groups. Significant changes in both hematological and biochemical parameters as well as thyroid hormones were observed with a considerable increase in the levels of antioxidant enzymes, in dose and exposure time dependent manner. The highest accumulated Zn mean values were recorded in the small intestine, kidney, liver, and spleen, respectively, followed by testes, heart, lung, and brain. These values followed the same order of the dose dependent manner, which explains the adverse effects that were recorded. This study proved the ability of using organ indexes as good tools side by side with the biochemical indicators to explain the histopathological changes. This study also revealed some histopathological effects that were not previously recorded as a toxicological effect of ZnO NPs in animal models.&quot;,&quot;publisher&quot;:&quot;University of Baghdad-College of Science&quot;,&quot;issue&quot;:&quot;1&quot;,&quot;volume&quot;:&quot;61&quot;,&quot;container-title-short&quot;:&quot;&quot;},&quot;isTemporary&quot;:false,&quot;suppress-author&quot;:false,&quot;composite&quot;:false,&quot;author-only&quot;:false}]},{&quot;citationID&quot;:&quot;MENDELEY_CITATION_f4f97c94-02de-4bb5-85b4-094829a3cab7&quot;,&quot;properties&quot;:{&quot;noteIndex&quot;:0},&quot;isEdited&quot;:false,&quot;manualOverride&quot;:{&quot;isManuallyOverridden&quot;:false,&quot;citeprocText&quot;:&quot;[18]&quot;,&quot;manualOverrideText&quot;:&quot;&quot;},&quot;citationTag&quot;:&quot;MENDELEY_CITATION_v3_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&quot;,&quot;citationItems&quot;:[{&quot;id&quot;:&quot;8919d674-5d90-37ea-947d-ce58aacaa7ea&quot;,&quot;itemData&quot;:{&quot;type&quot;:&quot;article-journal&quot;,&quot;id&quot;:&quot;8919d674-5d90-37ea-947d-ce58aacaa7ea&quot;,&quot;title&quot;:&quot;Assessing the genotoxicity of oral zinc oxide nanoparticle administration in male rats using micronuclei and comet assay&quot;,&quot;author&quot;:[{&quot;family&quot;:&quot;Ramadan&quot;,&quot;given&quot;:&quot;Amal G.&quot;,&quot;parse-names&quot;:false,&quot;dropping-particle&quot;:&quot;&quot;,&quot;non-dropping-particle&quot;:&quot;&quot;},{&quot;family&quot;:&quot;Yassein&quot;,&quot;given&quot;:&quot;Ahmed A. M.&quot;,&quot;parse-names&quot;:false,&quot;dropping-particle&quot;:&quot;&quot;,&quot;non-dropping-particle&quot;:&quot;&quot;},{&quot;family&quot;:&quot;Eissa&quot;,&quot;given&quot;:&quot;Eissa A.&quot;,&quot;parse-names&quot;:false,&quot;dropping-particle&quot;:&quot;&quot;,&quot;non-dropping-particle&quot;:&quot;&quot;},{&quot;family&quot;:&quot;Hassan&quot;,&quot;given&quot;:&quot;Gamal M.&quot;,&quot;parse-names&quot;:false,&quot;dropping-particle&quot;:&quot;&quot;,&quot;non-dropping-particle&quot;:&quot;&quot;}],&quot;container-title&quot;:&quot;Food and Life&quot;,&quot;DOI&quot;:&quot;10.5851/fl.2022.e10&quot;,&quot;issued&quot;:{&quot;date-parts&quot;:[[2022,11,30]]},&quot;page&quot;:&quot;79-87&quot;,&quot;publisher&quot;:&quot;Korean Society for Food Science of Animal Resources&quot;,&quot;issue&quot;:&quot;3&quot;,&quot;volume&quot;:&quot;2022&quot;,&quot;container-title-short&quot;:&quot;&quot;},&quot;isTemporary&quot;:false}]},{&quot;citationID&quot;:&quot;MENDELEY_CITATION_ccd52b1c-801a-4e3d-a7a8-5432aa37e698&quot;,&quot;properties&quot;:{&quot;noteIndex&quot;:0},&quot;isEdited&quot;:false,&quot;manualOverride&quot;:{&quot;isManuallyOverridden&quot;:false,&quot;citeprocText&quot;:&quot;[19]&quot;,&quot;manualOverrideText&quot;:&quot;&quot;},&quot;citationTag&quot;:&quot;MENDELEY_CITATION_v3_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&quot;,&quot;citationItems&quot;:[{&quot;id&quot;:&quot;de4c1d37-9365-3e1d-b56b-12882b8f02fc&quot;,&quot;itemData&quot;:{&quot;type&quot;:&quot;article-journal&quot;,&quot;id&quot;:&quot;de4c1d37-9365-3e1d-b56b-12882b8f02fc&quot;,&quot;title&quot;:&quot;INTRAPERITONEAL HEPATO-RENAL TOXICITY OF ZINC OXIDE AND NICKEL OXIDE NANOPARTICLES IN MALE RATS: BIOCHEMICAL, HEMATOLOGICAL AND HISTOPATHOLOGICAL STUDIES&quot;,&quot;author&quot;:[{&quot;family&quot;:&quot;Abouzeinab&quot;,&quot;given&quot;:&quot;Noura S.&quot;,&quot;parse-names&quot;:false,&quot;dropping-particle&quot;:&quot;&quot;,&quot;non-dropping-particle&quot;:&quot;&quot;},{&quot;family&quot;:&quot;Kahil&quot;,&quot;given&quot;:&quot;Nour&quot;,&quot;parse-names&quot;:false,&quot;dropping-particle&quot;:&quot;&quot;,&quot;non-dropping-particle&quot;:&quot;&quot;},{&quot;family&quot;:&quot;Fakhruddin&quot;,&quot;given&quot;:&quot;Najla&quot;,&quot;parse-names&quot;:false,&quot;dropping-particle&quot;:&quot;&quot;,&quot;non-dropping-particle&quot;:&quot;&quot;},{&quot;family&quot;:&quot;Awad&quot;,&quot;given&quot;:&quot;Ramadan&quot;,&quot;parse-names&quot;:false,&quot;dropping-particle&quot;:&quot;&quot;,&quot;non-dropping-particle&quot;:&quot;&quot;},{&quot;family&quot;:&quot;Khalil&quot;,&quot;given&quot;:&quot;Mahmoud I.&quot;,&quot;parse-names&quot;:false,&quot;dropping-particle&quot;:&quot;&quot;,&quot;non-dropping-particle&quot;:&quot;&quot;}],&quot;container-title&quot;:&quot;EXCLI Journal&quot;,&quot;container-title-short&quot;:&quot;EXCLI J&quot;,&quot;DOI&quot;:&quot;10.17179/excli2023-6237&quot;,&quot;ISSN&quot;:&quot;16112156&quot;,&quot;issued&quot;:{&quot;date-parts&quot;:[[2023,1,2]]},&quot;page&quot;:&quot;619-644&quot;,&quot;abstract&quot;:&quot;In recent years, zinc oxide (ZnO) and nickel oxide (NiO) nanoparticles (NPs) have become more prevalent in commercial and industrial products. However, questions have been raised regarding their potential harm to human health. Limited studies have been conducted on their intraperitoneal toxicity in rats, and their co-exposure effects remain uncertain. Therefore, this study aimed to investigate some biological responses induced by a single intra-peritoneal injection of ZnO-NPs (200 mg/kg) and/or NiO-NPs (50 mg/kg) in rats over time intervals. Blood and organ samples were collected from 36 male rats for hematological, biochemical, oxidative stress, and histological analysis. Results showed that the administration of NPs reduced the body and organ weights as well as red blood cell (RBC) indices and altered white blood cell (WBC) and platelet (PLT) counts. The experimental groups exhib-ited elevated levels of aspartate aminotransferase (AST), alanine transaminase (ALT), creatinine (CREA), urea, lipid profile, glucose (GLU), total protein (TP), albumin (ALB) and malondialdehyde (MDA), and decreased uric acid (UA), superoxide dismutase (SOD), and glutathione (GSH). Histological observations also revealed architec-tural damages in liver and kidneys. These alterations were time-dependent and varied in their degree of toxicity. Co-exposure of NPs initially lessened the damage but increased it afterwards compared to individual exposu re. In conclusion, intraperitoneal injection of ZnO-NPs and/or NiO-NPs alters biological processes and induces oxidative stress in rats’ liver and kidneys in a time-dependent manner, with NiO-NPs being more potent than ZnO-NPs. Furthermore, co-exposed NPs initially appeared to be antagonistic to one another while further aiming toward synergism.&quot;,&quot;publisher&quot;:&quot;Leibniz Research Centre for Working Environment and Human Factors&quot;,&quot;volume&quot;:&quot;22&quot;},&quot;isTemporary&quot;:false}]},{&quot;citationID&quot;:&quot;MENDELEY_CITATION_1b0dcca1-b014-4f1e-bf04-2f88ff5c1bf5&quot;,&quot;properties&quot;:{&quot;noteIndex&quot;:0},&quot;isEdited&quot;:false,&quot;manualOverride&quot;:{&quot;isManuallyOverridden&quot;:false,&quot;citeprocText&quot;:&quot;[20]&quot;,&quot;manualOverrideText&quot;:&quot;&quot;},&quot;citationTag&quot;:&quot;MENDELEY_CITATION_v3_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&quot;,&quot;citationItems&quot;:[{&quot;id&quot;:&quot;de3e003f-659b-3cf4-853a-1171f420d209&quot;,&quot;itemData&quot;:{&quot;type&quot;:&quot;article-journal&quot;,&quot;id&quot;:&quot;de3e003f-659b-3cf4-853a-1171f420d209&quot;,&quot;title&quot;:&quot;Effects of Zinc Oxide Nanoparticles on Biochemical Hematological Parameters and Liver Histopathology of Rabbit&quot;,&quot;author&quot;:[{&quot;family&quot;:&quot;Ashfaq&quot;,&quot;given&quot;:&quot;Farah&quot;,&quot;parse-names&quot;:false,&quot;dropping-particle&quot;:&quot;&quot;,&quot;non-dropping-particle&quot;:&quot;&quot;},{&quot;family&quot;:&quot;Hayee&quot;,&quot;given&quot;:&quot;Sara&quot;,&quot;parse-names&quot;:false,&quot;dropping-particle&quot;:&quot;&quot;,&quot;non-dropping-particle&quot;:&quot;&quot;},{&quot;family&quot;:&quot;Afzal&quot;,&quot;given&quot;:&quot;Fatima&quot;,&quot;parse-names&quot;:false,&quot;dropping-particle&quot;:&quot;&quot;,&quot;non-dropping-particle&quot;:&quot;&quot;},{&quot;family&quot;:&quot;Iqbal&quot;,&quot;given&quot;:&quot;Sadia&quot;,&quot;parse-names&quot;:false,&quot;dropping-particle&quot;:&quot;&quot;,&quot;non-dropping-particle&quot;:&quot;&quot;},{&quot;family&quot;:&quot;Azmat&quot;,&quot;given&quot;:&quot;Aqsa&quot;,&quot;parse-names&quot;:false,&quot;dropping-particle&quot;:&quot;&quot;,&quot;non-dropping-particle&quot;:&quot;&quot;},{&quot;family&quot;:&quot;Ehsan&quot;,&quot;given&quot;:&quot;Sana&quot;,&quot;parse-names&quot;:false,&quot;dropping-particle&quot;:&quot;&quot;,&quot;non-dropping-particle&quot;:&quot;&quot;},{&quot;family&quot;:&quot;Ashraf&quot;,&quot;given&quot;:&quot;Habiba&quot;,&quot;parse-names&quot;:false,&quot;dropping-particle&quot;:&quot;&quot;,&quot;non-dropping-particle&quot;:&quot;&quot;}],&quot;container-title&quot;:&quot;Futuristic Biotechnology&quot;,&quot;DOI&quot;:&quot;10.54393/fbt.v3i02.43&quot;,&quot;ISSN&quot;:&quot;2959-0973&quot;,&quot;issued&quot;:{&quot;date-parts&quot;:[[2023,9,30]]},&quot;page&quot;:&quot;19-24&quot;,&quot;abstract&quot;:&quot;Zinc oxide nanoparticles have broad spectrum utilization in the nano-industry because of their distinct characteristics. Increased human exposure to nanoparticles has been observed through various products like dyes, additives, ceramics, beauty products rubber etc. Objectives: This study was carried out to evaluate the ZnO nanoparticle's toxic effects on hematological and biochemical parameters in lower and higher doses in a rabbit model. Methods: Thirty male rabbits were used and ten rabbits were assorted in each group. Groups included control and experimental group 1 (low dose group 50mg/kg) &amp; and group 2 (high dose group 75 mg/kg). The oral administration of ZnO nanoparticles was given for 20 days. The parameters included body weight, blood glucose level, serum level of aspartate transaminase (AST), serum level of alanine transaminase (ALT), serum albumin, total cholesterol, triglycerides, hemoglobin, red blood cells, white blood cells and platelets. The parameters were measured on the 1st, 10th and 20th day of the experiment. Results: Nanoparticle administration resulted in a non-significant decrease in body weight and blood glucose level. Serum level aspartate transaminase in experimental group 2 was significantly increased. Triglycerides had shown a non-significant increase in experimental group 2. Non-significant decrease was observed in red blood cells and platelet count of both the experimental groups. Histopathological studies revealed damaged liver parenchyma and hepatocyte degeneration in the high-dose group. Conclusions: ZnO nanoparticle administration resulted in damage to liver histopathology. Its toxicity resulted in increased levels of triglycerides, AST and ALT due to liver damage.&quot;,&quot;publisher&quot;:&quot;CrossLinks International Publishers&quot;,&quot;container-title-short&quot;:&quot;&quot;},&quot;isTemporary&quot;:false}]},{&quot;citationID&quot;:&quot;MENDELEY_CITATION_80f73c32-56ab-42b3-ba16-3c69e601d074&quot;,&quot;properties&quot;:{&quot;noteIndex&quot;:0},&quot;isEdited&quot;:false,&quot;manualOverride&quot;:{&quot;isManuallyOverridden&quot;:false,&quot;citeprocText&quot;:&quot;[21]&quot;,&quot;manualOverrideText&quot;:&quot;&quot;},&quot;citationTag&quot;:&quot;MENDELEY_CITATION_v3_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&quot;,&quot;citationItems&quot;:[{&quot;id&quot;:&quot;a2322389-bec5-3548-a367-059044ffeb76&quot;,&quot;itemData&quot;:{&quot;type&quot;:&quot;article-journal&quot;,&quot;id&quot;:&quot;a2322389-bec5-3548-a367-059044ffeb76&quot;,&quot;title&quot;:&quot;Hematotoxicity Induced by Copper Oxide Nanoparticles and the Attenuating Role of Giloy In Vivo&quot;,&quot;author&quot;:[{&quot;family&quot;:&quot;Ghareeb&quot;,&quot;given&quot;:&quot;Ozdan Akram&quot;,&quot;parse-names&quot;:false,&quot;dropping-particle&quot;:&quot;&quot;,&quot;non-dropping-particle&quot;:&quot;&quot;}],&quot;container-title&quot;:&quot;Cureus&quot;,&quot;container-title-short&quot;:&quot;Cureus&quot;,&quot;DOI&quot;:&quot;10.7759/cureus.46577&quot;,&quot;issued&quot;:{&quot;date-parts&quot;:[[2023,10,6]]},&quot;abstract&quot;:&quot;Background In line with the growing industrial applications of copper oxide nanoparticles (CuONPs) in various fields, concerns about their potentially harmful consequences on the environment, human, and animal health are increasing. Giloy is considered an alternative medicine to treat various ailments. Giloy's potential in helping manage diabetes, alleviating arthritis and joint pain, and addressing skin disorders such as eczema and acne underscores its multifaceted role in traditional medicine. Moreover, it is deemed beneficial for reducing stress and anxiety levels, promoting liver health, and potentially impacting heart health by regulating cholesterol levels. Emerging research also explores its potential in cancer prevention. This study aimed to evaluate the hematotoxicity of CuONPs and the alleviating effect of giloy in adult rats. Materials and methods In this experiment, 28 laboratory rats were used, set to four groups (7/group), as follows: control group without any dose; CuONPs group administered copper oxide nanoparticles at 300 mg/kg/day; CuONPs + giloy group dosed with CuONPs at 300 mg/kg/day plus giloy at 100 mg/kg/day; giloy group treated only with giloy at 100 mg/kg/day. All treatments were given by gastric gavage and continued for 28 uninterrupted days. Results Dosing animals with CuONPs led to significant adverse changes in the examined blood profile. In contrast, when the animals were coadministered with giloy, restoring the disturbed blood levels was observed. Conclusion Copper oxide nanoparticles at a high dose had notable hematotoxicity in laboratory rats and, supplemented with giloy, could reduce this hematological toxicity.&quot;,&quot;publisher&quot;:&quot;Springer Science and Business Media LLC&quot;},&quot;isTemporary&quot;:false}]},{&quot;citationID&quot;:&quot;MENDELEY_CITATION_72de780d-2efc-4f9b-83a4-473a9d21ad78&quot;,&quot;properties&quot;:{&quot;noteIndex&quot;:0},&quot;isEdited&quot;:false,&quot;manualOverride&quot;:{&quot;isManuallyOverridden&quot;:false,&quot;citeprocText&quot;:&quot;[22]&quot;,&quot;manualOverrideText&quot;:&quot;&quot;},&quot;citationTag&quot;:&quot;MENDELEY_CITATION_v3_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&quot;,&quot;citationItems&quot;:[{&quot;id&quot;:&quot;afdc813a-7707-30f9-9188-0d1cdfe672c1&quot;,&quot;itemData&quot;:{&quot;type&quot;:&quot;article-journal&quot;,&quot;id&quot;:&quot;afdc813a-7707-30f9-9188-0d1cdfe672c1&quot;,&quot;title&quot;:&quot;Toxicological evaluation of copper oxide nanoparticles following their intraperitoneal injection to Wistar rats&quot;,&quot;author&quot;:[{&quot;family&quot;:&quot;Shareef&quot;,&quot;given&quot;:&quot;Nisha&quot;,&quot;parse-names&quot;:false,&quot;dropping-particle&quot;:&quot;&quot;,&quot;non-dropping-particle&quot;:&quot;&quot;},{&quot;family&quot;:&quot;Abid&quot;,&quot;given&quot;:&quot;Shairyar&quot;,&quot;parse-names&quot;:false,&quot;dropping-particle&quot;:&quot;&quot;,&quot;non-dropping-particle&quot;:&quot;&quot;},{&quot;family&quot;:&quot;Amir&quot;,&quot;given&quot;:&quot;Aqsa&quot;,&quot;parse-names&quot;:false,&quot;dropping-particle&quot;:&quot;&quot;,&quot;non-dropping-particle&quot;:&quot;&quot;},{&quot;family&quot;:&quot;Ismail&quot;,&quot;given&quot;:&quot;Amir&quot;,&quot;parse-names&quot;:false,&quot;dropping-particle&quot;:&quot;&quot;,&quot;non-dropping-particle&quot;:&quot;&quot;},{&quot;family&quot;:&quot;Ullah&quot;,&quot;given&quot;:&quot;Abd&quot;,&quot;parse-names&quot;:false,&quot;dropping-particle&quot;:&quot;&quot;,&quot;non-dropping-particle&quot;:&quot;&quot;},{&quot;family&quot;:&quot;Ahmad&quot;,&quot;given&quot;:&quot;Adnan&quot;,&quot;parse-names&quot;:false,&quot;dropping-particle&quot;:&quot;&quot;,&quot;non-dropping-particle&quot;:&quot;&quot;},{&quot;family&quot;:&quot;Ibenmoussa&quot;,&quot;given&quot;:&quot;Samir&quot;,&quot;parse-names&quot;:false,&quot;dropping-particle&quot;:&quot;&quot;,&quot;non-dropping-particle&quot;:&quot;&quot;},{&quot;family&quot;:&quot;Jardan&quot;,&quot;given&quot;:&quot;Yousef A.&quot;,&quot;parse-names&quot;:false,&quot;dropping-particle&quot;:&quot;&quot;,&quot;non-dropping-particle&quot;:&quot;Bin&quot;},{&quot;family&quot;:&quot;Bourhia&quot;,&quot;given&quot;:&quot;Mohammed&quot;,&quot;parse-names&quot;:false,&quot;dropping-particle&quot;:&quot;&quot;,&quot;non-dropping-particle&quot;:&quot;&quot;},{&quot;family&quot;:&quot;Ibrahim&quot;,&quot;given&quot;:&quot;Ather&quot;,&quot;parse-names&quot;:false,&quot;dropping-particle&quot;:&quot;&quot;,&quot;non-dropping-particle&quot;:&quot;&quot;},{&quot;family&quot;:&quot;Iqbal&quot;,&quot;given&quot;:&quot;Furhan&quot;,&quot;parse-names&quot;:false,&quot;dropping-particle&quot;:&quot;&quot;,&quot;non-dropping-particle&quot;:&quot;&quot;}],&quot;container-title&quot;:&quot;Toxicology Research&quot;,&quot;container-title-short&quot;:&quot;Toxicol Res (Camb)&quot;,&quot;DOI&quot;:&quot;10.1093/toxres/tfae125&quot;,&quot;ISSN&quot;:&quot;20454538&quot;,&quot;issued&quot;:{&quot;date-parts&quot;:[[2024,8,1]]},&quot;abstract&quot;:&quot;Background: Copper oxide (Cu2O) nanoparticles (CO NPs) are in extensive use during our everyday life as antimicrobial agent, lubricant, in manufacturing electrodes of lithium ion batteries as well as for photo catalytic degradation of organic pollutants. Due to extensive and diverse use Cu2O NPs, they are likely to accumulate in the environment and to affect the live forms. Present investigation was aimed to report the biocompatibility of CO NPs in Wistar rats in sex specific manner. CO NPs, having average diameter of 14.06 nm, were synthesized by co-precipitation method and scanning electron microscopy and X ray diffraction were used for their characterization. Methods: For 14 consecutive days, Wistar rats (6 weeks old) of both sexes were intraperitoneally injected with 10 mg/mL saline/Kg body weight of CO NPs, while the control groups intraperitoneally received saline solution for same duration. Behavioral tests (open field and novel object recognition), complete blood count, selected biomarkers of oxidative stress and Copper concentration in brain and liver were determined in all subjects. Results: High mortality rates [male 40% and female 60%] were observed in rats exposed to CO NPs. A sever decrease in body weight was also observed in both male and female rats exposed to CO NPs. Female rats treated with CO NPs spent significantly more time with novel object as compared to control [P = 0.05] during second trial of novel object test. CO NPs treated female rats had higher mean corpuscular hemoglobin [P &lt; 0.001] levels and Copper concentration in liver [P = 0.04] than control. Male rats exposed to CO NPs had significantly higher mean corpuscular volume [P = 0.02] and superoxide dismutase [SOD] [P = 0.04] in lungs than their control group. All other studied parameters non significantly varied upon comparison between CO NPs treated and untreated rats of both sex. Conclusion: In conclusion, we are reporting that intraperitoneal injections of CO NPs for 14 days can disturb complete blood count and biomarkers of oxidative stress in lungs of Wistar rats.&quot;,&quot;publisher&quot;:&quot;Oxford University Press&quot;,&quot;issue&quot;:&quot;4&quot;,&quot;volume&quot;:&quot;13&quot;},&quot;isTemporary&quot;:false}]},{&quot;citationID&quot;:&quot;MENDELEY_CITATION_2aabbf9c-b8df-4869-92bb-10f47f47edbf&quot;,&quot;properties&quot;:{&quot;noteIndex&quot;:0},&quot;isEdited&quot;:false,&quot;manualOverride&quot;:{&quot;isManuallyOverridden&quot;:false,&quot;citeprocText&quot;:&quot;[23]&quot;,&quot;manualOverrideText&quot;:&quot;&quot;},&quot;citationTag&quot;:&quot;MENDELEY_CITATION_v3_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&quot;,&quot;citationItems&quot;:[{&quot;id&quot;:&quot;484a131d-7138-3974-995d-1c5695e23de3&quot;,&quot;itemData&quot;:{&quot;type&quot;:&quot;article-journal&quot;,&quot;id&quot;:&quot;484a131d-7138-3974-995d-1c5695e23de3&quot;,&quot;title&quot;:&quot;Biosynthesized iron oxide nanoparticles from petroselinum crispum leaf extract mitigate lead-acetate-induced anemia in male albino rats: Hematological, biochemical and histopathological features&quot;,&quot;author&quot;:[{&quot;family&quot;:&quot;El-Bahr&quot;,&quot;given&quot;:&quot;Sabry M.&quot;,&quot;parse-names&quot;:false,&quot;dropping-particle&quot;:&quot;&quot;,&quot;non-dropping-particle&quot;:&quot;&quot;},{&quot;family&quot;:&quot;Elbakery&quot;,&quot;given&quot;:&quot;Amal M.&quot;,&quot;parse-names&quot;:false,&quot;dropping-particle&quot;:&quot;&quot;,&quot;non-dropping-particle&quot;:&quot;&quot;},{&quot;family&quot;:&quot;El-Gazzar&quot;,&quot;given&quot;:&quot;Nashwa&quot;,&quot;parse-names&quot;:false,&quot;dropping-particle&quot;:&quot;&quot;,&quot;non-dropping-particle&quot;:&quot;&quot;},{&quot;family&quot;:&quot;Amin&quot;,&quot;given&quot;:&quot;Aziza A.&quot;,&quot;parse-names&quot;:false,&quot;dropping-particle&quot;:&quot;&quot;,&quot;non-dropping-particle&quot;:&quot;&quot;},{&quot;family&quot;:&quot;Al-Sultan&quot;,&quot;given&quot;:&quot;Saad&quot;,&quot;parse-names&quot;:false,&quot;dropping-particle&quot;:&quot;&quot;,&quot;non-dropping-particle&quot;:&quot;&quot;},{&quot;family&quot;:&quot;Alfattah&quot;,&quot;given&quot;:&quot;Mohammed A.&quot;,&quot;parse-names&quot;:false,&quot;dropping-particle&quot;:&quot;&quot;,&quot;non-dropping-particle&quot;:&quot;&quot;},{&quot;family&quot;:&quot;Shousha&quot;,&quot;given&quot;:&quot;Saad&quot;,&quot;parse-names&quot;:false,&quot;dropping-particle&quot;:&quot;&quot;,&quot;non-dropping-particle&quot;:&quot;&quot;},{&quot;family&quot;:&quot;Alhojaily&quot;,&quot;given&quot;:&quot;Sameer&quot;,&quot;parse-names&quot;:false,&quot;dropping-particle&quot;:&quot;&quot;,&quot;non-dropping-particle&quot;:&quot;&quot;},{&quot;family&quot;:&quot;Shathele&quot;,&quot;given&quot;:&quot;Mohammad&quot;,&quot;parse-names&quot;:false,&quot;dropping-particle&quot;:&quot;&quot;,&quot;non-dropping-particle&quot;:&quot;&quot;},{&quot;family&quot;:&quot;Sabeq&quot;,&quot;given&quot;:&quot;Islam I.&quot;,&quot;parse-names&quot;:false,&quot;dropping-particle&quot;:&quot;&quot;,&quot;non-dropping-particle&quot;:&quot;&quot;},{&quot;family&quot;:&quot;Hamouda&quot;,&quot;given&quot;:&quot;Ahlam F.&quot;,&quot;parse-names&quot;:false,&quot;dropping-particle&quot;:&quot;&quot;,&quot;non-dropping-particle&quot;:&quot;&quot;}],&quot;container-title&quot;:&quot;Toxics&quot;,&quot;container-title-short&quot;:&quot;Toxics&quot;,&quot;DOI&quot;:&quot;10.3390/toxics9060123&quot;,&quot;ISSN&quot;:&quot;23056304&quot;,&quot;issued&quot;:{&quot;date-parts&quot;:[[2021]]},&quot;abstract&quot;:&quot;This study aimed to investigate the ameliorative effects of iron oxide nanoparticles (IONPs) prepared from leaf extract of Petroselinum crispum compared to those prepared using a chemical method in lead-acetate-induced anemic rats. Twenty rats were divided into four groups (five rats each). Throughout the experimental period (8 weeks), the rats in group 1 were not given any therapy. The rats in groups 2, 3 and 4 were given 400 ppm lead acetate orally for 2 weeks to make them anemic. Following that, these rats were either left untreated, given 27 ppm of chemical IONPs orally or given 27 ppm of natural IONPs orally for the remaining 6 weeks of the experiment. TEM analysis indicated that the chemically and naturally prepared IONPs had sizes of 6.22–9.7  and 64–68 nm, respectively. Serum ferritin and iron concentrations were reduced, whereas the total iron-binding capacity (TIBC), ALT, AST, urea and creatinine were significantly increased in the non-treated lead-acetate-induced anemic rats compared to those of the control. In addition, congestion, hemorrhage, necrosis, vacuolation and leukocytic infiltration in the kidneys, liver and spleen were observed in non-treated lead-acetate-induced anemic rats compared to the control. The effects of lead acetate were mitigated by IONPs, particularly the natural one. In conclusion, IONPs produced from Petroselinum crispum leaf extract can be used as an efficient and safe therapy in lead-acetate-induced anemic rats.&quot;,&quot;publisher&quot;:&quot;MDPI&quot;,&quot;issue&quot;:&quot;6&quot;,&quot;volume&quot;:&quot;9&quot;},&quot;isTemporary&quot;:false}]},{&quot;citationID&quot;:&quot;MENDELEY_CITATION_6ab2015d-8bba-4638-82a0-c7655ee49acc&quot;,&quot;properties&quot;:{&quot;noteIndex&quot;:0},&quot;isEdited&quot;:false,&quot;manualOverride&quot;:{&quot;isManuallyOverridden&quot;:false,&quot;citeprocText&quot;:&quot;[24]&quot;,&quot;manualOverrideText&quot;:&quot;&quot;},&quot;citationTag&quot;:&quot;MENDELEY_CITATION_v3_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&quot;,&quot;citationItems&quot;:[{&quot;id&quot;:&quot;628cfd28-12b9-3e41-a639-01c540a799f2&quot;,&quot;itemData&quot;:{&quot;type&quot;:&quot;article-journal&quot;,&quot;id&quot;:&quot;628cfd28-12b9-3e41-a639-01c540a799f2&quot;,&quot;title&quot;:&quot;Toxicological Assessment of Iron Oxide Nanoparticles: Hematological and Hepatic Biomarkers in Sprague-Dawley Rats&quot;,&quot;container-title&quot;:&quot;The Pakistan Veterinary Journal&quot;,&quot;DOI&quot;:&quot;10.29261/pakvetj/2025.217&quot;,&quot;ISSN&quot;:&quot;02538318&quot;,&quot;URL&quot;:&quot;https://www.pvj.com.pk/pdf-files/25-527.pdf&quot;,&quot;issued&quot;:{&quot;date-parts&quot;:[[2025]]},&quot;container-title-short&quot;:&quot;&quot;},&quot;isTemporary&quot;:false}]}]"/>
    <we:property name="MENDELEY_CITATIONS_LOCALE_CODE" value="&quot;en-US&quot;"/>
    <we:property name="MENDELEY_CITATIONS_STYLE" value="{&quot;id&quot;:&quot;https://www.zotero.org/styles/elsevier-vancouver&quot;,&quot;title&quot;:&quot;Elsevier - Vancouver&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97ED27-AAD2-43E1-AA38-35C328735191}">
  <ds:schemaRefs>
    <ds:schemaRef ds:uri="http://schemas.openxmlformats.org/officeDocument/2006/bibliography"/>
  </ds:schemaRefs>
</ds:datastoreItem>
</file>

<file path=customXml/itemProps2.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4.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3143</TotalTime>
  <Pages>5</Pages>
  <Words>2789</Words>
  <Characters>15898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Title Goes Here</vt:lpstr>
    </vt:vector>
  </TitlesOfParts>
  <Company>PPI</Company>
  <LinksUpToDate>false</LinksUpToDate>
  <CharactersWithSpaces>18650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Chafic Salame</cp:lastModifiedBy>
  <cp:revision>156</cp:revision>
  <cp:lastPrinted>2011-03-03T08:29:00Z</cp:lastPrinted>
  <dcterms:created xsi:type="dcterms:W3CDTF">2025-09-23T04:52:00Z</dcterms:created>
  <dcterms:modified xsi:type="dcterms:W3CDTF">2025-12-06T19:50:00Z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