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1EBBE408" w:rsidR="0016385D" w:rsidRPr="00075EA6" w:rsidRDefault="00FA3CA4" w:rsidP="00D30640">
      <w:pPr>
        <w:pStyle w:val="PaperTitle"/>
        <w:spacing w:before="0"/>
        <w:rPr>
          <w:b w:val="0"/>
          <w:bCs/>
          <w:sz w:val="24"/>
          <w:szCs w:val="24"/>
        </w:rPr>
      </w:pPr>
      <w:r w:rsidRPr="00FA3CA4">
        <w:t xml:space="preserve">Evaluation </w:t>
      </w:r>
      <w:r>
        <w:t>o</w:t>
      </w:r>
      <w:r w:rsidRPr="00FA3CA4">
        <w:t xml:space="preserve">f </w:t>
      </w:r>
      <w:r>
        <w:t>t</w:t>
      </w:r>
      <w:r w:rsidRPr="00FA3CA4">
        <w:t xml:space="preserve">he Techno-Economic </w:t>
      </w:r>
      <w:r>
        <w:t>a</w:t>
      </w:r>
      <w:r w:rsidRPr="00FA3CA4">
        <w:t xml:space="preserve">nd Environmental Viability </w:t>
      </w:r>
      <w:r>
        <w:t>o</w:t>
      </w:r>
      <w:r w:rsidRPr="00FA3CA4">
        <w:t xml:space="preserve">f a Solar Energy Initiative Across </w:t>
      </w:r>
      <w:r>
        <w:t>t</w:t>
      </w:r>
      <w:r w:rsidRPr="00FA3CA4">
        <w:t>he Fifteen Counties of Liberia</w:t>
      </w:r>
    </w:p>
    <w:p w14:paraId="548D96A3" w14:textId="54295E23" w:rsidR="00C14B14" w:rsidRDefault="00E55105" w:rsidP="2F830975">
      <w:pPr>
        <w:pStyle w:val="AuthorName"/>
        <w:rPr>
          <w:sz w:val="20"/>
          <w:lang w:val="en-GB" w:eastAsia="en-GB"/>
        </w:rPr>
      </w:pPr>
      <w:r w:rsidRPr="00E55105">
        <w:t>Prince Adolphus Juah</w:t>
      </w:r>
      <w:r w:rsidRPr="00E55105">
        <w:rPr>
          <w:vertAlign w:val="superscript"/>
        </w:rPr>
        <w:t>1,</w:t>
      </w:r>
      <w:r w:rsidR="005924AA">
        <w:rPr>
          <w:vertAlign w:val="superscript"/>
        </w:rPr>
        <w:t xml:space="preserve"> </w:t>
      </w:r>
      <w:r w:rsidR="006066A7">
        <w:rPr>
          <w:vertAlign w:val="superscript"/>
        </w:rPr>
        <w:t>2,</w:t>
      </w:r>
      <w:r w:rsidRPr="00E55105">
        <w:rPr>
          <w:vertAlign w:val="superscript"/>
        </w:rPr>
        <w:t xml:space="preserve"> a)</w:t>
      </w:r>
      <w:r w:rsidRPr="00E55105">
        <w:t>, Sumo Momolu</w:t>
      </w:r>
      <w:r w:rsidRPr="00E55105">
        <w:rPr>
          <w:vertAlign w:val="superscript"/>
        </w:rPr>
        <w:t>1,</w:t>
      </w:r>
      <w:r w:rsidR="005924AA">
        <w:rPr>
          <w:vertAlign w:val="superscript"/>
        </w:rPr>
        <w:t xml:space="preserve"> </w:t>
      </w:r>
      <w:r w:rsidRPr="00E55105">
        <w:rPr>
          <w:vertAlign w:val="superscript"/>
        </w:rPr>
        <w:t>b)</w:t>
      </w:r>
      <w:r w:rsidRPr="00E55105">
        <w:t xml:space="preserve">, </w:t>
      </w:r>
      <w:r>
        <w:t xml:space="preserve">and </w:t>
      </w:r>
      <w:r w:rsidRPr="00E55105">
        <w:t>Masoyi Garba Sanda</w:t>
      </w:r>
      <w:r w:rsidRPr="00E55105">
        <w:rPr>
          <w:vertAlign w:val="superscript"/>
        </w:rPr>
        <w:t>2,</w:t>
      </w:r>
      <w:r w:rsidR="005924AA">
        <w:rPr>
          <w:vertAlign w:val="superscript"/>
        </w:rPr>
        <w:t xml:space="preserve"> </w:t>
      </w:r>
      <w:r w:rsidR="006066A7">
        <w:rPr>
          <w:vertAlign w:val="superscript"/>
        </w:rPr>
        <w:t>3,</w:t>
      </w:r>
      <w:r w:rsidR="005924AA">
        <w:rPr>
          <w:vertAlign w:val="superscript"/>
        </w:rPr>
        <w:t xml:space="preserve"> </w:t>
      </w:r>
      <w:r w:rsidRPr="00E55105">
        <w:rPr>
          <w:vertAlign w:val="superscript"/>
        </w:rPr>
        <w:t>c)</w:t>
      </w:r>
    </w:p>
    <w:p w14:paraId="5CFA9C09" w14:textId="25366291" w:rsidR="00C14B14" w:rsidRDefault="00027428" w:rsidP="00C14B14">
      <w:pPr>
        <w:pStyle w:val="AuthorAffiliation"/>
      </w:pPr>
      <w:r w:rsidRPr="00075EA6">
        <w:rPr>
          <w:i w:val="0"/>
          <w:iCs/>
          <w:vertAlign w:val="superscript"/>
        </w:rPr>
        <w:t>1</w:t>
      </w:r>
      <w:r w:rsidR="00265F78" w:rsidRPr="00265F78">
        <w:t>Department of Mining Engineering, College of Engineering, University of Liberia, Fendell Campus, Liberia</w:t>
      </w:r>
      <w:r w:rsidR="0016782F" w:rsidRPr="00075EA6">
        <w:t>.</w:t>
      </w:r>
    </w:p>
    <w:p w14:paraId="1540EEFF" w14:textId="02855B72" w:rsidR="00C14B14" w:rsidRPr="00075EA6" w:rsidRDefault="0016782F" w:rsidP="00C14B14">
      <w:pPr>
        <w:pStyle w:val="AuthorAffiliation"/>
      </w:pPr>
      <w:r w:rsidRPr="00075EA6">
        <w:t xml:space="preserve"> </w:t>
      </w:r>
      <w:r w:rsidR="00C14B14" w:rsidRPr="00075EA6">
        <w:rPr>
          <w:i w:val="0"/>
          <w:iCs/>
          <w:vertAlign w:val="superscript"/>
        </w:rPr>
        <w:t>2</w:t>
      </w:r>
      <w:r w:rsidR="00265F78" w:rsidRPr="00265F78">
        <w:t>Energy Resource Engineering Department, Egypt-Japan University of Science and Technology (E-JUST), Alexandria, Egypt</w:t>
      </w:r>
      <w:r w:rsidR="00C14B14">
        <w:t>.</w:t>
      </w:r>
    </w:p>
    <w:p w14:paraId="771D6B6C" w14:textId="7D4576B8" w:rsidR="00C14B14" w:rsidRPr="00075EA6" w:rsidRDefault="00C14B14" w:rsidP="00C14B14">
      <w:pPr>
        <w:pStyle w:val="AuthorAffiliation"/>
      </w:pPr>
      <w:r w:rsidRPr="00075EA6">
        <w:rPr>
          <w:i w:val="0"/>
          <w:iCs/>
          <w:vertAlign w:val="superscript"/>
        </w:rPr>
        <w:t>3</w:t>
      </w:r>
      <w:r w:rsidR="00265F78" w:rsidRPr="00265F78">
        <w:t>National Centre for Petroleum Research and Development, Energy Commission of Nigeria, Abubakar Tafawa Balewa University, Bauchi, Nigeria</w:t>
      </w:r>
      <w:r>
        <w:t>.</w:t>
      </w:r>
    </w:p>
    <w:p w14:paraId="0E9F93F7" w14:textId="4F074152" w:rsidR="00DD7B1E" w:rsidRDefault="00C14B14" w:rsidP="00DD7B1E">
      <w:pPr>
        <w:pStyle w:val="AuthorAffiliation"/>
      </w:pPr>
      <w:r w:rsidRPr="00075EA6">
        <w:br/>
      </w:r>
      <w:r w:rsidR="00003D7C" w:rsidRPr="00075EA6">
        <w:rPr>
          <w:szCs w:val="28"/>
          <w:vertAlign w:val="superscript"/>
        </w:rPr>
        <w:t>a)</w:t>
      </w:r>
      <w:r w:rsidR="00003D7C" w:rsidRPr="00075EA6">
        <w:t xml:space="preserve"> Corresponding</w:t>
      </w:r>
      <w:r w:rsidR="004E3CB2" w:rsidRPr="00075EA6">
        <w:t xml:space="preserve"> author: </w:t>
      </w:r>
      <w:r w:rsidR="00442CC2" w:rsidRPr="00442CC2">
        <w:t>prince.juah@ejust.edu.eg</w:t>
      </w:r>
      <w:r w:rsidR="001D469C" w:rsidRPr="00075EA6">
        <w:br/>
      </w:r>
      <w:r w:rsidR="003A5C85" w:rsidRPr="00075EA6">
        <w:rPr>
          <w:szCs w:val="28"/>
          <w:vertAlign w:val="superscript"/>
        </w:rPr>
        <w:t>b)</w:t>
      </w:r>
      <w:r w:rsidR="00DD7B1E" w:rsidRPr="00DD7B1E">
        <w:t>momoluss@ul.ed.lr</w:t>
      </w:r>
    </w:p>
    <w:p w14:paraId="5E05E235" w14:textId="1DDBA6ED" w:rsidR="003A5C85" w:rsidRPr="00075EA6" w:rsidRDefault="00442CC2" w:rsidP="00DD7B1E">
      <w:pPr>
        <w:pStyle w:val="AuthorAffiliation"/>
      </w:pPr>
      <w:r>
        <w:rPr>
          <w:szCs w:val="28"/>
          <w:vertAlign w:val="superscript"/>
        </w:rPr>
        <w:t>c</w:t>
      </w:r>
      <w:r w:rsidRPr="00075EA6">
        <w:rPr>
          <w:szCs w:val="28"/>
          <w:vertAlign w:val="superscript"/>
        </w:rPr>
        <w:t>)</w:t>
      </w:r>
      <w:r w:rsidRPr="00442CC2">
        <w:t>masoyi.sanda@ejust.edu.eg</w:t>
      </w:r>
    </w:p>
    <w:p w14:paraId="22C3F2A8" w14:textId="20E441E1" w:rsidR="0016385D" w:rsidRDefault="0016385D" w:rsidP="00C14B14">
      <w:pPr>
        <w:pStyle w:val="Abstract"/>
      </w:pPr>
      <w:r w:rsidRPr="00075EA6">
        <w:rPr>
          <w:b/>
          <w:bCs/>
        </w:rPr>
        <w:t>Abstract.</w:t>
      </w:r>
      <w:r w:rsidRPr="00075EA6">
        <w:t xml:space="preserve"> </w:t>
      </w:r>
      <w:r w:rsidR="007B4EF9" w:rsidRPr="007B4EF9">
        <w:t>The persistent challenges posed by climate change and the depletion of fossil fuels are alarming, making it imperative to prioritize renewable energy sources. This paper presents a grid-connected photovoltaic system designed to evaluate its techno-economic and environmental viability across the 15 counties of Liberia. Simulations of the system were conducted using PVSyst and visualized in QGIS. The results indicate that Lofa county outperformed the others in terms of key performance indicators. The minimum Levelized Cost of Electricity achieved by the system was $0.0514 per kWh, reflecting the highest useful energy generated by the system, totaling 40,902.3 MWh. Additionally, the system facilitated the savings up to 14,756 tons of emissions. Notably, Lofa County recorded the best overall performance.</w:t>
      </w:r>
    </w:p>
    <w:p w14:paraId="4158738F" w14:textId="58436EA4" w:rsidR="00910A79" w:rsidRPr="00910A79" w:rsidRDefault="00910A79" w:rsidP="00910A79">
      <w:pPr>
        <w:pStyle w:val="NoSpacing"/>
        <w:ind w:left="284" w:right="288"/>
        <w:rPr>
          <w:sz w:val="18"/>
          <w:szCs w:val="18"/>
        </w:rPr>
      </w:pPr>
      <w:r w:rsidRPr="00910A79">
        <w:rPr>
          <w:b/>
          <w:bCs/>
          <w:sz w:val="18"/>
          <w:szCs w:val="18"/>
        </w:rPr>
        <w:t>Keywords</w:t>
      </w:r>
      <w:r w:rsidRPr="00910A79">
        <w:rPr>
          <w:caps/>
          <w:sz w:val="18"/>
          <w:szCs w:val="18"/>
        </w:rPr>
        <w:t xml:space="preserve">: </w:t>
      </w:r>
      <w:r w:rsidRPr="00910A79">
        <w:rPr>
          <w:sz w:val="18"/>
          <w:szCs w:val="18"/>
        </w:rPr>
        <w:t>Solar photovoltaic</w:t>
      </w:r>
      <w:r w:rsidRPr="00910A79">
        <w:rPr>
          <w:caps/>
          <w:sz w:val="18"/>
          <w:szCs w:val="18"/>
        </w:rPr>
        <w:t xml:space="preserve">, </w:t>
      </w:r>
      <w:r w:rsidRPr="00910A79">
        <w:rPr>
          <w:sz w:val="18"/>
          <w:szCs w:val="18"/>
        </w:rPr>
        <w:t>Useful energy</w:t>
      </w:r>
      <w:r w:rsidRPr="00910A79">
        <w:rPr>
          <w:caps/>
          <w:sz w:val="18"/>
          <w:szCs w:val="18"/>
        </w:rPr>
        <w:t xml:space="preserve">, </w:t>
      </w:r>
      <w:r w:rsidRPr="00910A79">
        <w:rPr>
          <w:sz w:val="18"/>
          <w:szCs w:val="18"/>
        </w:rPr>
        <w:t>Levelized cost of electricity</w:t>
      </w:r>
      <w:r w:rsidRPr="00910A79">
        <w:rPr>
          <w:caps/>
          <w:sz w:val="18"/>
          <w:szCs w:val="18"/>
        </w:rPr>
        <w:t xml:space="preserve">, </w:t>
      </w:r>
      <w:r w:rsidRPr="00910A79">
        <w:rPr>
          <w:sz w:val="18"/>
          <w:szCs w:val="18"/>
        </w:rPr>
        <w:t>Performance ratio</w:t>
      </w:r>
      <w:r w:rsidRPr="00910A79">
        <w:rPr>
          <w:caps/>
          <w:sz w:val="18"/>
          <w:szCs w:val="18"/>
        </w:rPr>
        <w:t xml:space="preserve">, </w:t>
      </w:r>
      <w:r w:rsidRPr="00910A79">
        <w:rPr>
          <w:sz w:val="18"/>
          <w:szCs w:val="18"/>
        </w:rPr>
        <w:t>Liberia</w:t>
      </w:r>
    </w:p>
    <w:p w14:paraId="5240E3FB" w14:textId="317420A5" w:rsidR="003A287B" w:rsidRPr="00075EA6" w:rsidRDefault="0007254B" w:rsidP="00003D7C">
      <w:pPr>
        <w:pStyle w:val="Heading1"/>
        <w:rPr>
          <w:b w:val="0"/>
          <w:caps w:val="0"/>
          <w:sz w:val="20"/>
        </w:rPr>
      </w:pPr>
      <w:r>
        <w:t>INTRODUCTION</w:t>
      </w:r>
    </w:p>
    <w:p w14:paraId="4296FD31" w14:textId="49B4B159" w:rsidR="0007254B" w:rsidRPr="0007254B" w:rsidRDefault="0007254B" w:rsidP="0007254B">
      <w:pPr>
        <w:pStyle w:val="Paragraph"/>
      </w:pPr>
      <w:r w:rsidRPr="0007254B">
        <w:t xml:space="preserve">The challenges arising from the rapid depletion of fossil fuel resources, the pressing issues of climate change and the necessity for environmental conservation have significantly intensified the global movement towards sustainable energy sources </w:t>
      </w:r>
      <w:sdt>
        <w:sdtPr>
          <w:rPr>
            <w:color w:val="000000"/>
          </w:rPr>
          <w:tag w:val="MENDELEY_CITATION_v3_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"/>
          <w:id w:val="-1138259366"/>
          <w:placeholder>
            <w:docPart w:val="3C53203617BD4EF99FC5BE2B1E80212D"/>
          </w:placeholder>
        </w:sdtPr>
        <w:sdtContent>
          <w:r w:rsidR="001B1AD6" w:rsidRPr="001B1AD6">
            <w:rPr>
              <w:color w:val="000000"/>
            </w:rPr>
            <w:t>[1]</w:t>
          </w:r>
        </w:sdtContent>
      </w:sdt>
      <w:r w:rsidRPr="0007254B">
        <w:t xml:space="preserve">. It is increasingly recognized that energy is not merely a commodity; it is a fundamental driver of socio-economic development, playing a pivotal role in enhancing productivity across both the public and private sectors. To foster sustainable economic growth and elevate productivity throughout society, government officials, policymakers, and stakeholders in the private sector must prioritize energy security. This requires a concerted effort to create a stable, reliable, and sustainable energy infrastructure that can support ongoing development initiatives </w:t>
      </w:r>
      <w:sdt>
        <w:sdtPr>
          <w:rPr>
            <w:color w:val="000000"/>
          </w:rPr>
          <w:tag w:val="MENDELEY_CITATION_v3_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"/>
          <w:id w:val="1977720458"/>
          <w:placeholder>
            <w:docPart w:val="3C53203617BD4EF99FC5BE2B1E80212D"/>
          </w:placeholder>
        </w:sdtPr>
        <w:sdtContent>
          <w:r w:rsidR="001B1AD6" w:rsidRPr="001B1AD6">
            <w:rPr>
              <w:color w:val="000000"/>
            </w:rPr>
            <w:t>[2]</w:t>
          </w:r>
        </w:sdtContent>
      </w:sdt>
      <w:r w:rsidRPr="0007254B">
        <w:t xml:space="preserve">. In Liberia, the government and its policymakers face a critical opportunity to shift their energy strategy. Similar to their counterparts in other developed nations, they must invest in renewable energy projects and accompanying programs aimed at diversifying the nation’s energy sources. Liberia's unique climate, characterized by distinct rainy and dry seasons, presents an advantageous scenario for harnessing solar energy. During the dry season, the country receives abundant sunlight, providing an ideal resource for solar power generation </w:t>
      </w:r>
      <w:sdt>
        <w:sdtPr>
          <w:rPr>
            <w:color w:val="000000"/>
          </w:rPr>
          <w:tag w:val="MENDELEY_CITATION_v3_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"/>
          <w:id w:val="-1368139046"/>
          <w:placeholder>
            <w:docPart w:val="3C53203617BD4EF99FC5BE2B1E80212D"/>
          </w:placeholder>
        </w:sdtPr>
        <w:sdtContent>
          <w:r w:rsidR="001B1AD6" w:rsidRPr="001B1AD6">
            <w:rPr>
              <w:color w:val="000000"/>
            </w:rPr>
            <w:t>[3]</w:t>
          </w:r>
        </w:sdtContent>
      </w:sdt>
      <w:r w:rsidRPr="0007254B">
        <w:t>.</w:t>
      </w:r>
    </w:p>
    <w:p w14:paraId="7BC56C63" w14:textId="2360F9CB" w:rsidR="0007254B" w:rsidRDefault="0007254B" w:rsidP="002F1E1F">
      <w:pPr>
        <w:pStyle w:val="Paragraph"/>
      </w:pPr>
      <w:r w:rsidRPr="0007254B">
        <w:t xml:space="preserve">By capitalizing on this renewable energy potential, Liberia can significantly reduce its dependence on its existing hydropower resources, which are often strained, as well as on nonrenewable energy sources that contribute to environmental degradation. By pivoting towards renewable energy, Liberia can not only enhance its energy security but also contribute to global efforts against climate change, creating a more resilient economy that benefits all citizens </w:t>
      </w:r>
      <w:sdt>
        <w:sdtPr>
          <w:rPr>
            <w:color w:val="000000"/>
          </w:rPr>
          <w:tag w:val="MENDELEY_CITATION_v3_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"/>
          <w:id w:val="-1671622845"/>
          <w:placeholder>
            <w:docPart w:val="3C53203617BD4EF99FC5BE2B1E80212D"/>
          </w:placeholder>
        </w:sdtPr>
        <w:sdtContent>
          <w:r w:rsidR="001B1AD6" w:rsidRPr="001B1AD6">
            <w:rPr>
              <w:color w:val="000000"/>
            </w:rPr>
            <w:t>[4]</w:t>
          </w:r>
        </w:sdtContent>
      </w:sdt>
      <w:r w:rsidRPr="0007254B">
        <w:t xml:space="preserve">. This strategic investment in sustainable energy infrastructure will ultimately foster a cleaner, more sustainable environment while supporting long-term socio-economic growth. </w:t>
      </w:r>
      <w:r w:rsidR="00AC108F">
        <w:t>R</w:t>
      </w:r>
      <w:r w:rsidRPr="0007254B">
        <w:t>enewable energy, particularly how solar photovoltaic technology, provides numerous benefits for both national governments and its citizens.</w:t>
      </w:r>
    </w:p>
    <w:p w14:paraId="6CFD5BC6" w14:textId="3004A574" w:rsidR="0007254B" w:rsidRPr="0007254B" w:rsidRDefault="0007254B" w:rsidP="0007254B">
      <w:pPr>
        <w:pStyle w:val="Paragraph"/>
      </w:pPr>
      <w:r w:rsidRPr="0007254B">
        <w:t xml:space="preserve">Several scholars have previously examined the solar potential of Liberia; for instance, a comprehensive literature survey was conducted by </w:t>
      </w:r>
      <w:sdt>
        <w:sdtPr>
          <w:rPr>
            <w:color w:val="000000"/>
          </w:rPr>
          <w:tag w:val="MENDELEY_CITATION_v3_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"/>
          <w:id w:val="1409341609"/>
          <w:placeholder>
            <w:docPart w:val="3C53203617BD4EF99FC5BE2B1E80212D"/>
          </w:placeholder>
        </w:sdtPr>
        <w:sdtContent>
          <w:r w:rsidR="001B1AD6" w:rsidRPr="001B1AD6">
            <w:rPr>
              <w:color w:val="000000"/>
            </w:rPr>
            <w:t>[5]</w:t>
          </w:r>
        </w:sdtContent>
      </w:sdt>
      <w:r w:rsidRPr="0007254B">
        <w:t xml:space="preserve"> to assess the energy potential of Liberia and establish the roadmap for future projects. The findings from their study indicate that traditional fuels are the primary source of energy in Liberia, comprising 80% of total energy consumption. In comparison, hydropower accounts for 6%, while petroleum products represent </w:t>
      </w:r>
      <w:r w:rsidRPr="0007254B">
        <w:lastRenderedPageBreak/>
        <w:t>10%. The remaining 4% is attributed to other renewable sources, including solar energy. In a similar vein, a study utilizing the r.sun model examined the horizontal irradiation levels across Liberia over twelve months</w:t>
      </w:r>
      <w:sdt>
        <w:sdtPr>
          <w:rPr>
            <w:color w:val="000000"/>
          </w:rPr>
          <w:tag w:val="MENDELEY_CITATION_v3_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"/>
          <w:id w:val="-29038834"/>
          <w:placeholder>
            <w:docPart w:val="3C53203617BD4EF99FC5BE2B1E80212D"/>
          </w:placeholder>
        </w:sdtPr>
        <w:sdtContent>
          <w:r w:rsidR="001B1AD6" w:rsidRPr="001B1AD6">
            <w:rPr>
              <w:color w:val="000000"/>
            </w:rPr>
            <w:t>[6]</w:t>
          </w:r>
        </w:sdtContent>
      </w:sdt>
      <w:r w:rsidRPr="0007254B">
        <w:t xml:space="preserve">. The findings indicated that Zwedru recorded the highest Global Horizontal Irradiance (GHI) at 1728 kWh/m², while Greenville documented the lowest at 1673 kWh/m². A thorough assessment conducted by </w:t>
      </w:r>
      <w:sdt>
        <w:sdtPr>
          <w:rPr>
            <w:color w:val="000000"/>
          </w:rPr>
          <w:tag w:val="MENDELEY_CITATION_v3_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"/>
          <w:id w:val="-1960018922"/>
          <w:placeholder>
            <w:docPart w:val="3C53203617BD4EF99FC5BE2B1E80212D"/>
          </w:placeholder>
        </w:sdtPr>
        <w:sdtContent>
          <w:r w:rsidR="001B1AD6" w:rsidRPr="001B1AD6">
            <w:rPr>
              <w:color w:val="000000"/>
            </w:rPr>
            <w:t>[7]</w:t>
          </w:r>
        </w:sdtContent>
      </w:sdt>
      <w:r w:rsidRPr="0007254B">
        <w:t xml:space="preserve"> indicates that the challenges stemming from electricity shortages nationwide could be alleviated if the Liberian government prioritizes the integration of a solar farm into the national grid. This would allow for the optimal use of the six months of dry weather, thereby reducing the overreliance on hydropower.</w:t>
      </w:r>
    </w:p>
    <w:p w14:paraId="4EB6AA1F" w14:textId="287E0DF1" w:rsidR="0007254B" w:rsidRPr="0007254B" w:rsidRDefault="0007254B" w:rsidP="0007254B">
      <w:pPr>
        <w:pStyle w:val="Paragraph"/>
      </w:pPr>
      <w:r w:rsidRPr="0007254B">
        <w:t xml:space="preserve">An evaluation of the techno-economic, environmental feasibility and performance efficiency of solar energy systems has been conducted globally using the PVSyst software, among other tools, for instance, A study conducted in Malaysia utilized PVSyst to analyze a system consisting of 16.20 kWp of 405 W monocrystalline solar panels connected to the grid. The result from the study shows that the study achieved a performance ratio of 80.21% while the energy produced was recorded to be 21.59 MWh/yr. The researchers suggest that the reduction in system efficiency can be attributed to various losses, which are typically expected in a photovoltaic system </w:t>
      </w:r>
      <w:sdt>
        <w:sdtPr>
          <w:rPr>
            <w:color w:val="000000"/>
          </w:rPr>
          <w:tag w:val="MENDELEY_CITATION_v3_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"/>
          <w:id w:val="1255942219"/>
          <w:placeholder>
            <w:docPart w:val="C5F4DD6B00904623B7555C75D6716770"/>
          </w:placeholder>
        </w:sdtPr>
        <w:sdtContent>
          <w:r w:rsidR="001B1AD6" w:rsidRPr="001B1AD6">
            <w:rPr>
              <w:color w:val="000000"/>
            </w:rPr>
            <w:t>[8]</w:t>
          </w:r>
        </w:sdtContent>
      </w:sdt>
      <w:r w:rsidRPr="0007254B">
        <w:t xml:space="preserve">. Similarly, a study conducted in India reported a performance ratio of 79.8% and a specific power production of 1654 kWh/kWp per year </w:t>
      </w:r>
      <w:sdt>
        <w:sdtPr>
          <w:rPr>
            <w:color w:val="000000"/>
          </w:rPr>
          <w:tag w:val="MENDELEY_CITATION_v3_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"/>
          <w:id w:val="1226797857"/>
          <w:placeholder>
            <w:docPart w:val="D779150BDD004853834F1242B12AC666"/>
          </w:placeholder>
        </w:sdtPr>
        <w:sdtContent>
          <w:r w:rsidR="001B1AD6" w:rsidRPr="001B1AD6">
            <w:rPr>
              <w:color w:val="000000"/>
            </w:rPr>
            <w:t>[9]</w:t>
          </w:r>
        </w:sdtContent>
      </w:sdt>
      <w:r w:rsidRPr="0007254B">
        <w:t xml:space="preserve">. A 77.3% performance ratio was also reported by researchers in Morocco </w:t>
      </w:r>
      <w:sdt>
        <w:sdtPr>
          <w:rPr>
            <w:color w:val="000000"/>
          </w:rPr>
          <w:tag w:val="MENDELEY_CITATION_v3_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"/>
          <w:id w:val="-1063318626"/>
          <w:placeholder>
            <w:docPart w:val="3C53203617BD4EF99FC5BE2B1E80212D"/>
          </w:placeholder>
        </w:sdtPr>
        <w:sdtContent>
          <w:r w:rsidR="001B1AD6" w:rsidRPr="001B1AD6">
            <w:rPr>
              <w:color w:val="000000"/>
            </w:rPr>
            <w:t>[10]</w:t>
          </w:r>
        </w:sdtContent>
      </w:sdt>
      <w:r w:rsidRPr="0007254B">
        <w:t xml:space="preserve">. A detailed techno-economic and environmental study conducted by examined a grid-connected photovoltaic (PV) system at a university in Turkey. The analysis revealed that the PV system achieved a Levelized Cost of Electricity (LCOE) of 0.1892 USD/kWh and an Internal Rate of Return (IRR) of 19.55% </w:t>
      </w:r>
      <w:sdt>
        <w:sdtPr>
          <w:rPr>
            <w:color w:val="000000"/>
          </w:rPr>
          <w:tag w:val="MENDELEY_CITATION_v3_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"/>
          <w:id w:val="-1977128910"/>
          <w:placeholder>
            <w:docPart w:val="0B265B6C2D9D4057A738ED737E134216"/>
          </w:placeholder>
        </w:sdtPr>
        <w:sdtContent>
          <w:r w:rsidR="001B1AD6" w:rsidRPr="001B1AD6">
            <w:rPr>
              <w:color w:val="000000"/>
            </w:rPr>
            <w:t>[11]</w:t>
          </w:r>
        </w:sdtContent>
      </w:sdt>
      <w:r w:rsidRPr="0007254B">
        <w:t>. Furthermore, the study highlights the potential for this PV system to reduce CO</w:t>
      </w:r>
      <w:r w:rsidRPr="0007254B">
        <w:rPr>
          <w:vertAlign w:val="subscript"/>
        </w:rPr>
        <w:t xml:space="preserve">2 </w:t>
      </w:r>
      <w:r w:rsidRPr="0007254B">
        <w:t xml:space="preserve">emissions by 6,852 tonnes. An economic analysis conducted for a 10kW PV capacity achieved a return on investment of 457% within a payback period of 6.3 years </w:t>
      </w:r>
      <w:sdt>
        <w:sdtPr>
          <w:rPr>
            <w:color w:val="000000"/>
          </w:rPr>
          <w:tag w:val="MENDELEY_CITATION_v3_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"/>
          <w:id w:val="1305276614"/>
          <w:placeholder>
            <w:docPart w:val="9CD441E96A6B4A8ABBFE3251A18B3CC7"/>
          </w:placeholder>
        </w:sdtPr>
        <w:sdtContent>
          <w:r w:rsidR="001B1AD6" w:rsidRPr="001B1AD6">
            <w:rPr>
              <w:color w:val="000000"/>
            </w:rPr>
            <w:t>[12]</w:t>
          </w:r>
        </w:sdtContent>
      </w:sdt>
      <w:r w:rsidRPr="0007254B">
        <w:t>.</w:t>
      </w:r>
    </w:p>
    <w:p w14:paraId="50A95661" w14:textId="77777777" w:rsidR="0007254B" w:rsidRPr="0007254B" w:rsidRDefault="0007254B" w:rsidP="0007254B">
      <w:pPr>
        <w:pStyle w:val="Paragraph"/>
      </w:pPr>
      <w:r w:rsidRPr="0007254B">
        <w:t>Current literature has evaluated the solar potential of Liberia, along with a review of the techno-economic and environmental benefits of renewable energy, particularly solar energy. However, it is notable that there is limited or no information regarding the techno-economic and environmental viability of solar photovoltaic farms across all 15 counties in Liberia. Therefore, this paper aims to assess the economic and ecological feasibility of solar photovoltaic power plants in each county throughout the country. This assessment aims to provide valuable insights for decision-makers and stakeholders to guide future investments.</w:t>
      </w:r>
    </w:p>
    <w:p w14:paraId="3D11340E" w14:textId="4E1A7E5C" w:rsidR="001437CC" w:rsidRPr="00075EA6" w:rsidRDefault="00BA7917" w:rsidP="001437CC">
      <w:pPr>
        <w:pStyle w:val="Heading1"/>
        <w:rPr>
          <w:b w:val="0"/>
          <w:caps w:val="0"/>
          <w:sz w:val="20"/>
        </w:rPr>
      </w:pPr>
      <w:r>
        <w:t>SITE LOCATION AND METEOROLOGICAL DATA</w:t>
      </w:r>
    </w:p>
    <w:p w14:paraId="67EC5D81" w14:textId="2B863343" w:rsidR="001437CC" w:rsidRDefault="001437CC" w:rsidP="001437CC">
      <w:pPr>
        <w:pStyle w:val="Paragraph"/>
      </w:pPr>
      <w:r w:rsidRPr="001437CC">
        <w:t>Liberia is a nation situated in West Africa, positioned at a latitude of 6.310° and a longitude of -10.805°. It is bordered to the southwest by the Atlantic Ocean and shares land borders with Sierra Leone to the west, Guinea to the north, and Côte d'Ivoire to the east. The country is divided into fifteen political subdivisions known as counties, each boasting its unique cultural heritage and resources</w:t>
      </w:r>
      <w:r w:rsidR="008D6E5B">
        <w:t xml:space="preserve"> as shown in Fig. 1</w:t>
      </w:r>
      <w:r w:rsidRPr="001437CC">
        <w:t xml:space="preserve">. Liberia experiences a tropical climate, characterized by a notable annual weather pattern that includes distinct wet and dry seasons. This climatic condition influences agricultural practices and presents significant opportunities for harnessing renewable energy sources. Despite having a six-month dry season, the country has yet to capitalize on its solar potential fully. The solar global horizontal irradiance across study locations in the fifteen counties vary from 1,626 to 1,909 kWh/m², as illustrated in </w:t>
      </w:r>
      <w:r w:rsidR="00682D45">
        <w:t xml:space="preserve">Fig. </w:t>
      </w:r>
      <w:r w:rsidR="008D6E5B">
        <w:t>2</w:t>
      </w:r>
      <w:r w:rsidRPr="001437CC">
        <w:t>. The weather data w</w:t>
      </w:r>
      <w:r w:rsidR="00682D45">
        <w:t>as</w:t>
      </w:r>
      <w:r w:rsidRPr="001437CC">
        <w:t xml:space="preserve"> sourced from the Global solar atlas and visualized using QGI</w:t>
      </w:r>
      <w:r w:rsidR="00682D45">
        <w:t>S</w:t>
      </w:r>
      <w:r w:rsidRPr="001437CC">
        <w:t xml:space="preserve"> </w:t>
      </w:r>
      <w:sdt>
        <w:sdtPr>
          <w:rPr>
            <w:color w:val="000000"/>
          </w:rPr>
          <w:tag w:val="MENDELEY_CITATION_v3_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"/>
          <w:id w:val="-124309876"/>
          <w:placeholder>
            <w:docPart w:val="92E76865DCB94B2893E3652283934D0A"/>
          </w:placeholder>
        </w:sdtPr>
        <w:sdtContent>
          <w:r w:rsidR="001B1AD6" w:rsidRPr="001B1AD6">
            <w:rPr>
              <w:color w:val="000000"/>
            </w:rPr>
            <w:t>[13]</w:t>
          </w:r>
        </w:sdtContent>
      </w:sdt>
      <w:r w:rsidRPr="001437CC">
        <w:t>.</w:t>
      </w:r>
    </w:p>
    <w:p w14:paraId="575EC3E9" w14:textId="77777777" w:rsidR="00AC108F" w:rsidRPr="001437CC" w:rsidRDefault="00AC108F" w:rsidP="00AC108F">
      <w:pPr>
        <w:pStyle w:val="Paragraph"/>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5163"/>
      </w:tblGrid>
      <w:tr w:rsidR="002F1E1F" w14:paraId="33F02CD8" w14:textId="77777777" w:rsidTr="00E138D9">
        <w:trPr>
          <w:trHeight w:val="2974"/>
        </w:trPr>
        <w:tc>
          <w:tcPr>
            <w:tcW w:w="4788" w:type="dxa"/>
          </w:tcPr>
          <w:p w14:paraId="36C56B39" w14:textId="7681445B" w:rsidR="002F1E1F" w:rsidRDefault="002F1E1F" w:rsidP="00F7595F">
            <w:pPr>
              <w:pStyle w:val="Paragraph"/>
              <w:ind w:firstLine="0"/>
              <w:jc w:val="center"/>
            </w:pPr>
            <w:r>
              <w:rPr>
                <w:noProof/>
              </w:rPr>
              <w:drawing>
                <wp:inline distT="0" distB="0" distL="0" distR="0" wp14:anchorId="1FD6CF91" wp14:editId="421162C4">
                  <wp:extent cx="2578100" cy="1928984"/>
                  <wp:effectExtent l="0" t="0" r="0" b="0"/>
                  <wp:docPr id="203847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756" b="1"/>
                          <a:stretch>
                            <a:fillRect/>
                          </a:stretch>
                        </pic:blipFill>
                        <pic:spPr bwMode="auto">
                          <a:xfrm>
                            <a:off x="0" y="0"/>
                            <a:ext cx="2617535" cy="1958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4EAF3E27" w14:textId="0B36A62D" w:rsidR="002F1E1F" w:rsidRDefault="002F1E1F" w:rsidP="00F7595F">
            <w:pPr>
              <w:pStyle w:val="Paragraph"/>
              <w:ind w:firstLine="0"/>
              <w:jc w:val="center"/>
            </w:pPr>
            <w:r>
              <w:rPr>
                <w:noProof/>
              </w:rPr>
              <w:drawing>
                <wp:inline distT="0" distB="0" distL="0" distR="0" wp14:anchorId="071D222D" wp14:editId="08A68351">
                  <wp:extent cx="3204273" cy="1953159"/>
                  <wp:effectExtent l="0" t="0" r="0" b="9525"/>
                  <wp:docPr id="196141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837" cy="1979713"/>
                          </a:xfrm>
                          <a:prstGeom prst="rect">
                            <a:avLst/>
                          </a:prstGeom>
                          <a:noFill/>
                        </pic:spPr>
                      </pic:pic>
                    </a:graphicData>
                  </a:graphic>
                </wp:inline>
              </w:drawing>
            </w:r>
          </w:p>
        </w:tc>
      </w:tr>
      <w:tr w:rsidR="002F1E1F" w14:paraId="5BDB356D" w14:textId="77777777" w:rsidTr="00E138D9">
        <w:trPr>
          <w:trHeight w:val="291"/>
        </w:trPr>
        <w:tc>
          <w:tcPr>
            <w:tcW w:w="4788" w:type="dxa"/>
          </w:tcPr>
          <w:p w14:paraId="1FF529AC" w14:textId="5ACFA406" w:rsidR="002F1E1F" w:rsidRPr="00326096" w:rsidRDefault="00E9239D" w:rsidP="007719C1">
            <w:pPr>
              <w:pStyle w:val="Paragraph"/>
              <w:spacing w:line="276" w:lineRule="auto"/>
              <w:ind w:firstLine="0"/>
              <w:jc w:val="center"/>
              <w:rPr>
                <w:sz w:val="18"/>
                <w:szCs w:val="18"/>
              </w:rPr>
            </w:pPr>
            <w:r w:rsidRPr="00326096">
              <w:rPr>
                <w:b/>
                <w:caps/>
                <w:sz w:val="18"/>
                <w:szCs w:val="18"/>
              </w:rPr>
              <w:t xml:space="preserve">Figure 1. </w:t>
            </w:r>
            <w:r w:rsidR="00AC108F" w:rsidRPr="00326096">
              <w:rPr>
                <w:sz w:val="18"/>
                <w:szCs w:val="18"/>
              </w:rPr>
              <w:t>Political subdivision</w:t>
            </w:r>
          </w:p>
        </w:tc>
        <w:tc>
          <w:tcPr>
            <w:tcW w:w="4788" w:type="dxa"/>
          </w:tcPr>
          <w:p w14:paraId="1B4C5EBD" w14:textId="2A3BD39F" w:rsidR="002F1E1F" w:rsidRPr="00326096" w:rsidRDefault="00E9239D" w:rsidP="007719C1">
            <w:pPr>
              <w:pStyle w:val="Paragraph"/>
              <w:spacing w:line="276" w:lineRule="auto"/>
              <w:ind w:firstLine="0"/>
              <w:jc w:val="center"/>
              <w:rPr>
                <w:sz w:val="18"/>
                <w:szCs w:val="18"/>
              </w:rPr>
            </w:pPr>
            <w:r w:rsidRPr="00326096">
              <w:rPr>
                <w:b/>
                <w:caps/>
                <w:sz w:val="18"/>
                <w:szCs w:val="18"/>
              </w:rPr>
              <w:t xml:space="preserve">Figure </w:t>
            </w:r>
            <w:r w:rsidR="00682D45" w:rsidRPr="00326096">
              <w:rPr>
                <w:b/>
                <w:caps/>
                <w:sz w:val="18"/>
                <w:szCs w:val="18"/>
              </w:rPr>
              <w:t>2</w:t>
            </w:r>
            <w:r w:rsidRPr="00326096">
              <w:rPr>
                <w:b/>
                <w:caps/>
                <w:sz w:val="18"/>
                <w:szCs w:val="18"/>
              </w:rPr>
              <w:t xml:space="preserve">. </w:t>
            </w:r>
            <w:r w:rsidR="00AC108F" w:rsidRPr="00326096">
              <w:rPr>
                <w:sz w:val="18"/>
                <w:szCs w:val="18"/>
              </w:rPr>
              <w:t>Global horizontal irradiation</w:t>
            </w:r>
          </w:p>
        </w:tc>
      </w:tr>
    </w:tbl>
    <w:p w14:paraId="3411DE16" w14:textId="22F53422" w:rsidR="007967A0" w:rsidRPr="00075EA6" w:rsidRDefault="007967A0" w:rsidP="007967A0">
      <w:pPr>
        <w:pStyle w:val="Heading1"/>
        <w:rPr>
          <w:b w:val="0"/>
          <w:caps w:val="0"/>
          <w:sz w:val="20"/>
        </w:rPr>
      </w:pPr>
      <w:r>
        <w:lastRenderedPageBreak/>
        <w:t>SYSTEM DESCRIPTION AND MODELLING</w:t>
      </w:r>
    </w:p>
    <w:p w14:paraId="55A98F7B" w14:textId="01203745" w:rsidR="00B36318" w:rsidRPr="00B36318" w:rsidRDefault="00B36318" w:rsidP="00B36318">
      <w:pPr>
        <w:pStyle w:val="Paragraph"/>
      </w:pPr>
      <w:r w:rsidRPr="00B36318">
        <w:t xml:space="preserve">The system under investigation is a grid-connected solar photovoltaic (PV) system, which has been simulated using PVSyst software for 15 counties throughout Liberia. This study aims to evaluate the techno-economic potential of solar photovoltaic power plants across the country, with the capital city of each county selected as the study location. To ensure the data accurately reflects the selected sites, the latitude of each location was utilized as the tilt angle for the solar panels. </w:t>
      </w:r>
      <w:r w:rsidR="00AE72A2">
        <w:t xml:space="preserve">Table 1 </w:t>
      </w:r>
      <w:r w:rsidRPr="00B36318">
        <w:t>presents the study locations along with their respective latitudes and longitudes.</w:t>
      </w:r>
    </w:p>
    <w:tbl>
      <w:tblPr>
        <w:tblW w:w="9214" w:type="dxa"/>
        <w:jc w:val="center"/>
        <w:tblLook w:val="04A0" w:firstRow="1" w:lastRow="0" w:firstColumn="1" w:lastColumn="0" w:noHBand="0" w:noVBand="1"/>
      </w:tblPr>
      <w:tblGrid>
        <w:gridCol w:w="2127"/>
        <w:gridCol w:w="1701"/>
        <w:gridCol w:w="2126"/>
        <w:gridCol w:w="1559"/>
        <w:gridCol w:w="1701"/>
      </w:tblGrid>
      <w:tr w:rsidR="006D773D" w:rsidRPr="00307896" w14:paraId="467E1E34" w14:textId="77777777" w:rsidTr="00687977">
        <w:trPr>
          <w:trHeight w:val="312"/>
          <w:jc w:val="center"/>
        </w:trPr>
        <w:tc>
          <w:tcPr>
            <w:tcW w:w="9214" w:type="dxa"/>
            <w:gridSpan w:val="5"/>
            <w:tcBorders>
              <w:left w:val="nil"/>
              <w:bottom w:val="single" w:sz="12" w:space="0" w:color="auto"/>
              <w:right w:val="nil"/>
            </w:tcBorders>
            <w:noWrap/>
            <w:vAlign w:val="bottom"/>
          </w:tcPr>
          <w:p w14:paraId="3300F32F" w14:textId="04BE6029" w:rsidR="006D773D" w:rsidRPr="00CA5C62" w:rsidRDefault="006D773D" w:rsidP="006D773D">
            <w:pPr>
              <w:pStyle w:val="Paragraph"/>
              <w:jc w:val="center"/>
              <w:rPr>
                <w:sz w:val="18"/>
                <w:szCs w:val="18"/>
              </w:rPr>
            </w:pPr>
            <w:r w:rsidRPr="00CA5C62">
              <w:rPr>
                <w:b/>
                <w:sz w:val="18"/>
                <w:szCs w:val="18"/>
              </w:rPr>
              <w:t xml:space="preserve">TABLE 1. </w:t>
            </w:r>
            <w:r w:rsidRPr="00CA5C62">
              <w:rPr>
                <w:sz w:val="18"/>
                <w:szCs w:val="18"/>
              </w:rPr>
              <w:t>Tilt Angles of selected sites</w:t>
            </w:r>
          </w:p>
        </w:tc>
      </w:tr>
      <w:tr w:rsidR="00307896" w:rsidRPr="00307896" w14:paraId="638B7A78" w14:textId="77777777" w:rsidTr="00307896">
        <w:trPr>
          <w:trHeight w:val="312"/>
          <w:jc w:val="center"/>
        </w:trPr>
        <w:tc>
          <w:tcPr>
            <w:tcW w:w="2127" w:type="dxa"/>
            <w:tcBorders>
              <w:top w:val="single" w:sz="12" w:space="0" w:color="auto"/>
              <w:left w:val="nil"/>
              <w:bottom w:val="single" w:sz="12" w:space="0" w:color="auto"/>
              <w:right w:val="nil"/>
            </w:tcBorders>
            <w:noWrap/>
            <w:vAlign w:val="bottom"/>
            <w:hideMark/>
          </w:tcPr>
          <w:p w14:paraId="623BE7DA" w14:textId="77777777" w:rsidR="00307896" w:rsidRPr="00DD3AED" w:rsidRDefault="00307896" w:rsidP="00307896">
            <w:pPr>
              <w:pStyle w:val="Paragraph"/>
              <w:rPr>
                <w:b/>
                <w:bCs/>
                <w:lang w:val="en-GB"/>
              </w:rPr>
            </w:pPr>
            <w:r w:rsidRPr="00DD3AED">
              <w:rPr>
                <w:b/>
                <w:bCs/>
              </w:rPr>
              <w:t>Counties</w:t>
            </w:r>
          </w:p>
        </w:tc>
        <w:tc>
          <w:tcPr>
            <w:tcW w:w="1701" w:type="dxa"/>
            <w:tcBorders>
              <w:top w:val="single" w:sz="12" w:space="0" w:color="auto"/>
              <w:left w:val="nil"/>
              <w:bottom w:val="single" w:sz="12" w:space="0" w:color="auto"/>
              <w:right w:val="nil"/>
            </w:tcBorders>
            <w:noWrap/>
            <w:vAlign w:val="bottom"/>
            <w:hideMark/>
          </w:tcPr>
          <w:p w14:paraId="2F3A853E" w14:textId="77777777" w:rsidR="00307896" w:rsidRPr="00DD3AED" w:rsidRDefault="00307896" w:rsidP="00307896">
            <w:pPr>
              <w:pStyle w:val="Paragraph"/>
              <w:rPr>
                <w:b/>
                <w:bCs/>
                <w:lang w:val="en-GB"/>
              </w:rPr>
            </w:pPr>
            <w:r w:rsidRPr="00DD3AED">
              <w:rPr>
                <w:b/>
                <w:bCs/>
              </w:rPr>
              <w:t>Capital Cities</w:t>
            </w:r>
          </w:p>
        </w:tc>
        <w:tc>
          <w:tcPr>
            <w:tcW w:w="2126" w:type="dxa"/>
            <w:tcBorders>
              <w:top w:val="single" w:sz="12" w:space="0" w:color="auto"/>
              <w:left w:val="nil"/>
              <w:bottom w:val="single" w:sz="12" w:space="0" w:color="auto"/>
              <w:right w:val="nil"/>
            </w:tcBorders>
            <w:noWrap/>
            <w:vAlign w:val="bottom"/>
            <w:hideMark/>
          </w:tcPr>
          <w:p w14:paraId="73165657" w14:textId="77777777" w:rsidR="00307896" w:rsidRPr="00DD3AED" w:rsidRDefault="00307896" w:rsidP="00307896">
            <w:pPr>
              <w:pStyle w:val="Paragraph"/>
              <w:rPr>
                <w:b/>
                <w:bCs/>
                <w:lang w:val="en-GB"/>
              </w:rPr>
            </w:pPr>
            <w:r w:rsidRPr="00DD3AED">
              <w:rPr>
                <w:b/>
                <w:bCs/>
              </w:rPr>
              <w:t>Panel Tilt Angle (°)</w:t>
            </w:r>
          </w:p>
        </w:tc>
        <w:tc>
          <w:tcPr>
            <w:tcW w:w="1559" w:type="dxa"/>
            <w:tcBorders>
              <w:top w:val="single" w:sz="12" w:space="0" w:color="auto"/>
              <w:left w:val="nil"/>
              <w:bottom w:val="single" w:sz="12" w:space="0" w:color="auto"/>
              <w:right w:val="nil"/>
            </w:tcBorders>
            <w:noWrap/>
            <w:vAlign w:val="bottom"/>
            <w:hideMark/>
          </w:tcPr>
          <w:p w14:paraId="3AFB3800" w14:textId="77777777" w:rsidR="00307896" w:rsidRPr="00DD3AED" w:rsidRDefault="00307896" w:rsidP="00307896">
            <w:pPr>
              <w:pStyle w:val="Paragraph"/>
              <w:rPr>
                <w:b/>
                <w:bCs/>
                <w:lang w:val="en-GB"/>
              </w:rPr>
            </w:pPr>
            <w:r w:rsidRPr="00DD3AED">
              <w:rPr>
                <w:b/>
                <w:bCs/>
              </w:rPr>
              <w:t>Latitude (°)</w:t>
            </w:r>
          </w:p>
        </w:tc>
        <w:tc>
          <w:tcPr>
            <w:tcW w:w="1701" w:type="dxa"/>
            <w:tcBorders>
              <w:top w:val="single" w:sz="12" w:space="0" w:color="auto"/>
              <w:left w:val="nil"/>
              <w:bottom w:val="single" w:sz="12" w:space="0" w:color="auto"/>
              <w:right w:val="nil"/>
            </w:tcBorders>
            <w:noWrap/>
            <w:vAlign w:val="bottom"/>
            <w:hideMark/>
          </w:tcPr>
          <w:p w14:paraId="52A01D28" w14:textId="77777777" w:rsidR="00307896" w:rsidRPr="00DD3AED" w:rsidRDefault="00307896" w:rsidP="00307896">
            <w:pPr>
              <w:pStyle w:val="Paragraph"/>
              <w:rPr>
                <w:b/>
                <w:bCs/>
                <w:lang w:val="en-GB"/>
              </w:rPr>
            </w:pPr>
            <w:r w:rsidRPr="00DD3AED">
              <w:rPr>
                <w:b/>
                <w:bCs/>
              </w:rPr>
              <w:t>Longitude (°)</w:t>
            </w:r>
          </w:p>
        </w:tc>
      </w:tr>
      <w:tr w:rsidR="00307896" w:rsidRPr="00307896" w14:paraId="7E0F2E43" w14:textId="77777777" w:rsidTr="00307896">
        <w:trPr>
          <w:trHeight w:val="300"/>
          <w:jc w:val="center"/>
        </w:trPr>
        <w:tc>
          <w:tcPr>
            <w:tcW w:w="2127" w:type="dxa"/>
            <w:tcBorders>
              <w:top w:val="nil"/>
              <w:left w:val="nil"/>
              <w:bottom w:val="nil"/>
              <w:right w:val="nil"/>
            </w:tcBorders>
            <w:noWrap/>
            <w:vAlign w:val="bottom"/>
            <w:hideMark/>
          </w:tcPr>
          <w:p w14:paraId="78E63FDB" w14:textId="77777777" w:rsidR="00307896" w:rsidRPr="00307896" w:rsidRDefault="00307896" w:rsidP="00307896">
            <w:pPr>
              <w:pStyle w:val="Paragraph"/>
              <w:rPr>
                <w:lang w:val="en-GB"/>
              </w:rPr>
            </w:pPr>
            <w:r w:rsidRPr="00307896">
              <w:t>Bomi</w:t>
            </w:r>
          </w:p>
        </w:tc>
        <w:tc>
          <w:tcPr>
            <w:tcW w:w="1701" w:type="dxa"/>
            <w:tcBorders>
              <w:top w:val="nil"/>
              <w:left w:val="nil"/>
              <w:bottom w:val="nil"/>
              <w:right w:val="nil"/>
            </w:tcBorders>
            <w:noWrap/>
            <w:vAlign w:val="bottom"/>
            <w:hideMark/>
          </w:tcPr>
          <w:p w14:paraId="342CB4D6" w14:textId="77777777" w:rsidR="00307896" w:rsidRPr="00307896" w:rsidRDefault="00307896" w:rsidP="00307896">
            <w:pPr>
              <w:pStyle w:val="Paragraph"/>
              <w:rPr>
                <w:lang w:val="en-GB"/>
              </w:rPr>
            </w:pPr>
            <w:r w:rsidRPr="00307896">
              <w:t>Tubmanburg</w:t>
            </w:r>
          </w:p>
        </w:tc>
        <w:tc>
          <w:tcPr>
            <w:tcW w:w="2126" w:type="dxa"/>
            <w:tcBorders>
              <w:top w:val="nil"/>
              <w:left w:val="nil"/>
              <w:bottom w:val="nil"/>
              <w:right w:val="nil"/>
            </w:tcBorders>
            <w:noWrap/>
            <w:vAlign w:val="bottom"/>
            <w:hideMark/>
          </w:tcPr>
          <w:p w14:paraId="32224E62" w14:textId="77777777" w:rsidR="00307896" w:rsidRPr="00307896" w:rsidRDefault="00307896" w:rsidP="00307896">
            <w:pPr>
              <w:pStyle w:val="Paragraph"/>
              <w:rPr>
                <w:lang w:val="en-GB"/>
              </w:rPr>
            </w:pPr>
            <w:r w:rsidRPr="00307896">
              <w:t>6.7</w:t>
            </w:r>
          </w:p>
        </w:tc>
        <w:tc>
          <w:tcPr>
            <w:tcW w:w="1559" w:type="dxa"/>
            <w:tcBorders>
              <w:top w:val="nil"/>
              <w:left w:val="nil"/>
              <w:bottom w:val="nil"/>
              <w:right w:val="nil"/>
            </w:tcBorders>
            <w:noWrap/>
            <w:vAlign w:val="bottom"/>
            <w:hideMark/>
          </w:tcPr>
          <w:p w14:paraId="6925DADE" w14:textId="77777777" w:rsidR="00307896" w:rsidRPr="00307896" w:rsidRDefault="00307896" w:rsidP="00307896">
            <w:pPr>
              <w:pStyle w:val="Paragraph"/>
              <w:rPr>
                <w:lang w:val="en-GB"/>
              </w:rPr>
            </w:pPr>
            <w:r w:rsidRPr="00307896">
              <w:t>6.8687</w:t>
            </w:r>
          </w:p>
        </w:tc>
        <w:tc>
          <w:tcPr>
            <w:tcW w:w="1701" w:type="dxa"/>
            <w:tcBorders>
              <w:top w:val="nil"/>
              <w:left w:val="nil"/>
              <w:bottom w:val="nil"/>
              <w:right w:val="nil"/>
            </w:tcBorders>
            <w:noWrap/>
            <w:vAlign w:val="bottom"/>
            <w:hideMark/>
          </w:tcPr>
          <w:p w14:paraId="6C4A6B9C" w14:textId="77777777" w:rsidR="00307896" w:rsidRPr="00307896" w:rsidRDefault="00307896" w:rsidP="00307896">
            <w:pPr>
              <w:pStyle w:val="Paragraph"/>
              <w:rPr>
                <w:lang w:val="en-GB"/>
              </w:rPr>
            </w:pPr>
            <w:r w:rsidRPr="00307896">
              <w:t>-10.8248</w:t>
            </w:r>
          </w:p>
        </w:tc>
      </w:tr>
      <w:tr w:rsidR="00307896" w:rsidRPr="00307896" w14:paraId="192AB832" w14:textId="77777777" w:rsidTr="00307896">
        <w:trPr>
          <w:trHeight w:val="288"/>
          <w:jc w:val="center"/>
        </w:trPr>
        <w:tc>
          <w:tcPr>
            <w:tcW w:w="2127" w:type="dxa"/>
            <w:tcBorders>
              <w:top w:val="nil"/>
              <w:left w:val="nil"/>
              <w:bottom w:val="nil"/>
              <w:right w:val="nil"/>
            </w:tcBorders>
            <w:noWrap/>
            <w:vAlign w:val="bottom"/>
            <w:hideMark/>
          </w:tcPr>
          <w:p w14:paraId="276EC471" w14:textId="77777777" w:rsidR="00307896" w:rsidRPr="00307896" w:rsidRDefault="00307896" w:rsidP="00307896">
            <w:pPr>
              <w:pStyle w:val="Paragraph"/>
              <w:rPr>
                <w:lang w:val="en-GB"/>
              </w:rPr>
            </w:pPr>
            <w:r w:rsidRPr="00307896">
              <w:t>Bong</w:t>
            </w:r>
          </w:p>
        </w:tc>
        <w:tc>
          <w:tcPr>
            <w:tcW w:w="1701" w:type="dxa"/>
            <w:tcBorders>
              <w:top w:val="nil"/>
              <w:left w:val="nil"/>
              <w:bottom w:val="nil"/>
              <w:right w:val="nil"/>
            </w:tcBorders>
            <w:noWrap/>
            <w:vAlign w:val="bottom"/>
            <w:hideMark/>
          </w:tcPr>
          <w:p w14:paraId="5F72DF84" w14:textId="77777777" w:rsidR="00307896" w:rsidRPr="00307896" w:rsidRDefault="00307896" w:rsidP="00307896">
            <w:pPr>
              <w:pStyle w:val="Paragraph"/>
              <w:rPr>
                <w:lang w:val="en-GB"/>
              </w:rPr>
            </w:pPr>
            <w:r w:rsidRPr="00307896">
              <w:t>Gbarnga</w:t>
            </w:r>
          </w:p>
        </w:tc>
        <w:tc>
          <w:tcPr>
            <w:tcW w:w="2126" w:type="dxa"/>
            <w:tcBorders>
              <w:top w:val="nil"/>
              <w:left w:val="nil"/>
              <w:bottom w:val="nil"/>
              <w:right w:val="nil"/>
            </w:tcBorders>
            <w:noWrap/>
            <w:vAlign w:val="bottom"/>
            <w:hideMark/>
          </w:tcPr>
          <w:p w14:paraId="54F5BB32" w14:textId="77777777" w:rsidR="00307896" w:rsidRPr="00307896" w:rsidRDefault="00307896" w:rsidP="00307896">
            <w:pPr>
              <w:pStyle w:val="Paragraph"/>
              <w:rPr>
                <w:lang w:val="en-GB"/>
              </w:rPr>
            </w:pPr>
            <w:r w:rsidRPr="00307896">
              <w:t>7.0</w:t>
            </w:r>
          </w:p>
        </w:tc>
        <w:tc>
          <w:tcPr>
            <w:tcW w:w="1559" w:type="dxa"/>
            <w:tcBorders>
              <w:top w:val="nil"/>
              <w:left w:val="nil"/>
              <w:bottom w:val="nil"/>
              <w:right w:val="nil"/>
            </w:tcBorders>
            <w:noWrap/>
            <w:vAlign w:val="bottom"/>
            <w:hideMark/>
          </w:tcPr>
          <w:p w14:paraId="721B4ABF" w14:textId="77777777" w:rsidR="00307896" w:rsidRPr="00307896" w:rsidRDefault="00307896" w:rsidP="00307896">
            <w:pPr>
              <w:pStyle w:val="Paragraph"/>
              <w:rPr>
                <w:lang w:val="en-GB"/>
              </w:rPr>
            </w:pPr>
            <w:r w:rsidRPr="00307896">
              <w:t>6.9963</w:t>
            </w:r>
          </w:p>
        </w:tc>
        <w:tc>
          <w:tcPr>
            <w:tcW w:w="1701" w:type="dxa"/>
            <w:tcBorders>
              <w:top w:val="nil"/>
              <w:left w:val="nil"/>
              <w:bottom w:val="nil"/>
              <w:right w:val="nil"/>
            </w:tcBorders>
            <w:noWrap/>
            <w:vAlign w:val="bottom"/>
            <w:hideMark/>
          </w:tcPr>
          <w:p w14:paraId="1C0F7C92" w14:textId="77777777" w:rsidR="00307896" w:rsidRPr="00307896" w:rsidRDefault="00307896" w:rsidP="00307896">
            <w:pPr>
              <w:pStyle w:val="Paragraph"/>
              <w:rPr>
                <w:lang w:val="en-GB"/>
              </w:rPr>
            </w:pPr>
            <w:r w:rsidRPr="00307896">
              <w:t>-9.4709</w:t>
            </w:r>
          </w:p>
        </w:tc>
      </w:tr>
      <w:tr w:rsidR="00307896" w:rsidRPr="00307896" w14:paraId="459925F2" w14:textId="77777777" w:rsidTr="00307896">
        <w:trPr>
          <w:trHeight w:val="288"/>
          <w:jc w:val="center"/>
        </w:trPr>
        <w:tc>
          <w:tcPr>
            <w:tcW w:w="2127" w:type="dxa"/>
            <w:tcBorders>
              <w:top w:val="nil"/>
              <w:left w:val="nil"/>
              <w:bottom w:val="nil"/>
              <w:right w:val="nil"/>
            </w:tcBorders>
            <w:noWrap/>
            <w:vAlign w:val="bottom"/>
            <w:hideMark/>
          </w:tcPr>
          <w:p w14:paraId="16E910C3" w14:textId="77777777" w:rsidR="00307896" w:rsidRPr="00307896" w:rsidRDefault="00307896" w:rsidP="00307896">
            <w:pPr>
              <w:pStyle w:val="Paragraph"/>
              <w:rPr>
                <w:lang w:val="en-GB"/>
              </w:rPr>
            </w:pPr>
            <w:r w:rsidRPr="00307896">
              <w:t>Gbarpolu</w:t>
            </w:r>
          </w:p>
        </w:tc>
        <w:tc>
          <w:tcPr>
            <w:tcW w:w="1701" w:type="dxa"/>
            <w:tcBorders>
              <w:top w:val="nil"/>
              <w:left w:val="nil"/>
              <w:bottom w:val="nil"/>
              <w:right w:val="nil"/>
            </w:tcBorders>
            <w:noWrap/>
            <w:vAlign w:val="bottom"/>
            <w:hideMark/>
          </w:tcPr>
          <w:p w14:paraId="0634BDF8" w14:textId="77777777" w:rsidR="00307896" w:rsidRPr="00307896" w:rsidRDefault="00307896" w:rsidP="00307896">
            <w:pPr>
              <w:pStyle w:val="Paragraph"/>
              <w:rPr>
                <w:lang w:val="en-GB"/>
              </w:rPr>
            </w:pPr>
            <w:r w:rsidRPr="00307896">
              <w:t>Bopolu</w:t>
            </w:r>
          </w:p>
        </w:tc>
        <w:tc>
          <w:tcPr>
            <w:tcW w:w="2126" w:type="dxa"/>
            <w:tcBorders>
              <w:top w:val="nil"/>
              <w:left w:val="nil"/>
              <w:bottom w:val="nil"/>
              <w:right w:val="nil"/>
            </w:tcBorders>
            <w:noWrap/>
            <w:vAlign w:val="bottom"/>
            <w:hideMark/>
          </w:tcPr>
          <w:p w14:paraId="30687E41" w14:textId="77777777" w:rsidR="00307896" w:rsidRPr="00307896" w:rsidRDefault="00307896" w:rsidP="00307896">
            <w:pPr>
              <w:pStyle w:val="Paragraph"/>
              <w:rPr>
                <w:lang w:val="en-GB"/>
              </w:rPr>
            </w:pPr>
            <w:r w:rsidRPr="00307896">
              <w:t>7.0</w:t>
            </w:r>
          </w:p>
        </w:tc>
        <w:tc>
          <w:tcPr>
            <w:tcW w:w="1559" w:type="dxa"/>
            <w:tcBorders>
              <w:top w:val="nil"/>
              <w:left w:val="nil"/>
              <w:bottom w:val="nil"/>
              <w:right w:val="nil"/>
            </w:tcBorders>
            <w:noWrap/>
            <w:vAlign w:val="bottom"/>
            <w:hideMark/>
          </w:tcPr>
          <w:p w14:paraId="33C04F11" w14:textId="77777777" w:rsidR="00307896" w:rsidRPr="00307896" w:rsidRDefault="00307896" w:rsidP="00307896">
            <w:pPr>
              <w:pStyle w:val="Paragraph"/>
              <w:rPr>
                <w:lang w:val="en-GB"/>
              </w:rPr>
            </w:pPr>
            <w:r w:rsidRPr="00307896">
              <w:t>7.0667</w:t>
            </w:r>
          </w:p>
        </w:tc>
        <w:tc>
          <w:tcPr>
            <w:tcW w:w="1701" w:type="dxa"/>
            <w:tcBorders>
              <w:top w:val="nil"/>
              <w:left w:val="nil"/>
              <w:bottom w:val="nil"/>
              <w:right w:val="nil"/>
            </w:tcBorders>
            <w:noWrap/>
            <w:vAlign w:val="bottom"/>
            <w:hideMark/>
          </w:tcPr>
          <w:p w14:paraId="73A615A4" w14:textId="77777777" w:rsidR="00307896" w:rsidRPr="00307896" w:rsidRDefault="00307896" w:rsidP="00307896">
            <w:pPr>
              <w:pStyle w:val="Paragraph"/>
              <w:rPr>
                <w:lang w:val="en-GB"/>
              </w:rPr>
            </w:pPr>
            <w:r w:rsidRPr="00307896">
              <w:t>-10.4875</w:t>
            </w:r>
          </w:p>
        </w:tc>
      </w:tr>
      <w:tr w:rsidR="00307896" w:rsidRPr="00307896" w14:paraId="54ED541A" w14:textId="77777777" w:rsidTr="00307896">
        <w:trPr>
          <w:trHeight w:val="288"/>
          <w:jc w:val="center"/>
        </w:trPr>
        <w:tc>
          <w:tcPr>
            <w:tcW w:w="2127" w:type="dxa"/>
            <w:tcBorders>
              <w:top w:val="nil"/>
              <w:left w:val="nil"/>
              <w:bottom w:val="nil"/>
              <w:right w:val="nil"/>
            </w:tcBorders>
            <w:noWrap/>
            <w:vAlign w:val="bottom"/>
            <w:hideMark/>
          </w:tcPr>
          <w:p w14:paraId="1F518803" w14:textId="77777777" w:rsidR="00307896" w:rsidRPr="00307896" w:rsidRDefault="00307896" w:rsidP="00307896">
            <w:pPr>
              <w:pStyle w:val="Paragraph"/>
              <w:rPr>
                <w:lang w:val="en-GB"/>
              </w:rPr>
            </w:pPr>
            <w:r w:rsidRPr="00307896">
              <w:t>Grand Cape Mount</w:t>
            </w:r>
          </w:p>
        </w:tc>
        <w:tc>
          <w:tcPr>
            <w:tcW w:w="1701" w:type="dxa"/>
            <w:tcBorders>
              <w:top w:val="nil"/>
              <w:left w:val="nil"/>
              <w:bottom w:val="nil"/>
              <w:right w:val="nil"/>
            </w:tcBorders>
            <w:noWrap/>
            <w:vAlign w:val="bottom"/>
            <w:hideMark/>
          </w:tcPr>
          <w:p w14:paraId="15DB9F6D" w14:textId="77777777" w:rsidR="00307896" w:rsidRPr="00307896" w:rsidRDefault="00307896" w:rsidP="00307896">
            <w:pPr>
              <w:pStyle w:val="Paragraph"/>
              <w:rPr>
                <w:lang w:val="en-GB"/>
              </w:rPr>
            </w:pPr>
            <w:r w:rsidRPr="00307896">
              <w:t>Robertsport</w:t>
            </w:r>
          </w:p>
        </w:tc>
        <w:tc>
          <w:tcPr>
            <w:tcW w:w="2126" w:type="dxa"/>
            <w:tcBorders>
              <w:top w:val="nil"/>
              <w:left w:val="nil"/>
              <w:bottom w:val="nil"/>
              <w:right w:val="nil"/>
            </w:tcBorders>
            <w:noWrap/>
            <w:vAlign w:val="bottom"/>
            <w:hideMark/>
          </w:tcPr>
          <w:p w14:paraId="257FE540" w14:textId="77777777" w:rsidR="00307896" w:rsidRPr="00307896" w:rsidRDefault="00307896" w:rsidP="00307896">
            <w:pPr>
              <w:pStyle w:val="Paragraph"/>
              <w:rPr>
                <w:lang w:val="en-GB"/>
              </w:rPr>
            </w:pPr>
            <w:r w:rsidRPr="00307896">
              <w:t>6.8</w:t>
            </w:r>
          </w:p>
        </w:tc>
        <w:tc>
          <w:tcPr>
            <w:tcW w:w="1559" w:type="dxa"/>
            <w:tcBorders>
              <w:top w:val="nil"/>
              <w:left w:val="nil"/>
              <w:bottom w:val="nil"/>
              <w:right w:val="nil"/>
            </w:tcBorders>
            <w:noWrap/>
            <w:vAlign w:val="bottom"/>
            <w:hideMark/>
          </w:tcPr>
          <w:p w14:paraId="368A9B1F" w14:textId="77777777" w:rsidR="00307896" w:rsidRPr="00307896" w:rsidRDefault="00307896" w:rsidP="00307896">
            <w:pPr>
              <w:pStyle w:val="Paragraph"/>
              <w:rPr>
                <w:lang w:val="en-GB"/>
              </w:rPr>
            </w:pPr>
            <w:r w:rsidRPr="00307896">
              <w:t>6.7526</w:t>
            </w:r>
          </w:p>
        </w:tc>
        <w:tc>
          <w:tcPr>
            <w:tcW w:w="1701" w:type="dxa"/>
            <w:tcBorders>
              <w:top w:val="nil"/>
              <w:left w:val="nil"/>
              <w:bottom w:val="nil"/>
              <w:right w:val="nil"/>
            </w:tcBorders>
            <w:noWrap/>
            <w:vAlign w:val="bottom"/>
            <w:hideMark/>
          </w:tcPr>
          <w:p w14:paraId="7E6DCA0D" w14:textId="77777777" w:rsidR="00307896" w:rsidRPr="00307896" w:rsidRDefault="00307896" w:rsidP="00307896">
            <w:pPr>
              <w:pStyle w:val="Paragraph"/>
              <w:rPr>
                <w:lang w:val="en-GB"/>
              </w:rPr>
            </w:pPr>
            <w:r w:rsidRPr="00307896">
              <w:t>-11.3670</w:t>
            </w:r>
          </w:p>
        </w:tc>
      </w:tr>
      <w:tr w:rsidR="00307896" w:rsidRPr="00307896" w14:paraId="6B840B94" w14:textId="77777777" w:rsidTr="00307896">
        <w:trPr>
          <w:trHeight w:val="288"/>
          <w:jc w:val="center"/>
        </w:trPr>
        <w:tc>
          <w:tcPr>
            <w:tcW w:w="2127" w:type="dxa"/>
            <w:tcBorders>
              <w:top w:val="nil"/>
              <w:left w:val="nil"/>
              <w:bottom w:val="nil"/>
              <w:right w:val="nil"/>
            </w:tcBorders>
            <w:noWrap/>
            <w:vAlign w:val="bottom"/>
            <w:hideMark/>
          </w:tcPr>
          <w:p w14:paraId="2FC03B32" w14:textId="77777777" w:rsidR="00307896" w:rsidRPr="00307896" w:rsidRDefault="00307896" w:rsidP="00307896">
            <w:pPr>
              <w:pStyle w:val="Paragraph"/>
              <w:rPr>
                <w:lang w:val="en-GB"/>
              </w:rPr>
            </w:pPr>
            <w:r w:rsidRPr="00307896">
              <w:t>Grand Bassa</w:t>
            </w:r>
          </w:p>
        </w:tc>
        <w:tc>
          <w:tcPr>
            <w:tcW w:w="1701" w:type="dxa"/>
            <w:tcBorders>
              <w:top w:val="nil"/>
              <w:left w:val="nil"/>
              <w:bottom w:val="nil"/>
              <w:right w:val="nil"/>
            </w:tcBorders>
            <w:noWrap/>
            <w:vAlign w:val="bottom"/>
            <w:hideMark/>
          </w:tcPr>
          <w:p w14:paraId="7CABA728" w14:textId="77777777" w:rsidR="00307896" w:rsidRPr="00307896" w:rsidRDefault="00307896" w:rsidP="00307896">
            <w:pPr>
              <w:pStyle w:val="Paragraph"/>
              <w:rPr>
                <w:lang w:val="en-GB"/>
              </w:rPr>
            </w:pPr>
            <w:r w:rsidRPr="00307896">
              <w:t>Buchanan</w:t>
            </w:r>
          </w:p>
        </w:tc>
        <w:tc>
          <w:tcPr>
            <w:tcW w:w="2126" w:type="dxa"/>
            <w:tcBorders>
              <w:top w:val="nil"/>
              <w:left w:val="nil"/>
              <w:bottom w:val="nil"/>
              <w:right w:val="nil"/>
            </w:tcBorders>
            <w:noWrap/>
            <w:vAlign w:val="bottom"/>
            <w:hideMark/>
          </w:tcPr>
          <w:p w14:paraId="603899FF" w14:textId="77777777" w:rsidR="00307896" w:rsidRPr="00307896" w:rsidRDefault="00307896" w:rsidP="00307896">
            <w:pPr>
              <w:pStyle w:val="Paragraph"/>
              <w:rPr>
                <w:lang w:val="en-GB"/>
              </w:rPr>
            </w:pPr>
            <w:r w:rsidRPr="00307896">
              <w:t>5.9</w:t>
            </w:r>
          </w:p>
        </w:tc>
        <w:tc>
          <w:tcPr>
            <w:tcW w:w="1559" w:type="dxa"/>
            <w:tcBorders>
              <w:top w:val="nil"/>
              <w:left w:val="nil"/>
              <w:bottom w:val="nil"/>
              <w:right w:val="nil"/>
            </w:tcBorders>
            <w:noWrap/>
            <w:vAlign w:val="bottom"/>
            <w:hideMark/>
          </w:tcPr>
          <w:p w14:paraId="7678BE33" w14:textId="77777777" w:rsidR="00307896" w:rsidRPr="00307896" w:rsidRDefault="00307896" w:rsidP="00307896">
            <w:pPr>
              <w:pStyle w:val="Paragraph"/>
              <w:rPr>
                <w:lang w:val="en-GB"/>
              </w:rPr>
            </w:pPr>
            <w:r w:rsidRPr="00307896">
              <w:t>5.8816</w:t>
            </w:r>
          </w:p>
        </w:tc>
        <w:tc>
          <w:tcPr>
            <w:tcW w:w="1701" w:type="dxa"/>
            <w:tcBorders>
              <w:top w:val="nil"/>
              <w:left w:val="nil"/>
              <w:bottom w:val="nil"/>
              <w:right w:val="nil"/>
            </w:tcBorders>
            <w:noWrap/>
            <w:vAlign w:val="bottom"/>
            <w:hideMark/>
          </w:tcPr>
          <w:p w14:paraId="1125A051" w14:textId="77777777" w:rsidR="00307896" w:rsidRPr="00307896" w:rsidRDefault="00307896" w:rsidP="00307896">
            <w:pPr>
              <w:pStyle w:val="Paragraph"/>
              <w:rPr>
                <w:lang w:val="en-GB"/>
              </w:rPr>
            </w:pPr>
            <w:r w:rsidRPr="00307896">
              <w:t>-10.0444</w:t>
            </w:r>
          </w:p>
        </w:tc>
      </w:tr>
      <w:tr w:rsidR="00307896" w:rsidRPr="00307896" w14:paraId="7DF88E1D" w14:textId="77777777" w:rsidTr="00307896">
        <w:trPr>
          <w:trHeight w:val="288"/>
          <w:jc w:val="center"/>
        </w:trPr>
        <w:tc>
          <w:tcPr>
            <w:tcW w:w="2127" w:type="dxa"/>
            <w:tcBorders>
              <w:top w:val="nil"/>
              <w:left w:val="nil"/>
              <w:bottom w:val="nil"/>
              <w:right w:val="nil"/>
            </w:tcBorders>
            <w:noWrap/>
            <w:vAlign w:val="bottom"/>
            <w:hideMark/>
          </w:tcPr>
          <w:p w14:paraId="43BD29E5" w14:textId="77777777" w:rsidR="00307896" w:rsidRPr="00307896" w:rsidRDefault="00307896" w:rsidP="00307896">
            <w:pPr>
              <w:pStyle w:val="Paragraph"/>
              <w:rPr>
                <w:lang w:val="en-GB"/>
              </w:rPr>
            </w:pPr>
            <w:r w:rsidRPr="00307896">
              <w:t>Grand Gedeh</w:t>
            </w:r>
          </w:p>
        </w:tc>
        <w:tc>
          <w:tcPr>
            <w:tcW w:w="1701" w:type="dxa"/>
            <w:tcBorders>
              <w:top w:val="nil"/>
              <w:left w:val="nil"/>
              <w:bottom w:val="nil"/>
              <w:right w:val="nil"/>
            </w:tcBorders>
            <w:noWrap/>
            <w:vAlign w:val="bottom"/>
            <w:hideMark/>
          </w:tcPr>
          <w:p w14:paraId="4AFD1D38" w14:textId="77777777" w:rsidR="00307896" w:rsidRPr="00307896" w:rsidRDefault="00307896" w:rsidP="00307896">
            <w:pPr>
              <w:pStyle w:val="Paragraph"/>
              <w:rPr>
                <w:lang w:val="en-GB"/>
              </w:rPr>
            </w:pPr>
            <w:r w:rsidRPr="00307896">
              <w:t>Zedru</w:t>
            </w:r>
          </w:p>
        </w:tc>
        <w:tc>
          <w:tcPr>
            <w:tcW w:w="2126" w:type="dxa"/>
            <w:tcBorders>
              <w:top w:val="nil"/>
              <w:left w:val="nil"/>
              <w:bottom w:val="nil"/>
              <w:right w:val="nil"/>
            </w:tcBorders>
            <w:noWrap/>
            <w:vAlign w:val="bottom"/>
            <w:hideMark/>
          </w:tcPr>
          <w:p w14:paraId="6B56BDD0" w14:textId="77777777" w:rsidR="00307896" w:rsidRPr="00307896" w:rsidRDefault="00307896" w:rsidP="00307896">
            <w:pPr>
              <w:pStyle w:val="Paragraph"/>
              <w:rPr>
                <w:lang w:val="en-GB"/>
              </w:rPr>
            </w:pPr>
            <w:r w:rsidRPr="00307896">
              <w:t>6.0</w:t>
            </w:r>
          </w:p>
        </w:tc>
        <w:tc>
          <w:tcPr>
            <w:tcW w:w="1559" w:type="dxa"/>
            <w:tcBorders>
              <w:top w:val="nil"/>
              <w:left w:val="nil"/>
              <w:bottom w:val="nil"/>
              <w:right w:val="nil"/>
            </w:tcBorders>
            <w:noWrap/>
            <w:vAlign w:val="bottom"/>
            <w:hideMark/>
          </w:tcPr>
          <w:p w14:paraId="79BCD7E9" w14:textId="77777777" w:rsidR="00307896" w:rsidRPr="00307896" w:rsidRDefault="00307896" w:rsidP="00307896">
            <w:pPr>
              <w:pStyle w:val="Paragraph"/>
              <w:rPr>
                <w:lang w:val="en-GB"/>
              </w:rPr>
            </w:pPr>
            <w:r w:rsidRPr="00307896">
              <w:t>6.0680</w:t>
            </w:r>
          </w:p>
        </w:tc>
        <w:tc>
          <w:tcPr>
            <w:tcW w:w="1701" w:type="dxa"/>
            <w:tcBorders>
              <w:top w:val="nil"/>
              <w:left w:val="nil"/>
              <w:bottom w:val="nil"/>
              <w:right w:val="nil"/>
            </w:tcBorders>
            <w:noWrap/>
            <w:vAlign w:val="bottom"/>
            <w:hideMark/>
          </w:tcPr>
          <w:p w14:paraId="5CB3EF84" w14:textId="77777777" w:rsidR="00307896" w:rsidRPr="00307896" w:rsidRDefault="00307896" w:rsidP="00307896">
            <w:pPr>
              <w:pStyle w:val="Paragraph"/>
              <w:rPr>
                <w:lang w:val="en-GB"/>
              </w:rPr>
            </w:pPr>
            <w:r w:rsidRPr="00307896">
              <w:t>-8.1343</w:t>
            </w:r>
          </w:p>
        </w:tc>
      </w:tr>
      <w:tr w:rsidR="00307896" w:rsidRPr="00307896" w14:paraId="4AD81447" w14:textId="77777777" w:rsidTr="00307896">
        <w:trPr>
          <w:trHeight w:val="288"/>
          <w:jc w:val="center"/>
        </w:trPr>
        <w:tc>
          <w:tcPr>
            <w:tcW w:w="2127" w:type="dxa"/>
            <w:tcBorders>
              <w:top w:val="nil"/>
              <w:left w:val="nil"/>
              <w:bottom w:val="nil"/>
              <w:right w:val="nil"/>
            </w:tcBorders>
            <w:noWrap/>
            <w:vAlign w:val="bottom"/>
            <w:hideMark/>
          </w:tcPr>
          <w:p w14:paraId="4370F5B5" w14:textId="77777777" w:rsidR="00307896" w:rsidRPr="00307896" w:rsidRDefault="00307896" w:rsidP="00307896">
            <w:pPr>
              <w:pStyle w:val="Paragraph"/>
              <w:rPr>
                <w:lang w:val="en-GB"/>
              </w:rPr>
            </w:pPr>
            <w:r w:rsidRPr="00307896">
              <w:t>Grand Kru</w:t>
            </w:r>
          </w:p>
        </w:tc>
        <w:tc>
          <w:tcPr>
            <w:tcW w:w="1701" w:type="dxa"/>
            <w:tcBorders>
              <w:top w:val="nil"/>
              <w:left w:val="nil"/>
              <w:bottom w:val="nil"/>
              <w:right w:val="nil"/>
            </w:tcBorders>
            <w:noWrap/>
            <w:vAlign w:val="bottom"/>
            <w:hideMark/>
          </w:tcPr>
          <w:p w14:paraId="5F8EEE4E" w14:textId="77777777" w:rsidR="00307896" w:rsidRPr="00307896" w:rsidRDefault="00307896" w:rsidP="00307896">
            <w:pPr>
              <w:pStyle w:val="Paragraph"/>
              <w:rPr>
                <w:lang w:val="en-GB"/>
              </w:rPr>
            </w:pPr>
            <w:r w:rsidRPr="00307896">
              <w:t>Barclayville</w:t>
            </w:r>
          </w:p>
        </w:tc>
        <w:tc>
          <w:tcPr>
            <w:tcW w:w="2126" w:type="dxa"/>
            <w:tcBorders>
              <w:top w:val="nil"/>
              <w:left w:val="nil"/>
              <w:bottom w:val="nil"/>
              <w:right w:val="nil"/>
            </w:tcBorders>
            <w:noWrap/>
            <w:vAlign w:val="bottom"/>
            <w:hideMark/>
          </w:tcPr>
          <w:p w14:paraId="0959001B" w14:textId="77777777" w:rsidR="00307896" w:rsidRPr="00307896" w:rsidRDefault="00307896" w:rsidP="00307896">
            <w:pPr>
              <w:pStyle w:val="Paragraph"/>
              <w:rPr>
                <w:lang w:val="en-GB"/>
              </w:rPr>
            </w:pPr>
            <w:r w:rsidRPr="00307896">
              <w:t>4.7</w:t>
            </w:r>
          </w:p>
        </w:tc>
        <w:tc>
          <w:tcPr>
            <w:tcW w:w="1559" w:type="dxa"/>
            <w:tcBorders>
              <w:top w:val="nil"/>
              <w:left w:val="nil"/>
              <w:bottom w:val="nil"/>
              <w:right w:val="nil"/>
            </w:tcBorders>
            <w:noWrap/>
            <w:vAlign w:val="bottom"/>
            <w:hideMark/>
          </w:tcPr>
          <w:p w14:paraId="3665B026" w14:textId="77777777" w:rsidR="00307896" w:rsidRPr="00307896" w:rsidRDefault="00307896" w:rsidP="00307896">
            <w:pPr>
              <w:pStyle w:val="Paragraph"/>
              <w:rPr>
                <w:lang w:val="en-GB"/>
              </w:rPr>
            </w:pPr>
            <w:r w:rsidRPr="00307896">
              <w:t>4.6804</w:t>
            </w:r>
          </w:p>
        </w:tc>
        <w:tc>
          <w:tcPr>
            <w:tcW w:w="1701" w:type="dxa"/>
            <w:tcBorders>
              <w:top w:val="nil"/>
              <w:left w:val="nil"/>
              <w:bottom w:val="nil"/>
              <w:right w:val="nil"/>
            </w:tcBorders>
            <w:noWrap/>
            <w:vAlign w:val="bottom"/>
            <w:hideMark/>
          </w:tcPr>
          <w:p w14:paraId="76237F50" w14:textId="77777777" w:rsidR="00307896" w:rsidRPr="00307896" w:rsidRDefault="00307896" w:rsidP="00307896">
            <w:pPr>
              <w:pStyle w:val="Paragraph"/>
              <w:rPr>
                <w:lang w:val="en-GB"/>
              </w:rPr>
            </w:pPr>
            <w:r w:rsidRPr="00307896">
              <w:t>-8.2333</w:t>
            </w:r>
          </w:p>
        </w:tc>
      </w:tr>
      <w:tr w:rsidR="00307896" w:rsidRPr="00307896" w14:paraId="63E79914" w14:textId="77777777" w:rsidTr="00307896">
        <w:trPr>
          <w:trHeight w:val="288"/>
          <w:jc w:val="center"/>
        </w:trPr>
        <w:tc>
          <w:tcPr>
            <w:tcW w:w="2127" w:type="dxa"/>
            <w:tcBorders>
              <w:top w:val="nil"/>
              <w:left w:val="nil"/>
              <w:bottom w:val="nil"/>
              <w:right w:val="nil"/>
            </w:tcBorders>
            <w:noWrap/>
            <w:vAlign w:val="bottom"/>
            <w:hideMark/>
          </w:tcPr>
          <w:p w14:paraId="5E8EB724" w14:textId="77777777" w:rsidR="00307896" w:rsidRPr="00307896" w:rsidRDefault="00307896" w:rsidP="00307896">
            <w:pPr>
              <w:pStyle w:val="Paragraph"/>
              <w:rPr>
                <w:lang w:val="en-GB"/>
              </w:rPr>
            </w:pPr>
            <w:r w:rsidRPr="00307896">
              <w:t>Lofa</w:t>
            </w:r>
          </w:p>
        </w:tc>
        <w:tc>
          <w:tcPr>
            <w:tcW w:w="1701" w:type="dxa"/>
            <w:tcBorders>
              <w:top w:val="nil"/>
              <w:left w:val="nil"/>
              <w:bottom w:val="nil"/>
              <w:right w:val="nil"/>
            </w:tcBorders>
            <w:noWrap/>
            <w:vAlign w:val="bottom"/>
            <w:hideMark/>
          </w:tcPr>
          <w:p w14:paraId="2414C7A2" w14:textId="77777777" w:rsidR="00307896" w:rsidRPr="00307896" w:rsidRDefault="00307896" w:rsidP="00307896">
            <w:pPr>
              <w:pStyle w:val="Paragraph"/>
              <w:rPr>
                <w:lang w:val="en-GB"/>
              </w:rPr>
            </w:pPr>
            <w:r w:rsidRPr="00307896">
              <w:t>Voinjama</w:t>
            </w:r>
          </w:p>
        </w:tc>
        <w:tc>
          <w:tcPr>
            <w:tcW w:w="2126" w:type="dxa"/>
            <w:tcBorders>
              <w:top w:val="nil"/>
              <w:left w:val="nil"/>
              <w:bottom w:val="nil"/>
              <w:right w:val="nil"/>
            </w:tcBorders>
            <w:noWrap/>
            <w:vAlign w:val="bottom"/>
            <w:hideMark/>
          </w:tcPr>
          <w:p w14:paraId="4C3B4660" w14:textId="77777777" w:rsidR="00307896" w:rsidRPr="00307896" w:rsidRDefault="00307896" w:rsidP="00307896">
            <w:pPr>
              <w:pStyle w:val="Paragraph"/>
              <w:rPr>
                <w:lang w:val="en-GB"/>
              </w:rPr>
            </w:pPr>
            <w:r w:rsidRPr="00307896">
              <w:t>8.4</w:t>
            </w:r>
          </w:p>
        </w:tc>
        <w:tc>
          <w:tcPr>
            <w:tcW w:w="1559" w:type="dxa"/>
            <w:tcBorders>
              <w:top w:val="nil"/>
              <w:left w:val="nil"/>
              <w:bottom w:val="nil"/>
              <w:right w:val="nil"/>
            </w:tcBorders>
            <w:noWrap/>
            <w:vAlign w:val="bottom"/>
            <w:hideMark/>
          </w:tcPr>
          <w:p w14:paraId="1907B761" w14:textId="77777777" w:rsidR="00307896" w:rsidRPr="00307896" w:rsidRDefault="00307896" w:rsidP="00307896">
            <w:pPr>
              <w:pStyle w:val="Paragraph"/>
              <w:rPr>
                <w:lang w:val="en-GB"/>
              </w:rPr>
            </w:pPr>
            <w:r w:rsidRPr="00307896">
              <w:t>8.4224</w:t>
            </w:r>
          </w:p>
        </w:tc>
        <w:tc>
          <w:tcPr>
            <w:tcW w:w="1701" w:type="dxa"/>
            <w:tcBorders>
              <w:top w:val="nil"/>
              <w:left w:val="nil"/>
              <w:bottom w:val="nil"/>
              <w:right w:val="nil"/>
            </w:tcBorders>
            <w:noWrap/>
            <w:vAlign w:val="bottom"/>
            <w:hideMark/>
          </w:tcPr>
          <w:p w14:paraId="5812CA4C" w14:textId="77777777" w:rsidR="00307896" w:rsidRPr="00307896" w:rsidRDefault="00307896" w:rsidP="00307896">
            <w:pPr>
              <w:pStyle w:val="Paragraph"/>
              <w:rPr>
                <w:lang w:val="en-GB"/>
              </w:rPr>
            </w:pPr>
            <w:r w:rsidRPr="00307896">
              <w:t>-9.7526</w:t>
            </w:r>
          </w:p>
        </w:tc>
      </w:tr>
      <w:tr w:rsidR="00307896" w:rsidRPr="00307896" w14:paraId="3BDFFD17" w14:textId="77777777" w:rsidTr="00307896">
        <w:trPr>
          <w:trHeight w:val="288"/>
          <w:jc w:val="center"/>
        </w:trPr>
        <w:tc>
          <w:tcPr>
            <w:tcW w:w="2127" w:type="dxa"/>
            <w:tcBorders>
              <w:top w:val="nil"/>
              <w:left w:val="nil"/>
              <w:bottom w:val="nil"/>
              <w:right w:val="nil"/>
            </w:tcBorders>
            <w:noWrap/>
            <w:vAlign w:val="bottom"/>
            <w:hideMark/>
          </w:tcPr>
          <w:p w14:paraId="46E87B71" w14:textId="77777777" w:rsidR="00307896" w:rsidRPr="00307896" w:rsidRDefault="00307896" w:rsidP="00307896">
            <w:pPr>
              <w:pStyle w:val="Paragraph"/>
              <w:rPr>
                <w:lang w:val="en-GB"/>
              </w:rPr>
            </w:pPr>
            <w:r w:rsidRPr="00307896">
              <w:t>Margibi</w:t>
            </w:r>
          </w:p>
        </w:tc>
        <w:tc>
          <w:tcPr>
            <w:tcW w:w="1701" w:type="dxa"/>
            <w:tcBorders>
              <w:top w:val="nil"/>
              <w:left w:val="nil"/>
              <w:bottom w:val="nil"/>
              <w:right w:val="nil"/>
            </w:tcBorders>
            <w:noWrap/>
            <w:vAlign w:val="bottom"/>
            <w:hideMark/>
          </w:tcPr>
          <w:p w14:paraId="5FD47C75" w14:textId="77777777" w:rsidR="00307896" w:rsidRPr="00307896" w:rsidRDefault="00307896" w:rsidP="00307896">
            <w:pPr>
              <w:pStyle w:val="Paragraph"/>
              <w:rPr>
                <w:lang w:val="en-GB"/>
              </w:rPr>
            </w:pPr>
            <w:r w:rsidRPr="00307896">
              <w:t>Kakata</w:t>
            </w:r>
          </w:p>
        </w:tc>
        <w:tc>
          <w:tcPr>
            <w:tcW w:w="2126" w:type="dxa"/>
            <w:tcBorders>
              <w:top w:val="nil"/>
              <w:left w:val="nil"/>
              <w:bottom w:val="nil"/>
              <w:right w:val="nil"/>
            </w:tcBorders>
            <w:noWrap/>
            <w:vAlign w:val="bottom"/>
            <w:hideMark/>
          </w:tcPr>
          <w:p w14:paraId="75B78F9C" w14:textId="77777777" w:rsidR="00307896" w:rsidRPr="00307896" w:rsidRDefault="00307896" w:rsidP="00307896">
            <w:pPr>
              <w:pStyle w:val="Paragraph"/>
              <w:rPr>
                <w:lang w:val="en-GB"/>
              </w:rPr>
            </w:pPr>
            <w:r w:rsidRPr="00307896">
              <w:t>6.5</w:t>
            </w:r>
          </w:p>
        </w:tc>
        <w:tc>
          <w:tcPr>
            <w:tcW w:w="1559" w:type="dxa"/>
            <w:tcBorders>
              <w:top w:val="nil"/>
              <w:left w:val="nil"/>
              <w:bottom w:val="nil"/>
              <w:right w:val="nil"/>
            </w:tcBorders>
            <w:noWrap/>
            <w:vAlign w:val="bottom"/>
            <w:hideMark/>
          </w:tcPr>
          <w:p w14:paraId="1E0D3E39" w14:textId="77777777" w:rsidR="00307896" w:rsidRPr="00307896" w:rsidRDefault="00307896" w:rsidP="00307896">
            <w:pPr>
              <w:pStyle w:val="Paragraph"/>
              <w:rPr>
                <w:lang w:val="en-GB"/>
              </w:rPr>
            </w:pPr>
            <w:r w:rsidRPr="00307896">
              <w:t>6.5323</w:t>
            </w:r>
          </w:p>
        </w:tc>
        <w:tc>
          <w:tcPr>
            <w:tcW w:w="1701" w:type="dxa"/>
            <w:tcBorders>
              <w:top w:val="nil"/>
              <w:left w:val="nil"/>
              <w:bottom w:val="nil"/>
              <w:right w:val="nil"/>
            </w:tcBorders>
            <w:noWrap/>
            <w:vAlign w:val="bottom"/>
            <w:hideMark/>
          </w:tcPr>
          <w:p w14:paraId="7D18CF92" w14:textId="77777777" w:rsidR="00307896" w:rsidRPr="00307896" w:rsidRDefault="00307896" w:rsidP="00307896">
            <w:pPr>
              <w:pStyle w:val="Paragraph"/>
              <w:rPr>
                <w:lang w:val="en-GB"/>
              </w:rPr>
            </w:pPr>
            <w:r w:rsidRPr="00307896">
              <w:t>-10.3488</w:t>
            </w:r>
          </w:p>
        </w:tc>
      </w:tr>
      <w:tr w:rsidR="00307896" w:rsidRPr="00307896" w14:paraId="70646246" w14:textId="77777777" w:rsidTr="00307896">
        <w:trPr>
          <w:trHeight w:val="288"/>
          <w:jc w:val="center"/>
        </w:trPr>
        <w:tc>
          <w:tcPr>
            <w:tcW w:w="2127" w:type="dxa"/>
            <w:tcBorders>
              <w:top w:val="nil"/>
              <w:left w:val="nil"/>
              <w:bottom w:val="nil"/>
              <w:right w:val="nil"/>
            </w:tcBorders>
            <w:noWrap/>
            <w:vAlign w:val="bottom"/>
            <w:hideMark/>
          </w:tcPr>
          <w:p w14:paraId="1AFD284F" w14:textId="77777777" w:rsidR="00307896" w:rsidRPr="00307896" w:rsidRDefault="00307896" w:rsidP="00307896">
            <w:pPr>
              <w:pStyle w:val="Paragraph"/>
              <w:rPr>
                <w:lang w:val="en-GB"/>
              </w:rPr>
            </w:pPr>
            <w:r w:rsidRPr="00307896">
              <w:t>Maryland</w:t>
            </w:r>
          </w:p>
        </w:tc>
        <w:tc>
          <w:tcPr>
            <w:tcW w:w="1701" w:type="dxa"/>
            <w:tcBorders>
              <w:top w:val="nil"/>
              <w:left w:val="nil"/>
              <w:bottom w:val="nil"/>
              <w:right w:val="nil"/>
            </w:tcBorders>
            <w:noWrap/>
            <w:vAlign w:val="bottom"/>
            <w:hideMark/>
          </w:tcPr>
          <w:p w14:paraId="7D002714" w14:textId="77777777" w:rsidR="00307896" w:rsidRPr="00307896" w:rsidRDefault="00307896" w:rsidP="00307896">
            <w:pPr>
              <w:pStyle w:val="Paragraph"/>
              <w:rPr>
                <w:lang w:val="en-GB"/>
              </w:rPr>
            </w:pPr>
            <w:r w:rsidRPr="00307896">
              <w:t>Harper</w:t>
            </w:r>
          </w:p>
        </w:tc>
        <w:tc>
          <w:tcPr>
            <w:tcW w:w="2126" w:type="dxa"/>
            <w:tcBorders>
              <w:top w:val="nil"/>
              <w:left w:val="nil"/>
              <w:bottom w:val="nil"/>
              <w:right w:val="nil"/>
            </w:tcBorders>
            <w:noWrap/>
            <w:vAlign w:val="bottom"/>
            <w:hideMark/>
          </w:tcPr>
          <w:p w14:paraId="09E815F1" w14:textId="77777777" w:rsidR="00307896" w:rsidRPr="00307896" w:rsidRDefault="00307896" w:rsidP="00307896">
            <w:pPr>
              <w:pStyle w:val="Paragraph"/>
              <w:rPr>
                <w:lang w:val="en-GB"/>
              </w:rPr>
            </w:pPr>
            <w:r w:rsidRPr="00307896">
              <w:t>4.4</w:t>
            </w:r>
          </w:p>
        </w:tc>
        <w:tc>
          <w:tcPr>
            <w:tcW w:w="1559" w:type="dxa"/>
            <w:tcBorders>
              <w:top w:val="nil"/>
              <w:left w:val="nil"/>
              <w:bottom w:val="nil"/>
              <w:right w:val="nil"/>
            </w:tcBorders>
            <w:noWrap/>
            <w:vAlign w:val="bottom"/>
            <w:hideMark/>
          </w:tcPr>
          <w:p w14:paraId="279E72C7" w14:textId="77777777" w:rsidR="00307896" w:rsidRPr="00307896" w:rsidRDefault="00307896" w:rsidP="00307896">
            <w:pPr>
              <w:pStyle w:val="Paragraph"/>
              <w:rPr>
                <w:lang w:val="en-GB"/>
              </w:rPr>
            </w:pPr>
            <w:r w:rsidRPr="00307896">
              <w:t>4.3789</w:t>
            </w:r>
          </w:p>
        </w:tc>
        <w:tc>
          <w:tcPr>
            <w:tcW w:w="1701" w:type="dxa"/>
            <w:tcBorders>
              <w:top w:val="nil"/>
              <w:left w:val="nil"/>
              <w:bottom w:val="nil"/>
              <w:right w:val="nil"/>
            </w:tcBorders>
            <w:noWrap/>
            <w:vAlign w:val="bottom"/>
            <w:hideMark/>
          </w:tcPr>
          <w:p w14:paraId="04A606ED" w14:textId="77777777" w:rsidR="00307896" w:rsidRPr="00307896" w:rsidRDefault="00307896" w:rsidP="00307896">
            <w:pPr>
              <w:pStyle w:val="Paragraph"/>
              <w:rPr>
                <w:lang w:val="en-GB"/>
              </w:rPr>
            </w:pPr>
            <w:r w:rsidRPr="00307896">
              <w:t>-7.7061</w:t>
            </w:r>
          </w:p>
        </w:tc>
      </w:tr>
      <w:tr w:rsidR="00307896" w:rsidRPr="00307896" w14:paraId="0738228D" w14:textId="77777777" w:rsidTr="00307896">
        <w:trPr>
          <w:trHeight w:val="288"/>
          <w:jc w:val="center"/>
        </w:trPr>
        <w:tc>
          <w:tcPr>
            <w:tcW w:w="2127" w:type="dxa"/>
            <w:tcBorders>
              <w:top w:val="nil"/>
              <w:left w:val="nil"/>
              <w:bottom w:val="nil"/>
              <w:right w:val="nil"/>
            </w:tcBorders>
            <w:noWrap/>
            <w:vAlign w:val="bottom"/>
            <w:hideMark/>
          </w:tcPr>
          <w:p w14:paraId="561B0FC3" w14:textId="77777777" w:rsidR="00307896" w:rsidRPr="00307896" w:rsidRDefault="00307896" w:rsidP="00307896">
            <w:pPr>
              <w:pStyle w:val="Paragraph"/>
              <w:rPr>
                <w:lang w:val="en-GB"/>
              </w:rPr>
            </w:pPr>
            <w:r w:rsidRPr="00307896">
              <w:t>Montserrado</w:t>
            </w:r>
          </w:p>
        </w:tc>
        <w:tc>
          <w:tcPr>
            <w:tcW w:w="1701" w:type="dxa"/>
            <w:tcBorders>
              <w:top w:val="nil"/>
              <w:left w:val="nil"/>
              <w:bottom w:val="nil"/>
              <w:right w:val="nil"/>
            </w:tcBorders>
            <w:noWrap/>
            <w:vAlign w:val="bottom"/>
            <w:hideMark/>
          </w:tcPr>
          <w:p w14:paraId="6738A140" w14:textId="77777777" w:rsidR="00307896" w:rsidRPr="00307896" w:rsidRDefault="00307896" w:rsidP="00307896">
            <w:pPr>
              <w:pStyle w:val="Paragraph"/>
              <w:rPr>
                <w:lang w:val="en-GB"/>
              </w:rPr>
            </w:pPr>
            <w:r w:rsidRPr="00307896">
              <w:t>Bensonville</w:t>
            </w:r>
          </w:p>
        </w:tc>
        <w:tc>
          <w:tcPr>
            <w:tcW w:w="2126" w:type="dxa"/>
            <w:tcBorders>
              <w:top w:val="nil"/>
              <w:left w:val="nil"/>
              <w:bottom w:val="nil"/>
              <w:right w:val="nil"/>
            </w:tcBorders>
            <w:noWrap/>
            <w:vAlign w:val="bottom"/>
            <w:hideMark/>
          </w:tcPr>
          <w:p w14:paraId="028F064C" w14:textId="77777777" w:rsidR="00307896" w:rsidRPr="00307896" w:rsidRDefault="00307896" w:rsidP="00307896">
            <w:pPr>
              <w:pStyle w:val="Paragraph"/>
              <w:rPr>
                <w:lang w:val="en-GB"/>
              </w:rPr>
            </w:pPr>
            <w:r w:rsidRPr="00307896">
              <w:t>6.4</w:t>
            </w:r>
          </w:p>
        </w:tc>
        <w:tc>
          <w:tcPr>
            <w:tcW w:w="1559" w:type="dxa"/>
            <w:tcBorders>
              <w:top w:val="nil"/>
              <w:left w:val="nil"/>
              <w:bottom w:val="nil"/>
              <w:right w:val="nil"/>
            </w:tcBorders>
            <w:noWrap/>
            <w:vAlign w:val="bottom"/>
            <w:hideMark/>
          </w:tcPr>
          <w:p w14:paraId="43F13041" w14:textId="77777777" w:rsidR="00307896" w:rsidRPr="00307896" w:rsidRDefault="00307896" w:rsidP="00307896">
            <w:pPr>
              <w:pStyle w:val="Paragraph"/>
              <w:rPr>
                <w:lang w:val="en-GB"/>
              </w:rPr>
            </w:pPr>
            <w:r w:rsidRPr="00307896">
              <w:t>6.4473</w:t>
            </w:r>
          </w:p>
        </w:tc>
        <w:tc>
          <w:tcPr>
            <w:tcW w:w="1701" w:type="dxa"/>
            <w:tcBorders>
              <w:top w:val="nil"/>
              <w:left w:val="nil"/>
              <w:bottom w:val="nil"/>
              <w:right w:val="nil"/>
            </w:tcBorders>
            <w:noWrap/>
            <w:vAlign w:val="bottom"/>
            <w:hideMark/>
          </w:tcPr>
          <w:p w14:paraId="16D5129F" w14:textId="77777777" w:rsidR="00307896" w:rsidRPr="00307896" w:rsidRDefault="00307896" w:rsidP="00307896">
            <w:pPr>
              <w:pStyle w:val="Paragraph"/>
              <w:rPr>
                <w:lang w:val="en-GB"/>
              </w:rPr>
            </w:pPr>
            <w:r w:rsidRPr="00307896">
              <w:t>-10.6143</w:t>
            </w:r>
          </w:p>
        </w:tc>
      </w:tr>
      <w:tr w:rsidR="00307896" w:rsidRPr="00307896" w14:paraId="7CFF14C5" w14:textId="77777777" w:rsidTr="00307896">
        <w:trPr>
          <w:trHeight w:val="288"/>
          <w:jc w:val="center"/>
        </w:trPr>
        <w:tc>
          <w:tcPr>
            <w:tcW w:w="2127" w:type="dxa"/>
            <w:tcBorders>
              <w:top w:val="nil"/>
              <w:left w:val="nil"/>
              <w:bottom w:val="nil"/>
              <w:right w:val="nil"/>
            </w:tcBorders>
            <w:noWrap/>
            <w:vAlign w:val="bottom"/>
            <w:hideMark/>
          </w:tcPr>
          <w:p w14:paraId="0F9224F6" w14:textId="77777777" w:rsidR="00307896" w:rsidRPr="00307896" w:rsidRDefault="00307896" w:rsidP="00307896">
            <w:pPr>
              <w:pStyle w:val="Paragraph"/>
              <w:rPr>
                <w:lang w:val="en-GB"/>
              </w:rPr>
            </w:pPr>
            <w:r w:rsidRPr="00307896">
              <w:t>Nimba</w:t>
            </w:r>
          </w:p>
        </w:tc>
        <w:tc>
          <w:tcPr>
            <w:tcW w:w="1701" w:type="dxa"/>
            <w:tcBorders>
              <w:top w:val="nil"/>
              <w:left w:val="nil"/>
              <w:bottom w:val="nil"/>
              <w:right w:val="nil"/>
            </w:tcBorders>
            <w:noWrap/>
            <w:vAlign w:val="bottom"/>
            <w:hideMark/>
          </w:tcPr>
          <w:p w14:paraId="74A0AB82" w14:textId="77777777" w:rsidR="00307896" w:rsidRPr="00307896" w:rsidRDefault="00307896" w:rsidP="00307896">
            <w:pPr>
              <w:pStyle w:val="Paragraph"/>
              <w:rPr>
                <w:lang w:val="en-GB"/>
              </w:rPr>
            </w:pPr>
            <w:r w:rsidRPr="00307896">
              <w:t>Sanniquellie</w:t>
            </w:r>
          </w:p>
        </w:tc>
        <w:tc>
          <w:tcPr>
            <w:tcW w:w="2126" w:type="dxa"/>
            <w:tcBorders>
              <w:top w:val="nil"/>
              <w:left w:val="nil"/>
              <w:bottom w:val="nil"/>
              <w:right w:val="nil"/>
            </w:tcBorders>
            <w:noWrap/>
            <w:vAlign w:val="bottom"/>
            <w:hideMark/>
          </w:tcPr>
          <w:p w14:paraId="52E098A1" w14:textId="77777777" w:rsidR="00307896" w:rsidRPr="00307896" w:rsidRDefault="00307896" w:rsidP="00307896">
            <w:pPr>
              <w:pStyle w:val="Paragraph"/>
              <w:rPr>
                <w:lang w:val="en-GB"/>
              </w:rPr>
            </w:pPr>
            <w:r w:rsidRPr="00307896">
              <w:t>7.4</w:t>
            </w:r>
          </w:p>
        </w:tc>
        <w:tc>
          <w:tcPr>
            <w:tcW w:w="1559" w:type="dxa"/>
            <w:tcBorders>
              <w:top w:val="nil"/>
              <w:left w:val="nil"/>
              <w:bottom w:val="nil"/>
              <w:right w:val="nil"/>
            </w:tcBorders>
            <w:noWrap/>
            <w:vAlign w:val="bottom"/>
            <w:hideMark/>
          </w:tcPr>
          <w:p w14:paraId="0D4C42D1" w14:textId="77777777" w:rsidR="00307896" w:rsidRPr="00307896" w:rsidRDefault="00307896" w:rsidP="00307896">
            <w:pPr>
              <w:pStyle w:val="Paragraph"/>
              <w:rPr>
                <w:lang w:val="en-GB"/>
              </w:rPr>
            </w:pPr>
            <w:r w:rsidRPr="00307896">
              <w:t>7.3613</w:t>
            </w:r>
          </w:p>
        </w:tc>
        <w:tc>
          <w:tcPr>
            <w:tcW w:w="1701" w:type="dxa"/>
            <w:tcBorders>
              <w:top w:val="nil"/>
              <w:left w:val="nil"/>
              <w:bottom w:val="nil"/>
              <w:right w:val="nil"/>
            </w:tcBorders>
            <w:noWrap/>
            <w:vAlign w:val="bottom"/>
            <w:hideMark/>
          </w:tcPr>
          <w:p w14:paraId="41ABF5BC" w14:textId="77777777" w:rsidR="00307896" w:rsidRPr="00307896" w:rsidRDefault="00307896" w:rsidP="00307896">
            <w:pPr>
              <w:pStyle w:val="Paragraph"/>
              <w:rPr>
                <w:lang w:val="en-GB"/>
              </w:rPr>
            </w:pPr>
            <w:r w:rsidRPr="00307896">
              <w:t>-8.7139</w:t>
            </w:r>
          </w:p>
        </w:tc>
      </w:tr>
      <w:tr w:rsidR="00307896" w:rsidRPr="00307896" w14:paraId="3076C6C7" w14:textId="77777777" w:rsidTr="00307896">
        <w:trPr>
          <w:trHeight w:val="288"/>
          <w:jc w:val="center"/>
        </w:trPr>
        <w:tc>
          <w:tcPr>
            <w:tcW w:w="2127" w:type="dxa"/>
            <w:tcBorders>
              <w:top w:val="nil"/>
              <w:left w:val="nil"/>
              <w:bottom w:val="nil"/>
              <w:right w:val="nil"/>
            </w:tcBorders>
            <w:noWrap/>
            <w:vAlign w:val="bottom"/>
            <w:hideMark/>
          </w:tcPr>
          <w:p w14:paraId="60CCC3D9" w14:textId="77777777" w:rsidR="00307896" w:rsidRPr="00307896" w:rsidRDefault="00307896" w:rsidP="00307896">
            <w:pPr>
              <w:pStyle w:val="Paragraph"/>
              <w:rPr>
                <w:lang w:val="en-GB"/>
              </w:rPr>
            </w:pPr>
            <w:r w:rsidRPr="00307896">
              <w:t>River Cess</w:t>
            </w:r>
          </w:p>
        </w:tc>
        <w:tc>
          <w:tcPr>
            <w:tcW w:w="1701" w:type="dxa"/>
            <w:tcBorders>
              <w:top w:val="nil"/>
              <w:left w:val="nil"/>
              <w:bottom w:val="nil"/>
              <w:right w:val="nil"/>
            </w:tcBorders>
            <w:noWrap/>
            <w:vAlign w:val="bottom"/>
            <w:hideMark/>
          </w:tcPr>
          <w:p w14:paraId="2A824675" w14:textId="77777777" w:rsidR="00307896" w:rsidRPr="00307896" w:rsidRDefault="00307896" w:rsidP="00307896">
            <w:pPr>
              <w:pStyle w:val="Paragraph"/>
              <w:rPr>
                <w:lang w:val="en-GB"/>
              </w:rPr>
            </w:pPr>
            <w:r w:rsidRPr="00307896">
              <w:t>Cesstos</w:t>
            </w:r>
          </w:p>
        </w:tc>
        <w:tc>
          <w:tcPr>
            <w:tcW w:w="2126" w:type="dxa"/>
            <w:tcBorders>
              <w:top w:val="nil"/>
              <w:left w:val="nil"/>
              <w:bottom w:val="nil"/>
              <w:right w:val="nil"/>
            </w:tcBorders>
            <w:noWrap/>
            <w:vAlign w:val="bottom"/>
            <w:hideMark/>
          </w:tcPr>
          <w:p w14:paraId="62D5BC2F" w14:textId="77777777" w:rsidR="00307896" w:rsidRPr="00307896" w:rsidRDefault="00307896" w:rsidP="00307896">
            <w:pPr>
              <w:pStyle w:val="Paragraph"/>
              <w:rPr>
                <w:lang w:val="en-GB"/>
              </w:rPr>
            </w:pPr>
            <w:r w:rsidRPr="00307896">
              <w:t>5.5</w:t>
            </w:r>
          </w:p>
        </w:tc>
        <w:tc>
          <w:tcPr>
            <w:tcW w:w="1559" w:type="dxa"/>
            <w:tcBorders>
              <w:top w:val="nil"/>
              <w:left w:val="nil"/>
              <w:bottom w:val="nil"/>
              <w:right w:val="nil"/>
            </w:tcBorders>
            <w:noWrap/>
            <w:vAlign w:val="bottom"/>
            <w:hideMark/>
          </w:tcPr>
          <w:p w14:paraId="3CA1546E" w14:textId="77777777" w:rsidR="00307896" w:rsidRPr="00307896" w:rsidRDefault="00307896" w:rsidP="00307896">
            <w:pPr>
              <w:pStyle w:val="Paragraph"/>
              <w:rPr>
                <w:lang w:val="en-GB"/>
              </w:rPr>
            </w:pPr>
            <w:r w:rsidRPr="00307896">
              <w:t>5.4522</w:t>
            </w:r>
          </w:p>
        </w:tc>
        <w:tc>
          <w:tcPr>
            <w:tcW w:w="1701" w:type="dxa"/>
            <w:tcBorders>
              <w:top w:val="nil"/>
              <w:left w:val="nil"/>
              <w:bottom w:val="nil"/>
              <w:right w:val="nil"/>
            </w:tcBorders>
            <w:noWrap/>
            <w:vAlign w:val="bottom"/>
            <w:hideMark/>
          </w:tcPr>
          <w:p w14:paraId="1430D562" w14:textId="77777777" w:rsidR="00307896" w:rsidRPr="00307896" w:rsidRDefault="00307896" w:rsidP="00307896">
            <w:pPr>
              <w:pStyle w:val="Paragraph"/>
              <w:rPr>
                <w:lang w:val="en-GB"/>
              </w:rPr>
            </w:pPr>
            <w:r w:rsidRPr="00307896">
              <w:t>-9.5817</w:t>
            </w:r>
          </w:p>
        </w:tc>
      </w:tr>
      <w:tr w:rsidR="00307896" w:rsidRPr="00307896" w14:paraId="040B73C3" w14:textId="77777777" w:rsidTr="00307896">
        <w:trPr>
          <w:trHeight w:val="288"/>
          <w:jc w:val="center"/>
        </w:trPr>
        <w:tc>
          <w:tcPr>
            <w:tcW w:w="2127" w:type="dxa"/>
            <w:tcBorders>
              <w:top w:val="nil"/>
              <w:left w:val="nil"/>
              <w:bottom w:val="nil"/>
              <w:right w:val="nil"/>
            </w:tcBorders>
            <w:noWrap/>
            <w:vAlign w:val="bottom"/>
            <w:hideMark/>
          </w:tcPr>
          <w:p w14:paraId="57B48048" w14:textId="77777777" w:rsidR="00307896" w:rsidRPr="00307896" w:rsidRDefault="00307896" w:rsidP="00307896">
            <w:pPr>
              <w:pStyle w:val="Paragraph"/>
              <w:rPr>
                <w:lang w:val="en-GB"/>
              </w:rPr>
            </w:pPr>
            <w:r w:rsidRPr="00307896">
              <w:t>River Gee</w:t>
            </w:r>
          </w:p>
        </w:tc>
        <w:tc>
          <w:tcPr>
            <w:tcW w:w="1701" w:type="dxa"/>
            <w:tcBorders>
              <w:top w:val="nil"/>
              <w:left w:val="nil"/>
              <w:bottom w:val="nil"/>
              <w:right w:val="nil"/>
            </w:tcBorders>
            <w:noWrap/>
            <w:vAlign w:val="bottom"/>
            <w:hideMark/>
          </w:tcPr>
          <w:p w14:paraId="42AA28A4" w14:textId="77777777" w:rsidR="00307896" w:rsidRPr="00307896" w:rsidRDefault="00307896" w:rsidP="00307896">
            <w:pPr>
              <w:pStyle w:val="Paragraph"/>
              <w:rPr>
                <w:lang w:val="en-GB"/>
              </w:rPr>
            </w:pPr>
            <w:r w:rsidRPr="00307896">
              <w:t>Fish Town</w:t>
            </w:r>
          </w:p>
        </w:tc>
        <w:tc>
          <w:tcPr>
            <w:tcW w:w="2126" w:type="dxa"/>
            <w:tcBorders>
              <w:top w:val="nil"/>
              <w:left w:val="nil"/>
              <w:bottom w:val="nil"/>
              <w:right w:val="nil"/>
            </w:tcBorders>
            <w:noWrap/>
            <w:vAlign w:val="bottom"/>
            <w:hideMark/>
          </w:tcPr>
          <w:p w14:paraId="14E5F74B" w14:textId="77777777" w:rsidR="00307896" w:rsidRPr="00307896" w:rsidRDefault="00307896" w:rsidP="00307896">
            <w:pPr>
              <w:pStyle w:val="Paragraph"/>
              <w:rPr>
                <w:lang w:val="en-GB"/>
              </w:rPr>
            </w:pPr>
            <w:r w:rsidRPr="00307896">
              <w:t>5.2</w:t>
            </w:r>
          </w:p>
        </w:tc>
        <w:tc>
          <w:tcPr>
            <w:tcW w:w="1559" w:type="dxa"/>
            <w:tcBorders>
              <w:top w:val="nil"/>
              <w:left w:val="nil"/>
              <w:bottom w:val="nil"/>
              <w:right w:val="nil"/>
            </w:tcBorders>
            <w:noWrap/>
            <w:vAlign w:val="bottom"/>
            <w:hideMark/>
          </w:tcPr>
          <w:p w14:paraId="554CB84F" w14:textId="77777777" w:rsidR="00307896" w:rsidRPr="00307896" w:rsidRDefault="00307896" w:rsidP="00307896">
            <w:pPr>
              <w:pStyle w:val="Paragraph"/>
              <w:rPr>
                <w:lang w:val="en-GB"/>
              </w:rPr>
            </w:pPr>
            <w:r w:rsidRPr="00307896">
              <w:t>5.1979</w:t>
            </w:r>
          </w:p>
        </w:tc>
        <w:tc>
          <w:tcPr>
            <w:tcW w:w="1701" w:type="dxa"/>
            <w:tcBorders>
              <w:top w:val="nil"/>
              <w:left w:val="nil"/>
              <w:bottom w:val="nil"/>
              <w:right w:val="nil"/>
            </w:tcBorders>
            <w:noWrap/>
            <w:vAlign w:val="bottom"/>
            <w:hideMark/>
          </w:tcPr>
          <w:p w14:paraId="7B479426" w14:textId="77777777" w:rsidR="00307896" w:rsidRPr="00307896" w:rsidRDefault="00307896" w:rsidP="00307896">
            <w:pPr>
              <w:pStyle w:val="Paragraph"/>
              <w:rPr>
                <w:lang w:val="en-GB"/>
              </w:rPr>
            </w:pPr>
            <w:r w:rsidRPr="00307896">
              <w:t>-7.8760</w:t>
            </w:r>
          </w:p>
        </w:tc>
      </w:tr>
      <w:tr w:rsidR="00307896" w:rsidRPr="00307896" w14:paraId="23D4ECB7" w14:textId="77777777" w:rsidTr="00307896">
        <w:trPr>
          <w:trHeight w:val="300"/>
          <w:jc w:val="center"/>
        </w:trPr>
        <w:tc>
          <w:tcPr>
            <w:tcW w:w="2127" w:type="dxa"/>
            <w:tcBorders>
              <w:top w:val="nil"/>
              <w:left w:val="nil"/>
              <w:bottom w:val="single" w:sz="12" w:space="0" w:color="auto"/>
              <w:right w:val="nil"/>
            </w:tcBorders>
            <w:noWrap/>
            <w:vAlign w:val="bottom"/>
            <w:hideMark/>
          </w:tcPr>
          <w:p w14:paraId="4664C05A" w14:textId="77777777" w:rsidR="00307896" w:rsidRPr="00307896" w:rsidRDefault="00307896" w:rsidP="00307896">
            <w:pPr>
              <w:pStyle w:val="Paragraph"/>
              <w:rPr>
                <w:lang w:val="en-GB"/>
              </w:rPr>
            </w:pPr>
            <w:r w:rsidRPr="00307896">
              <w:t>Sinoe</w:t>
            </w:r>
          </w:p>
        </w:tc>
        <w:tc>
          <w:tcPr>
            <w:tcW w:w="1701" w:type="dxa"/>
            <w:tcBorders>
              <w:top w:val="nil"/>
              <w:left w:val="nil"/>
              <w:bottom w:val="single" w:sz="12" w:space="0" w:color="auto"/>
              <w:right w:val="nil"/>
            </w:tcBorders>
            <w:noWrap/>
            <w:vAlign w:val="bottom"/>
            <w:hideMark/>
          </w:tcPr>
          <w:p w14:paraId="22342599" w14:textId="77777777" w:rsidR="00307896" w:rsidRPr="00307896" w:rsidRDefault="00307896" w:rsidP="00307896">
            <w:pPr>
              <w:pStyle w:val="Paragraph"/>
              <w:rPr>
                <w:lang w:val="en-GB"/>
              </w:rPr>
            </w:pPr>
            <w:r w:rsidRPr="00307896">
              <w:t>Greenville</w:t>
            </w:r>
          </w:p>
        </w:tc>
        <w:tc>
          <w:tcPr>
            <w:tcW w:w="2126" w:type="dxa"/>
            <w:tcBorders>
              <w:top w:val="nil"/>
              <w:left w:val="nil"/>
              <w:bottom w:val="single" w:sz="12" w:space="0" w:color="auto"/>
              <w:right w:val="nil"/>
            </w:tcBorders>
            <w:noWrap/>
            <w:vAlign w:val="bottom"/>
            <w:hideMark/>
          </w:tcPr>
          <w:p w14:paraId="45931D72" w14:textId="77777777" w:rsidR="00307896" w:rsidRPr="00307896" w:rsidRDefault="00307896" w:rsidP="00307896">
            <w:pPr>
              <w:pStyle w:val="Paragraph"/>
              <w:rPr>
                <w:lang w:val="en-GB"/>
              </w:rPr>
            </w:pPr>
            <w:r w:rsidRPr="00307896">
              <w:t>5.0</w:t>
            </w:r>
          </w:p>
        </w:tc>
        <w:tc>
          <w:tcPr>
            <w:tcW w:w="1559" w:type="dxa"/>
            <w:tcBorders>
              <w:top w:val="nil"/>
              <w:left w:val="nil"/>
              <w:bottom w:val="single" w:sz="12" w:space="0" w:color="auto"/>
              <w:right w:val="nil"/>
            </w:tcBorders>
            <w:noWrap/>
            <w:vAlign w:val="bottom"/>
            <w:hideMark/>
          </w:tcPr>
          <w:p w14:paraId="37DD8777" w14:textId="77777777" w:rsidR="00307896" w:rsidRPr="00307896" w:rsidRDefault="00307896" w:rsidP="00307896">
            <w:pPr>
              <w:pStyle w:val="Paragraph"/>
              <w:rPr>
                <w:lang w:val="en-GB"/>
              </w:rPr>
            </w:pPr>
            <w:r w:rsidRPr="00307896">
              <w:t>5.0111</w:t>
            </w:r>
          </w:p>
        </w:tc>
        <w:tc>
          <w:tcPr>
            <w:tcW w:w="1701" w:type="dxa"/>
            <w:tcBorders>
              <w:top w:val="nil"/>
              <w:left w:val="nil"/>
              <w:bottom w:val="single" w:sz="12" w:space="0" w:color="auto"/>
              <w:right w:val="nil"/>
            </w:tcBorders>
            <w:noWrap/>
            <w:vAlign w:val="bottom"/>
            <w:hideMark/>
          </w:tcPr>
          <w:p w14:paraId="48A2AD08" w14:textId="77777777" w:rsidR="00307896" w:rsidRPr="00307896" w:rsidRDefault="00307896" w:rsidP="00307896">
            <w:pPr>
              <w:pStyle w:val="Paragraph"/>
              <w:rPr>
                <w:lang w:val="en-GB"/>
              </w:rPr>
            </w:pPr>
            <w:r w:rsidRPr="00307896">
              <w:t>-9.0389</w:t>
            </w:r>
          </w:p>
        </w:tc>
      </w:tr>
    </w:tbl>
    <w:p w14:paraId="77D9CF5B" w14:textId="77777777" w:rsidR="00307896" w:rsidRDefault="00307896" w:rsidP="001437CC">
      <w:pPr>
        <w:pStyle w:val="Paragraph"/>
        <w:ind w:firstLine="0"/>
      </w:pPr>
    </w:p>
    <w:p w14:paraId="1CDF6897" w14:textId="7F35AE3E" w:rsidR="0041002D" w:rsidRDefault="0041002D" w:rsidP="00AC108F">
      <w:pPr>
        <w:pStyle w:val="Paragraph"/>
      </w:pPr>
      <w:r w:rsidRPr="0041002D">
        <w:t xml:space="preserve">The specifications for the photovoltaic panel employed in the construction of the grid-connected PV system at all the locations examined in this study </w:t>
      </w:r>
      <w:r w:rsidR="002B4B5B">
        <w:t xml:space="preserve">at a reference temperature of 25⁰C </w:t>
      </w:r>
      <w:r w:rsidRPr="0041002D">
        <w:t xml:space="preserve">are </w:t>
      </w:r>
      <w:r w:rsidR="002B4B5B">
        <w:t xml:space="preserve">nominal power at 645 Watts, open circuit voltage at 50.08 Volts, short-circuit current at 16.38 amperes, maximum power point </w:t>
      </w:r>
      <w:r w:rsidR="00C31CB7">
        <w:t xml:space="preserve">current </w:t>
      </w:r>
      <w:r w:rsidR="002B4B5B">
        <w:t>at 15.57 amperes, and maximum power point</w:t>
      </w:r>
      <w:r w:rsidR="00C31CB7">
        <w:t xml:space="preserve"> voltage</w:t>
      </w:r>
      <w:r w:rsidR="002B4B5B">
        <w:t xml:space="preserve"> at 41.44 volts </w:t>
      </w:r>
      <w:r w:rsidRPr="0041002D">
        <w:t>. The proposed systems are designed to have a power capacity of 1 MW, consisting of 1,600 monocrystalline solar panels (Jinkorsolar: JKM-645N-66HL4-BDV). The total area required for the installation of these solar panels is approximately 4,322 m²</w:t>
      </w:r>
      <w:r w:rsidR="00054286">
        <w:t>.</w:t>
      </w:r>
      <w:r w:rsidRPr="0041002D">
        <w:t xml:space="preserve"> </w:t>
      </w:r>
      <w:r w:rsidR="00054286">
        <w:t>The modules configuration was 160 strings and 10 series connections.</w:t>
      </w:r>
      <w:r w:rsidRPr="0041002D">
        <w:t xml:space="preserve"> </w:t>
      </w:r>
      <w:r w:rsidR="00054286">
        <w:t xml:space="preserve">The plan view of the solar farm with dimensions is shown Fig. </w:t>
      </w:r>
      <w:r w:rsidR="002B4B5B">
        <w:t>3</w:t>
      </w:r>
      <w:r w:rsidR="00054286">
        <w:t>.</w:t>
      </w:r>
    </w:p>
    <w:p w14:paraId="6BFBF892" w14:textId="77777777" w:rsidR="0003411F" w:rsidRDefault="0003411F" w:rsidP="00AC108F">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tblGrid>
      <w:tr w:rsidR="00514F7F" w14:paraId="1BC32B03" w14:textId="77777777" w:rsidTr="00E138D9">
        <w:trPr>
          <w:trHeight w:val="2974"/>
          <w:jc w:val="center"/>
        </w:trPr>
        <w:tc>
          <w:tcPr>
            <w:tcW w:w="6666" w:type="dxa"/>
          </w:tcPr>
          <w:p w14:paraId="05D91B92" w14:textId="460D107E" w:rsidR="00514F7F" w:rsidRDefault="00514F7F" w:rsidP="00F7595F">
            <w:pPr>
              <w:pStyle w:val="Paragraph"/>
              <w:ind w:firstLine="0"/>
              <w:jc w:val="center"/>
            </w:pPr>
            <w:r>
              <w:rPr>
                <w:noProof/>
              </w:rPr>
              <w:drawing>
                <wp:inline distT="0" distB="0" distL="0" distR="0" wp14:anchorId="538D93B4" wp14:editId="6664F2A5">
                  <wp:extent cx="3548222" cy="2270760"/>
                  <wp:effectExtent l="0" t="0" r="0" b="0"/>
                  <wp:docPr id="23674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8076" cy="2315465"/>
                          </a:xfrm>
                          <a:prstGeom prst="rect">
                            <a:avLst/>
                          </a:prstGeom>
                          <a:noFill/>
                        </pic:spPr>
                      </pic:pic>
                    </a:graphicData>
                  </a:graphic>
                </wp:inline>
              </w:drawing>
            </w:r>
          </w:p>
        </w:tc>
      </w:tr>
      <w:tr w:rsidR="00514F7F" w14:paraId="2C03DDF9" w14:textId="77777777" w:rsidTr="00E138D9">
        <w:trPr>
          <w:trHeight w:val="291"/>
          <w:jc w:val="center"/>
        </w:trPr>
        <w:tc>
          <w:tcPr>
            <w:tcW w:w="6666" w:type="dxa"/>
          </w:tcPr>
          <w:p w14:paraId="2955C1F9" w14:textId="2D4A8A43" w:rsidR="00514F7F" w:rsidRPr="00326096" w:rsidRDefault="00E9239D" w:rsidP="007719C1">
            <w:pPr>
              <w:pStyle w:val="Paragraph"/>
              <w:spacing w:line="276" w:lineRule="auto"/>
              <w:ind w:firstLine="0"/>
              <w:jc w:val="center"/>
              <w:rPr>
                <w:sz w:val="18"/>
                <w:szCs w:val="18"/>
              </w:rPr>
            </w:pPr>
            <w:r w:rsidRPr="00326096">
              <w:rPr>
                <w:b/>
                <w:caps/>
                <w:sz w:val="18"/>
                <w:szCs w:val="18"/>
              </w:rPr>
              <w:t xml:space="preserve">Figure </w:t>
            </w:r>
            <w:r w:rsidR="008D6E5B" w:rsidRPr="00326096">
              <w:rPr>
                <w:b/>
                <w:caps/>
                <w:sz w:val="18"/>
                <w:szCs w:val="18"/>
              </w:rPr>
              <w:t>3</w:t>
            </w:r>
            <w:r w:rsidRPr="00326096">
              <w:rPr>
                <w:b/>
                <w:caps/>
                <w:sz w:val="18"/>
                <w:szCs w:val="18"/>
              </w:rPr>
              <w:t xml:space="preserve">. </w:t>
            </w:r>
            <w:r w:rsidR="00AC108F" w:rsidRPr="00326096">
              <w:rPr>
                <w:sz w:val="18"/>
                <w:szCs w:val="18"/>
              </w:rPr>
              <w:t>Solar Panel layout</w:t>
            </w:r>
          </w:p>
        </w:tc>
      </w:tr>
    </w:tbl>
    <w:p w14:paraId="2E951EB2" w14:textId="3BF9DEF7" w:rsidR="00514F7F" w:rsidRPr="00514F7F" w:rsidRDefault="00514F7F" w:rsidP="00514F7F">
      <w:pPr>
        <w:pStyle w:val="Paragraph"/>
        <w:rPr>
          <w:b/>
        </w:rPr>
      </w:pPr>
      <w:r w:rsidRPr="00514F7F">
        <w:lastRenderedPageBreak/>
        <w:t>The spacing between each row was assumed to be 0.02 m. Additionally, a total of 10 Growatt inverters</w:t>
      </w:r>
      <w:r w:rsidR="006654E8">
        <w:t xml:space="preserve"> (</w:t>
      </w:r>
      <w:r w:rsidR="006654E8" w:rsidRPr="006654E8">
        <w:t>MAX 110KTL3-X LV</w:t>
      </w:r>
      <w:r w:rsidR="006654E8">
        <w:t>)</w:t>
      </w:r>
      <w:r w:rsidRPr="00514F7F">
        <w:t xml:space="preserve">, with a total capacity of 1,100 kW, were implemented to ensure grid compatibility. </w:t>
      </w:r>
      <w:r w:rsidR="00607602">
        <w:t>The system is grid-connected without a battery energy storage system.</w:t>
      </w:r>
    </w:p>
    <w:p w14:paraId="3FC5C174" w14:textId="6E03C1AF" w:rsidR="00AC108F" w:rsidRPr="00075EA6" w:rsidRDefault="00AC108F" w:rsidP="00AC108F">
      <w:pPr>
        <w:pStyle w:val="Heading1"/>
        <w:rPr>
          <w:b w:val="0"/>
          <w:caps w:val="0"/>
          <w:sz w:val="20"/>
        </w:rPr>
      </w:pPr>
      <w:r>
        <w:t>VALIDATION STUDY</w:t>
      </w:r>
    </w:p>
    <w:p w14:paraId="6B980086" w14:textId="73C083EB" w:rsidR="00AC108F" w:rsidRDefault="00AC108F" w:rsidP="00AC108F">
      <w:pPr>
        <w:pStyle w:val="Paragraph"/>
        <w:rPr>
          <w:bCs/>
        </w:rPr>
      </w:pPr>
      <w:r w:rsidRPr="00AC108F">
        <w:rPr>
          <w:bCs/>
        </w:rPr>
        <w:t>An experimental data obtained from an annual study of solar energy generation with and without active cooling in HEnergia in Forli of Italy (44°13'21.0"N 12°02'27.0"E). The experimental data was collected from October 2014 to September 2015. The mean daily array yield for the system without cooling was compared to energy generation simulation using PVGIS and PVSyst software</w:t>
      </w:r>
      <w:r w:rsidR="00CA6BA7">
        <w:rPr>
          <w:bCs/>
        </w:rPr>
        <w:t xml:space="preserve"> in Fig. 4</w:t>
      </w:r>
      <w:r w:rsidRPr="00AC108F">
        <w:rPr>
          <w:bCs/>
        </w:rPr>
        <w:t xml:space="preserve">. The experimental system generated 1,335 Wh/Wp with a performance ratio of about 80%, while the PVGIS simulation generates 1,255 Wh/Wp, and the PVSyst simulation generated 1,178 Wh/Wp with a performance ratio of 74.5%. The PVSyst simulation used a soiling loss of 3% and an annual performance degradation rate of 0.04% using the aging tool. These losses would contribute to lower energy generation by simulation. There was a difference of about 11.8% between the experimental and PVsyst results </w:t>
      </w:r>
      <w:sdt>
        <w:sdtPr>
          <w:rPr>
            <w:bCs/>
            <w:color w:val="000000"/>
          </w:rPr>
          <w:tag w:val="MENDELEY_CITATION_v3_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"/>
          <w:id w:val="1711611801"/>
          <w:placeholder>
            <w:docPart w:val="F3F8367E3CB2433FA2E4B471A657414A"/>
          </w:placeholder>
        </w:sdtPr>
        <w:sdtContent>
          <w:r w:rsidR="001B1AD6" w:rsidRPr="001B1AD6">
            <w:rPr>
              <w:bCs/>
              <w:color w:val="000000"/>
            </w:rPr>
            <w:t>[14]</w:t>
          </w:r>
        </w:sdtContent>
      </w:sdt>
      <w:r w:rsidRPr="00AC108F">
        <w:rPr>
          <w:bCs/>
        </w:rPr>
        <w:t>.</w:t>
      </w:r>
    </w:p>
    <w:p w14:paraId="05D1505C" w14:textId="77777777" w:rsidR="0003411F" w:rsidRPr="00AC108F" w:rsidRDefault="0003411F" w:rsidP="00AC108F">
      <w:pPr>
        <w:pStyle w:val="Paragraph"/>
        <w:rPr>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8"/>
      </w:tblGrid>
      <w:tr w:rsidR="00AC108F" w14:paraId="2EDC5FEF" w14:textId="77777777" w:rsidTr="00E138D9">
        <w:trPr>
          <w:trHeight w:val="2974"/>
          <w:jc w:val="center"/>
        </w:trPr>
        <w:tc>
          <w:tcPr>
            <w:tcW w:w="6068" w:type="dxa"/>
          </w:tcPr>
          <w:p w14:paraId="5DBC5966" w14:textId="4EA1A898" w:rsidR="00AC108F" w:rsidRDefault="00AC108F" w:rsidP="00F7595F">
            <w:pPr>
              <w:pStyle w:val="Paragraph"/>
              <w:ind w:firstLine="0"/>
              <w:jc w:val="center"/>
            </w:pPr>
            <w:r>
              <w:rPr>
                <w:noProof/>
              </w:rPr>
              <w:drawing>
                <wp:inline distT="0" distB="0" distL="0" distR="0" wp14:anchorId="395DC061" wp14:editId="1322E5C3">
                  <wp:extent cx="3543300" cy="2283659"/>
                  <wp:effectExtent l="0" t="0" r="0" b="2540"/>
                  <wp:docPr id="438255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395" cy="2299188"/>
                          </a:xfrm>
                          <a:prstGeom prst="rect">
                            <a:avLst/>
                          </a:prstGeom>
                          <a:noFill/>
                        </pic:spPr>
                      </pic:pic>
                    </a:graphicData>
                  </a:graphic>
                </wp:inline>
              </w:drawing>
            </w:r>
          </w:p>
        </w:tc>
      </w:tr>
      <w:tr w:rsidR="00AC108F" w14:paraId="0823DDC1" w14:textId="77777777" w:rsidTr="00E138D9">
        <w:trPr>
          <w:trHeight w:val="291"/>
          <w:jc w:val="center"/>
        </w:trPr>
        <w:tc>
          <w:tcPr>
            <w:tcW w:w="6068" w:type="dxa"/>
          </w:tcPr>
          <w:p w14:paraId="5759226C" w14:textId="21C05471" w:rsidR="00AC108F" w:rsidRPr="00326096" w:rsidRDefault="00E9239D" w:rsidP="007719C1">
            <w:pPr>
              <w:pStyle w:val="Paragraph"/>
              <w:spacing w:line="276" w:lineRule="auto"/>
              <w:ind w:firstLine="0"/>
              <w:jc w:val="center"/>
              <w:rPr>
                <w:sz w:val="18"/>
                <w:szCs w:val="18"/>
              </w:rPr>
            </w:pPr>
            <w:r w:rsidRPr="00326096">
              <w:rPr>
                <w:b/>
                <w:caps/>
                <w:sz w:val="18"/>
                <w:szCs w:val="18"/>
              </w:rPr>
              <w:t xml:space="preserve">Figure </w:t>
            </w:r>
            <w:r w:rsidR="003839B1" w:rsidRPr="00326096">
              <w:rPr>
                <w:b/>
                <w:caps/>
                <w:sz w:val="18"/>
                <w:szCs w:val="18"/>
              </w:rPr>
              <w:t>4</w:t>
            </w:r>
            <w:r w:rsidRPr="00326096">
              <w:rPr>
                <w:b/>
                <w:caps/>
                <w:sz w:val="18"/>
                <w:szCs w:val="18"/>
              </w:rPr>
              <w:t xml:space="preserve">. </w:t>
            </w:r>
            <w:r w:rsidR="00AC108F" w:rsidRPr="00326096">
              <w:rPr>
                <w:sz w:val="18"/>
                <w:szCs w:val="18"/>
              </w:rPr>
              <w:t>Validation study</w:t>
            </w:r>
          </w:p>
        </w:tc>
      </w:tr>
    </w:tbl>
    <w:p w14:paraId="68987991" w14:textId="0326435B" w:rsidR="009A4AE4" w:rsidRPr="00075EA6" w:rsidRDefault="009A4AE4" w:rsidP="009A4AE4">
      <w:pPr>
        <w:pStyle w:val="Heading1"/>
        <w:rPr>
          <w:b w:val="0"/>
          <w:caps w:val="0"/>
          <w:sz w:val="20"/>
        </w:rPr>
      </w:pPr>
      <w:r>
        <w:t>MATHEMATICAL MODEL</w:t>
      </w:r>
    </w:p>
    <w:p w14:paraId="1DCC8354" w14:textId="02A1B862" w:rsidR="002941DA" w:rsidRDefault="009A4AE4" w:rsidP="00992A4F">
      <w:pPr>
        <w:pStyle w:val="Paragraph"/>
      </w:pPr>
      <w:r w:rsidRPr="009A4AE4">
        <w:t>Some mathematical equations were considered in the simulation of the renewable energy system to give realistic results.</w:t>
      </w:r>
    </w:p>
    <w:p w14:paraId="49D6FBD1" w14:textId="7191AE21" w:rsidR="00725861" w:rsidRDefault="00992A4F" w:rsidP="00725861">
      <w:pPr>
        <w:pStyle w:val="Heading2"/>
      </w:pPr>
      <w:bookmarkStart w:id="0" w:name="_Hlk213326508"/>
      <w:r>
        <w:t>Solar Photovoltaic</w:t>
      </w:r>
      <w:bookmarkEnd w:id="0"/>
    </w:p>
    <w:p w14:paraId="7DF58FCC" w14:textId="5DCBB514" w:rsidR="00992A4F" w:rsidRPr="00992A4F" w:rsidRDefault="00992A4F" w:rsidP="00992A4F">
      <w:pPr>
        <w:pStyle w:val="Paragraph"/>
        <w:rPr>
          <w:bCs/>
        </w:rPr>
      </w:pPr>
      <w:r w:rsidRPr="00992A4F">
        <w:rPr>
          <w:bCs/>
        </w:rPr>
        <w:t xml:space="preserve">The power output for a simple model of a solar photovoltaic module can be expressed as the equation below </w:t>
      </w:r>
      <w:sdt>
        <w:sdtPr>
          <w:rPr>
            <w:bCs/>
            <w:color w:val="000000"/>
          </w:rPr>
          <w:tag w:val="MENDELEY_CITATION_v3_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"/>
          <w:id w:val="-1338389150"/>
          <w:placeholder>
            <w:docPart w:val="D64FFFB4DDEE4FA0AF2FF191755BA43B"/>
          </w:placeholder>
        </w:sdtPr>
        <w:sdtContent>
          <w:r w:rsidR="001B1AD6" w:rsidRPr="001B1AD6">
            <w:rPr>
              <w:bCs/>
              <w:color w:val="000000"/>
            </w:rPr>
            <w:t>[15]</w:t>
          </w:r>
        </w:sdtContent>
      </w:sdt>
      <w:r w:rsidRPr="00992A4F">
        <w:rPr>
          <w:bCs/>
        </w:rPr>
        <w:t>.</w:t>
      </w:r>
    </w:p>
    <w:p w14:paraId="509A7ABF" w14:textId="3CF1CABF" w:rsidR="00992A4F" w:rsidRPr="00992A4F" w:rsidRDefault="00000000" w:rsidP="00992A4F">
      <w:pPr>
        <w:pStyle w:val="Paragraph"/>
        <w:rPr>
          <w:bCs/>
        </w:rPr>
      </w:pPr>
      <m:oMathPara>
        <m:oMath>
          <m:eqArr>
            <m:eqArrPr>
              <m:maxDist m:val="1"/>
              <m:ctrlPr>
                <w:rPr>
                  <w:rFonts w:ascii="Cambria Math" w:hAnsi="Cambria Math"/>
                  <w:bCs/>
                  <w:i/>
                </w:rPr>
              </m:ctrlPr>
            </m:eqArrPr>
            <m:e>
              <m:r>
                <w:rPr>
                  <w:rFonts w:ascii="Cambria Math" w:hAnsi="Cambria Math"/>
                </w:rPr>
                <m:t>P=V</m:t>
              </m:r>
              <m:d>
                <m:dPr>
                  <m:ctrlPr>
                    <w:rPr>
                      <w:rFonts w:ascii="Cambria Math" w:hAnsi="Cambria Math"/>
                      <w:bCs/>
                      <w:i/>
                    </w:rPr>
                  </m:ctrlPr>
                </m:dPr>
                <m:e>
                  <m:sSub>
                    <m:sSubPr>
                      <m:ctrlPr>
                        <w:rPr>
                          <w:rFonts w:ascii="Cambria Math" w:hAnsi="Cambria Math"/>
                          <w:bCs/>
                          <w:i/>
                        </w:rPr>
                      </m:ctrlPr>
                    </m:sSubPr>
                    <m:e>
                      <m:r>
                        <w:rPr>
                          <w:rFonts w:ascii="Cambria Math" w:hAnsi="Cambria Math"/>
                        </w:rPr>
                        <m:t>I</m:t>
                      </m:r>
                    </m:e>
                    <m:sub>
                      <m:r>
                        <w:rPr>
                          <w:rFonts w:ascii="Cambria Math" w:hAnsi="Cambria Math"/>
                        </w:rPr>
                        <m:t>ph</m:t>
                      </m:r>
                    </m:sub>
                  </m:sSub>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s</m:t>
                      </m:r>
                    </m:sub>
                  </m:sSub>
                  <m:d>
                    <m:dPr>
                      <m:begChr m:val="⌈"/>
                      <m:endChr m:val="⌉"/>
                      <m:ctrlPr>
                        <w:rPr>
                          <w:rFonts w:ascii="Cambria Math" w:hAnsi="Cambria Math"/>
                          <w:bCs/>
                          <w:i/>
                        </w:rPr>
                      </m:ctrlPr>
                    </m:dPr>
                    <m:e>
                      <m:r>
                        <w:rPr>
                          <w:rFonts w:ascii="Cambria Math" w:hAnsi="Cambria Math"/>
                        </w:rPr>
                        <m:t>e</m:t>
                      </m:r>
                      <m:f>
                        <m:fPr>
                          <m:ctrlPr>
                            <w:rPr>
                              <w:rFonts w:ascii="Cambria Math" w:hAnsi="Cambria Math"/>
                              <w:bCs/>
                              <w:i/>
                            </w:rPr>
                          </m:ctrlPr>
                        </m:fPr>
                        <m:num>
                          <m:r>
                            <w:rPr>
                              <w:rFonts w:ascii="Cambria Math" w:hAnsi="Cambria Math"/>
                            </w:rPr>
                            <m:t>q</m:t>
                          </m:r>
                          <m:sSub>
                            <m:sSubPr>
                              <m:ctrlPr>
                                <w:rPr>
                                  <w:rFonts w:ascii="Cambria Math" w:hAnsi="Cambria Math"/>
                                  <w:bCs/>
                                  <w:i/>
                                </w:rPr>
                              </m:ctrlPr>
                            </m:sSubPr>
                            <m:e>
                              <m:r>
                                <w:rPr>
                                  <w:rFonts w:ascii="Cambria Math" w:hAnsi="Cambria Math"/>
                                </w:rPr>
                                <m:t>V</m:t>
                              </m:r>
                            </m:e>
                            <m:sub>
                              <m:r>
                                <w:rPr>
                                  <w:rFonts w:ascii="Cambria Math" w:hAnsi="Cambria Math"/>
                                </w:rPr>
                                <m:t>oc</m:t>
                              </m:r>
                            </m:sub>
                          </m:sSub>
                        </m:num>
                        <m:den>
                          <m:sSub>
                            <m:sSubPr>
                              <m:ctrlPr>
                                <w:rPr>
                                  <w:rFonts w:ascii="Cambria Math" w:hAnsi="Cambria Math"/>
                                  <w:bCs/>
                                  <w:i/>
                                </w:rPr>
                              </m:ctrlPr>
                            </m:sSubPr>
                            <m:e>
                              <m:r>
                                <w:rPr>
                                  <w:rFonts w:ascii="Cambria Math" w:hAnsi="Cambria Math"/>
                                </w:rPr>
                                <m:t>N</m:t>
                              </m:r>
                            </m:e>
                            <m:sub>
                              <m:r>
                                <w:rPr>
                                  <w:rFonts w:ascii="Cambria Math" w:hAnsi="Cambria Math"/>
                                </w:rPr>
                                <m:t>s</m:t>
                              </m:r>
                            </m:sub>
                          </m:sSub>
                          <m:sSub>
                            <m:sSubPr>
                              <m:ctrlPr>
                                <w:rPr>
                                  <w:rFonts w:ascii="Cambria Math" w:hAnsi="Cambria Math"/>
                                  <w:bCs/>
                                  <w:i/>
                                </w:rPr>
                              </m:ctrlPr>
                            </m:sSubPr>
                            <m:e>
                              <m:r>
                                <w:rPr>
                                  <w:rFonts w:ascii="Cambria Math" w:hAnsi="Cambria Math"/>
                                </w:rPr>
                                <m:t>KA</m:t>
                              </m:r>
                            </m:e>
                            <m:sub>
                              <m:r>
                                <w:rPr>
                                  <w:rFonts w:ascii="Cambria Math" w:hAnsi="Cambria Math"/>
                                </w:rPr>
                                <m:t>D</m:t>
                              </m:r>
                            </m:sub>
                          </m:sSub>
                          <m:sSub>
                            <m:sSubPr>
                              <m:ctrlPr>
                                <w:rPr>
                                  <w:rFonts w:ascii="Cambria Math" w:hAnsi="Cambria Math"/>
                                  <w:bCs/>
                                  <w:i/>
                                </w:rPr>
                              </m:ctrlPr>
                            </m:sSubPr>
                            <m:e>
                              <m:r>
                                <w:rPr>
                                  <w:rFonts w:ascii="Cambria Math" w:hAnsi="Cambria Math"/>
                                </w:rPr>
                                <m:t>T</m:t>
                              </m:r>
                            </m:e>
                            <m:sub>
                              <m:r>
                                <w:rPr>
                                  <w:rFonts w:ascii="Cambria Math" w:hAnsi="Cambria Math"/>
                                </w:rPr>
                                <m:t>O</m:t>
                              </m:r>
                            </m:sub>
                          </m:sSub>
                        </m:den>
                      </m:f>
                      <m:r>
                        <w:rPr>
                          <w:rFonts w:ascii="Cambria Math" w:hAnsi="Cambria Math"/>
                        </w:rPr>
                        <m:t>-1</m:t>
                      </m:r>
                    </m:e>
                  </m:d>
                </m:e>
              </m:d>
              <m:r>
                <w:rPr>
                  <w:rFonts w:ascii="Cambria Math" w:hAnsi="Cambria Math"/>
                </w:rPr>
                <m:t>#</m:t>
              </m:r>
              <m:d>
                <m:dPr>
                  <m:ctrlPr>
                    <w:rPr>
                      <w:rFonts w:ascii="Cambria Math" w:hAnsi="Cambria Math"/>
                      <w:bCs/>
                      <w:i/>
                    </w:rPr>
                  </m:ctrlPr>
                </m:dPr>
                <m:e>
                  <m:r>
                    <w:rPr>
                      <w:rFonts w:ascii="Cambria Math" w:hAnsi="Cambria Math"/>
                    </w:rPr>
                    <m:t>1</m:t>
                  </m:r>
                </m:e>
              </m:d>
            </m:e>
          </m:eqArr>
        </m:oMath>
      </m:oMathPara>
    </w:p>
    <w:p w14:paraId="4878633E" w14:textId="24DBA7D5" w:rsidR="00992A4F" w:rsidRDefault="00992A4F" w:rsidP="00F345FD">
      <w:pPr>
        <w:pStyle w:val="Paragraph"/>
        <w:rPr>
          <w:bCs/>
        </w:rPr>
      </w:pPr>
      <w:r w:rsidRPr="00992A4F">
        <w:rPr>
          <w:bCs/>
        </w:rPr>
        <w:t xml:space="preserve">Where, </w:t>
      </w:r>
      <m:oMath>
        <m:r>
          <w:rPr>
            <w:rFonts w:ascii="Cambria Math" w:hAnsi="Cambria Math"/>
          </w:rPr>
          <m:t>P</m:t>
        </m:r>
      </m:oMath>
      <w:r w:rsidRPr="00992A4F">
        <w:rPr>
          <w:bCs/>
        </w:rPr>
        <w:t xml:space="preserve"> is the power output of the solar photovoltaic module (W), </w:t>
      </w:r>
      <m:oMath>
        <m:r>
          <w:rPr>
            <w:rFonts w:ascii="Cambria Math" w:hAnsi="Cambria Math"/>
          </w:rPr>
          <m:t>V</m:t>
        </m:r>
      </m:oMath>
      <w:r w:rsidRPr="00992A4F">
        <w:rPr>
          <w:bCs/>
        </w:rPr>
        <w:t xml:space="preserve"> is the output voltage (V), </w:t>
      </w:r>
      <m:oMath>
        <m:sSub>
          <m:sSubPr>
            <m:ctrlPr>
              <w:rPr>
                <w:rFonts w:ascii="Cambria Math" w:hAnsi="Cambria Math"/>
                <w:bCs/>
                <w:i/>
              </w:rPr>
            </m:ctrlPr>
          </m:sSubPr>
          <m:e>
            <m:r>
              <w:rPr>
                <w:rFonts w:ascii="Cambria Math" w:hAnsi="Cambria Math"/>
              </w:rPr>
              <m:t>I</m:t>
            </m:r>
          </m:e>
          <m:sub>
            <m:r>
              <w:rPr>
                <w:rFonts w:ascii="Cambria Math" w:hAnsi="Cambria Math"/>
              </w:rPr>
              <m:t>ph</m:t>
            </m:r>
          </m:sub>
        </m:sSub>
      </m:oMath>
      <w:r w:rsidRPr="00992A4F">
        <w:rPr>
          <w:bCs/>
        </w:rPr>
        <w:t xml:space="preserve"> is the photo-current (A), </w:t>
      </w:r>
      <m:oMath>
        <m:sSub>
          <m:sSubPr>
            <m:ctrlPr>
              <w:rPr>
                <w:rFonts w:ascii="Cambria Math" w:hAnsi="Cambria Math"/>
                <w:bCs/>
                <w:i/>
              </w:rPr>
            </m:ctrlPr>
          </m:sSubPr>
          <m:e>
            <m:r>
              <w:rPr>
                <w:rFonts w:ascii="Cambria Math" w:hAnsi="Cambria Math"/>
              </w:rPr>
              <m:t>I</m:t>
            </m:r>
          </m:e>
          <m:sub>
            <m:r>
              <w:rPr>
                <w:rFonts w:ascii="Cambria Math" w:hAnsi="Cambria Math"/>
              </w:rPr>
              <m:t>s</m:t>
            </m:r>
          </m:sub>
        </m:sSub>
      </m:oMath>
      <w:r w:rsidRPr="00992A4F">
        <w:rPr>
          <w:bCs/>
        </w:rPr>
        <w:t xml:space="preserve"> is the short-circuit current (A), </w:t>
      </w:r>
      <m:oMath>
        <m:r>
          <w:rPr>
            <w:rFonts w:ascii="Cambria Math" w:hAnsi="Cambria Math"/>
          </w:rPr>
          <m:t>e</m:t>
        </m:r>
      </m:oMath>
      <w:r w:rsidRPr="00992A4F">
        <w:rPr>
          <w:bCs/>
        </w:rPr>
        <w:t xml:space="preserve"> is the exponential function, </w:t>
      </w:r>
      <m:oMath>
        <m:r>
          <w:rPr>
            <w:rFonts w:ascii="Cambria Math" w:hAnsi="Cambria Math"/>
          </w:rPr>
          <m:t>q</m:t>
        </m:r>
      </m:oMath>
      <w:r w:rsidRPr="00992A4F">
        <w:rPr>
          <w:bCs/>
        </w:rPr>
        <w:t xml:space="preserve"> is the charge of an electron (</w:t>
      </w:r>
      <m:oMath>
        <m:r>
          <m:rPr>
            <m:sty m:val="p"/>
          </m:rPr>
          <w:rPr>
            <w:rFonts w:ascii="Cambria Math" w:hAnsi="Cambria Math"/>
          </w:rPr>
          <m:t xml:space="preserve">1.602 × </m:t>
        </m:r>
        <m:sSup>
          <m:sSupPr>
            <m:ctrlPr>
              <w:rPr>
                <w:rFonts w:ascii="Cambria Math" w:hAnsi="Cambria Math"/>
                <w:bCs/>
              </w:rPr>
            </m:ctrlPr>
          </m:sSupPr>
          <m:e>
            <m:r>
              <w:rPr>
                <w:rFonts w:ascii="Cambria Math" w:hAnsi="Cambria Math"/>
              </w:rPr>
              <m:t>10</m:t>
            </m:r>
          </m:e>
          <m:sup>
            <m:r>
              <w:rPr>
                <w:rFonts w:ascii="Cambria Math" w:hAnsi="Cambria Math"/>
              </w:rPr>
              <m:t>-19</m:t>
            </m:r>
          </m:sup>
        </m:sSup>
        <m:r>
          <w:rPr>
            <w:rFonts w:ascii="Cambria Math" w:hAnsi="Cambria Math"/>
          </w:rPr>
          <m:t xml:space="preserve"> </m:t>
        </m:r>
        <m:sPre>
          <m:sPrePr>
            <m:ctrlPr>
              <w:rPr>
                <w:rFonts w:ascii="Cambria Math" w:hAnsi="Cambria Math"/>
                <w:bCs/>
                <w:i/>
              </w:rPr>
            </m:ctrlPr>
          </m:sPrePr>
          <m:sub>
            <m:r>
              <w:rPr>
                <w:rFonts w:ascii="Cambria Math" w:hAnsi="Cambria Math"/>
              </w:rPr>
              <m:t xml:space="preserve"> </m:t>
            </m:r>
          </m:sub>
          <m:sup>
            <m:r>
              <w:rPr>
                <w:rFonts w:ascii="Cambria Math" w:hAnsi="Cambria Math"/>
              </w:rPr>
              <m:t>o</m:t>
            </m:r>
          </m:sup>
          <m:e>
            <m:r>
              <w:rPr>
                <w:rFonts w:ascii="Cambria Math" w:hAnsi="Cambria Math"/>
              </w:rPr>
              <m:t>C</m:t>
            </m:r>
          </m:e>
        </m:sPre>
      </m:oMath>
      <w:r w:rsidRPr="00992A4F">
        <w:rPr>
          <w:bCs/>
        </w:rPr>
        <w:t xml:space="preserve">), </w:t>
      </w:r>
      <m:oMath>
        <m:sSub>
          <m:sSubPr>
            <m:ctrlPr>
              <w:rPr>
                <w:rFonts w:ascii="Cambria Math" w:hAnsi="Cambria Math"/>
                <w:bCs/>
                <w:i/>
              </w:rPr>
            </m:ctrlPr>
          </m:sSubPr>
          <m:e>
            <m:r>
              <w:rPr>
                <w:rFonts w:ascii="Cambria Math" w:hAnsi="Cambria Math"/>
              </w:rPr>
              <m:t>N</m:t>
            </m:r>
          </m:e>
          <m:sub>
            <m:r>
              <w:rPr>
                <w:rFonts w:ascii="Cambria Math" w:hAnsi="Cambria Math"/>
              </w:rPr>
              <m:t>s</m:t>
            </m:r>
          </m:sub>
        </m:sSub>
      </m:oMath>
      <w:r w:rsidRPr="00992A4F">
        <w:rPr>
          <w:bCs/>
        </w:rPr>
        <w:t xml:space="preserve"> is the photovoltaic cells number connected in series, </w:t>
      </w:r>
      <m:oMath>
        <m:r>
          <w:rPr>
            <w:rFonts w:ascii="Cambria Math" w:hAnsi="Cambria Math"/>
          </w:rPr>
          <m:t>K</m:t>
        </m:r>
      </m:oMath>
      <w:r w:rsidRPr="00992A4F">
        <w:rPr>
          <w:bCs/>
        </w:rPr>
        <w:t xml:space="preserve"> is the Boltzmann’s constant (</w:t>
      </w:r>
      <m:oMath>
        <m:r>
          <w:rPr>
            <w:rFonts w:ascii="Cambria Math" w:hAnsi="Cambria Math"/>
          </w:rPr>
          <m:t>1.380×</m:t>
        </m:r>
        <m:sSup>
          <m:sSupPr>
            <m:ctrlPr>
              <w:rPr>
                <w:rFonts w:ascii="Cambria Math" w:hAnsi="Cambria Math"/>
                <w:bCs/>
                <w:i/>
              </w:rPr>
            </m:ctrlPr>
          </m:sSupPr>
          <m:e>
            <m:r>
              <w:rPr>
                <w:rFonts w:ascii="Cambria Math" w:hAnsi="Cambria Math"/>
              </w:rPr>
              <m:t>10</m:t>
            </m:r>
          </m:e>
          <m:sup>
            <m:r>
              <w:rPr>
                <w:rFonts w:ascii="Cambria Math" w:hAnsi="Cambria Math"/>
              </w:rPr>
              <m:t>-23</m:t>
            </m:r>
          </m:sup>
        </m:sSup>
        <m:r>
          <w:rPr>
            <w:rFonts w:ascii="Cambria Math" w:hAnsi="Cambria Math"/>
          </w:rPr>
          <m:t xml:space="preserve"> J/K</m:t>
        </m:r>
      </m:oMath>
      <w:r w:rsidRPr="00992A4F">
        <w:rPr>
          <w:bCs/>
        </w:rPr>
        <w:t xml:space="preserve">), </w:t>
      </w:r>
      <m:oMath>
        <m:sSub>
          <m:sSubPr>
            <m:ctrlPr>
              <w:rPr>
                <w:rFonts w:ascii="Cambria Math" w:hAnsi="Cambria Math"/>
                <w:bCs/>
                <w:i/>
              </w:rPr>
            </m:ctrlPr>
          </m:sSubPr>
          <m:e>
            <m:r>
              <w:rPr>
                <w:rFonts w:ascii="Cambria Math" w:hAnsi="Cambria Math"/>
              </w:rPr>
              <m:t>V</m:t>
            </m:r>
          </m:e>
          <m:sub>
            <m:r>
              <w:rPr>
                <w:rFonts w:ascii="Cambria Math" w:hAnsi="Cambria Math"/>
              </w:rPr>
              <m:t>oc</m:t>
            </m:r>
          </m:sub>
        </m:sSub>
      </m:oMath>
      <w:r w:rsidRPr="00992A4F">
        <w:rPr>
          <w:bCs/>
        </w:rPr>
        <w:t xml:space="preserve"> is open-circuit voltage (V), </w:t>
      </w:r>
      <m:oMath>
        <m:sSub>
          <m:sSubPr>
            <m:ctrlPr>
              <w:rPr>
                <w:rFonts w:ascii="Cambria Math" w:hAnsi="Cambria Math"/>
                <w:bCs/>
                <w:i/>
              </w:rPr>
            </m:ctrlPr>
          </m:sSubPr>
          <m:e>
            <m:r>
              <w:rPr>
                <w:rFonts w:ascii="Cambria Math" w:hAnsi="Cambria Math"/>
              </w:rPr>
              <m:t>A</m:t>
            </m:r>
          </m:e>
          <m:sub>
            <m:r>
              <w:rPr>
                <w:rFonts w:ascii="Cambria Math" w:hAnsi="Cambria Math"/>
              </w:rPr>
              <m:t>D</m:t>
            </m:r>
          </m:sub>
        </m:sSub>
      </m:oMath>
      <w:r w:rsidRPr="00992A4F">
        <w:rPr>
          <w:bCs/>
        </w:rPr>
        <w:t xml:space="preserve"> is diode constant, and </w:t>
      </w:r>
      <m:oMath>
        <m:sSub>
          <m:sSubPr>
            <m:ctrlPr>
              <w:rPr>
                <w:rFonts w:ascii="Cambria Math" w:hAnsi="Cambria Math"/>
                <w:bCs/>
                <w:i/>
              </w:rPr>
            </m:ctrlPr>
          </m:sSubPr>
          <m:e>
            <m:r>
              <w:rPr>
                <w:rFonts w:ascii="Cambria Math" w:hAnsi="Cambria Math"/>
              </w:rPr>
              <m:t>T</m:t>
            </m:r>
          </m:e>
          <m:sub>
            <m:r>
              <w:rPr>
                <w:rFonts w:ascii="Cambria Math" w:hAnsi="Cambria Math"/>
              </w:rPr>
              <m:t>O</m:t>
            </m:r>
          </m:sub>
        </m:sSub>
      </m:oMath>
      <w:r w:rsidRPr="00992A4F">
        <w:rPr>
          <w:bCs/>
        </w:rPr>
        <w:t xml:space="preserve"> is real-time temperature (K).</w:t>
      </w:r>
    </w:p>
    <w:p w14:paraId="307E0F9E" w14:textId="13404D21" w:rsidR="00F345FD" w:rsidRDefault="00F345FD" w:rsidP="00F345FD">
      <w:pPr>
        <w:pStyle w:val="Heading2"/>
      </w:pPr>
      <w:r>
        <w:t>System Losses</w:t>
      </w:r>
    </w:p>
    <w:p w14:paraId="093A22C2" w14:textId="08C670F6" w:rsidR="00F345FD" w:rsidRPr="00F345FD" w:rsidRDefault="00F345FD" w:rsidP="00E75C10">
      <w:pPr>
        <w:pStyle w:val="Paragraph"/>
        <w:rPr>
          <w:bCs/>
        </w:rPr>
      </w:pPr>
      <w:r w:rsidRPr="00F345FD">
        <w:rPr>
          <w:bCs/>
        </w:rPr>
        <w:t xml:space="preserve">The system losses were included in the simulation of the energy generation system. The losses in each study location will be unique due to different climatic conditions. The losses in Lofa county include irradiance loss at 0.3%, IAM factor on global at 2.2%, module degradation loss at 0.4% per annum, soiling loss factor of 3% per annum,  PV </w:t>
      </w:r>
      <w:r w:rsidRPr="00F345FD">
        <w:rPr>
          <w:bCs/>
        </w:rPr>
        <w:lastRenderedPageBreak/>
        <w:t>loss due to irradiance level at 0.5%, PV loss due to temperature at 7.5%, module array mismatch loss at 2%, ohmic wiring loss at 1%, and inverter loss during operation at 1.4%.</w:t>
      </w:r>
    </w:p>
    <w:p w14:paraId="0D72B44D" w14:textId="134A4177" w:rsidR="00C71EBA" w:rsidRPr="00075EA6" w:rsidRDefault="00C71EBA" w:rsidP="00C71EBA">
      <w:pPr>
        <w:pStyle w:val="Heading1"/>
        <w:rPr>
          <w:b w:val="0"/>
          <w:caps w:val="0"/>
          <w:sz w:val="20"/>
        </w:rPr>
      </w:pPr>
      <w:r>
        <w:t>RESULTS AND DISCUSSION</w:t>
      </w:r>
    </w:p>
    <w:p w14:paraId="09CD1F00" w14:textId="052178F8" w:rsidR="00992A4F" w:rsidRDefault="00C71EBA" w:rsidP="00E75C10">
      <w:pPr>
        <w:pStyle w:val="Paragraph"/>
        <w:rPr>
          <w:bCs/>
        </w:rPr>
      </w:pPr>
      <w:r w:rsidRPr="00C71EBA">
        <w:rPr>
          <w:bCs/>
        </w:rPr>
        <w:t>A comprehensive simulation using PVSyst software has been conducted across all 15 counties in Liberia. The results presented here are derived from meteorological data obtained from Meteonorm database within PVSyst and are visually represented through maps with QGIS software. The key performance indicators for the system under investigation include useful energy, performance ratio, levelized cost of electricity, internal rate of return, return on investment, project payback period, and CO</w:t>
      </w:r>
      <w:r w:rsidRPr="00C71EBA">
        <w:rPr>
          <w:bCs/>
          <w:vertAlign w:val="subscript"/>
        </w:rPr>
        <w:t>2</w:t>
      </w:r>
      <w:r w:rsidRPr="00C71EBA">
        <w:rPr>
          <w:bCs/>
        </w:rPr>
        <w:t xml:space="preserve"> emissions reduction associated with the project. It is important to note that the project has a lifespan of 25 years.</w:t>
      </w:r>
    </w:p>
    <w:p w14:paraId="1A13B527" w14:textId="284AA712" w:rsidR="00C71EBA" w:rsidRDefault="00C71EBA" w:rsidP="00C71EBA">
      <w:pPr>
        <w:pStyle w:val="Heading2"/>
      </w:pPr>
      <w:r>
        <w:t>Useful Energy</w:t>
      </w:r>
    </w:p>
    <w:p w14:paraId="156ECD10" w14:textId="66CE9457" w:rsidR="00C71EBA" w:rsidRDefault="00C71EBA" w:rsidP="00E75C10">
      <w:pPr>
        <w:pStyle w:val="Paragraph"/>
        <w:rPr>
          <w:bCs/>
        </w:rPr>
      </w:pPr>
      <w:r w:rsidRPr="00C71EBA">
        <w:rPr>
          <w:bCs/>
        </w:rPr>
        <w:t xml:space="preserve">The useful energy in a grid-connected system represents the percentage of energy supplied to the grid, reflecting the usable output from the photovoltaic (PV) system after accounting for associated losses. </w:t>
      </w:r>
      <w:r w:rsidRPr="00C71EBA">
        <w:t xml:space="preserve">Figure </w:t>
      </w:r>
      <w:r w:rsidR="00AE72A2">
        <w:t>5 and 6</w:t>
      </w:r>
      <w:r w:rsidRPr="00C71EBA">
        <w:rPr>
          <w:bCs/>
        </w:rPr>
        <w:t xml:space="preserve"> </w:t>
      </w:r>
      <w:r w:rsidR="00DB19B2" w:rsidRPr="00C71EBA">
        <w:rPr>
          <w:bCs/>
        </w:rPr>
        <w:t>depict</w:t>
      </w:r>
      <w:r w:rsidRPr="00C71EBA">
        <w:rPr>
          <w:bCs/>
        </w:rPr>
        <w:t xml:space="preserve"> the useful energy generated by the PV system during its first year of operation. The results show that most counties in the northern region performed better, with Lofa reporting the highest level of useful energy in the first year at 1,745 MWh, while River Cess exhibited the lowest energy output at 1,492 MWh. This variation in useful energy generation from the same system across different locations can be attributed to factors such as tilt angle (latitude) and variations in solar radiation within these areas, as detailed in </w:t>
      </w:r>
      <w:r w:rsidR="00AE72A2" w:rsidRPr="00C71EBA">
        <w:t>Table 1</w:t>
      </w:r>
      <w:r w:rsidRPr="00C71EBA">
        <w:rPr>
          <w:bCs/>
        </w:rPr>
        <w:t xml:space="preserve">. It can be noticed that all the counties at the Northern border of the country have a higher energy generation than the counties at the southern border of the country. This has a similar pattern to the global horizontal irradiance map shown in </w:t>
      </w:r>
      <w:r w:rsidRPr="00C71EBA">
        <w:t>Fig</w:t>
      </w:r>
      <w:r w:rsidR="00AE72A2" w:rsidRPr="00AE72A2">
        <w:t>. 2</w:t>
      </w:r>
      <w:r w:rsidRPr="00C71EBA">
        <w:rPr>
          <w:bCs/>
        </w:rPr>
        <w:t xml:space="preserve">. </w:t>
      </w:r>
    </w:p>
    <w:p w14:paraId="28D8252C" w14:textId="77777777" w:rsidR="0003411F" w:rsidRPr="00C71EBA" w:rsidRDefault="0003411F" w:rsidP="00E75C10">
      <w:pPr>
        <w:pStyle w:val="Paragrap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5053"/>
      </w:tblGrid>
      <w:tr w:rsidR="00C71EBA" w14:paraId="79874CA9" w14:textId="77777777" w:rsidTr="00E138D9">
        <w:trPr>
          <w:trHeight w:val="2974"/>
        </w:trPr>
        <w:tc>
          <w:tcPr>
            <w:tcW w:w="4303" w:type="dxa"/>
          </w:tcPr>
          <w:p w14:paraId="6F41E0C9" w14:textId="679AE30F" w:rsidR="00C71EBA" w:rsidRDefault="00C71EBA" w:rsidP="00F7595F">
            <w:pPr>
              <w:pStyle w:val="Paragraph"/>
              <w:ind w:firstLine="0"/>
              <w:jc w:val="center"/>
            </w:pPr>
            <w:r>
              <w:rPr>
                <w:noProof/>
              </w:rPr>
              <w:drawing>
                <wp:inline distT="0" distB="0" distL="0" distR="0" wp14:anchorId="250247AD" wp14:editId="17E4DD7A">
                  <wp:extent cx="2648102" cy="1843785"/>
                  <wp:effectExtent l="0" t="0" r="0" b="4445"/>
                  <wp:docPr id="1023099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002" cy="1881314"/>
                          </a:xfrm>
                          <a:prstGeom prst="rect">
                            <a:avLst/>
                          </a:prstGeom>
                          <a:noFill/>
                        </pic:spPr>
                      </pic:pic>
                    </a:graphicData>
                  </a:graphic>
                </wp:inline>
              </w:drawing>
            </w:r>
          </w:p>
        </w:tc>
        <w:tc>
          <w:tcPr>
            <w:tcW w:w="5047" w:type="dxa"/>
          </w:tcPr>
          <w:p w14:paraId="4D596512" w14:textId="6602057A" w:rsidR="00C71EBA" w:rsidRDefault="00C71EBA" w:rsidP="00F7595F">
            <w:pPr>
              <w:pStyle w:val="Paragraph"/>
              <w:ind w:firstLine="0"/>
              <w:jc w:val="center"/>
            </w:pPr>
            <w:r>
              <w:rPr>
                <w:noProof/>
              </w:rPr>
              <w:drawing>
                <wp:inline distT="0" distB="0" distL="0" distR="0" wp14:anchorId="7E5340BF" wp14:editId="3E1286AD">
                  <wp:extent cx="3130906" cy="1895852"/>
                  <wp:effectExtent l="0" t="0" r="0" b="9525"/>
                  <wp:docPr id="1259893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0768" cy="1919990"/>
                          </a:xfrm>
                          <a:prstGeom prst="rect">
                            <a:avLst/>
                          </a:prstGeom>
                          <a:noFill/>
                        </pic:spPr>
                      </pic:pic>
                    </a:graphicData>
                  </a:graphic>
                </wp:inline>
              </w:drawing>
            </w:r>
          </w:p>
        </w:tc>
      </w:tr>
      <w:tr w:rsidR="00C71EBA" w14:paraId="218DDF9A" w14:textId="77777777" w:rsidTr="00E138D9">
        <w:trPr>
          <w:trHeight w:val="291"/>
        </w:trPr>
        <w:tc>
          <w:tcPr>
            <w:tcW w:w="4303" w:type="dxa"/>
          </w:tcPr>
          <w:p w14:paraId="5694E987" w14:textId="0AB01D96" w:rsidR="00C71EBA" w:rsidRPr="00326096" w:rsidRDefault="007733DE" w:rsidP="007719C1">
            <w:pPr>
              <w:pStyle w:val="Paragraph"/>
              <w:spacing w:line="276" w:lineRule="auto"/>
              <w:ind w:firstLine="0"/>
              <w:jc w:val="center"/>
              <w:rPr>
                <w:sz w:val="18"/>
                <w:szCs w:val="18"/>
              </w:rPr>
            </w:pPr>
            <w:r w:rsidRPr="00326096">
              <w:rPr>
                <w:b/>
                <w:caps/>
                <w:sz w:val="18"/>
                <w:szCs w:val="18"/>
              </w:rPr>
              <w:t xml:space="preserve">Figure </w:t>
            </w:r>
            <w:r w:rsidR="003839B1" w:rsidRPr="00326096">
              <w:rPr>
                <w:b/>
                <w:caps/>
                <w:sz w:val="18"/>
                <w:szCs w:val="18"/>
              </w:rPr>
              <w:t>5</w:t>
            </w:r>
            <w:r w:rsidRPr="00326096">
              <w:rPr>
                <w:b/>
                <w:caps/>
                <w:sz w:val="18"/>
                <w:szCs w:val="18"/>
              </w:rPr>
              <w:t xml:space="preserve">. </w:t>
            </w:r>
            <w:r w:rsidRPr="00326096">
              <w:rPr>
                <w:bCs/>
                <w:caps/>
                <w:sz w:val="18"/>
                <w:szCs w:val="18"/>
              </w:rPr>
              <w:t>F</w:t>
            </w:r>
            <w:r w:rsidRPr="00326096">
              <w:rPr>
                <w:bCs/>
                <w:sz w:val="18"/>
                <w:szCs w:val="18"/>
              </w:rPr>
              <w:t>irst year useful energy generation</w:t>
            </w:r>
          </w:p>
        </w:tc>
        <w:tc>
          <w:tcPr>
            <w:tcW w:w="5047" w:type="dxa"/>
          </w:tcPr>
          <w:p w14:paraId="29CFBCE1" w14:textId="3F84952B" w:rsidR="00C71EBA" w:rsidRPr="00326096" w:rsidRDefault="007733DE" w:rsidP="007719C1">
            <w:pPr>
              <w:pStyle w:val="Paragraph"/>
              <w:spacing w:line="276" w:lineRule="auto"/>
              <w:ind w:firstLine="0"/>
              <w:jc w:val="center"/>
              <w:rPr>
                <w:sz w:val="18"/>
                <w:szCs w:val="18"/>
              </w:rPr>
            </w:pPr>
            <w:r w:rsidRPr="00326096">
              <w:rPr>
                <w:b/>
                <w:caps/>
                <w:sz w:val="18"/>
                <w:szCs w:val="18"/>
              </w:rPr>
              <w:t xml:space="preserve">Figure </w:t>
            </w:r>
            <w:r w:rsidR="003839B1" w:rsidRPr="00326096">
              <w:rPr>
                <w:b/>
                <w:caps/>
                <w:sz w:val="18"/>
                <w:szCs w:val="18"/>
              </w:rPr>
              <w:t>6</w:t>
            </w:r>
            <w:r w:rsidRPr="00326096">
              <w:rPr>
                <w:b/>
                <w:caps/>
                <w:sz w:val="18"/>
                <w:szCs w:val="18"/>
              </w:rPr>
              <w:t xml:space="preserve">. </w:t>
            </w:r>
            <w:r w:rsidRPr="00326096">
              <w:rPr>
                <w:bCs/>
                <w:caps/>
                <w:sz w:val="18"/>
                <w:szCs w:val="18"/>
              </w:rPr>
              <w:t>F</w:t>
            </w:r>
            <w:r w:rsidRPr="00326096">
              <w:rPr>
                <w:bCs/>
                <w:sz w:val="18"/>
                <w:szCs w:val="18"/>
              </w:rPr>
              <w:t>irst year useful energy generation graph</w:t>
            </w:r>
          </w:p>
        </w:tc>
      </w:tr>
    </w:tbl>
    <w:p w14:paraId="6E1CE4A0" w14:textId="77777777" w:rsidR="007733DE" w:rsidRDefault="007733DE" w:rsidP="007733DE">
      <w:pPr>
        <w:pStyle w:val="Paragraph"/>
        <w:ind w:firstLine="0"/>
        <w:rPr>
          <w:bCs/>
        </w:rPr>
      </w:pPr>
    </w:p>
    <w:p w14:paraId="033DF98F" w14:textId="06AB5508" w:rsidR="007733DE" w:rsidRDefault="007733DE" w:rsidP="007733DE">
      <w:pPr>
        <w:pStyle w:val="Paragraph"/>
        <w:rPr>
          <w:bCs/>
        </w:rPr>
      </w:pPr>
      <w:r w:rsidRPr="007733DE">
        <w:rPr>
          <w:bCs/>
        </w:rPr>
        <w:t xml:space="preserve">Additionally, the cumulative useful energy produced by the system over 25 years is illustrated in </w:t>
      </w:r>
      <w:r w:rsidRPr="007733DE">
        <w:t>Fig</w:t>
      </w:r>
      <w:r w:rsidR="00DB19B2" w:rsidRPr="00DB19B2">
        <w:t>. 7 and 8</w:t>
      </w:r>
      <w:r w:rsidRPr="007733DE">
        <w:rPr>
          <w:bCs/>
        </w:rPr>
        <w:t xml:space="preserve">. This value is calculated after considering the degradation of the PV panels over the project's lifetime. Consistent with the findings presented in </w:t>
      </w:r>
      <w:r w:rsidRPr="007733DE">
        <w:t>Fig</w:t>
      </w:r>
      <w:r w:rsidR="000F25F3">
        <w:t>.</w:t>
      </w:r>
      <w:r w:rsidRPr="007733DE">
        <w:t xml:space="preserve"> 6</w:t>
      </w:r>
      <w:r w:rsidRPr="007733DE">
        <w:rPr>
          <w:bCs/>
        </w:rPr>
        <w:t xml:space="preserve">, Lofa achieved the highest energy output of 40,902 MWh at the end of the project duration. While River Cess achieved the lowest energy output of about 34,828 MWh at the end of the project duration. The standard deviation of the useful energy generated by all the counties over the project </w:t>
      </w:r>
      <w:r w:rsidR="000F25F3" w:rsidRPr="007733DE">
        <w:rPr>
          <w:bCs/>
        </w:rPr>
        <w:t>lifetime</w:t>
      </w:r>
      <w:r w:rsidRPr="007733DE">
        <w:rPr>
          <w:bCs/>
        </w:rPr>
        <w:t xml:space="preserve"> is 1,906 MWh.</w:t>
      </w:r>
    </w:p>
    <w:p w14:paraId="0DCC684C" w14:textId="77777777" w:rsidR="0003411F" w:rsidRDefault="0003411F" w:rsidP="0003411F">
      <w:pPr>
        <w:pStyle w:val="Heading2"/>
      </w:pPr>
      <w:r>
        <w:t>System Performance Ratio</w:t>
      </w:r>
    </w:p>
    <w:p w14:paraId="75C9E154" w14:textId="77777777" w:rsidR="0003411F" w:rsidRPr="00280CEC" w:rsidRDefault="0003411F" w:rsidP="0003411F">
      <w:pPr>
        <w:pStyle w:val="Paragraph"/>
        <w:rPr>
          <w:bCs/>
        </w:rPr>
      </w:pPr>
      <w:r w:rsidRPr="00280CEC">
        <w:rPr>
          <w:bCs/>
        </w:rPr>
        <w:t xml:space="preserve">The performance ratio measures the actual output of a photovoltaic (PV) system in relation to the output that would be expected if the system were to operate under nominal standard test conditions (STC). This ratio is determined using </w:t>
      </w:r>
      <w:r w:rsidRPr="0012448B">
        <w:t xml:space="preserve">equation </w:t>
      </w:r>
      <w:r>
        <w:t>2</w:t>
      </w:r>
      <w:r w:rsidRPr="00280CEC">
        <w:rPr>
          <w:bCs/>
        </w:rPr>
        <w:t xml:space="preserve">. It serves as an indicator of the PV system's performance, regardless of its geographical location. According to </w:t>
      </w:r>
      <w:sdt>
        <w:sdtPr>
          <w:rPr>
            <w:bCs/>
            <w:color w:val="000000"/>
          </w:rPr>
          <w:tag w:val="MENDELEY_CITATION_v3_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"/>
          <w:id w:val="2022505816"/>
          <w:placeholder>
            <w:docPart w:val="9961C957E0AF4DA482EB366FE2B45643"/>
          </w:placeholder>
        </w:sdtPr>
        <w:sdtContent>
          <w:r w:rsidRPr="001B1AD6">
            <w:rPr>
              <w:bCs/>
              <w:color w:val="000000"/>
            </w:rPr>
            <w:t>[16]</w:t>
          </w:r>
        </w:sdtContent>
      </w:sdt>
      <w:r w:rsidRPr="00280CEC">
        <w:rPr>
          <w:bCs/>
        </w:rPr>
        <w:t>, a performance ratio of 80% or higher is strongly recommended for better system performance.</w:t>
      </w:r>
    </w:p>
    <w:p w14:paraId="5CD65CC8" w14:textId="77777777" w:rsidR="0003411F" w:rsidRPr="00280CEC" w:rsidRDefault="00000000" w:rsidP="0003411F">
      <w:pPr>
        <w:pStyle w:val="Paragraph"/>
        <w:rPr>
          <w:bCs/>
        </w:rPr>
      </w:pPr>
      <m:oMathPara>
        <m:oMath>
          <m:eqArr>
            <m:eqArrPr>
              <m:maxDist m:val="1"/>
              <m:ctrlPr>
                <w:rPr>
                  <w:rFonts w:ascii="Cambria Math" w:hAnsi="Cambria Math"/>
                  <w:bCs/>
                  <w:i/>
                </w:rPr>
              </m:ctrlPr>
            </m:eqArrPr>
            <m:e>
              <m:r>
                <w:rPr>
                  <w:rFonts w:ascii="Cambria Math" w:hAnsi="Cambria Math"/>
                </w:rPr>
                <m:t>PR=</m:t>
              </m:r>
              <m:f>
                <m:fPr>
                  <m:ctrlPr>
                    <w:rPr>
                      <w:rFonts w:ascii="Cambria Math" w:hAnsi="Cambria Math"/>
                      <w:bCs/>
                      <w:i/>
                    </w:rPr>
                  </m:ctrlPr>
                </m:fPr>
                <m:num>
                  <m:r>
                    <w:rPr>
                      <w:rFonts w:ascii="Cambria Math" w:hAnsi="Cambria Math"/>
                    </w:rPr>
                    <m:t xml:space="preserve">Actual Energy from Plant </m:t>
                  </m:r>
                  <m:d>
                    <m:dPr>
                      <m:ctrlPr>
                        <w:rPr>
                          <w:rFonts w:ascii="Cambria Math" w:hAnsi="Cambria Math"/>
                          <w:bCs/>
                          <w:i/>
                        </w:rPr>
                      </m:ctrlPr>
                    </m:dPr>
                    <m:e>
                      <m:r>
                        <w:rPr>
                          <w:rFonts w:ascii="Cambria Math" w:hAnsi="Cambria Math"/>
                        </w:rPr>
                        <m:t>KWh</m:t>
                      </m:r>
                    </m:e>
                  </m:d>
                </m:num>
                <m:den>
                  <m:r>
                    <w:rPr>
                      <w:rFonts w:ascii="Cambria Math" w:hAnsi="Cambria Math"/>
                    </w:rPr>
                    <m:t xml:space="preserve">Calculated Nominal Plant Output </m:t>
                  </m:r>
                  <m:d>
                    <m:dPr>
                      <m:ctrlPr>
                        <w:rPr>
                          <w:rFonts w:ascii="Cambria Math" w:hAnsi="Cambria Math"/>
                          <w:bCs/>
                          <w:i/>
                        </w:rPr>
                      </m:ctrlPr>
                    </m:dPr>
                    <m:e>
                      <m:r>
                        <w:rPr>
                          <w:rFonts w:ascii="Cambria Math" w:hAnsi="Cambria Math"/>
                        </w:rPr>
                        <m:t>KWh</m:t>
                      </m:r>
                    </m:e>
                  </m:d>
                </m:den>
              </m:f>
              <m:r>
                <w:rPr>
                  <w:rFonts w:ascii="Cambria Math" w:hAnsi="Cambria Math"/>
                </w:rPr>
                <m:t>#</m:t>
              </m:r>
              <m:d>
                <m:dPr>
                  <m:ctrlPr>
                    <w:rPr>
                      <w:rFonts w:ascii="Cambria Math" w:hAnsi="Cambria Math"/>
                      <w:bCs/>
                      <w:i/>
                    </w:rPr>
                  </m:ctrlPr>
                </m:dPr>
                <m:e>
                  <m:r>
                    <w:rPr>
                      <w:rFonts w:ascii="Cambria Math" w:hAnsi="Cambria Math"/>
                    </w:rPr>
                    <m:t>2</m:t>
                  </m:r>
                </m:e>
              </m:d>
            </m:e>
          </m:eqArr>
        </m:oMath>
      </m:oMathPara>
    </w:p>
    <w:p w14:paraId="17074AC7" w14:textId="26B25BDE" w:rsidR="0003411F" w:rsidRDefault="0003411F" w:rsidP="0003411F">
      <w:pPr>
        <w:pStyle w:val="Paragraph"/>
        <w:ind w:firstLine="0"/>
        <w:rPr>
          <w:bCs/>
        </w:rPr>
      </w:pPr>
      <w:r w:rsidRPr="00280CEC">
        <w:rPr>
          <w:bCs/>
        </w:rPr>
        <w:lastRenderedPageBreak/>
        <w:t xml:space="preserve">The Performance Ratio (PR) for the PV system under investigation is illustrated in </w:t>
      </w:r>
      <w:r w:rsidRPr="00280CEC">
        <w:t>Fig</w:t>
      </w:r>
      <w:r w:rsidRPr="00281F26">
        <w:t>. 9 and 10</w:t>
      </w:r>
      <w:r w:rsidRPr="00280CEC">
        <w:rPr>
          <w:bCs/>
        </w:rPr>
        <w:t xml:space="preserve">. In the first year of operation, the Performance Ratio reached approximately 83.7% to 84.2% across all sites. However, by the end of the project’s lifespan, the performance ratio is ranged between 72.1% to 73.1%. This shows a decline in performance of about 11.4% at the end of year 25, which is because of performance degradation due to aging of the solar PV system. The variations observed in PR may result from factors such as solar radiation levels and the effects of temperature on the PV panels, particularly in relation to specific study locations </w:t>
      </w:r>
      <w:sdt>
        <w:sdtPr>
          <w:rPr>
            <w:bCs/>
            <w:color w:val="000000"/>
          </w:rPr>
          <w:tag w:val="MENDELEY_CITATION_v3_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"/>
          <w:id w:val="121512075"/>
          <w:placeholder>
            <w:docPart w:val="9961C957E0AF4DA482EB366FE2B45643"/>
          </w:placeholder>
        </w:sdtPr>
        <w:sdtContent>
          <w:r w:rsidRPr="001B1AD6">
            <w:rPr>
              <w:bCs/>
              <w:color w:val="000000"/>
            </w:rPr>
            <w:t>[17]</w:t>
          </w:r>
        </w:sdtContent>
      </w:sdt>
      <w:r w:rsidRPr="00280CEC">
        <w:rPr>
          <w:bCs/>
        </w:rPr>
        <w:t>.</w:t>
      </w:r>
    </w:p>
    <w:p w14:paraId="74628DB6" w14:textId="77777777" w:rsidR="0003411F" w:rsidRPr="007733DE" w:rsidRDefault="0003411F" w:rsidP="0003411F">
      <w:pPr>
        <w:pStyle w:val="Paragraph"/>
        <w:ind w:firstLine="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063"/>
      </w:tblGrid>
      <w:tr w:rsidR="007733DE" w14:paraId="505A8BDB" w14:textId="77777777" w:rsidTr="00E138D9">
        <w:trPr>
          <w:trHeight w:val="2974"/>
        </w:trPr>
        <w:tc>
          <w:tcPr>
            <w:tcW w:w="4292" w:type="dxa"/>
          </w:tcPr>
          <w:p w14:paraId="25FE7959" w14:textId="69FEE35A" w:rsidR="007733DE" w:rsidRDefault="007733DE" w:rsidP="00F7595F">
            <w:pPr>
              <w:pStyle w:val="Paragraph"/>
              <w:ind w:firstLine="0"/>
              <w:jc w:val="center"/>
            </w:pPr>
            <w:r>
              <w:rPr>
                <w:noProof/>
              </w:rPr>
              <w:drawing>
                <wp:inline distT="0" distB="0" distL="0" distR="0" wp14:anchorId="64B5B496" wp14:editId="747A6E42">
                  <wp:extent cx="2647950" cy="1847319"/>
                  <wp:effectExtent l="0" t="0" r="0" b="635"/>
                  <wp:docPr id="1539444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470" cy="1856053"/>
                          </a:xfrm>
                          <a:prstGeom prst="rect">
                            <a:avLst/>
                          </a:prstGeom>
                          <a:noFill/>
                        </pic:spPr>
                      </pic:pic>
                    </a:graphicData>
                  </a:graphic>
                </wp:inline>
              </w:drawing>
            </w:r>
          </w:p>
        </w:tc>
        <w:tc>
          <w:tcPr>
            <w:tcW w:w="5058" w:type="dxa"/>
          </w:tcPr>
          <w:p w14:paraId="2E821B35" w14:textId="1F4CE946" w:rsidR="007733DE" w:rsidRDefault="007733DE" w:rsidP="00F7595F">
            <w:pPr>
              <w:pStyle w:val="Paragraph"/>
              <w:ind w:firstLine="0"/>
              <w:jc w:val="center"/>
            </w:pPr>
            <w:r>
              <w:rPr>
                <w:noProof/>
              </w:rPr>
              <w:drawing>
                <wp:inline distT="0" distB="0" distL="0" distR="0" wp14:anchorId="646479B1" wp14:editId="16C4065B">
                  <wp:extent cx="3145181" cy="1910995"/>
                  <wp:effectExtent l="0" t="0" r="0" b="0"/>
                  <wp:docPr id="14920001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4846" cy="1935096"/>
                          </a:xfrm>
                          <a:prstGeom prst="rect">
                            <a:avLst/>
                          </a:prstGeom>
                          <a:noFill/>
                        </pic:spPr>
                      </pic:pic>
                    </a:graphicData>
                  </a:graphic>
                </wp:inline>
              </w:drawing>
            </w:r>
          </w:p>
        </w:tc>
      </w:tr>
      <w:tr w:rsidR="007733DE" w14:paraId="5F79778B" w14:textId="77777777" w:rsidTr="00E138D9">
        <w:trPr>
          <w:trHeight w:val="291"/>
        </w:trPr>
        <w:tc>
          <w:tcPr>
            <w:tcW w:w="4292" w:type="dxa"/>
          </w:tcPr>
          <w:p w14:paraId="3CB434F7" w14:textId="298677C4" w:rsidR="007733DE" w:rsidRPr="00326096" w:rsidRDefault="007733DE" w:rsidP="007719C1">
            <w:pPr>
              <w:pStyle w:val="Paragraph"/>
              <w:spacing w:line="276" w:lineRule="auto"/>
              <w:ind w:firstLine="0"/>
              <w:jc w:val="center"/>
              <w:rPr>
                <w:sz w:val="18"/>
                <w:szCs w:val="18"/>
              </w:rPr>
            </w:pPr>
            <w:r w:rsidRPr="00326096">
              <w:rPr>
                <w:b/>
                <w:caps/>
                <w:sz w:val="18"/>
                <w:szCs w:val="18"/>
              </w:rPr>
              <w:t xml:space="preserve">Figure </w:t>
            </w:r>
            <w:r w:rsidR="003839B1" w:rsidRPr="00326096">
              <w:rPr>
                <w:b/>
                <w:caps/>
                <w:sz w:val="18"/>
                <w:szCs w:val="18"/>
              </w:rPr>
              <w:t>7</w:t>
            </w:r>
            <w:r w:rsidRPr="00326096">
              <w:rPr>
                <w:b/>
                <w:caps/>
                <w:sz w:val="18"/>
                <w:szCs w:val="18"/>
              </w:rPr>
              <w:t xml:space="preserve">. </w:t>
            </w:r>
            <w:r w:rsidR="002A712B" w:rsidRPr="00326096">
              <w:rPr>
                <w:bCs/>
                <w:sz w:val="18"/>
                <w:szCs w:val="18"/>
              </w:rPr>
              <w:t>Useful energy over 25 years</w:t>
            </w:r>
          </w:p>
        </w:tc>
        <w:tc>
          <w:tcPr>
            <w:tcW w:w="5058" w:type="dxa"/>
          </w:tcPr>
          <w:p w14:paraId="6860AA7D" w14:textId="6527743D" w:rsidR="007733DE" w:rsidRPr="00326096" w:rsidRDefault="007733DE" w:rsidP="007719C1">
            <w:pPr>
              <w:pStyle w:val="Paragraph"/>
              <w:spacing w:line="276" w:lineRule="auto"/>
              <w:ind w:firstLine="0"/>
              <w:jc w:val="center"/>
              <w:rPr>
                <w:sz w:val="18"/>
                <w:szCs w:val="18"/>
              </w:rPr>
            </w:pPr>
            <w:r w:rsidRPr="00326096">
              <w:rPr>
                <w:b/>
                <w:caps/>
                <w:sz w:val="18"/>
                <w:szCs w:val="18"/>
              </w:rPr>
              <w:t xml:space="preserve">Figure </w:t>
            </w:r>
            <w:r w:rsidR="003839B1" w:rsidRPr="00326096">
              <w:rPr>
                <w:b/>
                <w:caps/>
                <w:sz w:val="18"/>
                <w:szCs w:val="18"/>
              </w:rPr>
              <w:t>8</w:t>
            </w:r>
            <w:r w:rsidRPr="00326096">
              <w:rPr>
                <w:b/>
                <w:caps/>
                <w:sz w:val="18"/>
                <w:szCs w:val="18"/>
              </w:rPr>
              <w:t xml:space="preserve">. </w:t>
            </w:r>
            <w:r w:rsidR="002A712B" w:rsidRPr="00326096">
              <w:rPr>
                <w:bCs/>
                <w:sz w:val="18"/>
                <w:szCs w:val="18"/>
              </w:rPr>
              <w:t>Useful energy over 25 years graph</w:t>
            </w:r>
          </w:p>
        </w:tc>
      </w:tr>
    </w:tbl>
    <w:p w14:paraId="3C036F54" w14:textId="773D5D98" w:rsidR="00280CEC" w:rsidRPr="00280CEC" w:rsidRDefault="00280CEC" w:rsidP="00280CEC">
      <w:pPr>
        <w:pStyle w:val="Paragrap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63"/>
      </w:tblGrid>
      <w:tr w:rsidR="00503315" w14:paraId="1959CDF8" w14:textId="77777777" w:rsidTr="00E138D9">
        <w:trPr>
          <w:trHeight w:val="2825"/>
        </w:trPr>
        <w:tc>
          <w:tcPr>
            <w:tcW w:w="4692" w:type="dxa"/>
          </w:tcPr>
          <w:p w14:paraId="04EE740E" w14:textId="2A869827" w:rsidR="00503315" w:rsidRDefault="00503315" w:rsidP="00F7595F">
            <w:pPr>
              <w:pStyle w:val="Paragraph"/>
              <w:ind w:firstLine="0"/>
              <w:jc w:val="center"/>
            </w:pPr>
            <w:r>
              <w:rPr>
                <w:noProof/>
                <w:sz w:val="24"/>
                <w:szCs w:val="24"/>
              </w:rPr>
              <w:drawing>
                <wp:inline distT="0" distB="0" distL="0" distR="0" wp14:anchorId="0887E943" wp14:editId="7F6398F1">
                  <wp:extent cx="2903919" cy="1760220"/>
                  <wp:effectExtent l="0" t="0" r="0" b="0"/>
                  <wp:docPr id="11909976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8" t="2941" r="3854" b="4004"/>
                          <a:stretch>
                            <a:fillRect/>
                          </a:stretch>
                        </pic:blipFill>
                        <pic:spPr bwMode="auto">
                          <a:xfrm>
                            <a:off x="0" y="0"/>
                            <a:ext cx="2943309" cy="1784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8" w:type="dxa"/>
          </w:tcPr>
          <w:p w14:paraId="4AE6F535" w14:textId="521E3250" w:rsidR="00503315" w:rsidRDefault="00503315" w:rsidP="00F7595F">
            <w:pPr>
              <w:pStyle w:val="Paragraph"/>
              <w:ind w:firstLine="0"/>
              <w:jc w:val="center"/>
            </w:pPr>
            <w:r>
              <w:rPr>
                <w:b/>
                <w:noProof/>
                <w:color w:val="000000" w:themeColor="text1"/>
                <w:sz w:val="24"/>
                <w:szCs w:val="24"/>
              </w:rPr>
              <w:drawing>
                <wp:inline distT="0" distB="0" distL="0" distR="0" wp14:anchorId="6B7D070B" wp14:editId="01C43227">
                  <wp:extent cx="2882188" cy="1760307"/>
                  <wp:effectExtent l="0" t="0" r="0" b="0"/>
                  <wp:docPr id="20117709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3706" t="2580" r="3896" b="3732"/>
                          <a:stretch>
                            <a:fillRect/>
                          </a:stretch>
                        </pic:blipFill>
                        <pic:spPr bwMode="auto">
                          <a:xfrm>
                            <a:off x="0" y="0"/>
                            <a:ext cx="2945853" cy="1799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3315" w14:paraId="269CCD24" w14:textId="77777777" w:rsidTr="00E138D9">
        <w:trPr>
          <w:trHeight w:val="291"/>
        </w:trPr>
        <w:tc>
          <w:tcPr>
            <w:tcW w:w="4692" w:type="dxa"/>
          </w:tcPr>
          <w:p w14:paraId="253F6329" w14:textId="174A255D" w:rsidR="00503315" w:rsidRPr="00326096" w:rsidRDefault="00503315" w:rsidP="00C86202">
            <w:pPr>
              <w:pStyle w:val="Paragraph"/>
              <w:spacing w:line="276" w:lineRule="auto"/>
              <w:ind w:firstLine="0"/>
              <w:jc w:val="center"/>
              <w:rPr>
                <w:sz w:val="18"/>
                <w:szCs w:val="18"/>
              </w:rPr>
            </w:pPr>
            <w:r w:rsidRPr="00326096">
              <w:rPr>
                <w:b/>
                <w:caps/>
                <w:sz w:val="18"/>
                <w:szCs w:val="18"/>
              </w:rPr>
              <w:t xml:space="preserve">Figure </w:t>
            </w:r>
            <w:r w:rsidR="00993585" w:rsidRPr="00326096">
              <w:rPr>
                <w:b/>
                <w:caps/>
                <w:sz w:val="18"/>
                <w:szCs w:val="18"/>
              </w:rPr>
              <w:t>9</w:t>
            </w:r>
            <w:r w:rsidRPr="00326096">
              <w:rPr>
                <w:b/>
                <w:caps/>
                <w:sz w:val="18"/>
                <w:szCs w:val="18"/>
              </w:rPr>
              <w:t xml:space="preserve">. </w:t>
            </w:r>
            <w:r w:rsidR="006D63E5" w:rsidRPr="00326096">
              <w:rPr>
                <w:bCs/>
                <w:sz w:val="18"/>
                <w:szCs w:val="18"/>
              </w:rPr>
              <w:t>Performance Ratio at Year 1</w:t>
            </w:r>
          </w:p>
        </w:tc>
        <w:tc>
          <w:tcPr>
            <w:tcW w:w="4658" w:type="dxa"/>
          </w:tcPr>
          <w:p w14:paraId="0BCBDAFD" w14:textId="12881A55" w:rsidR="00503315" w:rsidRPr="00326096" w:rsidRDefault="00503315" w:rsidP="00C86202">
            <w:pPr>
              <w:pStyle w:val="Paragraph"/>
              <w:spacing w:line="276" w:lineRule="auto"/>
              <w:ind w:firstLine="0"/>
              <w:jc w:val="center"/>
              <w:rPr>
                <w:sz w:val="18"/>
                <w:szCs w:val="18"/>
              </w:rPr>
            </w:pPr>
            <w:r w:rsidRPr="00326096">
              <w:rPr>
                <w:b/>
                <w:caps/>
                <w:sz w:val="18"/>
                <w:szCs w:val="18"/>
              </w:rPr>
              <w:t>Figure 1</w:t>
            </w:r>
            <w:r w:rsidR="00993585" w:rsidRPr="00326096">
              <w:rPr>
                <w:b/>
                <w:caps/>
                <w:sz w:val="18"/>
                <w:szCs w:val="18"/>
              </w:rPr>
              <w:t>0</w:t>
            </w:r>
            <w:r w:rsidRPr="00326096">
              <w:rPr>
                <w:b/>
                <w:caps/>
                <w:sz w:val="18"/>
                <w:szCs w:val="18"/>
              </w:rPr>
              <w:t xml:space="preserve">. </w:t>
            </w:r>
            <w:r w:rsidR="006D63E5" w:rsidRPr="00326096">
              <w:rPr>
                <w:bCs/>
                <w:sz w:val="18"/>
                <w:szCs w:val="18"/>
              </w:rPr>
              <w:t xml:space="preserve">Performance Ratio at end of Project Life </w:t>
            </w:r>
          </w:p>
        </w:tc>
      </w:tr>
    </w:tbl>
    <w:p w14:paraId="5CA587EA" w14:textId="12CF43E2" w:rsidR="00051727" w:rsidRDefault="00051727" w:rsidP="00051727">
      <w:pPr>
        <w:pStyle w:val="Heading2"/>
      </w:pPr>
      <w:r>
        <w:t>Techno-economic Analysis</w:t>
      </w:r>
    </w:p>
    <w:p w14:paraId="3DFAD311" w14:textId="2DBF83BC" w:rsidR="00051727" w:rsidRPr="00051727" w:rsidRDefault="00051727" w:rsidP="00051727">
      <w:pPr>
        <w:pStyle w:val="Paragraph"/>
        <w:rPr>
          <w:bCs/>
        </w:rPr>
      </w:pPr>
      <w:r w:rsidRPr="00051727">
        <w:rPr>
          <w:bCs/>
        </w:rPr>
        <w:t xml:space="preserve">The economic analysis of this solar energy project encompasses the Levelized Cost of Electricity, the internal rate of return, as well as the project return on investment. The total cost of implementing the project is projected at USD 268,000, while the operation and maintenance cost for the project is estimated to be approximately USD 13,000/year. The Levelized Cost of Electricity, which represents the average net present cost of electricity generation from a power plant, is calculated from </w:t>
      </w:r>
      <w:r w:rsidRPr="00150EB8">
        <w:t xml:space="preserve">equation </w:t>
      </w:r>
      <w:r w:rsidR="00150EB8" w:rsidRPr="00150EB8">
        <w:t>3</w:t>
      </w:r>
      <w:r w:rsidRPr="00051727">
        <w:rPr>
          <w:bCs/>
        </w:rPr>
        <w:t xml:space="preserve"> </w:t>
      </w:r>
      <w:sdt>
        <w:sdtPr>
          <w:rPr>
            <w:bCs/>
            <w:color w:val="000000"/>
          </w:rPr>
          <w:tag w:val="MENDELEY_CITATION_v3_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"/>
          <w:id w:val="-369921665"/>
          <w:placeholder>
            <w:docPart w:val="10599CC222A24B8CA27448A2D0A2F171"/>
          </w:placeholder>
        </w:sdtPr>
        <w:sdtContent>
          <w:r w:rsidR="001B1AD6" w:rsidRPr="001B1AD6">
            <w:rPr>
              <w:bCs/>
              <w:color w:val="000000"/>
            </w:rPr>
            <w:t>[18]</w:t>
          </w:r>
        </w:sdtContent>
      </w:sdt>
      <w:r w:rsidRPr="00051727">
        <w:rPr>
          <w:bCs/>
        </w:rPr>
        <w:t>.</w:t>
      </w:r>
      <w:r w:rsidRPr="00051727">
        <w:rPr>
          <w:b/>
          <w:bCs/>
        </w:rPr>
        <w:t xml:space="preserve"> </w:t>
      </w:r>
      <w:r w:rsidRPr="00051727">
        <w:rPr>
          <w:bCs/>
        </w:rPr>
        <w:t xml:space="preserve">The LCOE of the project is presented </w:t>
      </w:r>
      <w:r w:rsidR="00150EB8" w:rsidRPr="00051727">
        <w:rPr>
          <w:bCs/>
        </w:rPr>
        <w:t>on</w:t>
      </w:r>
      <w:r w:rsidRPr="00051727">
        <w:rPr>
          <w:bCs/>
        </w:rPr>
        <w:t xml:space="preserve"> </w:t>
      </w:r>
      <w:r w:rsidRPr="00150EB8">
        <w:t>Fig</w:t>
      </w:r>
      <w:r w:rsidR="00150EB8" w:rsidRPr="00150EB8">
        <w:t>. 11</w:t>
      </w:r>
      <w:r w:rsidRPr="00150EB8">
        <w:t>.</w:t>
      </w:r>
    </w:p>
    <w:p w14:paraId="5A80175B" w14:textId="57277F5B" w:rsidR="00051727" w:rsidRPr="00051727" w:rsidRDefault="00000000" w:rsidP="00051727">
      <w:pPr>
        <w:pStyle w:val="Paragraph"/>
        <w:rPr>
          <w:bCs/>
        </w:rPr>
      </w:pPr>
      <m:oMathPara>
        <m:oMath>
          <m:eqArr>
            <m:eqArrPr>
              <m:maxDist m:val="1"/>
              <m:ctrlPr>
                <w:rPr>
                  <w:rFonts w:ascii="Cambria Math" w:hAnsi="Cambria Math"/>
                  <w:bCs/>
                  <w:i/>
                </w:rPr>
              </m:ctrlPr>
            </m:eqArrPr>
            <m:e>
              <m:r>
                <w:rPr>
                  <w:rFonts w:ascii="Cambria Math" w:hAnsi="Cambria Math"/>
                </w:rPr>
                <m:t>LCOE=</m:t>
              </m:r>
              <m:f>
                <m:fPr>
                  <m:ctrlPr>
                    <w:rPr>
                      <w:rFonts w:ascii="Cambria Math" w:hAnsi="Cambria Math"/>
                      <w:bCs/>
                      <w:i/>
                    </w:rPr>
                  </m:ctrlPr>
                </m:fPr>
                <m:num>
                  <m:nary>
                    <m:naryPr>
                      <m:chr m:val="∑"/>
                      <m:limLoc m:val="undOvr"/>
                      <m:subHide m:val="1"/>
                      <m:supHide m:val="1"/>
                      <m:ctrlPr>
                        <w:rPr>
                          <w:rFonts w:ascii="Cambria Math" w:hAnsi="Cambria Math"/>
                          <w:bCs/>
                          <w:i/>
                        </w:rPr>
                      </m:ctrlPr>
                    </m:naryPr>
                    <m:sub/>
                    <m:sup/>
                    <m:e>
                      <m:f>
                        <m:fPr>
                          <m:ctrlPr>
                            <w:rPr>
                              <w:rFonts w:ascii="Cambria Math" w:hAnsi="Cambria Math"/>
                              <w:bCs/>
                              <w:i/>
                            </w:rPr>
                          </m:ctrlPr>
                        </m:fPr>
                        <m:num>
                          <m:d>
                            <m:dPr>
                              <m:ctrlPr>
                                <w:rPr>
                                  <w:rFonts w:ascii="Cambria Math" w:hAnsi="Cambria Math"/>
                                  <w:bCs/>
                                  <w:i/>
                                </w:rPr>
                              </m:ctrlPr>
                            </m:dPr>
                            <m:e>
                              <m:r>
                                <w:rPr>
                                  <w:rFonts w:ascii="Cambria Math" w:hAnsi="Cambria Math"/>
                                </w:rPr>
                                <m:t>I+M</m:t>
                              </m:r>
                            </m:e>
                          </m:d>
                        </m:num>
                        <m:den>
                          <m:sSup>
                            <m:sSupPr>
                              <m:ctrlPr>
                                <w:rPr>
                                  <w:rFonts w:ascii="Cambria Math" w:hAnsi="Cambria Math"/>
                                  <w:bCs/>
                                  <w:i/>
                                </w:rPr>
                              </m:ctrlPr>
                            </m:sSupPr>
                            <m:e>
                              <m:d>
                                <m:dPr>
                                  <m:ctrlPr>
                                    <w:rPr>
                                      <w:rFonts w:ascii="Cambria Math" w:hAnsi="Cambria Math"/>
                                      <w:bCs/>
                                      <w:i/>
                                    </w:rPr>
                                  </m:ctrlPr>
                                </m:dPr>
                                <m:e>
                                  <m:r>
                                    <w:rPr>
                                      <w:rFonts w:ascii="Cambria Math" w:hAnsi="Cambria Math"/>
                                    </w:rPr>
                                    <m:t>1+r</m:t>
                                  </m:r>
                                </m:e>
                              </m:d>
                            </m:e>
                            <m:sup>
                              <m:r>
                                <w:rPr>
                                  <w:rFonts w:ascii="Cambria Math" w:hAnsi="Cambria Math"/>
                                </w:rPr>
                                <m:t>t</m:t>
                              </m:r>
                            </m:sup>
                          </m:sSup>
                        </m:den>
                      </m:f>
                    </m:e>
                  </m:nary>
                </m:num>
                <m:den>
                  <m:nary>
                    <m:naryPr>
                      <m:chr m:val="∑"/>
                      <m:limLoc m:val="undOvr"/>
                      <m:subHide m:val="1"/>
                      <m:supHide m:val="1"/>
                      <m:ctrlPr>
                        <w:rPr>
                          <w:rFonts w:ascii="Cambria Math" w:hAnsi="Cambria Math"/>
                          <w:bCs/>
                          <w:i/>
                        </w:rPr>
                      </m:ctrlPr>
                    </m:naryPr>
                    <m:sub/>
                    <m:sup/>
                    <m:e>
                      <m:f>
                        <m:fPr>
                          <m:ctrlPr>
                            <w:rPr>
                              <w:rFonts w:ascii="Cambria Math" w:hAnsi="Cambria Math"/>
                              <w:bCs/>
                              <w:i/>
                            </w:rPr>
                          </m:ctrlPr>
                        </m:fPr>
                        <m:num>
                          <m:d>
                            <m:dPr>
                              <m:ctrlPr>
                                <w:rPr>
                                  <w:rFonts w:ascii="Cambria Math" w:hAnsi="Cambria Math"/>
                                  <w:bCs/>
                                  <w:i/>
                                </w:rPr>
                              </m:ctrlPr>
                            </m:dPr>
                            <m:e>
                              <m:r>
                                <w:rPr>
                                  <w:rFonts w:ascii="Cambria Math" w:hAnsi="Cambria Math"/>
                                </w:rPr>
                                <m:t>E</m:t>
                              </m:r>
                            </m:e>
                          </m:d>
                        </m:num>
                        <m:den>
                          <m:sSup>
                            <m:sSupPr>
                              <m:ctrlPr>
                                <w:rPr>
                                  <w:rFonts w:ascii="Cambria Math" w:hAnsi="Cambria Math"/>
                                  <w:bCs/>
                                  <w:i/>
                                </w:rPr>
                              </m:ctrlPr>
                            </m:sSupPr>
                            <m:e>
                              <m:d>
                                <m:dPr>
                                  <m:ctrlPr>
                                    <w:rPr>
                                      <w:rFonts w:ascii="Cambria Math" w:hAnsi="Cambria Math"/>
                                      <w:bCs/>
                                      <w:i/>
                                    </w:rPr>
                                  </m:ctrlPr>
                                </m:dPr>
                                <m:e>
                                  <m:r>
                                    <w:rPr>
                                      <w:rFonts w:ascii="Cambria Math" w:hAnsi="Cambria Math"/>
                                    </w:rPr>
                                    <m:t>1+r</m:t>
                                  </m:r>
                                </m:e>
                              </m:d>
                            </m:e>
                            <m:sup>
                              <m:r>
                                <w:rPr>
                                  <w:rFonts w:ascii="Cambria Math" w:hAnsi="Cambria Math"/>
                                </w:rPr>
                                <m:t>t</m:t>
                              </m:r>
                            </m:sup>
                          </m:sSup>
                        </m:den>
                      </m:f>
                    </m:e>
                  </m:nary>
                </m:den>
              </m:f>
              <m:r>
                <w:rPr>
                  <w:rFonts w:ascii="Cambria Math" w:hAnsi="Cambria Math"/>
                </w:rPr>
                <m:t>#</m:t>
              </m:r>
              <m:d>
                <m:dPr>
                  <m:ctrlPr>
                    <w:rPr>
                      <w:rFonts w:ascii="Cambria Math" w:hAnsi="Cambria Math"/>
                      <w:bCs/>
                      <w:i/>
                    </w:rPr>
                  </m:ctrlPr>
                </m:dPr>
                <m:e>
                  <m:r>
                    <w:rPr>
                      <w:rFonts w:ascii="Cambria Math" w:hAnsi="Cambria Math"/>
                    </w:rPr>
                    <m:t>3</m:t>
                  </m:r>
                </m:e>
              </m:d>
            </m:e>
          </m:eqArr>
        </m:oMath>
      </m:oMathPara>
    </w:p>
    <w:p w14:paraId="7F0CD246" w14:textId="77777777" w:rsidR="00051727" w:rsidRPr="00051727" w:rsidRDefault="00051727" w:rsidP="00051727">
      <w:pPr>
        <w:pStyle w:val="Paragraph"/>
        <w:rPr>
          <w:bCs/>
        </w:rPr>
      </w:pPr>
      <w:r w:rsidRPr="00051727">
        <w:rPr>
          <w:bCs/>
        </w:rPr>
        <w:t>Where LCOE is the Levelized Cost of Electricity, I is the investment, M is the operational and maintenance expenditure, E is the electricity production while r is the discount rate and t is the project lifetime.</w:t>
      </w:r>
    </w:p>
    <w:p w14:paraId="29EBCDED" w14:textId="4D4A9430" w:rsidR="00051727" w:rsidRDefault="00051727" w:rsidP="00051727">
      <w:pPr>
        <w:pStyle w:val="Paragraph"/>
        <w:rPr>
          <w:bCs/>
        </w:rPr>
      </w:pPr>
      <w:r w:rsidRPr="00051727">
        <w:rPr>
          <w:bCs/>
        </w:rPr>
        <w:t xml:space="preserve">The findings illustrated in </w:t>
      </w:r>
      <w:r w:rsidRPr="00051727">
        <w:t>Fig</w:t>
      </w:r>
      <w:r w:rsidR="006B3C8F" w:rsidRPr="006B3C8F">
        <w:t>. 11</w:t>
      </w:r>
      <w:r w:rsidRPr="00051727">
        <w:t xml:space="preserve"> </w:t>
      </w:r>
      <w:r w:rsidRPr="00051727">
        <w:rPr>
          <w:bCs/>
        </w:rPr>
        <w:t>reveal that Lofa County has the lowest Levelized Cost of Electricity (LCOE) value, recorded at $ 0.0514/KWh. This advantage is attributed to the higher power output generated by the plants in these regions, in contrast to River Cess, which has the highest LCOE at $0.0601/KWh. It is noteworthy that the valuation of electricity sales was based at $0.1/kWh, which is lower than the fixed electricity tariff established by the Liberia Electricity Corporation, set at $0.22/KWh.</w:t>
      </w:r>
    </w:p>
    <w:p w14:paraId="2257E6C9" w14:textId="605E8A6D" w:rsidR="00A07630" w:rsidRDefault="00A07630" w:rsidP="00A07630">
      <w:pPr>
        <w:pStyle w:val="Paragraph"/>
        <w:rPr>
          <w:bCs/>
        </w:rPr>
      </w:pPr>
      <w:r w:rsidRPr="007650A0">
        <w:rPr>
          <w:bCs/>
        </w:rPr>
        <w:lastRenderedPageBreak/>
        <w:t xml:space="preserve">The internal rate of return (IRR) for all the counties is shown </w:t>
      </w:r>
      <w:r w:rsidR="006014A9" w:rsidRPr="007650A0">
        <w:rPr>
          <w:bCs/>
        </w:rPr>
        <w:t>on</w:t>
      </w:r>
      <w:r w:rsidRPr="007650A0">
        <w:rPr>
          <w:bCs/>
        </w:rPr>
        <w:t xml:space="preserve"> Fig</w:t>
      </w:r>
      <w:r w:rsidR="006B3C8F">
        <w:rPr>
          <w:bCs/>
        </w:rPr>
        <w:t>. 12</w:t>
      </w:r>
      <w:r w:rsidRPr="007650A0">
        <w:rPr>
          <w:bCs/>
        </w:rPr>
        <w:t xml:space="preserve">, while the return on investment (ROI) is shown </w:t>
      </w:r>
      <w:r w:rsidR="006014A9" w:rsidRPr="007650A0">
        <w:rPr>
          <w:bCs/>
        </w:rPr>
        <w:t>on</w:t>
      </w:r>
      <w:r w:rsidRPr="007650A0">
        <w:rPr>
          <w:bCs/>
        </w:rPr>
        <w:t xml:space="preserve"> Fig</w:t>
      </w:r>
      <w:r w:rsidR="006B3C8F">
        <w:rPr>
          <w:bCs/>
        </w:rPr>
        <w:t>. 13</w:t>
      </w:r>
      <w:r w:rsidRPr="007650A0">
        <w:rPr>
          <w:bCs/>
        </w:rPr>
        <w:t xml:space="preserve">. The maximum internal rate of return of 159.9% and the maximum return on investment of 390% were achieved in Lofa County. While the minimum internal rate of return of 126.83% and the minimum return on investment of 312% were achieved in River Cess County. The payback period is the time it takes to recoup the capital investment by the net returns from sales of the energy generated </w:t>
      </w:r>
      <w:sdt>
        <w:sdtPr>
          <w:rPr>
            <w:bCs/>
            <w:color w:val="000000"/>
          </w:rPr>
          <w:tag w:val="MENDELEY_CITATION_v3_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"/>
          <w:id w:val="-1339304245"/>
          <w:placeholder>
            <w:docPart w:val="15C161EDD9F04A9E91B9AEC9E29F7D68"/>
          </w:placeholder>
        </w:sdtPr>
        <w:sdtContent>
          <w:r w:rsidR="001B1AD6" w:rsidRPr="001B1AD6">
            <w:rPr>
              <w:bCs/>
              <w:color w:val="000000"/>
            </w:rPr>
            <w:t>[19]</w:t>
          </w:r>
        </w:sdtContent>
      </w:sdt>
      <w:r w:rsidRPr="007650A0">
        <w:rPr>
          <w:bCs/>
        </w:rPr>
        <w:t>. The payback period for the entire project across all sites investigated was found to be between 3.4 and 4.2 years, with the longest payback periods occurring in areas located along the southern region</w:t>
      </w:r>
      <w:r w:rsidR="006B3C8F">
        <w:rPr>
          <w:bCs/>
        </w:rPr>
        <w:t xml:space="preserve"> as shown </w:t>
      </w:r>
      <w:r w:rsidR="006014A9">
        <w:rPr>
          <w:bCs/>
        </w:rPr>
        <w:t>on</w:t>
      </w:r>
      <w:r w:rsidR="006B3C8F">
        <w:rPr>
          <w:bCs/>
        </w:rPr>
        <w:t xml:space="preserve"> Fig. 14</w:t>
      </w:r>
      <w:r w:rsidRPr="007650A0">
        <w:rPr>
          <w:bCs/>
        </w:rPr>
        <w:t>.</w:t>
      </w:r>
    </w:p>
    <w:p w14:paraId="24BB365B" w14:textId="77777777" w:rsidR="00A07630" w:rsidRPr="00051727" w:rsidRDefault="00A07630" w:rsidP="00051727">
      <w:pPr>
        <w:pStyle w:val="Paragrap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707"/>
      </w:tblGrid>
      <w:tr w:rsidR="00A07630" w14:paraId="4F9C1C5A" w14:textId="77777777" w:rsidTr="00E138D9">
        <w:trPr>
          <w:trHeight w:val="2825"/>
        </w:trPr>
        <w:tc>
          <w:tcPr>
            <w:tcW w:w="4677" w:type="dxa"/>
          </w:tcPr>
          <w:p w14:paraId="6A17A6AB" w14:textId="2713CF2B" w:rsidR="0027719B" w:rsidRDefault="00BC1E70" w:rsidP="00F7595F">
            <w:pPr>
              <w:pStyle w:val="Paragraph"/>
              <w:ind w:firstLine="0"/>
              <w:jc w:val="center"/>
            </w:pPr>
            <w:r>
              <w:rPr>
                <w:noProof/>
                <w:color w:val="000000" w:themeColor="text1"/>
                <w:sz w:val="24"/>
                <w:szCs w:val="24"/>
              </w:rPr>
              <w:drawing>
                <wp:inline distT="0" distB="0" distL="0" distR="0" wp14:anchorId="3DFF7638" wp14:editId="680DFE2C">
                  <wp:extent cx="2879090" cy="1745468"/>
                  <wp:effectExtent l="0" t="0" r="0" b="7620"/>
                  <wp:docPr id="9359847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61" t="3139" r="3970" b="3895"/>
                          <a:stretch>
                            <a:fillRect/>
                          </a:stretch>
                        </pic:blipFill>
                        <pic:spPr bwMode="auto">
                          <a:xfrm>
                            <a:off x="0" y="0"/>
                            <a:ext cx="3017897" cy="1829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2861EBB4" w14:textId="1C641B90" w:rsidR="0027719B" w:rsidRDefault="00EC6AE8" w:rsidP="00F7595F">
            <w:pPr>
              <w:pStyle w:val="Paragraph"/>
              <w:ind w:firstLine="0"/>
              <w:jc w:val="center"/>
            </w:pPr>
            <w:r>
              <w:rPr>
                <w:noProof/>
              </w:rPr>
              <w:drawing>
                <wp:inline distT="0" distB="0" distL="0" distR="0" wp14:anchorId="17BE6099" wp14:editId="79C09453">
                  <wp:extent cx="2906011" cy="1760220"/>
                  <wp:effectExtent l="0" t="0" r="8890" b="0"/>
                  <wp:docPr id="1014277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8495" cy="1773839"/>
                          </a:xfrm>
                          <a:prstGeom prst="rect">
                            <a:avLst/>
                          </a:prstGeom>
                          <a:noFill/>
                        </pic:spPr>
                      </pic:pic>
                    </a:graphicData>
                  </a:graphic>
                </wp:inline>
              </w:drawing>
            </w:r>
          </w:p>
        </w:tc>
      </w:tr>
      <w:tr w:rsidR="00A07630" w14:paraId="530DD38B" w14:textId="77777777" w:rsidTr="00E138D9">
        <w:trPr>
          <w:trHeight w:val="291"/>
        </w:trPr>
        <w:tc>
          <w:tcPr>
            <w:tcW w:w="4677" w:type="dxa"/>
          </w:tcPr>
          <w:p w14:paraId="32F878DF" w14:textId="5CFD6C44" w:rsidR="0027719B" w:rsidRPr="00326096" w:rsidRDefault="0027719B" w:rsidP="00C86202">
            <w:pPr>
              <w:pStyle w:val="Paragraph"/>
              <w:spacing w:line="276" w:lineRule="auto"/>
              <w:ind w:firstLine="0"/>
              <w:jc w:val="center"/>
              <w:rPr>
                <w:sz w:val="18"/>
                <w:szCs w:val="18"/>
              </w:rPr>
            </w:pPr>
            <w:r w:rsidRPr="00326096">
              <w:rPr>
                <w:b/>
                <w:caps/>
                <w:sz w:val="18"/>
                <w:szCs w:val="18"/>
              </w:rPr>
              <w:t>Figure 1</w:t>
            </w:r>
            <w:r w:rsidR="00993585" w:rsidRPr="00326096">
              <w:rPr>
                <w:b/>
                <w:caps/>
                <w:sz w:val="18"/>
                <w:szCs w:val="18"/>
              </w:rPr>
              <w:t>1</w:t>
            </w:r>
            <w:r w:rsidRPr="00326096">
              <w:rPr>
                <w:b/>
                <w:caps/>
                <w:sz w:val="18"/>
                <w:szCs w:val="18"/>
              </w:rPr>
              <w:t xml:space="preserve">. </w:t>
            </w:r>
            <w:r w:rsidRPr="00326096">
              <w:rPr>
                <w:bCs/>
                <w:sz w:val="18"/>
                <w:szCs w:val="18"/>
              </w:rPr>
              <w:t>Levelized cost of electricity</w:t>
            </w:r>
          </w:p>
        </w:tc>
        <w:tc>
          <w:tcPr>
            <w:tcW w:w="4673" w:type="dxa"/>
          </w:tcPr>
          <w:p w14:paraId="0141C421" w14:textId="012F55FB" w:rsidR="0027719B" w:rsidRPr="00326096" w:rsidRDefault="0027719B" w:rsidP="00C86202">
            <w:pPr>
              <w:pStyle w:val="Paragraph"/>
              <w:spacing w:line="276" w:lineRule="auto"/>
              <w:ind w:firstLine="0"/>
              <w:jc w:val="center"/>
              <w:rPr>
                <w:sz w:val="18"/>
                <w:szCs w:val="18"/>
              </w:rPr>
            </w:pPr>
            <w:r w:rsidRPr="00326096">
              <w:rPr>
                <w:b/>
                <w:caps/>
                <w:sz w:val="18"/>
                <w:szCs w:val="18"/>
              </w:rPr>
              <w:t>Figure 1</w:t>
            </w:r>
            <w:r w:rsidR="00993585" w:rsidRPr="00326096">
              <w:rPr>
                <w:b/>
                <w:caps/>
                <w:sz w:val="18"/>
                <w:szCs w:val="18"/>
              </w:rPr>
              <w:t>2</w:t>
            </w:r>
            <w:r w:rsidRPr="00326096">
              <w:rPr>
                <w:b/>
                <w:caps/>
                <w:sz w:val="18"/>
                <w:szCs w:val="18"/>
              </w:rPr>
              <w:t xml:space="preserve">. </w:t>
            </w:r>
            <w:r w:rsidR="00EC6AE8" w:rsidRPr="00326096">
              <w:rPr>
                <w:bCs/>
                <w:sz w:val="18"/>
                <w:szCs w:val="18"/>
              </w:rPr>
              <w:t>Internal Rate of Return</w:t>
            </w:r>
          </w:p>
        </w:tc>
      </w:tr>
      <w:tr w:rsidR="00EC6AE8" w14:paraId="597AEE7C" w14:textId="77777777" w:rsidTr="00E138D9">
        <w:trPr>
          <w:trHeight w:val="291"/>
        </w:trPr>
        <w:tc>
          <w:tcPr>
            <w:tcW w:w="4677" w:type="dxa"/>
          </w:tcPr>
          <w:p w14:paraId="2DDA6E77" w14:textId="729271F4" w:rsidR="00EC6AE8" w:rsidRDefault="00EC6AE8" w:rsidP="00F7595F">
            <w:pPr>
              <w:pStyle w:val="Paragraph"/>
              <w:ind w:firstLine="0"/>
              <w:jc w:val="center"/>
              <w:rPr>
                <w:b/>
                <w:caps/>
              </w:rPr>
            </w:pPr>
            <w:r>
              <w:rPr>
                <w:b/>
                <w:caps/>
                <w:noProof/>
              </w:rPr>
              <w:drawing>
                <wp:inline distT="0" distB="0" distL="0" distR="0" wp14:anchorId="275B74A3" wp14:editId="6BC814A3">
                  <wp:extent cx="2879231" cy="1759585"/>
                  <wp:effectExtent l="0" t="0" r="0" b="0"/>
                  <wp:docPr id="5507452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7319" cy="1782862"/>
                          </a:xfrm>
                          <a:prstGeom prst="rect">
                            <a:avLst/>
                          </a:prstGeom>
                          <a:noFill/>
                        </pic:spPr>
                      </pic:pic>
                    </a:graphicData>
                  </a:graphic>
                </wp:inline>
              </w:drawing>
            </w:r>
          </w:p>
        </w:tc>
        <w:tc>
          <w:tcPr>
            <w:tcW w:w="4673" w:type="dxa"/>
          </w:tcPr>
          <w:p w14:paraId="2FCCA8F8" w14:textId="01930615" w:rsidR="00EC6AE8" w:rsidRDefault="00EC6AE8" w:rsidP="00F7595F">
            <w:pPr>
              <w:pStyle w:val="Paragraph"/>
              <w:ind w:firstLine="0"/>
              <w:jc w:val="center"/>
              <w:rPr>
                <w:b/>
                <w:caps/>
              </w:rPr>
            </w:pPr>
            <w:r>
              <w:rPr>
                <w:noProof/>
              </w:rPr>
              <w:drawing>
                <wp:inline distT="0" distB="0" distL="0" distR="0" wp14:anchorId="005D12B9" wp14:editId="0DA3F471">
                  <wp:extent cx="2900680" cy="1759942"/>
                  <wp:effectExtent l="0" t="0" r="0" b="0"/>
                  <wp:docPr id="14198106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489" cy="1784702"/>
                          </a:xfrm>
                          <a:prstGeom prst="rect">
                            <a:avLst/>
                          </a:prstGeom>
                          <a:noFill/>
                        </pic:spPr>
                      </pic:pic>
                    </a:graphicData>
                  </a:graphic>
                </wp:inline>
              </w:drawing>
            </w:r>
          </w:p>
        </w:tc>
      </w:tr>
      <w:tr w:rsidR="00EC6AE8" w14:paraId="377ECF09" w14:textId="77777777" w:rsidTr="00E138D9">
        <w:trPr>
          <w:trHeight w:val="291"/>
        </w:trPr>
        <w:tc>
          <w:tcPr>
            <w:tcW w:w="4677" w:type="dxa"/>
          </w:tcPr>
          <w:p w14:paraId="30BD0F95" w14:textId="10023988" w:rsidR="00EC6AE8" w:rsidRPr="00326096" w:rsidRDefault="00EC6AE8" w:rsidP="00C86202">
            <w:pPr>
              <w:pStyle w:val="Paragraph"/>
              <w:spacing w:line="276" w:lineRule="auto"/>
              <w:ind w:firstLine="0"/>
              <w:jc w:val="center"/>
              <w:rPr>
                <w:b/>
                <w:caps/>
                <w:sz w:val="18"/>
                <w:szCs w:val="18"/>
              </w:rPr>
            </w:pPr>
            <w:r w:rsidRPr="00326096">
              <w:rPr>
                <w:b/>
                <w:caps/>
                <w:sz w:val="18"/>
                <w:szCs w:val="18"/>
              </w:rPr>
              <w:t>Figure 1</w:t>
            </w:r>
            <w:r w:rsidR="00993585" w:rsidRPr="00326096">
              <w:rPr>
                <w:b/>
                <w:caps/>
                <w:sz w:val="18"/>
                <w:szCs w:val="18"/>
              </w:rPr>
              <w:t>3</w:t>
            </w:r>
            <w:r w:rsidRPr="00326096">
              <w:rPr>
                <w:b/>
                <w:caps/>
                <w:sz w:val="18"/>
                <w:szCs w:val="18"/>
              </w:rPr>
              <w:t xml:space="preserve">. </w:t>
            </w:r>
            <w:r w:rsidRPr="00326096">
              <w:rPr>
                <w:bCs/>
                <w:sz w:val="18"/>
                <w:szCs w:val="18"/>
              </w:rPr>
              <w:t>Return on Investment</w:t>
            </w:r>
          </w:p>
        </w:tc>
        <w:tc>
          <w:tcPr>
            <w:tcW w:w="4673" w:type="dxa"/>
          </w:tcPr>
          <w:p w14:paraId="600B95CD" w14:textId="4065C47D" w:rsidR="00EC6AE8" w:rsidRPr="00326096" w:rsidRDefault="00EC6AE8" w:rsidP="00C86202">
            <w:pPr>
              <w:pStyle w:val="Paragraph"/>
              <w:spacing w:line="276" w:lineRule="auto"/>
              <w:ind w:firstLine="0"/>
              <w:jc w:val="center"/>
              <w:rPr>
                <w:b/>
                <w:caps/>
                <w:sz w:val="18"/>
                <w:szCs w:val="18"/>
              </w:rPr>
            </w:pPr>
            <w:r w:rsidRPr="00326096">
              <w:rPr>
                <w:b/>
                <w:caps/>
                <w:sz w:val="18"/>
                <w:szCs w:val="18"/>
              </w:rPr>
              <w:t>Figure 1</w:t>
            </w:r>
            <w:r w:rsidR="00993585" w:rsidRPr="00326096">
              <w:rPr>
                <w:b/>
                <w:caps/>
                <w:sz w:val="18"/>
                <w:szCs w:val="18"/>
              </w:rPr>
              <w:t>4</w:t>
            </w:r>
            <w:r w:rsidRPr="00326096">
              <w:rPr>
                <w:b/>
                <w:caps/>
                <w:sz w:val="18"/>
                <w:szCs w:val="18"/>
              </w:rPr>
              <w:t xml:space="preserve">. </w:t>
            </w:r>
            <w:r w:rsidRPr="00326096">
              <w:rPr>
                <w:bCs/>
                <w:sz w:val="18"/>
                <w:szCs w:val="18"/>
              </w:rPr>
              <w:t>Project payback period</w:t>
            </w:r>
          </w:p>
        </w:tc>
      </w:tr>
    </w:tbl>
    <w:p w14:paraId="47A3DFC4" w14:textId="6C8F3DDA" w:rsidR="003971ED" w:rsidRDefault="003971ED" w:rsidP="003971ED">
      <w:pPr>
        <w:pStyle w:val="Heading2"/>
      </w:pPr>
      <w:r>
        <w:t>Environmental Analysis</w:t>
      </w:r>
    </w:p>
    <w:p w14:paraId="75D5238A" w14:textId="2D0373FF" w:rsidR="003971ED" w:rsidRPr="003971ED" w:rsidRDefault="003971ED" w:rsidP="003971ED">
      <w:pPr>
        <w:pStyle w:val="Paragraph"/>
        <w:rPr>
          <w:bCs/>
        </w:rPr>
      </w:pPr>
      <w:r w:rsidRPr="003971ED">
        <w:rPr>
          <w:bCs/>
        </w:rPr>
        <w:t>The performance indicator for the environmental analysis is the CO</w:t>
      </w:r>
      <w:r w:rsidRPr="003971ED">
        <w:rPr>
          <w:bCs/>
          <w:vertAlign w:val="subscript"/>
        </w:rPr>
        <w:t>2</w:t>
      </w:r>
      <w:r w:rsidRPr="003971ED">
        <w:rPr>
          <w:bCs/>
        </w:rPr>
        <w:t xml:space="preserve"> emission reduction. Lifecycle Carbon Emissions (LCE) from the system with a value of 1842.3 tCO</w:t>
      </w:r>
      <w:r w:rsidRPr="003971ED">
        <w:rPr>
          <w:bCs/>
          <w:vertAlign w:val="subscript"/>
        </w:rPr>
        <w:t>2</w:t>
      </w:r>
      <w:r w:rsidRPr="003971ED">
        <w:rPr>
          <w:bCs/>
        </w:rPr>
        <w:t xml:space="preserve"> from the simulation run in PVSyst was used within the process of calculating the CO</w:t>
      </w:r>
      <w:r w:rsidRPr="003971ED">
        <w:rPr>
          <w:bCs/>
          <w:vertAlign w:val="subscript"/>
        </w:rPr>
        <w:t>2</w:t>
      </w:r>
      <w:r w:rsidRPr="003971ED">
        <w:rPr>
          <w:bCs/>
        </w:rPr>
        <w:t xml:space="preserve"> emission saved by the solar project. The overall CO</w:t>
      </w:r>
      <w:r w:rsidRPr="003971ED">
        <w:rPr>
          <w:bCs/>
          <w:vertAlign w:val="subscript"/>
        </w:rPr>
        <w:t>2</w:t>
      </w:r>
      <w:r w:rsidRPr="003971ED">
        <w:rPr>
          <w:bCs/>
        </w:rPr>
        <w:t xml:space="preserve"> emission of the photovoltaic system was calculated from the below equation.</w:t>
      </w:r>
    </w:p>
    <w:p w14:paraId="0CC1632A" w14:textId="7885D3CD" w:rsidR="003971ED" w:rsidRPr="003971ED" w:rsidRDefault="00000000" w:rsidP="003971ED">
      <w:pPr>
        <w:pStyle w:val="Paragraph"/>
        <w:rPr>
          <w:bCs/>
        </w:rPr>
      </w:pPr>
      <m:oMathPara>
        <m:oMath>
          <m:eqArr>
            <m:eqArrPr>
              <m:maxDist m:val="1"/>
              <m:ctrlPr>
                <w:rPr>
                  <w:rFonts w:ascii="Cambria Math" w:hAnsi="Cambria Math"/>
                  <w:bCs/>
                  <w:i/>
                </w:rPr>
              </m:ctrlPr>
            </m:eqArrPr>
            <m:e>
              <m:sSub>
                <m:sSubPr>
                  <m:ctrlPr>
                    <w:rPr>
                      <w:rFonts w:ascii="Cambria Math" w:hAnsi="Cambria Math"/>
                      <w:bCs/>
                      <w:i/>
                    </w:rPr>
                  </m:ctrlPr>
                </m:sSubPr>
                <m:e>
                  <m:r>
                    <w:rPr>
                      <w:rFonts w:ascii="Cambria Math" w:hAnsi="Cambria Math"/>
                    </w:rPr>
                    <m:t>E</m:t>
                  </m:r>
                </m:e>
                <m:sub>
                  <m:r>
                    <w:rPr>
                      <w:rFonts w:ascii="Cambria Math" w:hAnsi="Cambria Math"/>
                    </w:rPr>
                    <m:t>total</m:t>
                  </m:r>
                </m:sub>
              </m:sSub>
              <m:r>
                <w:rPr>
                  <w:rFonts w:ascii="Cambria Math" w:hAnsi="Cambria Math"/>
                </w:rPr>
                <m:t>=</m:t>
              </m:r>
              <m:sSub>
                <m:sSubPr>
                  <m:ctrlPr>
                    <w:rPr>
                      <w:rFonts w:ascii="Cambria Math" w:hAnsi="Cambria Math"/>
                      <w:bCs/>
                      <w:i/>
                    </w:rPr>
                  </m:ctrlPr>
                </m:sSubPr>
                <m:e>
                  <m:r>
                    <w:rPr>
                      <w:rFonts w:ascii="Cambria Math" w:hAnsi="Cambria Math"/>
                    </w:rPr>
                    <m:t>E</m:t>
                  </m:r>
                </m:e>
                <m:sub>
                  <m:r>
                    <w:rPr>
                      <w:rFonts w:ascii="Cambria Math" w:hAnsi="Cambria Math"/>
                    </w:rPr>
                    <m:t>grid</m:t>
                  </m:r>
                </m:sub>
              </m:sSub>
              <m:r>
                <w:rPr>
                  <w:rFonts w:ascii="Cambria Math" w:hAnsi="Cambria Math"/>
                </w:rPr>
                <m:t>×Project Lifespan×Grid LCE-System LCE#</m:t>
              </m:r>
              <m:d>
                <m:dPr>
                  <m:ctrlPr>
                    <w:rPr>
                      <w:rFonts w:ascii="Cambria Math" w:hAnsi="Cambria Math"/>
                      <w:bCs/>
                      <w:i/>
                    </w:rPr>
                  </m:ctrlPr>
                </m:dPr>
                <m:e>
                  <m:r>
                    <w:rPr>
                      <w:rFonts w:ascii="Cambria Math" w:hAnsi="Cambria Math"/>
                    </w:rPr>
                    <m:t>4</m:t>
                  </m:r>
                </m:e>
              </m:d>
            </m:e>
          </m:eqArr>
        </m:oMath>
      </m:oMathPara>
    </w:p>
    <w:p w14:paraId="720609D0" w14:textId="1039C19F" w:rsidR="003971ED" w:rsidRPr="003971ED" w:rsidRDefault="003971ED" w:rsidP="003971ED">
      <w:pPr>
        <w:pStyle w:val="Paragraph"/>
        <w:rPr>
          <w:bCs/>
        </w:rPr>
      </w:pPr>
      <w:r w:rsidRPr="003971ED">
        <w:rPr>
          <w:bCs/>
        </w:rPr>
        <w:t>The total CO</w:t>
      </w:r>
      <w:r w:rsidRPr="003971ED">
        <w:rPr>
          <w:bCs/>
          <w:vertAlign w:val="subscript"/>
        </w:rPr>
        <w:t>2</w:t>
      </w:r>
      <w:r w:rsidRPr="003971ED">
        <w:rPr>
          <w:bCs/>
        </w:rPr>
        <w:t xml:space="preserve"> emissions, denoted as E</w:t>
      </w:r>
      <w:r w:rsidRPr="003971ED">
        <w:rPr>
          <w:bCs/>
          <w:vertAlign w:val="subscript"/>
        </w:rPr>
        <w:t>total</w:t>
      </w:r>
      <w:r w:rsidRPr="003971ED">
        <w:rPr>
          <w:bCs/>
        </w:rPr>
        <w:t>, are influenced by the average CO</w:t>
      </w:r>
      <w:r w:rsidRPr="003971ED">
        <w:rPr>
          <w:bCs/>
          <w:vertAlign w:val="subscript"/>
        </w:rPr>
        <w:t>2</w:t>
      </w:r>
      <w:r w:rsidRPr="003971ED">
        <w:rPr>
          <w:bCs/>
        </w:rPr>
        <w:t xml:space="preserve"> emissions from the grid, referred to as Grid LCE, which is assumed to be 479 gCO</w:t>
      </w:r>
      <w:r w:rsidRPr="003971ED">
        <w:rPr>
          <w:bCs/>
          <w:vertAlign w:val="subscript"/>
        </w:rPr>
        <w:t>2</w:t>
      </w:r>
      <w:r w:rsidRPr="003971ED">
        <w:rPr>
          <w:bCs/>
        </w:rPr>
        <w:t xml:space="preserve">/kWh, the system LCE for the rest of Africa within the PVSyst software </w:t>
      </w:r>
      <w:sdt>
        <w:sdtPr>
          <w:rPr>
            <w:bCs/>
            <w:color w:val="000000"/>
          </w:rPr>
          <w:tag w:val="MENDELEY_CITATION_v3_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"/>
          <w:id w:val="-440139341"/>
          <w:placeholder>
            <w:docPart w:val="EAE1889634EA40E385AF028CC21E9153"/>
          </w:placeholder>
        </w:sdtPr>
        <w:sdtContent>
          <w:r w:rsidR="001B1AD6" w:rsidRPr="001B1AD6">
            <w:rPr>
              <w:bCs/>
              <w:color w:val="000000"/>
            </w:rPr>
            <w:t>[20]</w:t>
          </w:r>
        </w:sdtContent>
      </w:sdt>
      <w:r w:rsidRPr="003971ED">
        <w:rPr>
          <w:bCs/>
        </w:rPr>
        <w:t>. Additionally, System LCE represents the cumulative CO</w:t>
      </w:r>
      <w:r w:rsidRPr="003971ED">
        <w:rPr>
          <w:bCs/>
          <w:vertAlign w:val="subscript"/>
        </w:rPr>
        <w:t>2</w:t>
      </w:r>
      <w:r w:rsidRPr="003971ED">
        <w:rPr>
          <w:bCs/>
        </w:rPr>
        <w:t xml:space="preserve"> emissions resulting from the construction and operation of the photovoltaic system installation. As illustrated in Fig</w:t>
      </w:r>
      <w:r w:rsidR="00877CAD">
        <w:rPr>
          <w:bCs/>
        </w:rPr>
        <w:t>. 15 and 16</w:t>
      </w:r>
      <w:r w:rsidRPr="003971ED">
        <w:rPr>
          <w:bCs/>
        </w:rPr>
        <w:t>, the site with the highest useful energy generation, specifically Lofa, corresponds to the maximum CO</w:t>
      </w:r>
      <w:r w:rsidRPr="003971ED">
        <w:rPr>
          <w:bCs/>
          <w:vertAlign w:val="subscript"/>
        </w:rPr>
        <w:t>2</w:t>
      </w:r>
      <w:r w:rsidRPr="003971ED">
        <w:rPr>
          <w:bCs/>
        </w:rPr>
        <w:t xml:space="preserve"> emissions reduction.</w:t>
      </w:r>
    </w:p>
    <w:p w14:paraId="373CFC6F" w14:textId="77777777" w:rsidR="0003411F" w:rsidRDefault="0003411F" w:rsidP="0003411F">
      <w:pPr>
        <w:pStyle w:val="Heading2"/>
      </w:pPr>
      <w:r>
        <w:t>Comparison to Previous Studies</w:t>
      </w:r>
    </w:p>
    <w:p w14:paraId="39AD034B" w14:textId="77777777" w:rsidR="0003411F" w:rsidRPr="003971ED" w:rsidRDefault="0003411F" w:rsidP="0003411F">
      <w:pPr>
        <w:pStyle w:val="Paragraph"/>
        <w:rPr>
          <w:bCs/>
        </w:rPr>
      </w:pPr>
      <w:r w:rsidRPr="00254516">
        <w:rPr>
          <w:bCs/>
        </w:rPr>
        <w:t xml:space="preserve">This study used on solar photovoltaic technology to generate energy in all the counties in Liberia. The results achieved include LCOE from $0.0514/kWh to $0.0601/kWh with payback periods ranging from 3.4 to 4.2 years. A study by White et al. investigated using standalone solar photovoltaic and biomass hybrid renewable energy system in rural community in Liberia. Four system configurations were tested, the best system used solar PV, biomass and </w:t>
      </w:r>
      <w:r w:rsidRPr="00254516">
        <w:rPr>
          <w:bCs/>
        </w:rPr>
        <w:lastRenderedPageBreak/>
        <w:t xml:space="preserve">battery storage to achieve an LCOE of $0.29/kWh </w:t>
      </w:r>
      <w:sdt>
        <w:sdtPr>
          <w:rPr>
            <w:bCs/>
            <w:color w:val="000000"/>
          </w:rPr>
          <w:tag w:val="MENDELEY_CITATION_v3_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"/>
          <w:id w:val="1643005839"/>
          <w:placeholder>
            <w:docPart w:val="0991A249E4824565B078F14968786289"/>
          </w:placeholder>
        </w:sdtPr>
        <w:sdtContent>
          <w:r w:rsidRPr="001B1AD6">
            <w:rPr>
              <w:bCs/>
              <w:color w:val="000000"/>
            </w:rPr>
            <w:t>[21]</w:t>
          </w:r>
        </w:sdtContent>
      </w:sdt>
      <w:r w:rsidRPr="00254516">
        <w:rPr>
          <w:bCs/>
        </w:rPr>
        <w:t xml:space="preserve">. Another study in Liberia investigated using solar PV and solid biomass hybrid renewable energy system for generation of energy in rural community. Seven configurations were tested, and the best configuration achieved an LCOE of $0.51/kWh </w:t>
      </w:r>
      <w:sdt>
        <w:sdtPr>
          <w:rPr>
            <w:bCs/>
            <w:color w:val="000000"/>
          </w:rPr>
          <w:tag w:val="MENDELEY_CITATION_v3_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"/>
          <w:id w:val="-553309555"/>
          <w:placeholder>
            <w:docPart w:val="0991A249E4824565B078F14968786289"/>
          </w:placeholder>
        </w:sdtPr>
        <w:sdtContent>
          <w:r w:rsidRPr="001B1AD6">
            <w:rPr>
              <w:bCs/>
              <w:color w:val="000000"/>
            </w:rPr>
            <w:t>[22]</w:t>
          </w:r>
        </w:sdtContent>
      </w:sdt>
      <w:r w:rsidRPr="00254516">
        <w:rPr>
          <w:bCs/>
        </w:rPr>
        <w:t>.</w:t>
      </w:r>
    </w:p>
    <w:p w14:paraId="4FA2AD88" w14:textId="6CB35C4F" w:rsidR="003971ED" w:rsidRDefault="003971ED" w:rsidP="003971ED">
      <w:pPr>
        <w:pStyle w:val="Paragraph"/>
        <w:ind w:firstLine="0"/>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5042"/>
      </w:tblGrid>
      <w:tr w:rsidR="003971ED" w:rsidRPr="003971ED" w14:paraId="0D6EB46D" w14:textId="77777777" w:rsidTr="00E138D9">
        <w:trPr>
          <w:trHeight w:val="2825"/>
        </w:trPr>
        <w:tc>
          <w:tcPr>
            <w:tcW w:w="4692" w:type="dxa"/>
          </w:tcPr>
          <w:p w14:paraId="1B089AEA" w14:textId="64AEBF12" w:rsidR="003971ED" w:rsidRPr="003971ED" w:rsidRDefault="003971ED" w:rsidP="003971ED">
            <w:pPr>
              <w:pStyle w:val="Paragraph"/>
              <w:ind w:firstLine="0"/>
              <w:rPr>
                <w:bCs/>
              </w:rPr>
            </w:pPr>
            <w:r w:rsidRPr="00CD3C28">
              <w:rPr>
                <w:noProof/>
                <w:sz w:val="24"/>
                <w:szCs w:val="24"/>
                <w:lang w:val="en-GB"/>
              </w:rPr>
              <w:drawing>
                <wp:inline distT="0" distB="0" distL="0" distR="0" wp14:anchorId="1EE4FB12" wp14:editId="21C2BA06">
                  <wp:extent cx="2655418" cy="1844447"/>
                  <wp:effectExtent l="0" t="0" r="0" b="3810"/>
                  <wp:docPr id="1830702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37" r="3939" b="2820"/>
                          <a:stretch>
                            <a:fillRect/>
                          </a:stretch>
                        </pic:blipFill>
                        <pic:spPr bwMode="auto">
                          <a:xfrm>
                            <a:off x="0" y="0"/>
                            <a:ext cx="2699874" cy="1875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8" w:type="dxa"/>
          </w:tcPr>
          <w:p w14:paraId="342BBFED" w14:textId="2DB9E914" w:rsidR="003971ED" w:rsidRPr="003971ED" w:rsidRDefault="003971ED" w:rsidP="003971ED">
            <w:pPr>
              <w:pStyle w:val="Paragraph"/>
              <w:ind w:firstLine="0"/>
              <w:rPr>
                <w:bCs/>
              </w:rPr>
            </w:pPr>
            <w:r>
              <w:rPr>
                <w:b/>
                <w:noProof/>
                <w:color w:val="000000" w:themeColor="text1"/>
                <w:sz w:val="24"/>
                <w:szCs w:val="24"/>
              </w:rPr>
              <w:drawing>
                <wp:inline distT="0" distB="0" distL="0" distR="0" wp14:anchorId="502F66BA" wp14:editId="1CDA1F20">
                  <wp:extent cx="3116275" cy="1892846"/>
                  <wp:effectExtent l="0" t="0" r="8255" b="0"/>
                  <wp:docPr id="10228146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l="3636" t="2916" r="4116" b="3783"/>
                          <a:stretch>
                            <a:fillRect/>
                          </a:stretch>
                        </pic:blipFill>
                        <pic:spPr bwMode="auto">
                          <a:xfrm>
                            <a:off x="0" y="0"/>
                            <a:ext cx="3168779" cy="19247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71ED" w:rsidRPr="003971ED" w14:paraId="3F1A2E93" w14:textId="77777777" w:rsidTr="00E138D9">
        <w:trPr>
          <w:trHeight w:val="291"/>
        </w:trPr>
        <w:tc>
          <w:tcPr>
            <w:tcW w:w="4692" w:type="dxa"/>
          </w:tcPr>
          <w:p w14:paraId="6B0C7E74" w14:textId="154335C8" w:rsidR="003971ED" w:rsidRPr="00326096" w:rsidRDefault="00A07630" w:rsidP="007719C1">
            <w:pPr>
              <w:pStyle w:val="Paragraph"/>
              <w:spacing w:line="276" w:lineRule="auto"/>
              <w:rPr>
                <w:bCs/>
                <w:sz w:val="18"/>
                <w:szCs w:val="18"/>
              </w:rPr>
            </w:pPr>
            <w:r w:rsidRPr="00326096">
              <w:rPr>
                <w:b/>
                <w:caps/>
                <w:sz w:val="18"/>
                <w:szCs w:val="18"/>
              </w:rPr>
              <w:t>Figure 1</w:t>
            </w:r>
            <w:r w:rsidR="00993585" w:rsidRPr="00326096">
              <w:rPr>
                <w:b/>
                <w:caps/>
                <w:sz w:val="18"/>
                <w:szCs w:val="18"/>
              </w:rPr>
              <w:t>5</w:t>
            </w:r>
            <w:r w:rsidRPr="00326096">
              <w:rPr>
                <w:b/>
                <w:caps/>
                <w:sz w:val="18"/>
                <w:szCs w:val="18"/>
              </w:rPr>
              <w:t xml:space="preserve">. </w:t>
            </w:r>
            <w:r w:rsidR="00BC1E70" w:rsidRPr="00326096">
              <w:rPr>
                <w:bCs/>
                <w:sz w:val="18"/>
                <w:szCs w:val="18"/>
              </w:rPr>
              <w:t>Project CO</w:t>
            </w:r>
            <w:r w:rsidR="00BC1E70" w:rsidRPr="00326096">
              <w:rPr>
                <w:bCs/>
                <w:sz w:val="18"/>
                <w:szCs w:val="18"/>
                <w:vertAlign w:val="subscript"/>
              </w:rPr>
              <w:t>2</w:t>
            </w:r>
            <w:r w:rsidR="00BC1E70" w:rsidRPr="00326096">
              <w:rPr>
                <w:bCs/>
                <w:sz w:val="18"/>
                <w:szCs w:val="18"/>
              </w:rPr>
              <w:t xml:space="preserve"> emission reduction</w:t>
            </w:r>
          </w:p>
        </w:tc>
        <w:tc>
          <w:tcPr>
            <w:tcW w:w="4658" w:type="dxa"/>
          </w:tcPr>
          <w:p w14:paraId="595C2592" w14:textId="4E72FEE4" w:rsidR="003971ED" w:rsidRPr="00326096" w:rsidRDefault="00A07630" w:rsidP="007719C1">
            <w:pPr>
              <w:pStyle w:val="Paragraph"/>
              <w:spacing w:line="276" w:lineRule="auto"/>
              <w:rPr>
                <w:bCs/>
                <w:sz w:val="18"/>
                <w:szCs w:val="18"/>
              </w:rPr>
            </w:pPr>
            <w:r w:rsidRPr="00326096">
              <w:rPr>
                <w:b/>
                <w:caps/>
                <w:sz w:val="18"/>
                <w:szCs w:val="18"/>
              </w:rPr>
              <w:t>Figure 1</w:t>
            </w:r>
            <w:r w:rsidR="00993585" w:rsidRPr="00326096">
              <w:rPr>
                <w:b/>
                <w:caps/>
                <w:sz w:val="18"/>
                <w:szCs w:val="18"/>
              </w:rPr>
              <w:t>6</w:t>
            </w:r>
            <w:r w:rsidRPr="00326096">
              <w:rPr>
                <w:b/>
                <w:caps/>
                <w:sz w:val="18"/>
                <w:szCs w:val="18"/>
              </w:rPr>
              <w:t xml:space="preserve">. </w:t>
            </w:r>
            <w:r w:rsidR="00BC1E70" w:rsidRPr="00326096">
              <w:rPr>
                <w:bCs/>
                <w:sz w:val="18"/>
                <w:szCs w:val="18"/>
              </w:rPr>
              <w:t>Project CO</w:t>
            </w:r>
            <w:r w:rsidR="00BC1E70" w:rsidRPr="00326096">
              <w:rPr>
                <w:bCs/>
                <w:sz w:val="18"/>
                <w:szCs w:val="18"/>
                <w:vertAlign w:val="subscript"/>
              </w:rPr>
              <w:t>2</w:t>
            </w:r>
            <w:r w:rsidR="00BC1E70" w:rsidRPr="00326096">
              <w:rPr>
                <w:bCs/>
                <w:sz w:val="18"/>
                <w:szCs w:val="18"/>
              </w:rPr>
              <w:t xml:space="preserve"> emission reduction graph</w:t>
            </w:r>
          </w:p>
        </w:tc>
      </w:tr>
    </w:tbl>
    <w:p w14:paraId="6297F400" w14:textId="14CB3716" w:rsidR="00254516" w:rsidRDefault="00B84042" w:rsidP="00254516">
      <w:pPr>
        <w:pStyle w:val="Heading2"/>
      </w:pPr>
      <w:r>
        <w:t>CONCLUSION</w:t>
      </w:r>
    </w:p>
    <w:p w14:paraId="0C5A7366" w14:textId="0A65B4C1" w:rsidR="00254516" w:rsidRDefault="00254516" w:rsidP="00254516">
      <w:pPr>
        <w:pStyle w:val="Paragraph"/>
        <w:rPr>
          <w:bCs/>
        </w:rPr>
      </w:pPr>
      <w:r w:rsidRPr="00254516">
        <w:rPr>
          <w:bCs/>
        </w:rPr>
        <w:t xml:space="preserve">This study shows using a grid connected solar photovoltaic for energy generation is economically feasible in all the counties in Liberia. This is evident by the results obtained by the payback period ranging from 3.4 to 42.3 years, and the LCOE ranging from $0.0514/kWh to $0.0601/kWh. The counties at the Northern border of the country generated more energy than the counties at the southern border due to irradiation level difference. Also, the project had a lifetime of 25 years with an initial capital of $268,000. The </w:t>
      </w:r>
      <w:r w:rsidR="0003411F" w:rsidRPr="00254516">
        <w:rPr>
          <w:bCs/>
        </w:rPr>
        <w:t>country</w:t>
      </w:r>
      <w:r w:rsidRPr="00254516">
        <w:rPr>
          <w:bCs/>
        </w:rPr>
        <w:t xml:space="preserve"> with the best energy generation was Lofa, which had a return on investment of 390% and achieved a carbon dioxide emission reduction of 14,756 tons.</w:t>
      </w:r>
    </w:p>
    <w:p w14:paraId="1460EBAD" w14:textId="37E571BE" w:rsidR="00254516" w:rsidRDefault="00B84042" w:rsidP="00254516">
      <w:pPr>
        <w:pStyle w:val="Heading2"/>
      </w:pPr>
      <w:r>
        <w:t>REFERENCES</w:t>
      </w:r>
    </w:p>
    <w:p w14:paraId="396DA1AC" w14:textId="4C70B29C" w:rsidR="00F21F55" w:rsidRPr="00F21F55" w:rsidRDefault="00F21F55" w:rsidP="0071491D">
      <w:pPr>
        <w:pStyle w:val="Paragraph"/>
        <w:numPr>
          <w:ilvl w:val="0"/>
          <w:numId w:val="46"/>
        </w:numPr>
        <w:ind w:left="426" w:hanging="426"/>
        <w:rPr>
          <w:bCs/>
        </w:rPr>
      </w:pPr>
      <w:r w:rsidRPr="00F21F55">
        <w:rPr>
          <w:bCs/>
        </w:rPr>
        <w:t>M. Coccia, Sustainable Futures 5, (2023).</w:t>
      </w:r>
    </w:p>
    <w:p w14:paraId="3DE0111C" w14:textId="45A3E4F6" w:rsidR="00F21F55" w:rsidRPr="00F21F55" w:rsidRDefault="00F21F55" w:rsidP="0071491D">
      <w:pPr>
        <w:pStyle w:val="Paragraph"/>
        <w:numPr>
          <w:ilvl w:val="0"/>
          <w:numId w:val="46"/>
        </w:numPr>
        <w:ind w:left="426" w:hanging="426"/>
        <w:rPr>
          <w:bCs/>
        </w:rPr>
      </w:pPr>
      <w:r w:rsidRPr="00F21F55">
        <w:rPr>
          <w:bCs/>
        </w:rPr>
        <w:t>J. Charles Rajesh Kumar and M.A. Majid, Energy Sustain Soc 10, (2020).</w:t>
      </w:r>
    </w:p>
    <w:p w14:paraId="57FD3FE7" w14:textId="75C9DC96" w:rsidR="00F21F55" w:rsidRPr="00F21F55" w:rsidRDefault="00F21F55" w:rsidP="0071491D">
      <w:pPr>
        <w:pStyle w:val="Paragraph"/>
        <w:numPr>
          <w:ilvl w:val="0"/>
          <w:numId w:val="46"/>
        </w:numPr>
        <w:ind w:left="426" w:hanging="426"/>
        <w:rPr>
          <w:bCs/>
        </w:rPr>
      </w:pPr>
      <w:r w:rsidRPr="00F21F55">
        <w:rPr>
          <w:bCs/>
        </w:rPr>
        <w:t>A.A. Yusuf, H.F. Kesselly, A. Nippae, C. Asumana, M.O. Kakulu, I.S. Sinneh, S.Z. Gono, and R.B. Mayango, Energy Strategy Reviews 51, (2024).</w:t>
      </w:r>
    </w:p>
    <w:p w14:paraId="29896DDE" w14:textId="042A6635" w:rsidR="00F21F55" w:rsidRPr="00F21F55" w:rsidRDefault="00F21F55" w:rsidP="0071491D">
      <w:pPr>
        <w:pStyle w:val="Paragraph"/>
        <w:numPr>
          <w:ilvl w:val="0"/>
          <w:numId w:val="46"/>
        </w:numPr>
        <w:ind w:left="426" w:hanging="426"/>
        <w:rPr>
          <w:bCs/>
        </w:rPr>
      </w:pPr>
      <w:r w:rsidRPr="00F21F55">
        <w:rPr>
          <w:bCs/>
        </w:rPr>
        <w:t>J. Delbeke, A. Runge-Metzger, Y. Slingenberg, and J. Werksman, 24 (2019).</w:t>
      </w:r>
    </w:p>
    <w:p w14:paraId="1848952C" w14:textId="750AED8B" w:rsidR="00F21F55" w:rsidRPr="00F21F55" w:rsidRDefault="00F21F55" w:rsidP="0071491D">
      <w:pPr>
        <w:pStyle w:val="Paragraph"/>
        <w:numPr>
          <w:ilvl w:val="0"/>
          <w:numId w:val="46"/>
        </w:numPr>
        <w:ind w:left="426" w:hanging="426"/>
        <w:rPr>
          <w:bCs/>
        </w:rPr>
      </w:pPr>
      <w:r w:rsidRPr="00F21F55">
        <w:rPr>
          <w:bCs/>
        </w:rPr>
        <w:t>A.A. Yusuf, H.F. Kesselly, A. Nippae, C. Asumana, M.O. Kakulu, I.S. Sinneh, S.Z. Gono, and R.B. Mayango, Energy Strategy Reviews 51, 101295 (2024).</w:t>
      </w:r>
    </w:p>
    <w:p w14:paraId="338F8350" w14:textId="58144C5A" w:rsidR="00F21F55" w:rsidRPr="00F21F55" w:rsidRDefault="00F21F55" w:rsidP="0071491D">
      <w:pPr>
        <w:pStyle w:val="Paragraph"/>
        <w:numPr>
          <w:ilvl w:val="0"/>
          <w:numId w:val="46"/>
        </w:numPr>
        <w:ind w:left="426" w:hanging="426"/>
        <w:rPr>
          <w:bCs/>
        </w:rPr>
      </w:pPr>
      <w:r w:rsidRPr="00F21F55">
        <w:rPr>
          <w:bCs/>
        </w:rPr>
        <w:t>R.E. Strategy, M. Plan, and D. Gathering, 1 (2016).</w:t>
      </w:r>
    </w:p>
    <w:p w14:paraId="23AD7519" w14:textId="286B15E9" w:rsidR="00F21F55" w:rsidRPr="00F21F55" w:rsidRDefault="00F21F55" w:rsidP="0071491D">
      <w:pPr>
        <w:pStyle w:val="Paragraph"/>
        <w:numPr>
          <w:ilvl w:val="0"/>
          <w:numId w:val="46"/>
        </w:numPr>
        <w:ind w:left="426" w:hanging="426"/>
        <w:rPr>
          <w:bCs/>
        </w:rPr>
      </w:pPr>
      <w:r w:rsidRPr="00F21F55">
        <w:rPr>
          <w:bCs/>
        </w:rPr>
        <w:t>A.G. Wrehyou, (2024).</w:t>
      </w:r>
    </w:p>
    <w:p w14:paraId="5071FC2D" w14:textId="4D2EA24D" w:rsidR="00F21F55" w:rsidRPr="00F21F55" w:rsidRDefault="00F21F55" w:rsidP="0071491D">
      <w:pPr>
        <w:pStyle w:val="Paragraph"/>
        <w:numPr>
          <w:ilvl w:val="0"/>
          <w:numId w:val="46"/>
        </w:numPr>
        <w:ind w:left="426" w:hanging="426"/>
        <w:rPr>
          <w:bCs/>
        </w:rPr>
      </w:pPr>
      <w:r w:rsidRPr="00F21F55">
        <w:rPr>
          <w:bCs/>
        </w:rPr>
        <w:t>N.A. Kadir, A.Z. Abdullah, and N.N. Mohd Hussin, J Phys Conf Ser 2550, 0 (2023).</w:t>
      </w:r>
    </w:p>
    <w:p w14:paraId="3FE417C0" w14:textId="42A224A5" w:rsidR="00F21F55" w:rsidRPr="00F21F55" w:rsidRDefault="00F21F55" w:rsidP="0071491D">
      <w:pPr>
        <w:pStyle w:val="Paragraph"/>
        <w:numPr>
          <w:ilvl w:val="0"/>
          <w:numId w:val="46"/>
        </w:numPr>
        <w:ind w:left="426" w:hanging="426"/>
        <w:rPr>
          <w:bCs/>
        </w:rPr>
      </w:pPr>
      <w:r w:rsidRPr="00F21F55">
        <w:rPr>
          <w:bCs/>
        </w:rPr>
        <w:t>M. Ahmad and A.U. Ahmad, 6, 270 (2019).</w:t>
      </w:r>
    </w:p>
    <w:p w14:paraId="2C6FEC94" w14:textId="6B2FF320" w:rsidR="00F21F55" w:rsidRPr="00F21F55" w:rsidRDefault="00F21F55" w:rsidP="0071491D">
      <w:pPr>
        <w:pStyle w:val="Paragraph"/>
        <w:numPr>
          <w:ilvl w:val="0"/>
          <w:numId w:val="46"/>
        </w:numPr>
        <w:ind w:left="426" w:hanging="426"/>
        <w:rPr>
          <w:bCs/>
        </w:rPr>
      </w:pPr>
      <w:r w:rsidRPr="00F21F55">
        <w:rPr>
          <w:bCs/>
        </w:rPr>
        <w:t>B. Belmahdi and A. El Bouardi, Procedia Manuf 46, 738 (2020).</w:t>
      </w:r>
    </w:p>
    <w:p w14:paraId="5CD3BCB6" w14:textId="1A2C6A63" w:rsidR="00F21F55" w:rsidRPr="00F21F55" w:rsidRDefault="00F21F55" w:rsidP="0071491D">
      <w:pPr>
        <w:pStyle w:val="Paragraph"/>
        <w:numPr>
          <w:ilvl w:val="0"/>
          <w:numId w:val="46"/>
        </w:numPr>
        <w:ind w:left="426" w:hanging="426"/>
        <w:rPr>
          <w:bCs/>
        </w:rPr>
      </w:pPr>
      <w:r w:rsidRPr="00F21F55">
        <w:rPr>
          <w:bCs/>
        </w:rPr>
        <w:t>I.S. Aktas and S. Ozenc, Case Studies in Thermal Engineering 56, 104272 (2024).</w:t>
      </w:r>
    </w:p>
    <w:p w14:paraId="41FB6EE1" w14:textId="0F931651" w:rsidR="00F21F55" w:rsidRPr="00F21F55" w:rsidRDefault="00F21F55" w:rsidP="0071491D">
      <w:pPr>
        <w:pStyle w:val="Paragraph"/>
        <w:numPr>
          <w:ilvl w:val="0"/>
          <w:numId w:val="46"/>
        </w:numPr>
        <w:ind w:left="426" w:hanging="426"/>
        <w:rPr>
          <w:bCs/>
        </w:rPr>
      </w:pPr>
      <w:r w:rsidRPr="00F21F55">
        <w:rPr>
          <w:bCs/>
        </w:rPr>
        <w:t>Z. Serat, S.A.Z. Fatemi, and S. Shirzad, Archives of Advanced Engineering Science 1, 63 (2023).</w:t>
      </w:r>
    </w:p>
    <w:p w14:paraId="65D982A1" w14:textId="7CC1E36B" w:rsidR="00F21F55" w:rsidRPr="00F21F55" w:rsidRDefault="00F21F55" w:rsidP="0071491D">
      <w:pPr>
        <w:pStyle w:val="Paragraph"/>
        <w:numPr>
          <w:ilvl w:val="0"/>
          <w:numId w:val="46"/>
        </w:numPr>
        <w:ind w:left="426" w:hanging="426"/>
        <w:rPr>
          <w:bCs/>
        </w:rPr>
      </w:pPr>
      <w:r w:rsidRPr="00F21F55">
        <w:rPr>
          <w:bCs/>
        </w:rPr>
        <w:t>Global Solar Atlas, Https://Globalsolaratlas.Info/Map (2019).</w:t>
      </w:r>
    </w:p>
    <w:p w14:paraId="647552F9" w14:textId="7E49051F" w:rsidR="00F21F55" w:rsidRPr="00F21F55" w:rsidRDefault="00F21F55" w:rsidP="0071491D">
      <w:pPr>
        <w:pStyle w:val="Paragraph"/>
        <w:numPr>
          <w:ilvl w:val="0"/>
          <w:numId w:val="46"/>
        </w:numPr>
        <w:ind w:left="426" w:hanging="426"/>
        <w:rPr>
          <w:bCs/>
        </w:rPr>
      </w:pPr>
      <w:r w:rsidRPr="00F21F55">
        <w:rPr>
          <w:bCs/>
        </w:rPr>
        <w:t>Bianchini, A. Guzzini, M. Pellegrini, and C. Saccani, Renew Energy 111, (2017).</w:t>
      </w:r>
    </w:p>
    <w:p w14:paraId="03FCF74C" w14:textId="7BE43EE0" w:rsidR="00F21F55" w:rsidRPr="00F21F55" w:rsidRDefault="00F21F55" w:rsidP="0071491D">
      <w:pPr>
        <w:pStyle w:val="Paragraph"/>
        <w:numPr>
          <w:ilvl w:val="0"/>
          <w:numId w:val="46"/>
        </w:numPr>
        <w:ind w:left="426" w:hanging="426"/>
        <w:rPr>
          <w:bCs/>
        </w:rPr>
      </w:pPr>
      <w:r w:rsidRPr="00F21F55">
        <w:rPr>
          <w:bCs/>
        </w:rPr>
        <w:t>R. Syahputra and I. Soesanti, Energy Reports 7, (2021).</w:t>
      </w:r>
    </w:p>
    <w:p w14:paraId="1AA7D41C" w14:textId="0A1E05A8" w:rsidR="00F21F55" w:rsidRPr="00F21F55" w:rsidRDefault="00F21F55" w:rsidP="0071491D">
      <w:pPr>
        <w:pStyle w:val="Paragraph"/>
        <w:numPr>
          <w:ilvl w:val="0"/>
          <w:numId w:val="46"/>
        </w:numPr>
        <w:ind w:left="426" w:hanging="426"/>
        <w:rPr>
          <w:bCs/>
        </w:rPr>
      </w:pPr>
      <w:r w:rsidRPr="00F21F55">
        <w:rPr>
          <w:bCs/>
        </w:rPr>
        <w:t>M. Moustafa, M. Mahmoud, S. Akef, and M. Swillam, J Phys Conf Ser 2689, 0 (2024).</w:t>
      </w:r>
    </w:p>
    <w:p w14:paraId="4CB67095" w14:textId="77777777" w:rsidR="001C1BD8" w:rsidRDefault="00F21F55" w:rsidP="001C1BD8">
      <w:pPr>
        <w:pStyle w:val="Paragraph"/>
        <w:numPr>
          <w:ilvl w:val="0"/>
          <w:numId w:val="46"/>
        </w:numPr>
        <w:ind w:left="426" w:hanging="426"/>
        <w:rPr>
          <w:bCs/>
        </w:rPr>
      </w:pPr>
      <w:r w:rsidRPr="00F21F55">
        <w:rPr>
          <w:bCs/>
        </w:rPr>
        <w:t>T. Rahman, A. Al Mansur, M.S. Hossain Lipu, M.S. Rahman, R.H. Ashique, M.A. Houran, R.M. Elavarasan, and E. Hossain, Energies (Basel) 16, (2023).</w:t>
      </w:r>
    </w:p>
    <w:p w14:paraId="7789E931" w14:textId="1312A0FB" w:rsidR="00F21F55" w:rsidRPr="001C1BD8" w:rsidRDefault="00F21F55" w:rsidP="001C1BD8">
      <w:pPr>
        <w:pStyle w:val="Paragraph"/>
        <w:numPr>
          <w:ilvl w:val="0"/>
          <w:numId w:val="46"/>
        </w:numPr>
        <w:ind w:left="426" w:hanging="426"/>
        <w:rPr>
          <w:bCs/>
        </w:rPr>
      </w:pPr>
      <w:r w:rsidRPr="001C1BD8">
        <w:rPr>
          <w:bCs/>
        </w:rPr>
        <w:t>Giampieri, J. Ling-Chin, and A.P. Roskilly, Int J Hydrogen Energy 52, (2024).</w:t>
      </w:r>
    </w:p>
    <w:p w14:paraId="00C3FB82" w14:textId="45C5976D" w:rsidR="00F21F55" w:rsidRPr="00F21F55" w:rsidRDefault="00F21F55" w:rsidP="0071491D">
      <w:pPr>
        <w:pStyle w:val="Paragraph"/>
        <w:numPr>
          <w:ilvl w:val="0"/>
          <w:numId w:val="46"/>
        </w:numPr>
        <w:ind w:left="426" w:hanging="426"/>
        <w:rPr>
          <w:bCs/>
        </w:rPr>
      </w:pPr>
      <w:r w:rsidRPr="00F21F55">
        <w:rPr>
          <w:bCs/>
        </w:rPr>
        <w:t>K. Mongkoldhumrongkul, Energy Reports 9, (2023).</w:t>
      </w:r>
    </w:p>
    <w:p w14:paraId="799463B2" w14:textId="4C569E6C" w:rsidR="00F21F55" w:rsidRPr="00F21F55" w:rsidRDefault="00F21F55" w:rsidP="0071491D">
      <w:pPr>
        <w:pStyle w:val="Paragraph"/>
        <w:numPr>
          <w:ilvl w:val="0"/>
          <w:numId w:val="46"/>
        </w:numPr>
        <w:ind w:left="426" w:hanging="426"/>
        <w:rPr>
          <w:bCs/>
        </w:rPr>
      </w:pPr>
      <w:r w:rsidRPr="00F21F55">
        <w:rPr>
          <w:bCs/>
        </w:rPr>
        <w:t>International Energy Agency, Https://Www.Iea.Org/Reports/Global-Energy-Review-2025 1 (2025).</w:t>
      </w:r>
    </w:p>
    <w:p w14:paraId="4CC189B8" w14:textId="0FB79E39" w:rsidR="00F21F55" w:rsidRPr="00F21F55" w:rsidRDefault="00F21F55" w:rsidP="0071491D">
      <w:pPr>
        <w:pStyle w:val="Paragraph"/>
        <w:numPr>
          <w:ilvl w:val="0"/>
          <w:numId w:val="46"/>
        </w:numPr>
        <w:ind w:left="426" w:hanging="426"/>
        <w:rPr>
          <w:bCs/>
        </w:rPr>
      </w:pPr>
      <w:r w:rsidRPr="00F21F55">
        <w:rPr>
          <w:bCs/>
        </w:rPr>
        <w:t>J.G. White, R. Samikannu, M.T. Oladiran, A. Yahya, P. Makepe, G. Gamariel, N.S.D. Ladu, B.A. Tlhabologo, M.B. Kadarmydeen, K. Gunasekaran, and L. Amuhaya, Front Energy Res 12, (2024).</w:t>
      </w:r>
    </w:p>
    <w:p w14:paraId="65BE263A" w14:textId="4395EB81" w:rsidR="00E75A69" w:rsidRDefault="00F21F55" w:rsidP="00E75A69">
      <w:pPr>
        <w:pStyle w:val="Paragraph"/>
        <w:numPr>
          <w:ilvl w:val="0"/>
          <w:numId w:val="46"/>
        </w:numPr>
        <w:ind w:left="426" w:hanging="426"/>
        <w:rPr>
          <w:bCs/>
        </w:rPr>
      </w:pPr>
      <w:r w:rsidRPr="00F21F55">
        <w:rPr>
          <w:bCs/>
        </w:rPr>
        <w:lastRenderedPageBreak/>
        <w:t>J.G. White and R. Samikannu, SSRN Electronic Journal (2022).</w:t>
      </w:r>
    </w:p>
    <w:p w14:paraId="1536D3EB" w14:textId="56E47C1E" w:rsidR="001B1AD6" w:rsidRDefault="001B1AD6" w:rsidP="00E75A69">
      <w:pPr>
        <w:pStyle w:val="Paragraph"/>
        <w:numPr>
          <w:ilvl w:val="0"/>
          <w:numId w:val="46"/>
        </w:numPr>
        <w:ind w:left="426" w:hanging="426"/>
        <w:rPr>
          <w:bCs/>
        </w:rPr>
      </w:pPr>
      <w:r w:rsidRPr="001B1AD6">
        <w:rPr>
          <w:bCs/>
        </w:rPr>
        <w:t>P. Juah, S. Momolu, and M. Sanda, Mendeley Data (2025).</w:t>
      </w:r>
    </w:p>
    <w:sectPr w:rsidR="001B1AD6"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FF6B03"/>
    <w:multiLevelType w:val="hybridMultilevel"/>
    <w:tmpl w:val="2D3CD4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1C210C"/>
    <w:multiLevelType w:val="hybridMultilevel"/>
    <w:tmpl w:val="97F65882"/>
    <w:lvl w:ilvl="0" w:tplc="0809000F">
      <w:start w:val="1"/>
      <w:numFmt w:val="decimal"/>
      <w:lvlText w:val="%1."/>
      <w:lvlJc w:val="left"/>
      <w:pPr>
        <w:ind w:left="720" w:hanging="360"/>
      </w:pPr>
    </w:lvl>
    <w:lvl w:ilvl="1" w:tplc="F80ED326">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7"/>
  </w:num>
  <w:num w:numId="2" w16cid:durableId="1623537524">
    <w:abstractNumId w:val="3"/>
  </w:num>
  <w:num w:numId="3" w16cid:durableId="333149680">
    <w:abstractNumId w:val="14"/>
  </w:num>
  <w:num w:numId="4" w16cid:durableId="1958750756">
    <w:abstractNumId w:val="7"/>
  </w:num>
  <w:num w:numId="5" w16cid:durableId="1466237890">
    <w:abstractNumId w:val="12"/>
  </w:num>
  <w:num w:numId="6" w16cid:durableId="846751398">
    <w:abstractNumId w:val="4"/>
  </w:num>
  <w:num w:numId="7" w16cid:durableId="982584711">
    <w:abstractNumId w:val="6"/>
  </w:num>
  <w:num w:numId="8" w16cid:durableId="247734440">
    <w:abstractNumId w:val="1"/>
  </w:num>
  <w:num w:numId="9" w16cid:durableId="1514879319">
    <w:abstractNumId w:val="16"/>
  </w:num>
  <w:num w:numId="10" w16cid:durableId="1383210328">
    <w:abstractNumId w:val="9"/>
  </w:num>
  <w:num w:numId="11" w16cid:durableId="1513061117">
    <w:abstractNumId w:val="15"/>
  </w:num>
  <w:num w:numId="12" w16cid:durableId="958226418">
    <w:abstractNumId w:val="10"/>
  </w:num>
  <w:num w:numId="13" w16cid:durableId="771170886">
    <w:abstractNumId w:val="5"/>
  </w:num>
  <w:num w:numId="14" w16cid:durableId="1315187322">
    <w:abstractNumId w:val="16"/>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2"/>
  </w:num>
  <w:num w:numId="30" w16cid:durableId="1575971747">
    <w:abstractNumId w:val="12"/>
  </w:num>
  <w:num w:numId="31" w16cid:durableId="1939214429">
    <w:abstractNumId w:val="12"/>
    <w:lvlOverride w:ilvl="0">
      <w:startOverride w:val="1"/>
    </w:lvlOverride>
  </w:num>
  <w:num w:numId="32" w16cid:durableId="1782339355">
    <w:abstractNumId w:val="12"/>
  </w:num>
  <w:num w:numId="33" w16cid:durableId="957906086">
    <w:abstractNumId w:val="12"/>
    <w:lvlOverride w:ilvl="0">
      <w:startOverride w:val="1"/>
    </w:lvlOverride>
  </w:num>
  <w:num w:numId="34" w16cid:durableId="1087652185">
    <w:abstractNumId w:val="12"/>
    <w:lvlOverride w:ilvl="0">
      <w:startOverride w:val="1"/>
    </w:lvlOverride>
  </w:num>
  <w:num w:numId="35" w16cid:durableId="1054889863">
    <w:abstractNumId w:val="14"/>
    <w:lvlOverride w:ilvl="0">
      <w:startOverride w:val="1"/>
    </w:lvlOverride>
  </w:num>
  <w:num w:numId="36" w16cid:durableId="1812165908">
    <w:abstractNumId w:val="14"/>
  </w:num>
  <w:num w:numId="37" w16cid:durableId="1903178079">
    <w:abstractNumId w:val="14"/>
    <w:lvlOverride w:ilvl="0">
      <w:startOverride w:val="1"/>
    </w:lvlOverride>
  </w:num>
  <w:num w:numId="38" w16cid:durableId="1316564979">
    <w:abstractNumId w:val="14"/>
  </w:num>
  <w:num w:numId="39" w16cid:durableId="874267395">
    <w:abstractNumId w:val="14"/>
    <w:lvlOverride w:ilvl="0">
      <w:startOverride w:val="1"/>
    </w:lvlOverride>
  </w:num>
  <w:num w:numId="40" w16cid:durableId="1368025285">
    <w:abstractNumId w:val="14"/>
    <w:lvlOverride w:ilvl="0">
      <w:startOverride w:val="1"/>
    </w:lvlOverride>
  </w:num>
  <w:num w:numId="41" w16cid:durableId="944078796">
    <w:abstractNumId w:val="14"/>
    <w:lvlOverride w:ilvl="0">
      <w:startOverride w:val="1"/>
    </w:lvlOverride>
  </w:num>
  <w:num w:numId="42" w16cid:durableId="996031766">
    <w:abstractNumId w:val="14"/>
  </w:num>
  <w:num w:numId="43" w16cid:durableId="1289776494">
    <w:abstractNumId w:val="14"/>
  </w:num>
  <w:num w:numId="44" w16cid:durableId="1653829719">
    <w:abstractNumId w:val="2"/>
  </w:num>
  <w:num w:numId="45" w16cid:durableId="1775442011">
    <w:abstractNumId w:val="0"/>
  </w:num>
  <w:num w:numId="46" w16cid:durableId="152570472">
    <w:abstractNumId w:val="13"/>
  </w:num>
  <w:num w:numId="47" w16cid:durableId="2842369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3411F"/>
    <w:rsid w:val="00051727"/>
    <w:rsid w:val="00054286"/>
    <w:rsid w:val="00066FED"/>
    <w:rsid w:val="0007254B"/>
    <w:rsid w:val="00075EA6"/>
    <w:rsid w:val="0007709F"/>
    <w:rsid w:val="00086F62"/>
    <w:rsid w:val="00090674"/>
    <w:rsid w:val="0009320B"/>
    <w:rsid w:val="00096AE0"/>
    <w:rsid w:val="000A3F96"/>
    <w:rsid w:val="000A44BB"/>
    <w:rsid w:val="000B1B74"/>
    <w:rsid w:val="000B3A2D"/>
    <w:rsid w:val="000B49C0"/>
    <w:rsid w:val="000B5D83"/>
    <w:rsid w:val="000E2E9B"/>
    <w:rsid w:val="000E382F"/>
    <w:rsid w:val="000E4276"/>
    <w:rsid w:val="000E75CD"/>
    <w:rsid w:val="000F25F3"/>
    <w:rsid w:val="00100E12"/>
    <w:rsid w:val="001036BA"/>
    <w:rsid w:val="001146DC"/>
    <w:rsid w:val="00114AB1"/>
    <w:rsid w:val="00121CFA"/>
    <w:rsid w:val="001230FF"/>
    <w:rsid w:val="0012448B"/>
    <w:rsid w:val="00130BD7"/>
    <w:rsid w:val="001437CC"/>
    <w:rsid w:val="0015020F"/>
    <w:rsid w:val="00150EB8"/>
    <w:rsid w:val="001523BF"/>
    <w:rsid w:val="00155B67"/>
    <w:rsid w:val="001562AF"/>
    <w:rsid w:val="00161A5B"/>
    <w:rsid w:val="0016385D"/>
    <w:rsid w:val="0016782F"/>
    <w:rsid w:val="00177777"/>
    <w:rsid w:val="0017798C"/>
    <w:rsid w:val="001937E9"/>
    <w:rsid w:val="001964E5"/>
    <w:rsid w:val="001B1AD6"/>
    <w:rsid w:val="001B263B"/>
    <w:rsid w:val="001B476A"/>
    <w:rsid w:val="001C1BD8"/>
    <w:rsid w:val="001C764F"/>
    <w:rsid w:val="001C7BB3"/>
    <w:rsid w:val="001D469C"/>
    <w:rsid w:val="00200229"/>
    <w:rsid w:val="00215693"/>
    <w:rsid w:val="0021619E"/>
    <w:rsid w:val="0023171B"/>
    <w:rsid w:val="00235429"/>
    <w:rsid w:val="00236BFC"/>
    <w:rsid w:val="00237437"/>
    <w:rsid w:val="002502FD"/>
    <w:rsid w:val="00254516"/>
    <w:rsid w:val="0026264F"/>
    <w:rsid w:val="00265F78"/>
    <w:rsid w:val="00274622"/>
    <w:rsid w:val="0027719B"/>
    <w:rsid w:val="00280CEC"/>
    <w:rsid w:val="00281F26"/>
    <w:rsid w:val="002849C2"/>
    <w:rsid w:val="00285D24"/>
    <w:rsid w:val="00290390"/>
    <w:rsid w:val="002915D3"/>
    <w:rsid w:val="002924DB"/>
    <w:rsid w:val="002941DA"/>
    <w:rsid w:val="002A712B"/>
    <w:rsid w:val="002B4B5B"/>
    <w:rsid w:val="002B5648"/>
    <w:rsid w:val="002E3C35"/>
    <w:rsid w:val="002F1E1F"/>
    <w:rsid w:val="002F5298"/>
    <w:rsid w:val="00307896"/>
    <w:rsid w:val="00326096"/>
    <w:rsid w:val="0032668B"/>
    <w:rsid w:val="00326AE0"/>
    <w:rsid w:val="00337E4F"/>
    <w:rsid w:val="00340C36"/>
    <w:rsid w:val="00346A9D"/>
    <w:rsid w:val="003839B1"/>
    <w:rsid w:val="0039376F"/>
    <w:rsid w:val="003971ED"/>
    <w:rsid w:val="003A287B"/>
    <w:rsid w:val="003A379A"/>
    <w:rsid w:val="003A5C85"/>
    <w:rsid w:val="003A61B1"/>
    <w:rsid w:val="003B0050"/>
    <w:rsid w:val="003B7344"/>
    <w:rsid w:val="003D6312"/>
    <w:rsid w:val="003E7C74"/>
    <w:rsid w:val="003F31C6"/>
    <w:rsid w:val="0040225B"/>
    <w:rsid w:val="00402DA2"/>
    <w:rsid w:val="0041002D"/>
    <w:rsid w:val="00415798"/>
    <w:rsid w:val="00425AC2"/>
    <w:rsid w:val="00427895"/>
    <w:rsid w:val="00442CC2"/>
    <w:rsid w:val="004457F3"/>
    <w:rsid w:val="0044771F"/>
    <w:rsid w:val="004A4B92"/>
    <w:rsid w:val="004A5CE1"/>
    <w:rsid w:val="004B151D"/>
    <w:rsid w:val="004C6420"/>
    <w:rsid w:val="004C7243"/>
    <w:rsid w:val="004E080E"/>
    <w:rsid w:val="004E21DE"/>
    <w:rsid w:val="004E3C57"/>
    <w:rsid w:val="004E3CB2"/>
    <w:rsid w:val="00503315"/>
    <w:rsid w:val="00514F7F"/>
    <w:rsid w:val="00525813"/>
    <w:rsid w:val="0053513F"/>
    <w:rsid w:val="00574405"/>
    <w:rsid w:val="005854B0"/>
    <w:rsid w:val="005924AA"/>
    <w:rsid w:val="005A0E21"/>
    <w:rsid w:val="005B3A34"/>
    <w:rsid w:val="005D49AF"/>
    <w:rsid w:val="005E415C"/>
    <w:rsid w:val="005E71ED"/>
    <w:rsid w:val="005E7946"/>
    <w:rsid w:val="005F7475"/>
    <w:rsid w:val="006014A9"/>
    <w:rsid w:val="006066A7"/>
    <w:rsid w:val="00607602"/>
    <w:rsid w:val="00611299"/>
    <w:rsid w:val="00613B4D"/>
    <w:rsid w:val="00616365"/>
    <w:rsid w:val="00616F3B"/>
    <w:rsid w:val="006249A7"/>
    <w:rsid w:val="0064225B"/>
    <w:rsid w:val="006654E8"/>
    <w:rsid w:val="006763F9"/>
    <w:rsid w:val="00682D45"/>
    <w:rsid w:val="006949BC"/>
    <w:rsid w:val="006B3C8F"/>
    <w:rsid w:val="006C6057"/>
    <w:rsid w:val="006D1229"/>
    <w:rsid w:val="006D372F"/>
    <w:rsid w:val="006D63E5"/>
    <w:rsid w:val="006D773D"/>
    <w:rsid w:val="006D7A18"/>
    <w:rsid w:val="006E02A8"/>
    <w:rsid w:val="006E4474"/>
    <w:rsid w:val="006F13AE"/>
    <w:rsid w:val="006F4CCD"/>
    <w:rsid w:val="00701388"/>
    <w:rsid w:val="0071491D"/>
    <w:rsid w:val="00723B7F"/>
    <w:rsid w:val="00725861"/>
    <w:rsid w:val="0073393A"/>
    <w:rsid w:val="0073539D"/>
    <w:rsid w:val="00762191"/>
    <w:rsid w:val="007650A0"/>
    <w:rsid w:val="00767B8A"/>
    <w:rsid w:val="007719C1"/>
    <w:rsid w:val="007733DE"/>
    <w:rsid w:val="00773BE6"/>
    <w:rsid w:val="00775481"/>
    <w:rsid w:val="007967A0"/>
    <w:rsid w:val="007A233B"/>
    <w:rsid w:val="007B4863"/>
    <w:rsid w:val="007B4EF9"/>
    <w:rsid w:val="007C65E6"/>
    <w:rsid w:val="007D406B"/>
    <w:rsid w:val="007D4407"/>
    <w:rsid w:val="007E1CA3"/>
    <w:rsid w:val="007F0582"/>
    <w:rsid w:val="00811F2D"/>
    <w:rsid w:val="00812D62"/>
    <w:rsid w:val="00812F29"/>
    <w:rsid w:val="00821713"/>
    <w:rsid w:val="00827050"/>
    <w:rsid w:val="0083278B"/>
    <w:rsid w:val="00834538"/>
    <w:rsid w:val="00850E89"/>
    <w:rsid w:val="008570BE"/>
    <w:rsid w:val="00874C19"/>
    <w:rsid w:val="00877CAD"/>
    <w:rsid w:val="008930E4"/>
    <w:rsid w:val="00893821"/>
    <w:rsid w:val="008A4ED4"/>
    <w:rsid w:val="008A7B9C"/>
    <w:rsid w:val="008B39FA"/>
    <w:rsid w:val="008B4754"/>
    <w:rsid w:val="008D6E5B"/>
    <w:rsid w:val="008E6A7A"/>
    <w:rsid w:val="008F1038"/>
    <w:rsid w:val="008F7046"/>
    <w:rsid w:val="009005FC"/>
    <w:rsid w:val="00910A79"/>
    <w:rsid w:val="00922E5A"/>
    <w:rsid w:val="00943315"/>
    <w:rsid w:val="00946674"/>
    <w:rsid w:val="00946C27"/>
    <w:rsid w:val="00977B04"/>
    <w:rsid w:val="00992A4F"/>
    <w:rsid w:val="00993585"/>
    <w:rsid w:val="009A4AE4"/>
    <w:rsid w:val="009A4F3D"/>
    <w:rsid w:val="009B696B"/>
    <w:rsid w:val="009B7671"/>
    <w:rsid w:val="009D2B26"/>
    <w:rsid w:val="009E5BA1"/>
    <w:rsid w:val="009F056E"/>
    <w:rsid w:val="00A01D11"/>
    <w:rsid w:val="00A06BB6"/>
    <w:rsid w:val="00A07630"/>
    <w:rsid w:val="00A24F3D"/>
    <w:rsid w:val="00A26DCD"/>
    <w:rsid w:val="00A314BB"/>
    <w:rsid w:val="00A32B7D"/>
    <w:rsid w:val="00A4219B"/>
    <w:rsid w:val="00A5596B"/>
    <w:rsid w:val="00A646B3"/>
    <w:rsid w:val="00A6739B"/>
    <w:rsid w:val="00A90413"/>
    <w:rsid w:val="00AA728C"/>
    <w:rsid w:val="00AB0A9C"/>
    <w:rsid w:val="00AB5E9D"/>
    <w:rsid w:val="00AB7119"/>
    <w:rsid w:val="00AC108F"/>
    <w:rsid w:val="00AC6E66"/>
    <w:rsid w:val="00AD5855"/>
    <w:rsid w:val="00AE72A2"/>
    <w:rsid w:val="00AE7500"/>
    <w:rsid w:val="00AE7F87"/>
    <w:rsid w:val="00AF3542"/>
    <w:rsid w:val="00AF5ABE"/>
    <w:rsid w:val="00B00415"/>
    <w:rsid w:val="00B03C2A"/>
    <w:rsid w:val="00B1000D"/>
    <w:rsid w:val="00B10134"/>
    <w:rsid w:val="00B15B90"/>
    <w:rsid w:val="00B16BFE"/>
    <w:rsid w:val="00B36318"/>
    <w:rsid w:val="00B500E5"/>
    <w:rsid w:val="00B72DAF"/>
    <w:rsid w:val="00B84042"/>
    <w:rsid w:val="00B86224"/>
    <w:rsid w:val="00B951E3"/>
    <w:rsid w:val="00BA39BB"/>
    <w:rsid w:val="00BA3B3D"/>
    <w:rsid w:val="00BA7917"/>
    <w:rsid w:val="00BB7EEA"/>
    <w:rsid w:val="00BC1E70"/>
    <w:rsid w:val="00BD1909"/>
    <w:rsid w:val="00BE5E16"/>
    <w:rsid w:val="00BE5FD1"/>
    <w:rsid w:val="00C06E05"/>
    <w:rsid w:val="00C14B14"/>
    <w:rsid w:val="00C17370"/>
    <w:rsid w:val="00C2054D"/>
    <w:rsid w:val="00C252EB"/>
    <w:rsid w:val="00C26EC0"/>
    <w:rsid w:val="00C31CB7"/>
    <w:rsid w:val="00C56C77"/>
    <w:rsid w:val="00C71EBA"/>
    <w:rsid w:val="00C84923"/>
    <w:rsid w:val="00C86202"/>
    <w:rsid w:val="00CA5C62"/>
    <w:rsid w:val="00CA6BA7"/>
    <w:rsid w:val="00CB48B3"/>
    <w:rsid w:val="00CB7B3E"/>
    <w:rsid w:val="00CC739D"/>
    <w:rsid w:val="00CD58FE"/>
    <w:rsid w:val="00CD60A1"/>
    <w:rsid w:val="00CF0840"/>
    <w:rsid w:val="00D04468"/>
    <w:rsid w:val="00D30640"/>
    <w:rsid w:val="00D36257"/>
    <w:rsid w:val="00D4687E"/>
    <w:rsid w:val="00D53A12"/>
    <w:rsid w:val="00D87E2A"/>
    <w:rsid w:val="00DB0C43"/>
    <w:rsid w:val="00DB19B2"/>
    <w:rsid w:val="00DD3AED"/>
    <w:rsid w:val="00DD7B1E"/>
    <w:rsid w:val="00DE3354"/>
    <w:rsid w:val="00DF7DCD"/>
    <w:rsid w:val="00E138D9"/>
    <w:rsid w:val="00E50B7D"/>
    <w:rsid w:val="00E55105"/>
    <w:rsid w:val="00E75A69"/>
    <w:rsid w:val="00E75C10"/>
    <w:rsid w:val="00E904A1"/>
    <w:rsid w:val="00E91004"/>
    <w:rsid w:val="00E9239D"/>
    <w:rsid w:val="00EB7D28"/>
    <w:rsid w:val="00EC0D0C"/>
    <w:rsid w:val="00EC6AE8"/>
    <w:rsid w:val="00ED4A2C"/>
    <w:rsid w:val="00EF5B42"/>
    <w:rsid w:val="00EF6940"/>
    <w:rsid w:val="00F02E37"/>
    <w:rsid w:val="00F2044A"/>
    <w:rsid w:val="00F20BFC"/>
    <w:rsid w:val="00F21F55"/>
    <w:rsid w:val="00F24D5F"/>
    <w:rsid w:val="00F345FD"/>
    <w:rsid w:val="00F67572"/>
    <w:rsid w:val="00F726C3"/>
    <w:rsid w:val="00F811BF"/>
    <w:rsid w:val="00F820CA"/>
    <w:rsid w:val="00F8554C"/>
    <w:rsid w:val="00F87EA9"/>
    <w:rsid w:val="00F95F82"/>
    <w:rsid w:val="00F97A90"/>
    <w:rsid w:val="00FA3CA4"/>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971ED"/>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1437CC"/>
    <w:rPr>
      <w:b/>
      <w:caps/>
      <w:sz w:val="24"/>
      <w:lang w:val="en-US" w:eastAsia="en-US"/>
    </w:rPr>
  </w:style>
  <w:style w:type="character" w:customStyle="1" w:styleId="Heading2Char">
    <w:name w:val="Heading 2 Char"/>
    <w:basedOn w:val="DefaultParagraphFont"/>
    <w:link w:val="Heading2"/>
    <w:rsid w:val="00F345FD"/>
    <w:rPr>
      <w:b/>
      <w:sz w:val="24"/>
      <w:lang w:val="en-US" w:eastAsia="en-US"/>
    </w:rPr>
  </w:style>
  <w:style w:type="character" w:styleId="PlaceholderText">
    <w:name w:val="Placeholder Text"/>
    <w:basedOn w:val="DefaultParagraphFont"/>
    <w:uiPriority w:val="99"/>
    <w:semiHidden/>
    <w:rsid w:val="00874C19"/>
    <w:rPr>
      <w:color w:val="666666"/>
    </w:rPr>
  </w:style>
  <w:style w:type="paragraph" w:styleId="NoSpacing">
    <w:name w:val="No Spacing"/>
    <w:uiPriority w:val="1"/>
    <w:qFormat/>
    <w:rsid w:val="00910A79"/>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23">
      <w:marLeft w:val="0"/>
      <w:marRight w:val="0"/>
      <w:marTop w:val="0"/>
      <w:marBottom w:val="0"/>
      <w:divBdr>
        <w:top w:val="none" w:sz="0" w:space="0" w:color="auto"/>
        <w:left w:val="none" w:sz="0" w:space="0" w:color="auto"/>
        <w:bottom w:val="none" w:sz="0" w:space="0" w:color="auto"/>
        <w:right w:val="none" w:sz="0" w:space="0" w:color="auto"/>
      </w:divBdr>
    </w:div>
    <w:div w:id="8988974">
      <w:marLeft w:val="0"/>
      <w:marRight w:val="0"/>
      <w:marTop w:val="0"/>
      <w:marBottom w:val="0"/>
      <w:divBdr>
        <w:top w:val="none" w:sz="0" w:space="0" w:color="auto"/>
        <w:left w:val="none" w:sz="0" w:space="0" w:color="auto"/>
        <w:bottom w:val="none" w:sz="0" w:space="0" w:color="auto"/>
        <w:right w:val="none" w:sz="0" w:space="0" w:color="auto"/>
      </w:divBdr>
    </w:div>
    <w:div w:id="10300207">
      <w:marLeft w:val="0"/>
      <w:marRight w:val="0"/>
      <w:marTop w:val="0"/>
      <w:marBottom w:val="0"/>
      <w:divBdr>
        <w:top w:val="none" w:sz="0" w:space="0" w:color="auto"/>
        <w:left w:val="none" w:sz="0" w:space="0" w:color="auto"/>
        <w:bottom w:val="none" w:sz="0" w:space="0" w:color="auto"/>
        <w:right w:val="none" w:sz="0" w:space="0" w:color="auto"/>
      </w:divBdr>
    </w:div>
    <w:div w:id="18550559">
      <w:marLeft w:val="0"/>
      <w:marRight w:val="0"/>
      <w:marTop w:val="0"/>
      <w:marBottom w:val="0"/>
      <w:divBdr>
        <w:top w:val="none" w:sz="0" w:space="0" w:color="auto"/>
        <w:left w:val="none" w:sz="0" w:space="0" w:color="auto"/>
        <w:bottom w:val="none" w:sz="0" w:space="0" w:color="auto"/>
        <w:right w:val="none" w:sz="0" w:space="0" w:color="auto"/>
      </w:divBdr>
    </w:div>
    <w:div w:id="21908737">
      <w:marLeft w:val="0"/>
      <w:marRight w:val="0"/>
      <w:marTop w:val="0"/>
      <w:marBottom w:val="0"/>
      <w:divBdr>
        <w:top w:val="none" w:sz="0" w:space="0" w:color="auto"/>
        <w:left w:val="none" w:sz="0" w:space="0" w:color="auto"/>
        <w:bottom w:val="none" w:sz="0" w:space="0" w:color="auto"/>
        <w:right w:val="none" w:sz="0" w:space="0" w:color="auto"/>
      </w:divBdr>
    </w:div>
    <w:div w:id="24406671">
      <w:marLeft w:val="0"/>
      <w:marRight w:val="0"/>
      <w:marTop w:val="0"/>
      <w:marBottom w:val="0"/>
      <w:divBdr>
        <w:top w:val="none" w:sz="0" w:space="0" w:color="auto"/>
        <w:left w:val="none" w:sz="0" w:space="0" w:color="auto"/>
        <w:bottom w:val="none" w:sz="0" w:space="0" w:color="auto"/>
        <w:right w:val="none" w:sz="0" w:space="0" w:color="auto"/>
      </w:divBdr>
    </w:div>
    <w:div w:id="26488985">
      <w:marLeft w:val="0"/>
      <w:marRight w:val="0"/>
      <w:marTop w:val="0"/>
      <w:marBottom w:val="0"/>
      <w:divBdr>
        <w:top w:val="none" w:sz="0" w:space="0" w:color="auto"/>
        <w:left w:val="none" w:sz="0" w:space="0" w:color="auto"/>
        <w:bottom w:val="none" w:sz="0" w:space="0" w:color="auto"/>
        <w:right w:val="none" w:sz="0" w:space="0" w:color="auto"/>
      </w:divBdr>
    </w:div>
    <w:div w:id="27293584">
      <w:marLeft w:val="0"/>
      <w:marRight w:val="0"/>
      <w:marTop w:val="0"/>
      <w:marBottom w:val="0"/>
      <w:divBdr>
        <w:top w:val="none" w:sz="0" w:space="0" w:color="auto"/>
        <w:left w:val="none" w:sz="0" w:space="0" w:color="auto"/>
        <w:bottom w:val="none" w:sz="0" w:space="0" w:color="auto"/>
        <w:right w:val="none" w:sz="0" w:space="0" w:color="auto"/>
      </w:divBdr>
    </w:div>
    <w:div w:id="46923833">
      <w:marLeft w:val="0"/>
      <w:marRight w:val="0"/>
      <w:marTop w:val="0"/>
      <w:marBottom w:val="0"/>
      <w:divBdr>
        <w:top w:val="none" w:sz="0" w:space="0" w:color="auto"/>
        <w:left w:val="none" w:sz="0" w:space="0" w:color="auto"/>
        <w:bottom w:val="none" w:sz="0" w:space="0" w:color="auto"/>
        <w:right w:val="none" w:sz="0" w:space="0" w:color="auto"/>
      </w:divBdr>
    </w:div>
    <w:div w:id="46997921">
      <w:marLeft w:val="0"/>
      <w:marRight w:val="0"/>
      <w:marTop w:val="0"/>
      <w:marBottom w:val="0"/>
      <w:divBdr>
        <w:top w:val="none" w:sz="0" w:space="0" w:color="auto"/>
        <w:left w:val="none" w:sz="0" w:space="0" w:color="auto"/>
        <w:bottom w:val="none" w:sz="0" w:space="0" w:color="auto"/>
        <w:right w:val="none" w:sz="0" w:space="0" w:color="auto"/>
      </w:divBdr>
    </w:div>
    <w:div w:id="69884935">
      <w:marLeft w:val="0"/>
      <w:marRight w:val="0"/>
      <w:marTop w:val="0"/>
      <w:marBottom w:val="0"/>
      <w:divBdr>
        <w:top w:val="none" w:sz="0" w:space="0" w:color="auto"/>
        <w:left w:val="none" w:sz="0" w:space="0" w:color="auto"/>
        <w:bottom w:val="none" w:sz="0" w:space="0" w:color="auto"/>
        <w:right w:val="none" w:sz="0" w:space="0" w:color="auto"/>
      </w:divBdr>
    </w:div>
    <w:div w:id="71703978">
      <w:marLeft w:val="0"/>
      <w:marRight w:val="0"/>
      <w:marTop w:val="0"/>
      <w:marBottom w:val="0"/>
      <w:divBdr>
        <w:top w:val="none" w:sz="0" w:space="0" w:color="auto"/>
        <w:left w:val="none" w:sz="0" w:space="0" w:color="auto"/>
        <w:bottom w:val="none" w:sz="0" w:space="0" w:color="auto"/>
        <w:right w:val="none" w:sz="0" w:space="0" w:color="auto"/>
      </w:divBdr>
    </w:div>
    <w:div w:id="85662235">
      <w:marLeft w:val="0"/>
      <w:marRight w:val="0"/>
      <w:marTop w:val="0"/>
      <w:marBottom w:val="0"/>
      <w:divBdr>
        <w:top w:val="none" w:sz="0" w:space="0" w:color="auto"/>
        <w:left w:val="none" w:sz="0" w:space="0" w:color="auto"/>
        <w:bottom w:val="none" w:sz="0" w:space="0" w:color="auto"/>
        <w:right w:val="none" w:sz="0" w:space="0" w:color="auto"/>
      </w:divBdr>
    </w:div>
    <w:div w:id="87193159">
      <w:marLeft w:val="0"/>
      <w:marRight w:val="0"/>
      <w:marTop w:val="0"/>
      <w:marBottom w:val="0"/>
      <w:divBdr>
        <w:top w:val="none" w:sz="0" w:space="0" w:color="auto"/>
        <w:left w:val="none" w:sz="0" w:space="0" w:color="auto"/>
        <w:bottom w:val="none" w:sz="0" w:space="0" w:color="auto"/>
        <w:right w:val="none" w:sz="0" w:space="0" w:color="auto"/>
      </w:divBdr>
    </w:div>
    <w:div w:id="91436457">
      <w:marLeft w:val="0"/>
      <w:marRight w:val="0"/>
      <w:marTop w:val="0"/>
      <w:marBottom w:val="0"/>
      <w:divBdr>
        <w:top w:val="none" w:sz="0" w:space="0" w:color="auto"/>
        <w:left w:val="none" w:sz="0" w:space="0" w:color="auto"/>
        <w:bottom w:val="none" w:sz="0" w:space="0" w:color="auto"/>
        <w:right w:val="none" w:sz="0" w:space="0" w:color="auto"/>
      </w:divBdr>
    </w:div>
    <w:div w:id="126238833">
      <w:marLeft w:val="0"/>
      <w:marRight w:val="0"/>
      <w:marTop w:val="0"/>
      <w:marBottom w:val="0"/>
      <w:divBdr>
        <w:top w:val="none" w:sz="0" w:space="0" w:color="auto"/>
        <w:left w:val="none" w:sz="0" w:space="0" w:color="auto"/>
        <w:bottom w:val="none" w:sz="0" w:space="0" w:color="auto"/>
        <w:right w:val="none" w:sz="0" w:space="0" w:color="auto"/>
      </w:divBdr>
    </w:div>
    <w:div w:id="158079711">
      <w:marLeft w:val="0"/>
      <w:marRight w:val="0"/>
      <w:marTop w:val="0"/>
      <w:marBottom w:val="0"/>
      <w:divBdr>
        <w:top w:val="none" w:sz="0" w:space="0" w:color="auto"/>
        <w:left w:val="none" w:sz="0" w:space="0" w:color="auto"/>
        <w:bottom w:val="none" w:sz="0" w:space="0" w:color="auto"/>
        <w:right w:val="none" w:sz="0" w:space="0" w:color="auto"/>
      </w:divBdr>
    </w:div>
    <w:div w:id="158160621">
      <w:marLeft w:val="0"/>
      <w:marRight w:val="0"/>
      <w:marTop w:val="0"/>
      <w:marBottom w:val="0"/>
      <w:divBdr>
        <w:top w:val="none" w:sz="0" w:space="0" w:color="auto"/>
        <w:left w:val="none" w:sz="0" w:space="0" w:color="auto"/>
        <w:bottom w:val="none" w:sz="0" w:space="0" w:color="auto"/>
        <w:right w:val="none" w:sz="0" w:space="0" w:color="auto"/>
      </w:divBdr>
    </w:div>
    <w:div w:id="163595300">
      <w:marLeft w:val="0"/>
      <w:marRight w:val="0"/>
      <w:marTop w:val="0"/>
      <w:marBottom w:val="0"/>
      <w:divBdr>
        <w:top w:val="none" w:sz="0" w:space="0" w:color="auto"/>
        <w:left w:val="none" w:sz="0" w:space="0" w:color="auto"/>
        <w:bottom w:val="none" w:sz="0" w:space="0" w:color="auto"/>
        <w:right w:val="none" w:sz="0" w:space="0" w:color="auto"/>
      </w:divBdr>
    </w:div>
    <w:div w:id="163788736">
      <w:marLeft w:val="0"/>
      <w:marRight w:val="0"/>
      <w:marTop w:val="0"/>
      <w:marBottom w:val="0"/>
      <w:divBdr>
        <w:top w:val="none" w:sz="0" w:space="0" w:color="auto"/>
        <w:left w:val="none" w:sz="0" w:space="0" w:color="auto"/>
        <w:bottom w:val="none" w:sz="0" w:space="0" w:color="auto"/>
        <w:right w:val="none" w:sz="0" w:space="0" w:color="auto"/>
      </w:divBdr>
    </w:div>
    <w:div w:id="188642463">
      <w:marLeft w:val="0"/>
      <w:marRight w:val="0"/>
      <w:marTop w:val="0"/>
      <w:marBottom w:val="0"/>
      <w:divBdr>
        <w:top w:val="none" w:sz="0" w:space="0" w:color="auto"/>
        <w:left w:val="none" w:sz="0" w:space="0" w:color="auto"/>
        <w:bottom w:val="none" w:sz="0" w:space="0" w:color="auto"/>
        <w:right w:val="none" w:sz="0" w:space="0" w:color="auto"/>
      </w:divBdr>
    </w:div>
    <w:div w:id="201211201">
      <w:marLeft w:val="0"/>
      <w:marRight w:val="0"/>
      <w:marTop w:val="0"/>
      <w:marBottom w:val="0"/>
      <w:divBdr>
        <w:top w:val="none" w:sz="0" w:space="0" w:color="auto"/>
        <w:left w:val="none" w:sz="0" w:space="0" w:color="auto"/>
        <w:bottom w:val="none" w:sz="0" w:space="0" w:color="auto"/>
        <w:right w:val="none" w:sz="0" w:space="0" w:color="auto"/>
      </w:divBdr>
    </w:div>
    <w:div w:id="208273556">
      <w:marLeft w:val="0"/>
      <w:marRight w:val="0"/>
      <w:marTop w:val="0"/>
      <w:marBottom w:val="0"/>
      <w:divBdr>
        <w:top w:val="none" w:sz="0" w:space="0" w:color="auto"/>
        <w:left w:val="none" w:sz="0" w:space="0" w:color="auto"/>
        <w:bottom w:val="none" w:sz="0" w:space="0" w:color="auto"/>
        <w:right w:val="none" w:sz="0" w:space="0" w:color="auto"/>
      </w:divBdr>
    </w:div>
    <w:div w:id="220598270">
      <w:marLeft w:val="0"/>
      <w:marRight w:val="0"/>
      <w:marTop w:val="0"/>
      <w:marBottom w:val="0"/>
      <w:divBdr>
        <w:top w:val="none" w:sz="0" w:space="0" w:color="auto"/>
        <w:left w:val="none" w:sz="0" w:space="0" w:color="auto"/>
        <w:bottom w:val="none" w:sz="0" w:space="0" w:color="auto"/>
        <w:right w:val="none" w:sz="0" w:space="0" w:color="auto"/>
      </w:divBdr>
    </w:div>
    <w:div w:id="221604556">
      <w:marLeft w:val="0"/>
      <w:marRight w:val="0"/>
      <w:marTop w:val="0"/>
      <w:marBottom w:val="0"/>
      <w:divBdr>
        <w:top w:val="none" w:sz="0" w:space="0" w:color="auto"/>
        <w:left w:val="none" w:sz="0" w:space="0" w:color="auto"/>
        <w:bottom w:val="none" w:sz="0" w:space="0" w:color="auto"/>
        <w:right w:val="none" w:sz="0" w:space="0" w:color="auto"/>
      </w:divBdr>
    </w:div>
    <w:div w:id="221673179">
      <w:marLeft w:val="0"/>
      <w:marRight w:val="0"/>
      <w:marTop w:val="0"/>
      <w:marBottom w:val="0"/>
      <w:divBdr>
        <w:top w:val="none" w:sz="0" w:space="0" w:color="auto"/>
        <w:left w:val="none" w:sz="0" w:space="0" w:color="auto"/>
        <w:bottom w:val="none" w:sz="0" w:space="0" w:color="auto"/>
        <w:right w:val="none" w:sz="0" w:space="0" w:color="auto"/>
      </w:divBdr>
    </w:div>
    <w:div w:id="232736902">
      <w:marLeft w:val="0"/>
      <w:marRight w:val="0"/>
      <w:marTop w:val="0"/>
      <w:marBottom w:val="0"/>
      <w:divBdr>
        <w:top w:val="none" w:sz="0" w:space="0" w:color="auto"/>
        <w:left w:val="none" w:sz="0" w:space="0" w:color="auto"/>
        <w:bottom w:val="none" w:sz="0" w:space="0" w:color="auto"/>
        <w:right w:val="none" w:sz="0" w:space="0" w:color="auto"/>
      </w:divBdr>
    </w:div>
    <w:div w:id="235475037">
      <w:marLeft w:val="0"/>
      <w:marRight w:val="0"/>
      <w:marTop w:val="0"/>
      <w:marBottom w:val="0"/>
      <w:divBdr>
        <w:top w:val="none" w:sz="0" w:space="0" w:color="auto"/>
        <w:left w:val="none" w:sz="0" w:space="0" w:color="auto"/>
        <w:bottom w:val="none" w:sz="0" w:space="0" w:color="auto"/>
        <w:right w:val="none" w:sz="0" w:space="0" w:color="auto"/>
      </w:divBdr>
    </w:div>
    <w:div w:id="249119001">
      <w:marLeft w:val="0"/>
      <w:marRight w:val="0"/>
      <w:marTop w:val="0"/>
      <w:marBottom w:val="0"/>
      <w:divBdr>
        <w:top w:val="none" w:sz="0" w:space="0" w:color="auto"/>
        <w:left w:val="none" w:sz="0" w:space="0" w:color="auto"/>
        <w:bottom w:val="none" w:sz="0" w:space="0" w:color="auto"/>
        <w:right w:val="none" w:sz="0" w:space="0" w:color="auto"/>
      </w:divBdr>
    </w:div>
    <w:div w:id="249631603">
      <w:marLeft w:val="0"/>
      <w:marRight w:val="0"/>
      <w:marTop w:val="0"/>
      <w:marBottom w:val="0"/>
      <w:divBdr>
        <w:top w:val="none" w:sz="0" w:space="0" w:color="auto"/>
        <w:left w:val="none" w:sz="0" w:space="0" w:color="auto"/>
        <w:bottom w:val="none" w:sz="0" w:space="0" w:color="auto"/>
        <w:right w:val="none" w:sz="0" w:space="0" w:color="auto"/>
      </w:divBdr>
    </w:div>
    <w:div w:id="256716625">
      <w:marLeft w:val="0"/>
      <w:marRight w:val="0"/>
      <w:marTop w:val="0"/>
      <w:marBottom w:val="0"/>
      <w:divBdr>
        <w:top w:val="none" w:sz="0" w:space="0" w:color="auto"/>
        <w:left w:val="none" w:sz="0" w:space="0" w:color="auto"/>
        <w:bottom w:val="none" w:sz="0" w:space="0" w:color="auto"/>
        <w:right w:val="none" w:sz="0" w:space="0" w:color="auto"/>
      </w:divBdr>
    </w:div>
    <w:div w:id="257372022">
      <w:marLeft w:val="0"/>
      <w:marRight w:val="0"/>
      <w:marTop w:val="0"/>
      <w:marBottom w:val="0"/>
      <w:divBdr>
        <w:top w:val="none" w:sz="0" w:space="0" w:color="auto"/>
        <w:left w:val="none" w:sz="0" w:space="0" w:color="auto"/>
        <w:bottom w:val="none" w:sz="0" w:space="0" w:color="auto"/>
        <w:right w:val="none" w:sz="0" w:space="0" w:color="auto"/>
      </w:divBdr>
    </w:div>
    <w:div w:id="260576985">
      <w:marLeft w:val="0"/>
      <w:marRight w:val="0"/>
      <w:marTop w:val="0"/>
      <w:marBottom w:val="0"/>
      <w:divBdr>
        <w:top w:val="none" w:sz="0" w:space="0" w:color="auto"/>
        <w:left w:val="none" w:sz="0" w:space="0" w:color="auto"/>
        <w:bottom w:val="none" w:sz="0" w:space="0" w:color="auto"/>
        <w:right w:val="none" w:sz="0" w:space="0" w:color="auto"/>
      </w:divBdr>
    </w:div>
    <w:div w:id="261571657">
      <w:marLeft w:val="0"/>
      <w:marRight w:val="0"/>
      <w:marTop w:val="0"/>
      <w:marBottom w:val="0"/>
      <w:divBdr>
        <w:top w:val="none" w:sz="0" w:space="0" w:color="auto"/>
        <w:left w:val="none" w:sz="0" w:space="0" w:color="auto"/>
        <w:bottom w:val="none" w:sz="0" w:space="0" w:color="auto"/>
        <w:right w:val="none" w:sz="0" w:space="0" w:color="auto"/>
      </w:divBdr>
    </w:div>
    <w:div w:id="267543447">
      <w:marLeft w:val="0"/>
      <w:marRight w:val="0"/>
      <w:marTop w:val="0"/>
      <w:marBottom w:val="0"/>
      <w:divBdr>
        <w:top w:val="none" w:sz="0" w:space="0" w:color="auto"/>
        <w:left w:val="none" w:sz="0" w:space="0" w:color="auto"/>
        <w:bottom w:val="none" w:sz="0" w:space="0" w:color="auto"/>
        <w:right w:val="none" w:sz="0" w:space="0" w:color="auto"/>
      </w:divBdr>
    </w:div>
    <w:div w:id="285233128">
      <w:marLeft w:val="0"/>
      <w:marRight w:val="0"/>
      <w:marTop w:val="0"/>
      <w:marBottom w:val="0"/>
      <w:divBdr>
        <w:top w:val="none" w:sz="0" w:space="0" w:color="auto"/>
        <w:left w:val="none" w:sz="0" w:space="0" w:color="auto"/>
        <w:bottom w:val="none" w:sz="0" w:space="0" w:color="auto"/>
        <w:right w:val="none" w:sz="0" w:space="0" w:color="auto"/>
      </w:divBdr>
    </w:div>
    <w:div w:id="285354336">
      <w:marLeft w:val="0"/>
      <w:marRight w:val="0"/>
      <w:marTop w:val="0"/>
      <w:marBottom w:val="0"/>
      <w:divBdr>
        <w:top w:val="none" w:sz="0" w:space="0" w:color="auto"/>
        <w:left w:val="none" w:sz="0" w:space="0" w:color="auto"/>
        <w:bottom w:val="none" w:sz="0" w:space="0" w:color="auto"/>
        <w:right w:val="none" w:sz="0" w:space="0" w:color="auto"/>
      </w:divBdr>
    </w:div>
    <w:div w:id="289409328">
      <w:marLeft w:val="0"/>
      <w:marRight w:val="0"/>
      <w:marTop w:val="0"/>
      <w:marBottom w:val="0"/>
      <w:divBdr>
        <w:top w:val="none" w:sz="0" w:space="0" w:color="auto"/>
        <w:left w:val="none" w:sz="0" w:space="0" w:color="auto"/>
        <w:bottom w:val="none" w:sz="0" w:space="0" w:color="auto"/>
        <w:right w:val="none" w:sz="0" w:space="0" w:color="auto"/>
      </w:divBdr>
    </w:div>
    <w:div w:id="293564837">
      <w:marLeft w:val="0"/>
      <w:marRight w:val="0"/>
      <w:marTop w:val="0"/>
      <w:marBottom w:val="0"/>
      <w:divBdr>
        <w:top w:val="none" w:sz="0" w:space="0" w:color="auto"/>
        <w:left w:val="none" w:sz="0" w:space="0" w:color="auto"/>
        <w:bottom w:val="none" w:sz="0" w:space="0" w:color="auto"/>
        <w:right w:val="none" w:sz="0" w:space="0" w:color="auto"/>
      </w:divBdr>
    </w:div>
    <w:div w:id="295919009">
      <w:marLeft w:val="0"/>
      <w:marRight w:val="0"/>
      <w:marTop w:val="0"/>
      <w:marBottom w:val="0"/>
      <w:divBdr>
        <w:top w:val="none" w:sz="0" w:space="0" w:color="auto"/>
        <w:left w:val="none" w:sz="0" w:space="0" w:color="auto"/>
        <w:bottom w:val="none" w:sz="0" w:space="0" w:color="auto"/>
        <w:right w:val="none" w:sz="0" w:space="0" w:color="auto"/>
      </w:divBdr>
    </w:div>
    <w:div w:id="296499512">
      <w:marLeft w:val="0"/>
      <w:marRight w:val="0"/>
      <w:marTop w:val="0"/>
      <w:marBottom w:val="0"/>
      <w:divBdr>
        <w:top w:val="none" w:sz="0" w:space="0" w:color="auto"/>
        <w:left w:val="none" w:sz="0" w:space="0" w:color="auto"/>
        <w:bottom w:val="none" w:sz="0" w:space="0" w:color="auto"/>
        <w:right w:val="none" w:sz="0" w:space="0" w:color="auto"/>
      </w:divBdr>
    </w:div>
    <w:div w:id="297998861">
      <w:marLeft w:val="0"/>
      <w:marRight w:val="0"/>
      <w:marTop w:val="0"/>
      <w:marBottom w:val="0"/>
      <w:divBdr>
        <w:top w:val="none" w:sz="0" w:space="0" w:color="auto"/>
        <w:left w:val="none" w:sz="0" w:space="0" w:color="auto"/>
        <w:bottom w:val="none" w:sz="0" w:space="0" w:color="auto"/>
        <w:right w:val="none" w:sz="0" w:space="0" w:color="auto"/>
      </w:divBdr>
    </w:div>
    <w:div w:id="299504002">
      <w:marLeft w:val="0"/>
      <w:marRight w:val="0"/>
      <w:marTop w:val="0"/>
      <w:marBottom w:val="0"/>
      <w:divBdr>
        <w:top w:val="none" w:sz="0" w:space="0" w:color="auto"/>
        <w:left w:val="none" w:sz="0" w:space="0" w:color="auto"/>
        <w:bottom w:val="none" w:sz="0" w:space="0" w:color="auto"/>
        <w:right w:val="none" w:sz="0" w:space="0" w:color="auto"/>
      </w:divBdr>
    </w:div>
    <w:div w:id="302542494">
      <w:marLeft w:val="0"/>
      <w:marRight w:val="0"/>
      <w:marTop w:val="0"/>
      <w:marBottom w:val="0"/>
      <w:divBdr>
        <w:top w:val="none" w:sz="0" w:space="0" w:color="auto"/>
        <w:left w:val="none" w:sz="0" w:space="0" w:color="auto"/>
        <w:bottom w:val="none" w:sz="0" w:space="0" w:color="auto"/>
        <w:right w:val="none" w:sz="0" w:space="0" w:color="auto"/>
      </w:divBdr>
    </w:div>
    <w:div w:id="304162550">
      <w:marLeft w:val="0"/>
      <w:marRight w:val="0"/>
      <w:marTop w:val="0"/>
      <w:marBottom w:val="0"/>
      <w:divBdr>
        <w:top w:val="none" w:sz="0" w:space="0" w:color="auto"/>
        <w:left w:val="none" w:sz="0" w:space="0" w:color="auto"/>
        <w:bottom w:val="none" w:sz="0" w:space="0" w:color="auto"/>
        <w:right w:val="none" w:sz="0" w:space="0" w:color="auto"/>
      </w:divBdr>
    </w:div>
    <w:div w:id="327639912">
      <w:marLeft w:val="0"/>
      <w:marRight w:val="0"/>
      <w:marTop w:val="0"/>
      <w:marBottom w:val="0"/>
      <w:divBdr>
        <w:top w:val="none" w:sz="0" w:space="0" w:color="auto"/>
        <w:left w:val="none" w:sz="0" w:space="0" w:color="auto"/>
        <w:bottom w:val="none" w:sz="0" w:space="0" w:color="auto"/>
        <w:right w:val="none" w:sz="0" w:space="0" w:color="auto"/>
      </w:divBdr>
    </w:div>
    <w:div w:id="330178678">
      <w:marLeft w:val="0"/>
      <w:marRight w:val="0"/>
      <w:marTop w:val="0"/>
      <w:marBottom w:val="0"/>
      <w:divBdr>
        <w:top w:val="none" w:sz="0" w:space="0" w:color="auto"/>
        <w:left w:val="none" w:sz="0" w:space="0" w:color="auto"/>
        <w:bottom w:val="none" w:sz="0" w:space="0" w:color="auto"/>
        <w:right w:val="none" w:sz="0" w:space="0" w:color="auto"/>
      </w:divBdr>
    </w:div>
    <w:div w:id="331568970">
      <w:marLeft w:val="0"/>
      <w:marRight w:val="0"/>
      <w:marTop w:val="0"/>
      <w:marBottom w:val="0"/>
      <w:divBdr>
        <w:top w:val="none" w:sz="0" w:space="0" w:color="auto"/>
        <w:left w:val="none" w:sz="0" w:space="0" w:color="auto"/>
        <w:bottom w:val="none" w:sz="0" w:space="0" w:color="auto"/>
        <w:right w:val="none" w:sz="0" w:space="0" w:color="auto"/>
      </w:divBdr>
    </w:div>
    <w:div w:id="341401604">
      <w:marLeft w:val="0"/>
      <w:marRight w:val="0"/>
      <w:marTop w:val="0"/>
      <w:marBottom w:val="0"/>
      <w:divBdr>
        <w:top w:val="none" w:sz="0" w:space="0" w:color="auto"/>
        <w:left w:val="none" w:sz="0" w:space="0" w:color="auto"/>
        <w:bottom w:val="none" w:sz="0" w:space="0" w:color="auto"/>
        <w:right w:val="none" w:sz="0" w:space="0" w:color="auto"/>
      </w:divBdr>
    </w:div>
    <w:div w:id="341512572">
      <w:marLeft w:val="0"/>
      <w:marRight w:val="0"/>
      <w:marTop w:val="0"/>
      <w:marBottom w:val="0"/>
      <w:divBdr>
        <w:top w:val="none" w:sz="0" w:space="0" w:color="auto"/>
        <w:left w:val="none" w:sz="0" w:space="0" w:color="auto"/>
        <w:bottom w:val="none" w:sz="0" w:space="0" w:color="auto"/>
        <w:right w:val="none" w:sz="0" w:space="0" w:color="auto"/>
      </w:divBdr>
    </w:div>
    <w:div w:id="344479364">
      <w:marLeft w:val="0"/>
      <w:marRight w:val="0"/>
      <w:marTop w:val="0"/>
      <w:marBottom w:val="0"/>
      <w:divBdr>
        <w:top w:val="none" w:sz="0" w:space="0" w:color="auto"/>
        <w:left w:val="none" w:sz="0" w:space="0" w:color="auto"/>
        <w:bottom w:val="none" w:sz="0" w:space="0" w:color="auto"/>
        <w:right w:val="none" w:sz="0" w:space="0" w:color="auto"/>
      </w:divBdr>
    </w:div>
    <w:div w:id="347290383">
      <w:marLeft w:val="0"/>
      <w:marRight w:val="0"/>
      <w:marTop w:val="0"/>
      <w:marBottom w:val="0"/>
      <w:divBdr>
        <w:top w:val="none" w:sz="0" w:space="0" w:color="auto"/>
        <w:left w:val="none" w:sz="0" w:space="0" w:color="auto"/>
        <w:bottom w:val="none" w:sz="0" w:space="0" w:color="auto"/>
        <w:right w:val="none" w:sz="0" w:space="0" w:color="auto"/>
      </w:divBdr>
    </w:div>
    <w:div w:id="354113596">
      <w:marLeft w:val="0"/>
      <w:marRight w:val="0"/>
      <w:marTop w:val="0"/>
      <w:marBottom w:val="0"/>
      <w:divBdr>
        <w:top w:val="none" w:sz="0" w:space="0" w:color="auto"/>
        <w:left w:val="none" w:sz="0" w:space="0" w:color="auto"/>
        <w:bottom w:val="none" w:sz="0" w:space="0" w:color="auto"/>
        <w:right w:val="none" w:sz="0" w:space="0" w:color="auto"/>
      </w:divBdr>
    </w:div>
    <w:div w:id="359211467">
      <w:marLeft w:val="0"/>
      <w:marRight w:val="0"/>
      <w:marTop w:val="0"/>
      <w:marBottom w:val="0"/>
      <w:divBdr>
        <w:top w:val="none" w:sz="0" w:space="0" w:color="auto"/>
        <w:left w:val="none" w:sz="0" w:space="0" w:color="auto"/>
        <w:bottom w:val="none" w:sz="0" w:space="0" w:color="auto"/>
        <w:right w:val="none" w:sz="0" w:space="0" w:color="auto"/>
      </w:divBdr>
    </w:div>
    <w:div w:id="368380299">
      <w:marLeft w:val="0"/>
      <w:marRight w:val="0"/>
      <w:marTop w:val="0"/>
      <w:marBottom w:val="0"/>
      <w:divBdr>
        <w:top w:val="none" w:sz="0" w:space="0" w:color="auto"/>
        <w:left w:val="none" w:sz="0" w:space="0" w:color="auto"/>
        <w:bottom w:val="none" w:sz="0" w:space="0" w:color="auto"/>
        <w:right w:val="none" w:sz="0" w:space="0" w:color="auto"/>
      </w:divBdr>
    </w:div>
    <w:div w:id="368604222">
      <w:marLeft w:val="0"/>
      <w:marRight w:val="0"/>
      <w:marTop w:val="0"/>
      <w:marBottom w:val="0"/>
      <w:divBdr>
        <w:top w:val="none" w:sz="0" w:space="0" w:color="auto"/>
        <w:left w:val="none" w:sz="0" w:space="0" w:color="auto"/>
        <w:bottom w:val="none" w:sz="0" w:space="0" w:color="auto"/>
        <w:right w:val="none" w:sz="0" w:space="0" w:color="auto"/>
      </w:divBdr>
    </w:div>
    <w:div w:id="383212185">
      <w:marLeft w:val="0"/>
      <w:marRight w:val="0"/>
      <w:marTop w:val="0"/>
      <w:marBottom w:val="0"/>
      <w:divBdr>
        <w:top w:val="none" w:sz="0" w:space="0" w:color="auto"/>
        <w:left w:val="none" w:sz="0" w:space="0" w:color="auto"/>
        <w:bottom w:val="none" w:sz="0" w:space="0" w:color="auto"/>
        <w:right w:val="none" w:sz="0" w:space="0" w:color="auto"/>
      </w:divBdr>
    </w:div>
    <w:div w:id="384373599">
      <w:marLeft w:val="0"/>
      <w:marRight w:val="0"/>
      <w:marTop w:val="0"/>
      <w:marBottom w:val="0"/>
      <w:divBdr>
        <w:top w:val="none" w:sz="0" w:space="0" w:color="auto"/>
        <w:left w:val="none" w:sz="0" w:space="0" w:color="auto"/>
        <w:bottom w:val="none" w:sz="0" w:space="0" w:color="auto"/>
        <w:right w:val="none" w:sz="0" w:space="0" w:color="auto"/>
      </w:divBdr>
    </w:div>
    <w:div w:id="385421782">
      <w:marLeft w:val="0"/>
      <w:marRight w:val="0"/>
      <w:marTop w:val="0"/>
      <w:marBottom w:val="0"/>
      <w:divBdr>
        <w:top w:val="none" w:sz="0" w:space="0" w:color="auto"/>
        <w:left w:val="none" w:sz="0" w:space="0" w:color="auto"/>
        <w:bottom w:val="none" w:sz="0" w:space="0" w:color="auto"/>
        <w:right w:val="none" w:sz="0" w:space="0" w:color="auto"/>
      </w:divBdr>
    </w:div>
    <w:div w:id="394203845">
      <w:marLeft w:val="0"/>
      <w:marRight w:val="0"/>
      <w:marTop w:val="0"/>
      <w:marBottom w:val="0"/>
      <w:divBdr>
        <w:top w:val="none" w:sz="0" w:space="0" w:color="auto"/>
        <w:left w:val="none" w:sz="0" w:space="0" w:color="auto"/>
        <w:bottom w:val="none" w:sz="0" w:space="0" w:color="auto"/>
        <w:right w:val="none" w:sz="0" w:space="0" w:color="auto"/>
      </w:divBdr>
    </w:div>
    <w:div w:id="394666867">
      <w:marLeft w:val="0"/>
      <w:marRight w:val="0"/>
      <w:marTop w:val="0"/>
      <w:marBottom w:val="0"/>
      <w:divBdr>
        <w:top w:val="none" w:sz="0" w:space="0" w:color="auto"/>
        <w:left w:val="none" w:sz="0" w:space="0" w:color="auto"/>
        <w:bottom w:val="none" w:sz="0" w:space="0" w:color="auto"/>
        <w:right w:val="none" w:sz="0" w:space="0" w:color="auto"/>
      </w:divBdr>
    </w:div>
    <w:div w:id="395863090">
      <w:marLeft w:val="0"/>
      <w:marRight w:val="0"/>
      <w:marTop w:val="0"/>
      <w:marBottom w:val="0"/>
      <w:divBdr>
        <w:top w:val="none" w:sz="0" w:space="0" w:color="auto"/>
        <w:left w:val="none" w:sz="0" w:space="0" w:color="auto"/>
        <w:bottom w:val="none" w:sz="0" w:space="0" w:color="auto"/>
        <w:right w:val="none" w:sz="0" w:space="0" w:color="auto"/>
      </w:divBdr>
    </w:div>
    <w:div w:id="397359358">
      <w:marLeft w:val="0"/>
      <w:marRight w:val="0"/>
      <w:marTop w:val="0"/>
      <w:marBottom w:val="0"/>
      <w:divBdr>
        <w:top w:val="none" w:sz="0" w:space="0" w:color="auto"/>
        <w:left w:val="none" w:sz="0" w:space="0" w:color="auto"/>
        <w:bottom w:val="none" w:sz="0" w:space="0" w:color="auto"/>
        <w:right w:val="none" w:sz="0" w:space="0" w:color="auto"/>
      </w:divBdr>
    </w:div>
    <w:div w:id="401761493">
      <w:marLeft w:val="0"/>
      <w:marRight w:val="0"/>
      <w:marTop w:val="0"/>
      <w:marBottom w:val="0"/>
      <w:divBdr>
        <w:top w:val="none" w:sz="0" w:space="0" w:color="auto"/>
        <w:left w:val="none" w:sz="0" w:space="0" w:color="auto"/>
        <w:bottom w:val="none" w:sz="0" w:space="0" w:color="auto"/>
        <w:right w:val="none" w:sz="0" w:space="0" w:color="auto"/>
      </w:divBdr>
    </w:div>
    <w:div w:id="424805507">
      <w:marLeft w:val="0"/>
      <w:marRight w:val="0"/>
      <w:marTop w:val="0"/>
      <w:marBottom w:val="0"/>
      <w:divBdr>
        <w:top w:val="none" w:sz="0" w:space="0" w:color="auto"/>
        <w:left w:val="none" w:sz="0" w:space="0" w:color="auto"/>
        <w:bottom w:val="none" w:sz="0" w:space="0" w:color="auto"/>
        <w:right w:val="none" w:sz="0" w:space="0" w:color="auto"/>
      </w:divBdr>
    </w:div>
    <w:div w:id="431752552">
      <w:marLeft w:val="0"/>
      <w:marRight w:val="0"/>
      <w:marTop w:val="0"/>
      <w:marBottom w:val="0"/>
      <w:divBdr>
        <w:top w:val="none" w:sz="0" w:space="0" w:color="auto"/>
        <w:left w:val="none" w:sz="0" w:space="0" w:color="auto"/>
        <w:bottom w:val="none" w:sz="0" w:space="0" w:color="auto"/>
        <w:right w:val="none" w:sz="0" w:space="0" w:color="auto"/>
      </w:divBdr>
    </w:div>
    <w:div w:id="451019350">
      <w:marLeft w:val="0"/>
      <w:marRight w:val="0"/>
      <w:marTop w:val="0"/>
      <w:marBottom w:val="0"/>
      <w:divBdr>
        <w:top w:val="none" w:sz="0" w:space="0" w:color="auto"/>
        <w:left w:val="none" w:sz="0" w:space="0" w:color="auto"/>
        <w:bottom w:val="none" w:sz="0" w:space="0" w:color="auto"/>
        <w:right w:val="none" w:sz="0" w:space="0" w:color="auto"/>
      </w:divBdr>
    </w:div>
    <w:div w:id="464666332">
      <w:marLeft w:val="0"/>
      <w:marRight w:val="0"/>
      <w:marTop w:val="0"/>
      <w:marBottom w:val="0"/>
      <w:divBdr>
        <w:top w:val="none" w:sz="0" w:space="0" w:color="auto"/>
        <w:left w:val="none" w:sz="0" w:space="0" w:color="auto"/>
        <w:bottom w:val="none" w:sz="0" w:space="0" w:color="auto"/>
        <w:right w:val="none" w:sz="0" w:space="0" w:color="auto"/>
      </w:divBdr>
    </w:div>
    <w:div w:id="468326344">
      <w:marLeft w:val="0"/>
      <w:marRight w:val="0"/>
      <w:marTop w:val="0"/>
      <w:marBottom w:val="0"/>
      <w:divBdr>
        <w:top w:val="none" w:sz="0" w:space="0" w:color="auto"/>
        <w:left w:val="none" w:sz="0" w:space="0" w:color="auto"/>
        <w:bottom w:val="none" w:sz="0" w:space="0" w:color="auto"/>
        <w:right w:val="none" w:sz="0" w:space="0" w:color="auto"/>
      </w:divBdr>
    </w:div>
    <w:div w:id="485513455">
      <w:marLeft w:val="0"/>
      <w:marRight w:val="0"/>
      <w:marTop w:val="0"/>
      <w:marBottom w:val="0"/>
      <w:divBdr>
        <w:top w:val="none" w:sz="0" w:space="0" w:color="auto"/>
        <w:left w:val="none" w:sz="0" w:space="0" w:color="auto"/>
        <w:bottom w:val="none" w:sz="0" w:space="0" w:color="auto"/>
        <w:right w:val="none" w:sz="0" w:space="0" w:color="auto"/>
      </w:divBdr>
    </w:div>
    <w:div w:id="495339007">
      <w:marLeft w:val="0"/>
      <w:marRight w:val="0"/>
      <w:marTop w:val="0"/>
      <w:marBottom w:val="0"/>
      <w:divBdr>
        <w:top w:val="none" w:sz="0" w:space="0" w:color="auto"/>
        <w:left w:val="none" w:sz="0" w:space="0" w:color="auto"/>
        <w:bottom w:val="none" w:sz="0" w:space="0" w:color="auto"/>
        <w:right w:val="none" w:sz="0" w:space="0" w:color="auto"/>
      </w:divBdr>
    </w:div>
    <w:div w:id="500974371">
      <w:marLeft w:val="0"/>
      <w:marRight w:val="0"/>
      <w:marTop w:val="0"/>
      <w:marBottom w:val="0"/>
      <w:divBdr>
        <w:top w:val="none" w:sz="0" w:space="0" w:color="auto"/>
        <w:left w:val="none" w:sz="0" w:space="0" w:color="auto"/>
        <w:bottom w:val="none" w:sz="0" w:space="0" w:color="auto"/>
        <w:right w:val="none" w:sz="0" w:space="0" w:color="auto"/>
      </w:divBdr>
    </w:div>
    <w:div w:id="506986909">
      <w:marLeft w:val="0"/>
      <w:marRight w:val="0"/>
      <w:marTop w:val="0"/>
      <w:marBottom w:val="0"/>
      <w:divBdr>
        <w:top w:val="none" w:sz="0" w:space="0" w:color="auto"/>
        <w:left w:val="none" w:sz="0" w:space="0" w:color="auto"/>
        <w:bottom w:val="none" w:sz="0" w:space="0" w:color="auto"/>
        <w:right w:val="none" w:sz="0" w:space="0" w:color="auto"/>
      </w:divBdr>
    </w:div>
    <w:div w:id="510529160">
      <w:marLeft w:val="0"/>
      <w:marRight w:val="0"/>
      <w:marTop w:val="0"/>
      <w:marBottom w:val="0"/>
      <w:divBdr>
        <w:top w:val="none" w:sz="0" w:space="0" w:color="auto"/>
        <w:left w:val="none" w:sz="0" w:space="0" w:color="auto"/>
        <w:bottom w:val="none" w:sz="0" w:space="0" w:color="auto"/>
        <w:right w:val="none" w:sz="0" w:space="0" w:color="auto"/>
      </w:divBdr>
    </w:div>
    <w:div w:id="520706864">
      <w:marLeft w:val="0"/>
      <w:marRight w:val="0"/>
      <w:marTop w:val="0"/>
      <w:marBottom w:val="0"/>
      <w:divBdr>
        <w:top w:val="none" w:sz="0" w:space="0" w:color="auto"/>
        <w:left w:val="none" w:sz="0" w:space="0" w:color="auto"/>
        <w:bottom w:val="none" w:sz="0" w:space="0" w:color="auto"/>
        <w:right w:val="none" w:sz="0" w:space="0" w:color="auto"/>
      </w:divBdr>
    </w:div>
    <w:div w:id="532117513">
      <w:marLeft w:val="0"/>
      <w:marRight w:val="0"/>
      <w:marTop w:val="0"/>
      <w:marBottom w:val="0"/>
      <w:divBdr>
        <w:top w:val="none" w:sz="0" w:space="0" w:color="auto"/>
        <w:left w:val="none" w:sz="0" w:space="0" w:color="auto"/>
        <w:bottom w:val="none" w:sz="0" w:space="0" w:color="auto"/>
        <w:right w:val="none" w:sz="0" w:space="0" w:color="auto"/>
      </w:divBdr>
    </w:div>
    <w:div w:id="559050364">
      <w:marLeft w:val="0"/>
      <w:marRight w:val="0"/>
      <w:marTop w:val="0"/>
      <w:marBottom w:val="0"/>
      <w:divBdr>
        <w:top w:val="none" w:sz="0" w:space="0" w:color="auto"/>
        <w:left w:val="none" w:sz="0" w:space="0" w:color="auto"/>
        <w:bottom w:val="none" w:sz="0" w:space="0" w:color="auto"/>
        <w:right w:val="none" w:sz="0" w:space="0" w:color="auto"/>
      </w:divBdr>
    </w:div>
    <w:div w:id="566887513">
      <w:marLeft w:val="0"/>
      <w:marRight w:val="0"/>
      <w:marTop w:val="0"/>
      <w:marBottom w:val="0"/>
      <w:divBdr>
        <w:top w:val="none" w:sz="0" w:space="0" w:color="auto"/>
        <w:left w:val="none" w:sz="0" w:space="0" w:color="auto"/>
        <w:bottom w:val="none" w:sz="0" w:space="0" w:color="auto"/>
        <w:right w:val="none" w:sz="0" w:space="0" w:color="auto"/>
      </w:divBdr>
    </w:div>
    <w:div w:id="568686294">
      <w:marLeft w:val="0"/>
      <w:marRight w:val="0"/>
      <w:marTop w:val="0"/>
      <w:marBottom w:val="0"/>
      <w:divBdr>
        <w:top w:val="none" w:sz="0" w:space="0" w:color="auto"/>
        <w:left w:val="none" w:sz="0" w:space="0" w:color="auto"/>
        <w:bottom w:val="none" w:sz="0" w:space="0" w:color="auto"/>
        <w:right w:val="none" w:sz="0" w:space="0" w:color="auto"/>
      </w:divBdr>
    </w:div>
    <w:div w:id="586814087">
      <w:marLeft w:val="0"/>
      <w:marRight w:val="0"/>
      <w:marTop w:val="0"/>
      <w:marBottom w:val="0"/>
      <w:divBdr>
        <w:top w:val="none" w:sz="0" w:space="0" w:color="auto"/>
        <w:left w:val="none" w:sz="0" w:space="0" w:color="auto"/>
        <w:bottom w:val="none" w:sz="0" w:space="0" w:color="auto"/>
        <w:right w:val="none" w:sz="0" w:space="0" w:color="auto"/>
      </w:divBdr>
    </w:div>
    <w:div w:id="588581520">
      <w:marLeft w:val="0"/>
      <w:marRight w:val="0"/>
      <w:marTop w:val="0"/>
      <w:marBottom w:val="0"/>
      <w:divBdr>
        <w:top w:val="none" w:sz="0" w:space="0" w:color="auto"/>
        <w:left w:val="none" w:sz="0" w:space="0" w:color="auto"/>
        <w:bottom w:val="none" w:sz="0" w:space="0" w:color="auto"/>
        <w:right w:val="none" w:sz="0" w:space="0" w:color="auto"/>
      </w:divBdr>
    </w:div>
    <w:div w:id="588930459">
      <w:marLeft w:val="0"/>
      <w:marRight w:val="0"/>
      <w:marTop w:val="0"/>
      <w:marBottom w:val="0"/>
      <w:divBdr>
        <w:top w:val="none" w:sz="0" w:space="0" w:color="auto"/>
        <w:left w:val="none" w:sz="0" w:space="0" w:color="auto"/>
        <w:bottom w:val="none" w:sz="0" w:space="0" w:color="auto"/>
        <w:right w:val="none" w:sz="0" w:space="0" w:color="auto"/>
      </w:divBdr>
    </w:div>
    <w:div w:id="603265123">
      <w:marLeft w:val="0"/>
      <w:marRight w:val="0"/>
      <w:marTop w:val="0"/>
      <w:marBottom w:val="0"/>
      <w:divBdr>
        <w:top w:val="none" w:sz="0" w:space="0" w:color="auto"/>
        <w:left w:val="none" w:sz="0" w:space="0" w:color="auto"/>
        <w:bottom w:val="none" w:sz="0" w:space="0" w:color="auto"/>
        <w:right w:val="none" w:sz="0" w:space="0" w:color="auto"/>
      </w:divBdr>
    </w:div>
    <w:div w:id="613941786">
      <w:marLeft w:val="0"/>
      <w:marRight w:val="0"/>
      <w:marTop w:val="0"/>
      <w:marBottom w:val="0"/>
      <w:divBdr>
        <w:top w:val="none" w:sz="0" w:space="0" w:color="auto"/>
        <w:left w:val="none" w:sz="0" w:space="0" w:color="auto"/>
        <w:bottom w:val="none" w:sz="0" w:space="0" w:color="auto"/>
        <w:right w:val="none" w:sz="0" w:space="0" w:color="auto"/>
      </w:divBdr>
    </w:div>
    <w:div w:id="614140448">
      <w:marLeft w:val="0"/>
      <w:marRight w:val="0"/>
      <w:marTop w:val="0"/>
      <w:marBottom w:val="0"/>
      <w:divBdr>
        <w:top w:val="none" w:sz="0" w:space="0" w:color="auto"/>
        <w:left w:val="none" w:sz="0" w:space="0" w:color="auto"/>
        <w:bottom w:val="none" w:sz="0" w:space="0" w:color="auto"/>
        <w:right w:val="none" w:sz="0" w:space="0" w:color="auto"/>
      </w:divBdr>
    </w:div>
    <w:div w:id="614560693">
      <w:marLeft w:val="0"/>
      <w:marRight w:val="0"/>
      <w:marTop w:val="0"/>
      <w:marBottom w:val="0"/>
      <w:divBdr>
        <w:top w:val="none" w:sz="0" w:space="0" w:color="auto"/>
        <w:left w:val="none" w:sz="0" w:space="0" w:color="auto"/>
        <w:bottom w:val="none" w:sz="0" w:space="0" w:color="auto"/>
        <w:right w:val="none" w:sz="0" w:space="0" w:color="auto"/>
      </w:divBdr>
    </w:div>
    <w:div w:id="621691209">
      <w:marLeft w:val="0"/>
      <w:marRight w:val="0"/>
      <w:marTop w:val="0"/>
      <w:marBottom w:val="0"/>
      <w:divBdr>
        <w:top w:val="none" w:sz="0" w:space="0" w:color="auto"/>
        <w:left w:val="none" w:sz="0" w:space="0" w:color="auto"/>
        <w:bottom w:val="none" w:sz="0" w:space="0" w:color="auto"/>
        <w:right w:val="none" w:sz="0" w:space="0" w:color="auto"/>
      </w:divBdr>
    </w:div>
    <w:div w:id="625543613">
      <w:marLeft w:val="0"/>
      <w:marRight w:val="0"/>
      <w:marTop w:val="0"/>
      <w:marBottom w:val="0"/>
      <w:divBdr>
        <w:top w:val="none" w:sz="0" w:space="0" w:color="auto"/>
        <w:left w:val="none" w:sz="0" w:space="0" w:color="auto"/>
        <w:bottom w:val="none" w:sz="0" w:space="0" w:color="auto"/>
        <w:right w:val="none" w:sz="0" w:space="0" w:color="auto"/>
      </w:divBdr>
    </w:div>
    <w:div w:id="627398414">
      <w:marLeft w:val="0"/>
      <w:marRight w:val="0"/>
      <w:marTop w:val="0"/>
      <w:marBottom w:val="0"/>
      <w:divBdr>
        <w:top w:val="none" w:sz="0" w:space="0" w:color="auto"/>
        <w:left w:val="none" w:sz="0" w:space="0" w:color="auto"/>
        <w:bottom w:val="none" w:sz="0" w:space="0" w:color="auto"/>
        <w:right w:val="none" w:sz="0" w:space="0" w:color="auto"/>
      </w:divBdr>
    </w:div>
    <w:div w:id="631331049">
      <w:marLeft w:val="0"/>
      <w:marRight w:val="0"/>
      <w:marTop w:val="0"/>
      <w:marBottom w:val="0"/>
      <w:divBdr>
        <w:top w:val="none" w:sz="0" w:space="0" w:color="auto"/>
        <w:left w:val="none" w:sz="0" w:space="0" w:color="auto"/>
        <w:bottom w:val="none" w:sz="0" w:space="0" w:color="auto"/>
        <w:right w:val="none" w:sz="0" w:space="0" w:color="auto"/>
      </w:divBdr>
    </w:div>
    <w:div w:id="633561663">
      <w:marLeft w:val="0"/>
      <w:marRight w:val="0"/>
      <w:marTop w:val="0"/>
      <w:marBottom w:val="0"/>
      <w:divBdr>
        <w:top w:val="none" w:sz="0" w:space="0" w:color="auto"/>
        <w:left w:val="none" w:sz="0" w:space="0" w:color="auto"/>
        <w:bottom w:val="none" w:sz="0" w:space="0" w:color="auto"/>
        <w:right w:val="none" w:sz="0" w:space="0" w:color="auto"/>
      </w:divBdr>
    </w:div>
    <w:div w:id="652218541">
      <w:marLeft w:val="0"/>
      <w:marRight w:val="0"/>
      <w:marTop w:val="0"/>
      <w:marBottom w:val="0"/>
      <w:divBdr>
        <w:top w:val="none" w:sz="0" w:space="0" w:color="auto"/>
        <w:left w:val="none" w:sz="0" w:space="0" w:color="auto"/>
        <w:bottom w:val="none" w:sz="0" w:space="0" w:color="auto"/>
        <w:right w:val="none" w:sz="0" w:space="0" w:color="auto"/>
      </w:divBdr>
    </w:div>
    <w:div w:id="657685663">
      <w:marLeft w:val="0"/>
      <w:marRight w:val="0"/>
      <w:marTop w:val="0"/>
      <w:marBottom w:val="0"/>
      <w:divBdr>
        <w:top w:val="none" w:sz="0" w:space="0" w:color="auto"/>
        <w:left w:val="none" w:sz="0" w:space="0" w:color="auto"/>
        <w:bottom w:val="none" w:sz="0" w:space="0" w:color="auto"/>
        <w:right w:val="none" w:sz="0" w:space="0" w:color="auto"/>
      </w:divBdr>
    </w:div>
    <w:div w:id="658536451">
      <w:marLeft w:val="0"/>
      <w:marRight w:val="0"/>
      <w:marTop w:val="0"/>
      <w:marBottom w:val="0"/>
      <w:divBdr>
        <w:top w:val="none" w:sz="0" w:space="0" w:color="auto"/>
        <w:left w:val="none" w:sz="0" w:space="0" w:color="auto"/>
        <w:bottom w:val="none" w:sz="0" w:space="0" w:color="auto"/>
        <w:right w:val="none" w:sz="0" w:space="0" w:color="auto"/>
      </w:divBdr>
    </w:div>
    <w:div w:id="658850332">
      <w:marLeft w:val="0"/>
      <w:marRight w:val="0"/>
      <w:marTop w:val="0"/>
      <w:marBottom w:val="0"/>
      <w:divBdr>
        <w:top w:val="none" w:sz="0" w:space="0" w:color="auto"/>
        <w:left w:val="none" w:sz="0" w:space="0" w:color="auto"/>
        <w:bottom w:val="none" w:sz="0" w:space="0" w:color="auto"/>
        <w:right w:val="none" w:sz="0" w:space="0" w:color="auto"/>
      </w:divBdr>
    </w:div>
    <w:div w:id="667244594">
      <w:marLeft w:val="0"/>
      <w:marRight w:val="0"/>
      <w:marTop w:val="0"/>
      <w:marBottom w:val="0"/>
      <w:divBdr>
        <w:top w:val="none" w:sz="0" w:space="0" w:color="auto"/>
        <w:left w:val="none" w:sz="0" w:space="0" w:color="auto"/>
        <w:bottom w:val="none" w:sz="0" w:space="0" w:color="auto"/>
        <w:right w:val="none" w:sz="0" w:space="0" w:color="auto"/>
      </w:divBdr>
    </w:div>
    <w:div w:id="699665684">
      <w:marLeft w:val="0"/>
      <w:marRight w:val="0"/>
      <w:marTop w:val="0"/>
      <w:marBottom w:val="0"/>
      <w:divBdr>
        <w:top w:val="none" w:sz="0" w:space="0" w:color="auto"/>
        <w:left w:val="none" w:sz="0" w:space="0" w:color="auto"/>
        <w:bottom w:val="none" w:sz="0" w:space="0" w:color="auto"/>
        <w:right w:val="none" w:sz="0" w:space="0" w:color="auto"/>
      </w:divBdr>
    </w:div>
    <w:div w:id="705911470">
      <w:marLeft w:val="0"/>
      <w:marRight w:val="0"/>
      <w:marTop w:val="0"/>
      <w:marBottom w:val="0"/>
      <w:divBdr>
        <w:top w:val="none" w:sz="0" w:space="0" w:color="auto"/>
        <w:left w:val="none" w:sz="0" w:space="0" w:color="auto"/>
        <w:bottom w:val="none" w:sz="0" w:space="0" w:color="auto"/>
        <w:right w:val="none" w:sz="0" w:space="0" w:color="auto"/>
      </w:divBdr>
    </w:div>
    <w:div w:id="709300288">
      <w:marLeft w:val="0"/>
      <w:marRight w:val="0"/>
      <w:marTop w:val="0"/>
      <w:marBottom w:val="0"/>
      <w:divBdr>
        <w:top w:val="none" w:sz="0" w:space="0" w:color="auto"/>
        <w:left w:val="none" w:sz="0" w:space="0" w:color="auto"/>
        <w:bottom w:val="none" w:sz="0" w:space="0" w:color="auto"/>
        <w:right w:val="none" w:sz="0" w:space="0" w:color="auto"/>
      </w:divBdr>
    </w:div>
    <w:div w:id="731469013">
      <w:marLeft w:val="0"/>
      <w:marRight w:val="0"/>
      <w:marTop w:val="0"/>
      <w:marBottom w:val="0"/>
      <w:divBdr>
        <w:top w:val="none" w:sz="0" w:space="0" w:color="auto"/>
        <w:left w:val="none" w:sz="0" w:space="0" w:color="auto"/>
        <w:bottom w:val="none" w:sz="0" w:space="0" w:color="auto"/>
        <w:right w:val="none" w:sz="0" w:space="0" w:color="auto"/>
      </w:divBdr>
    </w:div>
    <w:div w:id="747312246">
      <w:marLeft w:val="0"/>
      <w:marRight w:val="0"/>
      <w:marTop w:val="0"/>
      <w:marBottom w:val="0"/>
      <w:divBdr>
        <w:top w:val="none" w:sz="0" w:space="0" w:color="auto"/>
        <w:left w:val="none" w:sz="0" w:space="0" w:color="auto"/>
        <w:bottom w:val="none" w:sz="0" w:space="0" w:color="auto"/>
        <w:right w:val="none" w:sz="0" w:space="0" w:color="auto"/>
      </w:divBdr>
    </w:div>
    <w:div w:id="747966297">
      <w:marLeft w:val="0"/>
      <w:marRight w:val="0"/>
      <w:marTop w:val="0"/>
      <w:marBottom w:val="0"/>
      <w:divBdr>
        <w:top w:val="none" w:sz="0" w:space="0" w:color="auto"/>
        <w:left w:val="none" w:sz="0" w:space="0" w:color="auto"/>
        <w:bottom w:val="none" w:sz="0" w:space="0" w:color="auto"/>
        <w:right w:val="none" w:sz="0" w:space="0" w:color="auto"/>
      </w:divBdr>
    </w:div>
    <w:div w:id="758256223">
      <w:marLeft w:val="0"/>
      <w:marRight w:val="0"/>
      <w:marTop w:val="0"/>
      <w:marBottom w:val="0"/>
      <w:divBdr>
        <w:top w:val="none" w:sz="0" w:space="0" w:color="auto"/>
        <w:left w:val="none" w:sz="0" w:space="0" w:color="auto"/>
        <w:bottom w:val="none" w:sz="0" w:space="0" w:color="auto"/>
        <w:right w:val="none" w:sz="0" w:space="0" w:color="auto"/>
      </w:divBdr>
    </w:div>
    <w:div w:id="792483144">
      <w:marLeft w:val="0"/>
      <w:marRight w:val="0"/>
      <w:marTop w:val="0"/>
      <w:marBottom w:val="0"/>
      <w:divBdr>
        <w:top w:val="none" w:sz="0" w:space="0" w:color="auto"/>
        <w:left w:val="none" w:sz="0" w:space="0" w:color="auto"/>
        <w:bottom w:val="none" w:sz="0" w:space="0" w:color="auto"/>
        <w:right w:val="none" w:sz="0" w:space="0" w:color="auto"/>
      </w:divBdr>
    </w:div>
    <w:div w:id="793598180">
      <w:marLeft w:val="0"/>
      <w:marRight w:val="0"/>
      <w:marTop w:val="0"/>
      <w:marBottom w:val="0"/>
      <w:divBdr>
        <w:top w:val="none" w:sz="0" w:space="0" w:color="auto"/>
        <w:left w:val="none" w:sz="0" w:space="0" w:color="auto"/>
        <w:bottom w:val="none" w:sz="0" w:space="0" w:color="auto"/>
        <w:right w:val="none" w:sz="0" w:space="0" w:color="auto"/>
      </w:divBdr>
    </w:div>
    <w:div w:id="795489303">
      <w:marLeft w:val="0"/>
      <w:marRight w:val="0"/>
      <w:marTop w:val="0"/>
      <w:marBottom w:val="0"/>
      <w:divBdr>
        <w:top w:val="none" w:sz="0" w:space="0" w:color="auto"/>
        <w:left w:val="none" w:sz="0" w:space="0" w:color="auto"/>
        <w:bottom w:val="none" w:sz="0" w:space="0" w:color="auto"/>
        <w:right w:val="none" w:sz="0" w:space="0" w:color="auto"/>
      </w:divBdr>
    </w:div>
    <w:div w:id="796920228">
      <w:marLeft w:val="0"/>
      <w:marRight w:val="0"/>
      <w:marTop w:val="0"/>
      <w:marBottom w:val="0"/>
      <w:divBdr>
        <w:top w:val="none" w:sz="0" w:space="0" w:color="auto"/>
        <w:left w:val="none" w:sz="0" w:space="0" w:color="auto"/>
        <w:bottom w:val="none" w:sz="0" w:space="0" w:color="auto"/>
        <w:right w:val="none" w:sz="0" w:space="0" w:color="auto"/>
      </w:divBdr>
    </w:div>
    <w:div w:id="800153581">
      <w:marLeft w:val="0"/>
      <w:marRight w:val="0"/>
      <w:marTop w:val="0"/>
      <w:marBottom w:val="0"/>
      <w:divBdr>
        <w:top w:val="none" w:sz="0" w:space="0" w:color="auto"/>
        <w:left w:val="none" w:sz="0" w:space="0" w:color="auto"/>
        <w:bottom w:val="none" w:sz="0" w:space="0" w:color="auto"/>
        <w:right w:val="none" w:sz="0" w:space="0" w:color="auto"/>
      </w:divBdr>
    </w:div>
    <w:div w:id="810363077">
      <w:marLeft w:val="0"/>
      <w:marRight w:val="0"/>
      <w:marTop w:val="0"/>
      <w:marBottom w:val="0"/>
      <w:divBdr>
        <w:top w:val="none" w:sz="0" w:space="0" w:color="auto"/>
        <w:left w:val="none" w:sz="0" w:space="0" w:color="auto"/>
        <w:bottom w:val="none" w:sz="0" w:space="0" w:color="auto"/>
        <w:right w:val="none" w:sz="0" w:space="0" w:color="auto"/>
      </w:divBdr>
    </w:div>
    <w:div w:id="825168476">
      <w:marLeft w:val="0"/>
      <w:marRight w:val="0"/>
      <w:marTop w:val="0"/>
      <w:marBottom w:val="0"/>
      <w:divBdr>
        <w:top w:val="none" w:sz="0" w:space="0" w:color="auto"/>
        <w:left w:val="none" w:sz="0" w:space="0" w:color="auto"/>
        <w:bottom w:val="none" w:sz="0" w:space="0" w:color="auto"/>
        <w:right w:val="none" w:sz="0" w:space="0" w:color="auto"/>
      </w:divBdr>
    </w:div>
    <w:div w:id="842278165">
      <w:marLeft w:val="0"/>
      <w:marRight w:val="0"/>
      <w:marTop w:val="0"/>
      <w:marBottom w:val="0"/>
      <w:divBdr>
        <w:top w:val="none" w:sz="0" w:space="0" w:color="auto"/>
        <w:left w:val="none" w:sz="0" w:space="0" w:color="auto"/>
        <w:bottom w:val="none" w:sz="0" w:space="0" w:color="auto"/>
        <w:right w:val="none" w:sz="0" w:space="0" w:color="auto"/>
      </w:divBdr>
    </w:div>
    <w:div w:id="842938661">
      <w:marLeft w:val="0"/>
      <w:marRight w:val="0"/>
      <w:marTop w:val="0"/>
      <w:marBottom w:val="0"/>
      <w:divBdr>
        <w:top w:val="none" w:sz="0" w:space="0" w:color="auto"/>
        <w:left w:val="none" w:sz="0" w:space="0" w:color="auto"/>
        <w:bottom w:val="none" w:sz="0" w:space="0" w:color="auto"/>
        <w:right w:val="none" w:sz="0" w:space="0" w:color="auto"/>
      </w:divBdr>
    </w:div>
    <w:div w:id="854922877">
      <w:marLeft w:val="0"/>
      <w:marRight w:val="0"/>
      <w:marTop w:val="0"/>
      <w:marBottom w:val="0"/>
      <w:divBdr>
        <w:top w:val="none" w:sz="0" w:space="0" w:color="auto"/>
        <w:left w:val="none" w:sz="0" w:space="0" w:color="auto"/>
        <w:bottom w:val="none" w:sz="0" w:space="0" w:color="auto"/>
        <w:right w:val="none" w:sz="0" w:space="0" w:color="auto"/>
      </w:divBdr>
    </w:div>
    <w:div w:id="863054510">
      <w:marLeft w:val="0"/>
      <w:marRight w:val="0"/>
      <w:marTop w:val="0"/>
      <w:marBottom w:val="0"/>
      <w:divBdr>
        <w:top w:val="none" w:sz="0" w:space="0" w:color="auto"/>
        <w:left w:val="none" w:sz="0" w:space="0" w:color="auto"/>
        <w:bottom w:val="none" w:sz="0" w:space="0" w:color="auto"/>
        <w:right w:val="none" w:sz="0" w:space="0" w:color="auto"/>
      </w:divBdr>
    </w:div>
    <w:div w:id="871452497">
      <w:marLeft w:val="0"/>
      <w:marRight w:val="0"/>
      <w:marTop w:val="0"/>
      <w:marBottom w:val="0"/>
      <w:divBdr>
        <w:top w:val="none" w:sz="0" w:space="0" w:color="auto"/>
        <w:left w:val="none" w:sz="0" w:space="0" w:color="auto"/>
        <w:bottom w:val="none" w:sz="0" w:space="0" w:color="auto"/>
        <w:right w:val="none" w:sz="0" w:space="0" w:color="auto"/>
      </w:divBdr>
    </w:div>
    <w:div w:id="882254772">
      <w:marLeft w:val="0"/>
      <w:marRight w:val="0"/>
      <w:marTop w:val="0"/>
      <w:marBottom w:val="0"/>
      <w:divBdr>
        <w:top w:val="none" w:sz="0" w:space="0" w:color="auto"/>
        <w:left w:val="none" w:sz="0" w:space="0" w:color="auto"/>
        <w:bottom w:val="none" w:sz="0" w:space="0" w:color="auto"/>
        <w:right w:val="none" w:sz="0" w:space="0" w:color="auto"/>
      </w:divBdr>
    </w:div>
    <w:div w:id="883253505">
      <w:marLeft w:val="0"/>
      <w:marRight w:val="0"/>
      <w:marTop w:val="0"/>
      <w:marBottom w:val="0"/>
      <w:divBdr>
        <w:top w:val="none" w:sz="0" w:space="0" w:color="auto"/>
        <w:left w:val="none" w:sz="0" w:space="0" w:color="auto"/>
        <w:bottom w:val="none" w:sz="0" w:space="0" w:color="auto"/>
        <w:right w:val="none" w:sz="0" w:space="0" w:color="auto"/>
      </w:divBdr>
    </w:div>
    <w:div w:id="885530974">
      <w:marLeft w:val="0"/>
      <w:marRight w:val="0"/>
      <w:marTop w:val="0"/>
      <w:marBottom w:val="0"/>
      <w:divBdr>
        <w:top w:val="none" w:sz="0" w:space="0" w:color="auto"/>
        <w:left w:val="none" w:sz="0" w:space="0" w:color="auto"/>
        <w:bottom w:val="none" w:sz="0" w:space="0" w:color="auto"/>
        <w:right w:val="none" w:sz="0" w:space="0" w:color="auto"/>
      </w:divBdr>
    </w:div>
    <w:div w:id="887841362">
      <w:marLeft w:val="0"/>
      <w:marRight w:val="0"/>
      <w:marTop w:val="0"/>
      <w:marBottom w:val="0"/>
      <w:divBdr>
        <w:top w:val="none" w:sz="0" w:space="0" w:color="auto"/>
        <w:left w:val="none" w:sz="0" w:space="0" w:color="auto"/>
        <w:bottom w:val="none" w:sz="0" w:space="0" w:color="auto"/>
        <w:right w:val="none" w:sz="0" w:space="0" w:color="auto"/>
      </w:divBdr>
    </w:div>
    <w:div w:id="902830778">
      <w:marLeft w:val="0"/>
      <w:marRight w:val="0"/>
      <w:marTop w:val="0"/>
      <w:marBottom w:val="0"/>
      <w:divBdr>
        <w:top w:val="none" w:sz="0" w:space="0" w:color="auto"/>
        <w:left w:val="none" w:sz="0" w:space="0" w:color="auto"/>
        <w:bottom w:val="none" w:sz="0" w:space="0" w:color="auto"/>
        <w:right w:val="none" w:sz="0" w:space="0" w:color="auto"/>
      </w:divBdr>
    </w:div>
    <w:div w:id="905335127">
      <w:marLeft w:val="0"/>
      <w:marRight w:val="0"/>
      <w:marTop w:val="0"/>
      <w:marBottom w:val="0"/>
      <w:divBdr>
        <w:top w:val="none" w:sz="0" w:space="0" w:color="auto"/>
        <w:left w:val="none" w:sz="0" w:space="0" w:color="auto"/>
        <w:bottom w:val="none" w:sz="0" w:space="0" w:color="auto"/>
        <w:right w:val="none" w:sz="0" w:space="0" w:color="auto"/>
      </w:divBdr>
    </w:div>
    <w:div w:id="910693935">
      <w:marLeft w:val="0"/>
      <w:marRight w:val="0"/>
      <w:marTop w:val="0"/>
      <w:marBottom w:val="0"/>
      <w:divBdr>
        <w:top w:val="none" w:sz="0" w:space="0" w:color="auto"/>
        <w:left w:val="none" w:sz="0" w:space="0" w:color="auto"/>
        <w:bottom w:val="none" w:sz="0" w:space="0" w:color="auto"/>
        <w:right w:val="none" w:sz="0" w:space="0" w:color="auto"/>
      </w:divBdr>
    </w:div>
    <w:div w:id="912131378">
      <w:marLeft w:val="0"/>
      <w:marRight w:val="0"/>
      <w:marTop w:val="0"/>
      <w:marBottom w:val="0"/>
      <w:divBdr>
        <w:top w:val="none" w:sz="0" w:space="0" w:color="auto"/>
        <w:left w:val="none" w:sz="0" w:space="0" w:color="auto"/>
        <w:bottom w:val="none" w:sz="0" w:space="0" w:color="auto"/>
        <w:right w:val="none" w:sz="0" w:space="0" w:color="auto"/>
      </w:divBdr>
    </w:div>
    <w:div w:id="915476886">
      <w:marLeft w:val="0"/>
      <w:marRight w:val="0"/>
      <w:marTop w:val="0"/>
      <w:marBottom w:val="0"/>
      <w:divBdr>
        <w:top w:val="none" w:sz="0" w:space="0" w:color="auto"/>
        <w:left w:val="none" w:sz="0" w:space="0" w:color="auto"/>
        <w:bottom w:val="none" w:sz="0" w:space="0" w:color="auto"/>
        <w:right w:val="none" w:sz="0" w:space="0" w:color="auto"/>
      </w:divBdr>
    </w:div>
    <w:div w:id="919754584">
      <w:marLeft w:val="0"/>
      <w:marRight w:val="0"/>
      <w:marTop w:val="0"/>
      <w:marBottom w:val="0"/>
      <w:divBdr>
        <w:top w:val="none" w:sz="0" w:space="0" w:color="auto"/>
        <w:left w:val="none" w:sz="0" w:space="0" w:color="auto"/>
        <w:bottom w:val="none" w:sz="0" w:space="0" w:color="auto"/>
        <w:right w:val="none" w:sz="0" w:space="0" w:color="auto"/>
      </w:divBdr>
    </w:div>
    <w:div w:id="930158873">
      <w:marLeft w:val="0"/>
      <w:marRight w:val="0"/>
      <w:marTop w:val="0"/>
      <w:marBottom w:val="0"/>
      <w:divBdr>
        <w:top w:val="none" w:sz="0" w:space="0" w:color="auto"/>
        <w:left w:val="none" w:sz="0" w:space="0" w:color="auto"/>
        <w:bottom w:val="none" w:sz="0" w:space="0" w:color="auto"/>
        <w:right w:val="none" w:sz="0" w:space="0" w:color="auto"/>
      </w:divBdr>
    </w:div>
    <w:div w:id="944117375">
      <w:marLeft w:val="0"/>
      <w:marRight w:val="0"/>
      <w:marTop w:val="0"/>
      <w:marBottom w:val="0"/>
      <w:divBdr>
        <w:top w:val="none" w:sz="0" w:space="0" w:color="auto"/>
        <w:left w:val="none" w:sz="0" w:space="0" w:color="auto"/>
        <w:bottom w:val="none" w:sz="0" w:space="0" w:color="auto"/>
        <w:right w:val="none" w:sz="0" w:space="0" w:color="auto"/>
      </w:divBdr>
    </w:div>
    <w:div w:id="951328742">
      <w:marLeft w:val="0"/>
      <w:marRight w:val="0"/>
      <w:marTop w:val="0"/>
      <w:marBottom w:val="0"/>
      <w:divBdr>
        <w:top w:val="none" w:sz="0" w:space="0" w:color="auto"/>
        <w:left w:val="none" w:sz="0" w:space="0" w:color="auto"/>
        <w:bottom w:val="none" w:sz="0" w:space="0" w:color="auto"/>
        <w:right w:val="none" w:sz="0" w:space="0" w:color="auto"/>
      </w:divBdr>
    </w:div>
    <w:div w:id="953904690">
      <w:marLeft w:val="0"/>
      <w:marRight w:val="0"/>
      <w:marTop w:val="0"/>
      <w:marBottom w:val="0"/>
      <w:divBdr>
        <w:top w:val="none" w:sz="0" w:space="0" w:color="auto"/>
        <w:left w:val="none" w:sz="0" w:space="0" w:color="auto"/>
        <w:bottom w:val="none" w:sz="0" w:space="0" w:color="auto"/>
        <w:right w:val="none" w:sz="0" w:space="0" w:color="auto"/>
      </w:divBdr>
    </w:div>
    <w:div w:id="968703007">
      <w:marLeft w:val="0"/>
      <w:marRight w:val="0"/>
      <w:marTop w:val="0"/>
      <w:marBottom w:val="0"/>
      <w:divBdr>
        <w:top w:val="none" w:sz="0" w:space="0" w:color="auto"/>
        <w:left w:val="none" w:sz="0" w:space="0" w:color="auto"/>
        <w:bottom w:val="none" w:sz="0" w:space="0" w:color="auto"/>
        <w:right w:val="none" w:sz="0" w:space="0" w:color="auto"/>
      </w:divBdr>
    </w:div>
    <w:div w:id="987637636">
      <w:marLeft w:val="0"/>
      <w:marRight w:val="0"/>
      <w:marTop w:val="0"/>
      <w:marBottom w:val="0"/>
      <w:divBdr>
        <w:top w:val="none" w:sz="0" w:space="0" w:color="auto"/>
        <w:left w:val="none" w:sz="0" w:space="0" w:color="auto"/>
        <w:bottom w:val="none" w:sz="0" w:space="0" w:color="auto"/>
        <w:right w:val="none" w:sz="0" w:space="0" w:color="auto"/>
      </w:divBdr>
    </w:div>
    <w:div w:id="991450564">
      <w:marLeft w:val="0"/>
      <w:marRight w:val="0"/>
      <w:marTop w:val="0"/>
      <w:marBottom w:val="0"/>
      <w:divBdr>
        <w:top w:val="none" w:sz="0" w:space="0" w:color="auto"/>
        <w:left w:val="none" w:sz="0" w:space="0" w:color="auto"/>
        <w:bottom w:val="none" w:sz="0" w:space="0" w:color="auto"/>
        <w:right w:val="none" w:sz="0" w:space="0" w:color="auto"/>
      </w:divBdr>
    </w:div>
    <w:div w:id="996958287">
      <w:marLeft w:val="0"/>
      <w:marRight w:val="0"/>
      <w:marTop w:val="0"/>
      <w:marBottom w:val="0"/>
      <w:divBdr>
        <w:top w:val="none" w:sz="0" w:space="0" w:color="auto"/>
        <w:left w:val="none" w:sz="0" w:space="0" w:color="auto"/>
        <w:bottom w:val="none" w:sz="0" w:space="0" w:color="auto"/>
        <w:right w:val="none" w:sz="0" w:space="0" w:color="auto"/>
      </w:divBdr>
    </w:div>
    <w:div w:id="1005089287">
      <w:marLeft w:val="0"/>
      <w:marRight w:val="0"/>
      <w:marTop w:val="0"/>
      <w:marBottom w:val="0"/>
      <w:divBdr>
        <w:top w:val="none" w:sz="0" w:space="0" w:color="auto"/>
        <w:left w:val="none" w:sz="0" w:space="0" w:color="auto"/>
        <w:bottom w:val="none" w:sz="0" w:space="0" w:color="auto"/>
        <w:right w:val="none" w:sz="0" w:space="0" w:color="auto"/>
      </w:divBdr>
    </w:div>
    <w:div w:id="1016810709">
      <w:marLeft w:val="0"/>
      <w:marRight w:val="0"/>
      <w:marTop w:val="0"/>
      <w:marBottom w:val="0"/>
      <w:divBdr>
        <w:top w:val="none" w:sz="0" w:space="0" w:color="auto"/>
        <w:left w:val="none" w:sz="0" w:space="0" w:color="auto"/>
        <w:bottom w:val="none" w:sz="0" w:space="0" w:color="auto"/>
        <w:right w:val="none" w:sz="0" w:space="0" w:color="auto"/>
      </w:divBdr>
    </w:div>
    <w:div w:id="1018628116">
      <w:marLeft w:val="0"/>
      <w:marRight w:val="0"/>
      <w:marTop w:val="0"/>
      <w:marBottom w:val="0"/>
      <w:divBdr>
        <w:top w:val="none" w:sz="0" w:space="0" w:color="auto"/>
        <w:left w:val="none" w:sz="0" w:space="0" w:color="auto"/>
        <w:bottom w:val="none" w:sz="0" w:space="0" w:color="auto"/>
        <w:right w:val="none" w:sz="0" w:space="0" w:color="auto"/>
      </w:divBdr>
    </w:div>
    <w:div w:id="1023362324">
      <w:marLeft w:val="0"/>
      <w:marRight w:val="0"/>
      <w:marTop w:val="0"/>
      <w:marBottom w:val="0"/>
      <w:divBdr>
        <w:top w:val="none" w:sz="0" w:space="0" w:color="auto"/>
        <w:left w:val="none" w:sz="0" w:space="0" w:color="auto"/>
        <w:bottom w:val="none" w:sz="0" w:space="0" w:color="auto"/>
        <w:right w:val="none" w:sz="0" w:space="0" w:color="auto"/>
      </w:divBdr>
    </w:div>
    <w:div w:id="1024865836">
      <w:marLeft w:val="0"/>
      <w:marRight w:val="0"/>
      <w:marTop w:val="0"/>
      <w:marBottom w:val="0"/>
      <w:divBdr>
        <w:top w:val="none" w:sz="0" w:space="0" w:color="auto"/>
        <w:left w:val="none" w:sz="0" w:space="0" w:color="auto"/>
        <w:bottom w:val="none" w:sz="0" w:space="0" w:color="auto"/>
        <w:right w:val="none" w:sz="0" w:space="0" w:color="auto"/>
      </w:divBdr>
    </w:div>
    <w:div w:id="1032346718">
      <w:marLeft w:val="0"/>
      <w:marRight w:val="0"/>
      <w:marTop w:val="0"/>
      <w:marBottom w:val="0"/>
      <w:divBdr>
        <w:top w:val="none" w:sz="0" w:space="0" w:color="auto"/>
        <w:left w:val="none" w:sz="0" w:space="0" w:color="auto"/>
        <w:bottom w:val="none" w:sz="0" w:space="0" w:color="auto"/>
        <w:right w:val="none" w:sz="0" w:space="0" w:color="auto"/>
      </w:divBdr>
    </w:div>
    <w:div w:id="1035468933">
      <w:marLeft w:val="0"/>
      <w:marRight w:val="0"/>
      <w:marTop w:val="0"/>
      <w:marBottom w:val="0"/>
      <w:divBdr>
        <w:top w:val="none" w:sz="0" w:space="0" w:color="auto"/>
        <w:left w:val="none" w:sz="0" w:space="0" w:color="auto"/>
        <w:bottom w:val="none" w:sz="0" w:space="0" w:color="auto"/>
        <w:right w:val="none" w:sz="0" w:space="0" w:color="auto"/>
      </w:divBdr>
    </w:div>
    <w:div w:id="1042753532">
      <w:marLeft w:val="0"/>
      <w:marRight w:val="0"/>
      <w:marTop w:val="0"/>
      <w:marBottom w:val="0"/>
      <w:divBdr>
        <w:top w:val="none" w:sz="0" w:space="0" w:color="auto"/>
        <w:left w:val="none" w:sz="0" w:space="0" w:color="auto"/>
        <w:bottom w:val="none" w:sz="0" w:space="0" w:color="auto"/>
        <w:right w:val="none" w:sz="0" w:space="0" w:color="auto"/>
      </w:divBdr>
    </w:div>
    <w:div w:id="1059552586">
      <w:marLeft w:val="0"/>
      <w:marRight w:val="0"/>
      <w:marTop w:val="0"/>
      <w:marBottom w:val="0"/>
      <w:divBdr>
        <w:top w:val="none" w:sz="0" w:space="0" w:color="auto"/>
        <w:left w:val="none" w:sz="0" w:space="0" w:color="auto"/>
        <w:bottom w:val="none" w:sz="0" w:space="0" w:color="auto"/>
        <w:right w:val="none" w:sz="0" w:space="0" w:color="auto"/>
      </w:divBdr>
    </w:div>
    <w:div w:id="1063335358">
      <w:marLeft w:val="0"/>
      <w:marRight w:val="0"/>
      <w:marTop w:val="0"/>
      <w:marBottom w:val="0"/>
      <w:divBdr>
        <w:top w:val="none" w:sz="0" w:space="0" w:color="auto"/>
        <w:left w:val="none" w:sz="0" w:space="0" w:color="auto"/>
        <w:bottom w:val="none" w:sz="0" w:space="0" w:color="auto"/>
        <w:right w:val="none" w:sz="0" w:space="0" w:color="auto"/>
      </w:divBdr>
    </w:div>
    <w:div w:id="1065639855">
      <w:marLeft w:val="0"/>
      <w:marRight w:val="0"/>
      <w:marTop w:val="0"/>
      <w:marBottom w:val="0"/>
      <w:divBdr>
        <w:top w:val="none" w:sz="0" w:space="0" w:color="auto"/>
        <w:left w:val="none" w:sz="0" w:space="0" w:color="auto"/>
        <w:bottom w:val="none" w:sz="0" w:space="0" w:color="auto"/>
        <w:right w:val="none" w:sz="0" w:space="0" w:color="auto"/>
      </w:divBdr>
    </w:div>
    <w:div w:id="1072048678">
      <w:marLeft w:val="0"/>
      <w:marRight w:val="0"/>
      <w:marTop w:val="0"/>
      <w:marBottom w:val="0"/>
      <w:divBdr>
        <w:top w:val="none" w:sz="0" w:space="0" w:color="auto"/>
        <w:left w:val="none" w:sz="0" w:space="0" w:color="auto"/>
        <w:bottom w:val="none" w:sz="0" w:space="0" w:color="auto"/>
        <w:right w:val="none" w:sz="0" w:space="0" w:color="auto"/>
      </w:divBdr>
    </w:div>
    <w:div w:id="1087388738">
      <w:marLeft w:val="0"/>
      <w:marRight w:val="0"/>
      <w:marTop w:val="0"/>
      <w:marBottom w:val="0"/>
      <w:divBdr>
        <w:top w:val="none" w:sz="0" w:space="0" w:color="auto"/>
        <w:left w:val="none" w:sz="0" w:space="0" w:color="auto"/>
        <w:bottom w:val="none" w:sz="0" w:space="0" w:color="auto"/>
        <w:right w:val="none" w:sz="0" w:space="0" w:color="auto"/>
      </w:divBdr>
    </w:div>
    <w:div w:id="1115103885">
      <w:marLeft w:val="0"/>
      <w:marRight w:val="0"/>
      <w:marTop w:val="0"/>
      <w:marBottom w:val="0"/>
      <w:divBdr>
        <w:top w:val="none" w:sz="0" w:space="0" w:color="auto"/>
        <w:left w:val="none" w:sz="0" w:space="0" w:color="auto"/>
        <w:bottom w:val="none" w:sz="0" w:space="0" w:color="auto"/>
        <w:right w:val="none" w:sz="0" w:space="0" w:color="auto"/>
      </w:divBdr>
    </w:div>
    <w:div w:id="1130978376">
      <w:marLeft w:val="0"/>
      <w:marRight w:val="0"/>
      <w:marTop w:val="0"/>
      <w:marBottom w:val="0"/>
      <w:divBdr>
        <w:top w:val="none" w:sz="0" w:space="0" w:color="auto"/>
        <w:left w:val="none" w:sz="0" w:space="0" w:color="auto"/>
        <w:bottom w:val="none" w:sz="0" w:space="0" w:color="auto"/>
        <w:right w:val="none" w:sz="0" w:space="0" w:color="auto"/>
      </w:divBdr>
    </w:div>
    <w:div w:id="1137648465">
      <w:marLeft w:val="0"/>
      <w:marRight w:val="0"/>
      <w:marTop w:val="0"/>
      <w:marBottom w:val="0"/>
      <w:divBdr>
        <w:top w:val="none" w:sz="0" w:space="0" w:color="auto"/>
        <w:left w:val="none" w:sz="0" w:space="0" w:color="auto"/>
        <w:bottom w:val="none" w:sz="0" w:space="0" w:color="auto"/>
        <w:right w:val="none" w:sz="0" w:space="0" w:color="auto"/>
      </w:divBdr>
    </w:div>
    <w:div w:id="1142964344">
      <w:marLeft w:val="0"/>
      <w:marRight w:val="0"/>
      <w:marTop w:val="0"/>
      <w:marBottom w:val="0"/>
      <w:divBdr>
        <w:top w:val="none" w:sz="0" w:space="0" w:color="auto"/>
        <w:left w:val="none" w:sz="0" w:space="0" w:color="auto"/>
        <w:bottom w:val="none" w:sz="0" w:space="0" w:color="auto"/>
        <w:right w:val="none" w:sz="0" w:space="0" w:color="auto"/>
      </w:divBdr>
    </w:div>
    <w:div w:id="1156263971">
      <w:marLeft w:val="0"/>
      <w:marRight w:val="0"/>
      <w:marTop w:val="0"/>
      <w:marBottom w:val="0"/>
      <w:divBdr>
        <w:top w:val="none" w:sz="0" w:space="0" w:color="auto"/>
        <w:left w:val="none" w:sz="0" w:space="0" w:color="auto"/>
        <w:bottom w:val="none" w:sz="0" w:space="0" w:color="auto"/>
        <w:right w:val="none" w:sz="0" w:space="0" w:color="auto"/>
      </w:divBdr>
    </w:div>
    <w:div w:id="1158114377">
      <w:marLeft w:val="0"/>
      <w:marRight w:val="0"/>
      <w:marTop w:val="0"/>
      <w:marBottom w:val="0"/>
      <w:divBdr>
        <w:top w:val="none" w:sz="0" w:space="0" w:color="auto"/>
        <w:left w:val="none" w:sz="0" w:space="0" w:color="auto"/>
        <w:bottom w:val="none" w:sz="0" w:space="0" w:color="auto"/>
        <w:right w:val="none" w:sz="0" w:space="0" w:color="auto"/>
      </w:divBdr>
    </w:div>
    <w:div w:id="1161581205">
      <w:marLeft w:val="0"/>
      <w:marRight w:val="0"/>
      <w:marTop w:val="0"/>
      <w:marBottom w:val="0"/>
      <w:divBdr>
        <w:top w:val="none" w:sz="0" w:space="0" w:color="auto"/>
        <w:left w:val="none" w:sz="0" w:space="0" w:color="auto"/>
        <w:bottom w:val="none" w:sz="0" w:space="0" w:color="auto"/>
        <w:right w:val="none" w:sz="0" w:space="0" w:color="auto"/>
      </w:divBdr>
    </w:div>
    <w:div w:id="1169321968">
      <w:marLeft w:val="0"/>
      <w:marRight w:val="0"/>
      <w:marTop w:val="0"/>
      <w:marBottom w:val="0"/>
      <w:divBdr>
        <w:top w:val="none" w:sz="0" w:space="0" w:color="auto"/>
        <w:left w:val="none" w:sz="0" w:space="0" w:color="auto"/>
        <w:bottom w:val="none" w:sz="0" w:space="0" w:color="auto"/>
        <w:right w:val="none" w:sz="0" w:space="0" w:color="auto"/>
      </w:divBdr>
    </w:div>
    <w:div w:id="1171532021">
      <w:marLeft w:val="0"/>
      <w:marRight w:val="0"/>
      <w:marTop w:val="0"/>
      <w:marBottom w:val="0"/>
      <w:divBdr>
        <w:top w:val="none" w:sz="0" w:space="0" w:color="auto"/>
        <w:left w:val="none" w:sz="0" w:space="0" w:color="auto"/>
        <w:bottom w:val="none" w:sz="0" w:space="0" w:color="auto"/>
        <w:right w:val="none" w:sz="0" w:space="0" w:color="auto"/>
      </w:divBdr>
    </w:div>
    <w:div w:id="1171606371">
      <w:marLeft w:val="0"/>
      <w:marRight w:val="0"/>
      <w:marTop w:val="0"/>
      <w:marBottom w:val="0"/>
      <w:divBdr>
        <w:top w:val="none" w:sz="0" w:space="0" w:color="auto"/>
        <w:left w:val="none" w:sz="0" w:space="0" w:color="auto"/>
        <w:bottom w:val="none" w:sz="0" w:space="0" w:color="auto"/>
        <w:right w:val="none" w:sz="0" w:space="0" w:color="auto"/>
      </w:divBdr>
    </w:div>
    <w:div w:id="1176766259">
      <w:marLeft w:val="0"/>
      <w:marRight w:val="0"/>
      <w:marTop w:val="0"/>
      <w:marBottom w:val="0"/>
      <w:divBdr>
        <w:top w:val="none" w:sz="0" w:space="0" w:color="auto"/>
        <w:left w:val="none" w:sz="0" w:space="0" w:color="auto"/>
        <w:bottom w:val="none" w:sz="0" w:space="0" w:color="auto"/>
        <w:right w:val="none" w:sz="0" w:space="0" w:color="auto"/>
      </w:divBdr>
    </w:div>
    <w:div w:id="1182160260">
      <w:marLeft w:val="0"/>
      <w:marRight w:val="0"/>
      <w:marTop w:val="0"/>
      <w:marBottom w:val="0"/>
      <w:divBdr>
        <w:top w:val="none" w:sz="0" w:space="0" w:color="auto"/>
        <w:left w:val="none" w:sz="0" w:space="0" w:color="auto"/>
        <w:bottom w:val="none" w:sz="0" w:space="0" w:color="auto"/>
        <w:right w:val="none" w:sz="0" w:space="0" w:color="auto"/>
      </w:divBdr>
    </w:div>
    <w:div w:id="1188130968">
      <w:marLeft w:val="0"/>
      <w:marRight w:val="0"/>
      <w:marTop w:val="0"/>
      <w:marBottom w:val="0"/>
      <w:divBdr>
        <w:top w:val="none" w:sz="0" w:space="0" w:color="auto"/>
        <w:left w:val="none" w:sz="0" w:space="0" w:color="auto"/>
        <w:bottom w:val="none" w:sz="0" w:space="0" w:color="auto"/>
        <w:right w:val="none" w:sz="0" w:space="0" w:color="auto"/>
      </w:divBdr>
    </w:div>
    <w:div w:id="1212301952">
      <w:marLeft w:val="0"/>
      <w:marRight w:val="0"/>
      <w:marTop w:val="0"/>
      <w:marBottom w:val="0"/>
      <w:divBdr>
        <w:top w:val="none" w:sz="0" w:space="0" w:color="auto"/>
        <w:left w:val="none" w:sz="0" w:space="0" w:color="auto"/>
        <w:bottom w:val="none" w:sz="0" w:space="0" w:color="auto"/>
        <w:right w:val="none" w:sz="0" w:space="0" w:color="auto"/>
      </w:divBdr>
    </w:div>
    <w:div w:id="1214581566">
      <w:marLeft w:val="0"/>
      <w:marRight w:val="0"/>
      <w:marTop w:val="0"/>
      <w:marBottom w:val="0"/>
      <w:divBdr>
        <w:top w:val="none" w:sz="0" w:space="0" w:color="auto"/>
        <w:left w:val="none" w:sz="0" w:space="0" w:color="auto"/>
        <w:bottom w:val="none" w:sz="0" w:space="0" w:color="auto"/>
        <w:right w:val="none" w:sz="0" w:space="0" w:color="auto"/>
      </w:divBdr>
    </w:div>
    <w:div w:id="1225338499">
      <w:marLeft w:val="0"/>
      <w:marRight w:val="0"/>
      <w:marTop w:val="0"/>
      <w:marBottom w:val="0"/>
      <w:divBdr>
        <w:top w:val="none" w:sz="0" w:space="0" w:color="auto"/>
        <w:left w:val="none" w:sz="0" w:space="0" w:color="auto"/>
        <w:bottom w:val="none" w:sz="0" w:space="0" w:color="auto"/>
        <w:right w:val="none" w:sz="0" w:space="0" w:color="auto"/>
      </w:divBdr>
    </w:div>
    <w:div w:id="1231580681">
      <w:marLeft w:val="0"/>
      <w:marRight w:val="0"/>
      <w:marTop w:val="0"/>
      <w:marBottom w:val="0"/>
      <w:divBdr>
        <w:top w:val="none" w:sz="0" w:space="0" w:color="auto"/>
        <w:left w:val="none" w:sz="0" w:space="0" w:color="auto"/>
        <w:bottom w:val="none" w:sz="0" w:space="0" w:color="auto"/>
        <w:right w:val="none" w:sz="0" w:space="0" w:color="auto"/>
      </w:divBdr>
    </w:div>
    <w:div w:id="1242326452">
      <w:marLeft w:val="0"/>
      <w:marRight w:val="0"/>
      <w:marTop w:val="0"/>
      <w:marBottom w:val="0"/>
      <w:divBdr>
        <w:top w:val="none" w:sz="0" w:space="0" w:color="auto"/>
        <w:left w:val="none" w:sz="0" w:space="0" w:color="auto"/>
        <w:bottom w:val="none" w:sz="0" w:space="0" w:color="auto"/>
        <w:right w:val="none" w:sz="0" w:space="0" w:color="auto"/>
      </w:divBdr>
    </w:div>
    <w:div w:id="1254434323">
      <w:marLeft w:val="0"/>
      <w:marRight w:val="0"/>
      <w:marTop w:val="0"/>
      <w:marBottom w:val="0"/>
      <w:divBdr>
        <w:top w:val="none" w:sz="0" w:space="0" w:color="auto"/>
        <w:left w:val="none" w:sz="0" w:space="0" w:color="auto"/>
        <w:bottom w:val="none" w:sz="0" w:space="0" w:color="auto"/>
        <w:right w:val="none" w:sz="0" w:space="0" w:color="auto"/>
      </w:divBdr>
    </w:div>
    <w:div w:id="1258976742">
      <w:marLeft w:val="0"/>
      <w:marRight w:val="0"/>
      <w:marTop w:val="0"/>
      <w:marBottom w:val="0"/>
      <w:divBdr>
        <w:top w:val="none" w:sz="0" w:space="0" w:color="auto"/>
        <w:left w:val="none" w:sz="0" w:space="0" w:color="auto"/>
        <w:bottom w:val="none" w:sz="0" w:space="0" w:color="auto"/>
        <w:right w:val="none" w:sz="0" w:space="0" w:color="auto"/>
      </w:divBdr>
    </w:div>
    <w:div w:id="1261060145">
      <w:marLeft w:val="0"/>
      <w:marRight w:val="0"/>
      <w:marTop w:val="0"/>
      <w:marBottom w:val="0"/>
      <w:divBdr>
        <w:top w:val="none" w:sz="0" w:space="0" w:color="auto"/>
        <w:left w:val="none" w:sz="0" w:space="0" w:color="auto"/>
        <w:bottom w:val="none" w:sz="0" w:space="0" w:color="auto"/>
        <w:right w:val="none" w:sz="0" w:space="0" w:color="auto"/>
      </w:divBdr>
    </w:div>
    <w:div w:id="1261136555">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4802170">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88395791">
      <w:marLeft w:val="0"/>
      <w:marRight w:val="0"/>
      <w:marTop w:val="0"/>
      <w:marBottom w:val="0"/>
      <w:divBdr>
        <w:top w:val="none" w:sz="0" w:space="0" w:color="auto"/>
        <w:left w:val="none" w:sz="0" w:space="0" w:color="auto"/>
        <w:bottom w:val="none" w:sz="0" w:space="0" w:color="auto"/>
        <w:right w:val="none" w:sz="0" w:space="0" w:color="auto"/>
      </w:divBdr>
    </w:div>
    <w:div w:id="1292441784">
      <w:marLeft w:val="0"/>
      <w:marRight w:val="0"/>
      <w:marTop w:val="0"/>
      <w:marBottom w:val="0"/>
      <w:divBdr>
        <w:top w:val="none" w:sz="0" w:space="0" w:color="auto"/>
        <w:left w:val="none" w:sz="0" w:space="0" w:color="auto"/>
        <w:bottom w:val="none" w:sz="0" w:space="0" w:color="auto"/>
        <w:right w:val="none" w:sz="0" w:space="0" w:color="auto"/>
      </w:divBdr>
    </w:div>
    <w:div w:id="1295481819">
      <w:marLeft w:val="0"/>
      <w:marRight w:val="0"/>
      <w:marTop w:val="0"/>
      <w:marBottom w:val="0"/>
      <w:divBdr>
        <w:top w:val="none" w:sz="0" w:space="0" w:color="auto"/>
        <w:left w:val="none" w:sz="0" w:space="0" w:color="auto"/>
        <w:bottom w:val="none" w:sz="0" w:space="0" w:color="auto"/>
        <w:right w:val="none" w:sz="0" w:space="0" w:color="auto"/>
      </w:divBdr>
    </w:div>
    <w:div w:id="1312758214">
      <w:marLeft w:val="0"/>
      <w:marRight w:val="0"/>
      <w:marTop w:val="0"/>
      <w:marBottom w:val="0"/>
      <w:divBdr>
        <w:top w:val="none" w:sz="0" w:space="0" w:color="auto"/>
        <w:left w:val="none" w:sz="0" w:space="0" w:color="auto"/>
        <w:bottom w:val="none" w:sz="0" w:space="0" w:color="auto"/>
        <w:right w:val="none" w:sz="0" w:space="0" w:color="auto"/>
      </w:divBdr>
    </w:div>
    <w:div w:id="1315068749">
      <w:marLeft w:val="0"/>
      <w:marRight w:val="0"/>
      <w:marTop w:val="0"/>
      <w:marBottom w:val="0"/>
      <w:divBdr>
        <w:top w:val="none" w:sz="0" w:space="0" w:color="auto"/>
        <w:left w:val="none" w:sz="0" w:space="0" w:color="auto"/>
        <w:bottom w:val="none" w:sz="0" w:space="0" w:color="auto"/>
        <w:right w:val="none" w:sz="0" w:space="0" w:color="auto"/>
      </w:divBdr>
    </w:div>
    <w:div w:id="1318806665">
      <w:marLeft w:val="0"/>
      <w:marRight w:val="0"/>
      <w:marTop w:val="0"/>
      <w:marBottom w:val="0"/>
      <w:divBdr>
        <w:top w:val="none" w:sz="0" w:space="0" w:color="auto"/>
        <w:left w:val="none" w:sz="0" w:space="0" w:color="auto"/>
        <w:bottom w:val="none" w:sz="0" w:space="0" w:color="auto"/>
        <w:right w:val="none" w:sz="0" w:space="0" w:color="auto"/>
      </w:divBdr>
    </w:div>
    <w:div w:id="1319773185">
      <w:marLeft w:val="0"/>
      <w:marRight w:val="0"/>
      <w:marTop w:val="0"/>
      <w:marBottom w:val="0"/>
      <w:divBdr>
        <w:top w:val="none" w:sz="0" w:space="0" w:color="auto"/>
        <w:left w:val="none" w:sz="0" w:space="0" w:color="auto"/>
        <w:bottom w:val="none" w:sz="0" w:space="0" w:color="auto"/>
        <w:right w:val="none" w:sz="0" w:space="0" w:color="auto"/>
      </w:divBdr>
    </w:div>
    <w:div w:id="1322268216">
      <w:marLeft w:val="0"/>
      <w:marRight w:val="0"/>
      <w:marTop w:val="0"/>
      <w:marBottom w:val="0"/>
      <w:divBdr>
        <w:top w:val="none" w:sz="0" w:space="0" w:color="auto"/>
        <w:left w:val="none" w:sz="0" w:space="0" w:color="auto"/>
        <w:bottom w:val="none" w:sz="0" w:space="0" w:color="auto"/>
        <w:right w:val="none" w:sz="0" w:space="0" w:color="auto"/>
      </w:divBdr>
    </w:div>
    <w:div w:id="1326087212">
      <w:marLeft w:val="0"/>
      <w:marRight w:val="0"/>
      <w:marTop w:val="0"/>
      <w:marBottom w:val="0"/>
      <w:divBdr>
        <w:top w:val="none" w:sz="0" w:space="0" w:color="auto"/>
        <w:left w:val="none" w:sz="0" w:space="0" w:color="auto"/>
        <w:bottom w:val="none" w:sz="0" w:space="0" w:color="auto"/>
        <w:right w:val="none" w:sz="0" w:space="0" w:color="auto"/>
      </w:divBdr>
    </w:div>
    <w:div w:id="1330789013">
      <w:marLeft w:val="0"/>
      <w:marRight w:val="0"/>
      <w:marTop w:val="0"/>
      <w:marBottom w:val="0"/>
      <w:divBdr>
        <w:top w:val="none" w:sz="0" w:space="0" w:color="auto"/>
        <w:left w:val="none" w:sz="0" w:space="0" w:color="auto"/>
        <w:bottom w:val="none" w:sz="0" w:space="0" w:color="auto"/>
        <w:right w:val="none" w:sz="0" w:space="0" w:color="auto"/>
      </w:divBdr>
    </w:div>
    <w:div w:id="1347172630">
      <w:marLeft w:val="0"/>
      <w:marRight w:val="0"/>
      <w:marTop w:val="0"/>
      <w:marBottom w:val="0"/>
      <w:divBdr>
        <w:top w:val="none" w:sz="0" w:space="0" w:color="auto"/>
        <w:left w:val="none" w:sz="0" w:space="0" w:color="auto"/>
        <w:bottom w:val="none" w:sz="0" w:space="0" w:color="auto"/>
        <w:right w:val="none" w:sz="0" w:space="0" w:color="auto"/>
      </w:divBdr>
    </w:div>
    <w:div w:id="1350566604">
      <w:marLeft w:val="0"/>
      <w:marRight w:val="0"/>
      <w:marTop w:val="0"/>
      <w:marBottom w:val="0"/>
      <w:divBdr>
        <w:top w:val="none" w:sz="0" w:space="0" w:color="auto"/>
        <w:left w:val="none" w:sz="0" w:space="0" w:color="auto"/>
        <w:bottom w:val="none" w:sz="0" w:space="0" w:color="auto"/>
        <w:right w:val="none" w:sz="0" w:space="0" w:color="auto"/>
      </w:divBdr>
    </w:div>
    <w:div w:id="1368095518">
      <w:marLeft w:val="0"/>
      <w:marRight w:val="0"/>
      <w:marTop w:val="0"/>
      <w:marBottom w:val="0"/>
      <w:divBdr>
        <w:top w:val="none" w:sz="0" w:space="0" w:color="auto"/>
        <w:left w:val="none" w:sz="0" w:space="0" w:color="auto"/>
        <w:bottom w:val="none" w:sz="0" w:space="0" w:color="auto"/>
        <w:right w:val="none" w:sz="0" w:space="0" w:color="auto"/>
      </w:divBdr>
    </w:div>
    <w:div w:id="1368750984">
      <w:marLeft w:val="0"/>
      <w:marRight w:val="0"/>
      <w:marTop w:val="0"/>
      <w:marBottom w:val="0"/>
      <w:divBdr>
        <w:top w:val="none" w:sz="0" w:space="0" w:color="auto"/>
        <w:left w:val="none" w:sz="0" w:space="0" w:color="auto"/>
        <w:bottom w:val="none" w:sz="0" w:space="0" w:color="auto"/>
        <w:right w:val="none" w:sz="0" w:space="0" w:color="auto"/>
      </w:divBdr>
    </w:div>
    <w:div w:id="1369064227">
      <w:marLeft w:val="0"/>
      <w:marRight w:val="0"/>
      <w:marTop w:val="0"/>
      <w:marBottom w:val="0"/>
      <w:divBdr>
        <w:top w:val="none" w:sz="0" w:space="0" w:color="auto"/>
        <w:left w:val="none" w:sz="0" w:space="0" w:color="auto"/>
        <w:bottom w:val="none" w:sz="0" w:space="0" w:color="auto"/>
        <w:right w:val="none" w:sz="0" w:space="0" w:color="auto"/>
      </w:divBdr>
    </w:div>
    <w:div w:id="1372152043">
      <w:marLeft w:val="0"/>
      <w:marRight w:val="0"/>
      <w:marTop w:val="0"/>
      <w:marBottom w:val="0"/>
      <w:divBdr>
        <w:top w:val="none" w:sz="0" w:space="0" w:color="auto"/>
        <w:left w:val="none" w:sz="0" w:space="0" w:color="auto"/>
        <w:bottom w:val="none" w:sz="0" w:space="0" w:color="auto"/>
        <w:right w:val="none" w:sz="0" w:space="0" w:color="auto"/>
      </w:divBdr>
    </w:div>
    <w:div w:id="1384136924">
      <w:marLeft w:val="0"/>
      <w:marRight w:val="0"/>
      <w:marTop w:val="0"/>
      <w:marBottom w:val="0"/>
      <w:divBdr>
        <w:top w:val="none" w:sz="0" w:space="0" w:color="auto"/>
        <w:left w:val="none" w:sz="0" w:space="0" w:color="auto"/>
        <w:bottom w:val="none" w:sz="0" w:space="0" w:color="auto"/>
        <w:right w:val="none" w:sz="0" w:space="0" w:color="auto"/>
      </w:divBdr>
    </w:div>
    <w:div w:id="1395470058">
      <w:marLeft w:val="0"/>
      <w:marRight w:val="0"/>
      <w:marTop w:val="0"/>
      <w:marBottom w:val="0"/>
      <w:divBdr>
        <w:top w:val="none" w:sz="0" w:space="0" w:color="auto"/>
        <w:left w:val="none" w:sz="0" w:space="0" w:color="auto"/>
        <w:bottom w:val="none" w:sz="0" w:space="0" w:color="auto"/>
        <w:right w:val="none" w:sz="0" w:space="0" w:color="auto"/>
      </w:divBdr>
    </w:div>
    <w:div w:id="1396976722">
      <w:marLeft w:val="0"/>
      <w:marRight w:val="0"/>
      <w:marTop w:val="0"/>
      <w:marBottom w:val="0"/>
      <w:divBdr>
        <w:top w:val="none" w:sz="0" w:space="0" w:color="auto"/>
        <w:left w:val="none" w:sz="0" w:space="0" w:color="auto"/>
        <w:bottom w:val="none" w:sz="0" w:space="0" w:color="auto"/>
        <w:right w:val="none" w:sz="0" w:space="0" w:color="auto"/>
      </w:divBdr>
    </w:div>
    <w:div w:id="1427309941">
      <w:marLeft w:val="0"/>
      <w:marRight w:val="0"/>
      <w:marTop w:val="0"/>
      <w:marBottom w:val="0"/>
      <w:divBdr>
        <w:top w:val="none" w:sz="0" w:space="0" w:color="auto"/>
        <w:left w:val="none" w:sz="0" w:space="0" w:color="auto"/>
        <w:bottom w:val="none" w:sz="0" w:space="0" w:color="auto"/>
        <w:right w:val="none" w:sz="0" w:space="0" w:color="auto"/>
      </w:divBdr>
    </w:div>
    <w:div w:id="1429503354">
      <w:marLeft w:val="0"/>
      <w:marRight w:val="0"/>
      <w:marTop w:val="0"/>
      <w:marBottom w:val="0"/>
      <w:divBdr>
        <w:top w:val="none" w:sz="0" w:space="0" w:color="auto"/>
        <w:left w:val="none" w:sz="0" w:space="0" w:color="auto"/>
        <w:bottom w:val="none" w:sz="0" w:space="0" w:color="auto"/>
        <w:right w:val="none" w:sz="0" w:space="0" w:color="auto"/>
      </w:divBdr>
    </w:div>
    <w:div w:id="1450978873">
      <w:marLeft w:val="0"/>
      <w:marRight w:val="0"/>
      <w:marTop w:val="0"/>
      <w:marBottom w:val="0"/>
      <w:divBdr>
        <w:top w:val="none" w:sz="0" w:space="0" w:color="auto"/>
        <w:left w:val="none" w:sz="0" w:space="0" w:color="auto"/>
        <w:bottom w:val="none" w:sz="0" w:space="0" w:color="auto"/>
        <w:right w:val="none" w:sz="0" w:space="0" w:color="auto"/>
      </w:divBdr>
    </w:div>
    <w:div w:id="1472096154">
      <w:marLeft w:val="0"/>
      <w:marRight w:val="0"/>
      <w:marTop w:val="0"/>
      <w:marBottom w:val="0"/>
      <w:divBdr>
        <w:top w:val="none" w:sz="0" w:space="0" w:color="auto"/>
        <w:left w:val="none" w:sz="0" w:space="0" w:color="auto"/>
        <w:bottom w:val="none" w:sz="0" w:space="0" w:color="auto"/>
        <w:right w:val="none" w:sz="0" w:space="0" w:color="auto"/>
      </w:divBdr>
    </w:div>
    <w:div w:id="1486433881">
      <w:marLeft w:val="0"/>
      <w:marRight w:val="0"/>
      <w:marTop w:val="0"/>
      <w:marBottom w:val="0"/>
      <w:divBdr>
        <w:top w:val="none" w:sz="0" w:space="0" w:color="auto"/>
        <w:left w:val="none" w:sz="0" w:space="0" w:color="auto"/>
        <w:bottom w:val="none" w:sz="0" w:space="0" w:color="auto"/>
        <w:right w:val="none" w:sz="0" w:space="0" w:color="auto"/>
      </w:divBdr>
    </w:div>
    <w:div w:id="1492988236">
      <w:marLeft w:val="0"/>
      <w:marRight w:val="0"/>
      <w:marTop w:val="0"/>
      <w:marBottom w:val="0"/>
      <w:divBdr>
        <w:top w:val="none" w:sz="0" w:space="0" w:color="auto"/>
        <w:left w:val="none" w:sz="0" w:space="0" w:color="auto"/>
        <w:bottom w:val="none" w:sz="0" w:space="0" w:color="auto"/>
        <w:right w:val="none" w:sz="0" w:space="0" w:color="auto"/>
      </w:divBdr>
    </w:div>
    <w:div w:id="1531914396">
      <w:marLeft w:val="0"/>
      <w:marRight w:val="0"/>
      <w:marTop w:val="0"/>
      <w:marBottom w:val="0"/>
      <w:divBdr>
        <w:top w:val="none" w:sz="0" w:space="0" w:color="auto"/>
        <w:left w:val="none" w:sz="0" w:space="0" w:color="auto"/>
        <w:bottom w:val="none" w:sz="0" w:space="0" w:color="auto"/>
        <w:right w:val="none" w:sz="0" w:space="0" w:color="auto"/>
      </w:divBdr>
    </w:div>
    <w:div w:id="1538925924">
      <w:marLeft w:val="0"/>
      <w:marRight w:val="0"/>
      <w:marTop w:val="0"/>
      <w:marBottom w:val="0"/>
      <w:divBdr>
        <w:top w:val="none" w:sz="0" w:space="0" w:color="auto"/>
        <w:left w:val="none" w:sz="0" w:space="0" w:color="auto"/>
        <w:bottom w:val="none" w:sz="0" w:space="0" w:color="auto"/>
        <w:right w:val="none" w:sz="0" w:space="0" w:color="auto"/>
      </w:divBdr>
    </w:div>
    <w:div w:id="1548949238">
      <w:marLeft w:val="0"/>
      <w:marRight w:val="0"/>
      <w:marTop w:val="0"/>
      <w:marBottom w:val="0"/>
      <w:divBdr>
        <w:top w:val="none" w:sz="0" w:space="0" w:color="auto"/>
        <w:left w:val="none" w:sz="0" w:space="0" w:color="auto"/>
        <w:bottom w:val="none" w:sz="0" w:space="0" w:color="auto"/>
        <w:right w:val="none" w:sz="0" w:space="0" w:color="auto"/>
      </w:divBdr>
    </w:div>
    <w:div w:id="1554542843">
      <w:marLeft w:val="0"/>
      <w:marRight w:val="0"/>
      <w:marTop w:val="0"/>
      <w:marBottom w:val="0"/>
      <w:divBdr>
        <w:top w:val="none" w:sz="0" w:space="0" w:color="auto"/>
        <w:left w:val="none" w:sz="0" w:space="0" w:color="auto"/>
        <w:bottom w:val="none" w:sz="0" w:space="0" w:color="auto"/>
        <w:right w:val="none" w:sz="0" w:space="0" w:color="auto"/>
      </w:divBdr>
    </w:div>
    <w:div w:id="1554854783">
      <w:marLeft w:val="0"/>
      <w:marRight w:val="0"/>
      <w:marTop w:val="0"/>
      <w:marBottom w:val="0"/>
      <w:divBdr>
        <w:top w:val="none" w:sz="0" w:space="0" w:color="auto"/>
        <w:left w:val="none" w:sz="0" w:space="0" w:color="auto"/>
        <w:bottom w:val="none" w:sz="0" w:space="0" w:color="auto"/>
        <w:right w:val="none" w:sz="0" w:space="0" w:color="auto"/>
      </w:divBdr>
    </w:div>
    <w:div w:id="1556046009">
      <w:marLeft w:val="0"/>
      <w:marRight w:val="0"/>
      <w:marTop w:val="0"/>
      <w:marBottom w:val="0"/>
      <w:divBdr>
        <w:top w:val="none" w:sz="0" w:space="0" w:color="auto"/>
        <w:left w:val="none" w:sz="0" w:space="0" w:color="auto"/>
        <w:bottom w:val="none" w:sz="0" w:space="0" w:color="auto"/>
        <w:right w:val="none" w:sz="0" w:space="0" w:color="auto"/>
      </w:divBdr>
    </w:div>
    <w:div w:id="1567260088">
      <w:marLeft w:val="0"/>
      <w:marRight w:val="0"/>
      <w:marTop w:val="0"/>
      <w:marBottom w:val="0"/>
      <w:divBdr>
        <w:top w:val="none" w:sz="0" w:space="0" w:color="auto"/>
        <w:left w:val="none" w:sz="0" w:space="0" w:color="auto"/>
        <w:bottom w:val="none" w:sz="0" w:space="0" w:color="auto"/>
        <w:right w:val="none" w:sz="0" w:space="0" w:color="auto"/>
      </w:divBdr>
    </w:div>
    <w:div w:id="1581284908">
      <w:marLeft w:val="0"/>
      <w:marRight w:val="0"/>
      <w:marTop w:val="0"/>
      <w:marBottom w:val="0"/>
      <w:divBdr>
        <w:top w:val="none" w:sz="0" w:space="0" w:color="auto"/>
        <w:left w:val="none" w:sz="0" w:space="0" w:color="auto"/>
        <w:bottom w:val="none" w:sz="0" w:space="0" w:color="auto"/>
        <w:right w:val="none" w:sz="0" w:space="0" w:color="auto"/>
      </w:divBdr>
    </w:div>
    <w:div w:id="1587374041">
      <w:marLeft w:val="0"/>
      <w:marRight w:val="0"/>
      <w:marTop w:val="0"/>
      <w:marBottom w:val="0"/>
      <w:divBdr>
        <w:top w:val="none" w:sz="0" w:space="0" w:color="auto"/>
        <w:left w:val="none" w:sz="0" w:space="0" w:color="auto"/>
        <w:bottom w:val="none" w:sz="0" w:space="0" w:color="auto"/>
        <w:right w:val="none" w:sz="0" w:space="0" w:color="auto"/>
      </w:divBdr>
    </w:div>
    <w:div w:id="1591424675">
      <w:marLeft w:val="0"/>
      <w:marRight w:val="0"/>
      <w:marTop w:val="0"/>
      <w:marBottom w:val="0"/>
      <w:divBdr>
        <w:top w:val="none" w:sz="0" w:space="0" w:color="auto"/>
        <w:left w:val="none" w:sz="0" w:space="0" w:color="auto"/>
        <w:bottom w:val="none" w:sz="0" w:space="0" w:color="auto"/>
        <w:right w:val="none" w:sz="0" w:space="0" w:color="auto"/>
      </w:divBdr>
    </w:div>
    <w:div w:id="1596672134">
      <w:marLeft w:val="0"/>
      <w:marRight w:val="0"/>
      <w:marTop w:val="0"/>
      <w:marBottom w:val="0"/>
      <w:divBdr>
        <w:top w:val="none" w:sz="0" w:space="0" w:color="auto"/>
        <w:left w:val="none" w:sz="0" w:space="0" w:color="auto"/>
        <w:bottom w:val="none" w:sz="0" w:space="0" w:color="auto"/>
        <w:right w:val="none" w:sz="0" w:space="0" w:color="auto"/>
      </w:divBdr>
    </w:div>
    <w:div w:id="1605382942">
      <w:marLeft w:val="0"/>
      <w:marRight w:val="0"/>
      <w:marTop w:val="0"/>
      <w:marBottom w:val="0"/>
      <w:divBdr>
        <w:top w:val="none" w:sz="0" w:space="0" w:color="auto"/>
        <w:left w:val="none" w:sz="0" w:space="0" w:color="auto"/>
        <w:bottom w:val="none" w:sz="0" w:space="0" w:color="auto"/>
        <w:right w:val="none" w:sz="0" w:space="0" w:color="auto"/>
      </w:divBdr>
    </w:div>
    <w:div w:id="1632052789">
      <w:marLeft w:val="0"/>
      <w:marRight w:val="0"/>
      <w:marTop w:val="0"/>
      <w:marBottom w:val="0"/>
      <w:divBdr>
        <w:top w:val="none" w:sz="0" w:space="0" w:color="auto"/>
        <w:left w:val="none" w:sz="0" w:space="0" w:color="auto"/>
        <w:bottom w:val="none" w:sz="0" w:space="0" w:color="auto"/>
        <w:right w:val="none" w:sz="0" w:space="0" w:color="auto"/>
      </w:divBdr>
    </w:div>
    <w:div w:id="1642274333">
      <w:marLeft w:val="0"/>
      <w:marRight w:val="0"/>
      <w:marTop w:val="0"/>
      <w:marBottom w:val="0"/>
      <w:divBdr>
        <w:top w:val="none" w:sz="0" w:space="0" w:color="auto"/>
        <w:left w:val="none" w:sz="0" w:space="0" w:color="auto"/>
        <w:bottom w:val="none" w:sz="0" w:space="0" w:color="auto"/>
        <w:right w:val="none" w:sz="0" w:space="0" w:color="auto"/>
      </w:divBdr>
    </w:div>
    <w:div w:id="1673802238">
      <w:marLeft w:val="0"/>
      <w:marRight w:val="0"/>
      <w:marTop w:val="0"/>
      <w:marBottom w:val="0"/>
      <w:divBdr>
        <w:top w:val="none" w:sz="0" w:space="0" w:color="auto"/>
        <w:left w:val="none" w:sz="0" w:space="0" w:color="auto"/>
        <w:bottom w:val="none" w:sz="0" w:space="0" w:color="auto"/>
        <w:right w:val="none" w:sz="0" w:space="0" w:color="auto"/>
      </w:divBdr>
    </w:div>
    <w:div w:id="1674258415">
      <w:marLeft w:val="0"/>
      <w:marRight w:val="0"/>
      <w:marTop w:val="0"/>
      <w:marBottom w:val="0"/>
      <w:divBdr>
        <w:top w:val="none" w:sz="0" w:space="0" w:color="auto"/>
        <w:left w:val="none" w:sz="0" w:space="0" w:color="auto"/>
        <w:bottom w:val="none" w:sz="0" w:space="0" w:color="auto"/>
        <w:right w:val="none" w:sz="0" w:space="0" w:color="auto"/>
      </w:divBdr>
    </w:div>
    <w:div w:id="1684045668">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2025102">
      <w:marLeft w:val="0"/>
      <w:marRight w:val="0"/>
      <w:marTop w:val="0"/>
      <w:marBottom w:val="0"/>
      <w:divBdr>
        <w:top w:val="none" w:sz="0" w:space="0" w:color="auto"/>
        <w:left w:val="none" w:sz="0" w:space="0" w:color="auto"/>
        <w:bottom w:val="none" w:sz="0" w:space="0" w:color="auto"/>
        <w:right w:val="none" w:sz="0" w:space="0" w:color="auto"/>
      </w:divBdr>
    </w:div>
    <w:div w:id="1757238942">
      <w:marLeft w:val="0"/>
      <w:marRight w:val="0"/>
      <w:marTop w:val="0"/>
      <w:marBottom w:val="0"/>
      <w:divBdr>
        <w:top w:val="none" w:sz="0" w:space="0" w:color="auto"/>
        <w:left w:val="none" w:sz="0" w:space="0" w:color="auto"/>
        <w:bottom w:val="none" w:sz="0" w:space="0" w:color="auto"/>
        <w:right w:val="none" w:sz="0" w:space="0" w:color="auto"/>
      </w:divBdr>
    </w:div>
    <w:div w:id="1766922133">
      <w:marLeft w:val="0"/>
      <w:marRight w:val="0"/>
      <w:marTop w:val="0"/>
      <w:marBottom w:val="0"/>
      <w:divBdr>
        <w:top w:val="none" w:sz="0" w:space="0" w:color="auto"/>
        <w:left w:val="none" w:sz="0" w:space="0" w:color="auto"/>
        <w:bottom w:val="none" w:sz="0" w:space="0" w:color="auto"/>
        <w:right w:val="none" w:sz="0" w:space="0" w:color="auto"/>
      </w:divBdr>
    </w:div>
    <w:div w:id="1783377126">
      <w:marLeft w:val="0"/>
      <w:marRight w:val="0"/>
      <w:marTop w:val="0"/>
      <w:marBottom w:val="0"/>
      <w:divBdr>
        <w:top w:val="none" w:sz="0" w:space="0" w:color="auto"/>
        <w:left w:val="none" w:sz="0" w:space="0" w:color="auto"/>
        <w:bottom w:val="none" w:sz="0" w:space="0" w:color="auto"/>
        <w:right w:val="none" w:sz="0" w:space="0" w:color="auto"/>
      </w:divBdr>
    </w:div>
    <w:div w:id="1787891185">
      <w:marLeft w:val="0"/>
      <w:marRight w:val="0"/>
      <w:marTop w:val="0"/>
      <w:marBottom w:val="0"/>
      <w:divBdr>
        <w:top w:val="none" w:sz="0" w:space="0" w:color="auto"/>
        <w:left w:val="none" w:sz="0" w:space="0" w:color="auto"/>
        <w:bottom w:val="none" w:sz="0" w:space="0" w:color="auto"/>
        <w:right w:val="none" w:sz="0" w:space="0" w:color="auto"/>
      </w:divBdr>
    </w:div>
    <w:div w:id="1791781514">
      <w:marLeft w:val="0"/>
      <w:marRight w:val="0"/>
      <w:marTop w:val="0"/>
      <w:marBottom w:val="0"/>
      <w:divBdr>
        <w:top w:val="none" w:sz="0" w:space="0" w:color="auto"/>
        <w:left w:val="none" w:sz="0" w:space="0" w:color="auto"/>
        <w:bottom w:val="none" w:sz="0" w:space="0" w:color="auto"/>
        <w:right w:val="none" w:sz="0" w:space="0" w:color="auto"/>
      </w:divBdr>
    </w:div>
    <w:div w:id="1803646322">
      <w:marLeft w:val="0"/>
      <w:marRight w:val="0"/>
      <w:marTop w:val="0"/>
      <w:marBottom w:val="0"/>
      <w:divBdr>
        <w:top w:val="none" w:sz="0" w:space="0" w:color="auto"/>
        <w:left w:val="none" w:sz="0" w:space="0" w:color="auto"/>
        <w:bottom w:val="none" w:sz="0" w:space="0" w:color="auto"/>
        <w:right w:val="none" w:sz="0" w:space="0" w:color="auto"/>
      </w:divBdr>
    </w:div>
    <w:div w:id="1811632777">
      <w:marLeft w:val="0"/>
      <w:marRight w:val="0"/>
      <w:marTop w:val="0"/>
      <w:marBottom w:val="0"/>
      <w:divBdr>
        <w:top w:val="none" w:sz="0" w:space="0" w:color="auto"/>
        <w:left w:val="none" w:sz="0" w:space="0" w:color="auto"/>
        <w:bottom w:val="none" w:sz="0" w:space="0" w:color="auto"/>
        <w:right w:val="none" w:sz="0" w:space="0" w:color="auto"/>
      </w:divBdr>
    </w:div>
    <w:div w:id="1818375424">
      <w:marLeft w:val="0"/>
      <w:marRight w:val="0"/>
      <w:marTop w:val="0"/>
      <w:marBottom w:val="0"/>
      <w:divBdr>
        <w:top w:val="none" w:sz="0" w:space="0" w:color="auto"/>
        <w:left w:val="none" w:sz="0" w:space="0" w:color="auto"/>
        <w:bottom w:val="none" w:sz="0" w:space="0" w:color="auto"/>
        <w:right w:val="none" w:sz="0" w:space="0" w:color="auto"/>
      </w:divBdr>
    </w:div>
    <w:div w:id="1820002808">
      <w:marLeft w:val="0"/>
      <w:marRight w:val="0"/>
      <w:marTop w:val="0"/>
      <w:marBottom w:val="0"/>
      <w:divBdr>
        <w:top w:val="none" w:sz="0" w:space="0" w:color="auto"/>
        <w:left w:val="none" w:sz="0" w:space="0" w:color="auto"/>
        <w:bottom w:val="none" w:sz="0" w:space="0" w:color="auto"/>
        <w:right w:val="none" w:sz="0" w:space="0" w:color="auto"/>
      </w:divBdr>
    </w:div>
    <w:div w:id="1823161206">
      <w:marLeft w:val="0"/>
      <w:marRight w:val="0"/>
      <w:marTop w:val="0"/>
      <w:marBottom w:val="0"/>
      <w:divBdr>
        <w:top w:val="none" w:sz="0" w:space="0" w:color="auto"/>
        <w:left w:val="none" w:sz="0" w:space="0" w:color="auto"/>
        <w:bottom w:val="none" w:sz="0" w:space="0" w:color="auto"/>
        <w:right w:val="none" w:sz="0" w:space="0" w:color="auto"/>
      </w:divBdr>
    </w:div>
    <w:div w:id="1830243212">
      <w:marLeft w:val="0"/>
      <w:marRight w:val="0"/>
      <w:marTop w:val="0"/>
      <w:marBottom w:val="0"/>
      <w:divBdr>
        <w:top w:val="none" w:sz="0" w:space="0" w:color="auto"/>
        <w:left w:val="none" w:sz="0" w:space="0" w:color="auto"/>
        <w:bottom w:val="none" w:sz="0" w:space="0" w:color="auto"/>
        <w:right w:val="none" w:sz="0" w:space="0" w:color="auto"/>
      </w:divBdr>
    </w:div>
    <w:div w:id="1830897444">
      <w:marLeft w:val="0"/>
      <w:marRight w:val="0"/>
      <w:marTop w:val="0"/>
      <w:marBottom w:val="0"/>
      <w:divBdr>
        <w:top w:val="none" w:sz="0" w:space="0" w:color="auto"/>
        <w:left w:val="none" w:sz="0" w:space="0" w:color="auto"/>
        <w:bottom w:val="none" w:sz="0" w:space="0" w:color="auto"/>
        <w:right w:val="none" w:sz="0" w:space="0" w:color="auto"/>
      </w:divBdr>
    </w:div>
    <w:div w:id="1838425300">
      <w:marLeft w:val="0"/>
      <w:marRight w:val="0"/>
      <w:marTop w:val="0"/>
      <w:marBottom w:val="0"/>
      <w:divBdr>
        <w:top w:val="none" w:sz="0" w:space="0" w:color="auto"/>
        <w:left w:val="none" w:sz="0" w:space="0" w:color="auto"/>
        <w:bottom w:val="none" w:sz="0" w:space="0" w:color="auto"/>
        <w:right w:val="none" w:sz="0" w:space="0" w:color="auto"/>
      </w:divBdr>
    </w:div>
    <w:div w:id="1845974590">
      <w:marLeft w:val="0"/>
      <w:marRight w:val="0"/>
      <w:marTop w:val="0"/>
      <w:marBottom w:val="0"/>
      <w:divBdr>
        <w:top w:val="none" w:sz="0" w:space="0" w:color="auto"/>
        <w:left w:val="none" w:sz="0" w:space="0" w:color="auto"/>
        <w:bottom w:val="none" w:sz="0" w:space="0" w:color="auto"/>
        <w:right w:val="none" w:sz="0" w:space="0" w:color="auto"/>
      </w:divBdr>
    </w:div>
    <w:div w:id="1852179250">
      <w:marLeft w:val="0"/>
      <w:marRight w:val="0"/>
      <w:marTop w:val="0"/>
      <w:marBottom w:val="0"/>
      <w:divBdr>
        <w:top w:val="none" w:sz="0" w:space="0" w:color="auto"/>
        <w:left w:val="none" w:sz="0" w:space="0" w:color="auto"/>
        <w:bottom w:val="none" w:sz="0" w:space="0" w:color="auto"/>
        <w:right w:val="none" w:sz="0" w:space="0" w:color="auto"/>
      </w:divBdr>
    </w:div>
    <w:div w:id="1855070630">
      <w:marLeft w:val="0"/>
      <w:marRight w:val="0"/>
      <w:marTop w:val="0"/>
      <w:marBottom w:val="0"/>
      <w:divBdr>
        <w:top w:val="none" w:sz="0" w:space="0" w:color="auto"/>
        <w:left w:val="none" w:sz="0" w:space="0" w:color="auto"/>
        <w:bottom w:val="none" w:sz="0" w:space="0" w:color="auto"/>
        <w:right w:val="none" w:sz="0" w:space="0" w:color="auto"/>
      </w:divBdr>
    </w:div>
    <w:div w:id="1860923875">
      <w:marLeft w:val="0"/>
      <w:marRight w:val="0"/>
      <w:marTop w:val="0"/>
      <w:marBottom w:val="0"/>
      <w:divBdr>
        <w:top w:val="none" w:sz="0" w:space="0" w:color="auto"/>
        <w:left w:val="none" w:sz="0" w:space="0" w:color="auto"/>
        <w:bottom w:val="none" w:sz="0" w:space="0" w:color="auto"/>
        <w:right w:val="none" w:sz="0" w:space="0" w:color="auto"/>
      </w:divBdr>
    </w:div>
    <w:div w:id="1899785439">
      <w:marLeft w:val="0"/>
      <w:marRight w:val="0"/>
      <w:marTop w:val="0"/>
      <w:marBottom w:val="0"/>
      <w:divBdr>
        <w:top w:val="none" w:sz="0" w:space="0" w:color="auto"/>
        <w:left w:val="none" w:sz="0" w:space="0" w:color="auto"/>
        <w:bottom w:val="none" w:sz="0" w:space="0" w:color="auto"/>
        <w:right w:val="none" w:sz="0" w:space="0" w:color="auto"/>
      </w:divBdr>
    </w:div>
    <w:div w:id="1904371570">
      <w:marLeft w:val="0"/>
      <w:marRight w:val="0"/>
      <w:marTop w:val="0"/>
      <w:marBottom w:val="0"/>
      <w:divBdr>
        <w:top w:val="none" w:sz="0" w:space="0" w:color="auto"/>
        <w:left w:val="none" w:sz="0" w:space="0" w:color="auto"/>
        <w:bottom w:val="none" w:sz="0" w:space="0" w:color="auto"/>
        <w:right w:val="none" w:sz="0" w:space="0" w:color="auto"/>
      </w:divBdr>
    </w:div>
    <w:div w:id="1905526497">
      <w:marLeft w:val="0"/>
      <w:marRight w:val="0"/>
      <w:marTop w:val="0"/>
      <w:marBottom w:val="0"/>
      <w:divBdr>
        <w:top w:val="none" w:sz="0" w:space="0" w:color="auto"/>
        <w:left w:val="none" w:sz="0" w:space="0" w:color="auto"/>
        <w:bottom w:val="none" w:sz="0" w:space="0" w:color="auto"/>
        <w:right w:val="none" w:sz="0" w:space="0" w:color="auto"/>
      </w:divBdr>
    </w:div>
    <w:div w:id="1913150436">
      <w:marLeft w:val="0"/>
      <w:marRight w:val="0"/>
      <w:marTop w:val="0"/>
      <w:marBottom w:val="0"/>
      <w:divBdr>
        <w:top w:val="none" w:sz="0" w:space="0" w:color="auto"/>
        <w:left w:val="none" w:sz="0" w:space="0" w:color="auto"/>
        <w:bottom w:val="none" w:sz="0" w:space="0" w:color="auto"/>
        <w:right w:val="none" w:sz="0" w:space="0" w:color="auto"/>
      </w:divBdr>
    </w:div>
    <w:div w:id="1930844358">
      <w:marLeft w:val="0"/>
      <w:marRight w:val="0"/>
      <w:marTop w:val="0"/>
      <w:marBottom w:val="0"/>
      <w:divBdr>
        <w:top w:val="none" w:sz="0" w:space="0" w:color="auto"/>
        <w:left w:val="none" w:sz="0" w:space="0" w:color="auto"/>
        <w:bottom w:val="none" w:sz="0" w:space="0" w:color="auto"/>
        <w:right w:val="none" w:sz="0" w:space="0" w:color="auto"/>
      </w:divBdr>
    </w:div>
    <w:div w:id="1932077745">
      <w:marLeft w:val="0"/>
      <w:marRight w:val="0"/>
      <w:marTop w:val="0"/>
      <w:marBottom w:val="0"/>
      <w:divBdr>
        <w:top w:val="none" w:sz="0" w:space="0" w:color="auto"/>
        <w:left w:val="none" w:sz="0" w:space="0" w:color="auto"/>
        <w:bottom w:val="none" w:sz="0" w:space="0" w:color="auto"/>
        <w:right w:val="none" w:sz="0" w:space="0" w:color="auto"/>
      </w:divBdr>
    </w:div>
    <w:div w:id="1933392918">
      <w:marLeft w:val="0"/>
      <w:marRight w:val="0"/>
      <w:marTop w:val="0"/>
      <w:marBottom w:val="0"/>
      <w:divBdr>
        <w:top w:val="none" w:sz="0" w:space="0" w:color="auto"/>
        <w:left w:val="none" w:sz="0" w:space="0" w:color="auto"/>
        <w:bottom w:val="none" w:sz="0" w:space="0" w:color="auto"/>
        <w:right w:val="none" w:sz="0" w:space="0" w:color="auto"/>
      </w:divBdr>
    </w:div>
    <w:div w:id="1934168495">
      <w:marLeft w:val="0"/>
      <w:marRight w:val="0"/>
      <w:marTop w:val="0"/>
      <w:marBottom w:val="0"/>
      <w:divBdr>
        <w:top w:val="none" w:sz="0" w:space="0" w:color="auto"/>
        <w:left w:val="none" w:sz="0" w:space="0" w:color="auto"/>
        <w:bottom w:val="none" w:sz="0" w:space="0" w:color="auto"/>
        <w:right w:val="none" w:sz="0" w:space="0" w:color="auto"/>
      </w:divBdr>
    </w:div>
    <w:div w:id="1952350098">
      <w:marLeft w:val="0"/>
      <w:marRight w:val="0"/>
      <w:marTop w:val="0"/>
      <w:marBottom w:val="0"/>
      <w:divBdr>
        <w:top w:val="none" w:sz="0" w:space="0" w:color="auto"/>
        <w:left w:val="none" w:sz="0" w:space="0" w:color="auto"/>
        <w:bottom w:val="none" w:sz="0" w:space="0" w:color="auto"/>
        <w:right w:val="none" w:sz="0" w:space="0" w:color="auto"/>
      </w:divBdr>
    </w:div>
    <w:div w:id="1952467551">
      <w:marLeft w:val="0"/>
      <w:marRight w:val="0"/>
      <w:marTop w:val="0"/>
      <w:marBottom w:val="0"/>
      <w:divBdr>
        <w:top w:val="none" w:sz="0" w:space="0" w:color="auto"/>
        <w:left w:val="none" w:sz="0" w:space="0" w:color="auto"/>
        <w:bottom w:val="none" w:sz="0" w:space="0" w:color="auto"/>
        <w:right w:val="none" w:sz="0" w:space="0" w:color="auto"/>
      </w:divBdr>
    </w:div>
    <w:div w:id="1954969678">
      <w:marLeft w:val="0"/>
      <w:marRight w:val="0"/>
      <w:marTop w:val="0"/>
      <w:marBottom w:val="0"/>
      <w:divBdr>
        <w:top w:val="none" w:sz="0" w:space="0" w:color="auto"/>
        <w:left w:val="none" w:sz="0" w:space="0" w:color="auto"/>
        <w:bottom w:val="none" w:sz="0" w:space="0" w:color="auto"/>
        <w:right w:val="none" w:sz="0" w:space="0" w:color="auto"/>
      </w:divBdr>
    </w:div>
    <w:div w:id="1957636524">
      <w:marLeft w:val="0"/>
      <w:marRight w:val="0"/>
      <w:marTop w:val="0"/>
      <w:marBottom w:val="0"/>
      <w:divBdr>
        <w:top w:val="none" w:sz="0" w:space="0" w:color="auto"/>
        <w:left w:val="none" w:sz="0" w:space="0" w:color="auto"/>
        <w:bottom w:val="none" w:sz="0" w:space="0" w:color="auto"/>
        <w:right w:val="none" w:sz="0" w:space="0" w:color="auto"/>
      </w:divBdr>
    </w:div>
    <w:div w:id="1961571770">
      <w:marLeft w:val="0"/>
      <w:marRight w:val="0"/>
      <w:marTop w:val="0"/>
      <w:marBottom w:val="0"/>
      <w:divBdr>
        <w:top w:val="none" w:sz="0" w:space="0" w:color="auto"/>
        <w:left w:val="none" w:sz="0" w:space="0" w:color="auto"/>
        <w:bottom w:val="none" w:sz="0" w:space="0" w:color="auto"/>
        <w:right w:val="none" w:sz="0" w:space="0" w:color="auto"/>
      </w:divBdr>
    </w:div>
    <w:div w:id="1963418265">
      <w:marLeft w:val="0"/>
      <w:marRight w:val="0"/>
      <w:marTop w:val="0"/>
      <w:marBottom w:val="0"/>
      <w:divBdr>
        <w:top w:val="none" w:sz="0" w:space="0" w:color="auto"/>
        <w:left w:val="none" w:sz="0" w:space="0" w:color="auto"/>
        <w:bottom w:val="none" w:sz="0" w:space="0" w:color="auto"/>
        <w:right w:val="none" w:sz="0" w:space="0" w:color="auto"/>
      </w:divBdr>
    </w:div>
    <w:div w:id="1978294174">
      <w:marLeft w:val="0"/>
      <w:marRight w:val="0"/>
      <w:marTop w:val="0"/>
      <w:marBottom w:val="0"/>
      <w:divBdr>
        <w:top w:val="none" w:sz="0" w:space="0" w:color="auto"/>
        <w:left w:val="none" w:sz="0" w:space="0" w:color="auto"/>
        <w:bottom w:val="none" w:sz="0" w:space="0" w:color="auto"/>
        <w:right w:val="none" w:sz="0" w:space="0" w:color="auto"/>
      </w:divBdr>
    </w:div>
    <w:div w:id="1999845700">
      <w:marLeft w:val="0"/>
      <w:marRight w:val="0"/>
      <w:marTop w:val="0"/>
      <w:marBottom w:val="0"/>
      <w:divBdr>
        <w:top w:val="none" w:sz="0" w:space="0" w:color="auto"/>
        <w:left w:val="none" w:sz="0" w:space="0" w:color="auto"/>
        <w:bottom w:val="none" w:sz="0" w:space="0" w:color="auto"/>
        <w:right w:val="none" w:sz="0" w:space="0" w:color="auto"/>
      </w:divBdr>
    </w:div>
    <w:div w:id="2010911725">
      <w:marLeft w:val="0"/>
      <w:marRight w:val="0"/>
      <w:marTop w:val="0"/>
      <w:marBottom w:val="0"/>
      <w:divBdr>
        <w:top w:val="none" w:sz="0" w:space="0" w:color="auto"/>
        <w:left w:val="none" w:sz="0" w:space="0" w:color="auto"/>
        <w:bottom w:val="none" w:sz="0" w:space="0" w:color="auto"/>
        <w:right w:val="none" w:sz="0" w:space="0" w:color="auto"/>
      </w:divBdr>
    </w:div>
    <w:div w:id="2018849871">
      <w:marLeft w:val="0"/>
      <w:marRight w:val="0"/>
      <w:marTop w:val="0"/>
      <w:marBottom w:val="0"/>
      <w:divBdr>
        <w:top w:val="none" w:sz="0" w:space="0" w:color="auto"/>
        <w:left w:val="none" w:sz="0" w:space="0" w:color="auto"/>
        <w:bottom w:val="none" w:sz="0" w:space="0" w:color="auto"/>
        <w:right w:val="none" w:sz="0" w:space="0" w:color="auto"/>
      </w:divBdr>
    </w:div>
    <w:div w:id="2025933064">
      <w:marLeft w:val="0"/>
      <w:marRight w:val="0"/>
      <w:marTop w:val="0"/>
      <w:marBottom w:val="0"/>
      <w:divBdr>
        <w:top w:val="none" w:sz="0" w:space="0" w:color="auto"/>
        <w:left w:val="none" w:sz="0" w:space="0" w:color="auto"/>
        <w:bottom w:val="none" w:sz="0" w:space="0" w:color="auto"/>
        <w:right w:val="none" w:sz="0" w:space="0" w:color="auto"/>
      </w:divBdr>
    </w:div>
    <w:div w:id="2029328341">
      <w:marLeft w:val="0"/>
      <w:marRight w:val="0"/>
      <w:marTop w:val="0"/>
      <w:marBottom w:val="0"/>
      <w:divBdr>
        <w:top w:val="none" w:sz="0" w:space="0" w:color="auto"/>
        <w:left w:val="none" w:sz="0" w:space="0" w:color="auto"/>
        <w:bottom w:val="none" w:sz="0" w:space="0" w:color="auto"/>
        <w:right w:val="none" w:sz="0" w:space="0" w:color="auto"/>
      </w:divBdr>
    </w:div>
    <w:div w:id="2031370337">
      <w:marLeft w:val="0"/>
      <w:marRight w:val="0"/>
      <w:marTop w:val="0"/>
      <w:marBottom w:val="0"/>
      <w:divBdr>
        <w:top w:val="none" w:sz="0" w:space="0" w:color="auto"/>
        <w:left w:val="none" w:sz="0" w:space="0" w:color="auto"/>
        <w:bottom w:val="none" w:sz="0" w:space="0" w:color="auto"/>
        <w:right w:val="none" w:sz="0" w:space="0" w:color="auto"/>
      </w:divBdr>
    </w:div>
    <w:div w:id="2032031965">
      <w:marLeft w:val="0"/>
      <w:marRight w:val="0"/>
      <w:marTop w:val="0"/>
      <w:marBottom w:val="0"/>
      <w:divBdr>
        <w:top w:val="none" w:sz="0" w:space="0" w:color="auto"/>
        <w:left w:val="none" w:sz="0" w:space="0" w:color="auto"/>
        <w:bottom w:val="none" w:sz="0" w:space="0" w:color="auto"/>
        <w:right w:val="none" w:sz="0" w:space="0" w:color="auto"/>
      </w:divBdr>
    </w:div>
    <w:div w:id="2035184831">
      <w:marLeft w:val="0"/>
      <w:marRight w:val="0"/>
      <w:marTop w:val="0"/>
      <w:marBottom w:val="0"/>
      <w:divBdr>
        <w:top w:val="none" w:sz="0" w:space="0" w:color="auto"/>
        <w:left w:val="none" w:sz="0" w:space="0" w:color="auto"/>
        <w:bottom w:val="none" w:sz="0" w:space="0" w:color="auto"/>
        <w:right w:val="none" w:sz="0" w:space="0" w:color="auto"/>
      </w:divBdr>
    </w:div>
    <w:div w:id="2046977199">
      <w:marLeft w:val="0"/>
      <w:marRight w:val="0"/>
      <w:marTop w:val="0"/>
      <w:marBottom w:val="0"/>
      <w:divBdr>
        <w:top w:val="none" w:sz="0" w:space="0" w:color="auto"/>
        <w:left w:val="none" w:sz="0" w:space="0" w:color="auto"/>
        <w:bottom w:val="none" w:sz="0" w:space="0" w:color="auto"/>
        <w:right w:val="none" w:sz="0" w:space="0" w:color="auto"/>
      </w:divBdr>
    </w:div>
    <w:div w:id="2058972143">
      <w:marLeft w:val="0"/>
      <w:marRight w:val="0"/>
      <w:marTop w:val="0"/>
      <w:marBottom w:val="0"/>
      <w:divBdr>
        <w:top w:val="none" w:sz="0" w:space="0" w:color="auto"/>
        <w:left w:val="none" w:sz="0" w:space="0" w:color="auto"/>
        <w:bottom w:val="none" w:sz="0" w:space="0" w:color="auto"/>
        <w:right w:val="none" w:sz="0" w:space="0" w:color="auto"/>
      </w:divBdr>
    </w:div>
    <w:div w:id="2067103490">
      <w:marLeft w:val="0"/>
      <w:marRight w:val="0"/>
      <w:marTop w:val="0"/>
      <w:marBottom w:val="0"/>
      <w:divBdr>
        <w:top w:val="none" w:sz="0" w:space="0" w:color="auto"/>
        <w:left w:val="none" w:sz="0" w:space="0" w:color="auto"/>
        <w:bottom w:val="none" w:sz="0" w:space="0" w:color="auto"/>
        <w:right w:val="none" w:sz="0" w:space="0" w:color="auto"/>
      </w:divBdr>
    </w:div>
    <w:div w:id="2070222185">
      <w:marLeft w:val="0"/>
      <w:marRight w:val="0"/>
      <w:marTop w:val="0"/>
      <w:marBottom w:val="0"/>
      <w:divBdr>
        <w:top w:val="none" w:sz="0" w:space="0" w:color="auto"/>
        <w:left w:val="none" w:sz="0" w:space="0" w:color="auto"/>
        <w:bottom w:val="none" w:sz="0" w:space="0" w:color="auto"/>
        <w:right w:val="none" w:sz="0" w:space="0" w:color="auto"/>
      </w:divBdr>
    </w:div>
    <w:div w:id="2071808056">
      <w:marLeft w:val="0"/>
      <w:marRight w:val="0"/>
      <w:marTop w:val="0"/>
      <w:marBottom w:val="0"/>
      <w:divBdr>
        <w:top w:val="none" w:sz="0" w:space="0" w:color="auto"/>
        <w:left w:val="none" w:sz="0" w:space="0" w:color="auto"/>
        <w:bottom w:val="none" w:sz="0" w:space="0" w:color="auto"/>
        <w:right w:val="none" w:sz="0" w:space="0" w:color="auto"/>
      </w:divBdr>
    </w:div>
    <w:div w:id="2100985625">
      <w:marLeft w:val="0"/>
      <w:marRight w:val="0"/>
      <w:marTop w:val="0"/>
      <w:marBottom w:val="0"/>
      <w:divBdr>
        <w:top w:val="none" w:sz="0" w:space="0" w:color="auto"/>
        <w:left w:val="none" w:sz="0" w:space="0" w:color="auto"/>
        <w:bottom w:val="none" w:sz="0" w:space="0" w:color="auto"/>
        <w:right w:val="none" w:sz="0" w:space="0" w:color="auto"/>
      </w:divBdr>
    </w:div>
    <w:div w:id="2118989261">
      <w:marLeft w:val="0"/>
      <w:marRight w:val="0"/>
      <w:marTop w:val="0"/>
      <w:marBottom w:val="0"/>
      <w:divBdr>
        <w:top w:val="none" w:sz="0" w:space="0" w:color="auto"/>
        <w:left w:val="none" w:sz="0" w:space="0" w:color="auto"/>
        <w:bottom w:val="none" w:sz="0" w:space="0" w:color="auto"/>
        <w:right w:val="none" w:sz="0" w:space="0" w:color="auto"/>
      </w:divBdr>
    </w:div>
    <w:div w:id="2122650460">
      <w:marLeft w:val="0"/>
      <w:marRight w:val="0"/>
      <w:marTop w:val="0"/>
      <w:marBottom w:val="0"/>
      <w:divBdr>
        <w:top w:val="none" w:sz="0" w:space="0" w:color="auto"/>
        <w:left w:val="none" w:sz="0" w:space="0" w:color="auto"/>
        <w:bottom w:val="none" w:sz="0" w:space="0" w:color="auto"/>
        <w:right w:val="none" w:sz="0" w:space="0" w:color="auto"/>
      </w:divBdr>
    </w:div>
    <w:div w:id="2125612281">
      <w:marLeft w:val="0"/>
      <w:marRight w:val="0"/>
      <w:marTop w:val="0"/>
      <w:marBottom w:val="0"/>
      <w:divBdr>
        <w:top w:val="none" w:sz="0" w:space="0" w:color="auto"/>
        <w:left w:val="none" w:sz="0" w:space="0" w:color="auto"/>
        <w:bottom w:val="none" w:sz="0" w:space="0" w:color="auto"/>
        <w:right w:val="none" w:sz="0" w:space="0" w:color="auto"/>
      </w:divBdr>
    </w:div>
    <w:div w:id="2127191036">
      <w:marLeft w:val="0"/>
      <w:marRight w:val="0"/>
      <w:marTop w:val="0"/>
      <w:marBottom w:val="0"/>
      <w:divBdr>
        <w:top w:val="none" w:sz="0" w:space="0" w:color="auto"/>
        <w:left w:val="none" w:sz="0" w:space="0" w:color="auto"/>
        <w:bottom w:val="none" w:sz="0" w:space="0" w:color="auto"/>
        <w:right w:val="none" w:sz="0" w:space="0" w:color="auto"/>
      </w:divBdr>
    </w:div>
    <w:div w:id="21278904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53203617BD4EF99FC5BE2B1E80212D"/>
        <w:category>
          <w:name w:val="General"/>
          <w:gallery w:val="placeholder"/>
        </w:category>
        <w:types>
          <w:type w:val="bbPlcHdr"/>
        </w:types>
        <w:behaviors>
          <w:behavior w:val="content"/>
        </w:behaviors>
        <w:guid w:val="{56A3E36F-537D-4490-A74A-F4BDFE7D66D6}"/>
      </w:docPartPr>
      <w:docPartBody>
        <w:p w:rsidR="00564429" w:rsidRDefault="00772B51" w:rsidP="00772B51">
          <w:pPr>
            <w:pStyle w:val="3C53203617BD4EF99FC5BE2B1E80212D"/>
          </w:pPr>
          <w:r w:rsidRPr="003873DE">
            <w:rPr>
              <w:rStyle w:val="PlaceholderText"/>
            </w:rPr>
            <w:t>Click or tap here to enter text.</w:t>
          </w:r>
        </w:p>
      </w:docPartBody>
    </w:docPart>
    <w:docPart>
      <w:docPartPr>
        <w:name w:val="C5F4DD6B00904623B7555C75D6716770"/>
        <w:category>
          <w:name w:val="General"/>
          <w:gallery w:val="placeholder"/>
        </w:category>
        <w:types>
          <w:type w:val="bbPlcHdr"/>
        </w:types>
        <w:behaviors>
          <w:behavior w:val="content"/>
        </w:behaviors>
        <w:guid w:val="{4A19950A-6E3C-410D-A86B-5A583062D690}"/>
      </w:docPartPr>
      <w:docPartBody>
        <w:p w:rsidR="00564429" w:rsidRDefault="00772B51" w:rsidP="00772B51">
          <w:pPr>
            <w:pStyle w:val="C5F4DD6B00904623B7555C75D6716770"/>
          </w:pPr>
          <w:r w:rsidRPr="003873DE">
            <w:rPr>
              <w:rStyle w:val="PlaceholderText"/>
            </w:rPr>
            <w:t>Click or tap here to enter text.</w:t>
          </w:r>
        </w:p>
      </w:docPartBody>
    </w:docPart>
    <w:docPart>
      <w:docPartPr>
        <w:name w:val="D779150BDD004853834F1242B12AC666"/>
        <w:category>
          <w:name w:val="General"/>
          <w:gallery w:val="placeholder"/>
        </w:category>
        <w:types>
          <w:type w:val="bbPlcHdr"/>
        </w:types>
        <w:behaviors>
          <w:behavior w:val="content"/>
        </w:behaviors>
        <w:guid w:val="{0E0DC4AA-8266-4831-A1D6-7277CCCF8C98}"/>
      </w:docPartPr>
      <w:docPartBody>
        <w:p w:rsidR="00564429" w:rsidRDefault="00772B51" w:rsidP="00772B51">
          <w:pPr>
            <w:pStyle w:val="D779150BDD004853834F1242B12AC666"/>
          </w:pPr>
          <w:r w:rsidRPr="003873DE">
            <w:rPr>
              <w:rStyle w:val="PlaceholderText"/>
            </w:rPr>
            <w:t>Click or tap here to enter text.</w:t>
          </w:r>
        </w:p>
      </w:docPartBody>
    </w:docPart>
    <w:docPart>
      <w:docPartPr>
        <w:name w:val="0B265B6C2D9D4057A738ED737E134216"/>
        <w:category>
          <w:name w:val="General"/>
          <w:gallery w:val="placeholder"/>
        </w:category>
        <w:types>
          <w:type w:val="bbPlcHdr"/>
        </w:types>
        <w:behaviors>
          <w:behavior w:val="content"/>
        </w:behaviors>
        <w:guid w:val="{D6314284-F3DC-43DC-B291-499CA5B5081D}"/>
      </w:docPartPr>
      <w:docPartBody>
        <w:p w:rsidR="00564429" w:rsidRDefault="00772B51" w:rsidP="00772B51">
          <w:pPr>
            <w:pStyle w:val="0B265B6C2D9D4057A738ED737E134216"/>
          </w:pPr>
          <w:r w:rsidRPr="003873DE">
            <w:rPr>
              <w:rStyle w:val="PlaceholderText"/>
            </w:rPr>
            <w:t>Click or tap here to enter text.</w:t>
          </w:r>
        </w:p>
      </w:docPartBody>
    </w:docPart>
    <w:docPart>
      <w:docPartPr>
        <w:name w:val="9CD441E96A6B4A8ABBFE3251A18B3CC7"/>
        <w:category>
          <w:name w:val="General"/>
          <w:gallery w:val="placeholder"/>
        </w:category>
        <w:types>
          <w:type w:val="bbPlcHdr"/>
        </w:types>
        <w:behaviors>
          <w:behavior w:val="content"/>
        </w:behaviors>
        <w:guid w:val="{C7F7B30D-BD78-4E31-BD0F-421E6C59E787}"/>
      </w:docPartPr>
      <w:docPartBody>
        <w:p w:rsidR="00564429" w:rsidRDefault="00772B51" w:rsidP="00772B51">
          <w:pPr>
            <w:pStyle w:val="9CD441E96A6B4A8ABBFE3251A18B3CC7"/>
          </w:pPr>
          <w:r w:rsidRPr="003873DE">
            <w:rPr>
              <w:rStyle w:val="PlaceholderText"/>
            </w:rPr>
            <w:t>Click or tap here to enter text.</w:t>
          </w:r>
        </w:p>
      </w:docPartBody>
    </w:docPart>
    <w:docPart>
      <w:docPartPr>
        <w:name w:val="92E76865DCB94B2893E3652283934D0A"/>
        <w:category>
          <w:name w:val="General"/>
          <w:gallery w:val="placeholder"/>
        </w:category>
        <w:types>
          <w:type w:val="bbPlcHdr"/>
        </w:types>
        <w:behaviors>
          <w:behavior w:val="content"/>
        </w:behaviors>
        <w:guid w:val="{C3DF407C-B9DB-475D-9B13-23664C0BC43D}"/>
      </w:docPartPr>
      <w:docPartBody>
        <w:p w:rsidR="00564429" w:rsidRDefault="00772B51" w:rsidP="00772B51">
          <w:pPr>
            <w:pStyle w:val="92E76865DCB94B2893E3652283934D0A"/>
          </w:pPr>
          <w:r w:rsidRPr="003873DE">
            <w:rPr>
              <w:rStyle w:val="PlaceholderText"/>
            </w:rPr>
            <w:t>Click or tap here to enter text.</w:t>
          </w:r>
        </w:p>
      </w:docPartBody>
    </w:docPart>
    <w:docPart>
      <w:docPartPr>
        <w:name w:val="F3F8367E3CB2433FA2E4B471A657414A"/>
        <w:category>
          <w:name w:val="General"/>
          <w:gallery w:val="placeholder"/>
        </w:category>
        <w:types>
          <w:type w:val="bbPlcHdr"/>
        </w:types>
        <w:behaviors>
          <w:behavior w:val="content"/>
        </w:behaviors>
        <w:guid w:val="{E3AB51CA-BC72-4B0C-B0B9-1E75C2A3BB8B}"/>
      </w:docPartPr>
      <w:docPartBody>
        <w:p w:rsidR="00564429" w:rsidRDefault="00772B51" w:rsidP="00772B51">
          <w:pPr>
            <w:pStyle w:val="F3F8367E3CB2433FA2E4B471A657414A"/>
          </w:pPr>
          <w:r w:rsidRPr="003873DE">
            <w:rPr>
              <w:rStyle w:val="PlaceholderText"/>
            </w:rPr>
            <w:t>Click or tap here to enter text.</w:t>
          </w:r>
        </w:p>
      </w:docPartBody>
    </w:docPart>
    <w:docPart>
      <w:docPartPr>
        <w:name w:val="D64FFFB4DDEE4FA0AF2FF191755BA43B"/>
        <w:category>
          <w:name w:val="General"/>
          <w:gallery w:val="placeholder"/>
        </w:category>
        <w:types>
          <w:type w:val="bbPlcHdr"/>
        </w:types>
        <w:behaviors>
          <w:behavior w:val="content"/>
        </w:behaviors>
        <w:guid w:val="{33DB914F-2A31-4C28-87F5-BB36E34C6D5A}"/>
      </w:docPartPr>
      <w:docPartBody>
        <w:p w:rsidR="00564429" w:rsidRDefault="00772B51" w:rsidP="00772B51">
          <w:pPr>
            <w:pStyle w:val="D64FFFB4DDEE4FA0AF2FF191755BA43B"/>
          </w:pPr>
          <w:r w:rsidRPr="003873DE">
            <w:rPr>
              <w:rStyle w:val="PlaceholderText"/>
            </w:rPr>
            <w:t>Click or tap here to enter text.</w:t>
          </w:r>
        </w:p>
      </w:docPartBody>
    </w:docPart>
    <w:docPart>
      <w:docPartPr>
        <w:name w:val="10599CC222A24B8CA27448A2D0A2F171"/>
        <w:category>
          <w:name w:val="General"/>
          <w:gallery w:val="placeholder"/>
        </w:category>
        <w:types>
          <w:type w:val="bbPlcHdr"/>
        </w:types>
        <w:behaviors>
          <w:behavior w:val="content"/>
        </w:behaviors>
        <w:guid w:val="{6F42BA6B-F1B3-4590-9758-3F6FD90FB1C7}"/>
      </w:docPartPr>
      <w:docPartBody>
        <w:p w:rsidR="00564429" w:rsidRDefault="00772B51" w:rsidP="00772B51">
          <w:pPr>
            <w:pStyle w:val="10599CC222A24B8CA27448A2D0A2F171"/>
          </w:pPr>
          <w:r w:rsidRPr="003873DE">
            <w:rPr>
              <w:rStyle w:val="PlaceholderText"/>
            </w:rPr>
            <w:t>Click or tap here to enter text.</w:t>
          </w:r>
        </w:p>
      </w:docPartBody>
    </w:docPart>
    <w:docPart>
      <w:docPartPr>
        <w:name w:val="EAE1889634EA40E385AF028CC21E9153"/>
        <w:category>
          <w:name w:val="General"/>
          <w:gallery w:val="placeholder"/>
        </w:category>
        <w:types>
          <w:type w:val="bbPlcHdr"/>
        </w:types>
        <w:behaviors>
          <w:behavior w:val="content"/>
        </w:behaviors>
        <w:guid w:val="{539BEDA2-790D-4AF8-A16A-9E1D8EC19266}"/>
      </w:docPartPr>
      <w:docPartBody>
        <w:p w:rsidR="00564429" w:rsidRDefault="00772B51" w:rsidP="00772B51">
          <w:pPr>
            <w:pStyle w:val="EAE1889634EA40E385AF028CC21E9153"/>
          </w:pPr>
          <w:r w:rsidRPr="003873DE">
            <w:rPr>
              <w:rStyle w:val="PlaceholderText"/>
            </w:rPr>
            <w:t>Click or tap here to enter text.</w:t>
          </w:r>
        </w:p>
      </w:docPartBody>
    </w:docPart>
    <w:docPart>
      <w:docPartPr>
        <w:name w:val="15C161EDD9F04A9E91B9AEC9E29F7D68"/>
        <w:category>
          <w:name w:val="General"/>
          <w:gallery w:val="placeholder"/>
        </w:category>
        <w:types>
          <w:type w:val="bbPlcHdr"/>
        </w:types>
        <w:behaviors>
          <w:behavior w:val="content"/>
        </w:behaviors>
        <w:guid w:val="{72F653E8-C6AA-4779-85C5-137205BD24EA}"/>
      </w:docPartPr>
      <w:docPartBody>
        <w:p w:rsidR="00564429" w:rsidRDefault="00772B51" w:rsidP="00772B51">
          <w:pPr>
            <w:pStyle w:val="15C161EDD9F04A9E91B9AEC9E29F7D68"/>
          </w:pPr>
          <w:r w:rsidRPr="003873DE">
            <w:rPr>
              <w:rStyle w:val="PlaceholderText"/>
            </w:rPr>
            <w:t>Click or tap here to enter text.</w:t>
          </w:r>
        </w:p>
      </w:docPartBody>
    </w:docPart>
    <w:docPart>
      <w:docPartPr>
        <w:name w:val="9961C957E0AF4DA482EB366FE2B45643"/>
        <w:category>
          <w:name w:val="General"/>
          <w:gallery w:val="placeholder"/>
        </w:category>
        <w:types>
          <w:type w:val="bbPlcHdr"/>
        </w:types>
        <w:behaviors>
          <w:behavior w:val="content"/>
        </w:behaviors>
        <w:guid w:val="{1788EA20-6A6C-4D60-91C6-13C5F882E639}"/>
      </w:docPartPr>
      <w:docPartBody>
        <w:p w:rsidR="002563BB" w:rsidRDefault="001108F1" w:rsidP="001108F1">
          <w:pPr>
            <w:pStyle w:val="9961C957E0AF4DA482EB366FE2B45643"/>
          </w:pPr>
          <w:r w:rsidRPr="003873DE">
            <w:rPr>
              <w:rStyle w:val="PlaceholderText"/>
            </w:rPr>
            <w:t>Click or tap here to enter text.</w:t>
          </w:r>
        </w:p>
      </w:docPartBody>
    </w:docPart>
    <w:docPart>
      <w:docPartPr>
        <w:name w:val="0991A249E4824565B078F14968786289"/>
        <w:category>
          <w:name w:val="General"/>
          <w:gallery w:val="placeholder"/>
        </w:category>
        <w:types>
          <w:type w:val="bbPlcHdr"/>
        </w:types>
        <w:behaviors>
          <w:behavior w:val="content"/>
        </w:behaviors>
        <w:guid w:val="{4F381E3F-051E-484D-A4D3-81FE6549E8FD}"/>
      </w:docPartPr>
      <w:docPartBody>
        <w:p w:rsidR="002563BB" w:rsidRDefault="001108F1" w:rsidP="001108F1">
          <w:pPr>
            <w:pStyle w:val="0991A249E4824565B078F14968786289"/>
          </w:pPr>
          <w:r w:rsidRPr="003873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51"/>
    <w:rsid w:val="00071E12"/>
    <w:rsid w:val="001108F1"/>
    <w:rsid w:val="00121CFA"/>
    <w:rsid w:val="0015020F"/>
    <w:rsid w:val="002410EA"/>
    <w:rsid w:val="002503DD"/>
    <w:rsid w:val="002563BB"/>
    <w:rsid w:val="00307D97"/>
    <w:rsid w:val="00326012"/>
    <w:rsid w:val="003A379A"/>
    <w:rsid w:val="004B51C4"/>
    <w:rsid w:val="004C2A37"/>
    <w:rsid w:val="00500BF5"/>
    <w:rsid w:val="00564429"/>
    <w:rsid w:val="006C6057"/>
    <w:rsid w:val="006F4CCD"/>
    <w:rsid w:val="00764F9F"/>
    <w:rsid w:val="00772B51"/>
    <w:rsid w:val="00871A09"/>
    <w:rsid w:val="009D2B26"/>
    <w:rsid w:val="00B15B90"/>
    <w:rsid w:val="00B5198A"/>
    <w:rsid w:val="00CD58FE"/>
    <w:rsid w:val="00CD60A1"/>
    <w:rsid w:val="00FD7C4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8F1"/>
    <w:rPr>
      <w:color w:val="666666"/>
    </w:rPr>
  </w:style>
  <w:style w:type="paragraph" w:customStyle="1" w:styleId="3C53203617BD4EF99FC5BE2B1E80212D">
    <w:name w:val="3C53203617BD4EF99FC5BE2B1E80212D"/>
    <w:rsid w:val="00772B51"/>
  </w:style>
  <w:style w:type="paragraph" w:customStyle="1" w:styleId="C5F4DD6B00904623B7555C75D6716770">
    <w:name w:val="C5F4DD6B00904623B7555C75D6716770"/>
    <w:rsid w:val="00772B51"/>
  </w:style>
  <w:style w:type="paragraph" w:customStyle="1" w:styleId="D779150BDD004853834F1242B12AC666">
    <w:name w:val="D779150BDD004853834F1242B12AC666"/>
    <w:rsid w:val="00772B51"/>
  </w:style>
  <w:style w:type="paragraph" w:customStyle="1" w:styleId="0B265B6C2D9D4057A738ED737E134216">
    <w:name w:val="0B265B6C2D9D4057A738ED737E134216"/>
    <w:rsid w:val="00772B51"/>
  </w:style>
  <w:style w:type="paragraph" w:customStyle="1" w:styleId="9CD441E96A6B4A8ABBFE3251A18B3CC7">
    <w:name w:val="9CD441E96A6B4A8ABBFE3251A18B3CC7"/>
    <w:rsid w:val="00772B51"/>
  </w:style>
  <w:style w:type="paragraph" w:customStyle="1" w:styleId="92E76865DCB94B2893E3652283934D0A">
    <w:name w:val="92E76865DCB94B2893E3652283934D0A"/>
    <w:rsid w:val="00772B51"/>
  </w:style>
  <w:style w:type="paragraph" w:customStyle="1" w:styleId="F3F8367E3CB2433FA2E4B471A657414A">
    <w:name w:val="F3F8367E3CB2433FA2E4B471A657414A"/>
    <w:rsid w:val="00772B51"/>
  </w:style>
  <w:style w:type="paragraph" w:customStyle="1" w:styleId="D64FFFB4DDEE4FA0AF2FF191755BA43B">
    <w:name w:val="D64FFFB4DDEE4FA0AF2FF191755BA43B"/>
    <w:rsid w:val="00772B51"/>
  </w:style>
  <w:style w:type="paragraph" w:customStyle="1" w:styleId="10599CC222A24B8CA27448A2D0A2F171">
    <w:name w:val="10599CC222A24B8CA27448A2D0A2F171"/>
    <w:rsid w:val="00772B51"/>
  </w:style>
  <w:style w:type="paragraph" w:customStyle="1" w:styleId="EAE1889634EA40E385AF028CC21E9153">
    <w:name w:val="EAE1889634EA40E385AF028CC21E9153"/>
    <w:rsid w:val="00772B51"/>
  </w:style>
  <w:style w:type="paragraph" w:customStyle="1" w:styleId="15C161EDD9F04A9E91B9AEC9E29F7D68">
    <w:name w:val="15C161EDD9F04A9E91B9AEC9E29F7D68"/>
    <w:rsid w:val="00772B51"/>
  </w:style>
  <w:style w:type="paragraph" w:customStyle="1" w:styleId="9961C957E0AF4DA482EB366FE2B45643">
    <w:name w:val="9961C957E0AF4DA482EB366FE2B45643"/>
    <w:rsid w:val="001108F1"/>
    <w:rPr>
      <w:lang w:val="en-US" w:eastAsia="en-US"/>
    </w:rPr>
  </w:style>
  <w:style w:type="paragraph" w:customStyle="1" w:styleId="0991A249E4824565B078F14968786289">
    <w:name w:val="0991A249E4824565B078F14968786289"/>
    <w:rsid w:val="001108F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9AD635-705C-491D-B287-C98C92F48C68}">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63463736189"/>
    <we:property name="MENDELEY_CITATIONS" value="[{&quot;citationID&quot;:&quot;MENDELEY_CITATION_00354308-79a8-4a5b-b3e7-29fd42fc581a&quot;,&quot;properties&quot;:{&quot;noteIndex&quot;:0},&quot;isEdited&quot;:false,&quot;manualOverride&quot;:{&quot;isManuallyOverridden&quot;:false,&quot;citeprocText&quot;:&quot;[1]&quot;,&quot;manualOverrideText&quot;:&quot;&quot;},&quot;citationTag&quot;:&quot;MENDELEY_CITATION_v3_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&quot;,&quot;citationItems&quot;:[{&quot;id&quot;:&quot;9f8fa41e-7c41-3e28-941a-6f665532d6c0&quot;,&quot;itemData&quot;:{&quot;type&quot;:&quot;article-journal&quot;,&quot;id&quot;:&quot;9f8fa41e-7c41-3e28-941a-6f665532d6c0&quot;,&quot;title&quot;:&quot;New directions of technologies pointing the way to a sustainable global society&quot;,&quot;author&quot;:[{&quot;family&quot;:&quot;Coccia&quot;,&quot;given&quot;:&quot;Mario&quot;,&quot;parse-names&quot;:false,&quot;dropping-particle&quot;:&quot;&quot;,&quot;non-dropping-particle&quot;:&quot;&quot;}],&quot;container-title&quot;:&quot;Sustainable Futures&quot;,&quot;DOI&quot;:&quot;10.1016/j.sftr.2023.100114&quot;,&quot;ISSN&quot;:&quot;26661888&quot;,&quot;issued&quot;:{&quot;date-parts&quot;:[[2023]]},&quot;abstract&quot;:&quot;One of the fundamental problems in modern economies is fossil-fuel pollution having detrimental effects on climate, environment and human population. The goal of this study is to identify and analyze new trajectories of technologies that can support energy and economic transition of countries for a sustainable development that reduces environmental pollution and some factors determining climate change. Results reveal that technologies with promising perspectives of growth inducing ecological transition are: offshore wind turbines and carbon capture storage and utilization (especially, electrochemical conversion and bioconversion of CO2), sustainable production of ammonia with innovations that reduce energy consumption, and finally cellular agriculture (cell-culturing technologies that produce substitutes for animal-based foods and bio-based materials with lower negative environmental impacts than conventional agriculture). These findings here suggest critical technological directions that support environmental sustainability and can guide decisions of policymakers towards R&amp;D investments in technologies driving the transition from fossil-based systems of energy to renewable energy oriented systems in order to reduce fossil-fuel pollution and foster the outlooks of sustainable development.&quot;,&quot;volume&quot;:&quot;5&quot;,&quot;container-title-short&quot;:&quot;&quot;},&quot;isTemporary&quot;:false,&quot;suppress-author&quot;:false,&quot;composite&quot;:false,&quot;author-only&quot;:false}]},{&quot;citationID&quot;:&quot;MENDELEY_CITATION_f164595b-441e-40c4-9ce8-79163a3850c4&quot;,&quot;properties&quot;:{&quot;noteIndex&quot;:0},&quot;isEdited&quot;:false,&quot;manualOverride&quot;:{&quot;isManuallyOverridden&quot;:false,&quot;citeprocText&quot;:&quot;[2]&quot;,&quot;manualOverrideText&quot;:&quot;&quot;},&quot;citationTag&quot;:&quot;MENDELEY_CITATION_v3_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&quot;,&quot;citationItems&quot;:[{&quot;id&quot;:&quot;540664f5-003f-34a1-8a92-313c6b9a313d&quot;,&quot;itemData&quot;:{&quot;type&quot;:&quot;article&quot;,&quot;id&quot;:&quot;540664f5-003f-34a1-8a92-313c6b9a313d&quot;,&quot;title&quot;:&quot;Renewable energy for sustainable development in India: Current status, future prospects, challenges, employment, and investment opportunities&quot;,&quot;author&quot;:[{&quot;family&quot;:&quot;Charles Rajesh Kumar&quot;,&quot;given&quot;:&quot;J.&quot;,&quot;parse-names&quot;:false,&quot;dropping-particle&quot;:&quot;&quot;,&quot;non-dropping-particle&quot;:&quot;&quot;},{&quot;family&quot;:&quot;Majid&quot;,&quot;given&quot;:&quot;M. A.&quot;,&quot;parse-names&quot;:false,&quot;dropping-particle&quot;:&quot;&quot;,&quot;non-dropping-particle&quot;:&quot;&quot;}],&quot;container-title&quot;:&quot;Energy, Sustainability and Society&quot;,&quot;container-title-short&quot;:&quot;Energy Sustain Soc&quot;,&quot;DOI&quot;:&quot;10.1186/s13705-019-0232-1&quot;,&quot;ISSN&quot;:&quot;21920567&quot;,&quot;issued&quot;:{&quot;date-parts&quot;:[[2020]]},&quot;abstract&quot;:&quot;The primary objective for deploying renewable energy in India is to advance economic development, improve energy security, improve access to energy, and mitigate climate change. Sustainable development is possible by use of sustainable energy and by ensuring access to affordable, reliable, sustainable, and modern energy for citizens. Strong government support and the increasingly opportune economic situation have pushed India to be one of the top leaders in the world's most attractive renewable energy markets. The government has designed policies, programs, and a liberal environment to attract foreign investments to ramp up the country in the renewable energy market at a rapid rate. It is anticipated that the renewable energy sector can create a large number of domestic jobs over the following years. This paper aims to present significant achievements, prospects, projections, generation of electricity, as well as challenges and investment and employment opportunities due to the development of renewable energy in India. In this review, we have identified the various obstacles faced by the renewable sector. The recommendations based on the review outcomes will provide useful information for policymakers, innovators, project developers, investors, industries, associated stakeholders and departments, researchers, and scientists.&quot;,&quot;issue&quot;:&quot;1&quot;,&quot;volume&quot;:&quot;10&quot;},&quot;isTemporary&quot;:false,&quot;suppress-author&quot;:false,&quot;composite&quot;:false,&quot;author-only&quot;:false}]},{&quot;citationID&quot;:&quot;MENDELEY_CITATION_636fb0af-fcf3-4a49-a7da-2ac7851fc1da&quot;,&quot;properties&quot;:{&quot;noteIndex&quot;:0},&quot;isEdited&quot;:false,&quot;manualOverride&quot;:{&quot;isManuallyOverridden&quot;:false,&quot;citeprocText&quot;:&quot;[3]&quot;,&quot;manualOverrideText&quot;:&quot;&quot;},&quot;citationTag&quot;:&quot;MENDELEY_CITATION_v3_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&quot;,&quot;citationItems&quot;:[{&quot;id&quot;:&quot;74fd9d67-1c30-3f47-9045-8da193abffb4&quot;,&quot;itemData&quot;:{&quot;type&quot;:&quot;article&quot;,&quot;id&quot;:&quot;74fd9d67-1c30-3f47-9045-8da193abffb4&quot;,&quot;title&quot;:&quot;A comprehensive review of Liberia's energy scenario: Advancing energy access, sustainability, and policy implications&quot;,&quot;author&quot;:[{&quot;family&quot;:&quot;Yusuf&quot;,&quot;given&quot;:&quot;Abdulfatah Abdu&quot;,&quot;parse-names&quot;:false,&quot;dropping-particle&quot;:&quot;&quot;,&quot;non-dropping-particle&quot;:&quot;&quot;},{&quot;family&quot;:&quot;Kesselly&quot;,&quot;given&quot;:&quot;Howard F.&quot;,&quot;parse-names&quot;:false,&quot;dropping-particle&quot;:&quot;&quot;,&quot;non-dropping-particle&quot;:&quot;&quot;},{&quot;family&quot;:&quot;Nippae&quot;,&quot;given&quot;:&quot;Adolphus&quot;,&quot;parse-names&quot;:false,&quot;dropping-particle&quot;:&quot;&quot;,&quot;non-dropping-particle&quot;:&quot;&quot;},{&quot;family&quot;:&quot;Asumana&quot;,&quot;given&quot;:&quot;Charles&quot;,&quot;parse-names&quot;:false,&quot;dropping-particle&quot;:&quot;&quot;,&quot;non-dropping-particle&quot;:&quot;&quot;},{&quot;family&quot;:&quot;Kakulu&quot;,&quot;given&quot;:&quot;Maxwell O.&quot;,&quot;parse-names&quot;:false,&quot;dropping-particle&quot;:&quot;&quot;,&quot;non-dropping-particle&quot;:&quot;&quot;},{&quot;family&quot;:&quot;Sinneh&quot;,&quot;given&quot;:&quot;Ibrahim Sinneh&quot;,&quot;parse-names&quot;:false,&quot;dropping-particle&quot;:&quot;&quot;,&quot;non-dropping-particle&quot;:&quot;&quot;},{&quot;family&quot;:&quot;Gono&quot;,&quot;given&quot;:&quot;Sylvester Z.&quot;,&quot;parse-names&quot;:false,&quot;dropping-particle&quot;:&quot;&quot;,&quot;non-dropping-particle&quot;:&quot;&quot;},{&quot;family&quot;:&quot;Mayango&quot;,&quot;given&quot;:&quot;Raymond B.&quot;,&quot;parse-names&quot;:false,&quot;dropping-particle&quot;:&quot;&quot;,&quot;non-dropping-particle&quot;:&quot;&quot;}],&quot;container-title&quot;:&quot;Energy Strategy Reviews&quot;,&quot;DOI&quot;:&quot;10.1016/j.esr.2024.101295&quot;,&quot;ISSN&quot;:&quot;2211467X&quot;,&quot;issued&quot;:{&quot;date-parts&quot;:[[2024]]},&quot;abstract&quot;:&quot;Liberia, a developing nation, faces significant challenges in its energy sector, with limited access to electricity and heavy reliance on traditional biomass and imported fossil fuels. This review explores Liberia's energy landscape, policies, challenges, and opportunities, aiming to identify ways to improve energy access and foster sustainable development. Our methodology employed a systematic search strategy, examining relevant literature from various sources, encompassing research articles, reports, and studies related to Liberia's energy landscape from 2010 onward. Our findings indicate that Liberia's energy mix is historically dominated by traditional biomass fuels such as firewood and charcoal, accounting for more than 80 % of the country's total energy consumption. Petroleum products, including gasoline and diesel, contribute to about 10 % of energy consumption, while hydroelectric power makes up just over 6 %. The remaining energy comes from various sources, including solar energy. This heavy reliance on traditional biomass and limited access to affordable energy has significant social and economic implications. Efforts have been made in recent years to improve Liberia's energy situation. Yet, significant challenges, including financial constraints, inadequate infrastructure, affordability issues, and an outdated energy policy, continue to hinder progress. However, the review identifies opportunities for improving energy access, including abundant renewable energy resources, international support, public-private partnerships, off-grid solutions, and energy efficiency measures. Additionally, regular reviews and updates of policies, informed by accurate data and forward-looking strategies, are also essential to ensure that the energy sector remains aligned with changing circumstances and technological advancements.&quot;,&quot;volume&quot;:&quot;51&quot;,&quot;container-title-short&quot;:&quot;&quot;},&quot;isTemporary&quot;:false,&quot;suppress-author&quot;:false,&quot;composite&quot;:false,&quot;author-only&quot;:false}]},{&quot;citationID&quot;:&quot;MENDELEY_CITATION_744c5b22-b875-4ab4-aa76-00ef2eadf338&quot;,&quot;properties&quot;:{&quot;noteIndex&quot;:0},&quot;isEdited&quot;:false,&quot;manualOverride&quot;:{&quot;citeprocText&quot;:&quot;[4]&quot;,&quot;isManuallyOverridden&quot;:false,&quot;manualOverrideText&quot;:&quot;&quot;},&quot;citationTag&quot;:&quot;MENDELEY_CITATION_v3_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&quot;,&quot;citationItems&quot;:[{&quot;id&quot;:&quot;730e34a6-8d64-5bbc-94d9-686671a8d6f9&quot;,&quot;itemData&quot;:{&quot;abstract&quot;:&quot;This chapter describes the origin, content and essential features of the Paris Agreement of 2015 and explains why it has commanded near universal support and participation from the international community. It describes how the Paris Agreement, nonetheless, remains an international pact whose ambitious goals can only be achieved through strong and active cooperation amongst its Parties. In June 2017, US President Donald Trump announced his intent to withdraw the US from the Paris Agreement. The Paris Agreement is the third generation of international treaties designed to respond to the challenge of climate change. The Paris Agreement is one of the first of a new generation of multilateral environmental agreements in that it combines a number of “top-down” and “bottom-up” elements. The Paris Agreement goals address global emissions and thus have the potential to cover all sources of emissions that contribute to anthropogenic climate change, including those originating from international aviation and maritime operations.&quot;,&quot;author&quot;:[{&quot;dropping-particle&quot;:&quot;&quot;,&quot;family&quot;:&quot;Delbeke&quot;,&quot;given&quot;:&quot;Jos&quot;,&quot;non-dropping-particle&quot;:&quot;&quot;,&quot;parse-names&quot;:false,&quot;suffix&quot;:&quot;&quot;},{&quot;dropping-particle&quot;:&quot;&quot;,&quot;family&quot;:&quot;Runge-Metzger&quot;,&quot;given&quot;:&quot;Artur&quot;,&quot;non-dropping-particle&quot;:&quot;&quot;,&quot;parse-names&quot;:false,&quot;suffix&quot;:&quot;&quot;},{&quot;dropping-particle&quot;:&quot;&quot;,&quot;family&quot;:&quot;Slingenberg&quot;,&quot;given&quot;:&quot;Yvon&quot;,&quot;non-dropping-particle&quot;:&quot;&quot;,&quot;parse-names&quot;:false,&quot;suffix&quot;:&quot;&quot;},{&quot;dropping-particle&quot;:&quot;&quot;,&quot;family&quot;:&quot;Werksman&quot;,&quot;given&quot;:&quot;Jake&quot;,&quot;non-dropping-particle&quot;:&quot;&quot;,&quot;parse-names&quot;:false,&quot;suffix&quot;:&quot;&quot;}],&quot;id&quot;:&quot;730e34a6-8d64-5bbc-94d9-686671a8d6f9&quot;,&quot;issue&quot;:&quot;June 2017&quot;,&quot;issued&quot;:{&quot;date-parts&quot;:[[&quot;2019&quot;]]},&quot;page&quot;:&quot;24-45&quot;,&quot;title&quot;:&quot;\&quot;THE PARIS AGREEMENT\&quot; Towards a climate-neutral Europe&quot;,&quot;type&quot;:&quot;article-journal&quot;,&quot;container-title-short&quot;:&quot;&quot;},&quot;uris&quot;:[&quot;http://www.mendeley.com/documents/?uuid=d6dae7db-eef3-40f4-bc36-5618bfe288f2&quot;],&quot;isTemporary&quot;:false,&quot;legacyDesktopId&quot;:&quot;d6dae7db-eef3-40f4-bc36-5618bfe288f2&quot;}]},{&quot;citationID&quot;:&quot;MENDELEY_CITATION_1c85aa3d-cbdd-4c3d-a80f-d99b20261af7&quot;,&quot;properties&quot;:{&quot;noteIndex&quot;:0},&quot;isEdited&quot;:false,&quot;manualOverride&quot;:{&quot;citeprocText&quot;:&quot;[5]&quot;,&quot;isManuallyOverridden&quot;:false,&quot;manualOverrideText&quot;:&quot;&quot;},&quot;citationTag&quot;:&quot;MENDELEY_CITATION_v3_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&quot;,&quot;citationItems&quot;:[{&quot;id&quot;:&quot;b933b509-63b2-5678-9cd9-efefb1f12517&quot;,&quot;itemData&quot;:{&quot;DOI&quot;:&quot;10.1016/j.esr.2024.101295&quot;,&quot;ISSN&quot;:&quot;2211467X&quot;,&quot;abstract&quot;:&quot;Liberia, a developing nation, faces significant challenges in its energy sector, with limited access to electricity and heavy reliance on traditional biomass and imported fossil fuels. This review explores Liberia's energy landscape, policies, challenges, and opportunities, aiming to identify ways to improve energy access and foster sustainable development. Our methodology employed a systematic search strategy, examining relevant literature from various sources, encompassing research articles, reports, and studies related to Liberia's energy landscape from 2010 onward. Our findings indicate that Liberia's energy mix is historically dominated by traditional biomass fuels such as firewood and charcoal, accounting for more than 80 % of the country's total energy consumption. Petroleum products, including gasoline and diesel, contribute to about 10 % of energy consumption, while hydroelectric power makes up just over 6 %. The remaining energy comes from various sources, including solar energy. This heavy reliance on traditional biomass and limited access to affordable energy has significant social and economic implications. Efforts have been made in recent years to improve Liberia's energy situation. Yet, significant challenges, including financial constraints, inadequate infrastructure, affordability issues, and an outdated energy policy, continue to hinder progress. However, the review identifies opportunities for improving energy access, including abundant renewable energy resources, international support, public-private partnerships, off-grid solutions, and energy efficiency measures. Additionally, regular reviews and updates of policies, informed by accurate data and forward-looking strategies, are also essential to ensure that the energy sector remains aligned with changing circumstances and technological advancements.&quot;,&quot;author&quot;:[{&quot;dropping-particle&quot;:&quot;&quot;,&quot;family&quot;:&quot;Yusuf&quot;,&quot;given&quot;:&quot;Abdulfatah Abdu&quot;,&quot;non-dropping-particle&quot;:&quot;&quot;,&quot;parse-names&quot;:false,&quot;suffix&quot;:&quot;&quot;},{&quot;dropping-particle&quot;:&quot;&quot;,&quot;family&quot;:&quot;Kesselly&quot;,&quot;given&quot;:&quot;Howard F.&quot;,&quot;non-dropping-particle&quot;:&quot;&quot;,&quot;parse-names&quot;:false,&quot;suffix&quot;:&quot;&quot;},{&quot;dropping-particle&quot;:&quot;&quot;,&quot;family&quot;:&quot;Nippae&quot;,&quot;given&quot;:&quot;Adolphus&quot;,&quot;non-dropping-particle&quot;:&quot;&quot;,&quot;parse-names&quot;:false,&quot;suffix&quot;:&quot;&quot;},{&quot;dropping-particle&quot;:&quot;&quot;,&quot;family&quot;:&quot;Asumana&quot;,&quot;given&quot;:&quot;Charles&quot;,&quot;non-dropping-particle&quot;:&quot;&quot;,&quot;parse-names&quot;:false,&quot;suffix&quot;:&quot;&quot;},{&quot;dropping-particle&quot;:&quot;&quot;,&quot;family&quot;:&quot;Kakulu&quot;,&quot;given&quot;:&quot;Maxwell O.&quot;,&quot;non-dropping-particle&quot;:&quot;&quot;,&quot;parse-names&quot;:false,&quot;suffix&quot;:&quot;&quot;},{&quot;dropping-particle&quot;:&quot;&quot;,&quot;family&quot;:&quot;Sinneh&quot;,&quot;given&quot;:&quot;Ibrahim Sinneh&quot;,&quot;non-dropping-particle&quot;:&quot;&quot;,&quot;parse-names&quot;:false,&quot;suffix&quot;:&quot;&quot;},{&quot;dropping-particle&quot;:&quot;&quot;,&quot;family&quot;:&quot;Gono&quot;,&quot;given&quot;:&quot;Sylvester Z.&quot;,&quot;non-dropping-particle&quot;:&quot;&quot;,&quot;parse-names&quot;:false,&quot;suffix&quot;:&quot;&quot;},{&quot;dropping-particle&quot;:&quot;&quot;,&quot;family&quot;:&quot;Mayango&quot;,&quot;given&quot;:&quot;Raymond B.&quot;,&quot;non-dropping-particle&quot;:&quot;&quot;,&quot;parse-names&quot;:false,&quot;suffix&quot;:&quot;&quot;}],&quot;container-title&quot;:&quot;Energy Strategy Reviews&quot;,&quot;id&quot;:&quot;b933b509-63b2-5678-9cd9-efefb1f12517&quot;,&quot;issue&quot;:&quot;November 2023&quot;,&quot;issued&quot;:{&quot;date-parts&quot;:[[&quot;2024&quot;]]},&quot;page&quot;:&quot;101295&quot;,&quot;publisher&quot;:&quot;Elsevier Ltd&quot;,&quot;title&quot;:&quot;A comprehensive review of Liberia's energy scenario: Advancing energy access, sustainability, and policy implications&quot;,&quot;type&quot;:&quot;article-journal&quot;,&quot;volume&quot;:&quot;51&quot;,&quot;container-title-short&quot;:&quot;&quot;},&quot;uris&quot;:[&quot;http://www.mendeley.com/documents/?uuid=207f79da-16b2-44b5-8624-787510c74c28&quot;],&quot;isTemporary&quot;:false,&quot;legacyDesktopId&quot;:&quot;207f79da-16b2-44b5-8624-787510c74c28&quot;}]},{&quot;citationID&quot;:&quot;MENDELEY_CITATION_8a2a310a-bff4-45ad-98b3-04f0ede66dfb&quot;,&quot;properties&quot;:{&quot;noteIndex&quot;:0},&quot;isEdited&quot;:false,&quot;manualOverride&quot;:{&quot;citeprocText&quot;:&quot;[6]&quot;,&quot;isManuallyOverridden&quot;:false,&quot;manualOverrideText&quot;:&quot;&quot;},&quot;citationTag&quot;:&quot;MENDELEY_CITATION_v3_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&quot;,&quot;citationItems&quot;:[{&quot;id&quot;:&quot;d38c534f-3e5a-5f46-8d8b-5a37b368cc86&quot;,&quot;itemData&quot;:{&quot;author&quot;:[{&quot;dropping-particle&quot;:&quot;&quot;,&quot;family&quot;:&quot;Strategy&quot;,&quot;given&quot;:&quot;Rural Energy&quot;,&quot;non-dropping-particle&quot;:&quot;&quot;,&quot;parse-names&quot;:false,&quot;suffix&quot;:&quot;&quot;},{&quot;dropping-particle&quot;:&quot;&quot;,&quot;family&quot;:&quot;Plan&quot;,&quot;given&quot;:&quot;Master&quot;,&quot;non-dropping-particle&quot;:&quot;&quot;,&quot;parse-names&quot;:false,&quot;suffix&quot;:&quot;&quot;},{&quot;dropping-particle&quot;:&quot;&quot;,&quot;family&quot;:&quot;Gathering&quot;,&quot;given&quot;:&quot;Data&quot;,&quot;non-dropping-particle&quot;:&quot;&quot;,&quot;parse-names&quot;:false,&quot;suffix&quot;:&quot;&quot;}],&quot;id&quot;:&quot;d38c534f-3e5a-5f46-8d8b-5a37b368cc86&quot;,&quot;issued&quot;:{&quot;date-parts&quot;:[[&quot;2016&quot;]]},&quot;page&quot;:&quot;1-82&quot;,&quot;title&quot;:&quot;Annex Iv : Solar Resource Map of Liberia : Assumptions , Analysis and Outputs&quot;,&quot;type&quot;:&quot;article-journal&quot;,&quot;container-title-short&quot;:&quot;&quot;},&quot;uris&quot;:[&quot;http://www.mendeley.com/documents/?uuid=d3ac7d59-922d-4a45-9fb1-d248bf859faf&quot;],&quot;isTemporary&quot;:false,&quot;legacyDesktopId&quot;:&quot;d3ac7d59-922d-4a45-9fb1-d248bf859faf&quot;}]},{&quot;citationID&quot;:&quot;MENDELEY_CITATION_60632432-e853-4341-8e45-4ddbc7c27011&quot;,&quot;properties&quot;:{&quot;noteIndex&quot;:0},&quot;isEdited&quot;:false,&quot;manualOverride&quot;:{&quot;citeprocText&quot;:&quot;[7]&quot;,&quot;isManuallyOverridden&quot;:false,&quot;manualOverrideText&quot;:&quot;&quot;},&quot;citationTag&quot;:&quot;MENDELEY_CITATION_v3_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&quot;,&quot;citationItems&quot;:[{&quot;id&quot;:&quot;e629cbdf-d0af-57be-a954-87790819c227&quot;,&quot;itemData&quot;:{&quot;author&quot;:[{&quot;dropping-particle&quot;:&quot;&quot;,&quot;family&quot;:&quot;Wrehyou&quot;,&quot;given&quot;:&quot;Alexander Garmondyu&quot;,&quot;non-dropping-particle&quot;:&quot;&quot;,&quot;parse-names&quot;:false,&quot;suffix&quot;:&quot;&quot;}],&quot;id&quot;:&quot;e629cbdf-d0af-57be-a954-87790819c227&quot;,&quot;issue&quot;:&quot;April&quot;,&quot;issued&quot;:{&quot;date-parts&quot;:[[&quot;2024&quot;]]},&quot;title&quot;:&quot;Synergizing Solar Farm into Liberia ’ s Energy Mix : A Solution to Liberia ' s Electricity Issue .&quot;,&quot;type&quot;:&quot;article-journal&quot;,&quot;container-title-short&quot;:&quot;&quot;},&quot;uris&quot;:[&quot;http://www.mendeley.com/documents/?uuid=5dfda318-3c76-4bf6-a957-aa228746d33d&quot;],&quot;isTemporary&quot;:false,&quot;legacyDesktopId&quot;:&quot;5dfda318-3c76-4bf6-a957-aa228746d33d&quot;}]},{&quot;citationID&quot;:&quot;MENDELEY_CITATION_c4235e6c-7f36-407e-b2e4-1f288e7dfb2f&quot;,&quot;properties&quot;:{&quot;noteIndex&quot;:0},&quot;isEdited&quot;:false,&quot;manualOverride&quot;:{&quot;citeprocText&quot;:&quot;[8]&quot;,&quot;isManuallyOverridden&quot;:false,&quot;manualOverrideText&quot;:&quot;&quot;},&quot;citationTag&quot;:&quot;MENDELEY_CITATION_v3_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&quot;,&quot;citationItems&quot;:[{&quot;id&quot;:&quot;a2972aa0-834c-5931-bfa3-1cf0c6cb2c1e&quot;,&quot;itemData&quot;:{&quot;DOI&quot;:&quot;10.1088/1742-6596/2550/1/012005&quot;,&quot;ISSN&quot;:&quot;17426596&quot;,&quot;abstract&quot;:&quot;Renewable energy is very useful alternative source to replace the usage of conventional energy. Solar energy is one of popular energy that has been utilised as its irradiance can generate electricity when strike with the photovoltaic solar (PV) panels. This paper presents a design and simulation of 16.20 kWp of 405W Si-mono PV system connected to the grid. It is very crucial to do the simulation in order to do the analysis in terms of performance, efficiency, power losses, irradiance and other related factors. The design, operation, and maintenance of new grid-connected solar PV systems may benefit from performance analysis. PVsyst is used as the design and simulation tools for the PV solar system simulation. It was developed by the University of Geneva as a pedagogical tool to explain in detail the procedures and models used, as well as to provide an ergonomic approach to project development. The site involves is Kampung Bukit Tinggi. From the simulation results, the array nominal energy is 25.81 MWh. The output inverter energy available is 21.59 MWh which fed to the grid. The performances ratio is 80.21% due to the several losses. This study may be useful for future grid-connected design and operation.&quot;,&quot;author&quot;:[{&quot;dropping-particle&quot;:&quot;&quot;,&quot;family&quot;:&quot;Kadir&quot;,&quot;given&quot;:&quot;N. A.&quot;,&quot;non-dropping-particle&quot;:&quot;&quot;,&quot;parse-names&quot;:false,&quot;suffix&quot;:&quot;&quot;},{&quot;dropping-particle&quot;:&quot;&quot;,&quot;family&quot;:&quot;Abdullah&quot;,&quot;given&quot;:&quot;A. Z.&quot;,&quot;non-dropping-particle&quot;:&quot;&quot;,&quot;parse-names&quot;:false,&quot;suffix&quot;:&quot;&quot;},{&quot;dropping-particle&quot;:&quot;&quot;,&quot;family&quot;:&quot;Mohd Hussin&quot;,&quot;given&quot;:&quot;N. N.&quot;,&quot;non-dropping-particle&quot;:&quot;&quot;,&quot;parse-names&quot;:false,&quot;suffix&quot;:&quot;&quot;}],&quot;container-title&quot;:&quot;Journal of Physics: Conference Series&quot;,&quot;id&quot;:&quot;a2972aa0-834c-5931-bfa3-1cf0c6cb2c1e&quot;,&quot;issue&quot;:&quot;1&quot;,&quot;issued&quot;:{&quot;date-parts&quot;:[[&quot;2023&quot;]]},&quot;page&quot;:&quot;0-9&quot;,&quot;title&quot;:&quot;Modeling and simulation of a 16.20 kWp on-grid solar Photovoltaic System (PV) using PVSyst at Malaysia&quot;,&quot;type&quot;:&quot;article-journal&quot;,&quot;volume&quot;:&quot;2550&quot;,&quot;container-title-short&quot;:&quot;J Phys Conf Ser&quot;},&quot;uris&quot;:[&quot;http://www.mendeley.com/documents/?uuid=4029c1de-f3ef-4b96-8d0d-5e1552bfa667&quot;],&quot;isTemporary&quot;:false,&quot;legacyDesktopId&quot;:&quot;4029c1de-f3ef-4b96-8d0d-5e1552bfa667&quot;}]},{&quot;citationID&quot;:&quot;MENDELEY_CITATION_615e1887-4e46-4019-90d6-592e91ae099f&quot;,&quot;properties&quot;:{&quot;noteIndex&quot;:0},&quot;isEdited&quot;:false,&quot;manualOverride&quot;:{&quot;citeprocText&quot;:&quot;[9]&quot;,&quot;isManuallyOverridden&quot;:false,&quot;manualOverrideText&quot;:&quot;&quot;},&quot;citationTag&quot;:&quot;MENDELEY_CITATION_v3_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&quot;,&quot;citationItems&quot;:[{&quot;id&quot;:&quot;fb94a488-b9aa-5934-b899-f03592a95c71&quot;,&quot;itemData&quot;:{&quot;abstract&quot;:&quot;The performance of a photovoltaic system depends on the geographical location and type of PV modules used. PV systems are useful in areas having good amount of incident solar radiation. This study is aimed at developing a standard procedure for the design of 1 kW grid-connected solar PV systems using the PVSYST Software.The project began with a broad database of meteorological data including global daily horizontal solar irradiance and also a database of various renewable energy systems components from different manufacturers.The average global horizontal irradiation is 5.68 KWh/m 2 /day. In this paper 1kW photovoltaic system is designed and simulated using PVSYST software for BGSB University rajouri, Jammu and Kashmir, India using meteo data of the location. The total amount of energy generated by the system and various losses occurring in the system are analyzed and presented. Performance ratio of the system over the whole year is estimated as 0.798. And it was found that, for a horizontal global irradiation of 1821.0 kWh/m2, the available energy at the inverter output which can be fed to the nearby grid is 1687 kWh with a specific power production about 1654 kWh/kWp/year.&quot;,&quot;author&quot;:[{&quot;dropping-particle&quot;:&quot;&quot;,&quot;family&quot;:&quot;Ahmad&quot;,&quot;given&quot;:&quot;Manzoor&quot;,&quot;non-dropping-particle&quot;:&quot;&quot;,&quot;parse-names&quot;:false,&quot;suffix&quot;:&quot;&quot;},{&quot;dropping-particle&quot;:&quot;&quot;,&quot;family&quot;:&quot;Ahmad&quot;,&quot;given&quot;:&quot;Ameen Uddin&quot;,&quot;non-dropping-particle&quot;:&quot;&quot;,&quot;parse-names&quot;:false,&quot;suffix&quot;:&quot;&quot;}],&quot;id&quot;:&quot;fb94a488-b9aa-5934-b899-f03592a95c71&quot;,&quot;issue&quot;:&quot;5&quot;,&quot;issued&quot;:{&quot;date-parts&quot;:[[&quot;2019&quot;]]},&quot;page&quot;:&quot;270&quot;,&quot;title&quot;:&quot;Design of Solar PV system and Solar Potential Assessment Using PVSYST Software&quot;,&quot;type&quot;:&quot;article-journal&quot;,&quot;volume&quot;:&quot;6&quot;,&quot;container-title-short&quot;:&quot;&quot;},&quot;uris&quot;:[&quot;http://www.mendeley.com/documents/?uuid=992d2ed4-7fb7-4619-9ee6-f5f9195daad0&quot;],&quot;isTemporary&quot;:false,&quot;legacyDesktopId&quot;:&quot;992d2ed4-7fb7-4619-9ee6-f5f9195daad0&quot;}]},{&quot;citationID&quot;:&quot;MENDELEY_CITATION_d32b7c25-8688-4f3f-920e-de7ace5a5dcc&quot;,&quot;properties&quot;:{&quot;noteIndex&quot;:0},&quot;isEdited&quot;:false,&quot;manualOverride&quot;:{&quot;citeprocText&quot;:&quot;[10]&quot;,&quot;isManuallyOverridden&quot;:false,&quot;manualOverrideText&quot;:&quot;&quot;},&quot;citationTag&quot;:&quot;MENDELEY_CITATION_v3_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&quot;,&quot;citationItems&quot;:[{&quot;id&quot;:&quot;768fff4e-6f07-5116-ac4d-5bc1e5cc1386&quot;,&quot;itemData&quot;:{&quot;DOI&quot;:&quot;10.1016/j.promfg.2020.03.104&quot;,&quot;ISSN&quot;:&quot;23519789&quot;,&quot;abstract&quot;:&quot;The growing demand for solar photovoltaic (PV) installation systems as a renewable energy source is required in terms of accuracy to predict system efficiency. We have adopted in this paper a complete demonstration of the modelling and simulation of a 1 MW photovoltaic plant in one zone located in the north of Morocco, as a study; we will therefore use the PVsyst software for this purpose and evaluate its performance. The performance ratio and power losses such as temperature and electric power are calculated. As a result, the possibility of installing a 1 MW solar plant is examined by comparing the solar energy produced at certain sites in the northern zone of Morocco.&quot;,&quot;author&quot;:[{&quot;dropping-particle&quot;:&quot;&quot;,&quot;family&quot;:&quot;Belmahdi&quot;,&quot;given&quot;:&quot;Brahim&quot;,&quot;non-dropping-particle&quot;:&quot;&quot;,&quot;parse-names&quot;:false,&quot;suffix&quot;:&quot;&quot;},{&quot;dropping-particle&quot;:&quot;&quot;,&quot;family&quot;:&quot;Bouardi&quot;,&quot;given&quot;:&quot;Abdelmajid&quot;,&quot;non-dropping-particle&quot;:&quot;El&quot;,&quot;parse-names&quot;:false,&quot;suffix&quot;:&quot;&quot;}],&quot;container-title&quot;:&quot;Procedia Manufacturing&quot;,&quot;id&quot;:&quot;768fff4e-6f07-5116-ac4d-5bc1e5cc1386&quot;,&quot;issue&quot;:&quot;2019&quot;,&quot;issued&quot;:{&quot;date-parts&quot;:[[&quot;2020&quot;]]},&quot;page&quot;:&quot;738-745&quot;,&quot;publisher&quot;:&quot;Elsevier B.V.&quot;,&quot;title&quot;:&quot;Solar potential assessment using PVsyst software in the northern zone of Morocco&quot;,&quot;type&quot;:&quot;article-journal&quot;,&quot;volume&quot;:&quot;46&quot;,&quot;container-title-short&quot;:&quot;Procedia Manuf&quot;},&quot;uris&quot;:[&quot;http://www.mendeley.com/documents/?uuid=8549e822-7e61-4cec-8d95-5bb5edbf5714&quot;],&quot;isTemporary&quot;:false,&quot;legacyDesktopId&quot;:&quot;8549e822-7e61-4cec-8d95-5bb5edbf5714&quot;}]},{&quot;citationID&quot;:&quot;MENDELEY_CITATION_ca063e5f-b75c-4efa-9cc6-beae9969d1d3&quot;,&quot;properties&quot;:{&quot;noteIndex&quot;:0},&quot;isEdited&quot;:false,&quot;manualOverride&quot;:{&quot;citeprocText&quot;:&quot;[11]&quot;,&quot;isManuallyOverridden&quot;:false,&quot;manualOverrideText&quot;:&quot;&quot;},&quot;citationTag&quot;:&quot;MENDELEY_CITATION_v3_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&quot;,&quot;citationItems&quot;:[{&quot;id&quot;:&quot;237508ac-f5bc-58ab-9b85-28466fd3e647&quot;,&quot;itemData&quot;:{&quot;DOI&quot;:&quot;10.1016/j.csite.2024.104272&quot;,&quot;ISSN&quot;:&quot;2214157X&quot;,&quot;abstract&quot;:&quot;In this study, a grid-connected solar photovoltaic plant (SPV) is designed, evaluated and analysed to meet the energy consumption of the College of Science and Technology in Siirt province, Turkey. The comprehensive financial and technical statistics in relation to parameters utilised within the system are presented alongside thorough economic and environmental evaluations. The design, economics, and technical evaluation of the system are supported by using PVsyst, PV*SOL and HOMER Pro. Based on the findings of the analysis, it has been determined that the photovoltaic installation is projected to provide an estimated 762 MWh of energy. In the economic evaluation conducted, the internal rate of return (IRR) was determined to be 19.55 %, the net present value (NPV) was calculated to be 346,085 USD with Levelized Cost of Energy (LCOE) of 0.1892 USD/kWh. In addition, the payback period of the photovoltaic plant is determined to be 17.4 years. The implementation of the photovoltaic panel system will result in an estimated reduction of roughly 6852 tonnes of carbon dioxide (tCO2) emissions.&quot;,&quot;author&quot;:[{&quot;dropping-particle&quot;:&quot;&quot;,&quot;family&quot;:&quot;Aktas&quot;,&quot;given&quot;:&quot;Ilter Sahin&quot;,&quot;non-dropping-particle&quot;:&quot;&quot;,&quot;parse-names&quot;:false,&quot;suffix&quot;:&quot;&quot;},{&quot;dropping-particle&quot;:&quot;&quot;,&quot;family&quot;:&quot;Ozenc&quot;,&quot;given&quot;:&quot;Salih&quot;,&quot;non-dropping-particle&quot;:&quot;&quot;,&quot;parse-names&quot;:false,&quot;suffix&quot;:&quot;&quot;}],&quot;container-title&quot;:&quot;Case Studies in Thermal Engineering&quot;,&quot;id&quot;:&quot;237508ac-f5bc-58ab-9b85-28466fd3e647&quot;,&quot;issue&quot;:&quot;March&quot;,&quot;issued&quot;:{&quot;date-parts&quot;:[[&quot;2024&quot;]]},&quot;page&quot;:&quot;104272&quot;,&quot;publisher&quot;:&quot;Elsevier Ltd&quot;,&quot;title&quot;:&quot;A case study of techno-economic and environmental analysis of college rooftop for grid-connected PV power generation: Net zero 2050 pathway&quot;,&quot;type&quot;:&quot;article-journal&quot;,&quot;volume&quot;:&quot;56&quot;,&quot;container-title-short&quot;:&quot;&quot;},&quot;uris&quot;:[&quot;http://www.mendeley.com/documents/?uuid=15323ecb-1c09-412e-8881-e45cdb28b917&quot;],&quot;isTemporary&quot;:false,&quot;legacyDesktopId&quot;:&quot;15323ecb-1c09-412e-8881-e45cdb28b917&quot;}]},{&quot;citationID&quot;:&quot;MENDELEY_CITATION_11345ac3-d8a7-4f67-a989-10a7c13b5e39&quot;,&quot;properties&quot;:{&quot;noteIndex&quot;:0},&quot;isEdited&quot;:false,&quot;manualOverride&quot;:{&quot;citeprocText&quot;:&quot;[12]&quot;,&quot;isManuallyOverridden&quot;:false,&quot;manualOverrideText&quot;:&quot;&quot;},&quot;citationTag&quot;:&quot;MENDELEY_CITATION_v3_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&quot;,&quot;citationItems&quot;:[{&quot;id&quot;:&quot;36ef9188-6c76-5a85-878b-6a2ea5aab41a&quot;,&quot;itemData&quot;:{&quot;DOI&quot;:&quot;10.47852/bonviewaaes32021177&quot;,&quot;abstract&quot;:&quot;Most businesses heavily rely on a consistent and reliable supply of electricity to sustain their operations. Unfortunately, the utility grid in Ghazni suffers from poor energy security, and high electricity costs. As a result, many of these establishments have resorted to using diesel generators to meet their energy demands. This study focuses on the design and economic analysis of an on-grid solar rooftop photovoltaic (PV) system, utilizing PVsyst software. The research findings indicate that the designed on-grid solar rooftop PV system has a specific solar PV capacity of 10 kilowatts, capable of generating an estimated annual energy output of 19323 kilowatt-hours. The economic analysis reveals that the system has the initial capital cost required to establish this Solar system amounts to US$ 5213 a payback period of 6.3 years and a projected ROI of 457 %.&quot;,&quot;author&quot;:[{&quot;dropping-particle&quot;:&quot;&quot;,&quot;family&quot;:&quot;Serat&quot;,&quot;given&quot;:&quot;Zainullah&quot;,&quot;non-dropping-particle&quot;:&quot;&quot;,&quot;parse-names&quot;:false,&quot;suffix&quot;:&quot;&quot;},{&quot;dropping-particle&quot;:&quot;&quot;,&quot;family&quot;:&quot;Fatemi&quot;,&quot;given&quot;:&quot;Sayed Ahmad Zamir&quot;,&quot;non-dropping-particle&quot;:&quot;&quot;,&quot;parse-names&quot;:false,&quot;suffix&quot;:&quot;&quot;},{&quot;dropping-particle&quot;:&quot;&quot;,&quot;family&quot;:&quot;Shirzad&quot;,&quot;given&quot;:&quot;Safiullah&quot;,&quot;non-dropping-particle&quot;:&quot;&quot;,&quot;parse-names&quot;:false,&quot;suffix&quot;:&quot;&quot;}],&quot;container-title&quot;:&quot;Archives of Advanced Engineering Science&quot;,&quot;id&quot;:&quot;36ef9188-6c76-5a85-878b-6a2ea5aab41a&quot;,&quot;issue&quot;:&quot;1&quot;,&quot;issued&quot;:{&quot;date-parts&quot;:[[&quot;2023&quot;]]},&quot;page&quot;:&quot;63-76&quot;,&quot;title&quot;:&quot;Design and Economic Analysis of On-Grid Solar Rooftop PV System Using PVsyst Software&quot;,&quot;type&quot;:&quot;article-journal&quot;,&quot;volume&quot;:&quot;1&quot;,&quot;container-title-short&quot;:&quot;&quot;},&quot;uris&quot;:[&quot;http://www.mendeley.com/documents/?uuid=15d1184c-de63-400f-afca-dc8d2b37617e&quot;],&quot;isTemporary&quot;:false,&quot;legacyDesktopId&quot;:&quot;15d1184c-de63-400f-afca-dc8d2b37617e&quot;}]},{&quot;citationID&quot;:&quot;MENDELEY_CITATION_1f7208ef-1112-4d15-aba2-c407bfd86972&quot;,&quot;properties&quot;:{&quot;noteIndex&quot;:0},&quot;isEdited&quot;:false,&quot;manualOverride&quot;:{&quot;isManuallyOverridden&quot;:false,&quot;citeprocText&quot;:&quot;[13]&quot;,&quot;manualOverrideText&quot;:&quot;&quot;},&quot;citationTag&quot;:&quot;MENDELEY_CITATION_v3_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&quot;,&quot;citationItems&quot;:[{&quot;id&quot;:&quot;ec06d9b9-3baa-35cb-a3fb-1eadbc1aa9f6&quot;,&quot;itemData&quot;:{&quot;type&quot;:&quot;webpage&quot;,&quot;id&quot;:&quot;ec06d9b9-3baa-35cb-a3fb-1eadbc1aa9f6&quot;,&quot;title&quot;:&quot;Global Solar Atlas&quot;,&quot;author&quot;:[{&quot;family&quot;:&quot;Global Solar Atlas&quot;,&quot;given&quot;:&quot;&quot;,&quot;parse-names&quot;:false,&quot;dropping-particle&quot;:&quot;&quot;,&quot;non-dropping-particle&quot;:&quot;&quot;}],&quot;container-title&quot;:&quot;https://globalsolaratlas.info/map&quot;,&quot;issued&quot;:{&quot;date-parts&quot;:[[2019,12,31]]},&quot;container-title-short&quot;:&quot;&quot;},&quot;isTemporary&quot;:false,&quot;suppress-author&quot;:false,&quot;composite&quot;:false,&quot;author-only&quot;:false}]},{&quot;citationID&quot;:&quot;MENDELEY_CITATION_28fd95d5-7148-4d8d-8892-8812294fdef1&quot;,&quot;properties&quot;:{&quot;noteIndex&quot;:0},&quot;isEdited&quot;:false,&quot;manualOverride&quot;:{&quot;isManuallyOverridden&quot;:false,&quot;citeprocText&quot;:&quot;[14]&quot;,&quot;manualOverrideText&quot;:&quot;&quot;},&quot;citationTag&quot;:&quot;MENDELEY_CITATION_v3_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&quot;,&quot;citationItems&quot;:[{&quot;id&quot;:&quot;50a33fe2-f77d-360a-a9ef-52cf0c5acc0f&quot;,&quot;itemData&quot;:{&quot;type&quot;:&quot;article-journal&quot;,&quot;id&quot;:&quot;50a33fe2-f77d-360a-a9ef-52cf0c5acc0f&quot;,&quot;title&quot;:&quot;Photovoltaic/thermal (PV/T) solar system: Experimental measurements, performance analysis and economic assessment&quot;,&quot;author&quot;:[{&quot;family&quot;:&quot;Bianchini&quot;,&quot;given&quot;:&quot;Augusto&quot;,&quot;parse-names&quot;:false,&quot;dropping-particle&quot;:&quot;&quot;,&quot;non-dropping-particle&quot;:&quot;&quot;},{&quot;family&quot;:&quot;Guzzini&quot;,&quot;given&quot;:&quot;Alessandro&quot;,&quot;parse-names&quot;:false,&quot;dropping-particle&quot;:&quot;&quot;,&quot;non-dropping-particle&quot;:&quot;&quot;},{&quot;family&quot;:&quot;Pellegrini&quot;,&quot;given&quot;:&quot;Marco&quot;,&quot;parse-names&quot;:false,&quot;dropping-particle&quot;:&quot;&quot;,&quot;non-dropping-particle&quot;:&quot;&quot;},{&quot;family&quot;:&quot;Saccani&quot;,&quot;given&quot;:&quot;Cesare&quot;,&quot;parse-names&quot;:false,&quot;dropping-particle&quot;:&quot;&quot;,&quot;non-dropping-particle&quot;:&quot;&quot;}],&quot;container-title&quot;:&quot;Renewable Energy&quot;,&quot;container-title-short&quot;:&quot;Renew Energy&quot;,&quot;DOI&quot;:&quot;10.1016/j.renene.2017.04.051&quot;,&quot;ISSN&quot;:&quot;18790682&quot;,&quot;issued&quot;:{&quot;date-parts&quot;:[[2017]]},&quot;abstract&quot;:&quot;The main scope of the paper is studying the potential offered by photovoltaic/thermal (PV/T) solar system in Central Italy. The investigation is performed according to two approaches. Firstly, an extensive monitoring of a PV/T solar system was carried out in Forlì (Italy). The PV/T solar plant was remotely monitored and data on environmental conditions, module temperature, cooling fluid flowrate and temperatures and both electric and thermal power production were continuously acquired and stored. The results showed that i) PV cooling produces a negligible increasing in the electric yield (1–3%) and ii) the PV/T solar system is able to reach a simultaneously generation of electricity (835 kWh/m2) and heat (1600 kWh/m2) at a mean outlet temperature over 40 °C. The second approach is the estimation of monthly/annual thermal performances of the PV/T solar system under the monitored climate condition by using ISO 9806:2013 model. The results showed that the PV/T solar system can produce about 1362 kWh/year of electricity for kWp installed, while yearly heat generation may vary between 443 and 267 kWh/m2 depending on mean inlet temperature of the cooling fluid. The paper also reports a techno-economic comparison of the PV/T solar plant with separate photovoltaic and flat plate solar thermal.&quot;,&quot;volume&quot;:&quot;111&quot;},&quot;isTemporary&quot;:false,&quot;suppress-author&quot;:false,&quot;composite&quot;:false,&quot;author-only&quot;:false}]},{&quot;citationID&quot;:&quot;MENDELEY_CITATION_07d8c4b4-4f91-42cf-a10a-f8cd96ac17f3&quot;,&quot;properties&quot;:{&quot;noteIndex&quot;:0},&quot;isEdited&quot;:false,&quot;manualOverride&quot;:{&quot;isManuallyOverridden&quot;:false,&quot;citeprocText&quot;:&quot;[15]&quot;,&quot;manualOverrideText&quot;:&quot;&quot;},&quot;citationTag&quot;:&quot;MENDELEY_CITATION_v3_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&quot;,&quot;citationItems&quot;:[{&quot;id&quot;:&quot;92bc6d62-e572-344c-ac62-82fc696b511f&quot;,&quot;itemData&quot;:{&quot;type&quot;:&quot;article-journal&quot;,&quot;id&quot;:&quot;92bc6d62-e572-344c-ac62-82fc696b511f&quot;,&quot;title&quot;:&quot;Renewable energy systems based on micro-hydro and solar photovoltaic for rural areas: A case study in Yogyakarta, Indonesia&quot;,&quot;author&quot;:[{&quot;family&quot;:&quot;Syahputra&quot;,&quot;given&quot;:&quot;Ramadoni&quot;,&quot;parse-names&quot;:false,&quot;dropping-particle&quot;:&quot;&quot;,&quot;non-dropping-particle&quot;:&quot;&quot;},{&quot;family&quot;:&quot;Soesanti&quot;,&quot;given&quot;:&quot;Indah&quot;,&quot;parse-names&quot;:false,&quot;dropping-particle&quot;:&quot;&quot;,&quot;non-dropping-particle&quot;:&quot;&quot;}],&quot;container-title&quot;:&quot;Energy Reports&quot;,&quot;DOI&quot;:&quot;10.1016/j.egyr.2021.01.015&quot;,&quot;ISSN&quot;:&quot;23524847&quot;,&quot;issued&quot;:{&quot;date-parts&quot;:[[2021]]},&quot;abstract&quot;:&quot;This paper presents renewable energy systems based on micro-hydro and solar photovoltaic for rural areas, with a case study in Yogyakarta, Indonesia. The Special Region of Yogyakarta, located on the island of Java, Indonesia, has a high potential for the development of renewable energy resources, especially hydropower and solar power. Many rural areas in Yogyakarta lack a supply of electricity. In this study, data on the potential for hydropower and solar power in rural regions of Yogyakarta are processed to determine the best capacity of hydroelectric and solar power plants. The extended particle swarm optimization (PSO) technique has been used to ensure optimal capacity optimization of this hybrid systems. The final result of this study is the most optimal of hydropower and solar power generation capacity based on the calculation of cost of capital, grid sales, cost of energy, and net present value.&quot;,&quot;volume&quot;:&quot;7&quot;,&quot;container-title-short&quot;:&quot;&quot;},&quot;isTemporary&quot;:false,&quot;suppress-author&quot;:false,&quot;composite&quot;:false,&quot;author-only&quot;:false}]},{&quot;citationID&quot;:&quot;MENDELEY_CITATION_905dadf4-e1b4-42d2-9240-b42320fe12be&quot;,&quot;properties&quot;:{&quot;noteIndex&quot;:0},&quot;isEdited&quot;:false,&quot;manualOverride&quot;:{&quot;citeprocText&quot;:&quot;[16]&quot;,&quot;isManuallyOverridden&quot;:false,&quot;manualOverrideText&quot;:&quot;&quot;},&quot;citationTag&quot;:&quot;MENDELEY_CITATION_v3_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&quot;,&quot;citationItems&quot;:[{&quot;id&quot;:&quot;ea373c78-a5ab-5f54-b052-9f4403ddea94&quot;,&quot;itemData&quot;:{&quot;DOI&quot;:&quot;10.1088/1742-6596/2689/1/012015&quot;,&quot;ISSN&quot;:&quot;17426596&quot;,&quot;abstract&quot;:&quot;This paper presents a feasibility study using a PV system grid-connected photovoltaic design that satisfies a 130 KWp grid's electrical needs for a local factory in Al Obour City, Egypt (Coordinates 30.19373, 31.44213). This system has been mounted on a fixed tilt mounting structure. The system comprises a photovoltaic array to capture solar energy. The modeling is accomplished by evaluating the required load and selecting and deciding the proper specifications of the components inherent in the system. Several constituents, such as the geographic area, atmospheric condition, solar irradiance, and load consumption, are analyzed and discussed for the whole work. The system produces 212.7 MWh each year. The cost of the system can be enhanced by variable system parameters such as net present one, initial capital one, energy cost, and operating expense. Further, the techno-economic analysis of the suggested system has been performed using PVsyst simulation software. The simulated results reveal that the proposed model meets the load demand, reducing the monthly bill by ~20 %. The PVsyst proves an easy, speedy, accurate, dependable, well-grounded software tool for the simulation of the solar PV system.&quot;,&quot;author&quot;:[{&quot;dropping-particle&quot;:&quot;&quot;,&quot;family&quot;:&quot;Moustafa&quot;,&quot;given&quot;:&quot;M.&quot;,&quot;non-dropping-particle&quot;:&quot;&quot;,&quot;parse-names&quot;:false,&quot;suffix&quot;:&quot;&quot;},{&quot;dropping-particle&quot;:&quot;&quot;,&quot;family&quot;:&quot;Mahmoud&quot;,&quot;given&quot;:&quot;M.&quot;,&quot;non-dropping-particle&quot;:&quot;&quot;,&quot;parse-names&quot;:false,&quot;suffix&quot;:&quot;&quot;},{&quot;dropping-particle&quot;:&quot;&quot;,&quot;family&quot;:&quot;Akef&quot;,&quot;given&quot;:&quot;S.&quot;,&quot;non-dropping-particle&quot;:&quot;&quot;,&quot;parse-names&quot;:false,&quot;suffix&quot;:&quot;&quot;},{&quot;dropping-particle&quot;:&quot;&quot;,&quot;family&quot;:&quot;Swillam&quot;,&quot;given&quot;:&quot;M.&quot;,&quot;non-dropping-particle&quot;:&quot;&quot;,&quot;parse-names&quot;:false,&quot;suffix&quot;:&quot;&quot;}],&quot;container-title&quot;:&quot;Journal of Physics: Conference Series&quot;,&quot;id&quot;:&quot;ea373c78-a5ab-5f54-b052-9f4403ddea94&quot;,&quot;issue&quot;:&quot;1&quot;,&quot;issued&quot;:{&quot;date-parts&quot;:[[&quot;2024&quot;]]},&quot;page&quot;:&quot;0-7&quot;,&quot;title&quot;:&quot;Design and simulation analysis of 130 KWp grid-connected solar PV system using PVsyst: A case study in Egypt&quot;,&quot;type&quot;:&quot;article-journal&quot;,&quot;volume&quot;:&quot;2689&quot;,&quot;container-title-short&quot;:&quot;J Phys Conf Ser&quot;},&quot;uris&quot;:[&quot;http://www.mendeley.com/documents/?uuid=f5a3ef03-a52f-4e85-9c0f-1bc49f855b34&quot;],&quot;isTemporary&quot;:false,&quot;legacyDesktopId&quot;:&quot;f5a3ef03-a52f-4e85-9c0f-1bc49f855b34&quot;}]},{&quot;citationID&quot;:&quot;MENDELEY_CITATION_3e626246-f4d5-48c2-9bfc-46135c29acf8&quot;,&quot;properties&quot;:{&quot;noteIndex&quot;:0},&quot;isEdited&quot;:false,&quot;manualOverride&quot;:{&quot;isManuallyOverridden&quot;:false,&quot;citeprocText&quot;:&quot;[17]&quot;,&quot;manualOverrideText&quot;:&quot;&quot;},&quot;citationTag&quot;:&quot;MENDELEY_CITATION_v3_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&quot;,&quot;citationItems&quot;:[{&quot;id&quot;:&quot;37ad8be0-e692-37d3-b7f3-d0cc6af10422&quot;,&quot;itemData&quot;:{&quot;type&quot;:&quot;article&quot;,&quot;id&quot;:&quot;37ad8be0-e692-37d3-b7f3-d0cc6af10422&quot;,&quot;title&quot;:&quot;Investigation of Degradation of Solar Photovoltaics: A Review of Aging Factors, Impacts, and Future Directions toward Sustainable Energy Management&quot;,&quot;author&quot;:[{&quot;family&quot;:&quot;Rahman&quot;,&quot;given&quot;:&quot;Tuhibur&quot;,&quot;parse-names&quot;:false,&quot;dropping-particle&quot;:&quot;&quot;,&quot;non-dropping-particle&quot;:&quot;&quot;},{&quot;family&quot;:&quot;Mansur&quot;,&quot;given&quot;:&quot;Ahmed&quot;,&quot;parse-names&quot;:false,&quot;dropping-particle&quot;:&quot;Al&quot;,&quot;non-dropping-particle&quot;:&quot;&quot;},{&quot;family&quot;:&quot;Hossain Lipu&quot;,&quot;given&quot;:&quot;Molla Shahadat&quot;,&quot;parse-names&quot;:false,&quot;dropping-particle&quot;:&quot;&quot;,&quot;non-dropping-particle&quot;:&quot;&quot;},{&quot;family&quot;:&quot;Rahman&quot;,&quot;given&quot;:&quot;Md Siddikur&quot;,&quot;parse-names&quot;:false,&quot;dropping-particle&quot;:&quot;&quot;,&quot;non-dropping-particle&quot;:&quot;&quot;},{&quot;family&quot;:&quot;Ashique&quot;,&quot;given&quot;:&quot;Ratil H.&quot;,&quot;parse-names&quot;:false,&quot;dropping-particle&quot;:&quot;&quot;,&quot;non-dropping-particle&quot;:&quot;&quot;},{&quot;family&quot;:&quot;Houran&quot;,&quot;given&quot;:&quot;Mohamad Abou&quot;,&quot;parse-names&quot;:false,&quot;dropping-particle&quot;:&quot;&quot;,&quot;non-dropping-particle&quot;:&quot;&quot;},{&quot;family&quot;:&quot;Elavarasan&quot;,&quot;given&quot;:&quot;Rajvikram Madurai&quot;,&quot;parse-names&quot;:false,&quot;dropping-particle&quot;:&quot;&quot;,&quot;non-dropping-particle&quot;:&quot;&quot;},{&quot;family&quot;:&quot;Hossain&quot;,&quot;given&quot;:&quot;Eklas&quot;,&quot;parse-names&quot;:false,&quot;dropping-particle&quot;:&quot;&quot;,&quot;non-dropping-particle&quot;:&quot;&quot;}],&quot;container-title&quot;:&quot;Energies&quot;,&quot;container-title-short&quot;:&quot;Energies (Basel)&quot;,&quot;DOI&quot;:&quot;10.3390/en16093706&quot;,&quot;ISSN&quot;:&quot;19961073&quot;,&quot;issued&quot;:{&quot;date-parts&quot;:[[2023]]},&quot;abstract&quot;:&quot;The degradation of solar photovoltaic (PV) modules is caused by a number of factors that have an impact on their effectiveness, performance, and lifetime. One of the reasons contributing to the decline in solar PV performance is the aging issue. This study comprehensively examines the effects and difficulties associated with aging and degradation in solar PV applications. In light of this, this article examines and analyzes many aging factors, including temperature, humidity, dust, discoloration, cracks, and delamination. Additionally, the effects of aging factors on solar PV performance, including the lifetime, efficiency, material degradation, overheating, and mismatching, are critically investigated. Furthermore, the main drawbacks, issues, and challenges associated with solar PV aging are addressed to identify any unfulfilled research needs. Finally, this paper provides new directions for future research, best practices, and recommendations to overcome aging issues and achieve the sustainable management and operation of solar energy systems. For PV engineers, manufacturers, and industrialists, this review’s critical analysis, evaluation, and future research directions will be useful in paving the way for conducting additional research and development on aging issues to increase the lifespan and efficiency of solar PV.&quot;,&quot;issue&quot;:&quot;9&quot;,&quot;volume&quot;:&quot;16&quot;},&quot;isTemporary&quot;:false,&quot;suppress-author&quot;:false,&quot;composite&quot;:false,&quot;author-only&quot;:false}]},{&quot;citationID&quot;:&quot;MENDELEY_CITATION_063a0410-eb2d-4448-9042-83370484cf07&quot;,&quot;properties&quot;:{&quot;noteIndex&quot;:0},&quot;isEdited&quot;:false,&quot;manualOverride&quot;:{&quot;isManuallyOverridden&quot;:false,&quot;citeprocText&quot;:&quot;[18]&quot;,&quot;manualOverrideText&quot;:&quot;&quot;},&quot;citationTag&quot;:&quot;MENDELEY_CITATION_v3_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&quot;,&quot;citationItems&quot;:[{&quot;id&quot;:&quot;4efb6573-643e-3b91-9993-0087476eba18&quot;,&quot;itemData&quot;:{&quot;type&quot;:&quot;article-journal&quot;,&quot;id&quot;:&quot;4efb6573-643e-3b91-9993-0087476eba18&quot;,&quot;title&quot;:&quot;Techno-economic assessment of offshore wind-to-hydrogen scenarios: A UK case study&quot;,&quot;author&quot;:[{&quot;family&quot;:&quot;Giampieri&quot;,&quot;given&quot;:&quot;Alessandro&quot;,&quot;parse-names&quot;:false,&quot;dropping-particle&quot;:&quot;&quot;,&quot;non-dropping-particle&quot;:&quot;&quot;},{&quot;family&quot;:&quot;Ling-Chin&quot;,&quot;given&quot;:&quot;Janie&quot;,&quot;parse-names&quot;:false,&quot;dropping-particle&quot;:&quot;&quot;,&quot;non-dropping-particle&quot;:&quot;&quot;},{&quot;family&quot;:&quot;Roskilly&quot;,&quot;given&quot;:&quot;Anthony Paul&quot;,&quot;parse-names&quot;:false,&quot;dropping-particle&quot;:&quot;&quot;,&quot;non-dropping-particle&quot;:&quot;&quot;}],&quot;container-title&quot;:&quot;International Journal of Hydrogen Energy&quot;,&quot;container-title-short&quot;:&quot;Int J Hydrogen Energy&quot;,&quot;DOI&quot;:&quot;10.1016/j.ijhydene.2023.01.346&quot;,&quot;ISSN&quot;:&quot;03603199&quot;,&quot;issued&quot;:{&quot;date-parts&quot;:[[2024]]},&quot;abstract&quot;:&quot;The installed capacity, electricity generation from wind, and the curtailment of wind power in the UK between 2011 and 2021 showed that penetration levels of wind energy and the amount of energy that is curtailed in future would continue to rise whereas the curtailed energy could be utilised to produce green hydrogen. In this study, data were collected, technologies were chosen, systems were designed, and simulation models were developed to determine technical requirements and levelised costs of hydrogen produced and transported through different pathways. The analysis of capital and operating costs of the main components used for onshore and offshore green hydrogen production using offshore wind, including alternative strategies for hydrogen storage and transport and hydrogen carriers, showed that a significant reduction in cost could be achieved by 2030, enabling the production of green hydrogen from offshore wind at a competitive cost compared to grey and blue hydrogen. Among all scenarios investigated in this study, compressed hydrogen produced offshore is the most cost-effective scenario for projects starting in 2025, although the economic feasibility of this scenario is strongly affected by the storage period and the distance to the shore of the offshore wind farm. Alternative scenarios for hydrogen storage and transport, such as liquefied hydrogen and methylcyclohexane, could become more cost-effective for projects starting in 2050, when the levelised cost of hydrogen could reach values of about £2 per kilogram of hydrogen or lower.&quot;,&quot;volume&quot;:&quot;52&quot;},&quot;isTemporary&quot;:false,&quot;suppress-author&quot;:false,&quot;composite&quot;:false,&quot;author-only&quot;:false}]},{&quot;citationID&quot;:&quot;MENDELEY_CITATION_4372c57f-38fb-40cc-be31-4e8f89daad26&quot;,&quot;properties&quot;:{&quot;noteIndex&quot;:0},&quot;isEdited&quot;:false,&quot;manualOverride&quot;:{&quot;isManuallyOverridden&quot;:false,&quot;citeprocText&quot;:&quot;[19]&quot;,&quot;manualOverrideText&quot;:&quot;&quot;},&quot;citationTag&quot;:&quot;MENDELEY_CITATION_v3_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&quot;,&quot;citationItems&quot;:[{&quot;id&quot;:&quot;77fa333f-5bff-3f86-9bdf-6d073fffa577&quot;,&quot;itemData&quot;:{&quot;type&quot;:&quot;article-journal&quot;,&quot;id&quot;:&quot;77fa333f-5bff-3f86-9bdf-6d073fffa577&quot;,&quot;title&quot;:&quot;Techno-economic analysis of photovoltaic rooftop system on car parking area in Rayong, Thailand&quot;,&quot;author&quot;:[{&quot;family&quot;:&quot;Mongkoldhumrongkul&quot;,&quot;given&quot;:&quot;Krittaphas&quot;,&quot;parse-names&quot;:false,&quot;dropping-particle&quot;:&quot;&quot;,&quot;non-dropping-particle&quot;:&quot;&quot;}],&quot;container-title&quot;:&quot;Energy Reports&quot;,&quot;DOI&quot;:&quot;10.1016/j.egyr.2022.10.421&quot;,&quot;ISSN&quot;:&quot;23524847&quot;,&quot;issued&quot;:{&quot;date-parts&quot;:[[2023]]},&quot;abstract&quot;:&quot;The intensity of solar radiation in Thailand is sufficient to produce electricity, thus the government has unconditionally promoted electricity production from solar energy, known as photovoltaic power system. Although it can reduce energy costs, it should also be environmentally friendly. This research aims to design and evaluate the photovoltaic rooftop system by concerning economic feasibility, cost of energy, and the compensation for carbon dioxide emissions. The research methodology also calculates the installation area and the solar power generation potential. Carbon dioxide emissions compensation and cost-effectiveness tools are used to evaluate the overall system. The results revealed that the photovoltaic rooftop system had the production capacity of 31.49 kilowatt-hours with an installation area of 184 m2. Solar panels orient to north direction with 11 degrees tilt from horizontal plane. The PV rooftop system generated the highest electricity around 137.103 kilowatt-hours per year and electricity production per installed system size is 4.354 kilowatt-hours per kilowatt-power. Within the period of 25 years and interest rate of 6.3145 percent, this project would be worthwhileness for the investment because the payback period is 6.83 years, the net present value is 1,523,571.70 baht, internal rate of return is 17.85 percent, benefit–cost​ ratio is 1.77, cost of energy is 2.31 baht per kilowatt-hour, in addition to the project can reduce carbon dioxide emissions by up to 643.77 tons of carbon dioxide equivalent. The promotion of electricity production from solar energy will increase the sustainability of energy and environment. In addition, the project sensitivity study indicated that initial cost, interest rate, and electricity price will be the important factors in making a decision to initiate a project.&quot;,&quot;volume&quot;:&quot;9&quot;,&quot;container-title-short&quot;:&quot;&quot;},&quot;isTemporary&quot;:false,&quot;suppress-author&quot;:false,&quot;composite&quot;:false,&quot;author-only&quot;:false}]},{&quot;citationID&quot;:&quot;MENDELEY_CITATION_5504417a-b41b-4ac8-8758-dfbc227e5fb4&quot;,&quot;properties&quot;:{&quot;noteIndex&quot;:0},&quot;isEdited&quot;:false,&quot;manualOverride&quot;:{&quot;isManuallyOverridden&quot;:false,&quot;citeprocText&quot;:&quot;[20]&quot;,&quot;manualOverrideText&quot;:&quot;&quot;},&quot;citationTag&quot;:&quot;MENDELEY_CITATION_v3_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&quot;,&quot;citationItems&quot;:[{&quot;id&quot;:&quot;0fd16d6a-bfe8-3756-aab2-a4e09617e7ec&quot;,&quot;itemData&quot;:{&quot;type&quot;:&quot;webpage&quot;,&quot;id&quot;:&quot;0fd16d6a-bfe8-3756-aab2-a4e09617e7ec&quot;,&quot;title&quot;:&quot;Global Energy Review 2025&quot;,&quot;author&quot;:[{&quot;family&quot;:&quot;International Energy Agency&quot;,&quot;given&quot;:&quot;&quot;,&quot;parse-names&quot;:false,&quot;dropping-particle&quot;:&quot;&quot;,&quot;non-dropping-particle&quot;:&quot;&quot;}],&quot;container-title&quot;:&quot;https://www.iea.org/reports/global-energy-review-2025&quot;,&quot;accessed&quot;:{&quot;date-parts&quot;:[[2025,10,13]]},&quot;URL&quot;:&quot;https://www.iea.org/reports/global-energy-review-2025/co2-emissions&quot;,&quot;issued&quot;:{&quot;date-parts&quot;:[[2025,3]]},&quot;page&quot;:&quot;1-41&quot;,&quot;language&quot;:&quot;English&quot;,&quot;abstract&quot;:&quot;This edition of the Global Energy Review is the first comprehensive depiction of the trends that took place in 2024 across the entire energy sector, covering data for all fuels and technologies, all regions and major countries, and energy-related carbon dioxide (CO2) emissions.  The latest data show that the world’s appetite for energy rose at a faster-thanaverage pace in 2024, resulting in higher demand for all energy sources, including oil, natural gas, coal, renewables and nuclear power. This growth was led by the power sector, with demand for electricity rising almost twice as fast as wider energy demand due to higher demand for cooling, rising consumption by industry, the electrification of transport and the growth of data centres and artificial intelligence.  Nearly all of the rise in electricity demand was met by low-emissions sources, led by the record-breaking expansion of solar PV capacity, with further growth in other renewables and nuclear power. Gas demand also picked up substantially, while oil and coal consumption increased more slowly than in 2023. CO2 emissions from the energy sector continued to increase in 2024 but at a slower rate than in 2023. A key driver was record-high temperatures: if global weather patterns in 2023 had repeated in 2024, around half of the increase in global emissions would have been avoided. At the same time, the continued rapid adoption of clean energy technologies is limiting emissions growth, according to new analysis – avoiding 2.6 billion tonnes of additional CO2 emissions per year.&quot;,&quot;container-title-short&quot;:&quot;&quot;},&quot;isTemporary&quot;:false,&quot;suppress-author&quot;:false,&quot;composite&quot;:false,&quot;author-only&quot;:false}]},{&quot;citationID&quot;:&quot;MENDELEY_CITATION_9133f1a9-2765-40a7-a502-4a5d8b77d015&quot;,&quot;properties&quot;:{&quot;noteIndex&quot;:0},&quot;isEdited&quot;:false,&quot;manualOverride&quot;:{&quot;isManuallyOverridden&quot;:false,&quot;citeprocText&quot;:&quot;[21]&quot;,&quot;manualOverrideText&quot;:&quot;&quot;},&quot;citationTag&quot;:&quot;MENDELEY_CITATION_v3_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&quot;,&quot;citationItems&quot;:[{&quot;id&quot;:&quot;e547a17e-a332-3ae9-b7e2-533573b7132b&quot;,&quot;itemData&quot;:{&quot;type&quot;:&quot;article-journal&quot;,&quot;id&quot;:&quot;e547a17e-a332-3ae9-b7e2-533573b7132b&quot;,&quot;title&quot;:&quot;Techno-economic feasibility assessment and performance analysis of standalone solar photo voltaic-biomass hybrid system with optimized storage: a case study—Grand Bassa, Liberia&quot;,&quot;author&quot;:[{&quot;family&quot;:&quot;White&quot;,&quot;given&quot;:&quot;Jackson G.&quot;,&quot;parse-names&quot;:false,&quot;dropping-particle&quot;:&quot;&quot;,&quot;non-dropping-particle&quot;:&quot;&quot;},{&quot;family&quot;:&quot;Samikannu&quot;,&quot;given&quot;:&quot;Ravi&quot;,&quot;parse-names&quot;:false,&quot;dropping-particle&quot;:&quot;&quot;,&quot;non-dropping-particle&quot;:&quot;&quot;},{&quot;family&quot;:&quot;Oladiran&quot;,&quot;given&quot;:&quot;Moses Tunde&quot;,&quot;parse-names&quot;:false,&quot;dropping-particle&quot;:&quot;&quot;,&quot;non-dropping-particle&quot;:&quot;&quot;},{&quot;family&quot;:&quot;Yahya&quot;,&quot;given&quot;:&quot;Abid&quot;,&quot;parse-names&quot;:false,&quot;dropping-particle&quot;:&quot;&quot;,&quot;non-dropping-particle&quot;:&quot;&quot;},{&quot;family&quot;:&quot;Makepe&quot;,&quot;given&quot;:&quot;Patricia&quot;,&quot;parse-names&quot;:false,&quot;dropping-particle&quot;:&quot;&quot;,&quot;non-dropping-particle&quot;:&quot;&quot;},{&quot;family&quot;:&quot;Gamariel&quot;,&quot;given&quot;:&quot;Gladys&quot;,&quot;parse-names&quot;:false,&quot;dropping-particle&quot;:&quot;&quot;,&quot;non-dropping-particle&quot;:&quot;&quot;},{&quot;family&quot;:&quot;Ladu&quot;,&quot;given&quot;:&quot;Nyagong Santino David&quot;,&quot;parse-names&quot;:false,&quot;dropping-particle&quot;:&quot;&quot;,&quot;non-dropping-particle&quot;:&quot;&quot;},{&quot;family&quot;:&quot;Tlhabologo&quot;,&quot;given&quot;:&quot;Bokang Agripa&quot;,&quot;parse-names&quot;:false,&quot;dropping-particle&quot;:&quot;&quot;,&quot;non-dropping-particle&quot;:&quot;&quot;},{&quot;family&quot;:&quot;Kadarmydeen&quot;,&quot;given&quot;:&quot;Maruliya Begam&quot;,&quot;parse-names&quot;:false,&quot;dropping-particle&quot;:&quot;&quot;,&quot;non-dropping-particle&quot;:&quot;&quot;},{&quot;family&quot;:&quot;Gunasekaran&quot;,&quot;given&quot;:&quot;Kanimozhi&quot;,&quot;parse-names&quot;:false,&quot;dropping-particle&quot;:&quot;&quot;,&quot;non-dropping-particle&quot;:&quot;&quot;},{&quot;family&quot;:&quot;Amuhaya&quot;,&quot;given&quot;:&quot;Lilian&quot;,&quot;parse-names&quot;:false,&quot;dropping-particle&quot;:&quot;&quot;,&quot;non-dropping-particle&quot;:&quot;&quot;}],&quot;container-title&quot;:&quot;Frontiers in Energy Research&quot;,&quot;container-title-short&quot;:&quot;Front Energy Res&quot;,&quot;DOI&quot;:&quot;10.3389/fenrg.2024.1326558&quot;,&quot;ISSN&quot;:&quot;2296598X&quot;,&quot;issued&quot;:{&quot;date-parts&quot;:[[2024]]},&quot;abstract&quot;:&quot;Introduction: Liberia has a significant obstacle in terms of restricted power accessibility, as only 26.7% of its populace have access to electrical energy. To tackle this issue, there is a collaborative effort between the government and private sector to undertake energy projects aimed at enhancing the power supply of the grid. The purpose of this study is to evaluate the techno-economic feasibility and analyze the performance of a standalone biomass/solar photovoltaic (PV) hybrid energy system for a rural Liberian community that mostly relies on traditional biomass. Methods: HOMER pro program was used to configure the system, model the community’s load over a year, and generate the resource data of the location. Results and Discussion: Four different configurations were obtained and analyzed both technically and economically to determine the most feasible configuration. This study has shown that a hybrid configuration incorporating Biomass Gasifier, Solar PV, and Battery storage is more feasible with annual output power of 77104 kWh/yr, LCOE ($/kwh) of 0.29 and NPC ($) of 0.3979 million. If implemented with external funding, it will enhance the education, economic and socio-economic status of rural settlements. The results will serve as a valuable resource for informing choices on the implementation of the hybrid energy solution and guaranteeing its sustained efficacy within the community.&quot;,&quot;volume&quot;:&quot;12&quot;},&quot;isTemporary&quot;:false,&quot;suppress-author&quot;:false,&quot;composite&quot;:false,&quot;author-only&quot;:false}]},{&quot;citationID&quot;:&quot;MENDELEY_CITATION_d121898c-3e04-484c-aea5-8bb202db88c2&quot;,&quot;properties&quot;:{&quot;noteIndex&quot;:0},&quot;isEdited&quot;:false,&quot;manualOverride&quot;:{&quot;isManuallyOverridden&quot;:false,&quot;citeprocText&quot;:&quot;[22]&quot;,&quot;manualOverrideText&quot;:&quot;&quot;},&quot;citationTag&quot;:&quot;MENDELEY_CITATION_v3_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&quot;,&quot;citationItems&quot;:[{&quot;id&quot;:&quot;a06b8d0c-758e-3b61-b831-519ceaa7147f&quot;,&quot;itemData&quot;:{&quot;type&quot;:&quot;article-journal&quot;,&quot;id&quot;:&quot;a06b8d0c-758e-3b61-b831-519ceaa7147f&quot;,&quot;title&quot;:&quot;Feasibility of Biomass-Solar Hybrid Standalone System Using Homer Pro: Case Study - Grand Bassa, Liberia&quot;,&quot;author&quot;:[{&quot;family&quot;:&quot;White&quot;,&quot;given&quot;:&quot;Jackson G.&quot;,&quot;parse-names&quot;:false,&quot;dropping-particle&quot;:&quot;&quot;,&quot;non-dropping-particle&quot;:&quot;&quot;},{&quot;family&quot;:&quot;Samikannu&quot;,&quot;given&quot;:&quot;Ravi&quot;,&quot;parse-names&quot;:false,&quot;dropping-particle&quot;:&quot;&quot;,&quot;non-dropping-particle&quot;:&quot;&quot;}],&quot;container-title&quot;:&quot;SSRN Electronic Journal&quot;,&quot;DOI&quot;:&quot;10.2139/ssrn.4006154&quot;,&quot;issued&quot;:{&quot;date-parts&quot;:[[2022]]},&quot;abstract&quot;:&quot;Liberia is a low electricity access nation, wherein only 26.7% of the population has access to modern energy. To improve the huge grid power deficit in the country, the government of Liberia and partners have endeavour to rehabilitate the energy sector through bilateral agreement and private-public partnerships. The government, also in 2009, crafted the National Energy Policy of Liberia (NEPL), an energy action plan for grid-power expansion and microgrid renewable energy programs. The general objective of this paper is to encourage the inclusion of renewable energy options in the energy mix of Liberia. Primarily, this thesis analyses the community's energy situation to enable the design of a befitting solid biomass-solar hybrid standalone micro-grid system for the Own Your Own Community in rural Liberia. HOMER Pro was used to perform techno-economic analyses for seven configurations of the proposed systems. Upon completing all simulations, configuration No. 03 was identified as the system with the least LCOE. Unfavourably, this system contains a diesel generator which emits 37139kg/yr of CO 2. However, the system is in configuration No. 06 LCOE is USD 0.51/kWh (10.9% &gt;No. 03), but with 99.99% reduction in CO 2 and other GHGs emissions compared to the system in configuration No. 03. Electronic copy available at: https://ssrn.com/abstract=4006154&quot;,&quot;container-title-short&quot;:&quot;&quot;},&quot;isTemporary&quot;:false,&quot;suppress-author&quot;:false,&quot;composite&quot;:false,&quot;author-only&quot;:false}]},{&quot;citationID&quot;:&quot;MENDELEY_CITATION_c4bcd59d-5a85-4ac8-be27-d8c43c3a9635&quot;,&quot;properties&quot;:{&quot;noteIndex&quot;:0},&quot;isEdited&quot;:false,&quot;manualOverride&quot;:{&quot;isManuallyOverridden&quot;:false,&quot;citeprocText&quot;:&quot;[23]&quot;,&quot;manualOverrideText&quot;:&quot;&quot;},&quot;citationTag&quot;:&quot;MENDELEY_CITATION_v3_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&quot;,&quot;citationItems&quot;:[{&quot;id&quot;:&quot;b03577fa-6c3c-3d5e-a6dc-d48b29aa0f03&quot;,&quot;itemData&quot;:{&quot;type&quot;:&quot;article-journal&quot;,&quot;id&quot;:&quot;b03577fa-6c3c-3d5e-a6dc-d48b29aa0f03&quot;,&quot;title&quot;:&quot;Data for Evaluation of the Techno-Economic and Environmental Viability of a Solar Energy Initiative Across the Fifteen Counties of Liberia&quot;,&quot;author&quot;:[{&quot;family&quot;:&quot;Juah&quot;,&quot;given&quot;:&quot;Prince&quot;,&quot;parse-names&quot;:false,&quot;dropping-particle&quot;:&quot;&quot;,&quot;non-dropping-particle&quot;:&quot;&quot;},{&quot;family&quot;:&quot;Momolu&quot;,&quot;given&quot;:&quot;Sumo&quot;,&quot;parse-names&quot;:false,&quot;dropping-particle&quot;:&quot;&quot;,&quot;non-dropping-particle&quot;:&quot;&quot;},{&quot;family&quot;:&quot;Sanda&quot;,&quot;given&quot;:&quot;Masoyi&quot;,&quot;parse-names&quot;:false,&quot;dropping-particle&quot;:&quot;&quot;,&quot;non-dropping-particle&quot;:&quot;&quot;}],&quot;container-title&quot;:&quot;Mendeley Data&quot;,&quot;DOI&quot;:&quot;10.17632/8p9vhts49v.1&quot;,&quot;issued&quot;:{&quot;date-parts&quot;:[[2025,11,18]]},&quot;abstract&quot;:&quot;This contains the PVSyst simulation model and the locations for the study of viability of solar energy farm in all counties of Liberia.&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taylor-and-francis-aip&quot;,&quot;title&quot;:&quot;Taylor &amp; Francis - American Institute of Physic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40</TotalTime>
  <Pages>1</Pages>
  <Words>3601</Words>
  <Characters>19880</Characters>
  <Application>Microsoft Office Word</Application>
  <DocSecurity>0</DocSecurity>
  <Lines>361</Lines>
  <Paragraphs>209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27</cp:revision>
  <cp:lastPrinted>2011-03-03T08:29:00Z</cp:lastPrinted>
  <dcterms:created xsi:type="dcterms:W3CDTF">2025-11-06T13:28:00Z</dcterms:created>
  <dcterms:modified xsi:type="dcterms:W3CDTF">2025-12-06T20:23:00Z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