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387AE" w14:textId="07FAAAB9" w:rsidR="0080385A" w:rsidRPr="0080385A" w:rsidRDefault="0080385A" w:rsidP="0080385A">
      <w:pPr>
        <w:spacing w:after="0" w:line="240" w:lineRule="auto"/>
        <w:jc w:val="center"/>
        <w:rPr>
          <w:rFonts w:ascii="Times New Roman" w:eastAsia="Times New Roman" w:hAnsi="Times New Roman" w:cs="Times New Roman"/>
          <w:bCs/>
          <w:sz w:val="24"/>
          <w:szCs w:val="24"/>
        </w:rPr>
      </w:pPr>
      <w:r w:rsidRPr="0080385A">
        <w:rPr>
          <w:rFonts w:ascii="Times New Roman" w:eastAsia="Times New Roman" w:hAnsi="Times New Roman" w:cs="Times New Roman"/>
          <w:b/>
          <w:sz w:val="36"/>
          <w:szCs w:val="20"/>
        </w:rPr>
        <w:t xml:space="preserve">A Cross-Sectional Study of Levels of Total Antioxidants, Vitamin D, </w:t>
      </w:r>
      <w:r w:rsidR="00CB3BDA" w:rsidRPr="0080385A">
        <w:rPr>
          <w:rFonts w:ascii="Times New Roman" w:eastAsia="Times New Roman" w:hAnsi="Times New Roman" w:cs="Times New Roman"/>
          <w:b/>
          <w:sz w:val="36"/>
          <w:szCs w:val="20"/>
        </w:rPr>
        <w:t>Ferritin</w:t>
      </w:r>
      <w:r w:rsidRPr="0080385A">
        <w:rPr>
          <w:rFonts w:ascii="Times New Roman" w:eastAsia="Times New Roman" w:hAnsi="Times New Roman" w:cs="Times New Roman"/>
          <w:b/>
          <w:sz w:val="36"/>
          <w:szCs w:val="20"/>
        </w:rPr>
        <w:t>, and Glycated Hemoglobin in Males with Type 2 Diabetes Mellitus</w:t>
      </w:r>
    </w:p>
    <w:p w14:paraId="0C890C95" w14:textId="2F74B2BB" w:rsidR="0080385A" w:rsidRPr="0080385A" w:rsidRDefault="0080385A" w:rsidP="0080385A">
      <w:pPr>
        <w:spacing w:before="360" w:after="360" w:line="240" w:lineRule="auto"/>
        <w:jc w:val="center"/>
        <w:rPr>
          <w:rFonts w:ascii="Times New Roman" w:eastAsia="Times New Roman" w:hAnsi="Times New Roman" w:cs="Times New Roman"/>
          <w:sz w:val="20"/>
          <w:szCs w:val="20"/>
          <w:lang w:val="en-GB" w:eastAsia="en-GB"/>
        </w:rPr>
      </w:pPr>
      <w:r w:rsidRPr="0080385A">
        <w:rPr>
          <w:rFonts w:ascii="Times New Roman" w:eastAsia="Times New Roman" w:hAnsi="Times New Roman" w:cs="Times New Roman"/>
          <w:sz w:val="28"/>
          <w:szCs w:val="20"/>
        </w:rPr>
        <w:t>Haider Abdull Karem Abdullah</w:t>
      </w:r>
      <w:r w:rsidRPr="0080385A">
        <w:rPr>
          <w:rFonts w:ascii="Times New Roman" w:eastAsia="Times New Roman" w:hAnsi="Times New Roman" w:cs="Times New Roman"/>
          <w:sz w:val="28"/>
          <w:szCs w:val="20"/>
          <w:vertAlign w:val="superscript"/>
        </w:rPr>
        <w:t>1, a)</w:t>
      </w:r>
      <w:r w:rsidRPr="0080385A">
        <w:rPr>
          <w:rFonts w:ascii="Times New Roman" w:eastAsia="Times New Roman" w:hAnsi="Times New Roman" w:cs="Times New Roman"/>
          <w:sz w:val="28"/>
          <w:szCs w:val="20"/>
        </w:rPr>
        <w:t>, Ali Mohammed Abbed</w:t>
      </w:r>
      <w:r w:rsidRPr="0080385A">
        <w:rPr>
          <w:rFonts w:ascii="Times New Roman" w:eastAsia="Times New Roman" w:hAnsi="Times New Roman" w:cs="Times New Roman"/>
          <w:sz w:val="28"/>
          <w:szCs w:val="20"/>
          <w:vertAlign w:val="superscript"/>
        </w:rPr>
        <w:t>2, b</w:t>
      </w:r>
      <w:proofErr w:type="gramStart"/>
      <w:r w:rsidRPr="0080385A">
        <w:rPr>
          <w:rFonts w:ascii="Times New Roman" w:eastAsia="Times New Roman" w:hAnsi="Times New Roman" w:cs="Times New Roman"/>
          <w:sz w:val="28"/>
          <w:szCs w:val="20"/>
          <w:vertAlign w:val="superscript"/>
        </w:rPr>
        <w:t>)</w:t>
      </w:r>
      <w:r w:rsidRPr="0080385A">
        <w:rPr>
          <w:rFonts w:ascii="Times New Roman" w:eastAsia="Times New Roman" w:hAnsi="Times New Roman" w:cs="Times New Roman"/>
          <w:sz w:val="28"/>
          <w:szCs w:val="20"/>
        </w:rPr>
        <w:t>,  Maram</w:t>
      </w:r>
      <w:proofErr w:type="gramEnd"/>
      <w:r w:rsidRPr="0080385A">
        <w:rPr>
          <w:rFonts w:ascii="Times New Roman" w:eastAsia="Times New Roman" w:hAnsi="Times New Roman" w:cs="Times New Roman"/>
          <w:sz w:val="28"/>
          <w:szCs w:val="20"/>
        </w:rPr>
        <w:t xml:space="preserve"> Ahmed Alaa-Aldeen</w:t>
      </w:r>
      <w:r w:rsidRPr="0080385A">
        <w:rPr>
          <w:rFonts w:ascii="Times New Roman" w:eastAsia="Times New Roman" w:hAnsi="Times New Roman" w:cs="Times New Roman"/>
          <w:sz w:val="28"/>
          <w:szCs w:val="20"/>
          <w:vertAlign w:val="superscript"/>
        </w:rPr>
        <w:t>1, c)</w:t>
      </w:r>
      <w:r w:rsidRPr="0080385A">
        <w:rPr>
          <w:rFonts w:ascii="Times New Roman" w:eastAsia="Times New Roman" w:hAnsi="Times New Roman" w:cs="Times New Roman"/>
          <w:sz w:val="28"/>
          <w:szCs w:val="20"/>
        </w:rPr>
        <w:t>, Mohammed S. Al-Hindawi</w:t>
      </w:r>
      <w:r w:rsidRPr="0080385A">
        <w:rPr>
          <w:rFonts w:ascii="Times New Roman" w:eastAsia="Times New Roman" w:hAnsi="Times New Roman" w:cs="Times New Roman"/>
          <w:sz w:val="28"/>
          <w:szCs w:val="20"/>
          <w:vertAlign w:val="superscript"/>
        </w:rPr>
        <w:t>3, d),</w:t>
      </w:r>
      <w:r w:rsidRPr="0080385A">
        <w:rPr>
          <w:rFonts w:ascii="Times New Roman" w:eastAsia="Times New Roman" w:hAnsi="Times New Roman" w:cs="Times New Roman"/>
          <w:sz w:val="28"/>
          <w:szCs w:val="20"/>
        </w:rPr>
        <w:t xml:space="preserve"> </w:t>
      </w:r>
      <w:r w:rsidR="00E90545">
        <w:rPr>
          <w:rFonts w:ascii="Times New Roman" w:eastAsia="Times New Roman" w:hAnsi="Times New Roman" w:cs="Times New Roman"/>
          <w:sz w:val="28"/>
          <w:szCs w:val="20"/>
        </w:rPr>
        <w:t xml:space="preserve">and </w:t>
      </w:r>
      <w:r w:rsidRPr="0080385A">
        <w:rPr>
          <w:rFonts w:ascii="Times New Roman" w:eastAsia="Times New Roman" w:hAnsi="Times New Roman" w:cs="Times New Roman"/>
          <w:sz w:val="28"/>
          <w:szCs w:val="20"/>
        </w:rPr>
        <w:t>Chafic Salame</w:t>
      </w:r>
      <w:r w:rsidRPr="0080385A">
        <w:rPr>
          <w:rFonts w:ascii="Times New Roman" w:eastAsia="Times New Roman" w:hAnsi="Times New Roman" w:cs="Times New Roman"/>
          <w:sz w:val="28"/>
          <w:szCs w:val="20"/>
          <w:vertAlign w:val="superscript"/>
        </w:rPr>
        <w:t>4, e)</w:t>
      </w:r>
    </w:p>
    <w:p w14:paraId="00B478F7" w14:textId="77777777" w:rsidR="0080385A" w:rsidRPr="0080385A" w:rsidRDefault="0080385A" w:rsidP="0080385A">
      <w:pPr>
        <w:spacing w:after="0" w:line="240" w:lineRule="auto"/>
        <w:jc w:val="center"/>
        <w:rPr>
          <w:rFonts w:ascii="Times New Roman" w:eastAsia="Times New Roman" w:hAnsi="Times New Roman" w:cs="Times New Roman"/>
          <w:i/>
          <w:sz w:val="20"/>
          <w:szCs w:val="20"/>
        </w:rPr>
      </w:pPr>
      <w:r w:rsidRPr="0080385A">
        <w:rPr>
          <w:rFonts w:ascii="Times New Roman" w:eastAsia="Times New Roman" w:hAnsi="Times New Roman" w:cs="Times New Roman"/>
          <w:iCs/>
          <w:sz w:val="20"/>
          <w:szCs w:val="20"/>
          <w:vertAlign w:val="superscript"/>
        </w:rPr>
        <w:t>1</w:t>
      </w:r>
      <w:r w:rsidRPr="0080385A">
        <w:rPr>
          <w:rFonts w:ascii="Times New Roman" w:eastAsia="Times New Roman" w:hAnsi="Times New Roman" w:cs="Times New Roman"/>
          <w:i/>
          <w:sz w:val="20"/>
          <w:szCs w:val="20"/>
        </w:rPr>
        <w:t>College of Production Engineering and Metallurgy, University of Technology- Iraq.</w:t>
      </w:r>
    </w:p>
    <w:p w14:paraId="26913E20" w14:textId="77777777" w:rsidR="0080385A" w:rsidRPr="0080385A" w:rsidRDefault="0080385A" w:rsidP="0080385A">
      <w:pPr>
        <w:spacing w:after="0" w:line="240" w:lineRule="auto"/>
        <w:jc w:val="center"/>
        <w:rPr>
          <w:rFonts w:ascii="Times New Roman" w:eastAsia="Times New Roman" w:hAnsi="Times New Roman" w:cs="Times New Roman"/>
          <w:i/>
          <w:sz w:val="20"/>
          <w:szCs w:val="20"/>
        </w:rPr>
      </w:pPr>
      <w:r w:rsidRPr="0080385A">
        <w:rPr>
          <w:rFonts w:ascii="Times New Roman" w:eastAsia="Times New Roman" w:hAnsi="Times New Roman" w:cs="Times New Roman"/>
          <w:i/>
          <w:sz w:val="20"/>
          <w:szCs w:val="20"/>
        </w:rPr>
        <w:t xml:space="preserve"> </w:t>
      </w:r>
      <w:r w:rsidRPr="0080385A">
        <w:rPr>
          <w:rFonts w:ascii="Times New Roman" w:eastAsia="Times New Roman" w:hAnsi="Times New Roman" w:cs="Times New Roman"/>
          <w:iCs/>
          <w:sz w:val="20"/>
          <w:szCs w:val="20"/>
          <w:vertAlign w:val="superscript"/>
        </w:rPr>
        <w:t>2</w:t>
      </w:r>
      <w:r w:rsidRPr="0080385A">
        <w:rPr>
          <w:rFonts w:ascii="Times New Roman" w:eastAsia="Times New Roman" w:hAnsi="Times New Roman" w:cs="Times New Roman"/>
          <w:i/>
          <w:sz w:val="20"/>
          <w:szCs w:val="20"/>
        </w:rPr>
        <w:t xml:space="preserve">Department of Chemistry, College of Science, </w:t>
      </w:r>
      <w:proofErr w:type="spellStart"/>
      <w:r w:rsidRPr="0080385A">
        <w:rPr>
          <w:rFonts w:ascii="Times New Roman" w:eastAsia="Times New Roman" w:hAnsi="Times New Roman" w:cs="Times New Roman"/>
          <w:i/>
          <w:sz w:val="20"/>
          <w:szCs w:val="20"/>
        </w:rPr>
        <w:t>Mustansiriyah</w:t>
      </w:r>
      <w:proofErr w:type="spellEnd"/>
      <w:r w:rsidRPr="0080385A">
        <w:rPr>
          <w:rFonts w:ascii="Times New Roman" w:eastAsia="Times New Roman" w:hAnsi="Times New Roman" w:cs="Times New Roman"/>
          <w:i/>
          <w:sz w:val="20"/>
          <w:szCs w:val="20"/>
        </w:rPr>
        <w:t xml:space="preserve"> University- Iraq.</w:t>
      </w:r>
    </w:p>
    <w:p w14:paraId="2D09136A" w14:textId="77777777" w:rsidR="0080385A" w:rsidRPr="0080385A" w:rsidRDefault="0080385A" w:rsidP="0080385A">
      <w:pPr>
        <w:spacing w:after="0" w:line="240" w:lineRule="auto"/>
        <w:jc w:val="center"/>
        <w:rPr>
          <w:rFonts w:ascii="Times New Roman" w:eastAsia="Times New Roman" w:hAnsi="Times New Roman" w:cs="Times New Roman"/>
          <w:i/>
          <w:sz w:val="20"/>
          <w:szCs w:val="20"/>
        </w:rPr>
      </w:pPr>
      <w:r w:rsidRPr="0080385A">
        <w:rPr>
          <w:rFonts w:ascii="Times New Roman" w:eastAsia="Times New Roman" w:hAnsi="Times New Roman" w:cs="Times New Roman"/>
          <w:iCs/>
          <w:sz w:val="20"/>
          <w:szCs w:val="20"/>
          <w:vertAlign w:val="superscript"/>
        </w:rPr>
        <w:t>3</w:t>
      </w:r>
      <w:r w:rsidRPr="0080385A">
        <w:rPr>
          <w:rFonts w:ascii="Times New Roman" w:eastAsia="Times New Roman" w:hAnsi="Times New Roman" w:cs="Times New Roman"/>
          <w:i/>
          <w:sz w:val="20"/>
          <w:szCs w:val="20"/>
        </w:rPr>
        <w:t>College of Applied Sciences, Department of Applied Chemistry, University of Technology- Iraq.</w:t>
      </w:r>
    </w:p>
    <w:p w14:paraId="503A9AEB" w14:textId="77777777" w:rsidR="0080385A" w:rsidRPr="0080385A" w:rsidRDefault="0080385A" w:rsidP="0080385A">
      <w:pPr>
        <w:spacing w:after="0" w:line="240" w:lineRule="auto"/>
        <w:jc w:val="center"/>
        <w:rPr>
          <w:rFonts w:ascii="Times New Roman" w:eastAsia="Times New Roman" w:hAnsi="Times New Roman" w:cs="Times New Roman"/>
          <w:i/>
          <w:sz w:val="20"/>
          <w:szCs w:val="20"/>
        </w:rPr>
      </w:pPr>
      <w:r w:rsidRPr="0080385A">
        <w:rPr>
          <w:rFonts w:ascii="Times New Roman" w:eastAsia="Times New Roman" w:hAnsi="Times New Roman" w:cs="Times New Roman"/>
          <w:iCs/>
          <w:sz w:val="20"/>
          <w:szCs w:val="20"/>
          <w:vertAlign w:val="superscript"/>
        </w:rPr>
        <w:t>4</w:t>
      </w:r>
      <w:r w:rsidRPr="0080385A">
        <w:rPr>
          <w:rFonts w:ascii="Times New Roman" w:eastAsia="Times New Roman" w:hAnsi="Times New Roman" w:cs="Times New Roman"/>
          <w:i/>
          <w:sz w:val="20"/>
          <w:szCs w:val="20"/>
        </w:rPr>
        <w:t xml:space="preserve">Rue du </w:t>
      </w:r>
      <w:proofErr w:type="spellStart"/>
      <w:r w:rsidRPr="0080385A">
        <w:rPr>
          <w:rFonts w:ascii="Times New Roman" w:eastAsia="Times New Roman" w:hAnsi="Times New Roman" w:cs="Times New Roman"/>
          <w:i/>
          <w:sz w:val="20"/>
          <w:szCs w:val="20"/>
        </w:rPr>
        <w:t>Rempart</w:t>
      </w:r>
      <w:proofErr w:type="spellEnd"/>
      <w:r w:rsidRPr="0080385A">
        <w:rPr>
          <w:rFonts w:ascii="Times New Roman" w:eastAsia="Times New Roman" w:hAnsi="Times New Roman" w:cs="Times New Roman"/>
          <w:i/>
          <w:sz w:val="20"/>
          <w:szCs w:val="20"/>
        </w:rPr>
        <w:t xml:space="preserve"> Saint Thiébault, European Academy for Sustainable Development, 57000 Metz, France.</w:t>
      </w:r>
    </w:p>
    <w:p w14:paraId="7355FD8D" w14:textId="77777777" w:rsidR="0080385A" w:rsidRPr="0080385A" w:rsidRDefault="0080385A" w:rsidP="0080385A">
      <w:pPr>
        <w:spacing w:after="0" w:line="240" w:lineRule="auto"/>
        <w:jc w:val="center"/>
        <w:rPr>
          <w:rFonts w:ascii="Times New Roman" w:eastAsia="Times New Roman" w:hAnsi="Times New Roman" w:cs="Times New Roman"/>
          <w:i/>
          <w:sz w:val="20"/>
          <w:szCs w:val="20"/>
        </w:rPr>
      </w:pPr>
      <w:r w:rsidRPr="0080385A">
        <w:rPr>
          <w:rFonts w:ascii="Times New Roman" w:eastAsia="Times New Roman" w:hAnsi="Times New Roman" w:cs="Times New Roman"/>
          <w:i/>
          <w:sz w:val="20"/>
          <w:szCs w:val="20"/>
        </w:rPr>
        <w:br/>
      </w:r>
      <w:proofErr w:type="gramStart"/>
      <w:r w:rsidRPr="0080385A">
        <w:rPr>
          <w:rFonts w:ascii="Times New Roman" w:eastAsia="Times New Roman" w:hAnsi="Times New Roman" w:cs="Times New Roman"/>
          <w:i/>
          <w:sz w:val="20"/>
          <w:szCs w:val="20"/>
          <w:vertAlign w:val="superscript"/>
        </w:rPr>
        <w:t>a)</w:t>
      </w:r>
      <w:r w:rsidRPr="0080385A">
        <w:rPr>
          <w:rFonts w:ascii="Times New Roman" w:eastAsia="Times New Roman" w:hAnsi="Times New Roman" w:cs="Times New Roman"/>
          <w:i/>
          <w:sz w:val="20"/>
          <w:szCs w:val="20"/>
        </w:rPr>
        <w:t>haider.a.abdullah@uotechnology.edu.iq</w:t>
      </w:r>
      <w:proofErr w:type="gramEnd"/>
      <w:r w:rsidRPr="0080385A">
        <w:rPr>
          <w:rFonts w:ascii="Times New Roman" w:eastAsia="Times New Roman" w:hAnsi="Times New Roman" w:cs="Times New Roman"/>
          <w:i/>
          <w:sz w:val="20"/>
          <w:szCs w:val="20"/>
        </w:rPr>
        <w:t xml:space="preserve"> </w:t>
      </w:r>
    </w:p>
    <w:p w14:paraId="44ECFA04" w14:textId="77777777" w:rsidR="0080385A" w:rsidRPr="0080385A" w:rsidRDefault="0080385A" w:rsidP="0080385A">
      <w:pPr>
        <w:spacing w:after="0" w:line="240" w:lineRule="auto"/>
        <w:jc w:val="center"/>
        <w:rPr>
          <w:rFonts w:ascii="Times New Roman" w:eastAsia="Times New Roman" w:hAnsi="Times New Roman" w:cs="Times New Roman"/>
          <w:i/>
          <w:sz w:val="20"/>
          <w:szCs w:val="20"/>
        </w:rPr>
      </w:pPr>
      <w:proofErr w:type="gramStart"/>
      <w:r w:rsidRPr="0080385A">
        <w:rPr>
          <w:rFonts w:ascii="Times New Roman" w:eastAsia="Times New Roman" w:hAnsi="Times New Roman" w:cs="Times New Roman"/>
          <w:i/>
          <w:sz w:val="20"/>
          <w:szCs w:val="20"/>
          <w:vertAlign w:val="superscript"/>
        </w:rPr>
        <w:t>b)</w:t>
      </w:r>
      <w:r w:rsidRPr="0080385A">
        <w:rPr>
          <w:rFonts w:ascii="Times New Roman" w:eastAsia="Times New Roman" w:hAnsi="Times New Roman" w:cs="Times New Roman"/>
          <w:i/>
          <w:sz w:val="20"/>
          <w:szCs w:val="20"/>
        </w:rPr>
        <w:t>alima84@uomustansiriyah.edu.iq</w:t>
      </w:r>
      <w:proofErr w:type="gramEnd"/>
      <w:r w:rsidRPr="0080385A">
        <w:rPr>
          <w:rFonts w:ascii="Times New Roman" w:eastAsia="Times New Roman" w:hAnsi="Times New Roman" w:cs="Times New Roman"/>
          <w:i/>
          <w:sz w:val="20"/>
          <w:szCs w:val="20"/>
        </w:rPr>
        <w:t xml:space="preserve"> </w:t>
      </w:r>
    </w:p>
    <w:p w14:paraId="52404597" w14:textId="77777777" w:rsidR="0080385A" w:rsidRPr="0080385A" w:rsidRDefault="0080385A" w:rsidP="0080385A">
      <w:pPr>
        <w:spacing w:after="0" w:line="240" w:lineRule="auto"/>
        <w:jc w:val="center"/>
        <w:rPr>
          <w:rFonts w:ascii="Times New Roman" w:eastAsia="Times New Roman" w:hAnsi="Times New Roman" w:cs="Times New Roman"/>
          <w:i/>
          <w:sz w:val="20"/>
          <w:szCs w:val="20"/>
        </w:rPr>
      </w:pPr>
      <w:r w:rsidRPr="0080385A">
        <w:rPr>
          <w:rFonts w:ascii="Times New Roman" w:eastAsia="Times New Roman" w:hAnsi="Times New Roman" w:cs="Times New Roman"/>
          <w:i/>
          <w:sz w:val="20"/>
          <w:szCs w:val="20"/>
          <w:vertAlign w:val="superscript"/>
        </w:rPr>
        <w:t>c)</w:t>
      </w:r>
      <w:r w:rsidRPr="0080385A">
        <w:rPr>
          <w:rFonts w:ascii="Times New Roman" w:eastAsia="Times New Roman" w:hAnsi="Times New Roman" w:cs="Times New Roman"/>
          <w:i/>
          <w:sz w:val="20"/>
          <w:szCs w:val="20"/>
        </w:rPr>
        <w:t>maram.a.alaadin@uotechnology.edu.iq</w:t>
      </w:r>
    </w:p>
    <w:p w14:paraId="06BA9F68" w14:textId="77777777" w:rsidR="0080385A" w:rsidRPr="0080385A" w:rsidRDefault="0080385A" w:rsidP="0080385A">
      <w:pPr>
        <w:spacing w:after="0" w:line="240" w:lineRule="auto"/>
        <w:jc w:val="center"/>
        <w:rPr>
          <w:rFonts w:ascii="Times New Roman" w:eastAsia="Times New Roman" w:hAnsi="Times New Roman" w:cs="Times New Roman"/>
          <w:i/>
          <w:sz w:val="20"/>
          <w:szCs w:val="20"/>
        </w:rPr>
      </w:pPr>
      <w:r w:rsidRPr="0080385A">
        <w:rPr>
          <w:rFonts w:ascii="Times New Roman" w:eastAsia="Times New Roman" w:hAnsi="Times New Roman" w:cs="Times New Roman"/>
          <w:i/>
          <w:sz w:val="20"/>
          <w:szCs w:val="20"/>
          <w:vertAlign w:val="superscript"/>
        </w:rPr>
        <w:t>d)</w:t>
      </w:r>
      <w:r w:rsidRPr="0080385A">
        <w:rPr>
          <w:rFonts w:ascii="Times New Roman" w:eastAsia="Times New Roman" w:hAnsi="Times New Roman" w:cs="Times New Roman"/>
          <w:i/>
          <w:sz w:val="20"/>
          <w:szCs w:val="20"/>
        </w:rPr>
        <w:t xml:space="preserve"> Corresponding author: mohammed.s.alhindawi@uotechnology.edu.iq</w:t>
      </w:r>
    </w:p>
    <w:p w14:paraId="4081FB53" w14:textId="77777777" w:rsidR="0080385A" w:rsidRPr="0080385A" w:rsidRDefault="0080385A" w:rsidP="0080385A">
      <w:pPr>
        <w:spacing w:after="0" w:line="240" w:lineRule="auto"/>
        <w:jc w:val="center"/>
        <w:rPr>
          <w:rFonts w:ascii="Times New Roman" w:eastAsia="Times New Roman" w:hAnsi="Times New Roman" w:cs="Times New Roman"/>
          <w:i/>
          <w:sz w:val="20"/>
          <w:szCs w:val="20"/>
        </w:rPr>
      </w:pPr>
      <w:proofErr w:type="gramStart"/>
      <w:r w:rsidRPr="0080385A">
        <w:rPr>
          <w:rFonts w:ascii="Times New Roman" w:eastAsia="Times New Roman" w:hAnsi="Times New Roman" w:cs="Times New Roman"/>
          <w:i/>
          <w:sz w:val="20"/>
          <w:szCs w:val="20"/>
          <w:vertAlign w:val="superscript"/>
        </w:rPr>
        <w:t>e)</w:t>
      </w:r>
      <w:r w:rsidRPr="0080385A">
        <w:rPr>
          <w:rFonts w:ascii="Times New Roman" w:eastAsia="Times New Roman" w:hAnsi="Times New Roman" w:cs="Times New Roman"/>
          <w:i/>
          <w:sz w:val="20"/>
          <w:szCs w:val="20"/>
        </w:rPr>
        <w:t>chafic.salame@euraca.edu.eu</w:t>
      </w:r>
      <w:proofErr w:type="gramEnd"/>
    </w:p>
    <w:p w14:paraId="2BDFCC71" w14:textId="77777777" w:rsidR="00F70532" w:rsidRPr="00F70532" w:rsidRDefault="00F70532" w:rsidP="00F70532">
      <w:pPr>
        <w:tabs>
          <w:tab w:val="left" w:pos="0"/>
        </w:tabs>
        <w:spacing w:before="240" w:after="0" w:line="240" w:lineRule="auto"/>
        <w:rPr>
          <w:rFonts w:ascii="Times New Roman" w:eastAsia="Times New Roman" w:hAnsi="Times New Roman" w:cs="Times New Roman"/>
          <w:sz w:val="20"/>
          <w:szCs w:val="20"/>
        </w:rPr>
      </w:pPr>
    </w:p>
    <w:p w14:paraId="5AA92947" w14:textId="77777777" w:rsidR="00984635" w:rsidRDefault="001A72C2" w:rsidP="000C627C">
      <w:pPr>
        <w:spacing w:line="240" w:lineRule="auto"/>
        <w:ind w:left="284" w:right="288"/>
        <w:jc w:val="both"/>
        <w:rPr>
          <w:rFonts w:asciiTheme="majorBidi" w:hAnsiTheme="majorBidi" w:cstheme="majorBidi"/>
          <w:sz w:val="18"/>
          <w:szCs w:val="18"/>
        </w:rPr>
      </w:pPr>
      <w:r w:rsidRPr="00F70532">
        <w:rPr>
          <w:rFonts w:asciiTheme="majorBidi" w:hAnsiTheme="majorBidi" w:cstheme="majorBidi"/>
          <w:b/>
          <w:bCs/>
          <w:sz w:val="18"/>
          <w:szCs w:val="18"/>
          <w:lang w:bidi="ar-IQ"/>
        </w:rPr>
        <w:t>Abstract.</w:t>
      </w:r>
      <w:r>
        <w:rPr>
          <w:rFonts w:asciiTheme="majorBidi" w:hAnsiTheme="majorBidi" w:cstheme="majorBidi"/>
          <w:b/>
          <w:bCs/>
          <w:i/>
          <w:iCs/>
          <w:sz w:val="18"/>
          <w:szCs w:val="18"/>
          <w:lang w:bidi="ar-IQ"/>
        </w:rPr>
        <w:t xml:space="preserve"> </w:t>
      </w:r>
      <w:r w:rsidR="007C3FCD" w:rsidRPr="001A72C2">
        <w:rPr>
          <w:rFonts w:asciiTheme="majorBidi" w:hAnsiTheme="majorBidi" w:cstheme="majorBidi"/>
          <w:sz w:val="18"/>
          <w:szCs w:val="18"/>
        </w:rPr>
        <w:t xml:space="preserve">Diabetes, a long-term condition linked with substantial morbidity, increased mortality, and escalating healthcare expenses, is quickly emerging as a worldwide epidemic. </w:t>
      </w:r>
      <w:r w:rsidR="000D1D86" w:rsidRPr="001A72C2">
        <w:rPr>
          <w:rFonts w:asciiTheme="majorBidi" w:hAnsiTheme="majorBidi" w:cstheme="majorBidi"/>
          <w:sz w:val="18"/>
          <w:szCs w:val="18"/>
        </w:rPr>
        <w:t>The present</w:t>
      </w:r>
      <w:r w:rsidR="00DE3B85" w:rsidRPr="001A72C2">
        <w:rPr>
          <w:rFonts w:asciiTheme="majorBidi" w:hAnsiTheme="majorBidi" w:cstheme="majorBidi"/>
          <w:sz w:val="18"/>
          <w:szCs w:val="18"/>
        </w:rPr>
        <w:t xml:space="preserve"> </w:t>
      </w:r>
      <w:r w:rsidR="000D1D86" w:rsidRPr="001A72C2">
        <w:rPr>
          <w:rFonts w:asciiTheme="majorBidi" w:hAnsiTheme="majorBidi" w:cstheme="majorBidi"/>
          <w:sz w:val="18"/>
          <w:szCs w:val="18"/>
        </w:rPr>
        <w:t>investigation</w:t>
      </w:r>
      <w:r w:rsidR="00DE3B85" w:rsidRPr="001A72C2">
        <w:rPr>
          <w:rFonts w:asciiTheme="majorBidi" w:hAnsiTheme="majorBidi" w:cstheme="majorBidi"/>
          <w:sz w:val="18"/>
          <w:szCs w:val="18"/>
        </w:rPr>
        <w:t xml:space="preserve"> aims to evaluate ferritin levels,</w:t>
      </w:r>
      <w:r w:rsidR="00A16309" w:rsidRPr="001A72C2">
        <w:rPr>
          <w:rFonts w:asciiTheme="majorBidi" w:hAnsiTheme="majorBidi" w:cstheme="majorBidi"/>
          <w:sz w:val="18"/>
          <w:szCs w:val="18"/>
          <w:rtl/>
        </w:rPr>
        <w:t xml:space="preserve"> </w:t>
      </w:r>
      <w:r w:rsidR="00A16309" w:rsidRPr="001A72C2">
        <w:rPr>
          <w:rFonts w:asciiTheme="majorBidi" w:hAnsiTheme="majorBidi" w:cstheme="majorBidi"/>
          <w:color w:val="000000"/>
          <w:sz w:val="18"/>
          <w:szCs w:val="18"/>
          <w14:textFill>
            <w14:solidFill>
              <w14:srgbClr w14:val="000000">
                <w14:alpha w14:val="2000"/>
              </w14:srgbClr>
            </w14:solidFill>
          </w14:textFill>
        </w:rPr>
        <w:t>glycated hemoglobin,</w:t>
      </w:r>
      <w:r w:rsidR="00DE3B85" w:rsidRPr="001A72C2">
        <w:rPr>
          <w:rFonts w:asciiTheme="majorBidi" w:hAnsiTheme="majorBidi" w:cstheme="majorBidi"/>
          <w:sz w:val="18"/>
          <w:szCs w:val="18"/>
        </w:rPr>
        <w:t xml:space="preserve"> total antioxidant status and serum vitamin D </w:t>
      </w:r>
      <w:r w:rsidR="007C3FCD" w:rsidRPr="001A72C2">
        <w:rPr>
          <w:rFonts w:asciiTheme="majorBidi" w:hAnsiTheme="majorBidi" w:cstheme="majorBidi"/>
          <w:sz w:val="18"/>
          <w:szCs w:val="18"/>
        </w:rPr>
        <w:t>c</w:t>
      </w:r>
      <w:r w:rsidR="00DE3B85" w:rsidRPr="001A72C2">
        <w:rPr>
          <w:rFonts w:asciiTheme="majorBidi" w:hAnsiTheme="majorBidi" w:cstheme="majorBidi"/>
          <w:sz w:val="18"/>
          <w:szCs w:val="18"/>
        </w:rPr>
        <w:t>oncentrations within a population of diabetic men and to identify any correlations that may exist between these parameters.</w:t>
      </w:r>
      <w:r w:rsidR="007F3547" w:rsidRPr="001A72C2">
        <w:rPr>
          <w:rFonts w:asciiTheme="majorBidi" w:hAnsiTheme="majorBidi" w:cstheme="majorBidi"/>
          <w:sz w:val="18"/>
          <w:szCs w:val="18"/>
        </w:rPr>
        <w:t xml:space="preserve"> </w:t>
      </w:r>
      <w:r w:rsidR="000D1D86" w:rsidRPr="001A72C2">
        <w:rPr>
          <w:rFonts w:asciiTheme="majorBidi" w:hAnsiTheme="majorBidi" w:cstheme="majorBidi"/>
          <w:sz w:val="18"/>
          <w:szCs w:val="18"/>
        </w:rPr>
        <w:t>T</w:t>
      </w:r>
      <w:r w:rsidR="000D1D86" w:rsidRPr="001A72C2">
        <w:rPr>
          <w:rFonts w:asciiTheme="majorBidi" w:hAnsiTheme="majorBidi" w:cstheme="majorBidi"/>
          <w:color w:val="000000"/>
          <w:sz w:val="18"/>
          <w:szCs w:val="18"/>
          <w14:textFill>
            <w14:solidFill>
              <w14:srgbClr w14:val="000000">
                <w14:alpha w14:val="2000"/>
              </w14:srgbClr>
            </w14:solidFill>
          </w14:textFill>
        </w:rPr>
        <w:t>his</w:t>
      </w:r>
      <w:r w:rsidR="00DE3B85" w:rsidRPr="001A72C2">
        <w:rPr>
          <w:rFonts w:asciiTheme="majorBidi" w:hAnsiTheme="majorBidi" w:cstheme="majorBidi"/>
          <w:color w:val="000000"/>
          <w:sz w:val="18"/>
          <w:szCs w:val="18"/>
          <w14:textFill>
            <w14:solidFill>
              <w14:srgbClr w14:val="000000">
                <w14:alpha w14:val="2000"/>
              </w14:srgbClr>
            </w14:solidFill>
          </w14:textFill>
        </w:rPr>
        <w:t xml:space="preserve"> study was conducted from 2023 to 2024 and involved 5</w:t>
      </w:r>
      <w:r w:rsidR="007C3FCD" w:rsidRPr="001A72C2">
        <w:rPr>
          <w:rFonts w:asciiTheme="majorBidi" w:hAnsiTheme="majorBidi" w:cstheme="majorBidi"/>
          <w:color w:val="000000"/>
          <w:sz w:val="18"/>
          <w:szCs w:val="18"/>
          <w14:textFill>
            <w14:solidFill>
              <w14:srgbClr w14:val="000000">
                <w14:alpha w14:val="2000"/>
              </w14:srgbClr>
            </w14:solidFill>
          </w14:textFill>
        </w:rPr>
        <w:t>0</w:t>
      </w:r>
      <w:r w:rsidR="00DE3B85" w:rsidRPr="001A72C2">
        <w:rPr>
          <w:rFonts w:asciiTheme="majorBidi" w:hAnsiTheme="majorBidi" w:cstheme="majorBidi"/>
          <w:color w:val="000000"/>
          <w:sz w:val="18"/>
          <w:szCs w:val="18"/>
          <w14:textFill>
            <w14:solidFill>
              <w14:srgbClr w14:val="000000">
                <w14:alpha w14:val="2000"/>
              </w14:srgbClr>
            </w14:solidFill>
          </w14:textFill>
        </w:rPr>
        <w:t xml:space="preserve"> patients with T2DM and 5</w:t>
      </w:r>
      <w:r w:rsidR="007C3FCD" w:rsidRPr="001A72C2">
        <w:rPr>
          <w:rFonts w:asciiTheme="majorBidi" w:hAnsiTheme="majorBidi" w:cstheme="majorBidi"/>
          <w:color w:val="000000"/>
          <w:sz w:val="18"/>
          <w:szCs w:val="18"/>
          <w14:textFill>
            <w14:solidFill>
              <w14:srgbClr w14:val="000000">
                <w14:alpha w14:val="2000"/>
              </w14:srgbClr>
            </w14:solidFill>
          </w14:textFill>
        </w:rPr>
        <w:t>0</w:t>
      </w:r>
      <w:r w:rsidR="00DE3B85" w:rsidRPr="001A72C2">
        <w:rPr>
          <w:rFonts w:asciiTheme="majorBidi" w:hAnsiTheme="majorBidi" w:cstheme="majorBidi"/>
          <w:color w:val="000000"/>
          <w:sz w:val="18"/>
          <w:szCs w:val="18"/>
          <w14:textFill>
            <w14:solidFill>
              <w14:srgbClr w14:val="000000">
                <w14:alpha w14:val="2000"/>
              </w14:srgbClr>
            </w14:solidFill>
          </w14:textFill>
        </w:rPr>
        <w:t xml:space="preserve"> healthy controls aged 40-65. </w:t>
      </w:r>
      <w:r w:rsidR="007C3FCD" w:rsidRPr="001A72C2">
        <w:rPr>
          <w:rFonts w:asciiTheme="majorBidi" w:hAnsiTheme="majorBidi" w:cstheme="majorBidi"/>
          <w:sz w:val="18"/>
          <w:szCs w:val="18"/>
        </w:rPr>
        <w:t>Results show an increase</w:t>
      </w:r>
      <w:r w:rsidR="00916111" w:rsidRPr="001A72C2">
        <w:rPr>
          <w:rFonts w:asciiTheme="majorBidi" w:hAnsiTheme="majorBidi" w:cstheme="majorBidi"/>
          <w:sz w:val="18"/>
          <w:szCs w:val="18"/>
        </w:rPr>
        <w:t xml:space="preserve"> levels</w:t>
      </w:r>
      <w:r w:rsidR="007C3FCD" w:rsidRPr="001A72C2">
        <w:rPr>
          <w:rFonts w:asciiTheme="majorBidi" w:hAnsiTheme="majorBidi" w:cstheme="majorBidi"/>
          <w:sz w:val="18"/>
          <w:szCs w:val="18"/>
        </w:rPr>
        <w:t xml:space="preserve"> of vitamin D</w:t>
      </w:r>
      <w:r w:rsidR="00C645B8" w:rsidRPr="001A72C2">
        <w:rPr>
          <w:rFonts w:asciiTheme="majorBidi" w:hAnsiTheme="majorBidi" w:cstheme="majorBidi"/>
          <w:sz w:val="18"/>
          <w:szCs w:val="18"/>
        </w:rPr>
        <w:t>,</w:t>
      </w:r>
      <w:r w:rsidR="007C3FCD" w:rsidRPr="001A72C2">
        <w:rPr>
          <w:rFonts w:asciiTheme="majorBidi" w:hAnsiTheme="majorBidi" w:cstheme="majorBidi"/>
          <w:sz w:val="18"/>
          <w:szCs w:val="18"/>
        </w:rPr>
        <w:t xml:space="preserve"> </w:t>
      </w:r>
      <w:r w:rsidR="00C645B8" w:rsidRPr="001A72C2">
        <w:rPr>
          <w:rFonts w:asciiTheme="majorBidi" w:hAnsiTheme="majorBidi" w:cstheme="majorBidi"/>
          <w:sz w:val="18"/>
          <w:szCs w:val="18"/>
        </w:rPr>
        <w:t xml:space="preserve">ferritin, </w:t>
      </w:r>
      <w:r w:rsidR="007C3FCD" w:rsidRPr="001A72C2">
        <w:rPr>
          <w:rFonts w:asciiTheme="majorBidi" w:hAnsiTheme="majorBidi" w:cstheme="majorBidi"/>
          <w:sz w:val="18"/>
          <w:szCs w:val="18"/>
        </w:rPr>
        <w:t>and Hba1c</w:t>
      </w:r>
      <w:r w:rsidR="00916111" w:rsidRPr="001A72C2">
        <w:rPr>
          <w:rFonts w:asciiTheme="majorBidi" w:hAnsiTheme="majorBidi" w:cstheme="majorBidi"/>
          <w:sz w:val="18"/>
          <w:szCs w:val="18"/>
        </w:rPr>
        <w:t xml:space="preserve"> in </w:t>
      </w:r>
      <w:r w:rsidR="00B039B4" w:rsidRPr="001A72C2">
        <w:rPr>
          <w:rFonts w:asciiTheme="majorBidi" w:hAnsiTheme="majorBidi" w:cstheme="majorBidi"/>
          <w:color w:val="000000"/>
          <w:sz w:val="18"/>
          <w:szCs w:val="18"/>
          <w14:textFill>
            <w14:solidFill>
              <w14:srgbClr w14:val="000000">
                <w14:alpha w14:val="2000"/>
              </w14:srgbClr>
            </w14:solidFill>
          </w14:textFill>
        </w:rPr>
        <w:t xml:space="preserve">patients </w:t>
      </w:r>
      <w:r w:rsidR="00916111" w:rsidRPr="001A72C2">
        <w:rPr>
          <w:rFonts w:asciiTheme="majorBidi" w:hAnsiTheme="majorBidi" w:cstheme="majorBidi"/>
          <w:sz w:val="18"/>
          <w:szCs w:val="18"/>
        </w:rPr>
        <w:t xml:space="preserve">compared to healthy controls. While total antioxidant </w:t>
      </w:r>
      <w:proofErr w:type="gramStart"/>
      <w:r w:rsidR="00916111" w:rsidRPr="001A72C2">
        <w:rPr>
          <w:rFonts w:asciiTheme="majorBidi" w:hAnsiTheme="majorBidi" w:cstheme="majorBidi"/>
          <w:sz w:val="18"/>
          <w:szCs w:val="18"/>
        </w:rPr>
        <w:t>show</w:t>
      </w:r>
      <w:proofErr w:type="gramEnd"/>
      <w:r w:rsidR="00916111" w:rsidRPr="001A72C2">
        <w:rPr>
          <w:rFonts w:asciiTheme="majorBidi" w:hAnsiTheme="majorBidi" w:cstheme="majorBidi"/>
          <w:sz w:val="18"/>
          <w:szCs w:val="18"/>
        </w:rPr>
        <w:t xml:space="preserve"> decrease levels in </w:t>
      </w:r>
      <w:r w:rsidR="00B039B4" w:rsidRPr="001A72C2">
        <w:rPr>
          <w:rFonts w:asciiTheme="majorBidi" w:hAnsiTheme="majorBidi" w:cstheme="majorBidi"/>
          <w:color w:val="000000"/>
          <w:sz w:val="18"/>
          <w:szCs w:val="18"/>
          <w14:textFill>
            <w14:solidFill>
              <w14:srgbClr w14:val="000000">
                <w14:alpha w14:val="2000"/>
              </w14:srgbClr>
            </w14:solidFill>
          </w14:textFill>
        </w:rPr>
        <w:t xml:space="preserve">patients </w:t>
      </w:r>
      <w:r w:rsidR="00916111" w:rsidRPr="001A72C2">
        <w:rPr>
          <w:rFonts w:asciiTheme="majorBidi" w:hAnsiTheme="majorBidi" w:cstheme="majorBidi"/>
          <w:sz w:val="18"/>
          <w:szCs w:val="18"/>
        </w:rPr>
        <w:t>compared to healthy controls</w:t>
      </w:r>
      <w:r w:rsidR="00C645B8" w:rsidRPr="001A72C2">
        <w:rPr>
          <w:rFonts w:asciiTheme="majorBidi" w:hAnsiTheme="majorBidi" w:cstheme="majorBidi"/>
          <w:sz w:val="18"/>
          <w:szCs w:val="18"/>
        </w:rPr>
        <w:t>. The significant role of increased ferritin in pathogenesis of diabetes mellitus type2 due to accumulation of ferritin in the liver prevents insulin from responding. In Iraqi diabetic patients, there is a strong link between circulating ferritin levels and total antioxidants, while vitamin D status could contribute to maintaining glucose homeostasis.</w:t>
      </w:r>
    </w:p>
    <w:p w14:paraId="3AF2357E" w14:textId="0E43D0AD" w:rsidR="000D1D86" w:rsidRPr="00984635" w:rsidRDefault="00DE3B85" w:rsidP="000C627C">
      <w:pPr>
        <w:spacing w:line="240" w:lineRule="auto"/>
        <w:ind w:left="284" w:right="288"/>
        <w:jc w:val="both"/>
        <w:rPr>
          <w:rFonts w:asciiTheme="majorBidi" w:hAnsiTheme="majorBidi" w:cstheme="majorBidi"/>
          <w:b/>
          <w:bCs/>
          <w:i/>
          <w:iCs/>
          <w:sz w:val="18"/>
          <w:szCs w:val="18"/>
          <w:lang w:bidi="ar-IQ"/>
        </w:rPr>
      </w:pPr>
      <w:r w:rsidRPr="001A72C2">
        <w:rPr>
          <w:rFonts w:asciiTheme="majorBidi" w:hAnsiTheme="majorBidi" w:cstheme="majorBidi"/>
          <w:b/>
          <w:bCs/>
          <w:color w:val="000000"/>
          <w:sz w:val="18"/>
          <w:szCs w:val="18"/>
          <w14:textFill>
            <w14:solidFill>
              <w14:srgbClr w14:val="000000">
                <w14:alpha w14:val="2000"/>
              </w14:srgbClr>
            </w14:solidFill>
          </w14:textFill>
        </w:rPr>
        <w:t>Keyword</w:t>
      </w:r>
      <w:r w:rsidR="000D1D86" w:rsidRPr="001A72C2">
        <w:rPr>
          <w:rFonts w:asciiTheme="majorBidi" w:hAnsiTheme="majorBidi" w:cstheme="majorBidi"/>
          <w:b/>
          <w:bCs/>
          <w:color w:val="000000"/>
          <w:sz w:val="18"/>
          <w:szCs w:val="18"/>
          <w14:textFill>
            <w14:solidFill>
              <w14:srgbClr w14:val="000000">
                <w14:alpha w14:val="2000"/>
              </w14:srgbClr>
            </w14:solidFill>
          </w14:textFill>
        </w:rPr>
        <w:t>s</w:t>
      </w:r>
      <w:r w:rsidRPr="001A72C2">
        <w:rPr>
          <w:rFonts w:asciiTheme="majorBidi" w:hAnsiTheme="majorBidi" w:cstheme="majorBidi"/>
          <w:b/>
          <w:bCs/>
          <w:color w:val="000000"/>
          <w:sz w:val="18"/>
          <w:szCs w:val="18"/>
          <w14:textFill>
            <w14:solidFill>
              <w14:srgbClr w14:val="000000">
                <w14:alpha w14:val="2000"/>
              </w14:srgbClr>
            </w14:solidFill>
          </w14:textFill>
        </w:rPr>
        <w:t>:</w:t>
      </w:r>
      <w:r w:rsidR="000D1D86" w:rsidRPr="001A72C2">
        <w:rPr>
          <w:rFonts w:asciiTheme="majorBidi" w:hAnsiTheme="majorBidi" w:cstheme="majorBidi"/>
          <w:color w:val="000000"/>
          <w:sz w:val="18"/>
          <w:szCs w:val="18"/>
          <w14:textFill>
            <w14:solidFill>
              <w14:srgbClr w14:val="000000">
                <w14:alpha w14:val="2000"/>
              </w14:srgbClr>
            </w14:solidFill>
          </w14:textFill>
        </w:rPr>
        <w:t xml:space="preserve"> </w:t>
      </w:r>
      <w:r w:rsidRPr="001A72C2">
        <w:rPr>
          <w:rFonts w:asciiTheme="majorBidi" w:hAnsiTheme="majorBidi" w:cstheme="majorBidi"/>
          <w:color w:val="000000"/>
          <w:sz w:val="18"/>
          <w:szCs w:val="18"/>
          <w14:textFill>
            <w14:solidFill>
              <w14:srgbClr w14:val="000000">
                <w14:alpha w14:val="2000"/>
              </w14:srgbClr>
            </w14:solidFill>
          </w14:textFill>
        </w:rPr>
        <w:t xml:space="preserve">Diabetes mellitus, </w:t>
      </w:r>
      <w:r w:rsidR="000D1D86" w:rsidRPr="001A72C2">
        <w:rPr>
          <w:rFonts w:asciiTheme="majorBidi" w:hAnsiTheme="majorBidi" w:cstheme="majorBidi"/>
          <w:color w:val="000000"/>
          <w:sz w:val="18"/>
          <w:szCs w:val="18"/>
          <w14:textFill>
            <w14:solidFill>
              <w14:srgbClr w14:val="000000">
                <w14:alpha w14:val="2000"/>
              </w14:srgbClr>
            </w14:solidFill>
          </w14:textFill>
        </w:rPr>
        <w:t>ferritin</w:t>
      </w:r>
      <w:r w:rsidR="000D1D86" w:rsidRPr="001A72C2">
        <w:rPr>
          <w:rFonts w:asciiTheme="majorBidi" w:hAnsiTheme="majorBidi" w:cstheme="majorBidi"/>
          <w:sz w:val="18"/>
          <w:szCs w:val="18"/>
        </w:rPr>
        <w:t xml:space="preserve">, </w:t>
      </w:r>
      <w:r w:rsidR="000D1D86" w:rsidRPr="001A72C2">
        <w:rPr>
          <w:rFonts w:asciiTheme="majorBidi" w:hAnsiTheme="majorBidi" w:cstheme="majorBidi"/>
          <w:color w:val="000000"/>
          <w:sz w:val="18"/>
          <w:szCs w:val="18"/>
          <w14:textFill>
            <w14:solidFill>
              <w14:srgbClr w14:val="000000">
                <w14:alpha w14:val="2000"/>
              </w14:srgbClr>
            </w14:solidFill>
          </w14:textFill>
        </w:rPr>
        <w:t xml:space="preserve">glycated hemoglobin, </w:t>
      </w:r>
      <w:r w:rsidRPr="001A72C2">
        <w:rPr>
          <w:rFonts w:asciiTheme="majorBidi" w:hAnsiTheme="majorBidi" w:cstheme="majorBidi"/>
          <w:color w:val="000000"/>
          <w:sz w:val="18"/>
          <w:szCs w:val="18"/>
          <w14:textFill>
            <w14:solidFill>
              <w14:srgbClr w14:val="000000">
                <w14:alpha w14:val="2000"/>
              </w14:srgbClr>
            </w14:solidFill>
          </w14:textFill>
        </w:rPr>
        <w:t>total antioxidant, Vitamin D</w:t>
      </w:r>
    </w:p>
    <w:p w14:paraId="78FAF950" w14:textId="266EA8DB" w:rsidR="003F7D54" w:rsidRPr="001F2BAD" w:rsidRDefault="007F3547" w:rsidP="00423E93">
      <w:pPr>
        <w:pStyle w:val="Heading1"/>
        <w:spacing w:after="240" w:line="240" w:lineRule="auto"/>
        <w:jc w:val="center"/>
        <w:rPr>
          <w:rFonts w:asciiTheme="majorBidi" w:hAnsiTheme="majorBidi"/>
          <w:b/>
          <w:bCs/>
          <w:color w:val="auto"/>
          <w:sz w:val="24"/>
          <w:szCs w:val="24"/>
        </w:rPr>
      </w:pPr>
      <w:r w:rsidRPr="001F2BAD">
        <w:rPr>
          <w:rFonts w:asciiTheme="majorBidi" w:hAnsiTheme="majorBidi"/>
          <w:b/>
          <w:bCs/>
          <w:color w:val="auto"/>
          <w:sz w:val="24"/>
          <w:szCs w:val="24"/>
        </w:rPr>
        <w:t>INTRODUCTION</w:t>
      </w:r>
    </w:p>
    <w:p w14:paraId="7D8AED9E" w14:textId="3C1479A8" w:rsidR="00E65A67" w:rsidRPr="001F2BAD" w:rsidRDefault="00DE3B85" w:rsidP="000F2CB7">
      <w:pPr>
        <w:pStyle w:val="NormalWeb"/>
        <w:spacing w:before="0" w:beforeAutospacing="0"/>
        <w:ind w:firstLine="284"/>
        <w:jc w:val="both"/>
        <w:rPr>
          <w:rFonts w:asciiTheme="majorBidi" w:hAnsiTheme="majorBidi" w:cstheme="majorBidi"/>
          <w:sz w:val="20"/>
          <w:szCs w:val="20"/>
        </w:rPr>
      </w:pPr>
      <w:r w:rsidRPr="001F2BAD">
        <w:rPr>
          <w:rFonts w:asciiTheme="majorBidi" w:hAnsiTheme="majorBidi" w:cstheme="majorBidi"/>
          <w:color w:val="000000"/>
          <w:sz w:val="20"/>
          <w:szCs w:val="20"/>
          <w14:textFill>
            <w14:solidFill>
              <w14:srgbClr w14:val="000000">
                <w14:alpha w14:val="2000"/>
              </w14:srgbClr>
            </w14:solidFill>
          </w14:textFill>
        </w:rPr>
        <w:t xml:space="preserve">Diabetes, a long-term condition linked with substantial morbidity, increased mortality, and escalating healthcare expenses, is quickly emerging as a worldwide epidemic. The worldwide prevalence of diabetes is expected to rise </w:t>
      </w:r>
      <w:r w:rsidRPr="001F2BAD">
        <w:rPr>
          <w:rFonts w:asciiTheme="majorBidi" w:hAnsiTheme="majorBidi" w:cstheme="majorBidi"/>
          <w:sz w:val="20"/>
          <w:szCs w:val="20"/>
        </w:rPr>
        <w:t xml:space="preserve">from 171 million in 2000 to 366 million by the year 2030 </w:t>
      </w:r>
      <w:r w:rsidRPr="001F2BAD">
        <w:rPr>
          <w:rFonts w:asciiTheme="majorBidi" w:hAnsiTheme="majorBidi" w:cstheme="majorBidi"/>
          <w:color w:val="000000"/>
          <w:sz w:val="20"/>
          <w:szCs w:val="20"/>
          <w14:textFill>
            <w14:solidFill>
              <w14:srgbClr w14:val="000000">
                <w14:alpha w14:val="2000"/>
              </w14:srgbClr>
            </w14:solidFill>
          </w14:textFill>
        </w:rPr>
        <w:t>[1]. Recent Data Research from both animal and clinical studies involving humans indicates that vitamin D may help reduce the risks linked with diabetes</w:t>
      </w:r>
      <w:r w:rsidR="00E65A67" w:rsidRPr="001F2BAD">
        <w:rPr>
          <w:rFonts w:asciiTheme="majorBidi" w:hAnsiTheme="majorBidi" w:cstheme="majorBidi"/>
          <w:color w:val="000000"/>
          <w:sz w:val="20"/>
          <w:szCs w:val="20"/>
          <w14:textFill>
            <w14:solidFill>
              <w14:srgbClr w14:val="000000">
                <w14:alpha w14:val="2000"/>
              </w14:srgbClr>
            </w14:solidFill>
          </w14:textFill>
        </w:rPr>
        <w:t xml:space="preserve"> </w:t>
      </w:r>
      <w:r w:rsidRPr="001F2BAD">
        <w:rPr>
          <w:rFonts w:asciiTheme="majorBidi" w:hAnsiTheme="majorBidi" w:cstheme="majorBidi"/>
          <w:color w:val="000000"/>
          <w:sz w:val="20"/>
          <w:szCs w:val="20"/>
          <w14:textFill>
            <w14:solidFill>
              <w14:srgbClr w14:val="000000">
                <w14:alpha w14:val="2000"/>
              </w14:srgbClr>
            </w14:solidFill>
          </w14:textFill>
        </w:rPr>
        <w:t xml:space="preserve">[2]. Diabetes Mellitus </w:t>
      </w:r>
      <w:r w:rsidRPr="001F2BAD">
        <w:rPr>
          <w:rFonts w:asciiTheme="majorBidi" w:hAnsiTheme="majorBidi" w:cstheme="majorBidi"/>
          <w:sz w:val="20"/>
          <w:szCs w:val="20"/>
        </w:rPr>
        <w:t xml:space="preserve">is a chronic metabolic disorder </w:t>
      </w:r>
      <w:r w:rsidRPr="001F2BAD">
        <w:rPr>
          <w:rFonts w:asciiTheme="majorBidi" w:hAnsiTheme="majorBidi" w:cstheme="majorBidi"/>
          <w:color w:val="000000"/>
          <w:sz w:val="20"/>
          <w:szCs w:val="20"/>
          <w14:textFill>
            <w14:solidFill>
              <w14:srgbClr w14:val="000000">
                <w14:alpha w14:val="2000"/>
              </w14:srgbClr>
            </w14:solidFill>
          </w14:textFill>
        </w:rPr>
        <w:t>distinguished by high bloodstream glucose amounts (hyperglycemic) secretion, impaired insulin function, or a combination of both. It is one of the most prevalent diseases distributed globally and presents a significant public health challenge. Diabetes effects on an individual of all ages and socioeconomic backgrounds, and its prevalence is increasing worldwide. Chronic hyperglycemia in diabetes is associated with prolonged damage, failure, and dysfunction of multiple organs, particularly the nerves, heart eyes, kidneys, and the vascular system [3]. Diabetes mellitus is a metabolic condition with multiple underlying causes, marked by chronic elevated blood glucose levels and disturbances in carbohydrate metabolism</w:t>
      </w:r>
      <w:r w:rsidRPr="001F2BAD">
        <w:rPr>
          <w:rFonts w:asciiTheme="majorBidi" w:hAnsiTheme="majorBidi" w:cstheme="majorBidi"/>
          <w:color w:val="000000"/>
          <w:sz w:val="20"/>
          <w:szCs w:val="20"/>
          <w:lang w:bidi="ar-IQ"/>
          <w14:textFill>
            <w14:solidFill>
              <w14:srgbClr w14:val="000000">
                <w14:alpha w14:val="2000"/>
              </w14:srgbClr>
            </w14:solidFill>
          </w14:textFill>
        </w:rPr>
        <w:t xml:space="preserve">, involving disruptions in the metabolism of fats and proteins due to impairments in insulin </w:t>
      </w:r>
      <w:r w:rsidRPr="001F2BAD">
        <w:rPr>
          <w:rFonts w:asciiTheme="majorBidi" w:hAnsiTheme="majorBidi" w:cstheme="majorBidi"/>
          <w:sz w:val="20"/>
          <w:szCs w:val="20"/>
        </w:rPr>
        <w:t>release</w:t>
      </w:r>
      <w:r w:rsidRPr="001F2BAD">
        <w:rPr>
          <w:rFonts w:asciiTheme="majorBidi" w:hAnsiTheme="majorBidi" w:cstheme="majorBidi"/>
          <w:color w:val="000000"/>
          <w:sz w:val="20"/>
          <w:szCs w:val="20"/>
          <w:lang w:bidi="ar-IQ"/>
          <w14:textFill>
            <w14:solidFill>
              <w14:srgbClr w14:val="000000">
                <w14:alpha w14:val="2000"/>
              </w14:srgbClr>
            </w14:solidFill>
          </w14:textFill>
        </w:rPr>
        <w:t xml:space="preserve">, insulin </w:t>
      </w:r>
      <w:r w:rsidRPr="001F2BAD">
        <w:rPr>
          <w:rFonts w:asciiTheme="majorBidi" w:hAnsiTheme="majorBidi" w:cstheme="majorBidi"/>
          <w:sz w:val="20"/>
          <w:szCs w:val="20"/>
        </w:rPr>
        <w:t>function</w:t>
      </w:r>
      <w:r w:rsidRPr="001F2BAD">
        <w:rPr>
          <w:rFonts w:asciiTheme="majorBidi" w:hAnsiTheme="majorBidi" w:cstheme="majorBidi"/>
          <w:color w:val="000000"/>
          <w:sz w:val="20"/>
          <w:szCs w:val="20"/>
          <w:lang w:bidi="ar-IQ"/>
          <w14:textFill>
            <w14:solidFill>
              <w14:srgbClr w14:val="000000">
                <w14:alpha w14:val="2000"/>
              </w14:srgbClr>
            </w14:solidFill>
          </w14:textFill>
        </w:rPr>
        <w:t xml:space="preserve">, or together </w:t>
      </w:r>
      <w:r w:rsidRPr="001F2BAD">
        <w:rPr>
          <w:rFonts w:asciiTheme="majorBidi" w:hAnsiTheme="majorBidi" w:cstheme="majorBidi"/>
          <w:color w:val="000000"/>
          <w:sz w:val="20"/>
          <w:szCs w:val="20"/>
          <w14:textFill>
            <w14:solidFill>
              <w14:srgbClr w14:val="000000">
                <w14:alpha w14:val="2000"/>
              </w14:srgbClr>
            </w14:solidFill>
          </w14:textFill>
        </w:rPr>
        <w:t>[4]</w:t>
      </w:r>
      <w:r w:rsidRPr="001F2BAD">
        <w:rPr>
          <w:rFonts w:asciiTheme="majorBidi" w:hAnsiTheme="majorBidi" w:cstheme="majorBidi"/>
          <w:color w:val="000000"/>
          <w:sz w:val="20"/>
          <w:szCs w:val="20"/>
          <w:shd w:val="clear" w:color="auto" w:fill="FFFFFF"/>
          <w14:textFill>
            <w14:solidFill>
              <w14:srgbClr w14:val="000000">
                <w14:alpha w14:val="2000"/>
              </w14:srgbClr>
            </w14:solidFill>
          </w14:textFill>
        </w:rPr>
        <w:t xml:space="preserve">. </w:t>
      </w:r>
      <w:r w:rsidR="007F3547" w:rsidRPr="001F2BAD">
        <w:rPr>
          <w:rFonts w:asciiTheme="majorBidi" w:hAnsiTheme="majorBidi" w:cstheme="majorBidi"/>
          <w:sz w:val="20"/>
          <w:szCs w:val="20"/>
        </w:rPr>
        <w:t xml:space="preserve">Type 2 diabetes mellitus </w:t>
      </w:r>
      <w:r w:rsidR="007F3547" w:rsidRPr="001F2BAD">
        <w:rPr>
          <w:rFonts w:asciiTheme="majorBidi" w:hAnsiTheme="majorBidi" w:cstheme="majorBidi"/>
          <w:color w:val="000000"/>
          <w:sz w:val="20"/>
          <w:szCs w:val="20"/>
          <w:shd w:val="clear" w:color="auto" w:fill="FFFFFF"/>
          <w14:textFill>
            <w14:solidFill>
              <w14:srgbClr w14:val="000000">
                <w14:alpha w14:val="2000"/>
              </w14:srgbClr>
            </w14:solidFill>
          </w14:textFill>
        </w:rPr>
        <w:t>(</w:t>
      </w:r>
      <w:r w:rsidRPr="001F2BAD">
        <w:rPr>
          <w:rFonts w:asciiTheme="majorBidi" w:hAnsiTheme="majorBidi" w:cstheme="majorBidi"/>
          <w:color w:val="000000"/>
          <w:sz w:val="20"/>
          <w:szCs w:val="20"/>
          <w:shd w:val="clear" w:color="auto" w:fill="FFFFFF"/>
          <w14:textFill>
            <w14:solidFill>
              <w14:srgbClr w14:val="000000">
                <w14:alpha w14:val="2000"/>
              </w14:srgbClr>
            </w14:solidFill>
          </w14:textFill>
        </w:rPr>
        <w:t>T2DM</w:t>
      </w:r>
      <w:r w:rsidR="007F3547" w:rsidRPr="001F2BAD">
        <w:rPr>
          <w:rFonts w:asciiTheme="majorBidi" w:hAnsiTheme="majorBidi" w:cstheme="majorBidi"/>
          <w:color w:val="000000"/>
          <w:sz w:val="20"/>
          <w:szCs w:val="20"/>
          <w:shd w:val="clear" w:color="auto" w:fill="FFFFFF"/>
          <w14:textFill>
            <w14:solidFill>
              <w14:srgbClr w14:val="000000">
                <w14:alpha w14:val="2000"/>
              </w14:srgbClr>
            </w14:solidFill>
          </w14:textFill>
        </w:rPr>
        <w:t>)</w:t>
      </w:r>
      <w:r w:rsidRPr="001F2BAD">
        <w:rPr>
          <w:rFonts w:asciiTheme="majorBidi" w:hAnsiTheme="majorBidi" w:cstheme="majorBidi"/>
          <w:color w:val="000000"/>
          <w:sz w:val="20"/>
          <w:szCs w:val="20"/>
          <w:shd w:val="clear" w:color="auto" w:fill="FFFFFF"/>
          <w14:textFill>
            <w14:solidFill>
              <w14:srgbClr w14:val="000000">
                <w14:alpha w14:val="2000"/>
              </w14:srgbClr>
            </w14:solidFill>
          </w14:textFill>
        </w:rPr>
        <w:t xml:space="preserve"> is defined by insulin resistance, a state where the body’s cells do not respond properly to insulin, and insufficient insulin release from beta cells of the pancreas. </w:t>
      </w:r>
      <w:r w:rsidR="007F3547" w:rsidRPr="001F2BAD">
        <w:rPr>
          <w:rFonts w:asciiTheme="majorBidi" w:hAnsiTheme="majorBidi" w:cstheme="majorBidi"/>
          <w:color w:val="000000"/>
          <w:sz w:val="20"/>
          <w:szCs w:val="20"/>
          <w:shd w:val="clear" w:color="auto" w:fill="FFFFFF"/>
          <w14:textFill>
            <w14:solidFill>
              <w14:srgbClr w14:val="000000">
                <w14:alpha w14:val="2000"/>
              </w14:srgbClr>
            </w14:solidFill>
          </w14:textFill>
        </w:rPr>
        <w:t xml:space="preserve">T2DM </w:t>
      </w:r>
      <w:r w:rsidRPr="001F2BAD">
        <w:rPr>
          <w:rFonts w:asciiTheme="majorBidi" w:hAnsiTheme="majorBidi" w:cstheme="majorBidi"/>
          <w:color w:val="000000"/>
          <w:sz w:val="20"/>
          <w:szCs w:val="20"/>
          <w14:textFill>
            <w14:solidFill>
              <w14:srgbClr w14:val="000000">
                <w14:alpha w14:val="2000"/>
              </w14:srgbClr>
            </w14:solidFill>
          </w14:textFill>
        </w:rPr>
        <w:t xml:space="preserve">is among the predominant widespread metabolic disturbances globally, mainly resulting from two primary factors: reduced insulin secretion from pancreatic β-cells and the resistance of insulin-sensitive tissues to insulin [5]. </w:t>
      </w:r>
      <w:r w:rsidRPr="001F2BAD">
        <w:rPr>
          <w:rFonts w:asciiTheme="majorBidi" w:hAnsiTheme="majorBidi" w:cstheme="majorBidi"/>
          <w:color w:val="000000"/>
          <w:sz w:val="20"/>
          <w:szCs w:val="20"/>
          <w:shd w:val="clear" w:color="auto" w:fill="FFFFFF"/>
          <w14:textFill>
            <w14:solidFill>
              <w14:srgbClr w14:val="000000">
                <w14:alpha w14:val="2000"/>
              </w14:srgbClr>
            </w14:solidFill>
          </w14:textFill>
        </w:rPr>
        <w:t xml:space="preserve"> </w:t>
      </w:r>
      <w:r w:rsidRPr="001F2BAD">
        <w:rPr>
          <w:rFonts w:asciiTheme="majorBidi" w:hAnsiTheme="majorBidi" w:cstheme="majorBidi"/>
          <w:color w:val="000000"/>
          <w:sz w:val="20"/>
          <w:szCs w:val="20"/>
          <w14:textFill>
            <w14:solidFill>
              <w14:srgbClr w14:val="000000">
                <w14:alpha w14:val="2000"/>
              </w14:srgbClr>
            </w14:solidFill>
          </w14:textFill>
        </w:rPr>
        <w:t>Vitamin D, or cholecalciferol</w:t>
      </w:r>
      <w:r w:rsidRPr="001F2BAD">
        <w:rPr>
          <w:rFonts w:asciiTheme="majorBidi" w:hAnsiTheme="majorBidi" w:cstheme="majorBidi"/>
          <w:color w:val="000000"/>
          <w:sz w:val="20"/>
          <w:szCs w:val="20"/>
          <w:shd w:val="clear" w:color="auto" w:fill="FFFFFF"/>
          <w14:textFill>
            <w14:solidFill>
              <w14:srgbClr w14:val="000000">
                <w14:alpha w14:val="2000"/>
              </w14:srgbClr>
            </w14:solidFill>
          </w14:textFill>
        </w:rPr>
        <w:t xml:space="preserve">, is metabolized in the body to produce 25-hydroxyvitamin D [6].  it can be supplemented through sunlight exposure and dietary intake [4]. As an essential substance in the human body, inadequate </w:t>
      </w:r>
      <w:r w:rsidRPr="001F2BAD">
        <w:rPr>
          <w:rFonts w:asciiTheme="majorBidi" w:hAnsiTheme="majorBidi" w:cstheme="majorBidi"/>
          <w:color w:val="000000"/>
          <w:sz w:val="20"/>
          <w:szCs w:val="20"/>
          <w14:textFill>
            <w14:solidFill>
              <w14:srgbClr w14:val="000000">
                <w14:alpha w14:val="2000"/>
              </w14:srgbClr>
            </w14:solidFill>
          </w14:textFill>
        </w:rPr>
        <w:t>Vitamin D3 levels are associated with various diseases</w:t>
      </w:r>
      <w:r w:rsidRPr="001F2BAD">
        <w:rPr>
          <w:rFonts w:asciiTheme="majorBidi" w:hAnsiTheme="majorBidi" w:cstheme="majorBidi"/>
          <w:color w:val="000000"/>
          <w:sz w:val="20"/>
          <w:szCs w:val="20"/>
          <w:shd w:val="clear" w:color="auto" w:fill="FFFFFF"/>
          <w14:textFill>
            <w14:solidFill>
              <w14:srgbClr w14:val="000000">
                <w14:alpha w14:val="2000"/>
              </w14:srgbClr>
            </w14:solidFill>
          </w14:textFill>
        </w:rPr>
        <w:t xml:space="preserve">, such as </w:t>
      </w:r>
      <w:r w:rsidR="007F3547" w:rsidRPr="001F2BAD">
        <w:rPr>
          <w:rFonts w:asciiTheme="majorBidi" w:hAnsiTheme="majorBidi" w:cstheme="majorBidi"/>
          <w:color w:val="000000"/>
          <w:sz w:val="20"/>
          <w:szCs w:val="20"/>
          <w14:textFill>
            <w14:solidFill>
              <w14:srgbClr w14:val="000000">
                <w14:alpha w14:val="2000"/>
              </w14:srgbClr>
            </w14:solidFill>
          </w14:textFill>
        </w:rPr>
        <w:t>T2DM</w:t>
      </w:r>
      <w:r w:rsidRPr="001F2BAD">
        <w:rPr>
          <w:rFonts w:asciiTheme="majorBidi" w:hAnsiTheme="majorBidi" w:cstheme="majorBidi"/>
          <w:color w:val="000000"/>
          <w:sz w:val="20"/>
          <w:szCs w:val="20"/>
          <w14:textFill>
            <w14:solidFill>
              <w14:srgbClr w14:val="000000">
                <w14:alpha w14:val="2000"/>
              </w14:srgbClr>
            </w14:solidFill>
          </w14:textFill>
        </w:rPr>
        <w:t xml:space="preserve">, </w:t>
      </w:r>
      <w:r w:rsidRPr="001F2BAD">
        <w:rPr>
          <w:rFonts w:asciiTheme="majorBidi" w:hAnsiTheme="majorBidi" w:cstheme="majorBidi"/>
          <w:sz w:val="20"/>
          <w:szCs w:val="20"/>
        </w:rPr>
        <w:t>tumor</w:t>
      </w:r>
      <w:r w:rsidRPr="001F2BAD">
        <w:rPr>
          <w:rFonts w:asciiTheme="majorBidi" w:hAnsiTheme="majorBidi" w:cstheme="majorBidi"/>
          <w:color w:val="000000"/>
          <w:sz w:val="20"/>
          <w:szCs w:val="20"/>
          <w14:textFill>
            <w14:solidFill>
              <w14:srgbClr w14:val="000000">
                <w14:alpha w14:val="2000"/>
              </w14:srgbClr>
            </w14:solidFill>
          </w14:textFill>
        </w:rPr>
        <w:t xml:space="preserve">, autoimmune disorders, proteinuria, and high blood pressure [7]. There has been a rise in the prevalence </w:t>
      </w:r>
      <w:r w:rsidRPr="001F2BAD">
        <w:rPr>
          <w:rFonts w:asciiTheme="majorBidi" w:hAnsiTheme="majorBidi" w:cstheme="majorBidi"/>
          <w:color w:val="000000"/>
          <w:sz w:val="20"/>
          <w:szCs w:val="20"/>
          <w14:textFill>
            <w14:solidFill>
              <w14:srgbClr w14:val="000000">
                <w14:alpha w14:val="2000"/>
              </w14:srgbClr>
            </w14:solidFill>
          </w14:textFill>
        </w:rPr>
        <w:lastRenderedPageBreak/>
        <w:t>of T2DM observed in individuals with vitamin D shortage, together with impaired insulin production and insulin release in beta cells from animals deficient in vitamin D. Glucose tolerance improves when vitamin D levels are restored to normal.</w:t>
      </w:r>
    </w:p>
    <w:p w14:paraId="58CD9AF2" w14:textId="19FA46A6" w:rsidR="00E65A67" w:rsidRPr="001F2BAD" w:rsidRDefault="00DE3B85" w:rsidP="000F2CB7">
      <w:pPr>
        <w:pStyle w:val="NormalWeb"/>
        <w:spacing w:before="0" w:beforeAutospacing="0"/>
        <w:ind w:firstLine="284"/>
        <w:jc w:val="both"/>
        <w:rPr>
          <w:rFonts w:asciiTheme="majorBidi" w:hAnsiTheme="majorBidi" w:cstheme="majorBidi"/>
          <w:sz w:val="20"/>
          <w:szCs w:val="20"/>
        </w:rPr>
      </w:pPr>
      <w:r w:rsidRPr="001F2BAD">
        <w:rPr>
          <w:rFonts w:asciiTheme="majorBidi" w:hAnsiTheme="majorBidi" w:cstheme="majorBidi"/>
          <w:color w:val="000000"/>
          <w:sz w:val="20"/>
          <w:szCs w:val="20"/>
          <w14:textFill>
            <w14:solidFill>
              <w14:srgbClr w14:val="000000">
                <w14:alpha w14:val="2000"/>
              </w14:srgbClr>
            </w14:solidFill>
          </w14:textFill>
        </w:rPr>
        <w:t xml:space="preserve">Vitamin D deficiency or low level was linked to impairments glucose test (IGT) and </w:t>
      </w:r>
      <w:r w:rsidR="007F3547" w:rsidRPr="001F2BAD">
        <w:rPr>
          <w:rFonts w:asciiTheme="majorBidi" w:hAnsiTheme="majorBidi" w:cstheme="majorBidi"/>
          <w:color w:val="000000"/>
          <w:sz w:val="20"/>
          <w:szCs w:val="20"/>
          <w14:textFill>
            <w14:solidFill>
              <w14:srgbClr w14:val="000000">
                <w14:alpha w14:val="2000"/>
              </w14:srgbClr>
            </w14:solidFill>
          </w14:textFill>
        </w:rPr>
        <w:t xml:space="preserve">T2DM </w:t>
      </w:r>
      <w:r w:rsidRPr="001F2BAD">
        <w:rPr>
          <w:rFonts w:asciiTheme="majorBidi" w:hAnsiTheme="majorBidi" w:cstheme="majorBidi"/>
          <w:color w:val="000000"/>
          <w:sz w:val="20"/>
          <w:szCs w:val="20"/>
          <w14:textFill>
            <w14:solidFill>
              <w14:srgbClr w14:val="000000">
                <w14:alpha w14:val="2000"/>
              </w14:srgbClr>
            </w14:solidFill>
          </w14:textFill>
        </w:rPr>
        <w:t xml:space="preserve">in humans for many years [8]. These findings were validated in animal studies, where vitamin D shortage was found to inhibit pancreatic insulin secretion [9].  Several </w:t>
      </w:r>
      <w:r w:rsidRPr="001F2BAD">
        <w:rPr>
          <w:rFonts w:asciiTheme="majorBidi" w:hAnsiTheme="majorBidi" w:cstheme="majorBidi"/>
          <w:sz w:val="20"/>
          <w:szCs w:val="20"/>
        </w:rPr>
        <w:t>research has</w:t>
      </w:r>
      <w:r w:rsidRPr="001F2BAD">
        <w:rPr>
          <w:rFonts w:asciiTheme="majorBidi" w:hAnsiTheme="majorBidi" w:cstheme="majorBidi"/>
          <w:sz w:val="20"/>
          <w:szCs w:val="20"/>
          <w:rtl/>
        </w:rPr>
        <w:t xml:space="preserve"> </w:t>
      </w:r>
      <w:r w:rsidRPr="001F2BAD">
        <w:rPr>
          <w:rFonts w:asciiTheme="majorBidi" w:hAnsiTheme="majorBidi" w:cstheme="majorBidi"/>
          <w:color w:val="000000"/>
          <w:sz w:val="20"/>
          <w:szCs w:val="20"/>
          <w14:textFill>
            <w14:solidFill>
              <w14:srgbClr w14:val="000000">
                <w14:alpha w14:val="2000"/>
              </w14:srgbClr>
            </w14:solidFill>
          </w14:textFill>
        </w:rPr>
        <w:t xml:space="preserve">attributed a key function for vitamin D in managing the role of the endocrine pancreas, particularly the β-cells. </w:t>
      </w:r>
      <w:r w:rsidRPr="001F2BAD">
        <w:rPr>
          <w:rFonts w:asciiTheme="majorBidi" w:hAnsiTheme="majorBidi" w:cstheme="majorBidi"/>
          <w:color w:val="000000"/>
          <w:sz w:val="20"/>
          <w:szCs w:val="20"/>
          <w:shd w:val="clear" w:color="auto" w:fill="FFFFFF"/>
          <w14:textFill>
            <w14:solidFill>
              <w14:srgbClr w14:val="000000">
                <w14:alpha w14:val="2000"/>
              </w14:srgbClr>
            </w14:solidFill>
          </w14:textFill>
        </w:rPr>
        <w:t xml:space="preserve">In 2019, Wallace et al. </w:t>
      </w:r>
      <w:r w:rsidRPr="001F2BAD">
        <w:rPr>
          <w:rFonts w:asciiTheme="majorBidi" w:hAnsiTheme="majorBidi" w:cstheme="majorBidi"/>
          <w:sz w:val="20"/>
          <w:szCs w:val="20"/>
        </w:rPr>
        <w:t>carried out a dual -blind, randomness, dummy treatment -controlled trial</w:t>
      </w:r>
      <w:r w:rsidRPr="001F2BAD">
        <w:rPr>
          <w:rFonts w:asciiTheme="majorBidi" w:hAnsiTheme="majorBidi" w:cstheme="majorBidi"/>
          <w:color w:val="000000"/>
          <w:sz w:val="20"/>
          <w:szCs w:val="20"/>
          <w:shd w:val="clear" w:color="auto" w:fill="FFFFFF"/>
          <w14:textFill>
            <w14:solidFill>
              <w14:srgbClr w14:val="000000">
                <w14:alpha w14:val="2000"/>
              </w14:srgbClr>
            </w14:solidFill>
          </w14:textFill>
        </w:rPr>
        <w:t xml:space="preserve">, which a statement that vitamin D supplementation showed no impact on </w:t>
      </w:r>
      <w:r w:rsidRPr="001F2BAD">
        <w:rPr>
          <w:rFonts w:asciiTheme="majorBidi" w:hAnsiTheme="majorBidi" w:cstheme="majorBidi"/>
          <w:sz w:val="20"/>
          <w:szCs w:val="20"/>
        </w:rPr>
        <w:t>insulin hormone</w:t>
      </w:r>
      <w:r w:rsidRPr="001F2BAD">
        <w:rPr>
          <w:rFonts w:asciiTheme="majorBidi" w:hAnsiTheme="majorBidi" w:cstheme="majorBidi"/>
          <w:color w:val="000000"/>
          <w:sz w:val="20"/>
          <w:szCs w:val="20"/>
          <w:shd w:val="clear" w:color="auto" w:fill="FFFFFF"/>
          <w14:textFill>
            <w14:solidFill>
              <w14:srgbClr w14:val="000000">
                <w14:alpha w14:val="2000"/>
              </w14:srgbClr>
            </w14:solidFill>
          </w14:textFill>
        </w:rPr>
        <w:t xml:space="preserve"> levels in individuals with </w:t>
      </w:r>
      <w:r w:rsidRPr="001F2BAD">
        <w:rPr>
          <w:rFonts w:asciiTheme="majorBidi" w:hAnsiTheme="majorBidi" w:cstheme="majorBidi"/>
          <w:sz w:val="20"/>
          <w:szCs w:val="20"/>
        </w:rPr>
        <w:t>prediabetes</w:t>
      </w:r>
      <w:r w:rsidRPr="001F2BAD">
        <w:rPr>
          <w:rFonts w:asciiTheme="majorBidi" w:hAnsiTheme="majorBidi" w:cstheme="majorBidi"/>
          <w:color w:val="000000"/>
          <w:sz w:val="20"/>
          <w:szCs w:val="20"/>
          <w14:textFill>
            <w14:solidFill>
              <w14:srgbClr w14:val="000000">
                <w14:alpha w14:val="2000"/>
              </w14:srgbClr>
            </w14:solidFill>
          </w14:textFill>
        </w:rPr>
        <w:t xml:space="preserve"> [10]. </w:t>
      </w:r>
      <w:r w:rsidRPr="001F2BAD">
        <w:rPr>
          <w:rFonts w:asciiTheme="majorBidi" w:hAnsiTheme="majorBidi" w:cstheme="majorBidi"/>
          <w:color w:val="000000"/>
          <w:sz w:val="20"/>
          <w:szCs w:val="20"/>
          <w:shd w:val="clear" w:color="auto" w:fill="FFFFFF"/>
          <w14:textFill>
            <w14:solidFill>
              <w14:srgbClr w14:val="000000">
                <w14:alpha w14:val="2000"/>
              </w14:srgbClr>
            </w14:solidFill>
          </w14:textFill>
        </w:rPr>
        <w:t xml:space="preserve">By </w:t>
      </w:r>
      <w:proofErr w:type="spellStart"/>
      <w:r w:rsidRPr="001F2BAD">
        <w:rPr>
          <w:rFonts w:asciiTheme="majorBidi" w:hAnsiTheme="majorBidi" w:cstheme="majorBidi"/>
          <w:color w:val="000000"/>
          <w:sz w:val="20"/>
          <w:szCs w:val="20"/>
          <w:shd w:val="clear" w:color="auto" w:fill="FFFFFF"/>
          <w14:textFill>
            <w14:solidFill>
              <w14:srgbClr w14:val="000000">
                <w14:alpha w14:val="2000"/>
              </w14:srgbClr>
            </w14:solidFill>
          </w14:textFill>
        </w:rPr>
        <w:t>Niroomand</w:t>
      </w:r>
      <w:proofErr w:type="spellEnd"/>
      <w:r w:rsidRPr="001F2BAD">
        <w:rPr>
          <w:rFonts w:asciiTheme="majorBidi" w:hAnsiTheme="majorBidi" w:cstheme="majorBidi"/>
          <w:color w:val="000000"/>
          <w:sz w:val="20"/>
          <w:szCs w:val="20"/>
          <w:shd w:val="clear" w:color="auto" w:fill="FFFFFF"/>
          <w14:textFill>
            <w14:solidFill>
              <w14:srgbClr w14:val="000000">
                <w14:alpha w14:val="2000"/>
              </w14:srgbClr>
            </w14:solidFill>
          </w14:textFill>
        </w:rPr>
        <w:t xml:space="preserve"> et al. [11] </w:t>
      </w:r>
      <w:r w:rsidRPr="001F2BAD">
        <w:rPr>
          <w:rFonts w:asciiTheme="majorBidi" w:hAnsiTheme="majorBidi" w:cstheme="majorBidi"/>
          <w:color w:val="000000"/>
          <w:sz w:val="20"/>
          <w:szCs w:val="20"/>
          <w14:textFill>
            <w14:solidFill>
              <w14:srgbClr w14:val="000000">
                <w14:alpha w14:val="2000"/>
              </w14:srgbClr>
            </w14:solidFill>
          </w14:textFill>
        </w:rPr>
        <w:t>The study revealed that large -</w:t>
      </w:r>
      <w:r w:rsidRPr="001F2BAD">
        <w:rPr>
          <w:rFonts w:asciiTheme="majorBidi" w:hAnsiTheme="majorBidi" w:cstheme="majorBidi"/>
          <w:sz w:val="20"/>
          <w:szCs w:val="20"/>
        </w:rPr>
        <w:t xml:space="preserve"> </w:t>
      </w:r>
      <w:r w:rsidRPr="001F2BAD">
        <w:rPr>
          <w:rFonts w:asciiTheme="majorBidi" w:hAnsiTheme="majorBidi" w:cstheme="majorBidi"/>
          <w:color w:val="000000"/>
          <w:sz w:val="20"/>
          <w:szCs w:val="20"/>
          <w14:textFill>
            <w14:solidFill>
              <w14:srgbClr w14:val="000000">
                <w14:alpha w14:val="2000"/>
              </w14:srgbClr>
            </w14:solidFill>
          </w14:textFill>
        </w:rPr>
        <w:t xml:space="preserve">dosage vitamin D supplementation can enhance insulin responsiveness and reduce the venture of developing diabetes in individuals diagnosed with prediabetes and vitamin D deficiency. Several cross-sectional studies have investigated the relationship among vitamin D amount and the incidence of glucose intolerance in addition to type 2 diabetes. While </w:t>
      </w:r>
      <w:proofErr w:type="gramStart"/>
      <w:r w:rsidRPr="001F2BAD">
        <w:rPr>
          <w:rFonts w:asciiTheme="majorBidi" w:hAnsiTheme="majorBidi" w:cstheme="majorBidi"/>
          <w:color w:val="000000"/>
          <w:sz w:val="20"/>
          <w:szCs w:val="20"/>
          <w14:textFill>
            <w14:solidFill>
              <w14:srgbClr w14:val="000000">
                <w14:alpha w14:val="2000"/>
              </w14:srgbClr>
            </w14:solidFill>
          </w14:textFill>
        </w:rPr>
        <w:t>the most</w:t>
      </w:r>
      <w:proofErr w:type="gramEnd"/>
      <w:r w:rsidRPr="001F2BAD">
        <w:rPr>
          <w:rFonts w:asciiTheme="majorBidi" w:hAnsiTheme="majorBidi" w:cstheme="majorBidi"/>
          <w:color w:val="000000"/>
          <w:sz w:val="20"/>
          <w:szCs w:val="20"/>
          <w14:textFill>
            <w14:solidFill>
              <w14:srgbClr w14:val="000000">
                <w14:alpha w14:val="2000"/>
              </w14:srgbClr>
            </w14:solidFill>
          </w14:textFill>
        </w:rPr>
        <w:t xml:space="preserve"> of these studies have shown a negative relation among glucose intolerance and vitamin D levels, some did not find a significant association, as reviewed by Pittas et al. [2].</w:t>
      </w:r>
    </w:p>
    <w:p w14:paraId="7789BE80" w14:textId="22E96158" w:rsidR="00E65A67" w:rsidRPr="001F2BAD" w:rsidRDefault="00DE3B85" w:rsidP="000F2CB7">
      <w:pPr>
        <w:pStyle w:val="NormalWeb"/>
        <w:spacing w:before="0" w:beforeAutospacing="0"/>
        <w:ind w:firstLine="284"/>
        <w:jc w:val="both"/>
        <w:rPr>
          <w:rFonts w:asciiTheme="majorBidi" w:hAnsiTheme="majorBidi" w:cstheme="majorBidi"/>
          <w:sz w:val="20"/>
          <w:szCs w:val="20"/>
        </w:rPr>
      </w:pPr>
      <w:r w:rsidRPr="001F2BAD">
        <w:rPr>
          <w:rFonts w:asciiTheme="majorBidi" w:hAnsiTheme="majorBidi" w:cstheme="majorBidi"/>
          <w:color w:val="000000"/>
          <w:sz w:val="20"/>
          <w:szCs w:val="20"/>
          <w14:textFill>
            <w14:solidFill>
              <w14:srgbClr w14:val="000000">
                <w14:alpha w14:val="2000"/>
              </w14:srgbClr>
            </w14:solidFill>
          </w14:textFill>
        </w:rPr>
        <w:t xml:space="preserve">Analyzing glycated hemoglobin (HbA1c) in the blood offers an indication of an individual average typical blood glucose amount over the gone two to three months, which corresponds to the estimated lifespan of erythrocytes </w:t>
      </w:r>
      <w:r w:rsidRPr="001F2BAD">
        <w:rPr>
          <w:rFonts w:asciiTheme="majorBidi" w:hAnsiTheme="majorBidi" w:cstheme="majorBidi"/>
          <w:color w:val="000000"/>
          <w:sz w:val="20"/>
          <w:szCs w:val="20"/>
          <w:shd w:val="clear" w:color="auto" w:fill="FFFFFF"/>
          <w14:textFill>
            <w14:solidFill>
              <w14:srgbClr w14:val="000000">
                <w14:alpha w14:val="2000"/>
              </w14:srgbClr>
            </w14:solidFill>
          </w14:textFill>
        </w:rPr>
        <w:t xml:space="preserve">[12]. HbA1c testing is currently endorsed as a standard treatment for both diagnosing and managing diabetes, especially </w:t>
      </w:r>
      <w:r w:rsidR="007F3547" w:rsidRPr="001F2BAD">
        <w:rPr>
          <w:rFonts w:asciiTheme="majorBidi" w:hAnsiTheme="majorBidi" w:cstheme="majorBidi"/>
          <w:color w:val="000000"/>
          <w:sz w:val="20"/>
          <w:szCs w:val="20"/>
          <w:shd w:val="clear" w:color="auto" w:fill="FFFFFF"/>
          <w14:textFill>
            <w14:solidFill>
              <w14:srgbClr w14:val="000000">
                <w14:alpha w14:val="2000"/>
              </w14:srgbClr>
            </w14:solidFill>
          </w14:textFill>
        </w:rPr>
        <w:t xml:space="preserve">T2DM </w:t>
      </w:r>
      <w:r w:rsidRPr="001F2BAD">
        <w:rPr>
          <w:rFonts w:asciiTheme="majorBidi" w:hAnsiTheme="majorBidi" w:cstheme="majorBidi"/>
          <w:color w:val="000000"/>
          <w:sz w:val="20"/>
          <w:szCs w:val="20"/>
          <w:shd w:val="clear" w:color="auto" w:fill="FFFFFF"/>
          <w14:textFill>
            <w14:solidFill>
              <w14:srgbClr w14:val="000000">
                <w14:alpha w14:val="2000"/>
              </w14:srgbClr>
            </w14:solidFill>
          </w14:textFill>
        </w:rPr>
        <w:t>[13].</w:t>
      </w:r>
    </w:p>
    <w:p w14:paraId="33E7856C" w14:textId="5501846F" w:rsidR="003F7D54" w:rsidRPr="00AD75C3" w:rsidRDefault="00DE3B85" w:rsidP="000F2CB7">
      <w:pPr>
        <w:pStyle w:val="NormalWeb"/>
        <w:spacing w:before="0" w:beforeAutospacing="0"/>
        <w:ind w:firstLine="284"/>
        <w:jc w:val="both"/>
        <w:rPr>
          <w:rFonts w:asciiTheme="majorBidi" w:hAnsiTheme="majorBidi" w:cstheme="majorBidi"/>
        </w:rPr>
      </w:pPr>
      <w:r w:rsidRPr="001F2BAD">
        <w:rPr>
          <w:rFonts w:asciiTheme="majorBidi" w:hAnsiTheme="majorBidi" w:cstheme="majorBidi"/>
          <w:color w:val="000000"/>
          <w:sz w:val="20"/>
          <w:szCs w:val="20"/>
          <w:shd w:val="clear" w:color="auto" w:fill="FFFFFF"/>
          <w14:textFill>
            <w14:solidFill>
              <w14:srgbClr w14:val="000000">
                <w14:alpha w14:val="2000"/>
              </w14:srgbClr>
            </w14:solidFill>
          </w14:textFill>
        </w:rPr>
        <w:t xml:space="preserve">Ferritin is responsible for intracellular iron storage and is structurally consisting of 24 subunits, including both light chains and very weighty chains [14]. </w:t>
      </w:r>
      <w:r w:rsidRPr="001F2BAD">
        <w:rPr>
          <w:rFonts w:asciiTheme="majorBidi" w:hAnsiTheme="majorBidi" w:cstheme="majorBidi"/>
          <w:color w:val="000000"/>
          <w:sz w:val="20"/>
          <w:szCs w:val="20"/>
          <w14:textFill>
            <w14:solidFill>
              <w14:srgbClr w14:val="000000">
                <w14:alpha w14:val="2000"/>
              </w14:srgbClr>
            </w14:solidFill>
          </w14:textFill>
        </w:rPr>
        <w:t xml:space="preserve">Serum ferritin is an acute-phase reactant and a measure of the body’s iron reserves [15]. Chemically, iron is a transition metal that fast oxidizes and hence acts as an oxidant.  Ferritin is an inflammatory marker as well as a measure of body iron [16]. Because of an increase in cellular secretion, ferritin levels rise intracellularly in large cell types and extracellularly in the plasma. Ferritin plays a vital function during the acute phase response by sequestering iron within the cavities of the ferritin protein shell [17]. As a consequence, under typical physiological conditions, free radicals are typically created in small amounts and are neutralized by endogenous antioxidant systems. This antioxidant system comprises enzymes like as superoxide dismutase (SOD), catalase, and glutathione peroxidase, as well as particles like as glutathione (GSH), bilirubin, uric acid, lipoic acid, transferrin, albumin, vitamins E and C, copper, carotenoids, and zinc.[18]. Antioxidants counteract free radicals through multiple mechanisms. Enzymes break down reactive oxygen species, while proteins such as transferrin bind to specific metals. that promote free radical production. Additionally, vitamins E and C act as scavengers, targeting and neutralizing free radical oxidation [19]. In diabetes and other disease states, this antioxidant defense mechanism is compromised, leading to ineffective </w:t>
      </w:r>
      <w:r w:rsidRPr="001F2BAD">
        <w:rPr>
          <w:rFonts w:asciiTheme="majorBidi" w:hAnsiTheme="majorBidi" w:cstheme="majorBidi"/>
          <w:sz w:val="20"/>
          <w:szCs w:val="20"/>
        </w:rPr>
        <w:t xml:space="preserve">elimination </w:t>
      </w:r>
      <w:r w:rsidRPr="001F2BAD">
        <w:rPr>
          <w:rFonts w:asciiTheme="majorBidi" w:hAnsiTheme="majorBidi" w:cstheme="majorBidi"/>
          <w:color w:val="000000"/>
          <w:sz w:val="20"/>
          <w:szCs w:val="20"/>
          <w14:textFill>
            <w14:solidFill>
              <w14:srgbClr w14:val="000000">
                <w14:alpha w14:val="2000"/>
              </w14:srgbClr>
            </w14:solidFill>
          </w14:textFill>
        </w:rPr>
        <w:t xml:space="preserve">of reactive oxygen species (ROS) and reactive nitrogen species (RNS). This ineffectiveness plays a significant contribution to tissue damage in diabetic patients [20]. The higher levels of free radicals activate stress-signaling pathways and reduces both types of antioxidants, including enzymatic and non-enzymatic, negatively affecting the patient’s quality of life and lifespan. Free radical ROS and RNS are implicated in a range of conditions, including diabetes and </w:t>
      </w:r>
      <w:proofErr w:type="gramStart"/>
      <w:r w:rsidRPr="001F2BAD">
        <w:rPr>
          <w:rFonts w:asciiTheme="majorBidi" w:hAnsiTheme="majorBidi" w:cstheme="majorBidi"/>
          <w:color w:val="000000"/>
          <w:sz w:val="20"/>
          <w:szCs w:val="20"/>
          <w14:textFill>
            <w14:solidFill>
              <w14:srgbClr w14:val="000000">
                <w14:alpha w14:val="2000"/>
              </w14:srgbClr>
            </w14:solidFill>
          </w14:textFill>
        </w:rPr>
        <w:t>its complications</w:t>
      </w:r>
      <w:proofErr w:type="gramEnd"/>
      <w:r w:rsidRPr="001F2BAD">
        <w:rPr>
          <w:rFonts w:asciiTheme="majorBidi" w:hAnsiTheme="majorBidi" w:cstheme="majorBidi"/>
          <w:color w:val="000000"/>
          <w:sz w:val="20"/>
          <w:szCs w:val="20"/>
          <w14:textFill>
            <w14:solidFill>
              <w14:srgbClr w14:val="000000">
                <w14:alpha w14:val="2000"/>
              </w14:srgbClr>
            </w14:solidFill>
          </w14:textFill>
        </w:rPr>
        <w:t xml:space="preserve"> [21].</w:t>
      </w:r>
    </w:p>
    <w:p w14:paraId="53F63EE0" w14:textId="227D5521" w:rsidR="003F7D54" w:rsidRPr="001F2BAD" w:rsidRDefault="00F90078" w:rsidP="00423E93">
      <w:pPr>
        <w:pStyle w:val="Heading1"/>
        <w:spacing w:before="0" w:after="240" w:line="240" w:lineRule="auto"/>
        <w:jc w:val="center"/>
        <w:rPr>
          <w:rFonts w:asciiTheme="majorBidi" w:hAnsiTheme="majorBidi"/>
          <w:b/>
          <w:bCs/>
          <w:color w:val="auto"/>
          <w:sz w:val="24"/>
          <w:szCs w:val="24"/>
        </w:rPr>
      </w:pPr>
      <w:r w:rsidRPr="001F2BAD">
        <w:rPr>
          <w:rFonts w:asciiTheme="majorBidi" w:hAnsiTheme="majorBidi"/>
          <w:b/>
          <w:bCs/>
          <w:color w:val="auto"/>
          <w:sz w:val="24"/>
          <w:szCs w:val="24"/>
        </w:rPr>
        <w:t>MATERIAL AND METHODS</w:t>
      </w:r>
    </w:p>
    <w:p w14:paraId="3B69C70B" w14:textId="04CDECA3" w:rsidR="00AE782D" w:rsidRPr="00E44B1C" w:rsidRDefault="004416DA" w:rsidP="00423E93">
      <w:pPr>
        <w:pStyle w:val="Heading2"/>
        <w:spacing w:before="0" w:after="240" w:line="240" w:lineRule="auto"/>
        <w:jc w:val="center"/>
        <w:rPr>
          <w:rFonts w:asciiTheme="majorBidi" w:hAnsiTheme="majorBidi"/>
          <w:b/>
          <w:bCs/>
          <w:color w:val="auto"/>
          <w:sz w:val="24"/>
          <w:szCs w:val="24"/>
          <w:shd w:val="clear" w:color="auto" w:fill="FFFFFF"/>
        </w:rPr>
      </w:pPr>
      <w:r w:rsidRPr="00E44B1C">
        <w:rPr>
          <w:rFonts w:asciiTheme="majorBidi" w:hAnsiTheme="majorBidi"/>
          <w:b/>
          <w:bCs/>
          <w:color w:val="auto"/>
          <w:sz w:val="24"/>
          <w:szCs w:val="24"/>
          <w:shd w:val="clear" w:color="auto" w:fill="FFFFFF"/>
        </w:rPr>
        <w:t>S</w:t>
      </w:r>
      <w:r w:rsidR="00AE782D" w:rsidRPr="00E44B1C">
        <w:rPr>
          <w:rFonts w:asciiTheme="majorBidi" w:hAnsiTheme="majorBidi"/>
          <w:b/>
          <w:bCs/>
          <w:color w:val="auto"/>
          <w:sz w:val="24"/>
          <w:szCs w:val="24"/>
          <w:shd w:val="clear" w:color="auto" w:fill="FFFFFF"/>
        </w:rPr>
        <w:t>u</w:t>
      </w:r>
      <w:r w:rsidRPr="00E44B1C">
        <w:rPr>
          <w:rFonts w:asciiTheme="majorBidi" w:hAnsiTheme="majorBidi"/>
          <w:b/>
          <w:bCs/>
          <w:color w:val="auto"/>
          <w:sz w:val="24"/>
          <w:szCs w:val="24"/>
          <w:shd w:val="clear" w:color="auto" w:fill="FFFFFF"/>
        </w:rPr>
        <w:t>b</w:t>
      </w:r>
      <w:r w:rsidR="00AE782D" w:rsidRPr="00E44B1C">
        <w:rPr>
          <w:rFonts w:asciiTheme="majorBidi" w:hAnsiTheme="majorBidi"/>
          <w:b/>
          <w:bCs/>
          <w:color w:val="auto"/>
          <w:sz w:val="24"/>
          <w:szCs w:val="24"/>
          <w:shd w:val="clear" w:color="auto" w:fill="FFFFFF"/>
        </w:rPr>
        <w:t>jects</w:t>
      </w:r>
    </w:p>
    <w:p w14:paraId="08F3E8F0" w14:textId="21FE3B33" w:rsidR="00AE782D" w:rsidRPr="001F2BAD" w:rsidRDefault="00AE782D" w:rsidP="000F2CB7">
      <w:pPr>
        <w:spacing w:line="240" w:lineRule="auto"/>
        <w:ind w:firstLine="284"/>
        <w:jc w:val="both"/>
        <w:rPr>
          <w:rFonts w:asciiTheme="majorBidi" w:hAnsiTheme="majorBidi" w:cstheme="majorBidi"/>
          <w:color w:val="000000"/>
          <w:sz w:val="20"/>
          <w:szCs w:val="20"/>
          <w:shd w:val="clear" w:color="auto" w:fill="FFFFFF"/>
          <w14:textFill>
            <w14:solidFill>
              <w14:srgbClr w14:val="000000">
                <w14:alpha w14:val="2000"/>
              </w14:srgbClr>
            </w14:solidFill>
          </w14:textFill>
        </w:rPr>
      </w:pPr>
      <w:r w:rsidRPr="001F2BAD">
        <w:rPr>
          <w:rFonts w:asciiTheme="majorBidi" w:hAnsiTheme="majorBidi" w:cstheme="majorBidi"/>
          <w:color w:val="000000"/>
          <w:sz w:val="20"/>
          <w:szCs w:val="20"/>
          <w:shd w:val="clear" w:color="auto" w:fill="FFFFFF"/>
          <w14:textFill>
            <w14:solidFill>
              <w14:srgbClr w14:val="000000">
                <w14:alpha w14:val="2000"/>
              </w14:srgbClr>
            </w14:solidFill>
          </w14:textFill>
        </w:rPr>
        <w:t>The</w:t>
      </w:r>
      <w:r w:rsidR="00DE3B85" w:rsidRPr="001F2BAD">
        <w:rPr>
          <w:rFonts w:asciiTheme="majorBidi" w:hAnsiTheme="majorBidi" w:cstheme="majorBidi"/>
          <w:color w:val="000000"/>
          <w:sz w:val="20"/>
          <w:szCs w:val="20"/>
          <w:shd w:val="clear" w:color="auto" w:fill="FFFFFF"/>
          <w14:textFill>
            <w14:solidFill>
              <w14:srgbClr w14:val="000000">
                <w14:alpha w14:val="2000"/>
              </w14:srgbClr>
            </w14:solidFill>
          </w14:textFill>
        </w:rPr>
        <w:t xml:space="preserve"> research was conducted over the course of one year (2023 to 2024). The research comprised of 5</w:t>
      </w:r>
      <w:r w:rsidR="0024304E" w:rsidRPr="001F2BAD">
        <w:rPr>
          <w:rFonts w:asciiTheme="majorBidi" w:hAnsiTheme="majorBidi" w:cstheme="majorBidi"/>
          <w:color w:val="000000"/>
          <w:sz w:val="20"/>
          <w:szCs w:val="20"/>
          <w:shd w:val="clear" w:color="auto" w:fill="FFFFFF"/>
          <w14:textFill>
            <w14:solidFill>
              <w14:srgbClr w14:val="000000">
                <w14:alpha w14:val="2000"/>
              </w14:srgbClr>
            </w14:solidFill>
          </w14:textFill>
        </w:rPr>
        <w:t>0</w:t>
      </w:r>
      <w:r w:rsidR="00DE3B85" w:rsidRPr="001F2BAD">
        <w:rPr>
          <w:rFonts w:asciiTheme="majorBidi" w:hAnsiTheme="majorBidi" w:cstheme="majorBidi"/>
          <w:color w:val="000000"/>
          <w:sz w:val="20"/>
          <w:szCs w:val="20"/>
          <w:shd w:val="clear" w:color="auto" w:fill="FFFFFF"/>
          <w14:textFill>
            <w14:solidFill>
              <w14:srgbClr w14:val="000000">
                <w14:alpha w14:val="2000"/>
              </w14:srgbClr>
            </w14:solidFill>
          </w14:textFill>
        </w:rPr>
        <w:t xml:space="preserve"> </w:t>
      </w:r>
      <w:r w:rsidR="00003DA5" w:rsidRPr="001F2BAD">
        <w:rPr>
          <w:rFonts w:asciiTheme="majorBidi" w:hAnsiTheme="majorBidi" w:cstheme="majorBidi"/>
          <w:color w:val="000000"/>
          <w:sz w:val="20"/>
          <w:szCs w:val="20"/>
          <w:shd w:val="clear" w:color="auto" w:fill="FFFFFF"/>
          <w14:textFill>
            <w14:solidFill>
              <w14:srgbClr w14:val="000000">
                <w14:alpha w14:val="2000"/>
              </w14:srgbClr>
            </w14:solidFill>
          </w14:textFill>
        </w:rPr>
        <w:t xml:space="preserve">T2DM </w:t>
      </w:r>
      <w:r w:rsidR="00DE3B85" w:rsidRPr="001F2BAD">
        <w:rPr>
          <w:rFonts w:asciiTheme="majorBidi" w:hAnsiTheme="majorBidi" w:cstheme="majorBidi"/>
          <w:color w:val="000000"/>
          <w:sz w:val="20"/>
          <w:szCs w:val="20"/>
          <w:shd w:val="clear" w:color="auto" w:fill="FFFFFF"/>
          <w14:textFill>
            <w14:solidFill>
              <w14:srgbClr w14:val="000000">
                <w14:alpha w14:val="2000"/>
              </w14:srgbClr>
            </w14:solidFill>
          </w14:textFill>
        </w:rPr>
        <w:t xml:space="preserve">patients </w:t>
      </w:r>
      <w:proofErr w:type="gramStart"/>
      <w:r w:rsidR="00003DA5" w:rsidRPr="001F2BAD">
        <w:rPr>
          <w:rFonts w:asciiTheme="majorBidi" w:hAnsiTheme="majorBidi" w:cstheme="majorBidi"/>
          <w:color w:val="000000"/>
          <w:sz w:val="20"/>
          <w:szCs w:val="20"/>
          <w:shd w:val="clear" w:color="auto" w:fill="FFFFFF"/>
          <w14:textFill>
            <w14:solidFill>
              <w14:srgbClr w14:val="000000">
                <w14:alpha w14:val="2000"/>
              </w14:srgbClr>
            </w14:solidFill>
          </w14:textFill>
        </w:rPr>
        <w:t xml:space="preserve">40 to </w:t>
      </w:r>
      <w:r w:rsidR="001151DA" w:rsidRPr="001F2BAD">
        <w:rPr>
          <w:rFonts w:asciiTheme="majorBidi" w:hAnsiTheme="majorBidi" w:cstheme="majorBidi"/>
          <w:color w:val="000000"/>
          <w:sz w:val="20"/>
          <w:szCs w:val="20"/>
          <w:shd w:val="clear" w:color="auto" w:fill="FFFFFF"/>
          <w14:textFill>
            <w14:solidFill>
              <w14:srgbClr w14:val="000000">
                <w14:alpha w14:val="2000"/>
              </w14:srgbClr>
            </w14:solidFill>
          </w14:textFill>
        </w:rPr>
        <w:t>70</w:t>
      </w:r>
      <w:r w:rsidR="00003DA5" w:rsidRPr="001F2BAD">
        <w:rPr>
          <w:rFonts w:asciiTheme="majorBidi" w:hAnsiTheme="majorBidi" w:cstheme="majorBidi"/>
          <w:color w:val="000000"/>
          <w:sz w:val="20"/>
          <w:szCs w:val="20"/>
          <w:shd w:val="clear" w:color="auto" w:fill="FFFFFF"/>
          <w14:textFill>
            <w14:solidFill>
              <w14:srgbClr w14:val="000000">
                <w14:alpha w14:val="2000"/>
              </w14:srgbClr>
            </w14:solidFill>
          </w14:textFill>
        </w:rPr>
        <w:t xml:space="preserve"> year-old</w:t>
      </w:r>
      <w:proofErr w:type="gramEnd"/>
      <w:r w:rsidR="00003DA5" w:rsidRPr="001F2BAD">
        <w:rPr>
          <w:rFonts w:asciiTheme="majorBidi" w:hAnsiTheme="majorBidi" w:cstheme="majorBidi"/>
          <w:color w:val="000000"/>
          <w:sz w:val="20"/>
          <w:szCs w:val="20"/>
          <w:shd w:val="clear" w:color="auto" w:fill="FFFFFF"/>
          <w14:textFill>
            <w14:solidFill>
              <w14:srgbClr w14:val="000000">
                <w14:alpha w14:val="2000"/>
              </w14:srgbClr>
            </w14:solidFill>
          </w14:textFill>
        </w:rPr>
        <w:t xml:space="preserve"> </w:t>
      </w:r>
      <w:r w:rsidR="00DE3B85" w:rsidRPr="001F2BAD">
        <w:rPr>
          <w:rFonts w:asciiTheme="majorBidi" w:hAnsiTheme="majorBidi" w:cstheme="majorBidi"/>
          <w:color w:val="000000"/>
          <w:sz w:val="20"/>
          <w:szCs w:val="20"/>
          <w:shd w:val="clear" w:color="auto" w:fill="FFFFFF"/>
          <w14:textFill>
            <w14:solidFill>
              <w14:srgbClr w14:val="000000">
                <w14:alpha w14:val="2000"/>
              </w14:srgbClr>
            </w14:solidFill>
          </w14:textFill>
        </w:rPr>
        <w:t>and 5</w:t>
      </w:r>
      <w:r w:rsidR="0024304E" w:rsidRPr="001F2BAD">
        <w:rPr>
          <w:rFonts w:asciiTheme="majorBidi" w:hAnsiTheme="majorBidi" w:cstheme="majorBidi"/>
          <w:color w:val="000000"/>
          <w:sz w:val="20"/>
          <w:szCs w:val="20"/>
          <w:shd w:val="clear" w:color="auto" w:fill="FFFFFF"/>
          <w14:textFill>
            <w14:solidFill>
              <w14:srgbClr w14:val="000000">
                <w14:alpha w14:val="2000"/>
              </w14:srgbClr>
            </w14:solidFill>
          </w14:textFill>
        </w:rPr>
        <w:t>0</w:t>
      </w:r>
      <w:r w:rsidR="00DE3B85" w:rsidRPr="001F2BAD">
        <w:rPr>
          <w:rFonts w:asciiTheme="majorBidi" w:hAnsiTheme="majorBidi" w:cstheme="majorBidi"/>
          <w:color w:val="000000"/>
          <w:sz w:val="20"/>
          <w:szCs w:val="20"/>
          <w:shd w:val="clear" w:color="auto" w:fill="FFFFFF"/>
          <w14:textFill>
            <w14:solidFill>
              <w14:srgbClr w14:val="000000">
                <w14:alpha w14:val="2000"/>
              </w14:srgbClr>
            </w14:solidFill>
          </w14:textFill>
        </w:rPr>
        <w:t xml:space="preserve"> normal </w:t>
      </w:r>
      <w:proofErr w:type="gramStart"/>
      <w:r w:rsidR="00DE3B85" w:rsidRPr="001F2BAD">
        <w:rPr>
          <w:rFonts w:asciiTheme="majorBidi" w:hAnsiTheme="majorBidi" w:cstheme="majorBidi"/>
          <w:color w:val="000000"/>
          <w:sz w:val="20"/>
          <w:szCs w:val="20"/>
          <w:shd w:val="clear" w:color="auto" w:fill="FFFFFF"/>
          <w14:textFill>
            <w14:solidFill>
              <w14:srgbClr w14:val="000000">
                <w14:alpha w14:val="2000"/>
              </w14:srgbClr>
            </w14:solidFill>
          </w14:textFill>
        </w:rPr>
        <w:t>subject</w:t>
      </w:r>
      <w:proofErr w:type="gramEnd"/>
      <w:r w:rsidR="00DE3B85" w:rsidRPr="001F2BAD">
        <w:rPr>
          <w:rFonts w:asciiTheme="majorBidi" w:hAnsiTheme="majorBidi" w:cstheme="majorBidi"/>
          <w:color w:val="000000"/>
          <w:sz w:val="20"/>
          <w:szCs w:val="20"/>
          <w:shd w:val="clear" w:color="auto" w:fill="FFFFFF"/>
          <w14:textFill>
            <w14:solidFill>
              <w14:srgbClr w14:val="000000">
                <w14:alpha w14:val="2000"/>
              </w14:srgbClr>
            </w14:solidFill>
          </w14:textFill>
        </w:rPr>
        <w:t xml:space="preserve"> as a control who were age and </w:t>
      </w:r>
      <w:proofErr w:type="gramStart"/>
      <w:r w:rsidR="00DE3B85" w:rsidRPr="001F2BAD">
        <w:rPr>
          <w:rFonts w:asciiTheme="majorBidi" w:hAnsiTheme="majorBidi" w:cstheme="majorBidi"/>
          <w:color w:val="000000"/>
          <w:sz w:val="20"/>
          <w:szCs w:val="20"/>
          <w:shd w:val="clear" w:color="auto" w:fill="FFFFFF"/>
          <w14:textFill>
            <w14:solidFill>
              <w14:srgbClr w14:val="000000">
                <w14:alpha w14:val="2000"/>
              </w14:srgbClr>
            </w14:solidFill>
          </w14:textFill>
        </w:rPr>
        <w:t>sex-matched</w:t>
      </w:r>
      <w:proofErr w:type="gramEnd"/>
      <w:r w:rsidR="00003DA5" w:rsidRPr="001F2BAD">
        <w:rPr>
          <w:rFonts w:asciiTheme="majorBidi" w:hAnsiTheme="majorBidi" w:cstheme="majorBidi"/>
          <w:color w:val="000000"/>
          <w:sz w:val="20"/>
          <w:szCs w:val="20"/>
          <w:shd w:val="clear" w:color="auto" w:fill="FFFFFF"/>
          <w14:textFill>
            <w14:solidFill>
              <w14:srgbClr w14:val="000000">
                <w14:alpha w14:val="2000"/>
              </w14:srgbClr>
            </w14:solidFill>
          </w14:textFill>
        </w:rPr>
        <w:t>.</w:t>
      </w:r>
    </w:p>
    <w:p w14:paraId="2B12BD06" w14:textId="1CF6EF2F" w:rsidR="004416DA" w:rsidRPr="00E44B1C" w:rsidRDefault="00DE3B85" w:rsidP="00423E93">
      <w:pPr>
        <w:pStyle w:val="Heading2"/>
        <w:spacing w:before="0" w:after="240" w:line="240" w:lineRule="auto"/>
        <w:jc w:val="center"/>
        <w:rPr>
          <w:rFonts w:asciiTheme="majorBidi" w:hAnsiTheme="majorBidi"/>
          <w:b/>
          <w:bCs/>
          <w:color w:val="auto"/>
          <w:sz w:val="24"/>
          <w:szCs w:val="24"/>
          <w:shd w:val="clear" w:color="auto" w:fill="FFFFFF"/>
        </w:rPr>
      </w:pPr>
      <w:r w:rsidRPr="00E44B1C">
        <w:rPr>
          <w:rFonts w:asciiTheme="majorBidi" w:hAnsiTheme="majorBidi"/>
          <w:b/>
          <w:bCs/>
          <w:color w:val="auto"/>
          <w:sz w:val="24"/>
          <w:szCs w:val="24"/>
          <w:shd w:val="clear" w:color="auto" w:fill="FFFFFF"/>
        </w:rPr>
        <w:t xml:space="preserve">Exclusion </w:t>
      </w:r>
      <w:r w:rsidR="00891E2E" w:rsidRPr="00E44B1C">
        <w:rPr>
          <w:rFonts w:asciiTheme="majorBidi" w:hAnsiTheme="majorBidi"/>
          <w:b/>
          <w:bCs/>
          <w:color w:val="auto"/>
          <w:sz w:val="24"/>
          <w:szCs w:val="24"/>
          <w:shd w:val="clear" w:color="auto" w:fill="FFFFFF"/>
        </w:rPr>
        <w:t>Criteria</w:t>
      </w:r>
    </w:p>
    <w:p w14:paraId="1135C97E" w14:textId="125D11C8" w:rsidR="0020174D" w:rsidRPr="00E44B1C" w:rsidRDefault="00DE3B85" w:rsidP="000F2CB7">
      <w:pPr>
        <w:spacing w:line="240" w:lineRule="auto"/>
        <w:ind w:firstLine="284"/>
        <w:jc w:val="both"/>
        <w:rPr>
          <w:rFonts w:asciiTheme="majorBidi" w:hAnsiTheme="majorBidi" w:cstheme="majorBidi"/>
          <w:color w:val="000000"/>
          <w:sz w:val="20"/>
          <w:szCs w:val="20"/>
          <w:shd w:val="clear" w:color="auto" w:fill="FFFFFF"/>
          <w14:textFill>
            <w14:solidFill>
              <w14:srgbClr w14:val="000000">
                <w14:alpha w14:val="2000"/>
              </w14:srgbClr>
            </w14:solidFill>
          </w14:textFill>
        </w:rPr>
      </w:pPr>
      <w:r w:rsidRPr="00E44B1C">
        <w:rPr>
          <w:rFonts w:asciiTheme="majorBidi" w:hAnsiTheme="majorBidi" w:cstheme="majorBidi"/>
          <w:color w:val="000000"/>
          <w:sz w:val="20"/>
          <w:szCs w:val="20"/>
          <w:shd w:val="clear" w:color="auto" w:fill="FFFFFF"/>
          <w14:textFill>
            <w14:solidFill>
              <w14:srgbClr w14:val="000000">
                <w14:alpha w14:val="2000"/>
              </w14:srgbClr>
            </w14:solidFill>
          </w14:textFill>
        </w:rPr>
        <w:t xml:space="preserve">Patients with </w:t>
      </w:r>
      <w:r w:rsidR="006F53F7" w:rsidRPr="00E44B1C">
        <w:rPr>
          <w:rFonts w:asciiTheme="majorBidi" w:hAnsiTheme="majorBidi" w:cstheme="majorBidi"/>
          <w:color w:val="000000"/>
          <w:sz w:val="20"/>
          <w:szCs w:val="20"/>
          <w:shd w:val="clear" w:color="auto" w:fill="FFFFFF"/>
          <w14:textFill>
            <w14:solidFill>
              <w14:srgbClr w14:val="000000">
                <w14:alpha w14:val="2000"/>
              </w14:srgbClr>
            </w14:solidFill>
          </w14:textFill>
        </w:rPr>
        <w:t xml:space="preserve">Human immunodeficiency virus (HIV) </w:t>
      </w:r>
      <w:r w:rsidRPr="00E44B1C">
        <w:rPr>
          <w:rFonts w:asciiTheme="majorBidi" w:hAnsiTheme="majorBidi" w:cstheme="majorBidi"/>
          <w:color w:val="000000"/>
          <w:sz w:val="20"/>
          <w:szCs w:val="20"/>
          <w:shd w:val="clear" w:color="auto" w:fill="FFFFFF"/>
          <w14:textFill>
            <w14:solidFill>
              <w14:srgbClr w14:val="000000">
                <w14:alpha w14:val="2000"/>
              </w14:srgbClr>
            </w14:solidFill>
          </w14:textFill>
        </w:rPr>
        <w:t xml:space="preserve">infection, as well as those with other long-term conditions, such as thyroid disorders, tuberculosis, </w:t>
      </w:r>
      <w:r w:rsidRPr="00E44B1C">
        <w:rPr>
          <w:rFonts w:asciiTheme="majorBidi" w:hAnsiTheme="majorBidi" w:cstheme="majorBidi"/>
          <w:color w:val="000000"/>
          <w:sz w:val="20"/>
          <w:szCs w:val="20"/>
          <w14:textFill>
            <w14:solidFill>
              <w14:srgbClr w14:val="000000">
                <w14:alpha w14:val="2000"/>
              </w14:srgbClr>
            </w14:solidFill>
          </w14:textFill>
        </w:rPr>
        <w:t>coronary artery conditions</w:t>
      </w:r>
      <w:r w:rsidRPr="00E44B1C">
        <w:rPr>
          <w:rFonts w:asciiTheme="majorBidi" w:hAnsiTheme="majorBidi" w:cstheme="majorBidi"/>
          <w:color w:val="000000"/>
          <w:sz w:val="20"/>
          <w:szCs w:val="20"/>
          <w:shd w:val="clear" w:color="auto" w:fill="FFFFFF"/>
          <w14:textFill>
            <w14:solidFill>
              <w14:srgbClr w14:val="000000">
                <w14:alpha w14:val="2000"/>
              </w14:srgbClr>
            </w14:solidFill>
          </w14:textFill>
        </w:rPr>
        <w:t>, renal disease and complications, or additional issues of diabetes,</w:t>
      </w:r>
      <w:r w:rsidR="00C042F1" w:rsidRPr="00E44B1C">
        <w:rPr>
          <w:rFonts w:asciiTheme="majorBidi" w:hAnsiTheme="majorBidi" w:cstheme="majorBidi"/>
          <w:color w:val="000000"/>
          <w:sz w:val="20"/>
          <w:szCs w:val="20"/>
          <w:shd w:val="clear" w:color="auto" w:fill="FFFFFF"/>
          <w14:textFill>
            <w14:solidFill>
              <w14:srgbClr w14:val="000000">
                <w14:alpha w14:val="2000"/>
              </w14:srgbClr>
            </w14:solidFill>
          </w14:textFill>
        </w:rPr>
        <w:t xml:space="preserve"> were excluded from this study.</w:t>
      </w:r>
    </w:p>
    <w:p w14:paraId="7E69EF3F" w14:textId="56B2A85B" w:rsidR="004416DA" w:rsidRPr="00E44B1C" w:rsidRDefault="0020174D" w:rsidP="00423E93">
      <w:pPr>
        <w:pStyle w:val="Heading2"/>
        <w:spacing w:before="0" w:after="240" w:line="240" w:lineRule="auto"/>
        <w:jc w:val="center"/>
        <w:rPr>
          <w:rFonts w:asciiTheme="majorBidi" w:hAnsiTheme="majorBidi"/>
          <w:b/>
          <w:bCs/>
          <w:color w:val="000000"/>
          <w:sz w:val="24"/>
          <w:szCs w:val="24"/>
          <w:shd w:val="clear" w:color="auto" w:fill="FFFFFF"/>
          <w14:textFill>
            <w14:solidFill>
              <w14:srgbClr w14:val="000000">
                <w14:alpha w14:val="2000"/>
              </w14:srgbClr>
            </w14:solidFill>
          </w14:textFill>
        </w:rPr>
      </w:pPr>
      <w:r w:rsidRPr="00E44B1C">
        <w:rPr>
          <w:rFonts w:asciiTheme="majorBidi" w:hAnsiTheme="majorBidi"/>
          <w:b/>
          <w:bCs/>
          <w:color w:val="000000"/>
          <w:sz w:val="24"/>
          <w:szCs w:val="24"/>
          <w:shd w:val="clear" w:color="auto" w:fill="FFFFFF"/>
          <w14:textFill>
            <w14:solidFill>
              <w14:srgbClr w14:val="000000">
                <w14:alpha w14:val="2000"/>
              </w14:srgbClr>
            </w14:solidFill>
          </w14:textFill>
        </w:rPr>
        <w:lastRenderedPageBreak/>
        <w:t>P</w:t>
      </w:r>
      <w:r w:rsidR="00DE3B85" w:rsidRPr="00E44B1C">
        <w:rPr>
          <w:rFonts w:asciiTheme="majorBidi" w:hAnsiTheme="majorBidi"/>
          <w:b/>
          <w:bCs/>
          <w:color w:val="000000"/>
          <w:sz w:val="24"/>
          <w:szCs w:val="24"/>
          <w:shd w:val="clear" w:color="auto" w:fill="FFFFFF"/>
          <w14:textFill>
            <w14:solidFill>
              <w14:srgbClr w14:val="000000">
                <w14:alpha w14:val="2000"/>
              </w14:srgbClr>
            </w14:solidFill>
          </w14:textFill>
        </w:rPr>
        <w:t>arameters</w:t>
      </w:r>
      <w:r w:rsidR="001C47EE" w:rsidRPr="00E44B1C">
        <w:rPr>
          <w:rFonts w:asciiTheme="majorBidi" w:hAnsiTheme="majorBidi"/>
          <w:b/>
          <w:bCs/>
          <w:color w:val="000000"/>
          <w:sz w:val="24"/>
          <w:szCs w:val="24"/>
          <w:shd w:val="clear" w:color="auto" w:fill="FFFFFF"/>
          <w14:textFill>
            <w14:solidFill>
              <w14:srgbClr w14:val="000000">
                <w14:alpha w14:val="2000"/>
              </w14:srgbClr>
            </w14:solidFill>
          </w14:textFill>
        </w:rPr>
        <w:t xml:space="preserve"> and Sample Collection and Processing</w:t>
      </w:r>
    </w:p>
    <w:p w14:paraId="56A82372" w14:textId="77777777" w:rsidR="00E65A67" w:rsidRPr="00E44B1C" w:rsidRDefault="00DE3B85" w:rsidP="000F2CB7">
      <w:pPr>
        <w:spacing w:line="240" w:lineRule="auto"/>
        <w:ind w:firstLine="284"/>
        <w:jc w:val="both"/>
        <w:rPr>
          <w:rFonts w:asciiTheme="majorBidi" w:hAnsiTheme="majorBidi" w:cstheme="majorBidi"/>
          <w:color w:val="000000"/>
          <w:sz w:val="20"/>
          <w:szCs w:val="20"/>
          <w:shd w:val="clear" w:color="auto" w:fill="FFFFFF"/>
          <w14:textFill>
            <w14:solidFill>
              <w14:srgbClr w14:val="000000">
                <w14:alpha w14:val="2000"/>
              </w14:srgbClr>
            </w14:solidFill>
          </w14:textFill>
        </w:rPr>
      </w:pPr>
      <w:r w:rsidRPr="00E44B1C">
        <w:rPr>
          <w:rFonts w:asciiTheme="majorBidi" w:hAnsiTheme="majorBidi" w:cstheme="majorBidi"/>
          <w:color w:val="000000"/>
          <w:sz w:val="20"/>
          <w:szCs w:val="20"/>
          <w:shd w:val="clear" w:color="auto" w:fill="FFFFFF"/>
          <w14:textFill>
            <w14:solidFill>
              <w14:srgbClr w14:val="000000">
                <w14:alpha w14:val="2000"/>
              </w14:srgbClr>
            </w14:solidFill>
          </w14:textFill>
        </w:rPr>
        <w:t xml:space="preserve">Anticoagulant blood and serum were collected for blood tested with serum ferritin, vitamin D, total antioxidants status, and glycated hemoglobin. Patients' blood was drawn following an overnight fast (8-12 hours). </w:t>
      </w:r>
      <w:r w:rsidRPr="00E44B1C">
        <w:rPr>
          <w:rFonts w:asciiTheme="majorBidi" w:hAnsiTheme="majorBidi" w:cstheme="majorBidi"/>
          <w:color w:val="000000"/>
          <w:sz w:val="20"/>
          <w:szCs w:val="20"/>
          <w14:textFill>
            <w14:solidFill>
              <w14:srgbClr w14:val="000000">
                <w14:alpha w14:val="2000"/>
              </w14:srgbClr>
            </w14:solidFill>
          </w14:textFill>
        </w:rPr>
        <w:t>Control participants were randomly chosen from the broader community according to specified criteria. Participants were briefed on the study, and participants who consented to participate were required to sign an informed consent form before their blood was collected. A questionnaire was employed to gather anthropometric data and general information from each participant, including medication use, physical activity, family history, and the length of diabetes duration, and other long-term illnesses.</w:t>
      </w:r>
      <w:r w:rsidR="00E17974" w:rsidRPr="00E44B1C">
        <w:rPr>
          <w:rFonts w:asciiTheme="majorBidi" w:hAnsiTheme="majorBidi" w:cstheme="majorBidi"/>
          <w:color w:val="000000"/>
          <w:sz w:val="20"/>
          <w:szCs w:val="20"/>
          <w:shd w:val="clear" w:color="auto" w:fill="FFFFFF"/>
          <w14:textFill>
            <w14:solidFill>
              <w14:srgbClr w14:val="000000">
                <w14:alpha w14:val="2000"/>
              </w14:srgbClr>
            </w14:solidFill>
          </w14:textFill>
        </w:rPr>
        <w:t xml:space="preserve"> According to the guidelines of Helsinki Ethical Declaration (2013), the study was authorized by the Bioethics Committee in Scientific </w:t>
      </w:r>
      <w:proofErr w:type="gramStart"/>
      <w:r w:rsidR="00E17974" w:rsidRPr="00E44B1C">
        <w:rPr>
          <w:rFonts w:asciiTheme="majorBidi" w:hAnsiTheme="majorBidi" w:cstheme="majorBidi"/>
          <w:color w:val="000000"/>
          <w:sz w:val="20"/>
          <w:szCs w:val="20"/>
          <w:shd w:val="clear" w:color="auto" w:fill="FFFFFF"/>
          <w14:textFill>
            <w14:solidFill>
              <w14:srgbClr w14:val="000000">
                <w14:alpha w14:val="2000"/>
              </w14:srgbClr>
            </w14:solidFill>
          </w14:textFill>
        </w:rPr>
        <w:t>Research</w:t>
      </w:r>
      <w:proofErr w:type="gramEnd"/>
      <w:r w:rsidR="00E17974" w:rsidRPr="00E44B1C">
        <w:rPr>
          <w:rFonts w:asciiTheme="majorBidi" w:hAnsiTheme="majorBidi" w:cstheme="majorBidi"/>
          <w:color w:val="000000"/>
          <w:sz w:val="20"/>
          <w:szCs w:val="20"/>
          <w:shd w:val="clear" w:color="auto" w:fill="FFFFFF"/>
          <w14:textFill>
            <w14:solidFill>
              <w14:srgbClr w14:val="000000">
                <w14:alpha w14:val="2000"/>
              </w14:srgbClr>
            </w14:solidFill>
          </w14:textFill>
        </w:rPr>
        <w:t xml:space="preserve"> and the license number was BCSR2.</w:t>
      </w:r>
    </w:p>
    <w:p w14:paraId="657C6D8E" w14:textId="13E857D5" w:rsidR="003F7D54" w:rsidRPr="00AD75C3" w:rsidRDefault="00DE3B85" w:rsidP="000F2CB7">
      <w:pPr>
        <w:spacing w:line="240" w:lineRule="auto"/>
        <w:ind w:firstLine="284"/>
        <w:jc w:val="both"/>
        <w:rPr>
          <w:rStyle w:val="Strong"/>
          <w:rFonts w:asciiTheme="majorBidi" w:hAnsiTheme="majorBidi" w:cstheme="majorBidi"/>
          <w:b w:val="0"/>
          <w:bCs w:val="0"/>
          <w:color w:val="000000"/>
          <w:sz w:val="24"/>
          <w:szCs w:val="24"/>
          <w:shd w:val="clear" w:color="auto" w:fill="FFFFFF"/>
          <w14:textFill>
            <w14:solidFill>
              <w14:srgbClr w14:val="000000">
                <w14:alpha w14:val="2000"/>
              </w14:srgbClr>
            </w14:solidFill>
          </w14:textFill>
        </w:rPr>
      </w:pPr>
      <w:r w:rsidRPr="00E44B1C">
        <w:rPr>
          <w:rStyle w:val="Strong"/>
          <w:rFonts w:asciiTheme="majorBidi" w:hAnsiTheme="majorBidi" w:cstheme="majorBidi"/>
          <w:b w:val="0"/>
          <w:bCs w:val="0"/>
          <w:color w:val="000000"/>
          <w:sz w:val="20"/>
          <w:szCs w:val="20"/>
          <w14:textFill>
            <w14:solidFill>
              <w14:srgbClr w14:val="000000">
                <w14:alpha w14:val="2000"/>
              </w14:srgbClr>
            </w14:solidFill>
          </w14:textFill>
        </w:rPr>
        <w:t>Blood collected after fasting samples (approximately 20 m</w:t>
      </w:r>
      <w:r w:rsidR="0020174D" w:rsidRPr="00E44B1C">
        <w:rPr>
          <w:rStyle w:val="Strong"/>
          <w:rFonts w:asciiTheme="majorBidi" w:hAnsiTheme="majorBidi" w:cstheme="majorBidi"/>
          <w:b w:val="0"/>
          <w:bCs w:val="0"/>
          <w:color w:val="000000"/>
          <w:sz w:val="20"/>
          <w:szCs w:val="20"/>
          <w14:textFill>
            <w14:solidFill>
              <w14:srgbClr w14:val="000000">
                <w14:alpha w14:val="2000"/>
              </w14:srgbClr>
            </w14:solidFill>
          </w14:textFill>
        </w:rPr>
        <w:t>L</w:t>
      </w:r>
      <w:r w:rsidRPr="00E44B1C">
        <w:rPr>
          <w:rStyle w:val="Strong"/>
          <w:rFonts w:asciiTheme="majorBidi" w:hAnsiTheme="majorBidi" w:cstheme="majorBidi"/>
          <w:b w:val="0"/>
          <w:bCs w:val="0"/>
          <w:color w:val="000000"/>
          <w:sz w:val="20"/>
          <w:szCs w:val="20"/>
          <w14:textFill>
            <w14:solidFill>
              <w14:srgbClr w14:val="000000">
                <w14:alpha w14:val="2000"/>
              </w14:srgbClr>
            </w14:solidFill>
          </w14:textFill>
        </w:rPr>
        <w:t xml:space="preserve">) were </w:t>
      </w:r>
      <w:r w:rsidRPr="00E44B1C">
        <w:rPr>
          <w:rFonts w:asciiTheme="majorBidi" w:hAnsiTheme="majorBidi" w:cstheme="majorBidi"/>
          <w:color w:val="000000"/>
          <w:sz w:val="20"/>
          <w:szCs w:val="20"/>
          <w14:textFill>
            <w14:solidFill>
              <w14:srgbClr w14:val="000000">
                <w14:alpha w14:val="2000"/>
              </w14:srgbClr>
            </w14:solidFill>
          </w14:textFill>
        </w:rPr>
        <w:t xml:space="preserve">obtained from each </w:t>
      </w:r>
      <w:r w:rsidRPr="00E44B1C">
        <w:rPr>
          <w:rStyle w:val="Strong"/>
          <w:rFonts w:asciiTheme="majorBidi" w:hAnsiTheme="majorBidi" w:cstheme="majorBidi"/>
          <w:b w:val="0"/>
          <w:bCs w:val="0"/>
          <w:color w:val="000000"/>
          <w:sz w:val="20"/>
          <w:szCs w:val="20"/>
          <w14:textFill>
            <w14:solidFill>
              <w14:srgbClr w14:val="000000">
                <w14:alpha w14:val="2000"/>
              </w14:srgbClr>
            </w14:solidFill>
          </w14:textFill>
        </w:rPr>
        <w:t xml:space="preserve">individual using vacutainer tubes. If not assessed on the very same day, Serum samples were kept at –70 °C and analyzed within one month. These blood samples were utilized for measuring vitamin D, HbA1c, </w:t>
      </w:r>
      <w:r w:rsidR="00497283" w:rsidRPr="00E44B1C">
        <w:rPr>
          <w:rStyle w:val="Strong"/>
          <w:rFonts w:asciiTheme="majorBidi" w:hAnsiTheme="majorBidi" w:cstheme="majorBidi"/>
          <w:b w:val="0"/>
          <w:bCs w:val="0"/>
          <w:color w:val="000000"/>
          <w:sz w:val="20"/>
          <w:szCs w:val="20"/>
          <w14:textFill>
            <w14:solidFill>
              <w14:srgbClr w14:val="000000">
                <w14:alpha w14:val="2000"/>
              </w14:srgbClr>
            </w14:solidFill>
          </w14:textFill>
        </w:rPr>
        <w:t xml:space="preserve">total antioxidants </w:t>
      </w:r>
      <w:r w:rsidRPr="00E44B1C">
        <w:rPr>
          <w:rStyle w:val="Strong"/>
          <w:rFonts w:asciiTheme="majorBidi" w:hAnsiTheme="majorBidi" w:cstheme="majorBidi"/>
          <w:b w:val="0"/>
          <w:bCs w:val="0"/>
          <w:color w:val="000000"/>
          <w:sz w:val="20"/>
          <w:szCs w:val="20"/>
          <w14:textFill>
            <w14:solidFill>
              <w14:srgbClr w14:val="000000">
                <w14:alpha w14:val="2000"/>
              </w14:srgbClr>
            </w14:solidFill>
          </w14:textFill>
        </w:rPr>
        <w:t>levels, and ferritin.</w:t>
      </w:r>
    </w:p>
    <w:p w14:paraId="7183CC1B" w14:textId="2465E209" w:rsidR="003F7D54" w:rsidRPr="00E44B1C" w:rsidRDefault="00DE3B85" w:rsidP="00423E93">
      <w:pPr>
        <w:pStyle w:val="Heading2"/>
        <w:spacing w:before="120" w:after="240" w:line="240" w:lineRule="auto"/>
        <w:jc w:val="center"/>
        <w:rPr>
          <w:rFonts w:asciiTheme="majorBidi" w:hAnsiTheme="majorBidi"/>
          <w:b/>
          <w:bCs/>
          <w:color w:val="auto"/>
          <w:sz w:val="24"/>
          <w:szCs w:val="24"/>
          <w:shd w:val="clear" w:color="auto" w:fill="FFFFFF"/>
        </w:rPr>
      </w:pPr>
      <w:r w:rsidRPr="00E44B1C">
        <w:rPr>
          <w:rFonts w:asciiTheme="majorBidi" w:hAnsiTheme="majorBidi"/>
          <w:b/>
          <w:bCs/>
          <w:color w:val="auto"/>
          <w:sz w:val="24"/>
          <w:szCs w:val="24"/>
          <w:shd w:val="clear" w:color="auto" w:fill="FFFFFF"/>
        </w:rPr>
        <w:t>Methods</w:t>
      </w:r>
    </w:p>
    <w:p w14:paraId="182103CE" w14:textId="478D8979" w:rsidR="003F7D54" w:rsidRPr="00E44B1C" w:rsidRDefault="00DE3B85" w:rsidP="000F2CB7">
      <w:pPr>
        <w:spacing w:line="240" w:lineRule="auto"/>
        <w:ind w:firstLine="284"/>
        <w:jc w:val="both"/>
        <w:rPr>
          <w:rStyle w:val="Strong"/>
          <w:rFonts w:asciiTheme="majorBidi" w:hAnsiTheme="majorBidi" w:cstheme="majorBidi"/>
          <w:b w:val="0"/>
          <w:bCs w:val="0"/>
          <w:color w:val="000000"/>
          <w:sz w:val="20"/>
          <w:szCs w:val="20"/>
          <w:shd w:val="clear" w:color="auto" w:fill="FFFFFF"/>
          <w14:textFill>
            <w14:solidFill>
              <w14:srgbClr w14:val="000000">
                <w14:alpha w14:val="2000"/>
              </w14:srgbClr>
            </w14:solidFill>
          </w14:textFill>
        </w:rPr>
      </w:pPr>
      <w:r w:rsidRPr="00E44B1C">
        <w:rPr>
          <w:rFonts w:asciiTheme="majorBidi" w:hAnsiTheme="majorBidi" w:cstheme="majorBidi"/>
          <w:color w:val="000000"/>
          <w:sz w:val="20"/>
          <w:szCs w:val="20"/>
          <w:shd w:val="clear" w:color="auto" w:fill="FFFFFF"/>
          <w14:textFill>
            <w14:solidFill>
              <w14:srgbClr w14:val="000000">
                <w14:alpha w14:val="2000"/>
              </w14:srgbClr>
            </w14:solidFill>
          </w14:textFill>
        </w:rPr>
        <w:t xml:space="preserve">Plasma HbA1c, vitamin D and ferritin </w:t>
      </w:r>
      <w:r w:rsidRPr="00E44B1C">
        <w:rPr>
          <w:rFonts w:asciiTheme="majorBidi" w:hAnsiTheme="majorBidi" w:cstheme="majorBidi"/>
          <w:color w:val="000000"/>
          <w:sz w:val="20"/>
          <w:szCs w:val="20"/>
          <w14:textFill>
            <w14:solidFill>
              <w14:srgbClr w14:val="000000">
                <w14:alpha w14:val="2000"/>
              </w14:srgbClr>
            </w14:solidFill>
          </w14:textFill>
        </w:rPr>
        <w:t>were assessed using standard methods</w:t>
      </w:r>
      <w:r w:rsidRPr="00E44B1C">
        <w:rPr>
          <w:rFonts w:asciiTheme="majorBidi" w:hAnsiTheme="majorBidi" w:cstheme="majorBidi"/>
          <w:color w:val="000000"/>
          <w:sz w:val="20"/>
          <w:szCs w:val="20"/>
          <w:shd w:val="clear" w:color="auto" w:fill="FFFFFF"/>
          <w14:textFill>
            <w14:solidFill>
              <w14:srgbClr w14:val="000000">
                <w14:alpha w14:val="2000"/>
              </w14:srgbClr>
            </w14:solidFill>
          </w14:textFill>
        </w:rPr>
        <w:t xml:space="preserve">, using the </w:t>
      </w:r>
      <w:r w:rsidR="00C6376A" w:rsidRPr="00E44B1C">
        <w:rPr>
          <w:rFonts w:asciiTheme="majorBidi" w:hAnsiTheme="majorBidi" w:cstheme="majorBidi"/>
          <w:color w:val="000000"/>
          <w:sz w:val="20"/>
          <w:szCs w:val="20"/>
          <w:shd w:val="clear" w:color="auto" w:fill="FFFFFF"/>
          <w14:textFill>
            <w14:solidFill>
              <w14:srgbClr w14:val="000000">
                <w14:alpha w14:val="2000"/>
              </w14:srgbClr>
            </w14:solidFill>
          </w14:textFill>
        </w:rPr>
        <w:t>instrument</w:t>
      </w:r>
      <w:r w:rsidRPr="00E44B1C">
        <w:rPr>
          <w:rFonts w:asciiTheme="majorBidi" w:hAnsiTheme="majorBidi" w:cstheme="majorBidi"/>
          <w:color w:val="000000"/>
          <w:sz w:val="20"/>
          <w:szCs w:val="20"/>
          <w:shd w:val="clear" w:color="auto" w:fill="FFFFFF"/>
          <w14:textFill>
            <w14:solidFill>
              <w14:srgbClr w14:val="000000">
                <w14:alpha w14:val="2000"/>
              </w14:srgbClr>
            </w14:solidFill>
          </w14:textFill>
        </w:rPr>
        <w:t xml:space="preserve"> </w:t>
      </w:r>
      <w:proofErr w:type="spellStart"/>
      <w:r w:rsidRPr="00E44B1C">
        <w:rPr>
          <w:rFonts w:asciiTheme="majorBidi" w:hAnsiTheme="majorBidi" w:cstheme="majorBidi"/>
          <w:color w:val="000000"/>
          <w:sz w:val="20"/>
          <w:szCs w:val="20"/>
          <w:shd w:val="clear" w:color="auto" w:fill="FFFFFF"/>
          <w14:textFill>
            <w14:solidFill>
              <w14:srgbClr w14:val="000000">
                <w14:alpha w14:val="2000"/>
              </w14:srgbClr>
            </w14:solidFill>
          </w14:textFill>
        </w:rPr>
        <w:t>Fincare</w:t>
      </w:r>
      <w:r w:rsidRPr="00E44B1C">
        <w:rPr>
          <w:rFonts w:asciiTheme="majorBidi" w:hAnsiTheme="majorBidi" w:cstheme="majorBidi"/>
          <w:color w:val="000000"/>
          <w:sz w:val="20"/>
          <w:szCs w:val="20"/>
          <w:shd w:val="clear" w:color="auto" w:fill="FFFFFF"/>
          <w:vertAlign w:val="superscript"/>
          <w14:textFill>
            <w14:solidFill>
              <w14:srgbClr w14:val="000000">
                <w14:alpha w14:val="2000"/>
              </w14:srgbClr>
            </w14:solidFill>
          </w14:textFill>
        </w:rPr>
        <w:t>tm</w:t>
      </w:r>
      <w:proofErr w:type="spellEnd"/>
      <w:r w:rsidRPr="00E44B1C">
        <w:rPr>
          <w:rFonts w:asciiTheme="majorBidi" w:hAnsiTheme="majorBidi" w:cstheme="majorBidi"/>
          <w:color w:val="000000"/>
          <w:sz w:val="20"/>
          <w:szCs w:val="20"/>
          <w:shd w:val="clear" w:color="auto" w:fill="FFFFFF"/>
          <w14:textFill>
            <w14:solidFill>
              <w14:srgbClr w14:val="000000">
                <w14:alpha w14:val="2000"/>
              </w14:srgbClr>
            </w14:solidFill>
          </w14:textFill>
        </w:rPr>
        <w:t xml:space="preserve"> (FIA Meter Plus. No: FS-113). </w:t>
      </w:r>
      <w:r w:rsidR="00C6376A" w:rsidRPr="00E44B1C">
        <w:rPr>
          <w:rFonts w:asciiTheme="majorBidi" w:hAnsiTheme="majorBidi" w:cstheme="majorBidi"/>
          <w:color w:val="000000"/>
          <w:sz w:val="20"/>
          <w:szCs w:val="20"/>
          <w:shd w:val="clear" w:color="auto" w:fill="FFFFFF"/>
          <w14:textFill>
            <w14:solidFill>
              <w14:srgbClr w14:val="000000">
                <w14:alpha w14:val="2000"/>
              </w14:srgbClr>
            </w14:solidFill>
          </w14:textFill>
        </w:rPr>
        <w:t>S</w:t>
      </w:r>
      <w:r w:rsidRPr="00E44B1C">
        <w:rPr>
          <w:rFonts w:asciiTheme="majorBidi" w:hAnsiTheme="majorBidi" w:cstheme="majorBidi"/>
          <w:color w:val="000000"/>
          <w:sz w:val="20"/>
          <w:szCs w:val="20"/>
          <w:shd w:val="clear" w:color="auto" w:fill="FFFFFF"/>
          <w14:textFill>
            <w14:solidFill>
              <w14:srgbClr w14:val="000000">
                <w14:alpha w14:val="2000"/>
              </w14:srgbClr>
            </w14:solidFill>
          </w14:textFill>
        </w:rPr>
        <w:t>erum</w:t>
      </w:r>
      <w:r w:rsidR="00C6376A" w:rsidRPr="00E44B1C">
        <w:rPr>
          <w:rFonts w:asciiTheme="majorBidi" w:hAnsiTheme="majorBidi" w:cstheme="majorBidi"/>
          <w:color w:val="000000"/>
          <w:sz w:val="20"/>
          <w:szCs w:val="20"/>
          <w:shd w:val="clear" w:color="auto" w:fill="FFFFFF"/>
          <w14:textFill>
            <w14:solidFill>
              <w14:srgbClr w14:val="000000">
                <w14:alpha w14:val="2000"/>
              </w14:srgbClr>
            </w14:solidFill>
          </w14:textFill>
        </w:rPr>
        <w:t xml:space="preserve"> total antioxidant activity </w:t>
      </w:r>
      <w:r w:rsidRPr="00E44B1C">
        <w:rPr>
          <w:rFonts w:asciiTheme="majorBidi" w:hAnsiTheme="majorBidi" w:cstheme="majorBidi"/>
          <w:color w:val="000000"/>
          <w:sz w:val="20"/>
          <w:szCs w:val="20"/>
          <w:shd w:val="clear" w:color="auto" w:fill="FFFFFF"/>
          <w14:textFill>
            <w14:solidFill>
              <w14:srgbClr w14:val="000000">
                <w14:alpha w14:val="2000"/>
              </w14:srgbClr>
            </w14:solidFill>
          </w14:textFill>
        </w:rPr>
        <w:t>levels were determined using a colorimetric technique.</w:t>
      </w:r>
    </w:p>
    <w:p w14:paraId="459BB753" w14:textId="7DA557CD" w:rsidR="003F7D54" w:rsidRPr="00E44B1C" w:rsidRDefault="00DE3B85" w:rsidP="00423E93">
      <w:pPr>
        <w:pStyle w:val="Heading2"/>
        <w:spacing w:before="0" w:after="240" w:line="240" w:lineRule="auto"/>
        <w:jc w:val="center"/>
        <w:rPr>
          <w:rFonts w:asciiTheme="majorBidi" w:hAnsiTheme="majorBidi"/>
          <w:color w:val="auto"/>
          <w:sz w:val="24"/>
          <w:szCs w:val="24"/>
        </w:rPr>
      </w:pPr>
      <w:r w:rsidRPr="00E44B1C">
        <w:rPr>
          <w:rStyle w:val="Strong"/>
          <w:rFonts w:asciiTheme="majorBidi" w:hAnsiTheme="majorBidi"/>
          <w:color w:val="auto"/>
          <w:sz w:val="24"/>
          <w:szCs w:val="24"/>
        </w:rPr>
        <w:t>Statistical Analysis</w:t>
      </w:r>
    </w:p>
    <w:p w14:paraId="592BE63D" w14:textId="01ED103B" w:rsidR="003F7D54" w:rsidRPr="00E44B1C" w:rsidRDefault="00DE3B85" w:rsidP="000F2CB7">
      <w:pPr>
        <w:pStyle w:val="NormalWeb"/>
        <w:spacing w:before="0" w:beforeAutospacing="0" w:after="240" w:afterAutospacing="0"/>
        <w:ind w:firstLine="284"/>
        <w:jc w:val="both"/>
        <w:rPr>
          <w:rFonts w:asciiTheme="majorBidi" w:eastAsia="Calibri" w:hAnsiTheme="majorBidi" w:cstheme="majorBidi"/>
          <w:b/>
          <w:bCs/>
          <w:color w:val="000000"/>
          <w:sz w:val="20"/>
          <w:szCs w:val="20"/>
          <w14:textFill>
            <w14:solidFill>
              <w14:srgbClr w14:val="000000">
                <w14:alpha w14:val="2000"/>
              </w14:srgbClr>
            </w14:solidFill>
          </w14:textFill>
        </w:rPr>
      </w:pPr>
      <w:r w:rsidRPr="00E44B1C">
        <w:rPr>
          <w:rFonts w:asciiTheme="majorBidi" w:hAnsiTheme="majorBidi" w:cstheme="majorBidi"/>
          <w:color w:val="000000"/>
          <w:sz w:val="20"/>
          <w:szCs w:val="20"/>
          <w14:textFill>
            <w14:solidFill>
              <w14:srgbClr w14:val="000000">
                <w14:alpha w14:val="2000"/>
              </w14:srgbClr>
            </w14:solidFill>
          </w14:textFill>
        </w:rPr>
        <w:t>Statistical analysis was performed using IBM SPSS Statistics version 2</w:t>
      </w:r>
      <w:r w:rsidR="00557D55" w:rsidRPr="00E44B1C">
        <w:rPr>
          <w:rFonts w:asciiTheme="majorBidi" w:hAnsiTheme="majorBidi" w:cstheme="majorBidi"/>
          <w:color w:val="000000"/>
          <w:sz w:val="20"/>
          <w:szCs w:val="20"/>
          <w14:textFill>
            <w14:solidFill>
              <w14:srgbClr w14:val="000000">
                <w14:alpha w14:val="2000"/>
              </w14:srgbClr>
            </w14:solidFill>
          </w14:textFill>
        </w:rPr>
        <w:t>6</w:t>
      </w:r>
      <w:r w:rsidRPr="00E44B1C">
        <w:rPr>
          <w:rFonts w:asciiTheme="majorBidi" w:hAnsiTheme="majorBidi" w:cstheme="majorBidi"/>
          <w:color w:val="000000"/>
          <w:sz w:val="20"/>
          <w:szCs w:val="20"/>
          <w14:textFill>
            <w14:solidFill>
              <w14:srgbClr w14:val="000000">
                <w14:alpha w14:val="2000"/>
              </w14:srgbClr>
            </w14:solidFill>
          </w14:textFill>
        </w:rPr>
        <w:t xml:space="preserve"> (IBM Corp, Armonk, NY, USA). Data are shown as mean ± S</w:t>
      </w:r>
      <w:r w:rsidR="00E40DE4" w:rsidRPr="00E44B1C">
        <w:rPr>
          <w:rFonts w:asciiTheme="majorBidi" w:hAnsiTheme="majorBidi" w:cstheme="majorBidi"/>
          <w:color w:val="000000"/>
          <w:sz w:val="20"/>
          <w:szCs w:val="20"/>
          <w14:textFill>
            <w14:solidFill>
              <w14:srgbClr w14:val="000000">
                <w14:alpha w14:val="2000"/>
              </w14:srgbClr>
            </w14:solidFill>
          </w14:textFill>
        </w:rPr>
        <w:t>E</w:t>
      </w:r>
      <w:r w:rsidRPr="00E44B1C">
        <w:rPr>
          <w:rFonts w:asciiTheme="majorBidi" w:hAnsiTheme="majorBidi" w:cstheme="majorBidi"/>
          <w:color w:val="000000"/>
          <w:sz w:val="20"/>
          <w:szCs w:val="20"/>
          <w14:textFill>
            <w14:solidFill>
              <w14:srgbClr w14:val="000000">
                <w14:alpha w14:val="2000"/>
              </w14:srgbClr>
            </w14:solidFill>
          </w14:textFill>
        </w:rPr>
        <w:t xml:space="preserve"> for factors with a natural distribution. The statistical importance of the variance among group means was evaluated using a t-test was applied for data with a natural division. For variables that did not keep track of a natural division the non-parametric Mann–Whitney U test was employed. Bivariate correlations between continuous variables were analyzed using Spearman rank correlation.</w:t>
      </w:r>
    </w:p>
    <w:p w14:paraId="2883A6B6" w14:textId="7F528F17" w:rsidR="00557D55" w:rsidRPr="00E44B1C" w:rsidRDefault="00497283" w:rsidP="00423E93">
      <w:pPr>
        <w:pStyle w:val="Heading1"/>
        <w:spacing w:after="240" w:line="240" w:lineRule="auto"/>
        <w:jc w:val="center"/>
        <w:rPr>
          <w:rFonts w:asciiTheme="majorBidi" w:hAnsiTheme="majorBidi"/>
          <w:b/>
          <w:bCs/>
          <w:color w:val="auto"/>
          <w:sz w:val="24"/>
          <w:szCs w:val="24"/>
          <w:shd w:val="clear" w:color="auto" w:fill="FFFFFF"/>
        </w:rPr>
      </w:pPr>
      <w:r w:rsidRPr="00E44B1C">
        <w:rPr>
          <w:rFonts w:asciiTheme="majorBidi" w:hAnsiTheme="majorBidi"/>
          <w:b/>
          <w:bCs/>
          <w:color w:val="auto"/>
          <w:sz w:val="24"/>
          <w:szCs w:val="24"/>
        </w:rPr>
        <w:t>RESULTS</w:t>
      </w:r>
    </w:p>
    <w:p w14:paraId="48640083" w14:textId="0CAAB25C" w:rsidR="00557D55" w:rsidRPr="00E44B1C" w:rsidRDefault="00557D55" w:rsidP="00423E93">
      <w:pPr>
        <w:pStyle w:val="Heading2"/>
        <w:spacing w:before="0" w:after="240" w:line="240" w:lineRule="auto"/>
        <w:jc w:val="center"/>
        <w:rPr>
          <w:rFonts w:asciiTheme="majorBidi" w:hAnsiTheme="majorBidi"/>
          <w:b/>
          <w:bCs/>
          <w:color w:val="auto"/>
          <w:sz w:val="24"/>
          <w:szCs w:val="24"/>
        </w:rPr>
      </w:pPr>
      <w:r w:rsidRPr="00E44B1C">
        <w:rPr>
          <w:rFonts w:asciiTheme="majorBidi" w:hAnsiTheme="majorBidi"/>
          <w:b/>
          <w:bCs/>
          <w:color w:val="auto"/>
          <w:sz w:val="24"/>
          <w:szCs w:val="24"/>
        </w:rPr>
        <w:t xml:space="preserve">Demographic </w:t>
      </w:r>
      <w:proofErr w:type="spellStart"/>
      <w:r w:rsidRPr="00E44B1C">
        <w:rPr>
          <w:rFonts w:asciiTheme="majorBidi" w:hAnsiTheme="majorBidi"/>
          <w:b/>
          <w:bCs/>
          <w:color w:val="auto"/>
          <w:sz w:val="24"/>
          <w:szCs w:val="24"/>
        </w:rPr>
        <w:t>Charachtrization</w:t>
      </w:r>
      <w:proofErr w:type="spellEnd"/>
    </w:p>
    <w:p w14:paraId="72CF9B35" w14:textId="6AF25B75" w:rsidR="00557D55" w:rsidRPr="00E44B1C" w:rsidRDefault="00191B77" w:rsidP="000F2CB7">
      <w:pPr>
        <w:pStyle w:val="ListParagraph"/>
        <w:spacing w:after="0" w:line="240" w:lineRule="auto"/>
        <w:ind w:left="0" w:firstLine="284"/>
        <w:jc w:val="both"/>
        <w:rPr>
          <w:rFonts w:asciiTheme="majorBidi" w:hAnsiTheme="majorBidi" w:cstheme="majorBidi"/>
          <w:color w:val="000000"/>
          <w:sz w:val="20"/>
          <w:szCs w:val="20"/>
          <w14:textFill>
            <w14:solidFill>
              <w14:srgbClr w14:val="000000">
                <w14:alpha w14:val="2000"/>
              </w14:srgbClr>
            </w14:solidFill>
          </w14:textFill>
        </w:rPr>
      </w:pPr>
      <w:r w:rsidRPr="00E44B1C">
        <w:rPr>
          <w:rFonts w:asciiTheme="majorBidi" w:hAnsiTheme="majorBidi" w:cstheme="majorBidi"/>
          <w:color w:val="000000"/>
          <w:sz w:val="20"/>
          <w:szCs w:val="20"/>
          <w14:textFill>
            <w14:solidFill>
              <w14:srgbClr w14:val="000000">
                <w14:alpha w14:val="2000"/>
              </w14:srgbClr>
            </w14:solidFill>
          </w14:textFill>
        </w:rPr>
        <w:t>The descriptive statistics of patients are illustrated in Table 1.</w:t>
      </w:r>
    </w:p>
    <w:p w14:paraId="6EAB8D70" w14:textId="07E802D6" w:rsidR="006F53F7" w:rsidRPr="00944AF8" w:rsidRDefault="00597CC7" w:rsidP="00597CC7">
      <w:pPr>
        <w:pStyle w:val="ListParagraph"/>
        <w:spacing w:after="0" w:line="240" w:lineRule="auto"/>
        <w:ind w:left="0"/>
        <w:jc w:val="center"/>
        <w:rPr>
          <w:rFonts w:asciiTheme="majorBidi" w:hAnsiTheme="majorBidi" w:cstheme="majorBidi"/>
          <w:b/>
          <w:bCs/>
          <w:color w:val="000000"/>
          <w:sz w:val="18"/>
          <w:szCs w:val="18"/>
          <w14:textFill>
            <w14:solidFill>
              <w14:srgbClr w14:val="000000">
                <w14:alpha w14:val="2000"/>
              </w14:srgbClr>
            </w14:solidFill>
          </w14:textFill>
        </w:rPr>
      </w:pPr>
      <w:r w:rsidRPr="00944AF8">
        <w:rPr>
          <w:rFonts w:asciiTheme="majorBidi" w:hAnsiTheme="majorBidi" w:cstheme="majorBidi"/>
          <w:b/>
          <w:bCs/>
          <w:color w:val="000000"/>
          <w:sz w:val="18"/>
          <w:szCs w:val="18"/>
          <w14:textFill>
            <w14:solidFill>
              <w14:srgbClr w14:val="000000">
                <w14:alpha w14:val="2000"/>
              </w14:srgbClr>
            </w14:solidFill>
          </w14:textFill>
        </w:rPr>
        <w:t xml:space="preserve">TABLE </w:t>
      </w:r>
      <w:r w:rsidR="006F53F7" w:rsidRPr="00944AF8">
        <w:rPr>
          <w:rFonts w:asciiTheme="majorBidi" w:hAnsiTheme="majorBidi" w:cstheme="majorBidi"/>
          <w:b/>
          <w:bCs/>
          <w:color w:val="000000"/>
          <w:sz w:val="18"/>
          <w:szCs w:val="18"/>
          <w14:textFill>
            <w14:solidFill>
              <w14:srgbClr w14:val="000000">
                <w14:alpha w14:val="2000"/>
              </w14:srgbClr>
            </w14:solidFill>
          </w14:textFill>
        </w:rPr>
        <w:t xml:space="preserve">1. </w:t>
      </w:r>
      <w:r w:rsidR="006F53F7" w:rsidRPr="00944AF8">
        <w:rPr>
          <w:rFonts w:asciiTheme="majorBidi" w:hAnsiTheme="majorBidi" w:cstheme="majorBidi"/>
          <w:color w:val="000000"/>
          <w:sz w:val="18"/>
          <w:szCs w:val="18"/>
          <w14:textFill>
            <w14:solidFill>
              <w14:srgbClr w14:val="000000">
                <w14:alpha w14:val="2000"/>
              </w14:srgbClr>
            </w14:solidFill>
          </w14:textFill>
        </w:rPr>
        <w:t>The descriptive statistics of patients</w:t>
      </w:r>
    </w:p>
    <w:tbl>
      <w:tblPr>
        <w:tblStyle w:val="PlainTable2"/>
        <w:tblW w:w="8580" w:type="dxa"/>
        <w:jc w:val="center"/>
        <w:tblLook w:val="04A0" w:firstRow="1" w:lastRow="0" w:firstColumn="1" w:lastColumn="0" w:noHBand="0" w:noVBand="1"/>
      </w:tblPr>
      <w:tblGrid>
        <w:gridCol w:w="6789"/>
        <w:gridCol w:w="1791"/>
      </w:tblGrid>
      <w:tr w:rsidR="00FE6E2F" w:rsidRPr="00AD75C3" w14:paraId="043304A0" w14:textId="77777777" w:rsidTr="00597CC7">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6789" w:type="dxa"/>
            <w:hideMark/>
          </w:tcPr>
          <w:p w14:paraId="0429DDA2" w14:textId="77777777" w:rsidR="00FE6E2F" w:rsidRPr="00597CC7" w:rsidRDefault="00FE6E2F" w:rsidP="00597CC7">
            <w:pPr>
              <w:adjustRightInd w:val="0"/>
              <w:snapToGrid w:val="0"/>
              <w:spacing w:after="0" w:line="240" w:lineRule="auto"/>
              <w:jc w:val="both"/>
              <w:rPr>
                <w:rFonts w:asciiTheme="majorBidi" w:eastAsia="SimSun" w:hAnsiTheme="majorBidi" w:cstheme="majorBidi"/>
                <w:b w:val="0"/>
                <w:bCs w:val="0"/>
                <w:sz w:val="18"/>
                <w:szCs w:val="18"/>
              </w:rPr>
            </w:pPr>
            <w:r w:rsidRPr="00597CC7">
              <w:rPr>
                <w:rFonts w:asciiTheme="majorBidi" w:eastAsia="SimSun" w:hAnsiTheme="majorBidi" w:cstheme="majorBidi"/>
                <w:sz w:val="18"/>
                <w:szCs w:val="18"/>
              </w:rPr>
              <w:t>Characteristics</w:t>
            </w:r>
          </w:p>
        </w:tc>
        <w:tc>
          <w:tcPr>
            <w:tcW w:w="1791" w:type="dxa"/>
            <w:hideMark/>
          </w:tcPr>
          <w:p w14:paraId="5528402E" w14:textId="4B1A97EF" w:rsidR="00FE6E2F" w:rsidRPr="00597CC7" w:rsidRDefault="00FE6E2F" w:rsidP="00597CC7">
            <w:pPr>
              <w:adjustRightInd w:val="0"/>
              <w:snapToGri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heme="majorBidi" w:eastAsia="SimSun" w:hAnsiTheme="majorBidi" w:cstheme="majorBidi"/>
                <w:b w:val="0"/>
                <w:bCs w:val="0"/>
                <w:sz w:val="18"/>
                <w:szCs w:val="18"/>
              </w:rPr>
            </w:pPr>
            <w:r w:rsidRPr="00597CC7">
              <w:rPr>
                <w:rFonts w:asciiTheme="majorBidi" w:eastAsia="SimSun" w:hAnsiTheme="majorBidi" w:cstheme="majorBidi"/>
                <w:sz w:val="18"/>
                <w:szCs w:val="18"/>
              </w:rPr>
              <w:t>Patients n=</w:t>
            </w:r>
            <w:r w:rsidR="002D497C" w:rsidRPr="00597CC7">
              <w:rPr>
                <w:rFonts w:asciiTheme="majorBidi" w:eastAsia="SimSun" w:hAnsiTheme="majorBidi" w:cstheme="majorBidi"/>
                <w:sz w:val="18"/>
                <w:szCs w:val="18"/>
              </w:rPr>
              <w:t>5</w:t>
            </w:r>
            <w:r w:rsidRPr="00597CC7">
              <w:rPr>
                <w:rFonts w:asciiTheme="majorBidi" w:eastAsia="SimSun" w:hAnsiTheme="majorBidi" w:cstheme="majorBidi"/>
                <w:sz w:val="18"/>
                <w:szCs w:val="18"/>
              </w:rPr>
              <w:t>0</w:t>
            </w:r>
          </w:p>
        </w:tc>
      </w:tr>
      <w:tr w:rsidR="00FE6E2F" w:rsidRPr="00AD75C3" w14:paraId="3766BCC7" w14:textId="77777777" w:rsidTr="00597CC7">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6789" w:type="dxa"/>
          </w:tcPr>
          <w:p w14:paraId="34450E6C" w14:textId="77777777" w:rsidR="00FE6E2F" w:rsidRPr="00597CC7" w:rsidRDefault="00FE6E2F" w:rsidP="00597CC7">
            <w:pPr>
              <w:spacing w:after="0" w:line="240" w:lineRule="auto"/>
              <w:jc w:val="both"/>
              <w:rPr>
                <w:rFonts w:asciiTheme="majorBidi" w:hAnsiTheme="majorBidi" w:cstheme="majorBidi"/>
                <w:b w:val="0"/>
                <w:bCs w:val="0"/>
                <w:sz w:val="20"/>
                <w:szCs w:val="20"/>
              </w:rPr>
            </w:pPr>
            <w:r w:rsidRPr="00597CC7">
              <w:rPr>
                <w:rFonts w:asciiTheme="majorBidi" w:hAnsiTheme="majorBidi" w:cstheme="majorBidi"/>
                <w:b w:val="0"/>
                <w:bCs w:val="0"/>
                <w:sz w:val="20"/>
                <w:szCs w:val="20"/>
              </w:rPr>
              <w:t>Age</w:t>
            </w:r>
          </w:p>
        </w:tc>
        <w:tc>
          <w:tcPr>
            <w:tcW w:w="1791" w:type="dxa"/>
          </w:tcPr>
          <w:p w14:paraId="584703B9" w14:textId="77777777" w:rsidR="00FE6E2F" w:rsidRPr="00597CC7" w:rsidRDefault="00FE6E2F" w:rsidP="00597CC7">
            <w:pPr>
              <w:adjustRightInd w:val="0"/>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sz w:val="20"/>
                <w:szCs w:val="20"/>
              </w:rPr>
            </w:pPr>
            <w:r w:rsidRPr="00597CC7">
              <w:rPr>
                <w:rFonts w:asciiTheme="majorBidi" w:eastAsia="SimSun" w:hAnsiTheme="majorBidi" w:cstheme="majorBidi"/>
                <w:sz w:val="20"/>
                <w:szCs w:val="20"/>
              </w:rPr>
              <w:t>n (%)</w:t>
            </w:r>
          </w:p>
        </w:tc>
      </w:tr>
      <w:tr w:rsidR="00FE6E2F" w:rsidRPr="00AD75C3" w14:paraId="1072409B" w14:textId="77777777" w:rsidTr="00597CC7">
        <w:trPr>
          <w:trHeight w:val="269"/>
          <w:jc w:val="center"/>
        </w:trPr>
        <w:tc>
          <w:tcPr>
            <w:cnfStyle w:val="001000000000" w:firstRow="0" w:lastRow="0" w:firstColumn="1" w:lastColumn="0" w:oddVBand="0" w:evenVBand="0" w:oddHBand="0" w:evenHBand="0" w:firstRowFirstColumn="0" w:firstRowLastColumn="0" w:lastRowFirstColumn="0" w:lastRowLastColumn="0"/>
            <w:tcW w:w="6789" w:type="dxa"/>
          </w:tcPr>
          <w:p w14:paraId="7B64FFB2" w14:textId="16158B97" w:rsidR="00FE6E2F" w:rsidRPr="00597CC7" w:rsidRDefault="00FE6E2F" w:rsidP="00597CC7">
            <w:pPr>
              <w:spacing w:after="0" w:line="240" w:lineRule="auto"/>
              <w:jc w:val="both"/>
              <w:rPr>
                <w:rFonts w:asciiTheme="majorBidi" w:hAnsiTheme="majorBidi" w:cstheme="majorBidi"/>
                <w:b w:val="0"/>
                <w:bCs w:val="0"/>
                <w:sz w:val="20"/>
                <w:szCs w:val="20"/>
              </w:rPr>
            </w:pPr>
            <w:r w:rsidRPr="00597CC7">
              <w:rPr>
                <w:rFonts w:asciiTheme="majorBidi" w:hAnsiTheme="majorBidi" w:cstheme="majorBidi"/>
                <w:b w:val="0"/>
                <w:bCs w:val="0"/>
                <w:sz w:val="20"/>
                <w:szCs w:val="20"/>
              </w:rPr>
              <w:t xml:space="preserve">    </w:t>
            </w:r>
            <w:r w:rsidR="001151DA" w:rsidRPr="00597CC7">
              <w:rPr>
                <w:rFonts w:asciiTheme="majorBidi" w:hAnsiTheme="majorBidi" w:cstheme="majorBidi"/>
                <w:b w:val="0"/>
                <w:bCs w:val="0"/>
                <w:sz w:val="20"/>
                <w:szCs w:val="20"/>
              </w:rPr>
              <w:t>4</w:t>
            </w:r>
            <w:r w:rsidRPr="00597CC7">
              <w:rPr>
                <w:rFonts w:asciiTheme="majorBidi" w:hAnsiTheme="majorBidi" w:cstheme="majorBidi"/>
                <w:b w:val="0"/>
                <w:bCs w:val="0"/>
                <w:sz w:val="20"/>
                <w:szCs w:val="20"/>
              </w:rPr>
              <w:t>0-</w:t>
            </w:r>
            <w:r w:rsidR="001151DA" w:rsidRPr="00597CC7">
              <w:rPr>
                <w:rFonts w:asciiTheme="majorBidi" w:hAnsiTheme="majorBidi" w:cstheme="majorBidi"/>
                <w:b w:val="0"/>
                <w:bCs w:val="0"/>
                <w:sz w:val="20"/>
                <w:szCs w:val="20"/>
              </w:rPr>
              <w:t>49</w:t>
            </w:r>
            <w:r w:rsidRPr="00597CC7">
              <w:rPr>
                <w:rFonts w:asciiTheme="majorBidi" w:hAnsiTheme="majorBidi" w:cstheme="majorBidi"/>
                <w:b w:val="0"/>
                <w:bCs w:val="0"/>
                <w:sz w:val="20"/>
                <w:szCs w:val="20"/>
              </w:rPr>
              <w:t xml:space="preserve"> year</w:t>
            </w:r>
          </w:p>
        </w:tc>
        <w:tc>
          <w:tcPr>
            <w:tcW w:w="1791" w:type="dxa"/>
          </w:tcPr>
          <w:p w14:paraId="6CB254F6" w14:textId="3F0D0E3B" w:rsidR="00FE6E2F" w:rsidRPr="00597CC7" w:rsidRDefault="00E40DE4" w:rsidP="00597CC7">
            <w:pPr>
              <w:adjustRightInd w:val="0"/>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sz w:val="20"/>
                <w:szCs w:val="20"/>
              </w:rPr>
            </w:pPr>
            <w:r w:rsidRPr="00597CC7">
              <w:rPr>
                <w:rFonts w:asciiTheme="majorBidi" w:eastAsia="SimSun" w:hAnsiTheme="majorBidi" w:cstheme="majorBidi"/>
                <w:sz w:val="20"/>
                <w:szCs w:val="20"/>
              </w:rPr>
              <w:t>23</w:t>
            </w:r>
            <w:r w:rsidR="00FE6E2F" w:rsidRPr="00597CC7">
              <w:rPr>
                <w:rFonts w:asciiTheme="majorBidi" w:eastAsia="SimSun" w:hAnsiTheme="majorBidi" w:cstheme="majorBidi"/>
                <w:sz w:val="20"/>
                <w:szCs w:val="20"/>
              </w:rPr>
              <w:t xml:space="preserve"> (</w:t>
            </w:r>
            <w:r w:rsidRPr="00597CC7">
              <w:rPr>
                <w:rFonts w:asciiTheme="majorBidi" w:eastAsia="SimSun" w:hAnsiTheme="majorBidi" w:cstheme="majorBidi"/>
                <w:sz w:val="20"/>
                <w:szCs w:val="20"/>
              </w:rPr>
              <w:t>46</w:t>
            </w:r>
            <w:r w:rsidR="00FE6E2F" w:rsidRPr="00597CC7">
              <w:rPr>
                <w:rFonts w:asciiTheme="majorBidi" w:eastAsia="SimSun" w:hAnsiTheme="majorBidi" w:cstheme="majorBidi"/>
                <w:sz w:val="20"/>
                <w:szCs w:val="20"/>
              </w:rPr>
              <w:t>)</w:t>
            </w:r>
          </w:p>
        </w:tc>
      </w:tr>
      <w:tr w:rsidR="00FE6E2F" w:rsidRPr="00AD75C3" w14:paraId="0B15C421" w14:textId="77777777" w:rsidTr="00597CC7">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6789" w:type="dxa"/>
          </w:tcPr>
          <w:p w14:paraId="0A2528B1" w14:textId="09782FF9" w:rsidR="00FE6E2F" w:rsidRPr="00597CC7" w:rsidRDefault="00FE6E2F" w:rsidP="00597CC7">
            <w:pPr>
              <w:spacing w:after="0" w:line="240" w:lineRule="auto"/>
              <w:jc w:val="both"/>
              <w:rPr>
                <w:rFonts w:asciiTheme="majorBidi" w:hAnsiTheme="majorBidi" w:cstheme="majorBidi"/>
                <w:b w:val="0"/>
                <w:bCs w:val="0"/>
                <w:sz w:val="20"/>
                <w:szCs w:val="20"/>
              </w:rPr>
            </w:pPr>
            <w:r w:rsidRPr="00597CC7">
              <w:rPr>
                <w:rFonts w:asciiTheme="majorBidi" w:hAnsiTheme="majorBidi" w:cstheme="majorBidi"/>
                <w:b w:val="0"/>
                <w:bCs w:val="0"/>
                <w:sz w:val="20"/>
                <w:szCs w:val="20"/>
              </w:rPr>
              <w:t xml:space="preserve">    </w:t>
            </w:r>
            <w:r w:rsidR="001151DA" w:rsidRPr="00597CC7">
              <w:rPr>
                <w:rFonts w:asciiTheme="majorBidi" w:hAnsiTheme="majorBidi" w:cstheme="majorBidi"/>
                <w:b w:val="0"/>
                <w:bCs w:val="0"/>
                <w:sz w:val="20"/>
                <w:szCs w:val="20"/>
              </w:rPr>
              <w:t>5</w:t>
            </w:r>
            <w:r w:rsidRPr="00597CC7">
              <w:rPr>
                <w:rFonts w:asciiTheme="majorBidi" w:hAnsiTheme="majorBidi" w:cstheme="majorBidi"/>
                <w:b w:val="0"/>
                <w:bCs w:val="0"/>
                <w:sz w:val="20"/>
                <w:szCs w:val="20"/>
              </w:rPr>
              <w:t>0-</w:t>
            </w:r>
            <w:r w:rsidR="001151DA" w:rsidRPr="00597CC7">
              <w:rPr>
                <w:rFonts w:asciiTheme="majorBidi" w:hAnsiTheme="majorBidi" w:cstheme="majorBidi"/>
                <w:b w:val="0"/>
                <w:bCs w:val="0"/>
                <w:sz w:val="20"/>
                <w:szCs w:val="20"/>
              </w:rPr>
              <w:t>59</w:t>
            </w:r>
            <w:r w:rsidRPr="00597CC7">
              <w:rPr>
                <w:rFonts w:asciiTheme="majorBidi" w:hAnsiTheme="majorBidi" w:cstheme="majorBidi"/>
                <w:b w:val="0"/>
                <w:bCs w:val="0"/>
                <w:sz w:val="20"/>
                <w:szCs w:val="20"/>
              </w:rPr>
              <w:t xml:space="preserve"> year</w:t>
            </w:r>
          </w:p>
        </w:tc>
        <w:tc>
          <w:tcPr>
            <w:tcW w:w="1791" w:type="dxa"/>
          </w:tcPr>
          <w:p w14:paraId="4E96D27C" w14:textId="4189B1F4" w:rsidR="00FE6E2F" w:rsidRPr="00597CC7" w:rsidRDefault="00E40DE4" w:rsidP="00597CC7">
            <w:pPr>
              <w:adjustRightInd w:val="0"/>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sz w:val="20"/>
                <w:szCs w:val="20"/>
              </w:rPr>
            </w:pPr>
            <w:r w:rsidRPr="00597CC7">
              <w:rPr>
                <w:rFonts w:asciiTheme="majorBidi" w:eastAsia="SimSun" w:hAnsiTheme="majorBidi" w:cstheme="majorBidi"/>
                <w:sz w:val="20"/>
                <w:szCs w:val="20"/>
              </w:rPr>
              <w:t>21</w:t>
            </w:r>
            <w:r w:rsidR="00FE6E2F" w:rsidRPr="00597CC7">
              <w:rPr>
                <w:rFonts w:asciiTheme="majorBidi" w:eastAsia="SimSun" w:hAnsiTheme="majorBidi" w:cstheme="majorBidi"/>
                <w:sz w:val="20"/>
                <w:szCs w:val="20"/>
              </w:rPr>
              <w:t xml:space="preserve"> (4</w:t>
            </w:r>
            <w:r w:rsidRPr="00597CC7">
              <w:rPr>
                <w:rFonts w:asciiTheme="majorBidi" w:eastAsia="SimSun" w:hAnsiTheme="majorBidi" w:cstheme="majorBidi"/>
                <w:sz w:val="20"/>
                <w:szCs w:val="20"/>
              </w:rPr>
              <w:t>2</w:t>
            </w:r>
            <w:r w:rsidR="00FE6E2F" w:rsidRPr="00597CC7">
              <w:rPr>
                <w:rFonts w:asciiTheme="majorBidi" w:eastAsia="SimSun" w:hAnsiTheme="majorBidi" w:cstheme="majorBidi"/>
                <w:sz w:val="20"/>
                <w:szCs w:val="20"/>
              </w:rPr>
              <w:t>)</w:t>
            </w:r>
          </w:p>
        </w:tc>
      </w:tr>
      <w:tr w:rsidR="00FE6E2F" w:rsidRPr="00AD75C3" w14:paraId="7BDB2E72" w14:textId="77777777" w:rsidTr="00597CC7">
        <w:trPr>
          <w:trHeight w:val="269"/>
          <w:jc w:val="center"/>
        </w:trPr>
        <w:tc>
          <w:tcPr>
            <w:cnfStyle w:val="001000000000" w:firstRow="0" w:lastRow="0" w:firstColumn="1" w:lastColumn="0" w:oddVBand="0" w:evenVBand="0" w:oddHBand="0" w:evenHBand="0" w:firstRowFirstColumn="0" w:firstRowLastColumn="0" w:lastRowFirstColumn="0" w:lastRowLastColumn="0"/>
            <w:tcW w:w="6789" w:type="dxa"/>
          </w:tcPr>
          <w:p w14:paraId="5D11DABD" w14:textId="4A76A9CA" w:rsidR="00FE6E2F" w:rsidRPr="00597CC7" w:rsidRDefault="00FE6E2F" w:rsidP="00597CC7">
            <w:pPr>
              <w:spacing w:after="0" w:line="240" w:lineRule="auto"/>
              <w:jc w:val="both"/>
              <w:rPr>
                <w:rFonts w:asciiTheme="majorBidi" w:hAnsiTheme="majorBidi" w:cstheme="majorBidi"/>
                <w:b w:val="0"/>
                <w:bCs w:val="0"/>
                <w:sz w:val="20"/>
                <w:szCs w:val="20"/>
              </w:rPr>
            </w:pPr>
            <w:r w:rsidRPr="00597CC7">
              <w:rPr>
                <w:rFonts w:asciiTheme="majorBidi" w:hAnsiTheme="majorBidi" w:cstheme="majorBidi"/>
                <w:b w:val="0"/>
                <w:bCs w:val="0"/>
                <w:sz w:val="20"/>
                <w:szCs w:val="20"/>
              </w:rPr>
              <w:t xml:space="preserve">    </w:t>
            </w:r>
            <w:r w:rsidR="001151DA" w:rsidRPr="00597CC7">
              <w:rPr>
                <w:rFonts w:asciiTheme="majorBidi" w:hAnsiTheme="majorBidi" w:cstheme="majorBidi"/>
                <w:b w:val="0"/>
                <w:bCs w:val="0"/>
                <w:sz w:val="20"/>
                <w:szCs w:val="20"/>
              </w:rPr>
              <w:t>60-70 year</w:t>
            </w:r>
          </w:p>
        </w:tc>
        <w:tc>
          <w:tcPr>
            <w:tcW w:w="1791" w:type="dxa"/>
          </w:tcPr>
          <w:p w14:paraId="110159B5" w14:textId="5C5692FB" w:rsidR="00FE6E2F" w:rsidRPr="00597CC7" w:rsidRDefault="00E40DE4" w:rsidP="00597CC7">
            <w:pPr>
              <w:adjustRightInd w:val="0"/>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sz w:val="20"/>
                <w:szCs w:val="20"/>
              </w:rPr>
            </w:pPr>
            <w:r w:rsidRPr="00597CC7">
              <w:rPr>
                <w:rFonts w:asciiTheme="majorBidi" w:eastAsia="SimSun" w:hAnsiTheme="majorBidi" w:cstheme="majorBidi"/>
                <w:sz w:val="20"/>
                <w:szCs w:val="20"/>
              </w:rPr>
              <w:t>6</w:t>
            </w:r>
            <w:r w:rsidR="00FE6E2F" w:rsidRPr="00597CC7">
              <w:rPr>
                <w:rFonts w:asciiTheme="majorBidi" w:eastAsia="SimSun" w:hAnsiTheme="majorBidi" w:cstheme="majorBidi"/>
                <w:sz w:val="20"/>
                <w:szCs w:val="20"/>
              </w:rPr>
              <w:t xml:space="preserve"> (</w:t>
            </w:r>
            <w:r w:rsidRPr="00597CC7">
              <w:rPr>
                <w:rFonts w:asciiTheme="majorBidi" w:eastAsia="SimSun" w:hAnsiTheme="majorBidi" w:cstheme="majorBidi"/>
                <w:sz w:val="20"/>
                <w:szCs w:val="20"/>
              </w:rPr>
              <w:t>12</w:t>
            </w:r>
            <w:r w:rsidR="00FE6E2F" w:rsidRPr="00597CC7">
              <w:rPr>
                <w:rFonts w:asciiTheme="majorBidi" w:eastAsia="SimSun" w:hAnsiTheme="majorBidi" w:cstheme="majorBidi"/>
                <w:sz w:val="20"/>
                <w:szCs w:val="20"/>
              </w:rPr>
              <w:t>)</w:t>
            </w:r>
          </w:p>
        </w:tc>
      </w:tr>
      <w:tr w:rsidR="00FE6E2F" w:rsidRPr="00AD75C3" w14:paraId="7744FD73" w14:textId="77777777" w:rsidTr="00597CC7">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6789" w:type="dxa"/>
          </w:tcPr>
          <w:p w14:paraId="2291C660" w14:textId="77777777" w:rsidR="00FE6E2F" w:rsidRPr="00597CC7" w:rsidRDefault="00FE6E2F" w:rsidP="00597CC7">
            <w:pPr>
              <w:adjustRightInd w:val="0"/>
              <w:snapToGrid w:val="0"/>
              <w:spacing w:after="0" w:line="240" w:lineRule="auto"/>
              <w:jc w:val="both"/>
              <w:rPr>
                <w:rFonts w:asciiTheme="majorBidi" w:eastAsia="SimSun" w:hAnsiTheme="majorBidi" w:cstheme="majorBidi"/>
                <w:b w:val="0"/>
                <w:bCs w:val="0"/>
                <w:sz w:val="20"/>
                <w:szCs w:val="20"/>
              </w:rPr>
            </w:pPr>
            <w:r w:rsidRPr="00597CC7">
              <w:rPr>
                <w:rFonts w:asciiTheme="majorBidi" w:eastAsia="SimSun" w:hAnsiTheme="majorBidi" w:cstheme="majorBidi"/>
                <w:b w:val="0"/>
                <w:bCs w:val="0"/>
                <w:sz w:val="20"/>
                <w:szCs w:val="20"/>
              </w:rPr>
              <w:t>Gender</w:t>
            </w:r>
          </w:p>
        </w:tc>
        <w:tc>
          <w:tcPr>
            <w:tcW w:w="1791" w:type="dxa"/>
          </w:tcPr>
          <w:p w14:paraId="4D740733" w14:textId="77777777" w:rsidR="00FE6E2F" w:rsidRPr="00597CC7" w:rsidRDefault="00FE6E2F" w:rsidP="00597CC7">
            <w:pPr>
              <w:adjustRightInd w:val="0"/>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sz w:val="20"/>
                <w:szCs w:val="20"/>
              </w:rPr>
            </w:pPr>
            <w:r w:rsidRPr="00597CC7">
              <w:rPr>
                <w:rFonts w:asciiTheme="majorBidi" w:eastAsia="SimSun" w:hAnsiTheme="majorBidi" w:cstheme="majorBidi"/>
                <w:sz w:val="20"/>
                <w:szCs w:val="20"/>
              </w:rPr>
              <w:t>n (%)</w:t>
            </w:r>
          </w:p>
        </w:tc>
      </w:tr>
      <w:tr w:rsidR="00FE6E2F" w:rsidRPr="00AD75C3" w14:paraId="2DEEEA11" w14:textId="77777777" w:rsidTr="00597CC7">
        <w:trPr>
          <w:trHeight w:val="269"/>
          <w:jc w:val="center"/>
        </w:trPr>
        <w:tc>
          <w:tcPr>
            <w:cnfStyle w:val="001000000000" w:firstRow="0" w:lastRow="0" w:firstColumn="1" w:lastColumn="0" w:oddVBand="0" w:evenVBand="0" w:oddHBand="0" w:evenHBand="0" w:firstRowFirstColumn="0" w:firstRowLastColumn="0" w:lastRowFirstColumn="0" w:lastRowLastColumn="0"/>
            <w:tcW w:w="6789" w:type="dxa"/>
          </w:tcPr>
          <w:p w14:paraId="2CBC2162" w14:textId="77777777" w:rsidR="00FE6E2F" w:rsidRPr="00597CC7" w:rsidRDefault="00FE6E2F" w:rsidP="00597CC7">
            <w:pPr>
              <w:adjustRightInd w:val="0"/>
              <w:snapToGrid w:val="0"/>
              <w:spacing w:after="0" w:line="240" w:lineRule="auto"/>
              <w:jc w:val="both"/>
              <w:rPr>
                <w:rFonts w:asciiTheme="majorBidi" w:eastAsia="SimSun" w:hAnsiTheme="majorBidi" w:cstheme="majorBidi"/>
                <w:b w:val="0"/>
                <w:bCs w:val="0"/>
                <w:sz w:val="20"/>
                <w:szCs w:val="20"/>
              </w:rPr>
            </w:pPr>
            <w:r w:rsidRPr="00597CC7">
              <w:rPr>
                <w:rFonts w:asciiTheme="majorBidi" w:eastAsia="SimSun" w:hAnsiTheme="majorBidi" w:cstheme="majorBidi"/>
                <w:b w:val="0"/>
                <w:bCs w:val="0"/>
                <w:sz w:val="20"/>
                <w:szCs w:val="20"/>
              </w:rPr>
              <w:t xml:space="preserve">   Female</w:t>
            </w:r>
          </w:p>
        </w:tc>
        <w:tc>
          <w:tcPr>
            <w:tcW w:w="1791" w:type="dxa"/>
          </w:tcPr>
          <w:p w14:paraId="48598923" w14:textId="16A0F3A6" w:rsidR="00FE6E2F" w:rsidRPr="00597CC7" w:rsidRDefault="001151DA" w:rsidP="00597CC7">
            <w:pPr>
              <w:adjustRightInd w:val="0"/>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sz w:val="20"/>
                <w:szCs w:val="20"/>
              </w:rPr>
            </w:pPr>
            <w:r w:rsidRPr="00597CC7">
              <w:rPr>
                <w:rFonts w:asciiTheme="majorBidi" w:eastAsia="SimSun" w:hAnsiTheme="majorBidi" w:cstheme="majorBidi"/>
                <w:sz w:val="20"/>
                <w:szCs w:val="20"/>
              </w:rPr>
              <w:t>28</w:t>
            </w:r>
            <w:r w:rsidR="00FE6E2F" w:rsidRPr="00597CC7">
              <w:rPr>
                <w:rFonts w:asciiTheme="majorBidi" w:eastAsia="SimSun" w:hAnsiTheme="majorBidi" w:cstheme="majorBidi"/>
                <w:sz w:val="20"/>
                <w:szCs w:val="20"/>
              </w:rPr>
              <w:t xml:space="preserve"> (</w:t>
            </w:r>
            <w:r w:rsidR="00E40DE4" w:rsidRPr="00597CC7">
              <w:rPr>
                <w:rFonts w:asciiTheme="majorBidi" w:eastAsia="SimSun" w:hAnsiTheme="majorBidi" w:cstheme="majorBidi"/>
                <w:sz w:val="20"/>
                <w:szCs w:val="20"/>
              </w:rPr>
              <w:t>56</w:t>
            </w:r>
            <w:r w:rsidR="00FE6E2F" w:rsidRPr="00597CC7">
              <w:rPr>
                <w:rFonts w:asciiTheme="majorBidi" w:eastAsia="SimSun" w:hAnsiTheme="majorBidi" w:cstheme="majorBidi"/>
                <w:sz w:val="20"/>
                <w:szCs w:val="20"/>
              </w:rPr>
              <w:t>)</w:t>
            </w:r>
          </w:p>
        </w:tc>
      </w:tr>
      <w:tr w:rsidR="00FE6E2F" w:rsidRPr="00AD75C3" w14:paraId="43C0D13C" w14:textId="77777777" w:rsidTr="00597CC7">
        <w:trPr>
          <w:cnfStyle w:val="000000100000" w:firstRow="0" w:lastRow="0" w:firstColumn="0" w:lastColumn="0" w:oddVBand="0" w:evenVBand="0" w:oddHBand="1" w:evenHBand="0" w:firstRowFirstColumn="0" w:firstRowLastColumn="0" w:lastRowFirstColumn="0" w:lastRowLastColumn="0"/>
          <w:trHeight w:val="91"/>
          <w:jc w:val="center"/>
        </w:trPr>
        <w:tc>
          <w:tcPr>
            <w:cnfStyle w:val="001000000000" w:firstRow="0" w:lastRow="0" w:firstColumn="1" w:lastColumn="0" w:oddVBand="0" w:evenVBand="0" w:oddHBand="0" w:evenHBand="0" w:firstRowFirstColumn="0" w:firstRowLastColumn="0" w:lastRowFirstColumn="0" w:lastRowLastColumn="0"/>
            <w:tcW w:w="6789" w:type="dxa"/>
          </w:tcPr>
          <w:p w14:paraId="41966CA9" w14:textId="77777777" w:rsidR="00FE6E2F" w:rsidRPr="00597CC7" w:rsidRDefault="00FE6E2F" w:rsidP="00597CC7">
            <w:pPr>
              <w:adjustRightInd w:val="0"/>
              <w:snapToGrid w:val="0"/>
              <w:spacing w:after="0" w:line="240" w:lineRule="auto"/>
              <w:jc w:val="both"/>
              <w:rPr>
                <w:rFonts w:asciiTheme="majorBidi" w:eastAsia="SimSun" w:hAnsiTheme="majorBidi" w:cstheme="majorBidi"/>
                <w:b w:val="0"/>
                <w:bCs w:val="0"/>
                <w:sz w:val="20"/>
                <w:szCs w:val="20"/>
              </w:rPr>
            </w:pPr>
            <w:r w:rsidRPr="00597CC7">
              <w:rPr>
                <w:rFonts w:asciiTheme="majorBidi" w:eastAsia="SimSun" w:hAnsiTheme="majorBidi" w:cstheme="majorBidi"/>
                <w:b w:val="0"/>
                <w:bCs w:val="0"/>
                <w:sz w:val="20"/>
                <w:szCs w:val="20"/>
              </w:rPr>
              <w:t xml:space="preserve">   Male </w:t>
            </w:r>
          </w:p>
        </w:tc>
        <w:tc>
          <w:tcPr>
            <w:tcW w:w="1791" w:type="dxa"/>
          </w:tcPr>
          <w:p w14:paraId="42D36B1B" w14:textId="55FA5B1A" w:rsidR="00FE6E2F" w:rsidRPr="00597CC7" w:rsidRDefault="00FE6E2F" w:rsidP="00597CC7">
            <w:pPr>
              <w:adjustRightInd w:val="0"/>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sz w:val="20"/>
                <w:szCs w:val="20"/>
              </w:rPr>
            </w:pPr>
            <w:r w:rsidRPr="00597CC7">
              <w:rPr>
                <w:rFonts w:asciiTheme="majorBidi" w:eastAsia="SimSun" w:hAnsiTheme="majorBidi" w:cstheme="majorBidi"/>
                <w:sz w:val="20"/>
                <w:szCs w:val="20"/>
              </w:rPr>
              <w:t>2</w:t>
            </w:r>
            <w:r w:rsidR="001151DA" w:rsidRPr="00597CC7">
              <w:rPr>
                <w:rFonts w:asciiTheme="majorBidi" w:eastAsia="SimSun" w:hAnsiTheme="majorBidi" w:cstheme="majorBidi"/>
                <w:sz w:val="20"/>
                <w:szCs w:val="20"/>
              </w:rPr>
              <w:t>2</w:t>
            </w:r>
            <w:r w:rsidRPr="00597CC7">
              <w:rPr>
                <w:rFonts w:asciiTheme="majorBidi" w:eastAsia="SimSun" w:hAnsiTheme="majorBidi" w:cstheme="majorBidi"/>
                <w:sz w:val="20"/>
                <w:szCs w:val="20"/>
              </w:rPr>
              <w:t xml:space="preserve"> (</w:t>
            </w:r>
            <w:r w:rsidR="00E40DE4" w:rsidRPr="00597CC7">
              <w:rPr>
                <w:rFonts w:asciiTheme="majorBidi" w:eastAsia="SimSun" w:hAnsiTheme="majorBidi" w:cstheme="majorBidi"/>
                <w:sz w:val="20"/>
                <w:szCs w:val="20"/>
              </w:rPr>
              <w:t>44</w:t>
            </w:r>
            <w:r w:rsidRPr="00597CC7">
              <w:rPr>
                <w:rFonts w:asciiTheme="majorBidi" w:eastAsia="SimSun" w:hAnsiTheme="majorBidi" w:cstheme="majorBidi"/>
                <w:sz w:val="20"/>
                <w:szCs w:val="20"/>
              </w:rPr>
              <w:t>)</w:t>
            </w:r>
          </w:p>
        </w:tc>
      </w:tr>
    </w:tbl>
    <w:p w14:paraId="67E05AEA" w14:textId="27FEB743" w:rsidR="00780C3D" w:rsidRPr="00E44B1C" w:rsidRDefault="00E44B1C" w:rsidP="00423E93">
      <w:pPr>
        <w:pStyle w:val="Heading2"/>
        <w:spacing w:before="240" w:after="240"/>
        <w:jc w:val="center"/>
        <w:rPr>
          <w:rFonts w:asciiTheme="majorBidi" w:hAnsiTheme="majorBidi"/>
          <w:b/>
          <w:bCs/>
          <w:color w:val="auto"/>
          <w:sz w:val="24"/>
          <w:szCs w:val="24"/>
        </w:rPr>
      </w:pPr>
      <w:r w:rsidRPr="00E44B1C">
        <w:rPr>
          <w:rFonts w:asciiTheme="majorBidi" w:hAnsiTheme="majorBidi"/>
          <w:b/>
          <w:bCs/>
          <w:color w:val="auto"/>
          <w:sz w:val="24"/>
          <w:szCs w:val="24"/>
        </w:rPr>
        <w:t>Main Results</w:t>
      </w:r>
    </w:p>
    <w:p w14:paraId="48985AFB" w14:textId="77777777" w:rsidR="00597CC7" w:rsidRPr="00597CC7" w:rsidRDefault="00597CC7" w:rsidP="000F2CB7">
      <w:pPr>
        <w:spacing w:line="240" w:lineRule="auto"/>
        <w:ind w:firstLine="284"/>
        <w:jc w:val="both"/>
        <w:rPr>
          <w:rFonts w:asciiTheme="majorBidi" w:hAnsiTheme="majorBidi" w:cstheme="majorBidi"/>
          <w:color w:val="000000"/>
          <w:sz w:val="20"/>
          <w:szCs w:val="20"/>
          <w:lang w:bidi="ar-IQ"/>
          <w14:textFill>
            <w14:solidFill>
              <w14:srgbClr w14:val="000000">
                <w14:alpha w14:val="2000"/>
              </w14:srgbClr>
            </w14:solidFill>
          </w14:textFill>
        </w:rPr>
      </w:pPr>
      <w:r w:rsidRPr="00597CC7">
        <w:rPr>
          <w:rFonts w:asciiTheme="majorBidi" w:hAnsiTheme="majorBidi" w:cstheme="majorBidi"/>
          <w:color w:val="000000"/>
          <w:sz w:val="20"/>
          <w:szCs w:val="20"/>
          <w14:textFill>
            <w14:solidFill>
              <w14:srgbClr w14:val="000000">
                <w14:alpha w14:val="2000"/>
              </w14:srgbClr>
            </w14:solidFill>
          </w14:textFill>
        </w:rPr>
        <w:t xml:space="preserve">The mean serum ferritin and total antioxidant levels were significantly inverse with (P=0.003, P&lt;0.001). In a </w:t>
      </w:r>
      <w:proofErr w:type="gramStart"/>
      <w:r w:rsidRPr="00597CC7">
        <w:rPr>
          <w:rFonts w:asciiTheme="majorBidi" w:hAnsiTheme="majorBidi" w:cstheme="majorBidi"/>
          <w:color w:val="000000"/>
          <w:sz w:val="20"/>
          <w:szCs w:val="20"/>
          <w14:textFill>
            <w14:solidFill>
              <w14:srgbClr w14:val="000000">
                <w14:alpha w14:val="2000"/>
              </w14:srgbClr>
            </w14:solidFill>
          </w14:textFill>
        </w:rPr>
        <w:t>row</w:t>
      </w:r>
      <w:proofErr w:type="gramEnd"/>
      <w:r w:rsidRPr="00597CC7">
        <w:rPr>
          <w:rFonts w:asciiTheme="majorBidi" w:hAnsiTheme="majorBidi" w:cstheme="majorBidi"/>
          <w:color w:val="000000"/>
          <w:sz w:val="20"/>
          <w:szCs w:val="20"/>
          <w14:textFill>
            <w14:solidFill>
              <w14:srgbClr w14:val="000000">
                <w14:alpha w14:val="2000"/>
              </w14:srgbClr>
            </w14:solidFill>
          </w14:textFill>
        </w:rPr>
        <w:t xml:space="preserve"> in diabetic </w:t>
      </w:r>
      <w:proofErr w:type="gramStart"/>
      <w:r w:rsidRPr="00597CC7">
        <w:rPr>
          <w:rFonts w:asciiTheme="majorBidi" w:hAnsiTheme="majorBidi" w:cstheme="majorBidi"/>
          <w:color w:val="000000"/>
          <w:sz w:val="20"/>
          <w:szCs w:val="20"/>
          <w14:textFill>
            <w14:solidFill>
              <w14:srgbClr w14:val="000000">
                <w14:alpha w14:val="2000"/>
              </w14:srgbClr>
            </w14:solidFill>
          </w14:textFill>
        </w:rPr>
        <w:t>group</w:t>
      </w:r>
      <w:proofErr w:type="gramEnd"/>
      <w:r w:rsidRPr="00597CC7">
        <w:rPr>
          <w:rFonts w:asciiTheme="majorBidi" w:hAnsiTheme="majorBidi" w:cstheme="majorBidi"/>
          <w:color w:val="000000"/>
          <w:sz w:val="20"/>
          <w:szCs w:val="20"/>
          <w14:textFill>
            <w14:solidFill>
              <w14:srgbClr w14:val="000000">
                <w14:alpha w14:val="2000"/>
              </w14:srgbClr>
            </w14:solidFill>
          </w14:textFill>
        </w:rPr>
        <w:t xml:space="preserve"> in comparison with that of Controls (Table 2) also showed a revealed </w:t>
      </w:r>
      <w:proofErr w:type="gramStart"/>
      <w:r w:rsidRPr="00597CC7">
        <w:rPr>
          <w:rFonts w:asciiTheme="majorBidi" w:hAnsiTheme="majorBidi" w:cstheme="majorBidi"/>
          <w:color w:val="000000"/>
          <w:sz w:val="20"/>
          <w:szCs w:val="20"/>
          <w14:textFill>
            <w14:solidFill>
              <w14:srgbClr w14:val="000000">
                <w14:alpha w14:val="2000"/>
              </w14:srgbClr>
            </w14:solidFill>
          </w14:textFill>
        </w:rPr>
        <w:t>a positive</w:t>
      </w:r>
      <w:proofErr w:type="gramEnd"/>
      <w:r w:rsidRPr="00597CC7">
        <w:rPr>
          <w:rFonts w:asciiTheme="majorBidi" w:hAnsiTheme="majorBidi" w:cstheme="majorBidi"/>
          <w:color w:val="000000"/>
          <w:sz w:val="20"/>
          <w:szCs w:val="20"/>
          <w14:textFill>
            <w14:solidFill>
              <w14:srgbClr w14:val="000000">
                <w14:alpha w14:val="2000"/>
              </w14:srgbClr>
            </w14:solidFill>
          </w14:textFill>
        </w:rPr>
        <w:t xml:space="preserve"> correlation </w:t>
      </w:r>
      <w:proofErr w:type="gramStart"/>
      <w:r w:rsidRPr="00597CC7">
        <w:rPr>
          <w:rFonts w:asciiTheme="majorBidi" w:hAnsiTheme="majorBidi" w:cstheme="majorBidi"/>
          <w:color w:val="000000"/>
          <w:sz w:val="20"/>
          <w:szCs w:val="20"/>
          <w14:textFill>
            <w14:solidFill>
              <w14:srgbClr w14:val="000000">
                <w14:alpha w14:val="2000"/>
              </w14:srgbClr>
            </w14:solidFill>
          </w14:textFill>
        </w:rPr>
        <w:t>between among</w:t>
      </w:r>
      <w:proofErr w:type="gramEnd"/>
      <w:r w:rsidRPr="00597CC7">
        <w:rPr>
          <w:rFonts w:asciiTheme="majorBidi" w:hAnsiTheme="majorBidi" w:cstheme="majorBidi"/>
          <w:color w:val="000000"/>
          <w:sz w:val="20"/>
          <w:szCs w:val="20"/>
          <w14:textFill>
            <w14:solidFill>
              <w14:srgbClr w14:val="000000">
                <w14:alpha w14:val="2000"/>
              </w14:srgbClr>
            </w14:solidFill>
          </w14:textFill>
        </w:rPr>
        <w:t xml:space="preserve"> serum ferritin and total antioxidants.</w:t>
      </w:r>
    </w:p>
    <w:p w14:paraId="5476E9EA" w14:textId="77777777" w:rsidR="002F723E" w:rsidRDefault="00597CC7" w:rsidP="000F2CB7">
      <w:pPr>
        <w:spacing w:line="240" w:lineRule="auto"/>
        <w:ind w:firstLine="284"/>
        <w:jc w:val="both"/>
        <w:rPr>
          <w:rFonts w:asciiTheme="majorBidi" w:hAnsiTheme="majorBidi" w:cstheme="majorBidi"/>
          <w:color w:val="000000"/>
          <w:sz w:val="20"/>
          <w:szCs w:val="20"/>
          <w14:textFill>
            <w14:solidFill>
              <w14:srgbClr w14:val="000000">
                <w14:alpha w14:val="2000"/>
              </w14:srgbClr>
            </w14:solidFill>
          </w14:textFill>
        </w:rPr>
      </w:pPr>
      <w:r w:rsidRPr="00597CC7">
        <w:rPr>
          <w:rFonts w:asciiTheme="majorBidi" w:hAnsiTheme="majorBidi" w:cstheme="majorBidi"/>
          <w:color w:val="000000"/>
          <w:sz w:val="20"/>
          <w:szCs w:val="20"/>
          <w:lang w:bidi="ar-IQ"/>
          <w14:textFill>
            <w14:solidFill>
              <w14:srgbClr w14:val="000000">
                <w14:alpha w14:val="2000"/>
              </w14:srgbClr>
            </w14:solidFill>
          </w14:textFill>
        </w:rPr>
        <w:t xml:space="preserve">There is a prominent </w:t>
      </w:r>
      <w:r w:rsidRPr="00597CC7">
        <w:rPr>
          <w:rFonts w:asciiTheme="majorBidi" w:hAnsiTheme="majorBidi" w:cstheme="majorBidi"/>
          <w:sz w:val="20"/>
          <w:szCs w:val="20"/>
        </w:rPr>
        <w:t xml:space="preserve">decrease </w:t>
      </w:r>
      <w:r w:rsidRPr="00597CC7">
        <w:rPr>
          <w:rFonts w:asciiTheme="majorBidi" w:hAnsiTheme="majorBidi" w:cstheme="majorBidi"/>
          <w:color w:val="000000"/>
          <w:sz w:val="20"/>
          <w:szCs w:val="20"/>
          <w:lang w:bidi="ar-IQ"/>
          <w14:textFill>
            <w14:solidFill>
              <w14:srgbClr w14:val="000000">
                <w14:alpha w14:val="2000"/>
              </w14:srgbClr>
            </w14:solidFill>
          </w14:textFill>
        </w:rPr>
        <w:t xml:space="preserve">in serum levels of total antioxidants </w:t>
      </w:r>
      <w:r w:rsidRPr="00597CC7">
        <w:rPr>
          <w:rFonts w:asciiTheme="majorBidi" w:hAnsiTheme="majorBidi" w:cstheme="majorBidi"/>
          <w:color w:val="000000"/>
          <w:sz w:val="20"/>
          <w:szCs w:val="20"/>
          <w14:textFill>
            <w14:solidFill>
              <w14:srgbClr w14:val="000000">
                <w14:alpha w14:val="2000"/>
              </w14:srgbClr>
            </w14:solidFill>
          </w14:textFill>
        </w:rPr>
        <w:t>was noted</w:t>
      </w:r>
      <w:r w:rsidRPr="00597CC7">
        <w:rPr>
          <w:rFonts w:asciiTheme="majorBidi" w:hAnsiTheme="majorBidi" w:cstheme="majorBidi"/>
          <w:color w:val="000000"/>
          <w:sz w:val="20"/>
          <w:szCs w:val="20"/>
          <w:lang w:bidi="ar-IQ"/>
          <w14:textFill>
            <w14:solidFill>
              <w14:srgbClr w14:val="000000">
                <w14:alpha w14:val="2000"/>
              </w14:srgbClr>
            </w14:solidFill>
          </w14:textFill>
        </w:rPr>
        <w:t xml:space="preserve"> in</w:t>
      </w:r>
      <w:r w:rsidRPr="00597CC7">
        <w:rPr>
          <w:rFonts w:asciiTheme="majorBidi" w:eastAsia="Times New Roman" w:hAnsiTheme="majorBidi" w:cstheme="majorBidi"/>
          <w:color w:val="000000"/>
          <w:sz w:val="20"/>
          <w:szCs w:val="20"/>
          <w14:textFill>
            <w14:solidFill>
              <w14:srgbClr w14:val="000000">
                <w14:alpha w14:val="2000"/>
              </w14:srgbClr>
            </w14:solidFill>
          </w14:textFill>
        </w:rPr>
        <w:t xml:space="preserve"> diabetic group</w:t>
      </w:r>
      <w:r w:rsidRPr="00597CC7">
        <w:rPr>
          <w:rFonts w:asciiTheme="majorBidi" w:hAnsiTheme="majorBidi" w:cstheme="majorBidi"/>
          <w:color w:val="000000"/>
          <w:sz w:val="20"/>
          <w:szCs w:val="20"/>
          <w:lang w:bidi="ar-IQ"/>
          <w14:textFill>
            <w14:solidFill>
              <w14:srgbClr w14:val="000000">
                <w14:alpha w14:val="2000"/>
              </w14:srgbClr>
            </w14:solidFill>
          </w14:textFill>
        </w:rPr>
        <w:t xml:space="preserve"> patients </w:t>
      </w:r>
      <w:r w:rsidRPr="00597CC7">
        <w:rPr>
          <w:rFonts w:asciiTheme="majorBidi" w:eastAsia="Times New Roman" w:hAnsiTheme="majorBidi" w:cstheme="majorBidi"/>
          <w:color w:val="000000"/>
          <w:sz w:val="20"/>
          <w:szCs w:val="20"/>
          <w14:textFill>
            <w14:solidFill>
              <w14:srgbClr w14:val="000000">
                <w14:alpha w14:val="2000"/>
              </w14:srgbClr>
            </w14:solidFill>
          </w14:textFill>
        </w:rPr>
        <w:t xml:space="preserve">in </w:t>
      </w:r>
      <w:proofErr w:type="gramStart"/>
      <w:r w:rsidRPr="00597CC7">
        <w:rPr>
          <w:rFonts w:asciiTheme="majorBidi" w:eastAsia="Times New Roman" w:hAnsiTheme="majorBidi" w:cstheme="majorBidi"/>
          <w:color w:val="000000"/>
          <w:sz w:val="20"/>
          <w:szCs w:val="20"/>
          <w14:textFill>
            <w14:solidFill>
              <w14:srgbClr w14:val="000000">
                <w14:alpha w14:val="2000"/>
              </w14:srgbClr>
            </w14:solidFill>
          </w14:textFill>
        </w:rPr>
        <w:t>compare</w:t>
      </w:r>
      <w:proofErr w:type="gramEnd"/>
      <w:r w:rsidRPr="00597CC7">
        <w:rPr>
          <w:rFonts w:asciiTheme="majorBidi" w:eastAsia="Times New Roman" w:hAnsiTheme="majorBidi" w:cstheme="majorBidi"/>
          <w:color w:val="000000"/>
          <w:sz w:val="20"/>
          <w:szCs w:val="20"/>
          <w14:textFill>
            <w14:solidFill>
              <w14:srgbClr w14:val="000000">
                <w14:alpha w14:val="2000"/>
              </w14:srgbClr>
            </w14:solidFill>
          </w14:textFill>
        </w:rPr>
        <w:t xml:space="preserve"> with that of</w:t>
      </w:r>
      <w:r w:rsidRPr="00597CC7">
        <w:rPr>
          <w:rFonts w:asciiTheme="majorBidi" w:hAnsiTheme="majorBidi" w:cstheme="majorBidi"/>
          <w:color w:val="000000"/>
          <w:sz w:val="20"/>
          <w:szCs w:val="20"/>
          <w:lang w:bidi="ar-IQ"/>
          <w14:textFill>
            <w14:solidFill>
              <w14:srgbClr w14:val="000000">
                <w14:alpha w14:val="2000"/>
              </w14:srgbClr>
            </w14:solidFill>
          </w14:textFill>
        </w:rPr>
        <w:t xml:space="preserve"> </w:t>
      </w:r>
      <w:r w:rsidRPr="00597CC7">
        <w:rPr>
          <w:rFonts w:asciiTheme="majorBidi" w:hAnsiTheme="majorBidi" w:cstheme="majorBidi"/>
          <w:color w:val="000000"/>
          <w:sz w:val="20"/>
          <w:szCs w:val="20"/>
          <w14:textFill>
            <w14:solidFill>
              <w14:srgbClr w14:val="000000">
                <w14:alpha w14:val="2000"/>
              </w14:srgbClr>
            </w14:solidFill>
          </w14:textFill>
        </w:rPr>
        <w:t>healthy participants (</w:t>
      </w:r>
      <w:r w:rsidRPr="00597CC7">
        <w:rPr>
          <w:rFonts w:asciiTheme="majorBidi" w:hAnsiTheme="majorBidi" w:cstheme="majorBidi"/>
          <w:i/>
          <w:iCs/>
          <w:color w:val="000000"/>
          <w:sz w:val="20"/>
          <w:szCs w:val="20"/>
          <w14:textFill>
            <w14:solidFill>
              <w14:srgbClr w14:val="000000">
                <w14:alpha w14:val="2000"/>
              </w14:srgbClr>
            </w14:solidFill>
          </w14:textFill>
        </w:rPr>
        <w:t>p</w:t>
      </w:r>
      <w:r w:rsidRPr="00597CC7">
        <w:rPr>
          <w:rFonts w:asciiTheme="majorBidi" w:hAnsiTheme="majorBidi" w:cstheme="majorBidi"/>
          <w:color w:val="000000"/>
          <w:sz w:val="20"/>
          <w:szCs w:val="20"/>
          <w14:textFill>
            <w14:solidFill>
              <w14:srgbClr w14:val="000000">
                <w14:alpha w14:val="2000"/>
              </w14:srgbClr>
            </w14:solidFill>
          </w14:textFill>
        </w:rPr>
        <w:t xml:space="preserve"> = 0.001)</w:t>
      </w:r>
      <w:r w:rsidRPr="00597CC7">
        <w:rPr>
          <w:rFonts w:asciiTheme="majorBidi" w:hAnsiTheme="majorBidi" w:cstheme="majorBidi"/>
          <w:color w:val="000000"/>
          <w:sz w:val="20"/>
          <w:szCs w:val="20"/>
          <w:rtl/>
          <w14:textFill>
            <w14:solidFill>
              <w14:srgbClr w14:val="000000">
                <w14:alpha w14:val="2000"/>
              </w14:srgbClr>
            </w14:solidFill>
          </w14:textFill>
        </w:rPr>
        <w:t>.</w:t>
      </w:r>
    </w:p>
    <w:p w14:paraId="4E14C827" w14:textId="52C46C2D" w:rsidR="002F723E" w:rsidRPr="002F723E" w:rsidRDefault="00597CC7" w:rsidP="000F2CB7">
      <w:pPr>
        <w:spacing w:line="240" w:lineRule="auto"/>
        <w:ind w:firstLine="284"/>
        <w:jc w:val="both"/>
        <w:rPr>
          <w:rFonts w:asciiTheme="majorBidi" w:eastAsia="Times New Roman" w:hAnsiTheme="majorBidi" w:cstheme="majorBidi"/>
          <w:color w:val="000000"/>
          <w:sz w:val="20"/>
          <w:szCs w:val="20"/>
          <w14:textFill>
            <w14:solidFill>
              <w14:srgbClr w14:val="000000">
                <w14:alpha w14:val="2000"/>
              </w14:srgbClr>
            </w14:solidFill>
          </w14:textFill>
        </w:rPr>
      </w:pPr>
      <w:r w:rsidRPr="00597CC7">
        <w:rPr>
          <w:rFonts w:asciiTheme="majorBidi" w:hAnsiTheme="majorBidi" w:cstheme="majorBidi"/>
          <w:color w:val="000000"/>
          <w:sz w:val="20"/>
          <w:szCs w:val="20"/>
          <w:lang w:bidi="ar-IQ"/>
          <w14:textFill>
            <w14:solidFill>
              <w14:srgbClr w14:val="000000">
                <w14:alpha w14:val="2000"/>
              </w14:srgbClr>
            </w14:solidFill>
          </w14:textFill>
        </w:rPr>
        <w:t xml:space="preserve">There were no notable variations HbA1c level between different groups (p=2.4) and no significant </w:t>
      </w:r>
      <w:proofErr w:type="gramStart"/>
      <w:r w:rsidRPr="00597CC7">
        <w:rPr>
          <w:rFonts w:asciiTheme="majorBidi" w:hAnsiTheme="majorBidi" w:cstheme="majorBidi"/>
          <w:color w:val="000000"/>
          <w:sz w:val="20"/>
          <w:szCs w:val="20"/>
          <w:lang w:bidi="ar-IQ"/>
          <w14:textFill>
            <w14:solidFill>
              <w14:srgbClr w14:val="000000">
                <w14:alpha w14:val="2000"/>
              </w14:srgbClr>
            </w14:solidFill>
          </w14:textFill>
        </w:rPr>
        <w:t>differences</w:t>
      </w:r>
      <w:proofErr w:type="gramEnd"/>
      <w:r w:rsidRPr="00597CC7">
        <w:rPr>
          <w:rFonts w:asciiTheme="majorBidi" w:hAnsiTheme="majorBidi" w:cstheme="majorBidi"/>
          <w:color w:val="000000"/>
          <w:sz w:val="20"/>
          <w:szCs w:val="20"/>
          <w:lang w:bidi="ar-IQ"/>
          <w14:textFill>
            <w14:solidFill>
              <w14:srgbClr w14:val="000000">
                <w14:alpha w14:val="2000"/>
              </w14:srgbClr>
            </w14:solidFill>
          </w14:textFill>
        </w:rPr>
        <w:t xml:space="preserve"> vitamin D level among different groups (p=0.09).</w:t>
      </w:r>
    </w:p>
    <w:p w14:paraId="042CA016" w14:textId="51D9C480" w:rsidR="003F7D54" w:rsidRPr="00944AF8" w:rsidRDefault="00597CC7" w:rsidP="002F723E">
      <w:pPr>
        <w:pStyle w:val="ListParagraph"/>
        <w:spacing w:before="240" w:after="0" w:line="240" w:lineRule="auto"/>
        <w:ind w:left="0"/>
        <w:jc w:val="center"/>
        <w:rPr>
          <w:rFonts w:asciiTheme="majorBidi" w:hAnsiTheme="majorBidi" w:cstheme="majorBidi"/>
          <w:b/>
          <w:bCs/>
          <w:color w:val="000000"/>
          <w:sz w:val="18"/>
          <w:szCs w:val="18"/>
          <w:shd w:val="clear" w:color="auto" w:fill="FFFFFF"/>
          <w14:textFill>
            <w14:solidFill>
              <w14:srgbClr w14:val="000000">
                <w14:alpha w14:val="2000"/>
              </w14:srgbClr>
            </w14:solidFill>
          </w14:textFill>
        </w:rPr>
      </w:pPr>
      <w:r w:rsidRPr="00944AF8">
        <w:rPr>
          <w:rFonts w:asciiTheme="majorBidi" w:hAnsiTheme="majorBidi" w:cstheme="majorBidi"/>
          <w:b/>
          <w:bCs/>
          <w:color w:val="000000"/>
          <w:sz w:val="18"/>
          <w:szCs w:val="18"/>
          <w14:textFill>
            <w14:solidFill>
              <w14:srgbClr w14:val="000000">
                <w14:alpha w14:val="2000"/>
              </w14:srgbClr>
            </w14:solidFill>
          </w14:textFill>
        </w:rPr>
        <w:lastRenderedPageBreak/>
        <w:t xml:space="preserve">TABLE </w:t>
      </w:r>
      <w:r w:rsidR="0082323A" w:rsidRPr="00944AF8">
        <w:rPr>
          <w:rFonts w:asciiTheme="majorBidi" w:hAnsiTheme="majorBidi" w:cstheme="majorBidi"/>
          <w:b/>
          <w:bCs/>
          <w:color w:val="000000"/>
          <w:sz w:val="18"/>
          <w:szCs w:val="18"/>
          <w14:textFill>
            <w14:solidFill>
              <w14:srgbClr w14:val="000000">
                <w14:alpha w14:val="2000"/>
              </w14:srgbClr>
            </w14:solidFill>
          </w14:textFill>
        </w:rPr>
        <w:t>2</w:t>
      </w:r>
      <w:r w:rsidR="006F53F7" w:rsidRPr="00944AF8">
        <w:rPr>
          <w:rFonts w:asciiTheme="majorBidi" w:hAnsiTheme="majorBidi" w:cstheme="majorBidi"/>
          <w:b/>
          <w:bCs/>
          <w:color w:val="000000"/>
          <w:sz w:val="18"/>
          <w:szCs w:val="18"/>
          <w14:textFill>
            <w14:solidFill>
              <w14:srgbClr w14:val="000000">
                <w14:alpha w14:val="2000"/>
              </w14:srgbClr>
            </w14:solidFill>
          </w14:textFill>
        </w:rPr>
        <w:t>.</w:t>
      </w:r>
      <w:r w:rsidR="00DE3B85" w:rsidRPr="00944AF8">
        <w:rPr>
          <w:rFonts w:asciiTheme="majorBidi" w:hAnsiTheme="majorBidi" w:cstheme="majorBidi"/>
          <w:b/>
          <w:bCs/>
          <w:color w:val="000000"/>
          <w:sz w:val="18"/>
          <w:szCs w:val="18"/>
          <w14:textFill>
            <w14:solidFill>
              <w14:srgbClr w14:val="000000">
                <w14:alpha w14:val="2000"/>
              </w14:srgbClr>
            </w14:solidFill>
          </w14:textFill>
        </w:rPr>
        <w:t xml:space="preserve"> </w:t>
      </w:r>
      <w:r w:rsidR="00DE3B85" w:rsidRPr="00944AF8">
        <w:rPr>
          <w:rFonts w:asciiTheme="majorBidi" w:hAnsiTheme="majorBidi" w:cstheme="majorBidi"/>
          <w:color w:val="000000"/>
          <w:sz w:val="18"/>
          <w:szCs w:val="18"/>
          <w14:textFill>
            <w14:solidFill>
              <w14:srgbClr w14:val="000000">
                <w14:alpha w14:val="2000"/>
              </w14:srgbClr>
            </w14:solidFill>
          </w14:textFill>
        </w:rPr>
        <w:t>Biostatistical analysis values for different parameters of patients with diabetes mellitus and control group</w:t>
      </w:r>
    </w:p>
    <w:tbl>
      <w:tblPr>
        <w:tblStyle w:val="PlainTable2"/>
        <w:tblW w:w="9364" w:type="dxa"/>
        <w:jc w:val="center"/>
        <w:tblLook w:val="04A0" w:firstRow="1" w:lastRow="0" w:firstColumn="1" w:lastColumn="0" w:noHBand="0" w:noVBand="1"/>
      </w:tblPr>
      <w:tblGrid>
        <w:gridCol w:w="3000"/>
        <w:gridCol w:w="2251"/>
        <w:gridCol w:w="2975"/>
        <w:gridCol w:w="1138"/>
      </w:tblGrid>
      <w:tr w:rsidR="00822597" w:rsidRPr="00AD75C3" w14:paraId="440DD19B" w14:textId="77777777" w:rsidTr="002F723E">
        <w:trPr>
          <w:cnfStyle w:val="100000000000" w:firstRow="1" w:lastRow="0" w:firstColumn="0" w:lastColumn="0" w:oddVBand="0" w:evenVBand="0" w:oddHBand="0" w:evenHBand="0" w:firstRowFirstColumn="0" w:firstRowLastColumn="0" w:lastRowFirstColumn="0" w:lastRowLastColumn="0"/>
          <w:trHeight w:val="637"/>
          <w:jc w:val="center"/>
        </w:trPr>
        <w:tc>
          <w:tcPr>
            <w:cnfStyle w:val="001000000000" w:firstRow="0" w:lastRow="0" w:firstColumn="1" w:lastColumn="0" w:oddVBand="0" w:evenVBand="0" w:oddHBand="0" w:evenHBand="0" w:firstRowFirstColumn="0" w:firstRowLastColumn="0" w:lastRowFirstColumn="0" w:lastRowLastColumn="0"/>
            <w:tcW w:w="3000" w:type="dxa"/>
            <w:hideMark/>
          </w:tcPr>
          <w:p w14:paraId="5B0B964B" w14:textId="77777777" w:rsidR="00822597" w:rsidRPr="00597CC7" w:rsidRDefault="00822597" w:rsidP="002F723E">
            <w:pPr>
              <w:tabs>
                <w:tab w:val="left" w:pos="1470"/>
              </w:tabs>
              <w:spacing w:after="0" w:line="240" w:lineRule="auto"/>
              <w:jc w:val="both"/>
              <w:rPr>
                <w:rFonts w:asciiTheme="majorBidi" w:hAnsiTheme="majorBidi" w:cstheme="majorBidi"/>
                <w:sz w:val="18"/>
                <w:szCs w:val="18"/>
                <w:lang w:bidi="ar-IQ"/>
              </w:rPr>
            </w:pPr>
            <w:r w:rsidRPr="00597CC7">
              <w:rPr>
                <w:rFonts w:asciiTheme="majorBidi" w:hAnsiTheme="majorBidi" w:cstheme="majorBidi"/>
                <w:sz w:val="18"/>
                <w:szCs w:val="18"/>
                <w:lang w:bidi="ar-IQ"/>
              </w:rPr>
              <w:t>Parameters</w:t>
            </w:r>
          </w:p>
        </w:tc>
        <w:tc>
          <w:tcPr>
            <w:tcW w:w="2251" w:type="dxa"/>
            <w:hideMark/>
          </w:tcPr>
          <w:p w14:paraId="2FBDFE4C" w14:textId="77777777" w:rsidR="00822597" w:rsidRPr="00597CC7" w:rsidRDefault="00822597" w:rsidP="002F723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lang w:bidi="ar-IQ"/>
              </w:rPr>
            </w:pPr>
            <w:r w:rsidRPr="00597CC7">
              <w:rPr>
                <w:rFonts w:asciiTheme="majorBidi" w:hAnsiTheme="majorBidi" w:cstheme="majorBidi"/>
                <w:sz w:val="18"/>
                <w:szCs w:val="18"/>
                <w:lang w:bidi="ar-IQ"/>
              </w:rPr>
              <w:t xml:space="preserve">Patients </w:t>
            </w:r>
          </w:p>
          <w:p w14:paraId="0DA9DA37" w14:textId="3BD7234F" w:rsidR="00822597" w:rsidRPr="00597CC7" w:rsidRDefault="00822597" w:rsidP="002F723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lang w:bidi="ar-IQ"/>
              </w:rPr>
            </w:pPr>
            <w:r w:rsidRPr="00597CC7">
              <w:rPr>
                <w:rFonts w:asciiTheme="majorBidi" w:hAnsiTheme="majorBidi" w:cstheme="majorBidi"/>
                <w:sz w:val="18"/>
                <w:szCs w:val="18"/>
                <w:lang w:bidi="ar-IQ"/>
              </w:rPr>
              <w:t>Mean ± SE</w:t>
            </w:r>
          </w:p>
        </w:tc>
        <w:tc>
          <w:tcPr>
            <w:tcW w:w="2975" w:type="dxa"/>
            <w:hideMark/>
          </w:tcPr>
          <w:p w14:paraId="45E9F508" w14:textId="77777777" w:rsidR="00822597" w:rsidRPr="00597CC7" w:rsidRDefault="00822597" w:rsidP="002F723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lang w:bidi="ar-IQ"/>
              </w:rPr>
            </w:pPr>
            <w:r w:rsidRPr="00597CC7">
              <w:rPr>
                <w:rFonts w:asciiTheme="majorBidi" w:hAnsiTheme="majorBidi" w:cstheme="majorBidi"/>
                <w:sz w:val="18"/>
                <w:szCs w:val="18"/>
                <w:lang w:bidi="ar-IQ"/>
              </w:rPr>
              <w:t>Healthy controls</w:t>
            </w:r>
          </w:p>
          <w:p w14:paraId="62C08CEB" w14:textId="0820CBA8" w:rsidR="00822597" w:rsidRPr="00597CC7" w:rsidRDefault="00822597" w:rsidP="002F723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lang w:bidi="ar-IQ"/>
              </w:rPr>
            </w:pPr>
            <w:r w:rsidRPr="00597CC7">
              <w:rPr>
                <w:rFonts w:asciiTheme="majorBidi" w:hAnsiTheme="majorBidi" w:cstheme="majorBidi"/>
                <w:sz w:val="18"/>
                <w:szCs w:val="18"/>
                <w:lang w:bidi="ar-IQ"/>
              </w:rPr>
              <w:t>Mean ± SE</w:t>
            </w:r>
          </w:p>
        </w:tc>
        <w:tc>
          <w:tcPr>
            <w:tcW w:w="1138" w:type="dxa"/>
            <w:hideMark/>
          </w:tcPr>
          <w:p w14:paraId="0FEAF6E1" w14:textId="77777777" w:rsidR="00822597" w:rsidRPr="00597CC7" w:rsidRDefault="00822597" w:rsidP="002F723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lang w:bidi="ar-IQ"/>
              </w:rPr>
            </w:pPr>
            <w:r w:rsidRPr="00597CC7">
              <w:rPr>
                <w:rFonts w:asciiTheme="majorBidi" w:hAnsiTheme="majorBidi" w:cstheme="majorBidi"/>
                <w:sz w:val="18"/>
                <w:szCs w:val="18"/>
                <w:lang w:bidi="ar-IQ"/>
              </w:rPr>
              <w:t>P-value</w:t>
            </w:r>
          </w:p>
        </w:tc>
      </w:tr>
      <w:tr w:rsidR="00822597" w:rsidRPr="00AD75C3" w14:paraId="6502E671" w14:textId="77777777" w:rsidTr="002F723E">
        <w:trPr>
          <w:cnfStyle w:val="000000100000" w:firstRow="0" w:lastRow="0" w:firstColumn="0" w:lastColumn="0" w:oddVBand="0" w:evenVBand="0" w:oddHBand="1" w:evenHBand="0" w:firstRowFirstColumn="0" w:firstRowLastColumn="0" w:lastRowFirstColumn="0" w:lastRowLastColumn="0"/>
          <w:trHeight w:val="313"/>
          <w:jc w:val="center"/>
        </w:trPr>
        <w:tc>
          <w:tcPr>
            <w:cnfStyle w:val="001000000000" w:firstRow="0" w:lastRow="0" w:firstColumn="1" w:lastColumn="0" w:oddVBand="0" w:evenVBand="0" w:oddHBand="0" w:evenHBand="0" w:firstRowFirstColumn="0" w:firstRowLastColumn="0" w:lastRowFirstColumn="0" w:lastRowLastColumn="0"/>
            <w:tcW w:w="3000" w:type="dxa"/>
            <w:hideMark/>
          </w:tcPr>
          <w:p w14:paraId="612F062B" w14:textId="74CFF506" w:rsidR="00822597" w:rsidRPr="00597CC7" w:rsidRDefault="00822597" w:rsidP="002F723E">
            <w:pPr>
              <w:tabs>
                <w:tab w:val="left" w:pos="1470"/>
              </w:tabs>
              <w:spacing w:after="0" w:line="240" w:lineRule="auto"/>
              <w:jc w:val="both"/>
              <w:rPr>
                <w:rFonts w:asciiTheme="majorBidi" w:hAnsiTheme="majorBidi" w:cstheme="majorBidi"/>
                <w:b w:val="0"/>
                <w:bCs w:val="0"/>
                <w:sz w:val="20"/>
                <w:szCs w:val="20"/>
                <w:lang w:bidi="ar-IQ"/>
              </w:rPr>
            </w:pPr>
            <w:r w:rsidRPr="00597CC7">
              <w:rPr>
                <w:rFonts w:asciiTheme="majorBidi" w:hAnsiTheme="majorBidi" w:cstheme="majorBidi"/>
                <w:b w:val="0"/>
                <w:bCs w:val="0"/>
                <w:sz w:val="20"/>
                <w:szCs w:val="20"/>
                <w:lang w:bidi="ar-IQ"/>
              </w:rPr>
              <w:t>Vit</w:t>
            </w:r>
            <w:r w:rsidR="007C3FCD" w:rsidRPr="00597CC7">
              <w:rPr>
                <w:rFonts w:asciiTheme="majorBidi" w:hAnsiTheme="majorBidi" w:cstheme="majorBidi"/>
                <w:b w:val="0"/>
                <w:bCs w:val="0"/>
                <w:sz w:val="20"/>
                <w:szCs w:val="20"/>
                <w:lang w:bidi="ar-IQ"/>
              </w:rPr>
              <w:t>amin</w:t>
            </w:r>
            <w:r w:rsidRPr="00597CC7">
              <w:rPr>
                <w:rFonts w:asciiTheme="majorBidi" w:hAnsiTheme="majorBidi" w:cstheme="majorBidi"/>
                <w:b w:val="0"/>
                <w:bCs w:val="0"/>
                <w:sz w:val="20"/>
                <w:szCs w:val="20"/>
                <w:lang w:bidi="ar-IQ"/>
              </w:rPr>
              <w:t xml:space="preserve"> D (ng/ml)</w:t>
            </w:r>
          </w:p>
        </w:tc>
        <w:tc>
          <w:tcPr>
            <w:tcW w:w="2251" w:type="dxa"/>
          </w:tcPr>
          <w:p w14:paraId="640C77CF" w14:textId="0D8029D4" w:rsidR="00822597" w:rsidRPr="00597CC7" w:rsidRDefault="00822597"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97CC7">
              <w:rPr>
                <w:rFonts w:asciiTheme="majorBidi" w:hAnsiTheme="majorBidi" w:cstheme="majorBidi"/>
                <w:sz w:val="20"/>
                <w:szCs w:val="20"/>
              </w:rPr>
              <w:t>22.02±1.37</w:t>
            </w:r>
          </w:p>
        </w:tc>
        <w:tc>
          <w:tcPr>
            <w:tcW w:w="2975" w:type="dxa"/>
          </w:tcPr>
          <w:p w14:paraId="4D5D3862" w14:textId="37DEE3F5" w:rsidR="00822597" w:rsidRPr="00597CC7" w:rsidRDefault="00822597" w:rsidP="002F723E">
            <w:pPr>
              <w:tabs>
                <w:tab w:val="left" w:pos="147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597CC7">
              <w:rPr>
                <w:rFonts w:asciiTheme="majorBidi" w:hAnsiTheme="majorBidi" w:cstheme="majorBidi"/>
                <w:sz w:val="20"/>
                <w:szCs w:val="20"/>
                <w:lang w:bidi="ar-IQ"/>
              </w:rPr>
              <w:t>17.61±1.09</w:t>
            </w:r>
          </w:p>
        </w:tc>
        <w:tc>
          <w:tcPr>
            <w:tcW w:w="1138" w:type="dxa"/>
          </w:tcPr>
          <w:p w14:paraId="0C48EEEE" w14:textId="315156E1" w:rsidR="00822597" w:rsidRPr="00597CC7" w:rsidRDefault="00AD4A5F"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97CC7">
              <w:rPr>
                <w:rFonts w:asciiTheme="majorBidi" w:hAnsiTheme="majorBidi" w:cstheme="majorBidi"/>
                <w:sz w:val="20"/>
                <w:szCs w:val="20"/>
              </w:rPr>
              <w:t>0.014</w:t>
            </w:r>
            <w:r w:rsidR="004157BF" w:rsidRPr="00597CC7">
              <w:rPr>
                <w:rFonts w:asciiTheme="majorBidi" w:hAnsiTheme="majorBidi" w:cstheme="majorBidi"/>
                <w:sz w:val="20"/>
                <w:szCs w:val="20"/>
              </w:rPr>
              <w:t>*</w:t>
            </w:r>
          </w:p>
        </w:tc>
      </w:tr>
      <w:tr w:rsidR="00822597" w:rsidRPr="00AD75C3" w14:paraId="4C6BD7F4" w14:textId="77777777" w:rsidTr="002F723E">
        <w:trPr>
          <w:trHeight w:val="313"/>
          <w:jc w:val="center"/>
        </w:trPr>
        <w:tc>
          <w:tcPr>
            <w:cnfStyle w:val="001000000000" w:firstRow="0" w:lastRow="0" w:firstColumn="1" w:lastColumn="0" w:oddVBand="0" w:evenVBand="0" w:oddHBand="0" w:evenHBand="0" w:firstRowFirstColumn="0" w:firstRowLastColumn="0" w:lastRowFirstColumn="0" w:lastRowLastColumn="0"/>
            <w:tcW w:w="3000" w:type="dxa"/>
            <w:hideMark/>
          </w:tcPr>
          <w:p w14:paraId="3B4F6FEB" w14:textId="396BC63E" w:rsidR="00822597" w:rsidRPr="00597CC7" w:rsidRDefault="00822597" w:rsidP="002F723E">
            <w:pPr>
              <w:tabs>
                <w:tab w:val="left" w:pos="1470"/>
              </w:tabs>
              <w:spacing w:after="0" w:line="240" w:lineRule="auto"/>
              <w:jc w:val="both"/>
              <w:rPr>
                <w:rFonts w:asciiTheme="majorBidi" w:hAnsiTheme="majorBidi" w:cstheme="majorBidi"/>
                <w:b w:val="0"/>
                <w:bCs w:val="0"/>
                <w:sz w:val="20"/>
                <w:szCs w:val="20"/>
                <w:lang w:bidi="ar-IQ"/>
              </w:rPr>
            </w:pPr>
            <w:r w:rsidRPr="00597CC7">
              <w:rPr>
                <w:rFonts w:asciiTheme="majorBidi" w:hAnsiTheme="majorBidi" w:cstheme="majorBidi"/>
                <w:b w:val="0"/>
                <w:bCs w:val="0"/>
                <w:sz w:val="20"/>
                <w:szCs w:val="20"/>
                <w:lang w:bidi="ar-IQ"/>
              </w:rPr>
              <w:t>Ferritin(ng/ml)</w:t>
            </w:r>
          </w:p>
        </w:tc>
        <w:tc>
          <w:tcPr>
            <w:tcW w:w="2251" w:type="dxa"/>
          </w:tcPr>
          <w:p w14:paraId="71854F4D" w14:textId="27112CDB" w:rsidR="00822597" w:rsidRPr="00597CC7" w:rsidRDefault="00916111" w:rsidP="002F723E">
            <w:pPr>
              <w:tabs>
                <w:tab w:val="left" w:pos="147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IQ"/>
              </w:rPr>
            </w:pPr>
            <w:r w:rsidRPr="00597CC7">
              <w:rPr>
                <w:rFonts w:asciiTheme="majorBidi" w:hAnsiTheme="majorBidi" w:cstheme="majorBidi"/>
                <w:sz w:val="20"/>
                <w:szCs w:val="20"/>
                <w:lang w:bidi="ar-IQ"/>
              </w:rPr>
              <w:t>96.78±9.00</w:t>
            </w:r>
          </w:p>
        </w:tc>
        <w:tc>
          <w:tcPr>
            <w:tcW w:w="2975" w:type="dxa"/>
          </w:tcPr>
          <w:p w14:paraId="22404160" w14:textId="6EFDB81F" w:rsidR="00822597" w:rsidRPr="00597CC7" w:rsidRDefault="00916111" w:rsidP="002F723E">
            <w:pPr>
              <w:tabs>
                <w:tab w:val="left" w:pos="147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IQ"/>
              </w:rPr>
            </w:pPr>
            <w:r w:rsidRPr="00597CC7">
              <w:rPr>
                <w:rFonts w:asciiTheme="majorBidi" w:hAnsiTheme="majorBidi" w:cstheme="majorBidi"/>
                <w:sz w:val="20"/>
                <w:szCs w:val="20"/>
                <w:lang w:bidi="ar-IQ"/>
              </w:rPr>
              <w:t>66.37±3.67</w:t>
            </w:r>
          </w:p>
        </w:tc>
        <w:tc>
          <w:tcPr>
            <w:tcW w:w="1138" w:type="dxa"/>
          </w:tcPr>
          <w:p w14:paraId="1618B1DB" w14:textId="535E78E7" w:rsidR="00822597" w:rsidRPr="00597CC7" w:rsidRDefault="00AD4A5F" w:rsidP="002F723E">
            <w:pPr>
              <w:tabs>
                <w:tab w:val="left" w:pos="147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IQ"/>
              </w:rPr>
            </w:pPr>
            <w:r w:rsidRPr="00597CC7">
              <w:rPr>
                <w:rFonts w:asciiTheme="majorBidi" w:hAnsiTheme="majorBidi" w:cstheme="majorBidi"/>
                <w:sz w:val="20"/>
                <w:szCs w:val="20"/>
                <w:lang w:bidi="ar-IQ"/>
              </w:rPr>
              <w:t>0.003</w:t>
            </w:r>
            <w:r w:rsidR="004157BF" w:rsidRPr="00597CC7">
              <w:rPr>
                <w:rFonts w:asciiTheme="majorBidi" w:hAnsiTheme="majorBidi" w:cstheme="majorBidi"/>
                <w:sz w:val="20"/>
                <w:szCs w:val="20"/>
                <w:lang w:bidi="ar-IQ"/>
              </w:rPr>
              <w:t>**</w:t>
            </w:r>
          </w:p>
        </w:tc>
      </w:tr>
      <w:tr w:rsidR="00822597" w:rsidRPr="00AD75C3" w14:paraId="2E18A8F2" w14:textId="77777777" w:rsidTr="002F723E">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3000" w:type="dxa"/>
            <w:hideMark/>
          </w:tcPr>
          <w:p w14:paraId="60488AB9" w14:textId="49C9A85D" w:rsidR="00822597" w:rsidRPr="00597CC7" w:rsidRDefault="00822597" w:rsidP="002F723E">
            <w:pPr>
              <w:tabs>
                <w:tab w:val="left" w:pos="1470"/>
              </w:tabs>
              <w:spacing w:after="0" w:line="240" w:lineRule="auto"/>
              <w:jc w:val="both"/>
              <w:rPr>
                <w:rFonts w:asciiTheme="majorBidi" w:hAnsiTheme="majorBidi" w:cstheme="majorBidi"/>
                <w:b w:val="0"/>
                <w:bCs w:val="0"/>
                <w:sz w:val="20"/>
                <w:szCs w:val="20"/>
                <w:lang w:bidi="ar-IQ"/>
              </w:rPr>
            </w:pPr>
            <w:r w:rsidRPr="00597CC7">
              <w:rPr>
                <w:rFonts w:asciiTheme="majorBidi" w:hAnsiTheme="majorBidi" w:cstheme="majorBidi"/>
                <w:b w:val="0"/>
                <w:bCs w:val="0"/>
                <w:sz w:val="20"/>
                <w:szCs w:val="20"/>
                <w:lang w:bidi="ar-IQ"/>
              </w:rPr>
              <w:t>Hba1c(mg/dL)</w:t>
            </w:r>
          </w:p>
        </w:tc>
        <w:tc>
          <w:tcPr>
            <w:tcW w:w="2251" w:type="dxa"/>
          </w:tcPr>
          <w:p w14:paraId="59FEC84D" w14:textId="216C30A9" w:rsidR="00822597" w:rsidRPr="00597CC7" w:rsidRDefault="0022062D" w:rsidP="002F723E">
            <w:pPr>
              <w:tabs>
                <w:tab w:val="left" w:pos="147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597CC7">
              <w:rPr>
                <w:rFonts w:asciiTheme="majorBidi" w:hAnsiTheme="majorBidi" w:cstheme="majorBidi"/>
                <w:sz w:val="20"/>
                <w:szCs w:val="20"/>
                <w:lang w:bidi="ar-IQ"/>
              </w:rPr>
              <w:t>8.46±0.22</w:t>
            </w:r>
          </w:p>
        </w:tc>
        <w:tc>
          <w:tcPr>
            <w:tcW w:w="2975" w:type="dxa"/>
          </w:tcPr>
          <w:p w14:paraId="1E571DCC" w14:textId="7C19E333" w:rsidR="00822597" w:rsidRPr="00597CC7" w:rsidRDefault="0022062D" w:rsidP="002F723E">
            <w:pPr>
              <w:tabs>
                <w:tab w:val="left" w:pos="147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597CC7">
              <w:rPr>
                <w:rFonts w:asciiTheme="majorBidi" w:hAnsiTheme="majorBidi" w:cstheme="majorBidi"/>
                <w:sz w:val="20"/>
                <w:szCs w:val="20"/>
                <w:lang w:bidi="ar-IQ"/>
              </w:rPr>
              <w:t>5.71±0.10</w:t>
            </w:r>
          </w:p>
        </w:tc>
        <w:tc>
          <w:tcPr>
            <w:tcW w:w="1138" w:type="dxa"/>
          </w:tcPr>
          <w:p w14:paraId="0F1EDD33" w14:textId="44E73F5A" w:rsidR="00822597" w:rsidRPr="00597CC7" w:rsidRDefault="004157BF" w:rsidP="002F723E">
            <w:pPr>
              <w:tabs>
                <w:tab w:val="left" w:pos="147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597CC7">
              <w:rPr>
                <w:rFonts w:asciiTheme="majorBidi" w:hAnsiTheme="majorBidi" w:cstheme="majorBidi"/>
                <w:sz w:val="20"/>
                <w:szCs w:val="20"/>
                <w:lang w:bidi="ar-IQ"/>
              </w:rPr>
              <w:t>&lt;</w:t>
            </w:r>
            <w:r w:rsidR="00AD4A5F" w:rsidRPr="00597CC7">
              <w:rPr>
                <w:rFonts w:asciiTheme="majorBidi" w:hAnsiTheme="majorBidi" w:cstheme="majorBidi"/>
                <w:sz w:val="20"/>
                <w:szCs w:val="20"/>
                <w:lang w:bidi="ar-IQ"/>
              </w:rPr>
              <w:t>0.001</w:t>
            </w:r>
            <w:r w:rsidRPr="00597CC7">
              <w:rPr>
                <w:rFonts w:asciiTheme="majorBidi" w:hAnsiTheme="majorBidi" w:cstheme="majorBidi"/>
                <w:sz w:val="20"/>
                <w:szCs w:val="20"/>
                <w:lang w:bidi="ar-IQ"/>
              </w:rPr>
              <w:t>**</w:t>
            </w:r>
          </w:p>
        </w:tc>
      </w:tr>
      <w:tr w:rsidR="00822597" w:rsidRPr="00AD75C3" w14:paraId="4DDD8F56" w14:textId="77777777" w:rsidTr="002F723E">
        <w:trPr>
          <w:trHeight w:val="173"/>
          <w:jc w:val="center"/>
        </w:trPr>
        <w:tc>
          <w:tcPr>
            <w:cnfStyle w:val="001000000000" w:firstRow="0" w:lastRow="0" w:firstColumn="1" w:lastColumn="0" w:oddVBand="0" w:evenVBand="0" w:oddHBand="0" w:evenHBand="0" w:firstRowFirstColumn="0" w:firstRowLastColumn="0" w:lastRowFirstColumn="0" w:lastRowLastColumn="0"/>
            <w:tcW w:w="3000" w:type="dxa"/>
            <w:hideMark/>
          </w:tcPr>
          <w:p w14:paraId="03162755" w14:textId="28B2725D" w:rsidR="00822597" w:rsidRPr="00597CC7" w:rsidRDefault="00822597" w:rsidP="002F723E">
            <w:pPr>
              <w:tabs>
                <w:tab w:val="left" w:pos="1470"/>
              </w:tabs>
              <w:spacing w:after="0" w:line="240" w:lineRule="auto"/>
              <w:jc w:val="both"/>
              <w:rPr>
                <w:rFonts w:asciiTheme="majorBidi" w:hAnsiTheme="majorBidi" w:cstheme="majorBidi"/>
                <w:b w:val="0"/>
                <w:bCs w:val="0"/>
                <w:sz w:val="20"/>
                <w:szCs w:val="20"/>
                <w:lang w:bidi="ar-IQ"/>
              </w:rPr>
            </w:pPr>
            <w:r w:rsidRPr="00597CC7">
              <w:rPr>
                <w:rFonts w:asciiTheme="majorBidi" w:hAnsiTheme="majorBidi" w:cstheme="majorBidi"/>
                <w:b w:val="0"/>
                <w:bCs w:val="0"/>
                <w:sz w:val="20"/>
                <w:szCs w:val="20"/>
                <w:lang w:bidi="ar-IQ"/>
              </w:rPr>
              <w:t>Total antioxidants mM</w:t>
            </w:r>
          </w:p>
        </w:tc>
        <w:tc>
          <w:tcPr>
            <w:tcW w:w="2251" w:type="dxa"/>
          </w:tcPr>
          <w:p w14:paraId="03EF8C13" w14:textId="01358D92" w:rsidR="00822597" w:rsidRPr="00597CC7" w:rsidRDefault="0022062D" w:rsidP="002F723E">
            <w:pPr>
              <w:tabs>
                <w:tab w:val="left" w:pos="147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IQ"/>
              </w:rPr>
            </w:pPr>
            <w:r w:rsidRPr="00597CC7">
              <w:rPr>
                <w:rFonts w:asciiTheme="majorBidi" w:hAnsiTheme="majorBidi" w:cstheme="majorBidi"/>
                <w:sz w:val="20"/>
                <w:szCs w:val="20"/>
                <w:lang w:bidi="ar-IQ"/>
              </w:rPr>
              <w:t>0.52±</w:t>
            </w:r>
            <w:r w:rsidRPr="00597CC7">
              <w:rPr>
                <w:rFonts w:asciiTheme="majorBidi" w:eastAsia="Calibri" w:hAnsiTheme="majorBidi" w:cstheme="majorBidi"/>
                <w:color w:val="000000"/>
                <w:sz w:val="20"/>
                <w:szCs w:val="20"/>
                <w14:textFill>
                  <w14:solidFill>
                    <w14:srgbClr w14:val="000000">
                      <w14:alpha w14:val="2000"/>
                    </w14:srgbClr>
                  </w14:solidFill>
                </w14:textFill>
              </w:rPr>
              <w:t>0.43</w:t>
            </w:r>
          </w:p>
        </w:tc>
        <w:tc>
          <w:tcPr>
            <w:tcW w:w="2975" w:type="dxa"/>
          </w:tcPr>
          <w:p w14:paraId="17DD5E1E" w14:textId="26B7E9C1" w:rsidR="00822597" w:rsidRPr="00597CC7" w:rsidRDefault="0022062D" w:rsidP="002F723E">
            <w:pPr>
              <w:tabs>
                <w:tab w:val="left" w:pos="147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IQ"/>
              </w:rPr>
            </w:pPr>
            <w:r w:rsidRPr="00597CC7">
              <w:rPr>
                <w:rFonts w:asciiTheme="majorBidi" w:hAnsiTheme="majorBidi" w:cstheme="majorBidi"/>
                <w:sz w:val="20"/>
                <w:szCs w:val="20"/>
                <w:lang w:bidi="ar-IQ"/>
              </w:rPr>
              <w:t>1.72±1.36</w:t>
            </w:r>
          </w:p>
        </w:tc>
        <w:tc>
          <w:tcPr>
            <w:tcW w:w="1138" w:type="dxa"/>
          </w:tcPr>
          <w:p w14:paraId="22706BA0" w14:textId="31D1BFB3" w:rsidR="00822597" w:rsidRPr="00597CC7" w:rsidRDefault="004157BF" w:rsidP="002F723E">
            <w:pPr>
              <w:tabs>
                <w:tab w:val="left" w:pos="147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IQ"/>
              </w:rPr>
            </w:pPr>
            <w:r w:rsidRPr="00597CC7">
              <w:rPr>
                <w:rFonts w:asciiTheme="majorBidi" w:hAnsiTheme="majorBidi" w:cstheme="majorBidi"/>
                <w:sz w:val="20"/>
                <w:szCs w:val="20"/>
                <w:lang w:bidi="ar-IQ"/>
              </w:rPr>
              <w:t>&lt;</w:t>
            </w:r>
            <w:r w:rsidR="0022062D" w:rsidRPr="00597CC7">
              <w:rPr>
                <w:rFonts w:asciiTheme="majorBidi" w:hAnsiTheme="majorBidi" w:cstheme="majorBidi"/>
                <w:sz w:val="20"/>
                <w:szCs w:val="20"/>
                <w:lang w:bidi="ar-IQ"/>
              </w:rPr>
              <w:t>0.001</w:t>
            </w:r>
            <w:r w:rsidRPr="00597CC7">
              <w:rPr>
                <w:rFonts w:asciiTheme="majorBidi" w:hAnsiTheme="majorBidi" w:cstheme="majorBidi"/>
                <w:sz w:val="20"/>
                <w:szCs w:val="20"/>
                <w:lang w:bidi="ar-IQ"/>
              </w:rPr>
              <w:t>**</w:t>
            </w:r>
          </w:p>
        </w:tc>
      </w:tr>
      <w:tr w:rsidR="00822597" w:rsidRPr="00AD75C3" w14:paraId="659EE9C2" w14:textId="77777777" w:rsidTr="002F723E">
        <w:trPr>
          <w:cnfStyle w:val="000000100000" w:firstRow="0" w:lastRow="0" w:firstColumn="0" w:lastColumn="0" w:oddVBand="0" w:evenVBand="0" w:oddHBand="1"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3000" w:type="dxa"/>
          </w:tcPr>
          <w:p w14:paraId="47D0ACE6" w14:textId="4E0D2F78" w:rsidR="00822597" w:rsidRPr="00597CC7" w:rsidRDefault="0022062D" w:rsidP="002F723E">
            <w:pPr>
              <w:spacing w:after="0" w:line="240" w:lineRule="auto"/>
              <w:jc w:val="both"/>
              <w:rPr>
                <w:rFonts w:asciiTheme="majorBidi" w:hAnsiTheme="majorBidi" w:cstheme="majorBidi"/>
                <w:b w:val="0"/>
                <w:bCs w:val="0"/>
                <w:sz w:val="20"/>
                <w:szCs w:val="20"/>
                <w:lang w:bidi="ar-IQ"/>
              </w:rPr>
            </w:pPr>
            <w:r w:rsidRPr="00597CC7">
              <w:rPr>
                <w:rFonts w:asciiTheme="majorBidi" w:hAnsiTheme="majorBidi" w:cstheme="majorBidi"/>
                <w:b w:val="0"/>
                <w:bCs w:val="0"/>
                <w:sz w:val="20"/>
                <w:szCs w:val="20"/>
                <w:lang w:bidi="ar-IQ"/>
              </w:rPr>
              <w:t>RBS (mg/dL)</w:t>
            </w:r>
          </w:p>
        </w:tc>
        <w:tc>
          <w:tcPr>
            <w:tcW w:w="2251" w:type="dxa"/>
          </w:tcPr>
          <w:p w14:paraId="2B85BCD6" w14:textId="09617D3C" w:rsidR="00822597" w:rsidRPr="00597CC7" w:rsidRDefault="007E113E" w:rsidP="002F723E">
            <w:pPr>
              <w:tabs>
                <w:tab w:val="left" w:pos="147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lang w:bidi="ar-IQ"/>
              </w:rPr>
            </w:pPr>
            <w:r w:rsidRPr="00597CC7">
              <w:rPr>
                <w:rFonts w:asciiTheme="majorBidi" w:hAnsiTheme="majorBidi" w:cstheme="majorBidi"/>
                <w:sz w:val="20"/>
                <w:szCs w:val="20"/>
                <w:lang w:bidi="ar-IQ"/>
              </w:rPr>
              <w:t>213.98±10.99</w:t>
            </w:r>
          </w:p>
        </w:tc>
        <w:tc>
          <w:tcPr>
            <w:tcW w:w="2975" w:type="dxa"/>
          </w:tcPr>
          <w:p w14:paraId="44AA29F2" w14:textId="24CAD92A" w:rsidR="00822597" w:rsidRPr="00597CC7" w:rsidRDefault="007E113E" w:rsidP="002F723E">
            <w:pPr>
              <w:tabs>
                <w:tab w:val="left" w:pos="147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597CC7">
              <w:rPr>
                <w:rFonts w:asciiTheme="majorBidi" w:hAnsiTheme="majorBidi" w:cstheme="majorBidi"/>
                <w:sz w:val="20"/>
                <w:szCs w:val="20"/>
                <w:lang w:bidi="ar-IQ"/>
              </w:rPr>
              <w:t>137.92±2.39</w:t>
            </w:r>
          </w:p>
        </w:tc>
        <w:tc>
          <w:tcPr>
            <w:tcW w:w="1138" w:type="dxa"/>
          </w:tcPr>
          <w:p w14:paraId="4F17F856" w14:textId="53561A64" w:rsidR="00822597" w:rsidRPr="00597CC7" w:rsidRDefault="004157BF" w:rsidP="002F723E">
            <w:pPr>
              <w:tabs>
                <w:tab w:val="left" w:pos="147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597CC7">
              <w:rPr>
                <w:rFonts w:asciiTheme="majorBidi" w:hAnsiTheme="majorBidi" w:cstheme="majorBidi"/>
                <w:sz w:val="20"/>
                <w:szCs w:val="20"/>
                <w:lang w:bidi="ar-IQ"/>
              </w:rPr>
              <w:t>&lt;</w:t>
            </w:r>
            <w:r w:rsidR="00AD4A5F" w:rsidRPr="00597CC7">
              <w:rPr>
                <w:rFonts w:asciiTheme="majorBidi" w:hAnsiTheme="majorBidi" w:cstheme="majorBidi"/>
                <w:sz w:val="20"/>
                <w:szCs w:val="20"/>
                <w:lang w:bidi="ar-IQ"/>
              </w:rPr>
              <w:t>0.001</w:t>
            </w:r>
            <w:r w:rsidRPr="00597CC7">
              <w:rPr>
                <w:rFonts w:asciiTheme="majorBidi" w:hAnsiTheme="majorBidi" w:cstheme="majorBidi"/>
                <w:sz w:val="20"/>
                <w:szCs w:val="20"/>
                <w:lang w:bidi="ar-IQ"/>
              </w:rPr>
              <w:t>**</w:t>
            </w:r>
          </w:p>
        </w:tc>
      </w:tr>
      <w:tr w:rsidR="00822597" w:rsidRPr="00AD75C3" w14:paraId="4D68C7A0" w14:textId="77777777" w:rsidTr="002F723E">
        <w:trPr>
          <w:trHeight w:val="139"/>
          <w:jc w:val="center"/>
        </w:trPr>
        <w:tc>
          <w:tcPr>
            <w:cnfStyle w:val="001000000000" w:firstRow="0" w:lastRow="0" w:firstColumn="1" w:lastColumn="0" w:oddVBand="0" w:evenVBand="0" w:oddHBand="0" w:evenHBand="0" w:firstRowFirstColumn="0" w:firstRowLastColumn="0" w:lastRowFirstColumn="0" w:lastRowLastColumn="0"/>
            <w:tcW w:w="3000" w:type="dxa"/>
          </w:tcPr>
          <w:p w14:paraId="1C7AB49C" w14:textId="68204594" w:rsidR="00822597" w:rsidRPr="00597CC7" w:rsidRDefault="0022062D" w:rsidP="002F723E">
            <w:pPr>
              <w:spacing w:after="0" w:line="240" w:lineRule="auto"/>
              <w:jc w:val="both"/>
              <w:rPr>
                <w:rFonts w:asciiTheme="majorBidi" w:hAnsiTheme="majorBidi" w:cstheme="majorBidi"/>
                <w:b w:val="0"/>
                <w:bCs w:val="0"/>
                <w:sz w:val="20"/>
                <w:szCs w:val="20"/>
                <w:lang w:bidi="ar-IQ"/>
              </w:rPr>
            </w:pPr>
            <w:r w:rsidRPr="00597CC7">
              <w:rPr>
                <w:rFonts w:asciiTheme="majorBidi" w:hAnsiTheme="majorBidi" w:cstheme="majorBidi"/>
                <w:b w:val="0"/>
                <w:bCs w:val="0"/>
                <w:sz w:val="20"/>
                <w:szCs w:val="20"/>
                <w:lang w:bidi="ar-IQ"/>
              </w:rPr>
              <w:t>Urea (mg/dL)</w:t>
            </w:r>
          </w:p>
        </w:tc>
        <w:tc>
          <w:tcPr>
            <w:tcW w:w="2251" w:type="dxa"/>
          </w:tcPr>
          <w:p w14:paraId="2A6F8530" w14:textId="3BD2AB42" w:rsidR="00822597" w:rsidRPr="00597CC7" w:rsidRDefault="007E113E" w:rsidP="002F723E">
            <w:pPr>
              <w:tabs>
                <w:tab w:val="left" w:pos="147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IQ"/>
              </w:rPr>
            </w:pPr>
            <w:r w:rsidRPr="00597CC7">
              <w:rPr>
                <w:rFonts w:asciiTheme="majorBidi" w:hAnsiTheme="majorBidi" w:cstheme="majorBidi"/>
                <w:sz w:val="20"/>
                <w:szCs w:val="20"/>
                <w:lang w:bidi="ar-IQ"/>
              </w:rPr>
              <w:t>31.38±3.95</w:t>
            </w:r>
          </w:p>
        </w:tc>
        <w:tc>
          <w:tcPr>
            <w:tcW w:w="2975" w:type="dxa"/>
          </w:tcPr>
          <w:p w14:paraId="135544FA" w14:textId="6D35484F" w:rsidR="00822597" w:rsidRPr="00597CC7" w:rsidRDefault="007E113E" w:rsidP="002F723E">
            <w:pPr>
              <w:tabs>
                <w:tab w:val="left" w:pos="147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IQ"/>
              </w:rPr>
            </w:pPr>
            <w:r w:rsidRPr="00597CC7">
              <w:rPr>
                <w:rFonts w:asciiTheme="majorBidi" w:hAnsiTheme="majorBidi" w:cstheme="majorBidi"/>
                <w:sz w:val="20"/>
                <w:szCs w:val="20"/>
                <w:lang w:bidi="ar-IQ"/>
              </w:rPr>
              <w:t>30.76±2.09</w:t>
            </w:r>
          </w:p>
        </w:tc>
        <w:tc>
          <w:tcPr>
            <w:tcW w:w="1138" w:type="dxa"/>
          </w:tcPr>
          <w:p w14:paraId="4943E9AF" w14:textId="4FC2C63D" w:rsidR="00822597" w:rsidRPr="00597CC7" w:rsidRDefault="00AD4A5F" w:rsidP="002F723E">
            <w:pPr>
              <w:tabs>
                <w:tab w:val="left" w:pos="147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IQ"/>
              </w:rPr>
            </w:pPr>
            <w:r w:rsidRPr="00597CC7">
              <w:rPr>
                <w:rFonts w:asciiTheme="majorBidi" w:hAnsiTheme="majorBidi" w:cstheme="majorBidi"/>
                <w:sz w:val="20"/>
                <w:szCs w:val="20"/>
                <w:lang w:bidi="ar-IQ"/>
              </w:rPr>
              <w:t>0.89</w:t>
            </w:r>
          </w:p>
        </w:tc>
      </w:tr>
      <w:tr w:rsidR="00822597" w:rsidRPr="00AD75C3" w14:paraId="19DF9526" w14:textId="77777777" w:rsidTr="002F723E">
        <w:trPr>
          <w:cnfStyle w:val="000000100000" w:firstRow="0" w:lastRow="0" w:firstColumn="0" w:lastColumn="0" w:oddVBand="0" w:evenVBand="0" w:oddHBand="1"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3000" w:type="dxa"/>
          </w:tcPr>
          <w:p w14:paraId="47BF11ED" w14:textId="147023F5" w:rsidR="00822597" w:rsidRPr="00597CC7" w:rsidRDefault="0022062D" w:rsidP="002F723E">
            <w:pPr>
              <w:spacing w:after="0" w:line="240" w:lineRule="auto"/>
              <w:jc w:val="both"/>
              <w:rPr>
                <w:rFonts w:asciiTheme="majorBidi" w:hAnsiTheme="majorBidi" w:cstheme="majorBidi"/>
                <w:b w:val="0"/>
                <w:bCs w:val="0"/>
                <w:sz w:val="20"/>
                <w:szCs w:val="20"/>
                <w:lang w:bidi="ar-IQ"/>
              </w:rPr>
            </w:pPr>
            <w:r w:rsidRPr="00597CC7">
              <w:rPr>
                <w:rFonts w:asciiTheme="majorBidi" w:hAnsiTheme="majorBidi" w:cstheme="majorBidi"/>
                <w:b w:val="0"/>
                <w:bCs w:val="0"/>
                <w:sz w:val="20"/>
                <w:szCs w:val="20"/>
                <w:lang w:bidi="ar-IQ"/>
              </w:rPr>
              <w:t>Creatinine (mg/dL)</w:t>
            </w:r>
          </w:p>
        </w:tc>
        <w:tc>
          <w:tcPr>
            <w:tcW w:w="2251" w:type="dxa"/>
          </w:tcPr>
          <w:p w14:paraId="081F91E9" w14:textId="0F708DA0" w:rsidR="00822597" w:rsidRPr="00597CC7" w:rsidRDefault="007E113E" w:rsidP="002F723E">
            <w:pPr>
              <w:tabs>
                <w:tab w:val="left" w:pos="147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597CC7">
              <w:rPr>
                <w:rFonts w:asciiTheme="majorBidi" w:hAnsiTheme="majorBidi" w:cstheme="majorBidi"/>
                <w:sz w:val="20"/>
                <w:szCs w:val="20"/>
                <w:lang w:bidi="ar-IQ"/>
              </w:rPr>
              <w:t>1.28±0.11</w:t>
            </w:r>
          </w:p>
        </w:tc>
        <w:tc>
          <w:tcPr>
            <w:tcW w:w="2975" w:type="dxa"/>
          </w:tcPr>
          <w:p w14:paraId="3E2D3ED5" w14:textId="3F556068" w:rsidR="00822597" w:rsidRPr="00597CC7" w:rsidRDefault="007E113E" w:rsidP="002F723E">
            <w:pPr>
              <w:tabs>
                <w:tab w:val="left" w:pos="147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597CC7">
              <w:rPr>
                <w:rFonts w:asciiTheme="majorBidi" w:hAnsiTheme="majorBidi" w:cstheme="majorBidi"/>
                <w:sz w:val="20"/>
                <w:szCs w:val="20"/>
                <w:lang w:bidi="ar-IQ"/>
              </w:rPr>
              <w:t>0.94±0.03</w:t>
            </w:r>
          </w:p>
        </w:tc>
        <w:tc>
          <w:tcPr>
            <w:tcW w:w="1138" w:type="dxa"/>
          </w:tcPr>
          <w:p w14:paraId="68D04B24" w14:textId="293F4E9D" w:rsidR="00822597" w:rsidRPr="00597CC7" w:rsidRDefault="00AD4A5F" w:rsidP="002F723E">
            <w:pPr>
              <w:tabs>
                <w:tab w:val="left" w:pos="147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597CC7">
              <w:rPr>
                <w:rFonts w:asciiTheme="majorBidi" w:hAnsiTheme="majorBidi" w:cstheme="majorBidi"/>
                <w:sz w:val="20"/>
                <w:szCs w:val="20"/>
                <w:lang w:bidi="ar-IQ"/>
              </w:rPr>
              <w:t>0.005</w:t>
            </w:r>
            <w:r w:rsidR="004157BF" w:rsidRPr="00597CC7">
              <w:rPr>
                <w:rFonts w:asciiTheme="majorBidi" w:hAnsiTheme="majorBidi" w:cstheme="majorBidi"/>
                <w:sz w:val="20"/>
                <w:szCs w:val="20"/>
                <w:lang w:bidi="ar-IQ"/>
              </w:rPr>
              <w:t>*</w:t>
            </w:r>
          </w:p>
        </w:tc>
      </w:tr>
      <w:tr w:rsidR="0022062D" w:rsidRPr="00AD75C3" w14:paraId="0F066502" w14:textId="77777777" w:rsidTr="002F723E">
        <w:trPr>
          <w:trHeight w:val="180"/>
          <w:jc w:val="center"/>
        </w:trPr>
        <w:tc>
          <w:tcPr>
            <w:cnfStyle w:val="001000000000" w:firstRow="0" w:lastRow="0" w:firstColumn="1" w:lastColumn="0" w:oddVBand="0" w:evenVBand="0" w:oddHBand="0" w:evenHBand="0" w:firstRowFirstColumn="0" w:firstRowLastColumn="0" w:lastRowFirstColumn="0" w:lastRowLastColumn="0"/>
            <w:tcW w:w="3000" w:type="dxa"/>
          </w:tcPr>
          <w:p w14:paraId="2F556F21" w14:textId="24C8078B" w:rsidR="0022062D" w:rsidRPr="00597CC7" w:rsidRDefault="0022062D" w:rsidP="002F723E">
            <w:pPr>
              <w:spacing w:after="0" w:line="240" w:lineRule="auto"/>
              <w:jc w:val="both"/>
              <w:rPr>
                <w:rFonts w:asciiTheme="majorBidi" w:hAnsiTheme="majorBidi" w:cstheme="majorBidi"/>
                <w:b w:val="0"/>
                <w:bCs w:val="0"/>
                <w:sz w:val="20"/>
                <w:szCs w:val="20"/>
                <w:lang w:bidi="ar-IQ"/>
              </w:rPr>
            </w:pPr>
            <w:r w:rsidRPr="00597CC7">
              <w:rPr>
                <w:rFonts w:asciiTheme="majorBidi" w:hAnsiTheme="majorBidi" w:cstheme="majorBidi"/>
                <w:b w:val="0"/>
                <w:bCs w:val="0"/>
                <w:sz w:val="20"/>
                <w:szCs w:val="20"/>
                <w:lang w:bidi="ar-IQ"/>
              </w:rPr>
              <w:t>Uric acid (mg/dL)</w:t>
            </w:r>
          </w:p>
        </w:tc>
        <w:tc>
          <w:tcPr>
            <w:tcW w:w="2251" w:type="dxa"/>
          </w:tcPr>
          <w:p w14:paraId="7B951E99" w14:textId="4F2AC981" w:rsidR="0022062D" w:rsidRPr="00597CC7" w:rsidRDefault="007E113E" w:rsidP="002F723E">
            <w:pPr>
              <w:tabs>
                <w:tab w:val="left" w:pos="147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IQ"/>
              </w:rPr>
            </w:pPr>
            <w:r w:rsidRPr="00597CC7">
              <w:rPr>
                <w:rFonts w:asciiTheme="majorBidi" w:hAnsiTheme="majorBidi" w:cstheme="majorBidi"/>
                <w:sz w:val="20"/>
                <w:szCs w:val="20"/>
                <w:lang w:bidi="ar-IQ"/>
              </w:rPr>
              <w:t>5.88±0.27</w:t>
            </w:r>
          </w:p>
        </w:tc>
        <w:tc>
          <w:tcPr>
            <w:tcW w:w="2975" w:type="dxa"/>
          </w:tcPr>
          <w:p w14:paraId="22C3DD14" w14:textId="7EE735A7" w:rsidR="0022062D" w:rsidRPr="00597CC7" w:rsidRDefault="007E113E" w:rsidP="002F723E">
            <w:pPr>
              <w:tabs>
                <w:tab w:val="left" w:pos="147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IQ"/>
              </w:rPr>
            </w:pPr>
            <w:r w:rsidRPr="00597CC7">
              <w:rPr>
                <w:rFonts w:asciiTheme="majorBidi" w:hAnsiTheme="majorBidi" w:cstheme="majorBidi"/>
                <w:sz w:val="20"/>
                <w:szCs w:val="20"/>
                <w:lang w:bidi="ar-IQ"/>
              </w:rPr>
              <w:t>5.46±0.15</w:t>
            </w:r>
          </w:p>
        </w:tc>
        <w:tc>
          <w:tcPr>
            <w:tcW w:w="1138" w:type="dxa"/>
          </w:tcPr>
          <w:p w14:paraId="4F0507BB" w14:textId="39720C19" w:rsidR="0022062D" w:rsidRPr="00597CC7" w:rsidRDefault="00AD4A5F" w:rsidP="002F723E">
            <w:pPr>
              <w:tabs>
                <w:tab w:val="left" w:pos="147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IQ"/>
              </w:rPr>
            </w:pPr>
            <w:r w:rsidRPr="00597CC7">
              <w:rPr>
                <w:rFonts w:asciiTheme="majorBidi" w:hAnsiTheme="majorBidi" w:cstheme="majorBidi"/>
                <w:sz w:val="20"/>
                <w:szCs w:val="20"/>
                <w:lang w:bidi="ar-IQ"/>
              </w:rPr>
              <w:t>0.172</w:t>
            </w:r>
          </w:p>
        </w:tc>
      </w:tr>
      <w:tr w:rsidR="0022062D" w:rsidRPr="00AD75C3" w14:paraId="58CD357C" w14:textId="77777777" w:rsidTr="002F723E">
        <w:trPr>
          <w:cnfStyle w:val="000000100000" w:firstRow="0" w:lastRow="0" w:firstColumn="0" w:lastColumn="0" w:oddVBand="0" w:evenVBand="0" w:oddHBand="1"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3000" w:type="dxa"/>
          </w:tcPr>
          <w:p w14:paraId="0E8816AB" w14:textId="270C7C6C" w:rsidR="0022062D" w:rsidRPr="00597CC7" w:rsidRDefault="0022062D" w:rsidP="002F723E">
            <w:pPr>
              <w:spacing w:after="0" w:line="240" w:lineRule="auto"/>
              <w:jc w:val="both"/>
              <w:rPr>
                <w:rFonts w:asciiTheme="majorBidi" w:hAnsiTheme="majorBidi" w:cstheme="majorBidi"/>
                <w:b w:val="0"/>
                <w:bCs w:val="0"/>
                <w:sz w:val="20"/>
                <w:szCs w:val="20"/>
                <w:lang w:bidi="ar-IQ"/>
              </w:rPr>
            </w:pPr>
            <w:r w:rsidRPr="00597CC7">
              <w:rPr>
                <w:rFonts w:asciiTheme="majorBidi" w:hAnsiTheme="majorBidi" w:cstheme="majorBidi"/>
                <w:b w:val="0"/>
                <w:bCs w:val="0"/>
                <w:sz w:val="20"/>
                <w:szCs w:val="20"/>
                <w:lang w:bidi="ar-IQ"/>
              </w:rPr>
              <w:t>TG (mg/dL)</w:t>
            </w:r>
          </w:p>
        </w:tc>
        <w:tc>
          <w:tcPr>
            <w:tcW w:w="2251" w:type="dxa"/>
          </w:tcPr>
          <w:p w14:paraId="15DA496F" w14:textId="18B47D06" w:rsidR="0022062D" w:rsidRPr="00597CC7" w:rsidRDefault="00AD4A5F" w:rsidP="002F723E">
            <w:pPr>
              <w:tabs>
                <w:tab w:val="left" w:pos="147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597CC7">
              <w:rPr>
                <w:rFonts w:asciiTheme="majorBidi" w:hAnsiTheme="majorBidi" w:cstheme="majorBidi"/>
                <w:sz w:val="20"/>
                <w:szCs w:val="20"/>
                <w:lang w:bidi="ar-IQ"/>
              </w:rPr>
              <w:t>201.48±16.45</w:t>
            </w:r>
          </w:p>
        </w:tc>
        <w:tc>
          <w:tcPr>
            <w:tcW w:w="2975" w:type="dxa"/>
          </w:tcPr>
          <w:p w14:paraId="723FDA59" w14:textId="6152BB01" w:rsidR="0022062D" w:rsidRPr="00597CC7" w:rsidRDefault="00AD4A5F" w:rsidP="002F723E">
            <w:pPr>
              <w:tabs>
                <w:tab w:val="left" w:pos="147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597CC7">
              <w:rPr>
                <w:rFonts w:asciiTheme="majorBidi" w:hAnsiTheme="majorBidi" w:cstheme="majorBidi"/>
                <w:sz w:val="20"/>
                <w:szCs w:val="20"/>
                <w:lang w:bidi="ar-IQ"/>
              </w:rPr>
              <w:t>177.80±5.89</w:t>
            </w:r>
          </w:p>
        </w:tc>
        <w:tc>
          <w:tcPr>
            <w:tcW w:w="1138" w:type="dxa"/>
          </w:tcPr>
          <w:p w14:paraId="16A87CEC" w14:textId="44D089D8" w:rsidR="0022062D" w:rsidRPr="00597CC7" w:rsidRDefault="00AD4A5F" w:rsidP="002F723E">
            <w:pPr>
              <w:tabs>
                <w:tab w:val="left" w:pos="147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597CC7">
              <w:rPr>
                <w:rFonts w:asciiTheme="majorBidi" w:hAnsiTheme="majorBidi" w:cstheme="majorBidi"/>
                <w:sz w:val="20"/>
                <w:szCs w:val="20"/>
                <w:lang w:bidi="ar-IQ"/>
              </w:rPr>
              <w:t>0.18</w:t>
            </w:r>
          </w:p>
        </w:tc>
      </w:tr>
      <w:tr w:rsidR="0022062D" w:rsidRPr="00AD75C3" w14:paraId="659E7213" w14:textId="77777777" w:rsidTr="002F723E">
        <w:trPr>
          <w:trHeight w:val="180"/>
          <w:jc w:val="center"/>
        </w:trPr>
        <w:tc>
          <w:tcPr>
            <w:cnfStyle w:val="001000000000" w:firstRow="0" w:lastRow="0" w:firstColumn="1" w:lastColumn="0" w:oddVBand="0" w:evenVBand="0" w:oddHBand="0" w:evenHBand="0" w:firstRowFirstColumn="0" w:firstRowLastColumn="0" w:lastRowFirstColumn="0" w:lastRowLastColumn="0"/>
            <w:tcW w:w="3000" w:type="dxa"/>
          </w:tcPr>
          <w:p w14:paraId="66D455AE" w14:textId="159EF5E9" w:rsidR="0022062D" w:rsidRPr="00597CC7" w:rsidRDefault="0022062D" w:rsidP="002F723E">
            <w:pPr>
              <w:spacing w:after="0" w:line="240" w:lineRule="auto"/>
              <w:jc w:val="both"/>
              <w:rPr>
                <w:rFonts w:asciiTheme="majorBidi" w:hAnsiTheme="majorBidi" w:cstheme="majorBidi"/>
                <w:b w:val="0"/>
                <w:bCs w:val="0"/>
                <w:sz w:val="20"/>
                <w:szCs w:val="20"/>
                <w:lang w:bidi="ar-IQ"/>
              </w:rPr>
            </w:pPr>
            <w:proofErr w:type="spellStart"/>
            <w:r w:rsidRPr="00597CC7">
              <w:rPr>
                <w:rFonts w:asciiTheme="majorBidi" w:hAnsiTheme="majorBidi" w:cstheme="majorBidi"/>
                <w:b w:val="0"/>
                <w:bCs w:val="0"/>
                <w:sz w:val="20"/>
                <w:szCs w:val="20"/>
                <w:lang w:bidi="ar-IQ"/>
              </w:rPr>
              <w:t>Cholestrol</w:t>
            </w:r>
            <w:proofErr w:type="spellEnd"/>
            <w:r w:rsidRPr="00597CC7">
              <w:rPr>
                <w:rFonts w:asciiTheme="majorBidi" w:hAnsiTheme="majorBidi" w:cstheme="majorBidi"/>
                <w:b w:val="0"/>
                <w:bCs w:val="0"/>
                <w:sz w:val="20"/>
                <w:szCs w:val="20"/>
                <w:lang w:bidi="ar-IQ"/>
              </w:rPr>
              <w:t xml:space="preserve"> (mg/dL)</w:t>
            </w:r>
          </w:p>
        </w:tc>
        <w:tc>
          <w:tcPr>
            <w:tcW w:w="2251" w:type="dxa"/>
          </w:tcPr>
          <w:p w14:paraId="7AE7F48F" w14:textId="63F5A0F2" w:rsidR="0022062D" w:rsidRPr="00597CC7" w:rsidRDefault="00AD4A5F" w:rsidP="002F723E">
            <w:pPr>
              <w:tabs>
                <w:tab w:val="left" w:pos="147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IQ"/>
              </w:rPr>
            </w:pPr>
            <w:r w:rsidRPr="00597CC7">
              <w:rPr>
                <w:rFonts w:asciiTheme="majorBidi" w:hAnsiTheme="majorBidi" w:cstheme="majorBidi"/>
                <w:sz w:val="20"/>
                <w:szCs w:val="20"/>
                <w:lang w:bidi="ar-IQ"/>
              </w:rPr>
              <w:t>183.72±8.53</w:t>
            </w:r>
          </w:p>
        </w:tc>
        <w:tc>
          <w:tcPr>
            <w:tcW w:w="2975" w:type="dxa"/>
          </w:tcPr>
          <w:p w14:paraId="2F9E17EC" w14:textId="4E552E78" w:rsidR="0022062D" w:rsidRPr="00597CC7" w:rsidRDefault="00AD4A5F" w:rsidP="002F723E">
            <w:pPr>
              <w:tabs>
                <w:tab w:val="left" w:pos="147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IQ"/>
              </w:rPr>
            </w:pPr>
            <w:r w:rsidRPr="00597CC7">
              <w:rPr>
                <w:rFonts w:asciiTheme="majorBidi" w:hAnsiTheme="majorBidi" w:cstheme="majorBidi"/>
                <w:sz w:val="20"/>
                <w:szCs w:val="20"/>
                <w:lang w:bidi="ar-IQ"/>
              </w:rPr>
              <w:t>193.74±5.76</w:t>
            </w:r>
          </w:p>
        </w:tc>
        <w:tc>
          <w:tcPr>
            <w:tcW w:w="1138" w:type="dxa"/>
          </w:tcPr>
          <w:p w14:paraId="5F0889E1" w14:textId="05F34DF9" w:rsidR="0022062D" w:rsidRPr="00597CC7" w:rsidRDefault="00AD4A5F" w:rsidP="002F723E">
            <w:pPr>
              <w:tabs>
                <w:tab w:val="left" w:pos="147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IQ"/>
              </w:rPr>
            </w:pPr>
            <w:r w:rsidRPr="00597CC7">
              <w:rPr>
                <w:rFonts w:asciiTheme="majorBidi" w:hAnsiTheme="majorBidi" w:cstheme="majorBidi"/>
                <w:sz w:val="20"/>
                <w:szCs w:val="20"/>
                <w:lang w:bidi="ar-IQ"/>
              </w:rPr>
              <w:t>0.333</w:t>
            </w:r>
          </w:p>
        </w:tc>
      </w:tr>
      <w:tr w:rsidR="0022062D" w:rsidRPr="00AD75C3" w14:paraId="534C9D6B" w14:textId="77777777" w:rsidTr="002F723E">
        <w:trPr>
          <w:cnfStyle w:val="000000100000" w:firstRow="0" w:lastRow="0" w:firstColumn="0" w:lastColumn="0" w:oddVBand="0" w:evenVBand="0" w:oddHBand="1"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3000" w:type="dxa"/>
          </w:tcPr>
          <w:p w14:paraId="6FB8B6AE" w14:textId="266D73FE" w:rsidR="0022062D" w:rsidRPr="00597CC7" w:rsidRDefault="0022062D" w:rsidP="002F723E">
            <w:pPr>
              <w:spacing w:after="0" w:line="240" w:lineRule="auto"/>
              <w:jc w:val="both"/>
              <w:rPr>
                <w:rFonts w:asciiTheme="majorBidi" w:hAnsiTheme="majorBidi" w:cstheme="majorBidi"/>
                <w:b w:val="0"/>
                <w:bCs w:val="0"/>
                <w:sz w:val="20"/>
                <w:szCs w:val="20"/>
                <w:lang w:bidi="ar-IQ"/>
              </w:rPr>
            </w:pPr>
            <w:r w:rsidRPr="00597CC7">
              <w:rPr>
                <w:rFonts w:asciiTheme="majorBidi" w:hAnsiTheme="majorBidi" w:cstheme="majorBidi"/>
                <w:b w:val="0"/>
                <w:bCs w:val="0"/>
                <w:sz w:val="20"/>
                <w:szCs w:val="20"/>
                <w:lang w:bidi="ar-IQ"/>
              </w:rPr>
              <w:t>LDL (mg/dL)</w:t>
            </w:r>
          </w:p>
        </w:tc>
        <w:tc>
          <w:tcPr>
            <w:tcW w:w="2251" w:type="dxa"/>
          </w:tcPr>
          <w:p w14:paraId="1C453563" w14:textId="13AE2865" w:rsidR="0022062D" w:rsidRPr="00597CC7" w:rsidRDefault="00AD4A5F" w:rsidP="002F723E">
            <w:pPr>
              <w:tabs>
                <w:tab w:val="left" w:pos="147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597CC7">
              <w:rPr>
                <w:rFonts w:asciiTheme="majorBidi" w:hAnsiTheme="majorBidi" w:cstheme="majorBidi"/>
                <w:sz w:val="20"/>
                <w:szCs w:val="20"/>
                <w:lang w:bidi="ar-IQ"/>
              </w:rPr>
              <w:t>97.62±7.07</w:t>
            </w:r>
          </w:p>
        </w:tc>
        <w:tc>
          <w:tcPr>
            <w:tcW w:w="2975" w:type="dxa"/>
          </w:tcPr>
          <w:p w14:paraId="261DDA54" w14:textId="7A8F53B8" w:rsidR="0022062D" w:rsidRPr="00597CC7" w:rsidRDefault="00AD4A5F" w:rsidP="002F723E">
            <w:pPr>
              <w:tabs>
                <w:tab w:val="left" w:pos="147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597CC7">
              <w:rPr>
                <w:rFonts w:asciiTheme="majorBidi" w:hAnsiTheme="majorBidi" w:cstheme="majorBidi"/>
                <w:sz w:val="20"/>
                <w:szCs w:val="20"/>
                <w:lang w:bidi="ar-IQ"/>
              </w:rPr>
              <w:t>113.86±3.41</w:t>
            </w:r>
          </w:p>
        </w:tc>
        <w:tc>
          <w:tcPr>
            <w:tcW w:w="1138" w:type="dxa"/>
          </w:tcPr>
          <w:p w14:paraId="624D874E" w14:textId="7CB7A02B" w:rsidR="0022062D" w:rsidRPr="00597CC7" w:rsidRDefault="00AD4A5F" w:rsidP="002F723E">
            <w:pPr>
              <w:tabs>
                <w:tab w:val="left" w:pos="147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597CC7">
              <w:rPr>
                <w:rFonts w:asciiTheme="majorBidi" w:hAnsiTheme="majorBidi" w:cstheme="majorBidi"/>
                <w:sz w:val="20"/>
                <w:szCs w:val="20"/>
                <w:lang w:bidi="ar-IQ"/>
              </w:rPr>
              <w:t>0.042</w:t>
            </w:r>
            <w:r w:rsidR="004157BF" w:rsidRPr="00597CC7">
              <w:rPr>
                <w:rFonts w:asciiTheme="majorBidi" w:hAnsiTheme="majorBidi" w:cstheme="majorBidi"/>
                <w:sz w:val="20"/>
                <w:szCs w:val="20"/>
                <w:lang w:bidi="ar-IQ"/>
              </w:rPr>
              <w:t>*</w:t>
            </w:r>
          </w:p>
        </w:tc>
      </w:tr>
      <w:tr w:rsidR="0022062D" w:rsidRPr="00AD75C3" w14:paraId="0B36BFF2" w14:textId="77777777" w:rsidTr="002F723E">
        <w:trPr>
          <w:trHeight w:val="180"/>
          <w:jc w:val="center"/>
        </w:trPr>
        <w:tc>
          <w:tcPr>
            <w:cnfStyle w:val="001000000000" w:firstRow="0" w:lastRow="0" w:firstColumn="1" w:lastColumn="0" w:oddVBand="0" w:evenVBand="0" w:oddHBand="0" w:evenHBand="0" w:firstRowFirstColumn="0" w:firstRowLastColumn="0" w:lastRowFirstColumn="0" w:lastRowLastColumn="0"/>
            <w:tcW w:w="3000" w:type="dxa"/>
          </w:tcPr>
          <w:p w14:paraId="2655DB60" w14:textId="4D677493" w:rsidR="0022062D" w:rsidRPr="00597CC7" w:rsidRDefault="0022062D" w:rsidP="002F723E">
            <w:pPr>
              <w:spacing w:after="0" w:line="240" w:lineRule="auto"/>
              <w:jc w:val="both"/>
              <w:rPr>
                <w:rFonts w:asciiTheme="majorBidi" w:hAnsiTheme="majorBidi" w:cstheme="majorBidi"/>
                <w:b w:val="0"/>
                <w:bCs w:val="0"/>
                <w:sz w:val="20"/>
                <w:szCs w:val="20"/>
                <w:lang w:bidi="ar-IQ"/>
              </w:rPr>
            </w:pPr>
            <w:r w:rsidRPr="00597CC7">
              <w:rPr>
                <w:rFonts w:asciiTheme="majorBidi" w:hAnsiTheme="majorBidi" w:cstheme="majorBidi"/>
                <w:b w:val="0"/>
                <w:bCs w:val="0"/>
                <w:sz w:val="20"/>
                <w:szCs w:val="20"/>
                <w:lang w:bidi="ar-IQ"/>
              </w:rPr>
              <w:t>VLDL (mg/dL)</w:t>
            </w:r>
          </w:p>
        </w:tc>
        <w:tc>
          <w:tcPr>
            <w:tcW w:w="2251" w:type="dxa"/>
          </w:tcPr>
          <w:p w14:paraId="46CDBAA1" w14:textId="42689D92" w:rsidR="0022062D" w:rsidRPr="00597CC7" w:rsidRDefault="00AD4A5F" w:rsidP="002F723E">
            <w:pPr>
              <w:tabs>
                <w:tab w:val="left" w:pos="147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IQ"/>
              </w:rPr>
            </w:pPr>
            <w:r w:rsidRPr="00597CC7">
              <w:rPr>
                <w:rFonts w:asciiTheme="majorBidi" w:hAnsiTheme="majorBidi" w:cstheme="majorBidi"/>
                <w:sz w:val="20"/>
                <w:szCs w:val="20"/>
                <w:lang w:bidi="ar-IQ"/>
              </w:rPr>
              <w:t>38.29±2.74</w:t>
            </w:r>
          </w:p>
        </w:tc>
        <w:tc>
          <w:tcPr>
            <w:tcW w:w="2975" w:type="dxa"/>
          </w:tcPr>
          <w:p w14:paraId="5D7D9AA3" w14:textId="01B7A5D4" w:rsidR="0022062D" w:rsidRPr="00597CC7" w:rsidRDefault="00AD4A5F" w:rsidP="002F723E">
            <w:pPr>
              <w:tabs>
                <w:tab w:val="left" w:pos="147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IQ"/>
              </w:rPr>
            </w:pPr>
            <w:r w:rsidRPr="00597CC7">
              <w:rPr>
                <w:rFonts w:asciiTheme="majorBidi" w:hAnsiTheme="majorBidi" w:cstheme="majorBidi"/>
                <w:sz w:val="20"/>
                <w:szCs w:val="20"/>
                <w:lang w:bidi="ar-IQ"/>
              </w:rPr>
              <w:t>36.84±2.26</w:t>
            </w:r>
          </w:p>
        </w:tc>
        <w:tc>
          <w:tcPr>
            <w:tcW w:w="1138" w:type="dxa"/>
          </w:tcPr>
          <w:p w14:paraId="36A24B7D" w14:textId="631FDF75" w:rsidR="0022062D" w:rsidRPr="00597CC7" w:rsidRDefault="00AD4A5F" w:rsidP="002F723E">
            <w:pPr>
              <w:tabs>
                <w:tab w:val="left" w:pos="147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IQ"/>
              </w:rPr>
            </w:pPr>
            <w:r w:rsidRPr="00597CC7">
              <w:rPr>
                <w:rFonts w:asciiTheme="majorBidi" w:hAnsiTheme="majorBidi" w:cstheme="majorBidi"/>
                <w:sz w:val="20"/>
                <w:szCs w:val="20"/>
                <w:lang w:bidi="ar-IQ"/>
              </w:rPr>
              <w:t>0.683</w:t>
            </w:r>
          </w:p>
        </w:tc>
      </w:tr>
      <w:tr w:rsidR="0022062D" w:rsidRPr="00AD75C3" w14:paraId="1762C600" w14:textId="77777777" w:rsidTr="002F723E">
        <w:trPr>
          <w:cnfStyle w:val="000000100000" w:firstRow="0" w:lastRow="0" w:firstColumn="0" w:lastColumn="0" w:oddVBand="0" w:evenVBand="0" w:oddHBand="1"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3000" w:type="dxa"/>
          </w:tcPr>
          <w:p w14:paraId="623F807A" w14:textId="5EBBD468" w:rsidR="0022062D" w:rsidRPr="00597CC7" w:rsidRDefault="0022062D" w:rsidP="002F723E">
            <w:pPr>
              <w:spacing w:after="0" w:line="240" w:lineRule="auto"/>
              <w:jc w:val="both"/>
              <w:rPr>
                <w:rFonts w:asciiTheme="majorBidi" w:hAnsiTheme="majorBidi" w:cstheme="majorBidi"/>
                <w:b w:val="0"/>
                <w:bCs w:val="0"/>
                <w:sz w:val="20"/>
                <w:szCs w:val="20"/>
                <w:lang w:bidi="ar-IQ"/>
              </w:rPr>
            </w:pPr>
            <w:r w:rsidRPr="00597CC7">
              <w:rPr>
                <w:rFonts w:asciiTheme="majorBidi" w:hAnsiTheme="majorBidi" w:cstheme="majorBidi"/>
                <w:b w:val="0"/>
                <w:bCs w:val="0"/>
                <w:sz w:val="20"/>
                <w:szCs w:val="20"/>
                <w:lang w:bidi="ar-IQ"/>
              </w:rPr>
              <w:t>HDL (mg/dL)</w:t>
            </w:r>
          </w:p>
        </w:tc>
        <w:tc>
          <w:tcPr>
            <w:tcW w:w="2251" w:type="dxa"/>
          </w:tcPr>
          <w:p w14:paraId="3930C287" w14:textId="5E0CAB2C" w:rsidR="0022062D" w:rsidRPr="00597CC7" w:rsidRDefault="00AD4A5F" w:rsidP="002F723E">
            <w:pPr>
              <w:tabs>
                <w:tab w:val="left" w:pos="147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597CC7">
              <w:rPr>
                <w:rFonts w:asciiTheme="majorBidi" w:hAnsiTheme="majorBidi" w:cstheme="majorBidi"/>
                <w:sz w:val="20"/>
                <w:szCs w:val="20"/>
                <w:lang w:bidi="ar-IQ"/>
              </w:rPr>
              <w:t>45.26±1.21</w:t>
            </w:r>
          </w:p>
        </w:tc>
        <w:tc>
          <w:tcPr>
            <w:tcW w:w="2975" w:type="dxa"/>
          </w:tcPr>
          <w:p w14:paraId="1EA398B3" w14:textId="35AE74E6" w:rsidR="0022062D" w:rsidRPr="00597CC7" w:rsidRDefault="00AD4A5F" w:rsidP="002F723E">
            <w:pPr>
              <w:tabs>
                <w:tab w:val="left" w:pos="147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597CC7">
              <w:rPr>
                <w:rFonts w:asciiTheme="majorBidi" w:hAnsiTheme="majorBidi" w:cstheme="majorBidi"/>
                <w:sz w:val="20"/>
                <w:szCs w:val="20"/>
                <w:lang w:bidi="ar-IQ"/>
              </w:rPr>
              <w:t>52.52±1.92</w:t>
            </w:r>
          </w:p>
        </w:tc>
        <w:tc>
          <w:tcPr>
            <w:tcW w:w="1138" w:type="dxa"/>
          </w:tcPr>
          <w:p w14:paraId="0525D4D6" w14:textId="2FDF2DF4" w:rsidR="0022062D" w:rsidRPr="00597CC7" w:rsidRDefault="00AD4A5F" w:rsidP="002F723E">
            <w:pPr>
              <w:tabs>
                <w:tab w:val="left" w:pos="147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597CC7">
              <w:rPr>
                <w:rFonts w:asciiTheme="majorBidi" w:hAnsiTheme="majorBidi" w:cstheme="majorBidi"/>
                <w:sz w:val="20"/>
                <w:szCs w:val="20"/>
                <w:lang w:bidi="ar-IQ"/>
              </w:rPr>
              <w:t>0.002</w:t>
            </w:r>
            <w:r w:rsidR="004157BF" w:rsidRPr="00597CC7">
              <w:rPr>
                <w:rFonts w:asciiTheme="majorBidi" w:hAnsiTheme="majorBidi" w:cstheme="majorBidi"/>
                <w:sz w:val="20"/>
                <w:szCs w:val="20"/>
                <w:lang w:bidi="ar-IQ"/>
              </w:rPr>
              <w:t>**</w:t>
            </w:r>
          </w:p>
        </w:tc>
      </w:tr>
    </w:tbl>
    <w:p w14:paraId="6F12B0FA" w14:textId="71341D1A" w:rsidR="00916111" w:rsidRPr="002F723E" w:rsidRDefault="00DE3B85" w:rsidP="002F723E">
      <w:pPr>
        <w:spacing w:before="240" w:line="240" w:lineRule="auto"/>
        <w:jc w:val="both"/>
        <w:rPr>
          <w:rFonts w:asciiTheme="majorBidi" w:eastAsia="Times New Roman" w:hAnsiTheme="majorBidi" w:cstheme="majorBidi"/>
          <w:color w:val="000000"/>
          <w:sz w:val="20"/>
          <w:szCs w:val="20"/>
          <w14:textFill>
            <w14:solidFill>
              <w14:srgbClr w14:val="000000">
                <w14:alpha w14:val="2000"/>
              </w14:srgbClr>
            </w14:solidFill>
          </w14:textFill>
        </w:rPr>
      </w:pPr>
      <w:r w:rsidRPr="002F723E">
        <w:rPr>
          <w:rFonts w:asciiTheme="majorBidi" w:eastAsia="Times New Roman" w:hAnsiTheme="majorBidi" w:cstheme="majorBidi"/>
          <w:b/>
          <w:bCs/>
          <w:color w:val="000000"/>
          <w:sz w:val="20"/>
          <w:szCs w:val="20"/>
          <w14:textFill>
            <w14:solidFill>
              <w14:srgbClr w14:val="000000">
                <w14:alpha w14:val="2000"/>
              </w14:srgbClr>
            </w14:solidFill>
          </w14:textFill>
        </w:rPr>
        <w:t>Notes:</w:t>
      </w:r>
      <w:r w:rsidRPr="002F723E">
        <w:rPr>
          <w:rFonts w:asciiTheme="majorBidi" w:eastAsia="Times New Roman" w:hAnsiTheme="majorBidi" w:cstheme="majorBidi"/>
          <w:color w:val="000000"/>
          <w:sz w:val="20"/>
          <w:szCs w:val="20"/>
          <w14:textFill>
            <w14:solidFill>
              <w14:srgbClr w14:val="000000">
                <w14:alpha w14:val="2000"/>
              </w14:srgbClr>
            </w14:solidFill>
          </w14:textFill>
        </w:rPr>
        <w:t xml:space="preserve"> details are offered as mean ± S</w:t>
      </w:r>
      <w:r w:rsidR="00E40DE4" w:rsidRPr="002F723E">
        <w:rPr>
          <w:rFonts w:asciiTheme="majorBidi" w:eastAsia="Times New Roman" w:hAnsiTheme="majorBidi" w:cstheme="majorBidi"/>
          <w:color w:val="000000"/>
          <w:sz w:val="20"/>
          <w:szCs w:val="20"/>
          <w14:textFill>
            <w14:solidFill>
              <w14:srgbClr w14:val="000000">
                <w14:alpha w14:val="2000"/>
              </w14:srgbClr>
            </w14:solidFill>
          </w14:textFill>
        </w:rPr>
        <w:t>E</w:t>
      </w:r>
      <w:r w:rsidRPr="002F723E">
        <w:rPr>
          <w:rFonts w:asciiTheme="majorBidi" w:eastAsia="Times New Roman" w:hAnsiTheme="majorBidi" w:cstheme="majorBidi"/>
          <w:color w:val="000000"/>
          <w:sz w:val="20"/>
          <w:szCs w:val="20"/>
          <w14:textFill>
            <w14:solidFill>
              <w14:srgbClr w14:val="000000">
                <w14:alpha w14:val="2000"/>
              </w14:srgbClr>
            </w14:solidFill>
          </w14:textFill>
        </w:rPr>
        <w:t xml:space="preserve"> and median (IQR), HbA1c= glycated hemoglobin, Vit D= vitamin D, </w:t>
      </w:r>
      <w:r w:rsidRPr="002F723E">
        <w:rPr>
          <w:rFonts w:asciiTheme="majorBidi" w:hAnsiTheme="majorBidi" w:cstheme="majorBidi"/>
          <w:color w:val="000000"/>
          <w:sz w:val="20"/>
          <w:szCs w:val="20"/>
          <w14:textFill>
            <w14:solidFill>
              <w14:srgbClr w14:val="000000">
                <w14:alpha w14:val="2000"/>
              </w14:srgbClr>
            </w14:solidFill>
          </w14:textFill>
        </w:rPr>
        <w:t>the difference between the median and mean is statistically at *p &lt; 0.05 and **p &lt; 0.005 levels</w:t>
      </w:r>
      <w:r w:rsidRPr="002F723E">
        <w:rPr>
          <w:rFonts w:asciiTheme="majorBidi" w:eastAsia="Times New Roman" w:hAnsiTheme="majorBidi" w:cstheme="majorBidi"/>
          <w:color w:val="000000"/>
          <w:sz w:val="20"/>
          <w:szCs w:val="20"/>
          <w14:textFill>
            <w14:solidFill>
              <w14:srgbClr w14:val="000000">
                <w14:alpha w14:val="2000"/>
              </w14:srgbClr>
            </w14:solidFill>
          </w14:textFill>
        </w:rPr>
        <w:t>.</w:t>
      </w:r>
    </w:p>
    <w:p w14:paraId="38EB3F21" w14:textId="2A543F30" w:rsidR="00D64080" w:rsidRPr="0057494A" w:rsidRDefault="00597CC7" w:rsidP="002F723E">
      <w:pPr>
        <w:spacing w:before="240" w:line="240" w:lineRule="auto"/>
        <w:jc w:val="center"/>
        <w:rPr>
          <w:rFonts w:asciiTheme="majorBidi" w:eastAsia="Times New Roman" w:hAnsiTheme="majorBidi" w:cstheme="majorBidi"/>
          <w:b/>
          <w:bCs/>
          <w:color w:val="000000"/>
          <w:sz w:val="18"/>
          <w:szCs w:val="18"/>
          <w14:textFill>
            <w14:solidFill>
              <w14:srgbClr w14:val="000000">
                <w14:alpha w14:val="2000"/>
              </w14:srgbClr>
            </w14:solidFill>
          </w14:textFill>
        </w:rPr>
      </w:pPr>
      <w:r w:rsidRPr="0057494A">
        <w:rPr>
          <w:rFonts w:asciiTheme="majorBidi" w:eastAsia="Times New Roman" w:hAnsiTheme="majorBidi" w:cstheme="majorBidi"/>
          <w:b/>
          <w:bCs/>
          <w:color w:val="000000"/>
          <w:sz w:val="18"/>
          <w:szCs w:val="18"/>
          <w14:textFill>
            <w14:solidFill>
              <w14:srgbClr w14:val="000000">
                <w14:alpha w14:val="2000"/>
              </w14:srgbClr>
            </w14:solidFill>
          </w14:textFill>
        </w:rPr>
        <w:t xml:space="preserve">TABLE </w:t>
      </w:r>
      <w:r w:rsidR="00D64080" w:rsidRPr="0057494A">
        <w:rPr>
          <w:rFonts w:asciiTheme="majorBidi" w:eastAsia="Times New Roman" w:hAnsiTheme="majorBidi" w:cstheme="majorBidi"/>
          <w:b/>
          <w:bCs/>
          <w:color w:val="000000"/>
          <w:sz w:val="18"/>
          <w:szCs w:val="18"/>
          <w14:textFill>
            <w14:solidFill>
              <w14:srgbClr w14:val="000000">
                <w14:alpha w14:val="2000"/>
              </w14:srgbClr>
            </w14:solidFill>
          </w14:textFill>
        </w:rPr>
        <w:t>3</w:t>
      </w:r>
      <w:r w:rsidR="00F90078" w:rsidRPr="0057494A">
        <w:rPr>
          <w:rFonts w:asciiTheme="majorBidi" w:eastAsia="Times New Roman" w:hAnsiTheme="majorBidi" w:cstheme="majorBidi"/>
          <w:b/>
          <w:bCs/>
          <w:color w:val="000000"/>
          <w:sz w:val="18"/>
          <w:szCs w:val="18"/>
          <w14:textFill>
            <w14:solidFill>
              <w14:srgbClr w14:val="000000">
                <w14:alpha w14:val="2000"/>
              </w14:srgbClr>
            </w14:solidFill>
          </w14:textFill>
        </w:rPr>
        <w:t>.</w:t>
      </w:r>
      <w:r w:rsidR="00D64080" w:rsidRPr="0057494A">
        <w:rPr>
          <w:rFonts w:asciiTheme="majorBidi" w:eastAsia="Times New Roman" w:hAnsiTheme="majorBidi" w:cstheme="majorBidi"/>
          <w:b/>
          <w:bCs/>
          <w:color w:val="000000"/>
          <w:sz w:val="18"/>
          <w:szCs w:val="18"/>
          <w14:textFill>
            <w14:solidFill>
              <w14:srgbClr w14:val="000000">
                <w14:alpha w14:val="2000"/>
              </w14:srgbClr>
            </w14:solidFill>
          </w14:textFill>
        </w:rPr>
        <w:t xml:space="preserve"> </w:t>
      </w:r>
      <w:r w:rsidR="0057494A" w:rsidRPr="0057494A">
        <w:rPr>
          <w:rFonts w:asciiTheme="majorBidi" w:eastAsia="Times New Roman" w:hAnsiTheme="majorBidi" w:cstheme="majorBidi"/>
          <w:color w:val="000000"/>
          <w:sz w:val="18"/>
          <w:szCs w:val="18"/>
          <w14:textFill>
            <w14:solidFill>
              <w14:srgbClr w14:val="000000">
                <w14:alpha w14:val="2000"/>
              </w14:srgbClr>
            </w14:solidFill>
          </w14:textFill>
        </w:rPr>
        <w:t>Correlation</w:t>
      </w:r>
      <w:r w:rsidR="00D64080" w:rsidRPr="0057494A">
        <w:rPr>
          <w:rFonts w:asciiTheme="majorBidi" w:eastAsia="Times New Roman" w:hAnsiTheme="majorBidi" w:cstheme="majorBidi"/>
          <w:color w:val="000000"/>
          <w:sz w:val="18"/>
          <w:szCs w:val="18"/>
          <w14:textFill>
            <w14:solidFill>
              <w14:srgbClr w14:val="000000">
                <w14:alpha w14:val="2000"/>
              </w14:srgbClr>
            </w14:solidFill>
          </w14:textFill>
        </w:rPr>
        <w:t xml:space="preserve"> analysis values for different parameters of patients with diabetes mellitus and control group</w:t>
      </w:r>
    </w:p>
    <w:tbl>
      <w:tblPr>
        <w:tblStyle w:val="PlainTable2"/>
        <w:tblW w:w="5000" w:type="pct"/>
        <w:jc w:val="center"/>
        <w:tblLayout w:type="fixed"/>
        <w:tblLook w:val="04A0" w:firstRow="1" w:lastRow="0" w:firstColumn="1" w:lastColumn="0" w:noHBand="0" w:noVBand="1"/>
      </w:tblPr>
      <w:tblGrid>
        <w:gridCol w:w="2237"/>
        <w:gridCol w:w="799"/>
        <w:gridCol w:w="1022"/>
        <w:gridCol w:w="870"/>
        <w:gridCol w:w="867"/>
        <w:gridCol w:w="880"/>
        <w:gridCol w:w="1015"/>
        <w:gridCol w:w="876"/>
        <w:gridCol w:w="794"/>
      </w:tblGrid>
      <w:tr w:rsidR="00F90078" w:rsidRPr="00AD75C3" w14:paraId="036A05D2" w14:textId="77777777" w:rsidTr="00423E93">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195" w:type="pct"/>
            <w:vMerge w:val="restart"/>
            <w:noWrap/>
            <w:hideMark/>
          </w:tcPr>
          <w:p w14:paraId="401E33B2" w14:textId="77777777" w:rsidR="008670EE" w:rsidRPr="00597CC7" w:rsidRDefault="008670EE" w:rsidP="002F723E">
            <w:pPr>
              <w:spacing w:after="0" w:line="240" w:lineRule="auto"/>
              <w:jc w:val="both"/>
              <w:rPr>
                <w:rFonts w:asciiTheme="majorBidi" w:eastAsia="Times New Roman" w:hAnsiTheme="majorBidi" w:cstheme="majorBidi"/>
                <w:b w:val="0"/>
                <w:bCs w:val="0"/>
                <w:sz w:val="18"/>
                <w:szCs w:val="18"/>
              </w:rPr>
            </w:pPr>
            <w:r w:rsidRPr="00597CC7">
              <w:rPr>
                <w:rFonts w:asciiTheme="majorBidi" w:eastAsia="Times New Roman" w:hAnsiTheme="majorBidi" w:cstheme="majorBidi"/>
                <w:sz w:val="18"/>
                <w:szCs w:val="18"/>
              </w:rPr>
              <w:t>Characteristic</w:t>
            </w:r>
          </w:p>
        </w:tc>
        <w:tc>
          <w:tcPr>
            <w:tcW w:w="973" w:type="pct"/>
            <w:gridSpan w:val="2"/>
            <w:hideMark/>
          </w:tcPr>
          <w:p w14:paraId="508C904A" w14:textId="77777777" w:rsidR="008670EE" w:rsidRPr="00597CC7" w:rsidRDefault="008670EE" w:rsidP="002F723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18"/>
                <w:szCs w:val="18"/>
              </w:rPr>
            </w:pPr>
            <w:r w:rsidRPr="00597CC7">
              <w:rPr>
                <w:rFonts w:asciiTheme="majorBidi" w:eastAsia="Times New Roman" w:hAnsiTheme="majorBidi" w:cstheme="majorBidi"/>
                <w:sz w:val="18"/>
                <w:szCs w:val="18"/>
              </w:rPr>
              <w:t>Vitamin D3</w:t>
            </w:r>
          </w:p>
        </w:tc>
        <w:tc>
          <w:tcPr>
            <w:tcW w:w="928" w:type="pct"/>
            <w:gridSpan w:val="2"/>
          </w:tcPr>
          <w:p w14:paraId="3B8835A2" w14:textId="2940B36C" w:rsidR="008670EE" w:rsidRPr="00597CC7" w:rsidRDefault="008670EE" w:rsidP="002F723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18"/>
                <w:szCs w:val="18"/>
              </w:rPr>
            </w:pPr>
            <w:r w:rsidRPr="00597CC7">
              <w:rPr>
                <w:rFonts w:asciiTheme="majorBidi" w:eastAsia="Times New Roman" w:hAnsiTheme="majorBidi" w:cstheme="majorBidi"/>
                <w:sz w:val="18"/>
                <w:szCs w:val="18"/>
              </w:rPr>
              <w:t>Ferritin</w:t>
            </w:r>
          </w:p>
        </w:tc>
        <w:tc>
          <w:tcPr>
            <w:tcW w:w="1012" w:type="pct"/>
            <w:gridSpan w:val="2"/>
          </w:tcPr>
          <w:p w14:paraId="737E5E04" w14:textId="7A74BFF9" w:rsidR="008670EE" w:rsidRPr="00597CC7" w:rsidRDefault="008670EE" w:rsidP="002F723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18"/>
                <w:szCs w:val="18"/>
              </w:rPr>
            </w:pPr>
            <w:r w:rsidRPr="00597CC7">
              <w:rPr>
                <w:rFonts w:asciiTheme="majorBidi" w:eastAsia="Times New Roman" w:hAnsiTheme="majorBidi" w:cstheme="majorBidi"/>
                <w:sz w:val="18"/>
                <w:szCs w:val="18"/>
              </w:rPr>
              <w:t>HbA1c</w:t>
            </w:r>
          </w:p>
        </w:tc>
        <w:tc>
          <w:tcPr>
            <w:tcW w:w="892" w:type="pct"/>
            <w:gridSpan w:val="2"/>
          </w:tcPr>
          <w:p w14:paraId="61B1F753" w14:textId="38B24B3D" w:rsidR="008670EE" w:rsidRPr="00597CC7" w:rsidRDefault="008670EE" w:rsidP="002F723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18"/>
                <w:szCs w:val="18"/>
              </w:rPr>
            </w:pPr>
            <w:r w:rsidRPr="00597CC7">
              <w:rPr>
                <w:rFonts w:asciiTheme="majorBidi" w:eastAsia="Times New Roman" w:hAnsiTheme="majorBidi" w:cstheme="majorBidi"/>
                <w:sz w:val="18"/>
                <w:szCs w:val="18"/>
              </w:rPr>
              <w:t>Total antioxidant</w:t>
            </w:r>
          </w:p>
        </w:tc>
      </w:tr>
      <w:tr w:rsidR="00D21253" w:rsidRPr="00AD75C3" w14:paraId="200A9783" w14:textId="77777777" w:rsidTr="00423E93">
        <w:trPr>
          <w:cnfStyle w:val="000000100000" w:firstRow="0" w:lastRow="0" w:firstColumn="0" w:lastColumn="0" w:oddVBand="0" w:evenVBand="0" w:oddHBand="1" w:evenHBand="0" w:firstRowFirstColumn="0" w:firstRowLastColumn="0" w:lastRowFirstColumn="0" w:lastRowLastColumn="0"/>
          <w:trHeight w:val="115"/>
          <w:jc w:val="center"/>
        </w:trPr>
        <w:tc>
          <w:tcPr>
            <w:cnfStyle w:val="001000000000" w:firstRow="0" w:lastRow="0" w:firstColumn="1" w:lastColumn="0" w:oddVBand="0" w:evenVBand="0" w:oddHBand="0" w:evenHBand="0" w:firstRowFirstColumn="0" w:firstRowLastColumn="0" w:lastRowFirstColumn="0" w:lastRowLastColumn="0"/>
            <w:tcW w:w="1195" w:type="pct"/>
            <w:vMerge/>
          </w:tcPr>
          <w:p w14:paraId="3FD96665" w14:textId="77777777" w:rsidR="008670EE" w:rsidRPr="00597CC7" w:rsidRDefault="008670EE" w:rsidP="002F723E">
            <w:pPr>
              <w:spacing w:after="0" w:line="240" w:lineRule="auto"/>
              <w:jc w:val="both"/>
              <w:rPr>
                <w:rFonts w:asciiTheme="majorBidi" w:eastAsia="Times New Roman" w:hAnsiTheme="majorBidi" w:cstheme="majorBidi"/>
                <w:b w:val="0"/>
                <w:bCs w:val="0"/>
                <w:sz w:val="18"/>
                <w:szCs w:val="18"/>
              </w:rPr>
            </w:pPr>
          </w:p>
        </w:tc>
        <w:tc>
          <w:tcPr>
            <w:tcW w:w="427" w:type="pct"/>
          </w:tcPr>
          <w:p w14:paraId="123A1805" w14:textId="77777777" w:rsidR="008670EE" w:rsidRPr="00597CC7" w:rsidRDefault="008670EE"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i/>
                <w:iCs/>
                <w:sz w:val="18"/>
                <w:szCs w:val="18"/>
              </w:rPr>
            </w:pPr>
            <w:r w:rsidRPr="00597CC7">
              <w:rPr>
                <w:rFonts w:asciiTheme="majorBidi" w:eastAsia="Times New Roman" w:hAnsiTheme="majorBidi" w:cstheme="majorBidi"/>
                <w:b/>
                <w:bCs/>
                <w:i/>
                <w:iCs/>
                <w:sz w:val="18"/>
                <w:szCs w:val="18"/>
              </w:rPr>
              <w:t>r</w:t>
            </w:r>
          </w:p>
        </w:tc>
        <w:tc>
          <w:tcPr>
            <w:tcW w:w="546" w:type="pct"/>
          </w:tcPr>
          <w:p w14:paraId="59B83DCC" w14:textId="77777777" w:rsidR="008670EE" w:rsidRPr="00597CC7" w:rsidRDefault="008670EE"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i/>
                <w:iCs/>
                <w:sz w:val="18"/>
                <w:szCs w:val="18"/>
              </w:rPr>
            </w:pPr>
            <w:r w:rsidRPr="00597CC7">
              <w:rPr>
                <w:rFonts w:asciiTheme="majorBidi" w:eastAsia="Times New Roman" w:hAnsiTheme="majorBidi" w:cstheme="majorBidi"/>
                <w:b/>
                <w:bCs/>
                <w:i/>
                <w:iCs/>
                <w:sz w:val="18"/>
                <w:szCs w:val="18"/>
              </w:rPr>
              <w:t>P</w:t>
            </w:r>
          </w:p>
        </w:tc>
        <w:tc>
          <w:tcPr>
            <w:tcW w:w="465" w:type="pct"/>
          </w:tcPr>
          <w:p w14:paraId="0C27ADFA" w14:textId="6D77B251" w:rsidR="008670EE" w:rsidRPr="00597CC7" w:rsidRDefault="009D09EA"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i/>
                <w:iCs/>
                <w:sz w:val="18"/>
                <w:szCs w:val="18"/>
              </w:rPr>
            </w:pPr>
            <w:r w:rsidRPr="00597CC7">
              <w:rPr>
                <w:rFonts w:asciiTheme="majorBidi" w:eastAsia="Times New Roman" w:hAnsiTheme="majorBidi" w:cstheme="majorBidi"/>
                <w:b/>
                <w:bCs/>
                <w:i/>
                <w:iCs/>
                <w:sz w:val="18"/>
                <w:szCs w:val="18"/>
              </w:rPr>
              <w:t>R</w:t>
            </w:r>
          </w:p>
        </w:tc>
        <w:tc>
          <w:tcPr>
            <w:tcW w:w="463" w:type="pct"/>
          </w:tcPr>
          <w:p w14:paraId="694A14C1" w14:textId="77777777" w:rsidR="008670EE" w:rsidRPr="00597CC7" w:rsidRDefault="008670EE"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i/>
                <w:iCs/>
                <w:sz w:val="18"/>
                <w:szCs w:val="18"/>
              </w:rPr>
            </w:pPr>
            <w:r w:rsidRPr="00597CC7">
              <w:rPr>
                <w:rFonts w:asciiTheme="majorBidi" w:eastAsia="Times New Roman" w:hAnsiTheme="majorBidi" w:cstheme="majorBidi"/>
                <w:b/>
                <w:bCs/>
                <w:i/>
                <w:iCs/>
                <w:sz w:val="18"/>
                <w:szCs w:val="18"/>
              </w:rPr>
              <w:t>P</w:t>
            </w:r>
          </w:p>
        </w:tc>
        <w:tc>
          <w:tcPr>
            <w:tcW w:w="470" w:type="pct"/>
          </w:tcPr>
          <w:p w14:paraId="5A0B0E26" w14:textId="77777777" w:rsidR="008670EE" w:rsidRPr="00597CC7" w:rsidRDefault="008670EE"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i/>
                <w:iCs/>
                <w:sz w:val="18"/>
                <w:szCs w:val="18"/>
              </w:rPr>
            </w:pPr>
            <w:r w:rsidRPr="00597CC7">
              <w:rPr>
                <w:rFonts w:asciiTheme="majorBidi" w:eastAsia="Times New Roman" w:hAnsiTheme="majorBidi" w:cstheme="majorBidi"/>
                <w:b/>
                <w:bCs/>
                <w:i/>
                <w:iCs/>
                <w:sz w:val="18"/>
                <w:szCs w:val="18"/>
              </w:rPr>
              <w:t>r</w:t>
            </w:r>
          </w:p>
        </w:tc>
        <w:tc>
          <w:tcPr>
            <w:tcW w:w="542" w:type="pct"/>
          </w:tcPr>
          <w:p w14:paraId="752AA011" w14:textId="77777777" w:rsidR="008670EE" w:rsidRPr="00597CC7" w:rsidRDefault="008670EE"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i/>
                <w:iCs/>
                <w:sz w:val="18"/>
                <w:szCs w:val="18"/>
              </w:rPr>
            </w:pPr>
            <w:r w:rsidRPr="00597CC7">
              <w:rPr>
                <w:rFonts w:asciiTheme="majorBidi" w:eastAsia="Times New Roman" w:hAnsiTheme="majorBidi" w:cstheme="majorBidi"/>
                <w:b/>
                <w:bCs/>
                <w:i/>
                <w:iCs/>
                <w:sz w:val="18"/>
                <w:szCs w:val="18"/>
              </w:rPr>
              <w:t>P</w:t>
            </w:r>
          </w:p>
        </w:tc>
        <w:tc>
          <w:tcPr>
            <w:tcW w:w="468" w:type="pct"/>
          </w:tcPr>
          <w:p w14:paraId="7F4BAB53" w14:textId="77777777" w:rsidR="008670EE" w:rsidRPr="00597CC7" w:rsidRDefault="008670EE"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i/>
                <w:iCs/>
                <w:sz w:val="18"/>
                <w:szCs w:val="18"/>
              </w:rPr>
            </w:pPr>
            <w:r w:rsidRPr="00597CC7">
              <w:rPr>
                <w:rFonts w:asciiTheme="majorBidi" w:eastAsia="Times New Roman" w:hAnsiTheme="majorBidi" w:cstheme="majorBidi"/>
                <w:b/>
                <w:bCs/>
                <w:i/>
                <w:iCs/>
                <w:sz w:val="18"/>
                <w:szCs w:val="18"/>
              </w:rPr>
              <w:t>r</w:t>
            </w:r>
          </w:p>
        </w:tc>
        <w:tc>
          <w:tcPr>
            <w:tcW w:w="424" w:type="pct"/>
          </w:tcPr>
          <w:p w14:paraId="14F898CC" w14:textId="77777777" w:rsidR="008670EE" w:rsidRPr="00597CC7" w:rsidRDefault="008670EE"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i/>
                <w:iCs/>
                <w:sz w:val="18"/>
                <w:szCs w:val="18"/>
              </w:rPr>
            </w:pPr>
            <w:r w:rsidRPr="00597CC7">
              <w:rPr>
                <w:rFonts w:asciiTheme="majorBidi" w:eastAsia="Times New Roman" w:hAnsiTheme="majorBidi" w:cstheme="majorBidi"/>
                <w:b/>
                <w:bCs/>
                <w:i/>
                <w:iCs/>
                <w:sz w:val="18"/>
                <w:szCs w:val="18"/>
              </w:rPr>
              <w:t>P</w:t>
            </w:r>
          </w:p>
        </w:tc>
      </w:tr>
      <w:tr w:rsidR="002F723E" w:rsidRPr="00AD75C3" w14:paraId="00D8D33B" w14:textId="77777777" w:rsidTr="00423E93">
        <w:trPr>
          <w:trHeight w:val="246"/>
          <w:jc w:val="center"/>
        </w:trPr>
        <w:tc>
          <w:tcPr>
            <w:cnfStyle w:val="001000000000" w:firstRow="0" w:lastRow="0" w:firstColumn="1" w:lastColumn="0" w:oddVBand="0" w:evenVBand="0" w:oddHBand="0" w:evenHBand="0" w:firstRowFirstColumn="0" w:firstRowLastColumn="0" w:lastRowFirstColumn="0" w:lastRowLastColumn="0"/>
            <w:tcW w:w="1195" w:type="pct"/>
            <w:noWrap/>
            <w:hideMark/>
          </w:tcPr>
          <w:p w14:paraId="5163486B" w14:textId="2F68FB19" w:rsidR="008670EE" w:rsidRPr="00597CC7" w:rsidRDefault="008670EE" w:rsidP="002F723E">
            <w:pPr>
              <w:spacing w:after="0" w:line="240" w:lineRule="auto"/>
              <w:jc w:val="both"/>
              <w:rPr>
                <w:rFonts w:asciiTheme="majorBidi" w:hAnsiTheme="majorBidi" w:cstheme="majorBidi"/>
                <w:b w:val="0"/>
                <w:bCs w:val="0"/>
                <w:sz w:val="20"/>
                <w:szCs w:val="20"/>
              </w:rPr>
            </w:pPr>
            <w:r w:rsidRPr="00597CC7">
              <w:rPr>
                <w:rFonts w:asciiTheme="majorBidi" w:hAnsiTheme="majorBidi" w:cstheme="majorBidi"/>
                <w:b w:val="0"/>
                <w:bCs w:val="0"/>
                <w:sz w:val="20"/>
                <w:szCs w:val="20"/>
              </w:rPr>
              <w:t>Vitamin D3</w:t>
            </w:r>
          </w:p>
        </w:tc>
        <w:tc>
          <w:tcPr>
            <w:tcW w:w="973" w:type="pct"/>
            <w:gridSpan w:val="2"/>
          </w:tcPr>
          <w:p w14:paraId="68DE03D1" w14:textId="77777777" w:rsidR="008670EE" w:rsidRPr="00597CC7" w:rsidRDefault="008670EE"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1</w:t>
            </w:r>
          </w:p>
        </w:tc>
        <w:tc>
          <w:tcPr>
            <w:tcW w:w="465" w:type="pct"/>
          </w:tcPr>
          <w:p w14:paraId="284545B0" w14:textId="77777777" w:rsidR="008670EE" w:rsidRPr="00597CC7" w:rsidRDefault="008670EE"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FF0000"/>
                <w:sz w:val="20"/>
                <w:szCs w:val="20"/>
              </w:rPr>
            </w:pPr>
          </w:p>
        </w:tc>
        <w:tc>
          <w:tcPr>
            <w:tcW w:w="463" w:type="pct"/>
          </w:tcPr>
          <w:p w14:paraId="048F45D6" w14:textId="77777777" w:rsidR="008670EE" w:rsidRPr="00597CC7" w:rsidRDefault="008670EE"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FF0000"/>
                <w:sz w:val="20"/>
                <w:szCs w:val="20"/>
              </w:rPr>
            </w:pPr>
          </w:p>
        </w:tc>
        <w:tc>
          <w:tcPr>
            <w:tcW w:w="470" w:type="pct"/>
          </w:tcPr>
          <w:p w14:paraId="0776CE81" w14:textId="77777777" w:rsidR="008670EE" w:rsidRPr="00597CC7" w:rsidRDefault="008670EE"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FF0000"/>
                <w:sz w:val="20"/>
                <w:szCs w:val="20"/>
              </w:rPr>
            </w:pPr>
          </w:p>
        </w:tc>
        <w:tc>
          <w:tcPr>
            <w:tcW w:w="542" w:type="pct"/>
          </w:tcPr>
          <w:p w14:paraId="73DCE155" w14:textId="77777777" w:rsidR="008670EE" w:rsidRPr="00597CC7" w:rsidRDefault="008670EE"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FF0000"/>
                <w:sz w:val="20"/>
                <w:szCs w:val="20"/>
              </w:rPr>
            </w:pPr>
          </w:p>
        </w:tc>
        <w:tc>
          <w:tcPr>
            <w:tcW w:w="468" w:type="pct"/>
          </w:tcPr>
          <w:p w14:paraId="7BBD7C1A" w14:textId="77777777" w:rsidR="008670EE" w:rsidRPr="00597CC7" w:rsidRDefault="008670EE"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FF0000"/>
                <w:sz w:val="20"/>
                <w:szCs w:val="20"/>
              </w:rPr>
            </w:pPr>
          </w:p>
        </w:tc>
        <w:tc>
          <w:tcPr>
            <w:tcW w:w="424" w:type="pct"/>
          </w:tcPr>
          <w:p w14:paraId="2F4EE5F6" w14:textId="77777777" w:rsidR="008670EE" w:rsidRPr="00597CC7" w:rsidRDefault="008670EE"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FF0000"/>
                <w:sz w:val="20"/>
                <w:szCs w:val="20"/>
              </w:rPr>
            </w:pPr>
          </w:p>
        </w:tc>
      </w:tr>
      <w:tr w:rsidR="002F723E" w:rsidRPr="00AD75C3" w14:paraId="4490EFE6" w14:textId="77777777" w:rsidTr="00423E93">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1195" w:type="pct"/>
            <w:noWrap/>
            <w:hideMark/>
          </w:tcPr>
          <w:p w14:paraId="192C2F24" w14:textId="558D6C02" w:rsidR="00C45597" w:rsidRPr="00597CC7" w:rsidRDefault="00C45597" w:rsidP="002F723E">
            <w:pPr>
              <w:spacing w:after="0" w:line="240" w:lineRule="auto"/>
              <w:jc w:val="both"/>
              <w:rPr>
                <w:rFonts w:asciiTheme="majorBidi" w:hAnsiTheme="majorBidi" w:cstheme="majorBidi"/>
                <w:b w:val="0"/>
                <w:bCs w:val="0"/>
                <w:sz w:val="20"/>
                <w:szCs w:val="20"/>
              </w:rPr>
            </w:pPr>
            <w:r w:rsidRPr="00597CC7">
              <w:rPr>
                <w:rFonts w:asciiTheme="majorBidi" w:hAnsiTheme="majorBidi" w:cstheme="majorBidi"/>
                <w:b w:val="0"/>
                <w:bCs w:val="0"/>
                <w:sz w:val="20"/>
                <w:szCs w:val="20"/>
                <w:lang w:bidi="ar-IQ"/>
              </w:rPr>
              <w:t>Ferritin(ng/ml)</w:t>
            </w:r>
          </w:p>
        </w:tc>
        <w:tc>
          <w:tcPr>
            <w:tcW w:w="427" w:type="pct"/>
          </w:tcPr>
          <w:p w14:paraId="4F192E1A" w14:textId="5B24D7ED" w:rsidR="00C45597" w:rsidRPr="00597CC7" w:rsidRDefault="00C45597"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0.49</w:t>
            </w:r>
          </w:p>
        </w:tc>
        <w:tc>
          <w:tcPr>
            <w:tcW w:w="546" w:type="pct"/>
          </w:tcPr>
          <w:p w14:paraId="140A7F5D" w14:textId="1EFDEA59" w:rsidR="00C45597" w:rsidRPr="00597CC7" w:rsidRDefault="00C45597"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&lt;0.001</w:t>
            </w:r>
          </w:p>
        </w:tc>
        <w:tc>
          <w:tcPr>
            <w:tcW w:w="928" w:type="pct"/>
            <w:gridSpan w:val="2"/>
          </w:tcPr>
          <w:p w14:paraId="71C4E1C2" w14:textId="77777777" w:rsidR="00C45597" w:rsidRPr="00597CC7" w:rsidRDefault="00C45597"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1</w:t>
            </w:r>
          </w:p>
        </w:tc>
        <w:tc>
          <w:tcPr>
            <w:tcW w:w="470" w:type="pct"/>
          </w:tcPr>
          <w:p w14:paraId="2915BA8D" w14:textId="77777777" w:rsidR="00C45597" w:rsidRPr="00597CC7" w:rsidRDefault="00C45597"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FF0000"/>
                <w:sz w:val="20"/>
                <w:szCs w:val="20"/>
              </w:rPr>
            </w:pPr>
          </w:p>
        </w:tc>
        <w:tc>
          <w:tcPr>
            <w:tcW w:w="542" w:type="pct"/>
          </w:tcPr>
          <w:p w14:paraId="41A27C6E" w14:textId="77777777" w:rsidR="00C45597" w:rsidRPr="00597CC7" w:rsidRDefault="00C45597"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FF0000"/>
                <w:sz w:val="20"/>
                <w:szCs w:val="20"/>
              </w:rPr>
            </w:pPr>
          </w:p>
        </w:tc>
        <w:tc>
          <w:tcPr>
            <w:tcW w:w="468" w:type="pct"/>
          </w:tcPr>
          <w:p w14:paraId="118C4D33" w14:textId="77777777" w:rsidR="00C45597" w:rsidRPr="00597CC7" w:rsidRDefault="00C45597"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FF0000"/>
                <w:sz w:val="20"/>
                <w:szCs w:val="20"/>
              </w:rPr>
            </w:pPr>
          </w:p>
        </w:tc>
        <w:tc>
          <w:tcPr>
            <w:tcW w:w="424" w:type="pct"/>
          </w:tcPr>
          <w:p w14:paraId="4E7A4AB5" w14:textId="77777777" w:rsidR="00C45597" w:rsidRPr="00597CC7" w:rsidRDefault="00C45597"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FF0000"/>
                <w:sz w:val="20"/>
                <w:szCs w:val="20"/>
              </w:rPr>
            </w:pPr>
          </w:p>
        </w:tc>
      </w:tr>
      <w:tr w:rsidR="002F723E" w:rsidRPr="00AD75C3" w14:paraId="27B2F178" w14:textId="77777777" w:rsidTr="00423E93">
        <w:trPr>
          <w:trHeight w:val="231"/>
          <w:jc w:val="center"/>
        </w:trPr>
        <w:tc>
          <w:tcPr>
            <w:cnfStyle w:val="001000000000" w:firstRow="0" w:lastRow="0" w:firstColumn="1" w:lastColumn="0" w:oddVBand="0" w:evenVBand="0" w:oddHBand="0" w:evenHBand="0" w:firstRowFirstColumn="0" w:firstRowLastColumn="0" w:lastRowFirstColumn="0" w:lastRowLastColumn="0"/>
            <w:tcW w:w="1195" w:type="pct"/>
            <w:noWrap/>
          </w:tcPr>
          <w:p w14:paraId="075024D9" w14:textId="0BA3A2BB" w:rsidR="00C45597" w:rsidRPr="00597CC7" w:rsidRDefault="00C45597" w:rsidP="002F723E">
            <w:pPr>
              <w:spacing w:after="0" w:line="240" w:lineRule="auto"/>
              <w:jc w:val="both"/>
              <w:rPr>
                <w:rFonts w:asciiTheme="majorBidi" w:hAnsiTheme="majorBidi" w:cstheme="majorBidi"/>
                <w:b w:val="0"/>
                <w:bCs w:val="0"/>
                <w:sz w:val="20"/>
                <w:szCs w:val="20"/>
              </w:rPr>
            </w:pPr>
            <w:r w:rsidRPr="00597CC7">
              <w:rPr>
                <w:rFonts w:asciiTheme="majorBidi" w:hAnsiTheme="majorBidi" w:cstheme="majorBidi"/>
                <w:b w:val="0"/>
                <w:bCs w:val="0"/>
                <w:sz w:val="20"/>
                <w:szCs w:val="20"/>
                <w:lang w:bidi="ar-IQ"/>
              </w:rPr>
              <w:t>Hba1c(mg/dL)</w:t>
            </w:r>
          </w:p>
        </w:tc>
        <w:tc>
          <w:tcPr>
            <w:tcW w:w="427" w:type="pct"/>
          </w:tcPr>
          <w:p w14:paraId="28A24797" w14:textId="5C0547D7" w:rsidR="00C45597" w:rsidRPr="00597CC7" w:rsidRDefault="00C45597"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0.34</w:t>
            </w:r>
          </w:p>
        </w:tc>
        <w:tc>
          <w:tcPr>
            <w:tcW w:w="546" w:type="pct"/>
          </w:tcPr>
          <w:p w14:paraId="74A12C84" w14:textId="3993E6B3" w:rsidR="00C45597" w:rsidRPr="00597CC7" w:rsidRDefault="00C45597"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0.015</w:t>
            </w:r>
          </w:p>
        </w:tc>
        <w:tc>
          <w:tcPr>
            <w:tcW w:w="465" w:type="pct"/>
          </w:tcPr>
          <w:p w14:paraId="6635BACA" w14:textId="0905FD10" w:rsidR="00C45597" w:rsidRPr="00597CC7" w:rsidRDefault="009D09EA"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0.197</w:t>
            </w:r>
          </w:p>
        </w:tc>
        <w:tc>
          <w:tcPr>
            <w:tcW w:w="463" w:type="pct"/>
          </w:tcPr>
          <w:p w14:paraId="364BB485" w14:textId="31BC58D8" w:rsidR="00C45597" w:rsidRPr="00597CC7" w:rsidRDefault="009D09EA"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0.170</w:t>
            </w:r>
          </w:p>
        </w:tc>
        <w:tc>
          <w:tcPr>
            <w:tcW w:w="1012" w:type="pct"/>
            <w:gridSpan w:val="2"/>
          </w:tcPr>
          <w:p w14:paraId="115923B1" w14:textId="77777777" w:rsidR="00C45597" w:rsidRPr="00597CC7" w:rsidRDefault="00C45597"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FF0000"/>
                <w:sz w:val="20"/>
                <w:szCs w:val="20"/>
              </w:rPr>
            </w:pPr>
            <w:r w:rsidRPr="00597CC7">
              <w:rPr>
                <w:rFonts w:asciiTheme="majorBidi" w:eastAsia="Times New Roman" w:hAnsiTheme="majorBidi" w:cstheme="majorBidi"/>
                <w:sz w:val="20"/>
                <w:szCs w:val="20"/>
              </w:rPr>
              <w:t>1</w:t>
            </w:r>
          </w:p>
        </w:tc>
        <w:tc>
          <w:tcPr>
            <w:tcW w:w="468" w:type="pct"/>
          </w:tcPr>
          <w:p w14:paraId="23BAFAD2" w14:textId="77777777" w:rsidR="00C45597" w:rsidRPr="00597CC7" w:rsidRDefault="00C45597"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FF0000"/>
                <w:sz w:val="20"/>
                <w:szCs w:val="20"/>
              </w:rPr>
            </w:pPr>
          </w:p>
        </w:tc>
        <w:tc>
          <w:tcPr>
            <w:tcW w:w="424" w:type="pct"/>
          </w:tcPr>
          <w:p w14:paraId="573502A2" w14:textId="77777777" w:rsidR="00C45597" w:rsidRPr="00597CC7" w:rsidRDefault="00C45597"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FF0000"/>
                <w:sz w:val="20"/>
                <w:szCs w:val="20"/>
              </w:rPr>
            </w:pPr>
          </w:p>
        </w:tc>
      </w:tr>
      <w:tr w:rsidR="002F723E" w:rsidRPr="00AD75C3" w14:paraId="2AAA05A1" w14:textId="77777777" w:rsidTr="00423E93">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1195" w:type="pct"/>
            <w:noWrap/>
          </w:tcPr>
          <w:p w14:paraId="16E662A9" w14:textId="5455361C" w:rsidR="00C45597" w:rsidRPr="00597CC7" w:rsidRDefault="00C45597" w:rsidP="002F723E">
            <w:pPr>
              <w:spacing w:after="0" w:line="240" w:lineRule="auto"/>
              <w:jc w:val="both"/>
              <w:rPr>
                <w:rFonts w:asciiTheme="majorBidi" w:hAnsiTheme="majorBidi" w:cstheme="majorBidi"/>
                <w:b w:val="0"/>
                <w:bCs w:val="0"/>
                <w:sz w:val="20"/>
                <w:szCs w:val="20"/>
              </w:rPr>
            </w:pPr>
            <w:r w:rsidRPr="00597CC7">
              <w:rPr>
                <w:rFonts w:asciiTheme="majorBidi" w:hAnsiTheme="majorBidi" w:cstheme="majorBidi"/>
                <w:b w:val="0"/>
                <w:bCs w:val="0"/>
                <w:sz w:val="20"/>
                <w:szCs w:val="20"/>
                <w:lang w:bidi="ar-IQ"/>
              </w:rPr>
              <w:t>Total antioxidants mM</w:t>
            </w:r>
          </w:p>
        </w:tc>
        <w:tc>
          <w:tcPr>
            <w:tcW w:w="427" w:type="pct"/>
          </w:tcPr>
          <w:p w14:paraId="1F63AD9C" w14:textId="0FD7BAB7" w:rsidR="00C45597" w:rsidRPr="00597CC7" w:rsidRDefault="00C45597"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0.19</w:t>
            </w:r>
          </w:p>
        </w:tc>
        <w:tc>
          <w:tcPr>
            <w:tcW w:w="546" w:type="pct"/>
          </w:tcPr>
          <w:p w14:paraId="4E0806B3" w14:textId="620ED300" w:rsidR="00C45597" w:rsidRPr="00597CC7" w:rsidRDefault="00C45597"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w:t>
            </w:r>
            <w:r w:rsidR="009D09EA" w:rsidRPr="00597CC7">
              <w:rPr>
                <w:rFonts w:asciiTheme="majorBidi" w:eastAsia="Times New Roman" w:hAnsiTheme="majorBidi" w:cstheme="majorBidi"/>
                <w:sz w:val="20"/>
                <w:szCs w:val="20"/>
              </w:rPr>
              <w:t>4</w:t>
            </w:r>
            <w:r w:rsidRPr="00597CC7">
              <w:rPr>
                <w:rFonts w:asciiTheme="majorBidi" w:eastAsia="Times New Roman" w:hAnsiTheme="majorBidi" w:cstheme="majorBidi"/>
                <w:sz w:val="20"/>
                <w:szCs w:val="20"/>
              </w:rPr>
              <w:t>8</w:t>
            </w:r>
            <w:r w:rsidR="009D09EA" w:rsidRPr="00597CC7">
              <w:rPr>
                <w:rFonts w:asciiTheme="majorBidi" w:eastAsia="Times New Roman" w:hAnsiTheme="majorBidi" w:cstheme="majorBidi"/>
                <w:sz w:val="20"/>
                <w:szCs w:val="20"/>
              </w:rPr>
              <w:t>4</w:t>
            </w:r>
          </w:p>
        </w:tc>
        <w:tc>
          <w:tcPr>
            <w:tcW w:w="465" w:type="pct"/>
          </w:tcPr>
          <w:p w14:paraId="24F5D061" w14:textId="034A8C8C" w:rsidR="00C45597" w:rsidRPr="00597CC7" w:rsidRDefault="0090468F"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w:t>
            </w:r>
            <w:r w:rsidR="009D09EA" w:rsidRPr="00597CC7">
              <w:rPr>
                <w:rFonts w:asciiTheme="majorBidi" w:eastAsia="Times New Roman" w:hAnsiTheme="majorBidi" w:cstheme="majorBidi"/>
                <w:sz w:val="20"/>
                <w:szCs w:val="20"/>
              </w:rPr>
              <w:t>0.42</w:t>
            </w:r>
          </w:p>
        </w:tc>
        <w:tc>
          <w:tcPr>
            <w:tcW w:w="463" w:type="pct"/>
          </w:tcPr>
          <w:p w14:paraId="0547DA6E" w14:textId="3212C216" w:rsidR="00C45597" w:rsidRPr="00597CC7" w:rsidRDefault="009D09EA"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0.012</w:t>
            </w:r>
          </w:p>
        </w:tc>
        <w:tc>
          <w:tcPr>
            <w:tcW w:w="470" w:type="pct"/>
          </w:tcPr>
          <w:p w14:paraId="3093627D" w14:textId="59C1F351" w:rsidR="00C45597" w:rsidRPr="00597CC7" w:rsidRDefault="0090468F"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0.12</w:t>
            </w:r>
          </w:p>
        </w:tc>
        <w:tc>
          <w:tcPr>
            <w:tcW w:w="542" w:type="pct"/>
          </w:tcPr>
          <w:p w14:paraId="2136158D" w14:textId="60C4F414" w:rsidR="00C45597" w:rsidRPr="00597CC7" w:rsidRDefault="0090468F"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0.671</w:t>
            </w:r>
          </w:p>
        </w:tc>
        <w:tc>
          <w:tcPr>
            <w:tcW w:w="892" w:type="pct"/>
            <w:gridSpan w:val="2"/>
          </w:tcPr>
          <w:p w14:paraId="32E58848" w14:textId="77777777" w:rsidR="00C45597" w:rsidRPr="00597CC7" w:rsidRDefault="00C45597"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1</w:t>
            </w:r>
          </w:p>
        </w:tc>
      </w:tr>
      <w:tr w:rsidR="00D21253" w:rsidRPr="00AD75C3" w14:paraId="2A20B5E8" w14:textId="77777777" w:rsidTr="00423E93">
        <w:trPr>
          <w:trHeight w:val="242"/>
          <w:jc w:val="center"/>
        </w:trPr>
        <w:tc>
          <w:tcPr>
            <w:cnfStyle w:val="001000000000" w:firstRow="0" w:lastRow="0" w:firstColumn="1" w:lastColumn="0" w:oddVBand="0" w:evenVBand="0" w:oddHBand="0" w:evenHBand="0" w:firstRowFirstColumn="0" w:firstRowLastColumn="0" w:lastRowFirstColumn="0" w:lastRowLastColumn="0"/>
            <w:tcW w:w="1195" w:type="pct"/>
            <w:noWrap/>
          </w:tcPr>
          <w:p w14:paraId="57A6B24D" w14:textId="6228029F" w:rsidR="00C45597" w:rsidRPr="00597CC7" w:rsidRDefault="00C45597" w:rsidP="002F723E">
            <w:pPr>
              <w:spacing w:after="0" w:line="240" w:lineRule="auto"/>
              <w:jc w:val="both"/>
              <w:rPr>
                <w:rFonts w:asciiTheme="majorBidi" w:hAnsiTheme="majorBidi" w:cstheme="majorBidi"/>
                <w:b w:val="0"/>
                <w:bCs w:val="0"/>
                <w:sz w:val="20"/>
                <w:szCs w:val="20"/>
              </w:rPr>
            </w:pPr>
            <w:r w:rsidRPr="00597CC7">
              <w:rPr>
                <w:rFonts w:asciiTheme="majorBidi" w:hAnsiTheme="majorBidi" w:cstheme="majorBidi"/>
                <w:b w:val="0"/>
                <w:bCs w:val="0"/>
                <w:sz w:val="20"/>
                <w:szCs w:val="20"/>
                <w:lang w:bidi="ar-IQ"/>
              </w:rPr>
              <w:t>RBS (mg/dL)</w:t>
            </w:r>
          </w:p>
        </w:tc>
        <w:tc>
          <w:tcPr>
            <w:tcW w:w="427" w:type="pct"/>
          </w:tcPr>
          <w:p w14:paraId="31131262" w14:textId="4E4F8851" w:rsidR="00C45597" w:rsidRPr="00597CC7" w:rsidRDefault="009D09EA"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0.008</w:t>
            </w:r>
          </w:p>
        </w:tc>
        <w:tc>
          <w:tcPr>
            <w:tcW w:w="546" w:type="pct"/>
          </w:tcPr>
          <w:p w14:paraId="43B50E58" w14:textId="59AA8236" w:rsidR="00C45597" w:rsidRPr="00597CC7" w:rsidRDefault="009D09EA"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0.954</w:t>
            </w:r>
          </w:p>
        </w:tc>
        <w:tc>
          <w:tcPr>
            <w:tcW w:w="465" w:type="pct"/>
          </w:tcPr>
          <w:p w14:paraId="13F43085" w14:textId="404BF076" w:rsidR="00C45597" w:rsidRPr="00597CC7" w:rsidRDefault="009D09EA"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0.229</w:t>
            </w:r>
          </w:p>
        </w:tc>
        <w:tc>
          <w:tcPr>
            <w:tcW w:w="463" w:type="pct"/>
          </w:tcPr>
          <w:p w14:paraId="19F61D09" w14:textId="7FE0294D" w:rsidR="00C45597" w:rsidRPr="00597CC7" w:rsidRDefault="009D09EA"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0.110</w:t>
            </w:r>
          </w:p>
        </w:tc>
        <w:tc>
          <w:tcPr>
            <w:tcW w:w="470" w:type="pct"/>
          </w:tcPr>
          <w:p w14:paraId="11C49706" w14:textId="72092B3C" w:rsidR="00C45597" w:rsidRPr="00597CC7" w:rsidRDefault="0090468F"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0.134</w:t>
            </w:r>
          </w:p>
        </w:tc>
        <w:tc>
          <w:tcPr>
            <w:tcW w:w="542" w:type="pct"/>
          </w:tcPr>
          <w:p w14:paraId="3DE26FDC" w14:textId="01EDC666" w:rsidR="00C45597" w:rsidRPr="00597CC7" w:rsidRDefault="0090468F"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0.353</w:t>
            </w:r>
          </w:p>
        </w:tc>
        <w:tc>
          <w:tcPr>
            <w:tcW w:w="468" w:type="pct"/>
          </w:tcPr>
          <w:p w14:paraId="32EA2AFB" w14:textId="06F8C054" w:rsidR="00C45597" w:rsidRPr="00597CC7" w:rsidRDefault="00D64080"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w:t>
            </w:r>
            <w:r w:rsidR="0090468F" w:rsidRPr="00597CC7">
              <w:rPr>
                <w:rFonts w:asciiTheme="majorBidi" w:eastAsia="Times New Roman" w:hAnsiTheme="majorBidi" w:cstheme="majorBidi"/>
                <w:sz w:val="20"/>
                <w:szCs w:val="20"/>
              </w:rPr>
              <w:t>0.01</w:t>
            </w:r>
          </w:p>
        </w:tc>
        <w:tc>
          <w:tcPr>
            <w:tcW w:w="424" w:type="pct"/>
          </w:tcPr>
          <w:p w14:paraId="5C7FB3C7" w14:textId="6FCD68A1" w:rsidR="00C45597" w:rsidRPr="00597CC7" w:rsidRDefault="0090468F"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0.872</w:t>
            </w:r>
          </w:p>
        </w:tc>
      </w:tr>
      <w:tr w:rsidR="00D21253" w:rsidRPr="00AD75C3" w14:paraId="02B1E717" w14:textId="77777777" w:rsidTr="00423E93">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1195" w:type="pct"/>
            <w:noWrap/>
          </w:tcPr>
          <w:p w14:paraId="43EF4C3D" w14:textId="0532EC27" w:rsidR="00C45597" w:rsidRPr="00597CC7" w:rsidRDefault="00C45597" w:rsidP="002F723E">
            <w:pPr>
              <w:spacing w:after="0" w:line="240" w:lineRule="auto"/>
              <w:jc w:val="both"/>
              <w:rPr>
                <w:rFonts w:asciiTheme="majorBidi" w:hAnsiTheme="majorBidi" w:cstheme="majorBidi"/>
                <w:b w:val="0"/>
                <w:bCs w:val="0"/>
                <w:sz w:val="20"/>
                <w:szCs w:val="20"/>
              </w:rPr>
            </w:pPr>
            <w:r w:rsidRPr="00597CC7">
              <w:rPr>
                <w:rFonts w:asciiTheme="majorBidi" w:hAnsiTheme="majorBidi" w:cstheme="majorBidi"/>
                <w:b w:val="0"/>
                <w:bCs w:val="0"/>
                <w:sz w:val="20"/>
                <w:szCs w:val="20"/>
                <w:lang w:bidi="ar-IQ"/>
              </w:rPr>
              <w:t>Urea (mg/dL)</w:t>
            </w:r>
          </w:p>
        </w:tc>
        <w:tc>
          <w:tcPr>
            <w:tcW w:w="427" w:type="pct"/>
          </w:tcPr>
          <w:p w14:paraId="4E4C9A86" w14:textId="78AA5C6F" w:rsidR="00C45597" w:rsidRPr="00597CC7" w:rsidRDefault="009D09EA"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-0.23</w:t>
            </w:r>
          </w:p>
        </w:tc>
        <w:tc>
          <w:tcPr>
            <w:tcW w:w="546" w:type="pct"/>
          </w:tcPr>
          <w:p w14:paraId="6BD0E2C4" w14:textId="1A0D2575" w:rsidR="00C45597" w:rsidRPr="00597CC7" w:rsidRDefault="009D09EA"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0.099</w:t>
            </w:r>
          </w:p>
        </w:tc>
        <w:tc>
          <w:tcPr>
            <w:tcW w:w="465" w:type="pct"/>
          </w:tcPr>
          <w:p w14:paraId="47985C1C" w14:textId="77A59CB1" w:rsidR="00C45597" w:rsidRPr="00597CC7" w:rsidRDefault="009D09EA"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-0.063</w:t>
            </w:r>
          </w:p>
        </w:tc>
        <w:tc>
          <w:tcPr>
            <w:tcW w:w="463" w:type="pct"/>
          </w:tcPr>
          <w:p w14:paraId="3B126F05" w14:textId="610E649D" w:rsidR="00C45597" w:rsidRPr="00597CC7" w:rsidRDefault="009D09EA"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0.662</w:t>
            </w:r>
          </w:p>
        </w:tc>
        <w:tc>
          <w:tcPr>
            <w:tcW w:w="470" w:type="pct"/>
          </w:tcPr>
          <w:p w14:paraId="4D39EC48" w14:textId="3ABEEE3A" w:rsidR="00C45597" w:rsidRPr="00597CC7" w:rsidRDefault="0090468F"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-0.165</w:t>
            </w:r>
          </w:p>
        </w:tc>
        <w:tc>
          <w:tcPr>
            <w:tcW w:w="542" w:type="pct"/>
          </w:tcPr>
          <w:p w14:paraId="422A5B5A" w14:textId="19AF72EE" w:rsidR="00C45597" w:rsidRPr="00597CC7" w:rsidRDefault="0090468F"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0.253</w:t>
            </w:r>
          </w:p>
        </w:tc>
        <w:tc>
          <w:tcPr>
            <w:tcW w:w="468" w:type="pct"/>
          </w:tcPr>
          <w:p w14:paraId="6DFF5353" w14:textId="59304B69" w:rsidR="00C45597" w:rsidRPr="00597CC7" w:rsidRDefault="0090468F"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0.18</w:t>
            </w:r>
          </w:p>
        </w:tc>
        <w:tc>
          <w:tcPr>
            <w:tcW w:w="424" w:type="pct"/>
          </w:tcPr>
          <w:p w14:paraId="772C89DD" w14:textId="346174D8" w:rsidR="00C45597" w:rsidRPr="00597CC7" w:rsidRDefault="0090468F"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0.224</w:t>
            </w:r>
          </w:p>
        </w:tc>
      </w:tr>
      <w:tr w:rsidR="00D21253" w:rsidRPr="00AD75C3" w14:paraId="0C19C932" w14:textId="77777777" w:rsidTr="00423E93">
        <w:trPr>
          <w:trHeight w:val="242"/>
          <w:jc w:val="center"/>
        </w:trPr>
        <w:tc>
          <w:tcPr>
            <w:cnfStyle w:val="001000000000" w:firstRow="0" w:lastRow="0" w:firstColumn="1" w:lastColumn="0" w:oddVBand="0" w:evenVBand="0" w:oddHBand="0" w:evenHBand="0" w:firstRowFirstColumn="0" w:firstRowLastColumn="0" w:lastRowFirstColumn="0" w:lastRowLastColumn="0"/>
            <w:tcW w:w="1195" w:type="pct"/>
            <w:noWrap/>
          </w:tcPr>
          <w:p w14:paraId="7DFAFDF2" w14:textId="70FAEAC9" w:rsidR="00C45597" w:rsidRPr="00597CC7" w:rsidRDefault="00C45597" w:rsidP="002F723E">
            <w:pPr>
              <w:spacing w:after="0" w:line="240" w:lineRule="auto"/>
              <w:jc w:val="both"/>
              <w:rPr>
                <w:rFonts w:asciiTheme="majorBidi" w:hAnsiTheme="majorBidi" w:cstheme="majorBidi"/>
                <w:b w:val="0"/>
                <w:bCs w:val="0"/>
                <w:sz w:val="20"/>
                <w:szCs w:val="20"/>
              </w:rPr>
            </w:pPr>
            <w:r w:rsidRPr="00597CC7">
              <w:rPr>
                <w:rFonts w:asciiTheme="majorBidi" w:hAnsiTheme="majorBidi" w:cstheme="majorBidi"/>
                <w:b w:val="0"/>
                <w:bCs w:val="0"/>
                <w:sz w:val="20"/>
                <w:szCs w:val="20"/>
                <w:lang w:bidi="ar-IQ"/>
              </w:rPr>
              <w:t>Creatinine (mg/dL)</w:t>
            </w:r>
          </w:p>
        </w:tc>
        <w:tc>
          <w:tcPr>
            <w:tcW w:w="427" w:type="pct"/>
          </w:tcPr>
          <w:p w14:paraId="20ED2DA5" w14:textId="481D2423" w:rsidR="00C45597" w:rsidRPr="00597CC7" w:rsidRDefault="009D09EA"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-0.29</w:t>
            </w:r>
          </w:p>
        </w:tc>
        <w:tc>
          <w:tcPr>
            <w:tcW w:w="546" w:type="pct"/>
          </w:tcPr>
          <w:p w14:paraId="45FCDFBE" w14:textId="5A49162B" w:rsidR="00C45597" w:rsidRPr="00597CC7" w:rsidRDefault="009D09EA"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0.039</w:t>
            </w:r>
          </w:p>
        </w:tc>
        <w:tc>
          <w:tcPr>
            <w:tcW w:w="465" w:type="pct"/>
          </w:tcPr>
          <w:p w14:paraId="11205CD5" w14:textId="44455915" w:rsidR="00C45597" w:rsidRPr="00597CC7" w:rsidRDefault="009D09EA"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-0.162</w:t>
            </w:r>
          </w:p>
        </w:tc>
        <w:tc>
          <w:tcPr>
            <w:tcW w:w="463" w:type="pct"/>
          </w:tcPr>
          <w:p w14:paraId="219624EF" w14:textId="3CBFCA3B" w:rsidR="00C45597" w:rsidRPr="00597CC7" w:rsidRDefault="009D09EA"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0.262</w:t>
            </w:r>
          </w:p>
        </w:tc>
        <w:tc>
          <w:tcPr>
            <w:tcW w:w="470" w:type="pct"/>
          </w:tcPr>
          <w:p w14:paraId="1813983A" w14:textId="76633524" w:rsidR="00C45597" w:rsidRPr="00597CC7" w:rsidRDefault="0090468F"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-0.084</w:t>
            </w:r>
          </w:p>
        </w:tc>
        <w:tc>
          <w:tcPr>
            <w:tcW w:w="542" w:type="pct"/>
          </w:tcPr>
          <w:p w14:paraId="42C3B3C6" w14:textId="66018CD4" w:rsidR="00C45597" w:rsidRPr="00597CC7" w:rsidRDefault="0090468F"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0.56</w:t>
            </w:r>
          </w:p>
        </w:tc>
        <w:tc>
          <w:tcPr>
            <w:tcW w:w="468" w:type="pct"/>
          </w:tcPr>
          <w:p w14:paraId="68D49070" w14:textId="0FF70486" w:rsidR="00C45597" w:rsidRPr="00597CC7" w:rsidRDefault="00D64080"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w:t>
            </w:r>
            <w:r w:rsidR="0090468F" w:rsidRPr="00597CC7">
              <w:rPr>
                <w:rFonts w:asciiTheme="majorBidi" w:eastAsia="Times New Roman" w:hAnsiTheme="majorBidi" w:cstheme="majorBidi"/>
                <w:sz w:val="20"/>
                <w:szCs w:val="20"/>
              </w:rPr>
              <w:t>0.21</w:t>
            </w:r>
          </w:p>
        </w:tc>
        <w:tc>
          <w:tcPr>
            <w:tcW w:w="424" w:type="pct"/>
          </w:tcPr>
          <w:p w14:paraId="3DB60CE7" w14:textId="323898A5" w:rsidR="00C45597" w:rsidRPr="00597CC7" w:rsidRDefault="0090468F"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0.194</w:t>
            </w:r>
          </w:p>
        </w:tc>
      </w:tr>
      <w:tr w:rsidR="00D21253" w:rsidRPr="00AD75C3" w14:paraId="243BE591" w14:textId="77777777" w:rsidTr="00423E93">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1195" w:type="pct"/>
            <w:noWrap/>
          </w:tcPr>
          <w:p w14:paraId="54483D62" w14:textId="68A7AA44" w:rsidR="00C45597" w:rsidRPr="00597CC7" w:rsidRDefault="00C45597" w:rsidP="002F723E">
            <w:pPr>
              <w:spacing w:after="0" w:line="240" w:lineRule="auto"/>
              <w:jc w:val="both"/>
              <w:rPr>
                <w:rFonts w:asciiTheme="majorBidi" w:hAnsiTheme="majorBidi" w:cstheme="majorBidi"/>
                <w:b w:val="0"/>
                <w:bCs w:val="0"/>
                <w:sz w:val="20"/>
                <w:szCs w:val="20"/>
              </w:rPr>
            </w:pPr>
            <w:r w:rsidRPr="00597CC7">
              <w:rPr>
                <w:rFonts w:asciiTheme="majorBidi" w:hAnsiTheme="majorBidi" w:cstheme="majorBidi"/>
                <w:b w:val="0"/>
                <w:bCs w:val="0"/>
                <w:sz w:val="20"/>
                <w:szCs w:val="20"/>
                <w:lang w:bidi="ar-IQ"/>
              </w:rPr>
              <w:t>Uric acid (mg/dL)</w:t>
            </w:r>
          </w:p>
        </w:tc>
        <w:tc>
          <w:tcPr>
            <w:tcW w:w="427" w:type="pct"/>
          </w:tcPr>
          <w:p w14:paraId="7267B79C" w14:textId="5F92A61C" w:rsidR="00C45597" w:rsidRPr="00597CC7" w:rsidRDefault="009D09EA"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-0.32</w:t>
            </w:r>
          </w:p>
        </w:tc>
        <w:tc>
          <w:tcPr>
            <w:tcW w:w="546" w:type="pct"/>
          </w:tcPr>
          <w:p w14:paraId="0FFBC1CD" w14:textId="57E1EABF" w:rsidR="00C45597" w:rsidRPr="00597CC7" w:rsidRDefault="009D09EA"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0.02</w:t>
            </w:r>
          </w:p>
        </w:tc>
        <w:tc>
          <w:tcPr>
            <w:tcW w:w="465" w:type="pct"/>
          </w:tcPr>
          <w:p w14:paraId="48469F21" w14:textId="104D1504" w:rsidR="00C45597" w:rsidRPr="00597CC7" w:rsidRDefault="009D09EA"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-0.144</w:t>
            </w:r>
          </w:p>
        </w:tc>
        <w:tc>
          <w:tcPr>
            <w:tcW w:w="463" w:type="pct"/>
          </w:tcPr>
          <w:p w14:paraId="58537DAB" w14:textId="7A4948F6" w:rsidR="00C45597" w:rsidRPr="00597CC7" w:rsidRDefault="009D09EA"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0.318</w:t>
            </w:r>
          </w:p>
        </w:tc>
        <w:tc>
          <w:tcPr>
            <w:tcW w:w="470" w:type="pct"/>
          </w:tcPr>
          <w:p w14:paraId="1608EA4E" w14:textId="1F0E761D" w:rsidR="00C45597" w:rsidRPr="00597CC7" w:rsidRDefault="0090468F"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-0.188</w:t>
            </w:r>
          </w:p>
        </w:tc>
        <w:tc>
          <w:tcPr>
            <w:tcW w:w="542" w:type="pct"/>
          </w:tcPr>
          <w:p w14:paraId="6F117C5D" w14:textId="0DB24E35" w:rsidR="00C45597" w:rsidRPr="00597CC7" w:rsidRDefault="0090468F"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0.190</w:t>
            </w:r>
          </w:p>
        </w:tc>
        <w:tc>
          <w:tcPr>
            <w:tcW w:w="468" w:type="pct"/>
          </w:tcPr>
          <w:p w14:paraId="0CDCE750" w14:textId="12755064" w:rsidR="00C45597" w:rsidRPr="00597CC7" w:rsidRDefault="00D64080"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w:t>
            </w:r>
            <w:r w:rsidR="0090468F" w:rsidRPr="00597CC7">
              <w:rPr>
                <w:rFonts w:asciiTheme="majorBidi" w:eastAsia="Times New Roman" w:hAnsiTheme="majorBidi" w:cstheme="majorBidi"/>
                <w:sz w:val="20"/>
                <w:szCs w:val="20"/>
              </w:rPr>
              <w:t>0.03</w:t>
            </w:r>
          </w:p>
        </w:tc>
        <w:tc>
          <w:tcPr>
            <w:tcW w:w="424" w:type="pct"/>
          </w:tcPr>
          <w:p w14:paraId="11A28E5B" w14:textId="4A573719" w:rsidR="00C45597" w:rsidRPr="00597CC7" w:rsidRDefault="0090468F"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0.774</w:t>
            </w:r>
          </w:p>
        </w:tc>
      </w:tr>
      <w:tr w:rsidR="00D21253" w:rsidRPr="00AD75C3" w14:paraId="15EC0247" w14:textId="77777777" w:rsidTr="00423E93">
        <w:trPr>
          <w:trHeight w:val="242"/>
          <w:jc w:val="center"/>
        </w:trPr>
        <w:tc>
          <w:tcPr>
            <w:cnfStyle w:val="001000000000" w:firstRow="0" w:lastRow="0" w:firstColumn="1" w:lastColumn="0" w:oddVBand="0" w:evenVBand="0" w:oddHBand="0" w:evenHBand="0" w:firstRowFirstColumn="0" w:firstRowLastColumn="0" w:lastRowFirstColumn="0" w:lastRowLastColumn="0"/>
            <w:tcW w:w="1195" w:type="pct"/>
            <w:noWrap/>
          </w:tcPr>
          <w:p w14:paraId="52912B05" w14:textId="28E9193F" w:rsidR="00C45597" w:rsidRPr="00597CC7" w:rsidRDefault="00C45597" w:rsidP="002F723E">
            <w:pPr>
              <w:spacing w:after="0" w:line="240" w:lineRule="auto"/>
              <w:jc w:val="both"/>
              <w:rPr>
                <w:rFonts w:asciiTheme="majorBidi" w:hAnsiTheme="majorBidi" w:cstheme="majorBidi"/>
                <w:b w:val="0"/>
                <w:bCs w:val="0"/>
                <w:sz w:val="20"/>
                <w:szCs w:val="20"/>
              </w:rPr>
            </w:pPr>
            <w:r w:rsidRPr="00597CC7">
              <w:rPr>
                <w:rFonts w:asciiTheme="majorBidi" w:hAnsiTheme="majorBidi" w:cstheme="majorBidi"/>
                <w:b w:val="0"/>
                <w:bCs w:val="0"/>
                <w:sz w:val="20"/>
                <w:szCs w:val="20"/>
                <w:lang w:bidi="ar-IQ"/>
              </w:rPr>
              <w:t>TG (mg/dL)</w:t>
            </w:r>
          </w:p>
        </w:tc>
        <w:tc>
          <w:tcPr>
            <w:tcW w:w="427" w:type="pct"/>
          </w:tcPr>
          <w:p w14:paraId="262C46AB" w14:textId="24D95A4A" w:rsidR="00C45597" w:rsidRPr="00597CC7" w:rsidRDefault="009D09EA"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0.067</w:t>
            </w:r>
          </w:p>
        </w:tc>
        <w:tc>
          <w:tcPr>
            <w:tcW w:w="546" w:type="pct"/>
          </w:tcPr>
          <w:p w14:paraId="0B9FDE86" w14:textId="05875132" w:rsidR="00C45597" w:rsidRPr="00597CC7" w:rsidRDefault="009D09EA"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0.645</w:t>
            </w:r>
          </w:p>
        </w:tc>
        <w:tc>
          <w:tcPr>
            <w:tcW w:w="465" w:type="pct"/>
          </w:tcPr>
          <w:p w14:paraId="0F286A56" w14:textId="4AF0D1F9" w:rsidR="00C45597" w:rsidRPr="00597CC7" w:rsidRDefault="009D09EA"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0.136</w:t>
            </w:r>
          </w:p>
        </w:tc>
        <w:tc>
          <w:tcPr>
            <w:tcW w:w="463" w:type="pct"/>
          </w:tcPr>
          <w:p w14:paraId="1C842CCD" w14:textId="1A44EBBA" w:rsidR="00C45597" w:rsidRPr="00597CC7" w:rsidRDefault="009D09EA"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0.346</w:t>
            </w:r>
          </w:p>
        </w:tc>
        <w:tc>
          <w:tcPr>
            <w:tcW w:w="470" w:type="pct"/>
          </w:tcPr>
          <w:p w14:paraId="15B779DC" w14:textId="5DA6F554" w:rsidR="00C45597" w:rsidRPr="00597CC7" w:rsidRDefault="0090468F"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0.096</w:t>
            </w:r>
          </w:p>
        </w:tc>
        <w:tc>
          <w:tcPr>
            <w:tcW w:w="542" w:type="pct"/>
          </w:tcPr>
          <w:p w14:paraId="3ACAA80A" w14:textId="7C9A05B3" w:rsidR="00C45597" w:rsidRPr="00597CC7" w:rsidRDefault="0090468F"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0.508</w:t>
            </w:r>
          </w:p>
        </w:tc>
        <w:tc>
          <w:tcPr>
            <w:tcW w:w="468" w:type="pct"/>
          </w:tcPr>
          <w:p w14:paraId="0B9D6D8A" w14:textId="3999B949" w:rsidR="00C45597" w:rsidRPr="00597CC7" w:rsidRDefault="00D64080"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w:t>
            </w:r>
            <w:r w:rsidR="0090468F" w:rsidRPr="00597CC7">
              <w:rPr>
                <w:rFonts w:asciiTheme="majorBidi" w:eastAsia="Times New Roman" w:hAnsiTheme="majorBidi" w:cstheme="majorBidi"/>
                <w:sz w:val="20"/>
                <w:szCs w:val="20"/>
              </w:rPr>
              <w:t>0.09</w:t>
            </w:r>
          </w:p>
        </w:tc>
        <w:tc>
          <w:tcPr>
            <w:tcW w:w="424" w:type="pct"/>
          </w:tcPr>
          <w:p w14:paraId="317FFBCF" w14:textId="6094CE7E" w:rsidR="00C45597" w:rsidRPr="00597CC7" w:rsidRDefault="0090468F"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0.513</w:t>
            </w:r>
          </w:p>
        </w:tc>
      </w:tr>
      <w:tr w:rsidR="00D21253" w:rsidRPr="00AD75C3" w14:paraId="3D6E0475" w14:textId="77777777" w:rsidTr="00423E93">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1195" w:type="pct"/>
            <w:noWrap/>
          </w:tcPr>
          <w:p w14:paraId="28E2C178" w14:textId="1C478750" w:rsidR="00C45597" w:rsidRPr="00597CC7" w:rsidRDefault="00C45597" w:rsidP="002F723E">
            <w:pPr>
              <w:spacing w:after="0" w:line="240" w:lineRule="auto"/>
              <w:jc w:val="both"/>
              <w:rPr>
                <w:rFonts w:asciiTheme="majorBidi" w:hAnsiTheme="majorBidi" w:cstheme="majorBidi"/>
                <w:b w:val="0"/>
                <w:bCs w:val="0"/>
                <w:sz w:val="20"/>
                <w:szCs w:val="20"/>
              </w:rPr>
            </w:pPr>
            <w:proofErr w:type="spellStart"/>
            <w:r w:rsidRPr="00597CC7">
              <w:rPr>
                <w:rFonts w:asciiTheme="majorBidi" w:hAnsiTheme="majorBidi" w:cstheme="majorBidi"/>
                <w:b w:val="0"/>
                <w:bCs w:val="0"/>
                <w:sz w:val="20"/>
                <w:szCs w:val="20"/>
                <w:lang w:bidi="ar-IQ"/>
              </w:rPr>
              <w:t>Cholestrol</w:t>
            </w:r>
            <w:proofErr w:type="spellEnd"/>
            <w:r w:rsidRPr="00597CC7">
              <w:rPr>
                <w:rFonts w:asciiTheme="majorBidi" w:hAnsiTheme="majorBidi" w:cstheme="majorBidi"/>
                <w:b w:val="0"/>
                <w:bCs w:val="0"/>
                <w:sz w:val="20"/>
                <w:szCs w:val="20"/>
                <w:lang w:bidi="ar-IQ"/>
              </w:rPr>
              <w:t xml:space="preserve"> (mg/dL)</w:t>
            </w:r>
          </w:p>
        </w:tc>
        <w:tc>
          <w:tcPr>
            <w:tcW w:w="427" w:type="pct"/>
          </w:tcPr>
          <w:p w14:paraId="1E24F19C" w14:textId="09B360EA" w:rsidR="00C45597" w:rsidRPr="00597CC7" w:rsidRDefault="009D09EA"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0.079</w:t>
            </w:r>
          </w:p>
        </w:tc>
        <w:tc>
          <w:tcPr>
            <w:tcW w:w="546" w:type="pct"/>
          </w:tcPr>
          <w:p w14:paraId="0A55BF6C" w14:textId="569D5B08" w:rsidR="00C45597" w:rsidRPr="00597CC7" w:rsidRDefault="009D09EA"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0.586</w:t>
            </w:r>
          </w:p>
        </w:tc>
        <w:tc>
          <w:tcPr>
            <w:tcW w:w="465" w:type="pct"/>
          </w:tcPr>
          <w:p w14:paraId="169D4C3B" w14:textId="5E13CF70" w:rsidR="00C45597" w:rsidRPr="00597CC7" w:rsidRDefault="009D09EA"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0.127</w:t>
            </w:r>
          </w:p>
        </w:tc>
        <w:tc>
          <w:tcPr>
            <w:tcW w:w="463" w:type="pct"/>
          </w:tcPr>
          <w:p w14:paraId="2B823D8A" w14:textId="2F333835" w:rsidR="00C45597" w:rsidRPr="00597CC7" w:rsidRDefault="009D09EA"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0.380</w:t>
            </w:r>
          </w:p>
        </w:tc>
        <w:tc>
          <w:tcPr>
            <w:tcW w:w="470" w:type="pct"/>
          </w:tcPr>
          <w:p w14:paraId="3E7FA343" w14:textId="77D30947" w:rsidR="00C45597" w:rsidRPr="00597CC7" w:rsidRDefault="0090468F"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0.239</w:t>
            </w:r>
          </w:p>
        </w:tc>
        <w:tc>
          <w:tcPr>
            <w:tcW w:w="542" w:type="pct"/>
          </w:tcPr>
          <w:p w14:paraId="41A709CC" w14:textId="414ECD96" w:rsidR="00C45597" w:rsidRPr="00597CC7" w:rsidRDefault="0090468F"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0.095</w:t>
            </w:r>
          </w:p>
        </w:tc>
        <w:tc>
          <w:tcPr>
            <w:tcW w:w="468" w:type="pct"/>
          </w:tcPr>
          <w:p w14:paraId="402FA363" w14:textId="29197B70" w:rsidR="00C45597" w:rsidRPr="00597CC7" w:rsidRDefault="0090468F"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0.13</w:t>
            </w:r>
          </w:p>
        </w:tc>
        <w:tc>
          <w:tcPr>
            <w:tcW w:w="424" w:type="pct"/>
          </w:tcPr>
          <w:p w14:paraId="7E9BE35B" w14:textId="7DCB1E9C" w:rsidR="00C45597" w:rsidRPr="00597CC7" w:rsidRDefault="0090468F"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0.389</w:t>
            </w:r>
          </w:p>
        </w:tc>
      </w:tr>
      <w:tr w:rsidR="00D21253" w:rsidRPr="00AD75C3" w14:paraId="7F237C87" w14:textId="77777777" w:rsidTr="00423E93">
        <w:trPr>
          <w:trHeight w:val="242"/>
          <w:jc w:val="center"/>
        </w:trPr>
        <w:tc>
          <w:tcPr>
            <w:cnfStyle w:val="001000000000" w:firstRow="0" w:lastRow="0" w:firstColumn="1" w:lastColumn="0" w:oddVBand="0" w:evenVBand="0" w:oddHBand="0" w:evenHBand="0" w:firstRowFirstColumn="0" w:firstRowLastColumn="0" w:lastRowFirstColumn="0" w:lastRowLastColumn="0"/>
            <w:tcW w:w="1195" w:type="pct"/>
            <w:noWrap/>
          </w:tcPr>
          <w:p w14:paraId="40ADD3A5" w14:textId="59696AAA" w:rsidR="00C45597" w:rsidRPr="00597CC7" w:rsidRDefault="00C45597" w:rsidP="002F723E">
            <w:pPr>
              <w:spacing w:after="0" w:line="240" w:lineRule="auto"/>
              <w:jc w:val="both"/>
              <w:rPr>
                <w:rFonts w:asciiTheme="majorBidi" w:hAnsiTheme="majorBidi" w:cstheme="majorBidi"/>
                <w:b w:val="0"/>
                <w:bCs w:val="0"/>
                <w:sz w:val="20"/>
                <w:szCs w:val="20"/>
              </w:rPr>
            </w:pPr>
            <w:r w:rsidRPr="00597CC7">
              <w:rPr>
                <w:rFonts w:asciiTheme="majorBidi" w:hAnsiTheme="majorBidi" w:cstheme="majorBidi"/>
                <w:b w:val="0"/>
                <w:bCs w:val="0"/>
                <w:sz w:val="20"/>
                <w:szCs w:val="20"/>
                <w:lang w:bidi="ar-IQ"/>
              </w:rPr>
              <w:t>LDL (mg/dL)</w:t>
            </w:r>
          </w:p>
        </w:tc>
        <w:tc>
          <w:tcPr>
            <w:tcW w:w="427" w:type="pct"/>
          </w:tcPr>
          <w:p w14:paraId="679D444B" w14:textId="0148F280" w:rsidR="00C45597" w:rsidRPr="00597CC7" w:rsidRDefault="009D09EA"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0.78</w:t>
            </w:r>
          </w:p>
        </w:tc>
        <w:tc>
          <w:tcPr>
            <w:tcW w:w="546" w:type="pct"/>
          </w:tcPr>
          <w:p w14:paraId="1751EBE8" w14:textId="2A0516C9" w:rsidR="00C45597" w:rsidRPr="00597CC7" w:rsidRDefault="009D09EA"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0.591</w:t>
            </w:r>
          </w:p>
        </w:tc>
        <w:tc>
          <w:tcPr>
            <w:tcW w:w="465" w:type="pct"/>
          </w:tcPr>
          <w:p w14:paraId="3CD3E405" w14:textId="73F9ADBD" w:rsidR="00C45597" w:rsidRPr="00597CC7" w:rsidRDefault="009D09EA"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0.114</w:t>
            </w:r>
          </w:p>
        </w:tc>
        <w:tc>
          <w:tcPr>
            <w:tcW w:w="463" w:type="pct"/>
          </w:tcPr>
          <w:p w14:paraId="27DF6B42" w14:textId="5EFBA72A" w:rsidR="00C45597" w:rsidRPr="00597CC7" w:rsidRDefault="009D09EA"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0.430</w:t>
            </w:r>
          </w:p>
        </w:tc>
        <w:tc>
          <w:tcPr>
            <w:tcW w:w="470" w:type="pct"/>
          </w:tcPr>
          <w:p w14:paraId="41229BD7" w14:textId="2014308E" w:rsidR="00C45597" w:rsidRPr="00597CC7" w:rsidRDefault="0090468F"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0.279</w:t>
            </w:r>
          </w:p>
        </w:tc>
        <w:tc>
          <w:tcPr>
            <w:tcW w:w="542" w:type="pct"/>
          </w:tcPr>
          <w:p w14:paraId="67C17147" w14:textId="38338F02" w:rsidR="00C45597" w:rsidRPr="00597CC7" w:rsidRDefault="0090468F"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0.05</w:t>
            </w:r>
          </w:p>
        </w:tc>
        <w:tc>
          <w:tcPr>
            <w:tcW w:w="468" w:type="pct"/>
          </w:tcPr>
          <w:p w14:paraId="03239966" w14:textId="39E472E7" w:rsidR="00C45597" w:rsidRPr="00597CC7" w:rsidRDefault="0090468F"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0.24</w:t>
            </w:r>
          </w:p>
        </w:tc>
        <w:tc>
          <w:tcPr>
            <w:tcW w:w="424" w:type="pct"/>
          </w:tcPr>
          <w:p w14:paraId="07C0810D" w14:textId="679768FA" w:rsidR="00C45597" w:rsidRPr="00597CC7" w:rsidRDefault="0090468F"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0.06</w:t>
            </w:r>
          </w:p>
        </w:tc>
      </w:tr>
      <w:tr w:rsidR="00D21253" w:rsidRPr="00AD75C3" w14:paraId="45DD4405" w14:textId="77777777" w:rsidTr="00423E93">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1195" w:type="pct"/>
            <w:noWrap/>
          </w:tcPr>
          <w:p w14:paraId="0F6D4FB5" w14:textId="48987B86" w:rsidR="00C45597" w:rsidRPr="00597CC7" w:rsidRDefault="00C45597" w:rsidP="002F723E">
            <w:pPr>
              <w:spacing w:after="0" w:line="240" w:lineRule="auto"/>
              <w:jc w:val="both"/>
              <w:rPr>
                <w:rFonts w:asciiTheme="majorBidi" w:hAnsiTheme="majorBidi" w:cstheme="majorBidi"/>
                <w:b w:val="0"/>
                <w:bCs w:val="0"/>
                <w:sz w:val="20"/>
                <w:szCs w:val="20"/>
              </w:rPr>
            </w:pPr>
            <w:r w:rsidRPr="00597CC7">
              <w:rPr>
                <w:rFonts w:asciiTheme="majorBidi" w:hAnsiTheme="majorBidi" w:cstheme="majorBidi"/>
                <w:b w:val="0"/>
                <w:bCs w:val="0"/>
                <w:sz w:val="20"/>
                <w:szCs w:val="20"/>
                <w:lang w:bidi="ar-IQ"/>
              </w:rPr>
              <w:t>VLDL (mg/dL)</w:t>
            </w:r>
          </w:p>
        </w:tc>
        <w:tc>
          <w:tcPr>
            <w:tcW w:w="427" w:type="pct"/>
          </w:tcPr>
          <w:p w14:paraId="6F978315" w14:textId="7FED35E9" w:rsidR="00C45597" w:rsidRPr="00597CC7" w:rsidRDefault="009D09EA"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0.20</w:t>
            </w:r>
          </w:p>
        </w:tc>
        <w:tc>
          <w:tcPr>
            <w:tcW w:w="546" w:type="pct"/>
          </w:tcPr>
          <w:p w14:paraId="228C9C8A" w14:textId="21A984F9" w:rsidR="00C45597" w:rsidRPr="00597CC7" w:rsidRDefault="009D09EA"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0.163</w:t>
            </w:r>
          </w:p>
        </w:tc>
        <w:tc>
          <w:tcPr>
            <w:tcW w:w="465" w:type="pct"/>
          </w:tcPr>
          <w:p w14:paraId="075E20CB" w14:textId="7AA4E576" w:rsidR="00C45597" w:rsidRPr="00597CC7" w:rsidRDefault="0090468F"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0.235</w:t>
            </w:r>
          </w:p>
        </w:tc>
        <w:tc>
          <w:tcPr>
            <w:tcW w:w="463" w:type="pct"/>
          </w:tcPr>
          <w:p w14:paraId="411CCA3D" w14:textId="52DA4D4B" w:rsidR="00C45597" w:rsidRPr="00597CC7" w:rsidRDefault="0090468F"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0.101</w:t>
            </w:r>
          </w:p>
        </w:tc>
        <w:tc>
          <w:tcPr>
            <w:tcW w:w="470" w:type="pct"/>
          </w:tcPr>
          <w:p w14:paraId="08874C5F" w14:textId="0CFA908E" w:rsidR="00C45597" w:rsidRPr="00597CC7" w:rsidRDefault="0090468F"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0.219</w:t>
            </w:r>
          </w:p>
        </w:tc>
        <w:tc>
          <w:tcPr>
            <w:tcW w:w="542" w:type="pct"/>
          </w:tcPr>
          <w:p w14:paraId="4989938E" w14:textId="542EBD7A" w:rsidR="00C45597" w:rsidRPr="00597CC7" w:rsidRDefault="0090468F"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0.126</w:t>
            </w:r>
          </w:p>
        </w:tc>
        <w:tc>
          <w:tcPr>
            <w:tcW w:w="468" w:type="pct"/>
          </w:tcPr>
          <w:p w14:paraId="3DEE8D85" w14:textId="56DD3A41" w:rsidR="00C45597" w:rsidRPr="00597CC7" w:rsidRDefault="0090468F"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w:t>
            </w:r>
            <w:r w:rsidR="00D64080" w:rsidRPr="00597CC7">
              <w:rPr>
                <w:rFonts w:asciiTheme="majorBidi" w:eastAsia="Times New Roman" w:hAnsiTheme="majorBidi" w:cstheme="majorBidi"/>
                <w:sz w:val="20"/>
                <w:szCs w:val="20"/>
              </w:rPr>
              <w:t>06</w:t>
            </w:r>
          </w:p>
        </w:tc>
        <w:tc>
          <w:tcPr>
            <w:tcW w:w="424" w:type="pct"/>
          </w:tcPr>
          <w:p w14:paraId="03B8067B" w14:textId="75B4B0F0" w:rsidR="00C45597" w:rsidRPr="00597CC7" w:rsidRDefault="00D64080" w:rsidP="002F723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0.646</w:t>
            </w:r>
          </w:p>
        </w:tc>
      </w:tr>
      <w:tr w:rsidR="00D21253" w:rsidRPr="00AD75C3" w14:paraId="6932BB7B" w14:textId="77777777" w:rsidTr="00423E93">
        <w:trPr>
          <w:trHeight w:val="242"/>
          <w:jc w:val="center"/>
        </w:trPr>
        <w:tc>
          <w:tcPr>
            <w:cnfStyle w:val="001000000000" w:firstRow="0" w:lastRow="0" w:firstColumn="1" w:lastColumn="0" w:oddVBand="0" w:evenVBand="0" w:oddHBand="0" w:evenHBand="0" w:firstRowFirstColumn="0" w:firstRowLastColumn="0" w:lastRowFirstColumn="0" w:lastRowLastColumn="0"/>
            <w:tcW w:w="1195" w:type="pct"/>
            <w:noWrap/>
          </w:tcPr>
          <w:p w14:paraId="3D827FC8" w14:textId="0CEBEE08" w:rsidR="00C45597" w:rsidRPr="00597CC7" w:rsidRDefault="00C45597" w:rsidP="002F723E">
            <w:pPr>
              <w:spacing w:after="0" w:line="240" w:lineRule="auto"/>
              <w:jc w:val="both"/>
              <w:rPr>
                <w:rFonts w:asciiTheme="majorBidi" w:hAnsiTheme="majorBidi" w:cstheme="majorBidi"/>
                <w:b w:val="0"/>
                <w:bCs w:val="0"/>
                <w:sz w:val="20"/>
                <w:szCs w:val="20"/>
                <w:lang w:bidi="ar-IQ"/>
              </w:rPr>
            </w:pPr>
            <w:r w:rsidRPr="00597CC7">
              <w:rPr>
                <w:rFonts w:asciiTheme="majorBidi" w:hAnsiTheme="majorBidi" w:cstheme="majorBidi"/>
                <w:b w:val="0"/>
                <w:bCs w:val="0"/>
                <w:sz w:val="20"/>
                <w:szCs w:val="20"/>
                <w:lang w:bidi="ar-IQ"/>
              </w:rPr>
              <w:t>HDL (mg/dL)</w:t>
            </w:r>
          </w:p>
        </w:tc>
        <w:tc>
          <w:tcPr>
            <w:tcW w:w="427" w:type="pct"/>
          </w:tcPr>
          <w:p w14:paraId="526D01A2" w14:textId="5D0D7431" w:rsidR="00C45597" w:rsidRPr="00597CC7" w:rsidRDefault="009D09EA"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-0.227</w:t>
            </w:r>
          </w:p>
        </w:tc>
        <w:tc>
          <w:tcPr>
            <w:tcW w:w="546" w:type="pct"/>
          </w:tcPr>
          <w:p w14:paraId="3AE485DC" w14:textId="547C8CD8" w:rsidR="00C45597" w:rsidRPr="00597CC7" w:rsidRDefault="009D09EA"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0.112</w:t>
            </w:r>
          </w:p>
        </w:tc>
        <w:tc>
          <w:tcPr>
            <w:tcW w:w="465" w:type="pct"/>
          </w:tcPr>
          <w:p w14:paraId="6BF012E0" w14:textId="13CB84BB" w:rsidR="00C45597" w:rsidRPr="00597CC7" w:rsidRDefault="0090468F"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-0.31</w:t>
            </w:r>
          </w:p>
        </w:tc>
        <w:tc>
          <w:tcPr>
            <w:tcW w:w="463" w:type="pct"/>
          </w:tcPr>
          <w:p w14:paraId="7410FFED" w14:textId="19A57348" w:rsidR="00C45597" w:rsidRPr="00597CC7" w:rsidRDefault="0090468F"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0.030</w:t>
            </w:r>
          </w:p>
        </w:tc>
        <w:tc>
          <w:tcPr>
            <w:tcW w:w="470" w:type="pct"/>
          </w:tcPr>
          <w:p w14:paraId="4B371E4F" w14:textId="6A867D83" w:rsidR="00C45597" w:rsidRPr="00597CC7" w:rsidRDefault="0090468F"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-0.328</w:t>
            </w:r>
          </w:p>
        </w:tc>
        <w:tc>
          <w:tcPr>
            <w:tcW w:w="542" w:type="pct"/>
          </w:tcPr>
          <w:p w14:paraId="1C92963E" w14:textId="7574297B" w:rsidR="00C45597" w:rsidRPr="00597CC7" w:rsidRDefault="0090468F"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0.02</w:t>
            </w:r>
          </w:p>
        </w:tc>
        <w:tc>
          <w:tcPr>
            <w:tcW w:w="468" w:type="pct"/>
          </w:tcPr>
          <w:p w14:paraId="3E9A7E53" w14:textId="69A606A7" w:rsidR="00C45597" w:rsidRPr="00597CC7" w:rsidRDefault="00D64080"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0.14</w:t>
            </w:r>
          </w:p>
        </w:tc>
        <w:tc>
          <w:tcPr>
            <w:tcW w:w="424" w:type="pct"/>
          </w:tcPr>
          <w:p w14:paraId="47ECF9AA" w14:textId="279E8248" w:rsidR="00C45597" w:rsidRPr="00597CC7" w:rsidRDefault="00D64080" w:rsidP="002F723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97CC7">
              <w:rPr>
                <w:rFonts w:asciiTheme="majorBidi" w:eastAsia="Times New Roman" w:hAnsiTheme="majorBidi" w:cstheme="majorBidi"/>
                <w:sz w:val="20"/>
                <w:szCs w:val="20"/>
              </w:rPr>
              <w:t>0.399</w:t>
            </w:r>
          </w:p>
        </w:tc>
      </w:tr>
    </w:tbl>
    <w:p w14:paraId="6D895ED8" w14:textId="4504631C" w:rsidR="009D38CD" w:rsidRPr="002F723E" w:rsidRDefault="00497283" w:rsidP="00423E93">
      <w:pPr>
        <w:pStyle w:val="Heading1"/>
        <w:spacing w:after="240"/>
        <w:jc w:val="center"/>
        <w:rPr>
          <w:rFonts w:asciiTheme="majorBidi" w:hAnsiTheme="majorBidi"/>
          <w:b/>
          <w:bCs/>
          <w:color w:val="auto"/>
          <w:sz w:val="24"/>
          <w:szCs w:val="24"/>
        </w:rPr>
      </w:pPr>
      <w:r w:rsidRPr="002F723E">
        <w:rPr>
          <w:rFonts w:asciiTheme="majorBidi" w:hAnsiTheme="majorBidi"/>
          <w:b/>
          <w:bCs/>
          <w:color w:val="auto"/>
          <w:sz w:val="24"/>
          <w:szCs w:val="24"/>
        </w:rPr>
        <w:t>DISCUSSION</w:t>
      </w:r>
    </w:p>
    <w:p w14:paraId="1D7F34E5" w14:textId="69C72909" w:rsidR="003F7D54" w:rsidRPr="002F723E" w:rsidRDefault="00DE3B85" w:rsidP="000F2CB7">
      <w:pPr>
        <w:pStyle w:val="NormalWeb"/>
        <w:spacing w:before="0" w:beforeAutospacing="0"/>
        <w:ind w:firstLine="284"/>
        <w:jc w:val="both"/>
        <w:rPr>
          <w:rFonts w:asciiTheme="majorBidi" w:hAnsiTheme="majorBidi" w:cstheme="majorBidi"/>
          <w:color w:val="000000"/>
          <w:sz w:val="20"/>
          <w:szCs w:val="20"/>
          <w:rtl/>
          <w14:textFill>
            <w14:solidFill>
              <w14:srgbClr w14:val="000000">
                <w14:alpha w14:val="2000"/>
              </w14:srgbClr>
            </w14:solidFill>
          </w14:textFill>
        </w:rPr>
      </w:pPr>
      <w:r w:rsidRPr="002F723E">
        <w:rPr>
          <w:rFonts w:asciiTheme="majorBidi" w:hAnsiTheme="majorBidi" w:cstheme="majorBidi"/>
          <w:color w:val="000000"/>
          <w:sz w:val="20"/>
          <w:szCs w:val="20"/>
          <w:shd w:val="clear" w:color="auto" w:fill="FFFFFF"/>
          <w14:textFill>
            <w14:solidFill>
              <w14:srgbClr w14:val="000000">
                <w14:alpha w14:val="2000"/>
              </w14:srgbClr>
            </w14:solidFill>
          </w14:textFill>
        </w:rPr>
        <w:t xml:space="preserve">The HbA1c is a very important indicator because reflect the cumulative </w:t>
      </w:r>
      <w:r w:rsidRPr="002F723E">
        <w:rPr>
          <w:rFonts w:asciiTheme="majorBidi" w:hAnsiTheme="majorBidi" w:cstheme="majorBidi"/>
          <w:color w:val="000000"/>
          <w:sz w:val="20"/>
          <w:szCs w:val="20"/>
          <w14:textFill>
            <w14:solidFill>
              <w14:srgbClr w14:val="000000">
                <w14:alpha w14:val="2000"/>
              </w14:srgbClr>
            </w14:solidFill>
          </w14:textFill>
        </w:rPr>
        <w:t>impact</w:t>
      </w:r>
      <w:r w:rsidRPr="002F723E">
        <w:rPr>
          <w:rFonts w:asciiTheme="majorBidi" w:hAnsiTheme="majorBidi" w:cstheme="majorBidi"/>
          <w:color w:val="000000"/>
          <w:sz w:val="20"/>
          <w:szCs w:val="20"/>
          <w:shd w:val="clear" w:color="auto" w:fill="FFFFFF"/>
          <w14:textFill>
            <w14:solidFill>
              <w14:srgbClr w14:val="000000">
                <w14:alpha w14:val="2000"/>
              </w14:srgbClr>
            </w14:solidFill>
          </w14:textFill>
        </w:rPr>
        <w:t xml:space="preserve"> glycemic disease </w:t>
      </w:r>
      <w:r w:rsidRPr="002F723E">
        <w:rPr>
          <w:rFonts w:asciiTheme="majorBidi" w:hAnsiTheme="majorBidi" w:cstheme="majorBidi"/>
          <w:color w:val="000000"/>
          <w:sz w:val="20"/>
          <w:szCs w:val="20"/>
          <w14:textFill>
            <w14:solidFill>
              <w14:srgbClr w14:val="000000">
                <w14:alpha w14:val="2000"/>
              </w14:srgbClr>
            </w14:solidFill>
          </w14:textFill>
        </w:rPr>
        <w:t xml:space="preserve">history from the previous two to three months also has a strong relation with the chance of long-term diabetes problems </w:t>
      </w:r>
      <w:r w:rsidRPr="002F723E">
        <w:rPr>
          <w:rFonts w:asciiTheme="majorBidi" w:hAnsiTheme="majorBidi" w:cstheme="majorBidi"/>
          <w:color w:val="000000"/>
          <w:sz w:val="20"/>
          <w:szCs w:val="20"/>
          <w:shd w:val="clear" w:color="auto" w:fill="FFFFFF"/>
          <w14:textFill>
            <w14:solidFill>
              <w14:srgbClr w14:val="000000">
                <w14:alpha w14:val="2000"/>
              </w14:srgbClr>
            </w14:solidFill>
          </w14:textFill>
        </w:rPr>
        <w:t xml:space="preserve">[22]. Their differences and </w:t>
      </w:r>
      <w:proofErr w:type="gramStart"/>
      <w:r w:rsidRPr="002F723E">
        <w:rPr>
          <w:rFonts w:asciiTheme="majorBidi" w:hAnsiTheme="majorBidi" w:cstheme="majorBidi"/>
          <w:color w:val="000000"/>
          <w:sz w:val="20"/>
          <w:szCs w:val="20"/>
          <w:shd w:val="clear" w:color="auto" w:fill="FFFFFF"/>
          <w14:textFill>
            <w14:solidFill>
              <w14:srgbClr w14:val="000000">
                <w14:alpha w14:val="2000"/>
              </w14:srgbClr>
            </w14:solidFill>
          </w14:textFill>
        </w:rPr>
        <w:t>rises up</w:t>
      </w:r>
      <w:proofErr w:type="gramEnd"/>
      <w:r w:rsidRPr="002F723E">
        <w:rPr>
          <w:rFonts w:asciiTheme="majorBidi" w:hAnsiTheme="majorBidi" w:cstheme="majorBidi"/>
          <w:color w:val="000000"/>
          <w:sz w:val="20"/>
          <w:szCs w:val="20"/>
          <w:shd w:val="clear" w:color="auto" w:fill="FFFFFF"/>
          <w14:textFill>
            <w14:solidFill>
              <w14:srgbClr w14:val="000000">
                <w14:alpha w14:val="2000"/>
              </w14:srgbClr>
            </w14:solidFill>
          </w14:textFill>
        </w:rPr>
        <w:t xml:space="preserve"> of HbA1c with diabetic in our research </w:t>
      </w:r>
      <w:proofErr w:type="gramStart"/>
      <w:r w:rsidRPr="002F723E">
        <w:rPr>
          <w:rFonts w:asciiTheme="majorBidi" w:hAnsiTheme="majorBidi" w:cstheme="majorBidi"/>
          <w:color w:val="000000"/>
          <w:sz w:val="20"/>
          <w:szCs w:val="20"/>
          <w:shd w:val="clear" w:color="auto" w:fill="FFFFFF"/>
          <w14:textFill>
            <w14:solidFill>
              <w14:srgbClr w14:val="000000">
                <w14:alpha w14:val="2000"/>
              </w14:srgbClr>
            </w14:solidFill>
          </w14:textFill>
        </w:rPr>
        <w:t>was</w:t>
      </w:r>
      <w:proofErr w:type="gramEnd"/>
      <w:r w:rsidRPr="002F723E">
        <w:rPr>
          <w:rFonts w:asciiTheme="majorBidi" w:hAnsiTheme="majorBidi" w:cstheme="majorBidi"/>
          <w:color w:val="000000"/>
          <w:sz w:val="20"/>
          <w:szCs w:val="20"/>
          <w:shd w:val="clear" w:color="auto" w:fill="FFFFFF"/>
          <w14:textFill>
            <w14:solidFill>
              <w14:srgbClr w14:val="000000">
                <w14:alpha w14:val="2000"/>
              </w14:srgbClr>
            </w14:solidFill>
          </w14:textFill>
        </w:rPr>
        <w:t xml:space="preserve"> </w:t>
      </w:r>
      <w:proofErr w:type="gramStart"/>
      <w:r w:rsidRPr="002F723E">
        <w:rPr>
          <w:rFonts w:asciiTheme="majorBidi" w:hAnsiTheme="majorBidi" w:cstheme="majorBidi"/>
          <w:color w:val="000000"/>
          <w:sz w:val="20"/>
          <w:szCs w:val="20"/>
          <w:shd w:val="clear" w:color="auto" w:fill="FFFFFF"/>
          <w14:textFill>
            <w14:solidFill>
              <w14:srgbClr w14:val="000000">
                <w14:alpha w14:val="2000"/>
              </w14:srgbClr>
            </w14:solidFill>
          </w14:textFill>
        </w:rPr>
        <w:t>distinguished;</w:t>
      </w:r>
      <w:proofErr w:type="gramEnd"/>
      <w:r w:rsidRPr="002F723E">
        <w:rPr>
          <w:rFonts w:asciiTheme="majorBidi" w:hAnsiTheme="majorBidi" w:cstheme="majorBidi"/>
          <w:color w:val="000000"/>
          <w:sz w:val="20"/>
          <w:szCs w:val="20"/>
          <w:shd w:val="clear" w:color="auto" w:fill="FFFFFF"/>
          <w14:textFill>
            <w14:solidFill>
              <w14:srgbClr w14:val="000000">
                <w14:alpha w14:val="2000"/>
              </w14:srgbClr>
            </w14:solidFill>
          </w14:textFill>
        </w:rPr>
        <w:t xml:space="preserve"> </w:t>
      </w:r>
      <w:r w:rsidRPr="002F723E">
        <w:rPr>
          <w:rFonts w:asciiTheme="majorBidi" w:hAnsiTheme="majorBidi" w:cstheme="majorBidi"/>
          <w:color w:val="000000"/>
          <w:sz w:val="20"/>
          <w:szCs w:val="20"/>
          <w14:textFill>
            <w14:solidFill>
              <w14:srgbClr w14:val="000000">
                <w14:alpha w14:val="2000"/>
              </w14:srgbClr>
            </w14:solidFill>
          </w14:textFill>
        </w:rPr>
        <w:t xml:space="preserve">Although HbA1c has been shown to have a stronger association with insulin susceptibility in healthy subjects with standard glucose forbearance </w:t>
      </w:r>
      <w:r w:rsidRPr="002F723E">
        <w:rPr>
          <w:rFonts w:asciiTheme="majorBidi" w:hAnsiTheme="majorBidi" w:cstheme="majorBidi"/>
          <w:color w:val="000000"/>
          <w:sz w:val="20"/>
          <w:szCs w:val="20"/>
          <w:shd w:val="clear" w:color="auto" w:fill="FFFFFF"/>
          <w14:textFill>
            <w14:solidFill>
              <w14:srgbClr w14:val="000000">
                <w14:alpha w14:val="2000"/>
              </w14:srgbClr>
            </w14:solidFill>
          </w14:textFill>
        </w:rPr>
        <w:t xml:space="preserve">[23]. Consequently, HbA1c is considered a dependable biomarker and an important indicator of insulin resistance, making it an excellent tool for testing </w:t>
      </w:r>
      <w:r w:rsidRPr="002F723E">
        <w:rPr>
          <w:rFonts w:asciiTheme="majorBidi" w:hAnsiTheme="majorBidi" w:cstheme="majorBidi"/>
          <w:color w:val="000000"/>
          <w:sz w:val="20"/>
          <w:szCs w:val="20"/>
          <w14:textFill>
            <w14:solidFill>
              <w14:srgbClr w14:val="000000">
                <w14:alpha w14:val="2000"/>
              </w14:srgbClr>
            </w14:solidFill>
          </w14:textFill>
        </w:rPr>
        <w:t>individuals with diabetes and prediabetes</w:t>
      </w:r>
      <w:r w:rsidRPr="002F723E">
        <w:rPr>
          <w:rFonts w:asciiTheme="majorBidi" w:hAnsiTheme="majorBidi" w:cstheme="majorBidi"/>
          <w:color w:val="000000"/>
          <w:sz w:val="20"/>
          <w:szCs w:val="20"/>
          <w:shd w:val="clear" w:color="auto" w:fill="FFFFFF"/>
          <w14:textFill>
            <w14:solidFill>
              <w14:srgbClr w14:val="000000">
                <w14:alpha w14:val="2000"/>
              </w14:srgbClr>
            </w14:solidFill>
          </w14:textFill>
        </w:rPr>
        <w:t xml:space="preserve"> [24]. </w:t>
      </w:r>
      <w:r w:rsidRPr="002F723E">
        <w:rPr>
          <w:rFonts w:asciiTheme="majorBidi" w:hAnsiTheme="majorBidi" w:cstheme="majorBidi"/>
          <w:color w:val="000000"/>
          <w:sz w:val="20"/>
          <w:szCs w:val="20"/>
          <w14:textFill>
            <w14:solidFill>
              <w14:srgbClr w14:val="000000">
                <w14:alpha w14:val="2000"/>
              </w14:srgbClr>
            </w14:solidFill>
          </w14:textFill>
        </w:rPr>
        <w:t xml:space="preserve">HbA1c and serum ferritin levels may be having been benefit to predict insulin resistance and illness time duration [25].  Increasing blood iron as storage, as measured by serum ferritin, are assumed to have a role in the progression of </w:t>
      </w:r>
      <w:r w:rsidR="00497283" w:rsidRPr="002F723E">
        <w:rPr>
          <w:rFonts w:asciiTheme="majorBidi" w:hAnsiTheme="majorBidi" w:cstheme="majorBidi"/>
          <w:color w:val="000000"/>
          <w:sz w:val="20"/>
          <w:szCs w:val="20"/>
          <w:shd w:val="clear" w:color="auto" w:fill="FFFFFF"/>
          <w14:textFill>
            <w14:solidFill>
              <w14:srgbClr w14:val="000000">
                <w14:alpha w14:val="2000"/>
              </w14:srgbClr>
            </w14:solidFill>
          </w14:textFill>
        </w:rPr>
        <w:t>T2DM</w:t>
      </w:r>
      <w:r w:rsidR="00497283" w:rsidRPr="002F723E">
        <w:rPr>
          <w:rFonts w:asciiTheme="majorBidi" w:hAnsiTheme="majorBidi" w:cstheme="majorBidi"/>
          <w:color w:val="000000"/>
          <w:sz w:val="20"/>
          <w:szCs w:val="20"/>
          <w14:textFill>
            <w14:solidFill>
              <w14:srgbClr w14:val="000000">
                <w14:alpha w14:val="2000"/>
              </w14:srgbClr>
            </w14:solidFill>
          </w14:textFill>
        </w:rPr>
        <w:t xml:space="preserve"> </w:t>
      </w:r>
      <w:r w:rsidRPr="002F723E">
        <w:rPr>
          <w:rFonts w:asciiTheme="majorBidi" w:hAnsiTheme="majorBidi" w:cstheme="majorBidi"/>
          <w:color w:val="000000"/>
          <w:sz w:val="20"/>
          <w:szCs w:val="20"/>
          <w14:textFill>
            <w14:solidFill>
              <w14:srgbClr w14:val="000000">
                <w14:alpha w14:val="2000"/>
              </w14:srgbClr>
            </w14:solidFill>
          </w14:textFill>
        </w:rPr>
        <w:t xml:space="preserve">[26]. In the present study saw highly increasing in the ferritin in the test </w:t>
      </w:r>
      <w:proofErr w:type="gramStart"/>
      <w:r w:rsidRPr="002F723E">
        <w:rPr>
          <w:rFonts w:asciiTheme="majorBidi" w:hAnsiTheme="majorBidi" w:cstheme="majorBidi"/>
          <w:color w:val="000000"/>
          <w:sz w:val="20"/>
          <w:szCs w:val="20"/>
          <w14:textFill>
            <w14:solidFill>
              <w14:srgbClr w14:val="000000">
                <w14:alpha w14:val="2000"/>
              </w14:srgbClr>
            </w14:solidFill>
          </w14:textFill>
        </w:rPr>
        <w:t>group;</w:t>
      </w:r>
      <w:proofErr w:type="gramEnd"/>
      <w:r w:rsidRPr="002F723E">
        <w:rPr>
          <w:rFonts w:asciiTheme="majorBidi" w:hAnsiTheme="majorBidi" w:cstheme="majorBidi"/>
          <w:color w:val="000000"/>
          <w:sz w:val="20"/>
          <w:szCs w:val="20"/>
          <w14:textFill>
            <w14:solidFill>
              <w14:srgbClr w14:val="000000">
                <w14:alpha w14:val="2000"/>
              </w14:srgbClr>
            </w14:solidFill>
          </w14:textFill>
        </w:rPr>
        <w:t xml:space="preserve"> which these phenomena belonged to iron accumulation in the liver may prevent insulin from acting on the liver [27].</w:t>
      </w:r>
    </w:p>
    <w:p w14:paraId="341CE8F8" w14:textId="22930B5A" w:rsidR="003F7D54" w:rsidRPr="002F723E" w:rsidRDefault="00DE3B85" w:rsidP="000F2CB7">
      <w:pPr>
        <w:pStyle w:val="p"/>
        <w:shd w:val="clear" w:color="auto" w:fill="FFFFFF"/>
        <w:spacing w:before="0" w:beforeAutospacing="0" w:after="0" w:afterAutospacing="0"/>
        <w:ind w:firstLine="284"/>
        <w:jc w:val="both"/>
        <w:rPr>
          <w:rFonts w:asciiTheme="majorBidi" w:hAnsiTheme="majorBidi" w:cstheme="majorBidi"/>
          <w:sz w:val="20"/>
          <w:szCs w:val="20"/>
        </w:rPr>
      </w:pPr>
      <w:r w:rsidRPr="002F723E">
        <w:rPr>
          <w:rFonts w:asciiTheme="majorBidi" w:hAnsiTheme="majorBidi" w:cstheme="majorBidi"/>
          <w:color w:val="000000"/>
          <w:sz w:val="20"/>
          <w:szCs w:val="20"/>
          <w14:textFill>
            <w14:solidFill>
              <w14:srgbClr w14:val="000000">
                <w14:alpha w14:val="2000"/>
              </w14:srgbClr>
            </w14:solidFill>
          </w14:textFill>
        </w:rPr>
        <w:lastRenderedPageBreak/>
        <w:t>Furthermore, in our research, we noted in obvious a reduced total antioxidant stan</w:t>
      </w:r>
      <w:r w:rsidRPr="002F723E">
        <w:rPr>
          <w:rFonts w:asciiTheme="majorBidi" w:hAnsiTheme="majorBidi" w:cstheme="majorBidi"/>
          <w:color w:val="000000" w:themeColor="text1"/>
          <w:sz w:val="20"/>
          <w:szCs w:val="20"/>
        </w:rPr>
        <w:t xml:space="preserve">ding in diabetic instance (0.46 ± 0.46 mM) compared to healthy controls (1.69 ± 1.34 mM). This reduction in diabetic subjects may be ascribed to heightened oxidative stress, as indicated due to fat peroxidation. </w:t>
      </w:r>
      <w:r w:rsidRPr="002F723E">
        <w:rPr>
          <w:rFonts w:asciiTheme="majorBidi" w:hAnsiTheme="majorBidi" w:cstheme="majorBidi"/>
          <w:sz w:val="20"/>
          <w:szCs w:val="20"/>
        </w:rPr>
        <w:t xml:space="preserve">The decline in antioxidants send back struggle between antioxidants and oxidative stress to reduce oxidative damage. When the total antioxidant standings elevated and adequate to neutralize oxidative stress, malondialdehyde (MDA) levels—measured by the spectrophotometric assay of </w:t>
      </w:r>
      <w:proofErr w:type="spellStart"/>
      <w:r w:rsidRPr="002F723E">
        <w:rPr>
          <w:rFonts w:asciiTheme="majorBidi" w:hAnsiTheme="majorBidi" w:cstheme="majorBidi"/>
          <w:sz w:val="20"/>
          <w:szCs w:val="20"/>
        </w:rPr>
        <w:t>thiobarbituric</w:t>
      </w:r>
      <w:proofErr w:type="spellEnd"/>
      <w:r w:rsidRPr="002F723E">
        <w:rPr>
          <w:rFonts w:asciiTheme="majorBidi" w:hAnsiTheme="majorBidi" w:cstheme="majorBidi"/>
          <w:sz w:val="20"/>
          <w:szCs w:val="20"/>
        </w:rPr>
        <w:t xml:space="preserve"> acid reactive substances (TBARS)—remain within normal limits. Conversely, when antioxidant levels are low, MDA levels may rise</w:t>
      </w:r>
      <w:r w:rsidR="003678B9" w:rsidRPr="002F723E">
        <w:rPr>
          <w:rFonts w:asciiTheme="majorBidi" w:hAnsiTheme="majorBidi" w:cstheme="majorBidi"/>
          <w:sz w:val="20"/>
          <w:szCs w:val="20"/>
        </w:rPr>
        <w:t xml:space="preserve"> [17]</w:t>
      </w:r>
      <w:r w:rsidRPr="002F723E">
        <w:rPr>
          <w:rFonts w:asciiTheme="majorBidi" w:hAnsiTheme="majorBidi" w:cstheme="majorBidi"/>
          <w:sz w:val="20"/>
          <w:szCs w:val="20"/>
        </w:rPr>
        <w:t>.</w:t>
      </w:r>
    </w:p>
    <w:p w14:paraId="54223946" w14:textId="64A4C1BB" w:rsidR="003F7D54" w:rsidRPr="002F723E" w:rsidRDefault="00DE3B85" w:rsidP="00C37070">
      <w:pPr>
        <w:pStyle w:val="NormalWeb"/>
        <w:spacing w:before="0" w:beforeAutospacing="0"/>
        <w:ind w:firstLine="284"/>
        <w:jc w:val="both"/>
        <w:rPr>
          <w:rFonts w:asciiTheme="majorBidi" w:hAnsiTheme="majorBidi" w:cstheme="majorBidi"/>
          <w:sz w:val="20"/>
          <w:szCs w:val="20"/>
        </w:rPr>
      </w:pPr>
      <w:r w:rsidRPr="002F723E">
        <w:rPr>
          <w:rFonts w:asciiTheme="majorBidi" w:hAnsiTheme="majorBidi" w:cstheme="majorBidi"/>
          <w:sz w:val="20"/>
          <w:szCs w:val="20"/>
        </w:rPr>
        <w:t xml:space="preserve">Total antioxidant status provides a comprehensive measure of both exogenous and endogenous antioxidants, offering a complete picture of the antioxidant defense. This approach is more significant than assessing individual antioxidants because numerous antioxidants labor synergistically to battle oxidative harm create by without charge radicals. The academic work on antioxidant vitamins </w:t>
      </w:r>
      <w:proofErr w:type="gramStart"/>
      <w:r w:rsidRPr="002F723E">
        <w:rPr>
          <w:rFonts w:asciiTheme="majorBidi" w:hAnsiTheme="majorBidi" w:cstheme="majorBidi"/>
          <w:sz w:val="20"/>
          <w:szCs w:val="20"/>
        </w:rPr>
        <w:t>behave</w:t>
      </w:r>
      <w:proofErr w:type="gramEnd"/>
      <w:r w:rsidRPr="002F723E">
        <w:rPr>
          <w:rFonts w:asciiTheme="majorBidi" w:hAnsiTheme="majorBidi" w:cstheme="majorBidi"/>
          <w:sz w:val="20"/>
          <w:szCs w:val="20"/>
        </w:rPr>
        <w:t xml:space="preserve"> by Andhra and Suchitra et al. </w:t>
      </w:r>
      <w:r w:rsidRPr="002F723E">
        <w:rPr>
          <w:rFonts w:asciiTheme="majorBidi" w:hAnsiTheme="majorBidi" w:cstheme="majorBidi"/>
          <w:color w:val="000000" w:themeColor="text1"/>
          <w:sz w:val="20"/>
          <w:szCs w:val="20"/>
        </w:rPr>
        <w:t xml:space="preserve">[28] showed a decrease in extracellular antioxidant levels in patients with </w:t>
      </w:r>
      <w:r w:rsidR="00497283" w:rsidRPr="002F723E">
        <w:rPr>
          <w:rFonts w:asciiTheme="majorBidi" w:hAnsiTheme="majorBidi" w:cstheme="majorBidi"/>
          <w:color w:val="000000"/>
          <w:sz w:val="20"/>
          <w:szCs w:val="20"/>
          <w:shd w:val="clear" w:color="auto" w:fill="FFFFFF"/>
          <w14:textFill>
            <w14:solidFill>
              <w14:srgbClr w14:val="000000">
                <w14:alpha w14:val="2000"/>
              </w14:srgbClr>
            </w14:solidFill>
          </w14:textFill>
        </w:rPr>
        <w:t>T2DM</w:t>
      </w:r>
      <w:r w:rsidRPr="002F723E">
        <w:rPr>
          <w:rFonts w:asciiTheme="majorBidi" w:hAnsiTheme="majorBidi" w:cstheme="majorBidi"/>
          <w:color w:val="000000" w:themeColor="text1"/>
          <w:sz w:val="20"/>
          <w:szCs w:val="20"/>
        </w:rPr>
        <w:t xml:space="preserve">, irrespective of complications. </w:t>
      </w:r>
      <w:r w:rsidR="003678B9" w:rsidRPr="002F723E">
        <w:rPr>
          <w:rFonts w:asciiTheme="majorBidi" w:hAnsiTheme="majorBidi" w:cstheme="majorBidi"/>
          <w:color w:val="000000" w:themeColor="text1"/>
          <w:sz w:val="20"/>
          <w:szCs w:val="20"/>
        </w:rPr>
        <w:t>Mahmood, I. H. et al.</w:t>
      </w:r>
      <w:r w:rsidRPr="002F723E">
        <w:rPr>
          <w:rFonts w:asciiTheme="majorBidi" w:hAnsiTheme="majorBidi" w:cstheme="majorBidi"/>
          <w:color w:val="000000" w:themeColor="text1"/>
          <w:sz w:val="20"/>
          <w:szCs w:val="20"/>
        </w:rPr>
        <w:t xml:space="preserve"> reported </w:t>
      </w:r>
      <w:proofErr w:type="gramStart"/>
      <w:r w:rsidRPr="002F723E">
        <w:rPr>
          <w:rFonts w:asciiTheme="majorBidi" w:hAnsiTheme="majorBidi" w:cstheme="majorBidi"/>
          <w:color w:val="000000" w:themeColor="text1"/>
          <w:sz w:val="20"/>
          <w:szCs w:val="20"/>
        </w:rPr>
        <w:t>a lower</w:t>
      </w:r>
      <w:proofErr w:type="gramEnd"/>
      <w:r w:rsidRPr="002F723E">
        <w:rPr>
          <w:rFonts w:asciiTheme="majorBidi" w:hAnsiTheme="majorBidi" w:cstheme="majorBidi"/>
          <w:color w:val="000000" w:themeColor="text1"/>
          <w:sz w:val="20"/>
          <w:szCs w:val="20"/>
        </w:rPr>
        <w:t xml:space="preserve"> overall antioxidant levels in diabetic patients compared to those with nerve damage, as measured utilizing the Cayman kit. [29]</w:t>
      </w:r>
      <w:r w:rsidRPr="002F723E">
        <w:rPr>
          <w:rFonts w:asciiTheme="majorBidi" w:hAnsiTheme="majorBidi" w:cstheme="majorBidi"/>
          <w:sz w:val="20"/>
          <w:szCs w:val="20"/>
        </w:rPr>
        <w:t>.</w:t>
      </w:r>
      <w:r w:rsidRPr="002F723E">
        <w:rPr>
          <w:rFonts w:asciiTheme="majorBidi" w:hAnsiTheme="majorBidi" w:cstheme="majorBidi"/>
          <w:color w:val="ED7D31" w:themeColor="accent2"/>
          <w:sz w:val="20"/>
          <w:szCs w:val="20"/>
        </w:rPr>
        <w:t xml:space="preserve"> </w:t>
      </w:r>
      <w:r w:rsidRPr="002F723E">
        <w:rPr>
          <w:rFonts w:asciiTheme="majorBidi" w:hAnsiTheme="majorBidi" w:cstheme="majorBidi"/>
          <w:sz w:val="20"/>
          <w:szCs w:val="20"/>
        </w:rPr>
        <w:t>Multiple studies have shown reduced antioxidant levels and increased peroxidative standing in diabetic conditions.</w:t>
      </w:r>
      <w:r w:rsidRPr="002F723E">
        <w:rPr>
          <w:rFonts w:asciiTheme="majorBidi" w:hAnsiTheme="majorBidi" w:cstheme="majorBidi"/>
          <w:color w:val="000000" w:themeColor="text1"/>
          <w:sz w:val="20"/>
          <w:szCs w:val="20"/>
        </w:rPr>
        <w:t xml:space="preserve"> [30]</w:t>
      </w:r>
      <w:r w:rsidRPr="002F723E">
        <w:rPr>
          <w:rFonts w:asciiTheme="majorBidi" w:hAnsiTheme="majorBidi" w:cstheme="majorBidi"/>
          <w:color w:val="ED7D31" w:themeColor="accent2"/>
          <w:sz w:val="20"/>
          <w:szCs w:val="20"/>
        </w:rPr>
        <w:t>.</w:t>
      </w:r>
    </w:p>
    <w:p w14:paraId="404D6C78" w14:textId="77777777" w:rsidR="004157BF" w:rsidRPr="002F723E" w:rsidRDefault="00DE3B85" w:rsidP="000F2CB7">
      <w:pPr>
        <w:pStyle w:val="NormalWeb"/>
        <w:spacing w:before="0" w:beforeAutospacing="0"/>
        <w:ind w:firstLine="284"/>
        <w:jc w:val="both"/>
        <w:rPr>
          <w:rFonts w:asciiTheme="majorBidi" w:hAnsiTheme="majorBidi" w:cstheme="majorBidi"/>
          <w:color w:val="212121"/>
          <w:sz w:val="20"/>
          <w:szCs w:val="20"/>
        </w:rPr>
      </w:pPr>
      <w:r w:rsidRPr="002F723E">
        <w:rPr>
          <w:rFonts w:asciiTheme="majorBidi" w:hAnsiTheme="majorBidi" w:cstheme="majorBidi"/>
          <w:color w:val="212121"/>
          <w:sz w:val="20"/>
          <w:szCs w:val="20"/>
        </w:rPr>
        <w:t xml:space="preserve">Vitamin D is a versatile hormone that influences various crucial biological roles, including immune system rule and metal ion metabolism. While its primary is to regulate calcium and phosphate balance and aid in bone mineralization, numerous </w:t>
      </w:r>
      <w:proofErr w:type="spellStart"/>
      <w:r w:rsidRPr="002F723E">
        <w:rPr>
          <w:rFonts w:asciiTheme="majorBidi" w:hAnsiTheme="majorBidi" w:cstheme="majorBidi"/>
          <w:color w:val="212121"/>
          <w:sz w:val="20"/>
          <w:szCs w:val="20"/>
        </w:rPr>
        <w:t>extrskeletal</w:t>
      </w:r>
      <w:proofErr w:type="spellEnd"/>
      <w:r w:rsidRPr="002F723E">
        <w:rPr>
          <w:rFonts w:asciiTheme="majorBidi" w:hAnsiTheme="majorBidi" w:cstheme="majorBidi"/>
          <w:color w:val="212121"/>
          <w:sz w:val="20"/>
          <w:szCs w:val="20"/>
        </w:rPr>
        <w:t xml:space="preserve"> functions of vitamin D have also been identified. </w:t>
      </w:r>
      <w:r w:rsidRPr="002F723E">
        <w:rPr>
          <w:rFonts w:asciiTheme="majorBidi" w:hAnsiTheme="majorBidi" w:cstheme="majorBidi"/>
          <w:color w:val="000000" w:themeColor="text1"/>
          <w:sz w:val="20"/>
          <w:szCs w:val="20"/>
        </w:rPr>
        <w:t>[31]</w:t>
      </w:r>
      <w:r w:rsidRPr="002F723E">
        <w:rPr>
          <w:rFonts w:asciiTheme="majorBidi" w:hAnsiTheme="majorBidi" w:cstheme="majorBidi"/>
          <w:color w:val="212121"/>
          <w:sz w:val="20"/>
          <w:szCs w:val="20"/>
        </w:rPr>
        <w:t>.</w:t>
      </w:r>
    </w:p>
    <w:p w14:paraId="46A59FC0" w14:textId="1B4E1A5A" w:rsidR="003F7D54" w:rsidRPr="00AD75C3" w:rsidRDefault="00DE3B85" w:rsidP="000F2CB7">
      <w:pPr>
        <w:pStyle w:val="NormalWeb"/>
        <w:spacing w:before="0" w:beforeAutospacing="0"/>
        <w:ind w:firstLine="284"/>
        <w:jc w:val="both"/>
        <w:rPr>
          <w:rFonts w:asciiTheme="majorBidi" w:hAnsiTheme="majorBidi" w:cstheme="majorBidi"/>
          <w:color w:val="212121"/>
        </w:rPr>
      </w:pPr>
      <w:r w:rsidRPr="002F723E">
        <w:rPr>
          <w:rFonts w:asciiTheme="majorBidi" w:hAnsiTheme="majorBidi" w:cstheme="majorBidi"/>
          <w:sz w:val="20"/>
          <w:szCs w:val="20"/>
        </w:rPr>
        <w:t xml:space="preserve">In our study of an Asian inhabitants at high chance for T2DM, we found that participants with 25(OH)D insufficiency had a T2DM occurrence 3.4 times higher than those with enough amount. This connection persisted significant even after making adjustments for factors such as fatness, insulin opposition to, pancreatic β-cell purpose, and other familiar T2DM risk factors. To date, significant inverse relationships among serum 25(OH)D levels and T2DM or impaired glucose metabolism have been observed in cross-sectional studies </w:t>
      </w:r>
      <w:r w:rsidRPr="002F723E">
        <w:rPr>
          <w:rFonts w:asciiTheme="majorBidi" w:hAnsiTheme="majorBidi" w:cstheme="majorBidi"/>
          <w:color w:val="000000" w:themeColor="text1"/>
          <w:sz w:val="20"/>
          <w:szCs w:val="20"/>
        </w:rPr>
        <w:t xml:space="preserve">[32]. </w:t>
      </w:r>
      <w:r w:rsidRPr="002F723E">
        <w:rPr>
          <w:rFonts w:asciiTheme="majorBidi" w:hAnsiTheme="majorBidi" w:cstheme="majorBidi"/>
          <w:sz w:val="20"/>
          <w:szCs w:val="20"/>
        </w:rPr>
        <w:t xml:space="preserve">Older individuals with low 25OHD levels may be less susceptible to health issues related to hypovitaminosis D compared to those who had low 25OHD levels and developed diabetes at a younger age </w:t>
      </w:r>
      <w:r w:rsidRPr="002F723E">
        <w:rPr>
          <w:rFonts w:asciiTheme="majorBidi" w:hAnsiTheme="majorBidi" w:cstheme="majorBidi"/>
          <w:color w:val="000000" w:themeColor="text1"/>
          <w:sz w:val="20"/>
          <w:szCs w:val="20"/>
        </w:rPr>
        <w:t xml:space="preserve">[33]. </w:t>
      </w:r>
      <w:r w:rsidRPr="002F723E">
        <w:rPr>
          <w:rFonts w:asciiTheme="majorBidi" w:hAnsiTheme="majorBidi" w:cstheme="majorBidi"/>
          <w:sz w:val="20"/>
          <w:szCs w:val="20"/>
        </w:rPr>
        <w:t xml:space="preserve">It is important to highlight that none of the longitudinal studies found a notable correlation between baseline hypovitaminosis D and the incidence of diabetes after adjusting for potential confounders. Additionally, insulin resistance has been found to be associated with vitamin D insufficiency </w:t>
      </w:r>
      <w:r w:rsidRPr="002F723E">
        <w:rPr>
          <w:rFonts w:asciiTheme="majorBidi" w:hAnsiTheme="majorBidi" w:cstheme="majorBidi"/>
          <w:color w:val="000000" w:themeColor="text1"/>
          <w:sz w:val="20"/>
          <w:szCs w:val="20"/>
        </w:rPr>
        <w:t xml:space="preserve">[2]. </w:t>
      </w:r>
      <w:r w:rsidRPr="002F723E">
        <w:rPr>
          <w:rFonts w:asciiTheme="majorBidi" w:hAnsiTheme="majorBidi" w:cstheme="majorBidi"/>
          <w:color w:val="212121"/>
          <w:sz w:val="20"/>
          <w:szCs w:val="20"/>
          <w:shd w:val="clear" w:color="auto" w:fill="FFFFFF"/>
        </w:rPr>
        <w:t xml:space="preserve"> Vitamin D may straight effect insulin responsiveness by activating insulin receptor expression. These findings propose a strong bind among 25(OH)D levels and inflammatory processes, indicating a potential mechanism by which vitamin D could be </w:t>
      </w:r>
      <w:r w:rsidRPr="002F723E">
        <w:rPr>
          <w:rFonts w:asciiTheme="majorBidi" w:hAnsiTheme="majorBidi" w:cstheme="majorBidi"/>
          <w:sz w:val="20"/>
          <w:szCs w:val="20"/>
        </w:rPr>
        <w:t>included</w:t>
      </w:r>
      <w:r w:rsidRPr="002F723E">
        <w:rPr>
          <w:rFonts w:asciiTheme="majorBidi" w:hAnsiTheme="majorBidi" w:cstheme="majorBidi"/>
          <w:color w:val="212121"/>
          <w:sz w:val="20"/>
          <w:szCs w:val="20"/>
          <w:shd w:val="clear" w:color="auto" w:fill="FFFFFF"/>
        </w:rPr>
        <w:t xml:space="preserve"> in the evolution of T2D</w:t>
      </w:r>
      <w:r w:rsidR="00497283" w:rsidRPr="002F723E">
        <w:rPr>
          <w:rFonts w:asciiTheme="majorBidi" w:hAnsiTheme="majorBidi" w:cstheme="majorBidi"/>
          <w:color w:val="212121"/>
          <w:sz w:val="20"/>
          <w:szCs w:val="20"/>
          <w:shd w:val="clear" w:color="auto" w:fill="FFFFFF"/>
        </w:rPr>
        <w:t>M</w:t>
      </w:r>
      <w:r w:rsidRPr="002F723E">
        <w:rPr>
          <w:rFonts w:asciiTheme="majorBidi" w:hAnsiTheme="majorBidi" w:cstheme="majorBidi"/>
          <w:color w:val="212121"/>
          <w:sz w:val="20"/>
          <w:szCs w:val="20"/>
          <w:shd w:val="clear" w:color="auto" w:fill="FFFFFF"/>
        </w:rPr>
        <w:t>.</w:t>
      </w:r>
    </w:p>
    <w:p w14:paraId="70C34B31" w14:textId="5F884DAC" w:rsidR="00DB749D" w:rsidRPr="002F723E" w:rsidRDefault="00497283" w:rsidP="00423E93">
      <w:pPr>
        <w:pStyle w:val="Heading1"/>
        <w:spacing w:after="240"/>
        <w:jc w:val="center"/>
        <w:rPr>
          <w:rFonts w:asciiTheme="majorBidi" w:hAnsiTheme="majorBidi"/>
          <w:b/>
          <w:bCs/>
          <w:color w:val="auto"/>
          <w:sz w:val="24"/>
          <w:szCs w:val="24"/>
          <w:shd w:val="clear" w:color="auto" w:fill="FFFFFF"/>
          <w:lang w:bidi="ar-IQ"/>
        </w:rPr>
      </w:pPr>
      <w:r w:rsidRPr="002F723E">
        <w:rPr>
          <w:rFonts w:asciiTheme="majorBidi" w:hAnsiTheme="majorBidi"/>
          <w:b/>
          <w:bCs/>
          <w:color w:val="auto"/>
          <w:sz w:val="24"/>
          <w:szCs w:val="24"/>
          <w:shd w:val="clear" w:color="auto" w:fill="FFFFFF"/>
          <w:lang w:bidi="ar-IQ"/>
        </w:rPr>
        <w:t>CONCLUSION</w:t>
      </w:r>
    </w:p>
    <w:p w14:paraId="07CFFAF1" w14:textId="68082ADD" w:rsidR="003F7D54" w:rsidRDefault="00DE3B85" w:rsidP="000F2CB7">
      <w:pPr>
        <w:pStyle w:val="ListParagraph"/>
        <w:spacing w:line="240" w:lineRule="auto"/>
        <w:ind w:left="0" w:firstLine="284"/>
        <w:jc w:val="both"/>
        <w:rPr>
          <w:rFonts w:asciiTheme="majorBidi" w:hAnsiTheme="majorBidi" w:cstheme="majorBidi"/>
          <w:sz w:val="20"/>
          <w:szCs w:val="20"/>
          <w:shd w:val="clear" w:color="auto" w:fill="FFFFFF"/>
          <w:lang w:bidi="ar-IQ"/>
        </w:rPr>
      </w:pPr>
      <w:r w:rsidRPr="002F723E">
        <w:rPr>
          <w:rFonts w:asciiTheme="majorBidi" w:hAnsiTheme="majorBidi" w:cstheme="majorBidi"/>
          <w:sz w:val="20"/>
          <w:szCs w:val="20"/>
          <w:shd w:val="clear" w:color="auto" w:fill="FFFFFF"/>
          <w:lang w:bidi="ar-IQ"/>
        </w:rPr>
        <w:t xml:space="preserve">The current study suggested the significant role of increased ferritin in pathogenesis of </w:t>
      </w:r>
      <w:r w:rsidR="00497283" w:rsidRPr="002F723E">
        <w:rPr>
          <w:rFonts w:asciiTheme="majorBidi" w:hAnsiTheme="majorBidi" w:cstheme="majorBidi"/>
          <w:color w:val="000000"/>
          <w:sz w:val="20"/>
          <w:szCs w:val="20"/>
          <w:shd w:val="clear" w:color="auto" w:fill="FFFFFF"/>
          <w14:textFill>
            <w14:solidFill>
              <w14:srgbClr w14:val="000000">
                <w14:alpha w14:val="2000"/>
              </w14:srgbClr>
            </w14:solidFill>
          </w14:textFill>
        </w:rPr>
        <w:t>T2DM</w:t>
      </w:r>
      <w:r w:rsidR="00497283" w:rsidRPr="002F723E">
        <w:rPr>
          <w:rFonts w:asciiTheme="majorBidi" w:hAnsiTheme="majorBidi" w:cstheme="majorBidi"/>
          <w:color w:val="000000"/>
          <w:sz w:val="18"/>
          <w:szCs w:val="18"/>
          <w:shd w:val="clear" w:color="auto" w:fill="FFFFFF"/>
          <w14:textFill>
            <w14:solidFill>
              <w14:srgbClr w14:val="000000">
                <w14:alpha w14:val="2000"/>
              </w14:srgbClr>
            </w14:solidFill>
          </w14:textFill>
        </w:rPr>
        <w:t xml:space="preserve"> </w:t>
      </w:r>
      <w:r w:rsidRPr="002F723E">
        <w:rPr>
          <w:rFonts w:asciiTheme="majorBidi" w:hAnsiTheme="majorBidi" w:cstheme="majorBidi"/>
          <w:sz w:val="20"/>
          <w:szCs w:val="20"/>
          <w:shd w:val="clear" w:color="auto" w:fill="FFFFFF"/>
          <w:lang w:bidi="ar-IQ"/>
        </w:rPr>
        <w:t>due to</w:t>
      </w:r>
      <w:r w:rsidRPr="002F723E">
        <w:rPr>
          <w:rFonts w:asciiTheme="majorBidi" w:hAnsiTheme="majorBidi" w:cstheme="majorBidi"/>
          <w:sz w:val="20"/>
          <w:szCs w:val="20"/>
        </w:rPr>
        <w:t xml:space="preserve"> </w:t>
      </w:r>
      <w:r w:rsidRPr="002F723E">
        <w:rPr>
          <w:rFonts w:asciiTheme="majorBidi" w:hAnsiTheme="majorBidi" w:cstheme="majorBidi"/>
          <w:sz w:val="20"/>
          <w:szCs w:val="20"/>
          <w:shd w:val="clear" w:color="auto" w:fill="FFFFFF"/>
          <w:lang w:bidi="ar-IQ"/>
        </w:rPr>
        <w:t xml:space="preserve">accumulation of ferritin in the liver prevents insulin from responding. In Iraqi diabetic patients, there is a strong link between circulating ferritin levels and total antioxidants, while vitamin D status could contribute to maintaining glucose homeostasis. </w:t>
      </w:r>
    </w:p>
    <w:p w14:paraId="5BBD6C36" w14:textId="6D805AB9" w:rsidR="003F7D54" w:rsidRPr="00C04D23" w:rsidRDefault="00E54BFB" w:rsidP="00423E93">
      <w:pPr>
        <w:pStyle w:val="Heading1"/>
        <w:spacing w:after="240"/>
        <w:jc w:val="center"/>
        <w:rPr>
          <w:rFonts w:asciiTheme="majorBidi" w:eastAsia="Times New Roman" w:hAnsiTheme="majorBidi"/>
          <w:b/>
          <w:bCs/>
          <w:color w:val="auto"/>
          <w:sz w:val="24"/>
          <w:szCs w:val="24"/>
          <w:u w:val="single"/>
        </w:rPr>
      </w:pPr>
      <w:r w:rsidRPr="00C04D23">
        <w:rPr>
          <w:rFonts w:asciiTheme="majorBidi" w:hAnsiTheme="majorBidi"/>
          <w:b/>
          <w:bCs/>
          <w:color w:val="auto"/>
          <w:sz w:val="24"/>
          <w:szCs w:val="24"/>
          <w:shd w:val="clear" w:color="auto" w:fill="FFFFFF"/>
          <w:lang w:bidi="ar-IQ"/>
        </w:rPr>
        <w:t>REFFERENCES</w:t>
      </w:r>
    </w:p>
    <w:p w14:paraId="046BF43D" w14:textId="117A1507" w:rsidR="00BE020B" w:rsidRPr="00423E93" w:rsidRDefault="00616A1D" w:rsidP="00793AE8">
      <w:pPr>
        <w:pStyle w:val="NoSpacing"/>
        <w:numPr>
          <w:ilvl w:val="0"/>
          <w:numId w:val="2"/>
        </w:numPr>
        <w:ind w:left="426"/>
        <w:jc w:val="both"/>
        <w:rPr>
          <w:rFonts w:asciiTheme="majorBidi" w:hAnsiTheme="majorBidi" w:cstheme="majorBidi"/>
          <w:sz w:val="18"/>
          <w:szCs w:val="18"/>
        </w:rPr>
      </w:pPr>
      <w:r w:rsidRPr="00423E93">
        <w:rPr>
          <w:rFonts w:asciiTheme="majorBidi" w:hAnsiTheme="majorBidi" w:cstheme="majorBidi"/>
          <w:color w:val="222222"/>
          <w:sz w:val="18"/>
          <w:szCs w:val="18"/>
          <w:shd w:val="clear" w:color="auto" w:fill="FFFFFF"/>
        </w:rPr>
        <w:t xml:space="preserve">W. </w:t>
      </w:r>
      <w:r w:rsidR="00BE020B" w:rsidRPr="00423E93">
        <w:rPr>
          <w:rFonts w:asciiTheme="majorBidi" w:hAnsiTheme="majorBidi" w:cstheme="majorBidi"/>
          <w:color w:val="222222"/>
          <w:sz w:val="18"/>
          <w:szCs w:val="18"/>
          <w:shd w:val="clear" w:color="auto" w:fill="FFFFFF"/>
        </w:rPr>
        <w:t xml:space="preserve">Rathmann, and </w:t>
      </w:r>
      <w:r w:rsidRPr="00423E93">
        <w:rPr>
          <w:rFonts w:asciiTheme="majorBidi" w:hAnsiTheme="majorBidi" w:cstheme="majorBidi"/>
          <w:color w:val="222222"/>
          <w:sz w:val="18"/>
          <w:szCs w:val="18"/>
          <w:shd w:val="clear" w:color="auto" w:fill="FFFFFF"/>
        </w:rPr>
        <w:t xml:space="preserve">G. </w:t>
      </w:r>
      <w:r w:rsidR="00BE020B" w:rsidRPr="00423E93">
        <w:rPr>
          <w:rFonts w:asciiTheme="majorBidi" w:hAnsiTheme="majorBidi" w:cstheme="majorBidi"/>
          <w:color w:val="222222"/>
          <w:sz w:val="18"/>
          <w:szCs w:val="18"/>
          <w:shd w:val="clear" w:color="auto" w:fill="FFFFFF"/>
        </w:rPr>
        <w:t>Giani,</w:t>
      </w:r>
      <w:r w:rsidRPr="00423E93">
        <w:rPr>
          <w:rFonts w:asciiTheme="majorBidi" w:hAnsiTheme="majorBidi" w:cstheme="majorBidi"/>
          <w:color w:val="222222"/>
          <w:sz w:val="18"/>
          <w:szCs w:val="18"/>
          <w:shd w:val="clear" w:color="auto" w:fill="FFFFFF"/>
        </w:rPr>
        <w:t xml:space="preserve"> </w:t>
      </w:r>
      <w:r w:rsidR="00BE020B" w:rsidRPr="00423E93">
        <w:rPr>
          <w:rFonts w:asciiTheme="majorBidi" w:hAnsiTheme="majorBidi" w:cstheme="majorBidi"/>
          <w:color w:val="222222"/>
          <w:sz w:val="18"/>
          <w:szCs w:val="18"/>
          <w:shd w:val="clear" w:color="auto" w:fill="FFFFFF"/>
        </w:rPr>
        <w:t>Diabetes care, 27(10), 2568-2569</w:t>
      </w:r>
      <w:r w:rsidRPr="00423E93">
        <w:rPr>
          <w:rFonts w:asciiTheme="majorBidi" w:hAnsiTheme="majorBidi" w:cstheme="majorBidi"/>
          <w:sz w:val="18"/>
          <w:szCs w:val="18"/>
        </w:rPr>
        <w:t xml:space="preserve"> </w:t>
      </w:r>
      <w:r w:rsidR="006F520B" w:rsidRPr="00423E93">
        <w:rPr>
          <w:rFonts w:asciiTheme="majorBidi" w:hAnsiTheme="majorBidi" w:cstheme="majorBidi"/>
          <w:color w:val="222222"/>
          <w:sz w:val="18"/>
          <w:szCs w:val="18"/>
          <w:shd w:val="clear" w:color="auto" w:fill="FFFFFF"/>
        </w:rPr>
        <w:t>(2004)</w:t>
      </w:r>
      <w:r w:rsidRPr="00423E93">
        <w:rPr>
          <w:rFonts w:asciiTheme="majorBidi" w:hAnsiTheme="majorBidi" w:cstheme="majorBidi"/>
          <w:sz w:val="18"/>
          <w:szCs w:val="18"/>
        </w:rPr>
        <w:t>.</w:t>
      </w:r>
      <w:r w:rsidR="006F520B" w:rsidRPr="00423E93">
        <w:rPr>
          <w:rFonts w:asciiTheme="majorBidi" w:hAnsiTheme="majorBidi" w:cstheme="majorBidi"/>
          <w:sz w:val="18"/>
          <w:szCs w:val="18"/>
        </w:rPr>
        <w:t xml:space="preserve"> </w:t>
      </w:r>
    </w:p>
    <w:p w14:paraId="7AB4DEFC" w14:textId="4B0FD1DB" w:rsidR="00BE020B" w:rsidRPr="00423E93" w:rsidRDefault="00616A1D" w:rsidP="00793AE8">
      <w:pPr>
        <w:pStyle w:val="NoSpacing"/>
        <w:numPr>
          <w:ilvl w:val="0"/>
          <w:numId w:val="2"/>
        </w:numPr>
        <w:ind w:left="426"/>
        <w:jc w:val="both"/>
        <w:rPr>
          <w:rFonts w:asciiTheme="majorBidi" w:hAnsiTheme="majorBidi" w:cstheme="majorBidi"/>
          <w:sz w:val="18"/>
          <w:szCs w:val="18"/>
        </w:rPr>
      </w:pPr>
      <w:r w:rsidRPr="00423E93">
        <w:rPr>
          <w:rFonts w:asciiTheme="majorBidi" w:hAnsiTheme="majorBidi" w:cstheme="majorBidi"/>
          <w:color w:val="222222"/>
          <w:sz w:val="18"/>
          <w:szCs w:val="18"/>
          <w:shd w:val="clear" w:color="auto" w:fill="FFFFFF"/>
        </w:rPr>
        <w:t xml:space="preserve">A. G. </w:t>
      </w:r>
      <w:r w:rsidR="00BE020B" w:rsidRPr="00423E93">
        <w:rPr>
          <w:rFonts w:asciiTheme="majorBidi" w:hAnsiTheme="majorBidi" w:cstheme="majorBidi"/>
          <w:color w:val="222222"/>
          <w:sz w:val="18"/>
          <w:szCs w:val="18"/>
          <w:shd w:val="clear" w:color="auto" w:fill="FFFFFF"/>
        </w:rPr>
        <w:t xml:space="preserve">Pittas </w:t>
      </w:r>
      <w:r w:rsidRPr="00423E93">
        <w:rPr>
          <w:rFonts w:asciiTheme="majorBidi" w:hAnsiTheme="majorBidi" w:cstheme="majorBidi"/>
          <w:color w:val="222222"/>
          <w:sz w:val="18"/>
          <w:szCs w:val="18"/>
          <w:shd w:val="clear" w:color="auto" w:fill="FFFFFF"/>
        </w:rPr>
        <w:t xml:space="preserve">J. </w:t>
      </w:r>
      <w:r w:rsidR="00BE020B" w:rsidRPr="00423E93">
        <w:rPr>
          <w:rFonts w:asciiTheme="majorBidi" w:hAnsiTheme="majorBidi" w:cstheme="majorBidi"/>
          <w:color w:val="222222"/>
          <w:sz w:val="18"/>
          <w:szCs w:val="18"/>
          <w:shd w:val="clear" w:color="auto" w:fill="FFFFFF"/>
        </w:rPr>
        <w:t xml:space="preserve">Lau, </w:t>
      </w:r>
      <w:r w:rsidRPr="00423E93">
        <w:rPr>
          <w:rFonts w:asciiTheme="majorBidi" w:hAnsiTheme="majorBidi" w:cstheme="majorBidi"/>
          <w:color w:val="222222"/>
          <w:sz w:val="18"/>
          <w:szCs w:val="18"/>
          <w:shd w:val="clear" w:color="auto" w:fill="FFFFFF"/>
        </w:rPr>
        <w:t xml:space="preserve">F. B. </w:t>
      </w:r>
      <w:r w:rsidR="00BE020B" w:rsidRPr="00423E93">
        <w:rPr>
          <w:rFonts w:asciiTheme="majorBidi" w:hAnsiTheme="majorBidi" w:cstheme="majorBidi"/>
          <w:color w:val="222222"/>
          <w:sz w:val="18"/>
          <w:szCs w:val="18"/>
          <w:shd w:val="clear" w:color="auto" w:fill="FFFFFF"/>
        </w:rPr>
        <w:t xml:space="preserve">Hu, and </w:t>
      </w:r>
      <w:r w:rsidRPr="00423E93">
        <w:rPr>
          <w:rFonts w:asciiTheme="majorBidi" w:hAnsiTheme="majorBidi" w:cstheme="majorBidi"/>
          <w:color w:val="222222"/>
          <w:sz w:val="18"/>
          <w:szCs w:val="18"/>
          <w:shd w:val="clear" w:color="auto" w:fill="FFFFFF"/>
        </w:rPr>
        <w:t xml:space="preserve">B. </w:t>
      </w:r>
      <w:r w:rsidR="00BE020B" w:rsidRPr="00423E93">
        <w:rPr>
          <w:rFonts w:asciiTheme="majorBidi" w:hAnsiTheme="majorBidi" w:cstheme="majorBidi"/>
          <w:color w:val="222222"/>
          <w:sz w:val="18"/>
          <w:szCs w:val="18"/>
          <w:shd w:val="clear" w:color="auto" w:fill="FFFFFF"/>
        </w:rPr>
        <w:t>Dawson-Hughes, The Journal of Clinical Endocrinology &amp; Metabolism, 92(6),</w:t>
      </w:r>
      <w:r w:rsidRPr="00423E93">
        <w:rPr>
          <w:rFonts w:asciiTheme="majorBidi" w:hAnsiTheme="majorBidi" w:cstheme="majorBidi"/>
          <w:color w:val="222222"/>
          <w:sz w:val="18"/>
          <w:szCs w:val="18"/>
          <w:shd w:val="clear" w:color="auto" w:fill="FFFFFF"/>
        </w:rPr>
        <w:t xml:space="preserve"> </w:t>
      </w:r>
      <w:r w:rsidR="00BE020B" w:rsidRPr="00423E93">
        <w:rPr>
          <w:rFonts w:asciiTheme="majorBidi" w:hAnsiTheme="majorBidi" w:cstheme="majorBidi"/>
          <w:color w:val="222222"/>
          <w:sz w:val="18"/>
          <w:szCs w:val="18"/>
          <w:shd w:val="clear" w:color="auto" w:fill="FFFFFF"/>
        </w:rPr>
        <w:t>2017-2029</w:t>
      </w:r>
      <w:r w:rsidR="00DE3B85" w:rsidRPr="00423E93">
        <w:rPr>
          <w:rFonts w:asciiTheme="majorBidi" w:hAnsiTheme="majorBidi" w:cstheme="majorBidi"/>
          <w:color w:val="222222"/>
          <w:sz w:val="18"/>
          <w:szCs w:val="18"/>
          <w:shd w:val="clear" w:color="auto" w:fill="FFFFFF"/>
          <w:rtl/>
        </w:rPr>
        <w:t>‏</w:t>
      </w:r>
      <w:r w:rsidRPr="00423E93">
        <w:rPr>
          <w:rFonts w:asciiTheme="majorBidi" w:hAnsiTheme="majorBidi" w:cstheme="majorBidi"/>
          <w:color w:val="222222"/>
          <w:sz w:val="18"/>
          <w:szCs w:val="18"/>
          <w:shd w:val="clear" w:color="auto" w:fill="FFFFFF"/>
        </w:rPr>
        <w:t xml:space="preserve"> (2007).</w:t>
      </w:r>
    </w:p>
    <w:p w14:paraId="402970BA" w14:textId="2DCF7B2D" w:rsidR="00BE020B" w:rsidRPr="00423E93" w:rsidRDefault="00616A1D" w:rsidP="00793AE8">
      <w:pPr>
        <w:pStyle w:val="NoSpacing"/>
        <w:numPr>
          <w:ilvl w:val="0"/>
          <w:numId w:val="2"/>
        </w:numPr>
        <w:ind w:left="426"/>
        <w:jc w:val="both"/>
        <w:rPr>
          <w:rFonts w:asciiTheme="majorBidi" w:hAnsiTheme="majorBidi" w:cstheme="majorBidi"/>
          <w:sz w:val="18"/>
          <w:szCs w:val="18"/>
        </w:rPr>
      </w:pPr>
      <w:r w:rsidRPr="00423E93">
        <w:rPr>
          <w:rFonts w:asciiTheme="majorBidi" w:eastAsia="Times New Roman" w:hAnsiTheme="majorBidi" w:cstheme="majorBidi"/>
          <w:sz w:val="18"/>
          <w:szCs w:val="18"/>
        </w:rPr>
        <w:t xml:space="preserve">D. </w:t>
      </w:r>
      <w:r w:rsidR="00BE020B" w:rsidRPr="00423E93">
        <w:rPr>
          <w:rFonts w:asciiTheme="majorBidi" w:eastAsia="Times New Roman" w:hAnsiTheme="majorBidi" w:cstheme="majorBidi"/>
          <w:sz w:val="18"/>
          <w:szCs w:val="18"/>
        </w:rPr>
        <w:t>Care, Diabetes care, 45</w:t>
      </w:r>
      <w:r w:rsidR="001D35E7" w:rsidRPr="00423E93">
        <w:rPr>
          <w:rFonts w:asciiTheme="majorBidi" w:eastAsia="Times New Roman" w:hAnsiTheme="majorBidi" w:cstheme="majorBidi"/>
          <w:sz w:val="18"/>
          <w:szCs w:val="18"/>
        </w:rPr>
        <w:t>(1)</w:t>
      </w:r>
      <w:r w:rsidR="00BE020B" w:rsidRPr="00423E93">
        <w:rPr>
          <w:rFonts w:asciiTheme="majorBidi" w:eastAsia="Times New Roman" w:hAnsiTheme="majorBidi" w:cstheme="majorBidi"/>
          <w:sz w:val="18"/>
          <w:szCs w:val="18"/>
        </w:rPr>
        <w:t>, S</w:t>
      </w:r>
      <w:r w:rsidRPr="00423E93">
        <w:rPr>
          <w:rFonts w:asciiTheme="majorBidi" w:eastAsia="Times New Roman" w:hAnsiTheme="majorBidi" w:cstheme="majorBidi"/>
          <w:sz w:val="18"/>
          <w:szCs w:val="18"/>
        </w:rPr>
        <w:t>185-S194</w:t>
      </w:r>
      <w:r w:rsidR="00BE020B" w:rsidRPr="00423E93">
        <w:rPr>
          <w:rFonts w:asciiTheme="majorBidi" w:hAnsiTheme="majorBidi" w:cstheme="majorBidi"/>
          <w:sz w:val="18"/>
          <w:szCs w:val="18"/>
        </w:rPr>
        <w:t xml:space="preserve"> </w:t>
      </w:r>
      <w:r w:rsidRPr="00423E93">
        <w:rPr>
          <w:rFonts w:asciiTheme="majorBidi" w:eastAsia="Times New Roman" w:hAnsiTheme="majorBidi" w:cstheme="majorBidi"/>
          <w:sz w:val="18"/>
          <w:szCs w:val="18"/>
        </w:rPr>
        <w:t>(2022)</w:t>
      </w:r>
      <w:r w:rsidR="001D35E7" w:rsidRPr="00423E93">
        <w:rPr>
          <w:rFonts w:asciiTheme="majorBidi" w:hAnsiTheme="majorBidi" w:cstheme="majorBidi"/>
          <w:sz w:val="18"/>
          <w:szCs w:val="18"/>
        </w:rPr>
        <w:t>.</w:t>
      </w:r>
    </w:p>
    <w:p w14:paraId="1F8FF7EE" w14:textId="6C04D49F" w:rsidR="0017706E" w:rsidRPr="00423E93" w:rsidRDefault="001D35E7" w:rsidP="00793AE8">
      <w:pPr>
        <w:pStyle w:val="NoSpacing"/>
        <w:numPr>
          <w:ilvl w:val="0"/>
          <w:numId w:val="2"/>
        </w:numPr>
        <w:ind w:left="426" w:right="-138"/>
        <w:jc w:val="both"/>
        <w:rPr>
          <w:rFonts w:asciiTheme="majorBidi" w:hAnsiTheme="majorBidi" w:cstheme="majorBidi"/>
          <w:sz w:val="18"/>
          <w:szCs w:val="18"/>
        </w:rPr>
      </w:pPr>
      <w:r w:rsidRPr="00423E93">
        <w:rPr>
          <w:rFonts w:asciiTheme="majorBidi" w:hAnsiTheme="majorBidi" w:cstheme="majorBidi"/>
          <w:color w:val="222222"/>
          <w:sz w:val="18"/>
          <w:szCs w:val="18"/>
          <w:shd w:val="clear" w:color="auto" w:fill="FFFFFF"/>
        </w:rPr>
        <w:t xml:space="preserve">L. </w:t>
      </w:r>
      <w:r w:rsidR="00BE020B" w:rsidRPr="00423E93">
        <w:rPr>
          <w:rFonts w:asciiTheme="majorBidi" w:hAnsiTheme="majorBidi" w:cstheme="majorBidi"/>
          <w:color w:val="222222"/>
          <w:sz w:val="18"/>
          <w:szCs w:val="18"/>
          <w:shd w:val="clear" w:color="auto" w:fill="FFFFFF"/>
        </w:rPr>
        <w:t xml:space="preserve">Kang, </w:t>
      </w:r>
      <w:r w:rsidRPr="00423E93">
        <w:rPr>
          <w:rFonts w:asciiTheme="majorBidi" w:hAnsiTheme="majorBidi" w:cstheme="majorBidi"/>
          <w:color w:val="222222"/>
          <w:sz w:val="18"/>
          <w:szCs w:val="18"/>
          <w:shd w:val="clear" w:color="auto" w:fill="FFFFFF"/>
        </w:rPr>
        <w:t xml:space="preserve">J. </w:t>
      </w:r>
      <w:r w:rsidR="00BE020B" w:rsidRPr="00423E93">
        <w:rPr>
          <w:rFonts w:asciiTheme="majorBidi" w:hAnsiTheme="majorBidi" w:cstheme="majorBidi"/>
          <w:color w:val="222222"/>
          <w:sz w:val="18"/>
          <w:szCs w:val="18"/>
          <w:shd w:val="clear" w:color="auto" w:fill="FFFFFF"/>
        </w:rPr>
        <w:t>Liu,</w:t>
      </w:r>
      <w:r w:rsidRPr="00423E93">
        <w:rPr>
          <w:rFonts w:asciiTheme="majorBidi" w:hAnsiTheme="majorBidi" w:cstheme="majorBidi"/>
          <w:color w:val="222222"/>
          <w:sz w:val="18"/>
          <w:szCs w:val="18"/>
          <w:shd w:val="clear" w:color="auto" w:fill="FFFFFF"/>
        </w:rPr>
        <w:t xml:space="preserve"> Y.</w:t>
      </w:r>
      <w:r w:rsidR="00BE020B" w:rsidRPr="00423E93">
        <w:rPr>
          <w:rFonts w:asciiTheme="majorBidi" w:hAnsiTheme="majorBidi" w:cstheme="majorBidi"/>
          <w:color w:val="222222"/>
          <w:sz w:val="18"/>
          <w:szCs w:val="18"/>
          <w:shd w:val="clear" w:color="auto" w:fill="FFFFFF"/>
        </w:rPr>
        <w:t xml:space="preserve"> Liu,</w:t>
      </w:r>
      <w:r w:rsidRPr="00423E93">
        <w:rPr>
          <w:rFonts w:asciiTheme="majorBidi" w:hAnsiTheme="majorBidi" w:cstheme="majorBidi"/>
          <w:color w:val="222222"/>
          <w:sz w:val="18"/>
          <w:szCs w:val="18"/>
          <w:shd w:val="clear" w:color="auto" w:fill="FFFFFF"/>
        </w:rPr>
        <w:t xml:space="preserve"> W.</w:t>
      </w:r>
      <w:r w:rsidR="00BE020B" w:rsidRPr="00423E93">
        <w:rPr>
          <w:rFonts w:asciiTheme="majorBidi" w:hAnsiTheme="majorBidi" w:cstheme="majorBidi"/>
          <w:color w:val="222222"/>
          <w:sz w:val="18"/>
          <w:szCs w:val="18"/>
          <w:shd w:val="clear" w:color="auto" w:fill="FFFFFF"/>
        </w:rPr>
        <w:t xml:space="preserve"> Liang, </w:t>
      </w:r>
      <w:r w:rsidRPr="00423E93">
        <w:rPr>
          <w:rFonts w:asciiTheme="majorBidi" w:hAnsiTheme="majorBidi" w:cstheme="majorBidi"/>
          <w:color w:val="222222"/>
          <w:sz w:val="18"/>
          <w:szCs w:val="18"/>
          <w:shd w:val="clear" w:color="auto" w:fill="FFFFFF"/>
        </w:rPr>
        <w:t xml:space="preserve">F. </w:t>
      </w:r>
      <w:r w:rsidR="00BE020B" w:rsidRPr="00423E93">
        <w:rPr>
          <w:rFonts w:asciiTheme="majorBidi" w:hAnsiTheme="majorBidi" w:cstheme="majorBidi"/>
          <w:color w:val="222222"/>
          <w:sz w:val="18"/>
          <w:szCs w:val="18"/>
          <w:shd w:val="clear" w:color="auto" w:fill="FFFFFF"/>
        </w:rPr>
        <w:t xml:space="preserve">Yang, and </w:t>
      </w:r>
      <w:r w:rsidRPr="00423E93">
        <w:rPr>
          <w:rFonts w:asciiTheme="majorBidi" w:hAnsiTheme="majorBidi" w:cstheme="majorBidi"/>
          <w:color w:val="222222"/>
          <w:sz w:val="18"/>
          <w:szCs w:val="18"/>
          <w:shd w:val="clear" w:color="auto" w:fill="FFFFFF"/>
        </w:rPr>
        <w:t xml:space="preserve">M. </w:t>
      </w:r>
      <w:r w:rsidR="00BE020B" w:rsidRPr="00423E93">
        <w:rPr>
          <w:rFonts w:asciiTheme="majorBidi" w:hAnsiTheme="majorBidi" w:cstheme="majorBidi"/>
          <w:color w:val="222222"/>
          <w:sz w:val="18"/>
          <w:szCs w:val="18"/>
          <w:shd w:val="clear" w:color="auto" w:fill="FFFFFF"/>
        </w:rPr>
        <w:t>Liu, Asian Journal of Psychiatry, 79, 103359</w:t>
      </w:r>
      <w:r w:rsidRPr="00423E93">
        <w:rPr>
          <w:rFonts w:asciiTheme="majorBidi" w:hAnsiTheme="majorBidi" w:cstheme="majorBidi"/>
          <w:color w:val="222222"/>
          <w:sz w:val="18"/>
          <w:szCs w:val="18"/>
          <w:shd w:val="clear" w:color="auto" w:fill="FFFFFF"/>
        </w:rPr>
        <w:t xml:space="preserve"> (2023)</w:t>
      </w:r>
      <w:r w:rsidRPr="00423E93">
        <w:rPr>
          <w:rFonts w:asciiTheme="majorBidi" w:hAnsiTheme="majorBidi" w:cstheme="majorBidi"/>
          <w:sz w:val="18"/>
          <w:szCs w:val="18"/>
        </w:rPr>
        <w:t>.</w:t>
      </w:r>
    </w:p>
    <w:p w14:paraId="0486A95F" w14:textId="1E926AA3" w:rsidR="0017706E" w:rsidRPr="00423E93" w:rsidRDefault="001D35E7" w:rsidP="00793AE8">
      <w:pPr>
        <w:pStyle w:val="NoSpacing"/>
        <w:numPr>
          <w:ilvl w:val="0"/>
          <w:numId w:val="2"/>
        </w:numPr>
        <w:ind w:left="426"/>
        <w:jc w:val="both"/>
        <w:rPr>
          <w:rFonts w:asciiTheme="majorBidi" w:hAnsiTheme="majorBidi" w:cstheme="majorBidi"/>
          <w:sz w:val="18"/>
          <w:szCs w:val="18"/>
        </w:rPr>
      </w:pPr>
      <w:r w:rsidRPr="00423E93">
        <w:rPr>
          <w:rFonts w:asciiTheme="majorBidi" w:hAnsiTheme="majorBidi" w:cstheme="majorBidi"/>
          <w:color w:val="222222"/>
          <w:sz w:val="18"/>
          <w:szCs w:val="18"/>
          <w:shd w:val="clear" w:color="auto" w:fill="FFFFFF"/>
        </w:rPr>
        <w:t xml:space="preserve">M. </w:t>
      </w:r>
      <w:r w:rsidR="00BE020B" w:rsidRPr="00423E93">
        <w:rPr>
          <w:rFonts w:asciiTheme="majorBidi" w:hAnsiTheme="majorBidi" w:cstheme="majorBidi"/>
          <w:color w:val="222222"/>
          <w:sz w:val="18"/>
          <w:szCs w:val="18"/>
          <w:shd w:val="clear" w:color="auto" w:fill="FFFFFF"/>
        </w:rPr>
        <w:t xml:space="preserve">Roden, and </w:t>
      </w:r>
      <w:r w:rsidRPr="00423E93">
        <w:rPr>
          <w:rFonts w:asciiTheme="majorBidi" w:hAnsiTheme="majorBidi" w:cstheme="majorBidi"/>
          <w:color w:val="222222"/>
          <w:sz w:val="18"/>
          <w:szCs w:val="18"/>
          <w:shd w:val="clear" w:color="auto" w:fill="FFFFFF"/>
        </w:rPr>
        <w:t xml:space="preserve">G. I. </w:t>
      </w:r>
      <w:r w:rsidR="00BE020B" w:rsidRPr="00423E93">
        <w:rPr>
          <w:rFonts w:asciiTheme="majorBidi" w:hAnsiTheme="majorBidi" w:cstheme="majorBidi"/>
          <w:color w:val="222222"/>
          <w:sz w:val="18"/>
          <w:szCs w:val="18"/>
          <w:shd w:val="clear" w:color="auto" w:fill="FFFFFF"/>
        </w:rPr>
        <w:t>Shulman, Nature, 576(7785),</w:t>
      </w:r>
      <w:r w:rsidRPr="00423E93">
        <w:rPr>
          <w:rFonts w:asciiTheme="majorBidi" w:hAnsiTheme="majorBidi" w:cstheme="majorBidi"/>
          <w:color w:val="222222"/>
          <w:sz w:val="18"/>
          <w:szCs w:val="18"/>
          <w:shd w:val="clear" w:color="auto" w:fill="FFFFFF"/>
        </w:rPr>
        <w:t xml:space="preserve"> </w:t>
      </w:r>
      <w:r w:rsidR="00BE020B" w:rsidRPr="00423E93">
        <w:rPr>
          <w:rFonts w:asciiTheme="majorBidi" w:hAnsiTheme="majorBidi" w:cstheme="majorBidi"/>
          <w:color w:val="222222"/>
          <w:sz w:val="18"/>
          <w:szCs w:val="18"/>
          <w:shd w:val="clear" w:color="auto" w:fill="FFFFFF"/>
        </w:rPr>
        <w:t>51-60</w:t>
      </w:r>
      <w:r w:rsidR="0017706E" w:rsidRPr="00423E93">
        <w:rPr>
          <w:rFonts w:asciiTheme="majorBidi" w:hAnsiTheme="majorBidi" w:cstheme="majorBidi"/>
          <w:sz w:val="18"/>
          <w:szCs w:val="18"/>
        </w:rPr>
        <w:t xml:space="preserve"> </w:t>
      </w:r>
      <w:r w:rsidRPr="00423E93">
        <w:rPr>
          <w:rFonts w:asciiTheme="majorBidi" w:hAnsiTheme="majorBidi" w:cstheme="majorBidi"/>
          <w:color w:val="222222"/>
          <w:sz w:val="18"/>
          <w:szCs w:val="18"/>
          <w:shd w:val="clear" w:color="auto" w:fill="FFFFFF"/>
        </w:rPr>
        <w:t>(2019).</w:t>
      </w:r>
    </w:p>
    <w:p w14:paraId="5A5ADAD0" w14:textId="6343EECD" w:rsidR="0017706E" w:rsidRPr="00423E93" w:rsidRDefault="001D35E7" w:rsidP="00793AE8">
      <w:pPr>
        <w:pStyle w:val="NoSpacing"/>
        <w:numPr>
          <w:ilvl w:val="0"/>
          <w:numId w:val="2"/>
        </w:numPr>
        <w:ind w:left="426"/>
        <w:jc w:val="both"/>
        <w:rPr>
          <w:rFonts w:asciiTheme="majorBidi" w:hAnsiTheme="majorBidi" w:cstheme="majorBidi"/>
          <w:sz w:val="18"/>
          <w:szCs w:val="18"/>
        </w:rPr>
      </w:pPr>
      <w:r w:rsidRPr="00423E93">
        <w:rPr>
          <w:rFonts w:asciiTheme="majorBidi" w:hAnsiTheme="majorBidi" w:cstheme="majorBidi"/>
          <w:sz w:val="18"/>
          <w:szCs w:val="18"/>
        </w:rPr>
        <w:t xml:space="preserve">J. </w:t>
      </w:r>
      <w:r w:rsidR="0017706E" w:rsidRPr="00423E93">
        <w:rPr>
          <w:rFonts w:asciiTheme="majorBidi" w:hAnsiTheme="majorBidi" w:cstheme="majorBidi"/>
          <w:sz w:val="18"/>
          <w:szCs w:val="18"/>
        </w:rPr>
        <w:t xml:space="preserve">Guo, </w:t>
      </w:r>
      <w:r w:rsidRPr="00423E93">
        <w:rPr>
          <w:rFonts w:asciiTheme="majorBidi" w:hAnsiTheme="majorBidi" w:cstheme="majorBidi"/>
          <w:sz w:val="18"/>
          <w:szCs w:val="18"/>
        </w:rPr>
        <w:t>J. A.</w:t>
      </w:r>
      <w:r w:rsidR="0017706E" w:rsidRPr="00423E93">
        <w:rPr>
          <w:rFonts w:asciiTheme="majorBidi" w:hAnsiTheme="majorBidi" w:cstheme="majorBidi"/>
          <w:sz w:val="18"/>
          <w:szCs w:val="18"/>
        </w:rPr>
        <w:t xml:space="preserve"> Lovegrove, and </w:t>
      </w:r>
      <w:r w:rsidRPr="00423E93">
        <w:rPr>
          <w:rFonts w:asciiTheme="majorBidi" w:hAnsiTheme="majorBidi" w:cstheme="majorBidi"/>
          <w:sz w:val="18"/>
          <w:szCs w:val="18"/>
        </w:rPr>
        <w:t xml:space="preserve">D. I. </w:t>
      </w:r>
      <w:r w:rsidR="0017706E" w:rsidRPr="00423E93">
        <w:rPr>
          <w:rFonts w:asciiTheme="majorBidi" w:hAnsiTheme="majorBidi" w:cstheme="majorBidi"/>
          <w:sz w:val="18"/>
          <w:szCs w:val="18"/>
        </w:rPr>
        <w:t>Givens, Proceedings of the Nutrition Society, 77(3), 282-291</w:t>
      </w:r>
      <w:r w:rsidR="00DE3B85" w:rsidRPr="00423E93">
        <w:rPr>
          <w:rFonts w:asciiTheme="majorBidi" w:hAnsiTheme="majorBidi" w:cstheme="majorBidi"/>
          <w:color w:val="222222"/>
          <w:sz w:val="18"/>
          <w:szCs w:val="18"/>
          <w:shd w:val="clear" w:color="auto" w:fill="FFFFFF"/>
          <w:rtl/>
        </w:rPr>
        <w:t>‏</w:t>
      </w:r>
      <w:r w:rsidR="0017706E" w:rsidRPr="00423E93">
        <w:rPr>
          <w:rFonts w:asciiTheme="majorBidi" w:hAnsiTheme="majorBidi" w:cstheme="majorBidi"/>
          <w:sz w:val="18"/>
          <w:szCs w:val="18"/>
        </w:rPr>
        <w:t xml:space="preserve"> </w:t>
      </w:r>
      <w:r w:rsidR="00874B0B" w:rsidRPr="00423E93">
        <w:rPr>
          <w:rFonts w:asciiTheme="majorBidi" w:hAnsiTheme="majorBidi" w:cstheme="majorBidi"/>
          <w:sz w:val="18"/>
          <w:szCs w:val="18"/>
        </w:rPr>
        <w:t>(2018).</w:t>
      </w:r>
    </w:p>
    <w:p w14:paraId="72BC6967" w14:textId="0EDFC948" w:rsidR="0017706E" w:rsidRPr="00423E93" w:rsidRDefault="00874B0B" w:rsidP="00793AE8">
      <w:pPr>
        <w:pStyle w:val="NoSpacing"/>
        <w:numPr>
          <w:ilvl w:val="0"/>
          <w:numId w:val="2"/>
        </w:numPr>
        <w:ind w:left="426"/>
        <w:jc w:val="both"/>
        <w:rPr>
          <w:rStyle w:val="element-citation"/>
          <w:rFonts w:asciiTheme="majorBidi" w:hAnsiTheme="majorBidi" w:cstheme="majorBidi"/>
          <w:sz w:val="18"/>
          <w:szCs w:val="18"/>
        </w:rPr>
      </w:pPr>
      <w:r w:rsidRPr="00423E93">
        <w:rPr>
          <w:rFonts w:asciiTheme="majorBidi" w:hAnsiTheme="majorBidi" w:cstheme="majorBidi"/>
          <w:sz w:val="18"/>
          <w:szCs w:val="18"/>
        </w:rPr>
        <w:t xml:space="preserve">A. </w:t>
      </w:r>
      <w:r w:rsidR="0017706E" w:rsidRPr="00423E93">
        <w:rPr>
          <w:rFonts w:asciiTheme="majorBidi" w:hAnsiTheme="majorBidi" w:cstheme="majorBidi"/>
          <w:sz w:val="18"/>
          <w:szCs w:val="18"/>
        </w:rPr>
        <w:t xml:space="preserve">Sui, </w:t>
      </w:r>
      <w:r w:rsidRPr="00423E93">
        <w:rPr>
          <w:rFonts w:asciiTheme="majorBidi" w:hAnsiTheme="majorBidi" w:cstheme="majorBidi"/>
          <w:sz w:val="18"/>
          <w:szCs w:val="18"/>
        </w:rPr>
        <w:t xml:space="preserve">Y. </w:t>
      </w:r>
      <w:r w:rsidR="0017706E" w:rsidRPr="00423E93">
        <w:rPr>
          <w:rFonts w:asciiTheme="majorBidi" w:hAnsiTheme="majorBidi" w:cstheme="majorBidi"/>
          <w:sz w:val="18"/>
          <w:szCs w:val="18"/>
        </w:rPr>
        <w:t xml:space="preserve">Xu, </w:t>
      </w:r>
      <w:r w:rsidRPr="00423E93">
        <w:rPr>
          <w:rFonts w:asciiTheme="majorBidi" w:hAnsiTheme="majorBidi" w:cstheme="majorBidi"/>
          <w:sz w:val="18"/>
          <w:szCs w:val="18"/>
        </w:rPr>
        <w:t xml:space="preserve">B. </w:t>
      </w:r>
      <w:r w:rsidR="0017706E" w:rsidRPr="00423E93">
        <w:rPr>
          <w:rFonts w:asciiTheme="majorBidi" w:hAnsiTheme="majorBidi" w:cstheme="majorBidi"/>
          <w:sz w:val="18"/>
          <w:szCs w:val="18"/>
        </w:rPr>
        <w:t>Pan,</w:t>
      </w:r>
      <w:r w:rsidRPr="00423E93">
        <w:rPr>
          <w:rFonts w:asciiTheme="majorBidi" w:hAnsiTheme="majorBidi" w:cstheme="majorBidi"/>
          <w:sz w:val="18"/>
          <w:szCs w:val="18"/>
        </w:rPr>
        <w:t xml:space="preserve"> T.</w:t>
      </w:r>
      <w:r w:rsidR="0017706E" w:rsidRPr="00423E93">
        <w:rPr>
          <w:rFonts w:asciiTheme="majorBidi" w:hAnsiTheme="majorBidi" w:cstheme="majorBidi"/>
          <w:sz w:val="18"/>
          <w:szCs w:val="18"/>
        </w:rPr>
        <w:t xml:space="preserve"> Guo,</w:t>
      </w:r>
      <w:r w:rsidRPr="00423E93">
        <w:rPr>
          <w:rFonts w:asciiTheme="majorBidi" w:hAnsiTheme="majorBidi" w:cstheme="majorBidi"/>
          <w:sz w:val="18"/>
          <w:szCs w:val="18"/>
        </w:rPr>
        <w:t xml:space="preserve"> J.</w:t>
      </w:r>
      <w:r w:rsidR="0017706E" w:rsidRPr="00423E93">
        <w:rPr>
          <w:rFonts w:asciiTheme="majorBidi" w:hAnsiTheme="majorBidi" w:cstheme="majorBidi"/>
          <w:sz w:val="18"/>
          <w:szCs w:val="18"/>
        </w:rPr>
        <w:t xml:space="preserve"> Wu,</w:t>
      </w:r>
      <w:r w:rsidRPr="00423E93">
        <w:rPr>
          <w:rFonts w:asciiTheme="majorBidi" w:hAnsiTheme="majorBidi" w:cstheme="majorBidi"/>
          <w:sz w:val="18"/>
          <w:szCs w:val="18"/>
        </w:rPr>
        <w:t xml:space="preserve"> Y.</w:t>
      </w:r>
      <w:r w:rsidR="0017706E" w:rsidRPr="00423E93">
        <w:rPr>
          <w:rFonts w:asciiTheme="majorBidi" w:hAnsiTheme="majorBidi" w:cstheme="majorBidi"/>
          <w:sz w:val="18"/>
          <w:szCs w:val="18"/>
        </w:rPr>
        <w:t xml:space="preserve"> Shen, </w:t>
      </w:r>
      <w:r w:rsidRPr="00423E93">
        <w:rPr>
          <w:rFonts w:asciiTheme="majorBidi" w:hAnsiTheme="majorBidi" w:cstheme="majorBidi"/>
          <w:sz w:val="18"/>
          <w:szCs w:val="18"/>
        </w:rPr>
        <w:t xml:space="preserve">J. </w:t>
      </w:r>
      <w:r w:rsidR="0017706E" w:rsidRPr="00423E93">
        <w:rPr>
          <w:rFonts w:asciiTheme="majorBidi" w:hAnsiTheme="majorBidi" w:cstheme="majorBidi"/>
          <w:sz w:val="18"/>
          <w:szCs w:val="18"/>
        </w:rPr>
        <w:t xml:space="preserve">Yang, and </w:t>
      </w:r>
      <w:r w:rsidRPr="00423E93">
        <w:rPr>
          <w:rFonts w:asciiTheme="majorBidi" w:hAnsiTheme="majorBidi" w:cstheme="majorBidi"/>
          <w:sz w:val="18"/>
          <w:szCs w:val="18"/>
        </w:rPr>
        <w:t xml:space="preserve">X. </w:t>
      </w:r>
      <w:r w:rsidR="0017706E" w:rsidRPr="00423E93">
        <w:rPr>
          <w:rFonts w:asciiTheme="majorBidi" w:hAnsiTheme="majorBidi" w:cstheme="majorBidi"/>
          <w:sz w:val="18"/>
          <w:szCs w:val="18"/>
        </w:rPr>
        <w:t>Guo, Journal of cellular physiology, 234(10),</w:t>
      </w:r>
      <w:r w:rsidR="00E85D2E" w:rsidRPr="00423E93">
        <w:rPr>
          <w:rFonts w:asciiTheme="majorBidi" w:hAnsiTheme="majorBidi" w:cstheme="majorBidi"/>
          <w:sz w:val="18"/>
          <w:szCs w:val="18"/>
        </w:rPr>
        <w:t xml:space="preserve"> </w:t>
      </w:r>
      <w:r w:rsidR="0017706E" w:rsidRPr="00423E93">
        <w:rPr>
          <w:rFonts w:asciiTheme="majorBidi" w:hAnsiTheme="majorBidi" w:cstheme="majorBidi"/>
          <w:sz w:val="18"/>
          <w:szCs w:val="18"/>
        </w:rPr>
        <w:t xml:space="preserve">17990-17998 </w:t>
      </w:r>
      <w:r w:rsidRPr="00423E93">
        <w:rPr>
          <w:rFonts w:asciiTheme="majorBidi" w:hAnsiTheme="majorBidi" w:cstheme="majorBidi"/>
          <w:sz w:val="18"/>
          <w:szCs w:val="18"/>
        </w:rPr>
        <w:t>(2019)</w:t>
      </w:r>
      <w:r w:rsidRPr="00423E93">
        <w:rPr>
          <w:rStyle w:val="element-citation"/>
          <w:rFonts w:asciiTheme="majorBidi" w:hAnsiTheme="majorBidi" w:cstheme="majorBidi"/>
          <w:sz w:val="18"/>
          <w:szCs w:val="18"/>
        </w:rPr>
        <w:t>.</w:t>
      </w:r>
    </w:p>
    <w:p w14:paraId="262AB6AB" w14:textId="298D8AE5" w:rsidR="00B27B29" w:rsidRPr="00423E93" w:rsidRDefault="00E85D2E" w:rsidP="00793AE8">
      <w:pPr>
        <w:pStyle w:val="NoSpacing"/>
        <w:numPr>
          <w:ilvl w:val="0"/>
          <w:numId w:val="2"/>
        </w:numPr>
        <w:ind w:left="426"/>
        <w:jc w:val="both"/>
        <w:rPr>
          <w:rFonts w:asciiTheme="majorBidi" w:hAnsiTheme="majorBidi" w:cstheme="majorBidi"/>
          <w:sz w:val="18"/>
          <w:szCs w:val="18"/>
        </w:rPr>
      </w:pPr>
      <w:r w:rsidRPr="00423E93">
        <w:rPr>
          <w:rFonts w:asciiTheme="majorBidi" w:eastAsia="Times New Roman" w:hAnsiTheme="majorBidi" w:cstheme="majorBidi"/>
          <w:sz w:val="18"/>
          <w:szCs w:val="18"/>
        </w:rPr>
        <w:t xml:space="preserve">K. C. </w:t>
      </w:r>
      <w:r w:rsidR="0017706E" w:rsidRPr="00423E93">
        <w:rPr>
          <w:rFonts w:asciiTheme="majorBidi" w:eastAsia="Times New Roman" w:hAnsiTheme="majorBidi" w:cstheme="majorBidi"/>
          <w:sz w:val="18"/>
          <w:szCs w:val="18"/>
        </w:rPr>
        <w:t>Chiu,</w:t>
      </w:r>
      <w:r w:rsidRPr="00423E93">
        <w:rPr>
          <w:rFonts w:asciiTheme="majorBidi" w:eastAsia="Times New Roman" w:hAnsiTheme="majorBidi" w:cstheme="majorBidi"/>
          <w:sz w:val="18"/>
          <w:szCs w:val="18"/>
        </w:rPr>
        <w:t xml:space="preserve"> A.</w:t>
      </w:r>
      <w:r w:rsidR="0017706E" w:rsidRPr="00423E93">
        <w:rPr>
          <w:rFonts w:asciiTheme="majorBidi" w:eastAsia="Times New Roman" w:hAnsiTheme="majorBidi" w:cstheme="majorBidi"/>
          <w:sz w:val="18"/>
          <w:szCs w:val="18"/>
        </w:rPr>
        <w:t xml:space="preserve"> Chu, </w:t>
      </w:r>
      <w:r w:rsidRPr="00423E93">
        <w:rPr>
          <w:rFonts w:asciiTheme="majorBidi" w:eastAsia="Times New Roman" w:hAnsiTheme="majorBidi" w:cstheme="majorBidi"/>
          <w:sz w:val="18"/>
          <w:szCs w:val="18"/>
        </w:rPr>
        <w:t xml:space="preserve">V. L. W. </w:t>
      </w:r>
      <w:r w:rsidR="0017706E" w:rsidRPr="00423E93">
        <w:rPr>
          <w:rFonts w:asciiTheme="majorBidi" w:eastAsia="Times New Roman" w:hAnsiTheme="majorBidi" w:cstheme="majorBidi"/>
          <w:sz w:val="18"/>
          <w:szCs w:val="18"/>
        </w:rPr>
        <w:t xml:space="preserve">Go, and </w:t>
      </w:r>
      <w:r w:rsidRPr="00423E93">
        <w:rPr>
          <w:rFonts w:asciiTheme="majorBidi" w:eastAsia="Times New Roman" w:hAnsiTheme="majorBidi" w:cstheme="majorBidi"/>
          <w:sz w:val="18"/>
          <w:szCs w:val="18"/>
        </w:rPr>
        <w:t xml:space="preserve">M. F. </w:t>
      </w:r>
      <w:r w:rsidR="0017706E" w:rsidRPr="00423E93">
        <w:rPr>
          <w:rFonts w:asciiTheme="majorBidi" w:eastAsia="Times New Roman" w:hAnsiTheme="majorBidi" w:cstheme="majorBidi"/>
          <w:sz w:val="18"/>
          <w:szCs w:val="18"/>
        </w:rPr>
        <w:t>Saad, The American journal of clinical nutrition, 79(5),</w:t>
      </w:r>
      <w:r w:rsidRPr="00423E93">
        <w:rPr>
          <w:rFonts w:asciiTheme="majorBidi" w:eastAsia="Times New Roman" w:hAnsiTheme="majorBidi" w:cstheme="majorBidi"/>
          <w:sz w:val="18"/>
          <w:szCs w:val="18"/>
        </w:rPr>
        <w:t xml:space="preserve"> </w:t>
      </w:r>
      <w:r w:rsidR="0017706E" w:rsidRPr="00423E93">
        <w:rPr>
          <w:rFonts w:asciiTheme="majorBidi" w:eastAsia="Times New Roman" w:hAnsiTheme="majorBidi" w:cstheme="majorBidi"/>
          <w:sz w:val="18"/>
          <w:szCs w:val="18"/>
        </w:rPr>
        <w:t>820-825</w:t>
      </w:r>
      <w:r w:rsidRPr="00423E93">
        <w:rPr>
          <w:rFonts w:asciiTheme="majorBidi" w:eastAsia="Times New Roman" w:hAnsiTheme="majorBidi" w:cstheme="majorBidi"/>
          <w:sz w:val="18"/>
          <w:szCs w:val="18"/>
        </w:rPr>
        <w:t xml:space="preserve"> (2004)</w:t>
      </w:r>
      <w:r w:rsidR="0017706E" w:rsidRPr="00423E93">
        <w:rPr>
          <w:rFonts w:asciiTheme="majorBidi" w:eastAsia="Times New Roman" w:hAnsiTheme="majorBidi" w:cstheme="majorBidi"/>
          <w:sz w:val="18"/>
          <w:szCs w:val="18"/>
        </w:rPr>
        <w:t>.</w:t>
      </w:r>
      <w:r w:rsidR="0017706E" w:rsidRPr="00423E93">
        <w:rPr>
          <w:rFonts w:asciiTheme="majorBidi" w:hAnsiTheme="majorBidi" w:cstheme="majorBidi"/>
          <w:sz w:val="18"/>
          <w:szCs w:val="18"/>
        </w:rPr>
        <w:t xml:space="preserve"> </w:t>
      </w:r>
    </w:p>
    <w:p w14:paraId="1914E2DD" w14:textId="2FAC3405" w:rsidR="00B27B29" w:rsidRPr="00423E93" w:rsidRDefault="00E85D2E" w:rsidP="00793AE8">
      <w:pPr>
        <w:pStyle w:val="NoSpacing"/>
        <w:numPr>
          <w:ilvl w:val="0"/>
          <w:numId w:val="2"/>
        </w:numPr>
        <w:ind w:left="426" w:right="-138"/>
        <w:jc w:val="both"/>
        <w:rPr>
          <w:rFonts w:asciiTheme="majorBidi" w:hAnsiTheme="majorBidi" w:cstheme="majorBidi"/>
          <w:sz w:val="18"/>
          <w:szCs w:val="18"/>
        </w:rPr>
      </w:pPr>
      <w:r w:rsidRPr="00423E93">
        <w:rPr>
          <w:rFonts w:asciiTheme="majorBidi" w:hAnsiTheme="majorBidi" w:cstheme="majorBidi"/>
          <w:sz w:val="18"/>
          <w:szCs w:val="18"/>
          <w:lang w:bidi="ar-IQ"/>
        </w:rPr>
        <w:t xml:space="preserve">A. W. </w:t>
      </w:r>
      <w:r w:rsidR="0017706E" w:rsidRPr="00423E93">
        <w:rPr>
          <w:rFonts w:asciiTheme="majorBidi" w:hAnsiTheme="majorBidi" w:cstheme="majorBidi"/>
          <w:sz w:val="18"/>
          <w:szCs w:val="18"/>
          <w:lang w:bidi="ar-IQ"/>
        </w:rPr>
        <w:t>Norman,</w:t>
      </w:r>
      <w:r w:rsidRPr="00423E93">
        <w:rPr>
          <w:rFonts w:asciiTheme="majorBidi" w:hAnsiTheme="majorBidi" w:cstheme="majorBidi"/>
          <w:sz w:val="18"/>
          <w:szCs w:val="18"/>
          <w:lang w:bidi="ar-IQ"/>
        </w:rPr>
        <w:t xml:space="preserve"> B. J.</w:t>
      </w:r>
      <w:r w:rsidR="0017706E" w:rsidRPr="00423E93">
        <w:rPr>
          <w:rFonts w:asciiTheme="majorBidi" w:hAnsiTheme="majorBidi" w:cstheme="majorBidi"/>
          <w:sz w:val="18"/>
          <w:szCs w:val="18"/>
          <w:lang w:bidi="ar-IQ"/>
        </w:rPr>
        <w:t xml:space="preserve"> Frankel,</w:t>
      </w:r>
      <w:r w:rsidRPr="00423E93">
        <w:rPr>
          <w:rFonts w:asciiTheme="majorBidi" w:hAnsiTheme="majorBidi" w:cstheme="majorBidi"/>
          <w:sz w:val="18"/>
          <w:szCs w:val="18"/>
          <w:lang w:bidi="ar-IQ"/>
        </w:rPr>
        <w:t xml:space="preserve"> A. M.</w:t>
      </w:r>
      <w:r w:rsidR="0017706E" w:rsidRPr="00423E93">
        <w:rPr>
          <w:rFonts w:asciiTheme="majorBidi" w:hAnsiTheme="majorBidi" w:cstheme="majorBidi"/>
          <w:sz w:val="18"/>
          <w:szCs w:val="18"/>
          <w:lang w:bidi="ar-IQ"/>
        </w:rPr>
        <w:t xml:space="preserve"> Heldt, and </w:t>
      </w:r>
      <w:r w:rsidRPr="00423E93">
        <w:rPr>
          <w:rFonts w:asciiTheme="majorBidi" w:hAnsiTheme="majorBidi" w:cstheme="majorBidi"/>
          <w:sz w:val="18"/>
          <w:szCs w:val="18"/>
          <w:lang w:bidi="ar-IQ"/>
        </w:rPr>
        <w:t xml:space="preserve">G. M. </w:t>
      </w:r>
      <w:r w:rsidR="0017706E" w:rsidRPr="00423E93">
        <w:rPr>
          <w:rFonts w:asciiTheme="majorBidi" w:hAnsiTheme="majorBidi" w:cstheme="majorBidi"/>
          <w:sz w:val="18"/>
          <w:szCs w:val="18"/>
          <w:lang w:bidi="ar-IQ"/>
        </w:rPr>
        <w:t>Grodsky, Science, 209(4458),</w:t>
      </w:r>
      <w:r w:rsidRPr="00423E93">
        <w:rPr>
          <w:rFonts w:asciiTheme="majorBidi" w:hAnsiTheme="majorBidi" w:cstheme="majorBidi"/>
          <w:sz w:val="18"/>
          <w:szCs w:val="18"/>
          <w:lang w:bidi="ar-IQ"/>
        </w:rPr>
        <w:t xml:space="preserve"> </w:t>
      </w:r>
      <w:r w:rsidR="0017706E" w:rsidRPr="00423E93">
        <w:rPr>
          <w:rFonts w:asciiTheme="majorBidi" w:hAnsiTheme="majorBidi" w:cstheme="majorBidi"/>
          <w:sz w:val="18"/>
          <w:szCs w:val="18"/>
          <w:lang w:bidi="ar-IQ"/>
        </w:rPr>
        <w:t>823-825</w:t>
      </w:r>
      <w:r w:rsidRPr="00423E93">
        <w:rPr>
          <w:rFonts w:asciiTheme="majorBidi" w:hAnsiTheme="majorBidi" w:cstheme="majorBidi"/>
          <w:sz w:val="18"/>
          <w:szCs w:val="18"/>
          <w:lang w:bidi="ar-IQ"/>
        </w:rPr>
        <w:t xml:space="preserve"> (1980)</w:t>
      </w:r>
      <w:r w:rsidR="0017706E" w:rsidRPr="00423E93">
        <w:rPr>
          <w:rFonts w:asciiTheme="majorBidi" w:hAnsiTheme="majorBidi" w:cstheme="majorBidi"/>
          <w:sz w:val="18"/>
          <w:szCs w:val="18"/>
          <w:lang w:bidi="ar-IQ"/>
        </w:rPr>
        <w:t>.</w:t>
      </w:r>
      <w:r w:rsidR="00B27B29" w:rsidRPr="00423E93">
        <w:rPr>
          <w:rFonts w:asciiTheme="majorBidi" w:eastAsia="Times New Roman" w:hAnsiTheme="majorBidi" w:cstheme="majorBidi"/>
          <w:sz w:val="18"/>
          <w:szCs w:val="18"/>
        </w:rPr>
        <w:t xml:space="preserve"> </w:t>
      </w:r>
    </w:p>
    <w:p w14:paraId="2EDFAD80" w14:textId="298B9A57" w:rsidR="00B27B29" w:rsidRPr="00423E93" w:rsidRDefault="00E85D2E" w:rsidP="00793AE8">
      <w:pPr>
        <w:pStyle w:val="NoSpacing"/>
        <w:numPr>
          <w:ilvl w:val="0"/>
          <w:numId w:val="2"/>
        </w:numPr>
        <w:ind w:left="426"/>
        <w:jc w:val="both"/>
        <w:rPr>
          <w:rFonts w:asciiTheme="majorBidi" w:hAnsiTheme="majorBidi" w:cstheme="majorBidi"/>
          <w:sz w:val="18"/>
          <w:szCs w:val="18"/>
        </w:rPr>
      </w:pPr>
      <w:r w:rsidRPr="00423E93">
        <w:rPr>
          <w:rFonts w:asciiTheme="majorBidi" w:hAnsiTheme="majorBidi" w:cstheme="majorBidi"/>
          <w:sz w:val="18"/>
          <w:szCs w:val="18"/>
          <w:shd w:val="clear" w:color="auto" w:fill="FFFFFF"/>
        </w:rPr>
        <w:t xml:space="preserve">M. </w:t>
      </w:r>
      <w:proofErr w:type="spellStart"/>
      <w:r w:rsidR="00B27B29" w:rsidRPr="00423E93">
        <w:rPr>
          <w:rFonts w:asciiTheme="majorBidi" w:hAnsiTheme="majorBidi" w:cstheme="majorBidi"/>
          <w:sz w:val="18"/>
          <w:szCs w:val="18"/>
          <w:shd w:val="clear" w:color="auto" w:fill="FFFFFF"/>
        </w:rPr>
        <w:t>Aludwan</w:t>
      </w:r>
      <w:proofErr w:type="spellEnd"/>
      <w:r w:rsidR="00B27B29" w:rsidRPr="00423E93">
        <w:rPr>
          <w:rFonts w:asciiTheme="majorBidi" w:hAnsiTheme="majorBidi" w:cstheme="majorBidi"/>
          <w:sz w:val="18"/>
          <w:szCs w:val="18"/>
          <w:shd w:val="clear" w:color="auto" w:fill="FFFFFF"/>
        </w:rPr>
        <w:t>,</w:t>
      </w:r>
      <w:r w:rsidRPr="00423E93">
        <w:rPr>
          <w:rFonts w:asciiTheme="majorBidi" w:hAnsiTheme="majorBidi" w:cstheme="majorBidi"/>
          <w:sz w:val="18"/>
          <w:szCs w:val="18"/>
          <w:shd w:val="clear" w:color="auto" w:fill="FFFFFF"/>
        </w:rPr>
        <w:t xml:space="preserve"> N.</w:t>
      </w:r>
      <w:r w:rsidR="00B27B29" w:rsidRPr="00423E93">
        <w:rPr>
          <w:rFonts w:asciiTheme="majorBidi" w:hAnsiTheme="majorBidi" w:cstheme="majorBidi"/>
          <w:sz w:val="18"/>
          <w:szCs w:val="18"/>
          <w:shd w:val="clear" w:color="auto" w:fill="FFFFFF"/>
        </w:rPr>
        <w:t xml:space="preserve"> </w:t>
      </w:r>
      <w:proofErr w:type="spellStart"/>
      <w:r w:rsidR="00B27B29" w:rsidRPr="00423E93">
        <w:rPr>
          <w:rFonts w:asciiTheme="majorBidi" w:hAnsiTheme="majorBidi" w:cstheme="majorBidi"/>
          <w:sz w:val="18"/>
          <w:szCs w:val="18"/>
          <w:shd w:val="clear" w:color="auto" w:fill="FFFFFF"/>
        </w:rPr>
        <w:t>Kobyliak</w:t>
      </w:r>
      <w:proofErr w:type="spellEnd"/>
      <w:r w:rsidR="00B27B29" w:rsidRPr="00423E93">
        <w:rPr>
          <w:rFonts w:asciiTheme="majorBidi" w:hAnsiTheme="majorBidi" w:cstheme="majorBidi"/>
          <w:sz w:val="18"/>
          <w:szCs w:val="18"/>
          <w:shd w:val="clear" w:color="auto" w:fill="FFFFFF"/>
        </w:rPr>
        <w:t>,</w:t>
      </w:r>
      <w:r w:rsidRPr="00423E93">
        <w:rPr>
          <w:rFonts w:asciiTheme="majorBidi" w:hAnsiTheme="majorBidi" w:cstheme="majorBidi"/>
          <w:sz w:val="18"/>
          <w:szCs w:val="18"/>
          <w:shd w:val="clear" w:color="auto" w:fill="FFFFFF"/>
        </w:rPr>
        <w:t xml:space="preserve"> L.</w:t>
      </w:r>
      <w:r w:rsidR="00B27B29" w:rsidRPr="00423E93">
        <w:rPr>
          <w:rFonts w:asciiTheme="majorBidi" w:hAnsiTheme="majorBidi" w:cstheme="majorBidi"/>
          <w:sz w:val="18"/>
          <w:szCs w:val="18"/>
          <w:shd w:val="clear" w:color="auto" w:fill="FFFFFF"/>
        </w:rPr>
        <w:t xml:space="preserve"> </w:t>
      </w:r>
      <w:proofErr w:type="spellStart"/>
      <w:r w:rsidR="00B27B29" w:rsidRPr="00423E93">
        <w:rPr>
          <w:rFonts w:asciiTheme="majorBidi" w:hAnsiTheme="majorBidi" w:cstheme="majorBidi"/>
          <w:sz w:val="18"/>
          <w:szCs w:val="18"/>
          <w:shd w:val="clear" w:color="auto" w:fill="FFFFFF"/>
        </w:rPr>
        <w:t>Abenavoli</w:t>
      </w:r>
      <w:proofErr w:type="spellEnd"/>
      <w:r w:rsidR="00B27B29" w:rsidRPr="00423E93">
        <w:rPr>
          <w:rFonts w:asciiTheme="majorBidi" w:hAnsiTheme="majorBidi" w:cstheme="majorBidi"/>
          <w:sz w:val="18"/>
          <w:szCs w:val="18"/>
          <w:shd w:val="clear" w:color="auto" w:fill="FFFFFF"/>
        </w:rPr>
        <w:t>,</w:t>
      </w:r>
      <w:r w:rsidRPr="00423E93">
        <w:rPr>
          <w:rFonts w:asciiTheme="majorBidi" w:hAnsiTheme="majorBidi" w:cstheme="majorBidi"/>
          <w:sz w:val="18"/>
          <w:szCs w:val="18"/>
          <w:shd w:val="clear" w:color="auto" w:fill="FFFFFF"/>
        </w:rPr>
        <w:t xml:space="preserve"> D.</w:t>
      </w:r>
      <w:r w:rsidR="00B27B29" w:rsidRPr="00423E93">
        <w:rPr>
          <w:rFonts w:asciiTheme="majorBidi" w:hAnsiTheme="majorBidi" w:cstheme="majorBidi"/>
          <w:sz w:val="18"/>
          <w:szCs w:val="18"/>
          <w:shd w:val="clear" w:color="auto" w:fill="FFFFFF"/>
        </w:rPr>
        <w:t xml:space="preserve"> Kyriienko, </w:t>
      </w:r>
      <w:r w:rsidR="00E422AE" w:rsidRPr="00423E93">
        <w:rPr>
          <w:rFonts w:asciiTheme="majorBidi" w:hAnsiTheme="majorBidi" w:cstheme="majorBidi"/>
          <w:sz w:val="18"/>
          <w:szCs w:val="18"/>
          <w:shd w:val="clear" w:color="auto" w:fill="FFFFFF"/>
        </w:rPr>
        <w:t xml:space="preserve">S. </w:t>
      </w:r>
      <w:proofErr w:type="spellStart"/>
      <w:r w:rsidR="00B27B29" w:rsidRPr="00423E93">
        <w:rPr>
          <w:rFonts w:asciiTheme="majorBidi" w:hAnsiTheme="majorBidi" w:cstheme="majorBidi"/>
          <w:sz w:val="18"/>
          <w:szCs w:val="18"/>
          <w:shd w:val="clear" w:color="auto" w:fill="FFFFFF"/>
        </w:rPr>
        <w:t>Fagoonee</w:t>
      </w:r>
      <w:proofErr w:type="spellEnd"/>
      <w:r w:rsidR="00B27B29" w:rsidRPr="00423E93">
        <w:rPr>
          <w:rFonts w:asciiTheme="majorBidi" w:hAnsiTheme="majorBidi" w:cstheme="majorBidi"/>
          <w:sz w:val="18"/>
          <w:szCs w:val="18"/>
          <w:shd w:val="clear" w:color="auto" w:fill="FFFFFF"/>
        </w:rPr>
        <w:t>,</w:t>
      </w:r>
      <w:r w:rsidR="00E422AE" w:rsidRPr="00423E93">
        <w:rPr>
          <w:rFonts w:asciiTheme="majorBidi" w:hAnsiTheme="majorBidi" w:cstheme="majorBidi"/>
          <w:sz w:val="18"/>
          <w:szCs w:val="18"/>
          <w:shd w:val="clear" w:color="auto" w:fill="FFFFFF"/>
        </w:rPr>
        <w:t xml:space="preserve"> R.</w:t>
      </w:r>
      <w:r w:rsidR="00B27B29" w:rsidRPr="00423E93">
        <w:rPr>
          <w:rFonts w:asciiTheme="majorBidi" w:hAnsiTheme="majorBidi" w:cstheme="majorBidi"/>
          <w:sz w:val="18"/>
          <w:szCs w:val="18"/>
          <w:shd w:val="clear" w:color="auto" w:fill="FFFFFF"/>
        </w:rPr>
        <w:t xml:space="preserve"> Pellicano</w:t>
      </w:r>
      <w:r w:rsidR="005C28EE" w:rsidRPr="00423E93">
        <w:rPr>
          <w:rFonts w:asciiTheme="majorBidi" w:hAnsiTheme="majorBidi" w:cstheme="majorBidi"/>
          <w:sz w:val="18"/>
          <w:szCs w:val="18"/>
          <w:shd w:val="clear" w:color="auto" w:fill="FFFFFF"/>
        </w:rPr>
        <w:t>,</w:t>
      </w:r>
      <w:r w:rsidR="00B27B29" w:rsidRPr="00423E93">
        <w:rPr>
          <w:rFonts w:asciiTheme="majorBidi" w:hAnsiTheme="majorBidi" w:cstheme="majorBidi"/>
          <w:sz w:val="18"/>
          <w:szCs w:val="18"/>
          <w:shd w:val="clear" w:color="auto" w:fill="FFFFFF"/>
        </w:rPr>
        <w:t xml:space="preserve"> and </w:t>
      </w:r>
      <w:r w:rsidR="00E422AE" w:rsidRPr="00423E93">
        <w:rPr>
          <w:rFonts w:asciiTheme="majorBidi" w:hAnsiTheme="majorBidi" w:cstheme="majorBidi"/>
          <w:sz w:val="18"/>
          <w:szCs w:val="18"/>
          <w:shd w:val="clear" w:color="auto" w:fill="FFFFFF"/>
        </w:rPr>
        <w:t xml:space="preserve">I. </w:t>
      </w:r>
      <w:r w:rsidR="00B27B29" w:rsidRPr="00423E93">
        <w:rPr>
          <w:rFonts w:asciiTheme="majorBidi" w:hAnsiTheme="majorBidi" w:cstheme="majorBidi"/>
          <w:sz w:val="18"/>
          <w:szCs w:val="18"/>
          <w:shd w:val="clear" w:color="auto" w:fill="FFFFFF"/>
        </w:rPr>
        <w:t xml:space="preserve">Komisarenko, Minerva </w:t>
      </w:r>
      <w:proofErr w:type="spellStart"/>
      <w:r w:rsidR="00B27B29" w:rsidRPr="00423E93">
        <w:rPr>
          <w:rFonts w:asciiTheme="majorBidi" w:hAnsiTheme="majorBidi" w:cstheme="majorBidi"/>
          <w:sz w:val="18"/>
          <w:szCs w:val="18"/>
          <w:shd w:val="clear" w:color="auto" w:fill="FFFFFF"/>
        </w:rPr>
        <w:t>Endocrinologica</w:t>
      </w:r>
      <w:proofErr w:type="spellEnd"/>
      <w:r w:rsidR="00B27B29" w:rsidRPr="00423E93">
        <w:rPr>
          <w:rFonts w:asciiTheme="majorBidi" w:hAnsiTheme="majorBidi" w:cstheme="majorBidi"/>
          <w:sz w:val="18"/>
          <w:szCs w:val="18"/>
          <w:shd w:val="clear" w:color="auto" w:fill="FFFFFF"/>
        </w:rPr>
        <w:t>, 45(3),</w:t>
      </w:r>
      <w:r w:rsidR="00E422AE" w:rsidRPr="00423E93">
        <w:rPr>
          <w:rFonts w:asciiTheme="majorBidi" w:hAnsiTheme="majorBidi" w:cstheme="majorBidi"/>
          <w:sz w:val="18"/>
          <w:szCs w:val="18"/>
          <w:shd w:val="clear" w:color="auto" w:fill="FFFFFF"/>
        </w:rPr>
        <w:t xml:space="preserve"> </w:t>
      </w:r>
      <w:r w:rsidR="00B27B29" w:rsidRPr="00423E93">
        <w:rPr>
          <w:rFonts w:asciiTheme="majorBidi" w:hAnsiTheme="majorBidi" w:cstheme="majorBidi"/>
          <w:sz w:val="18"/>
          <w:szCs w:val="18"/>
          <w:shd w:val="clear" w:color="auto" w:fill="FFFFFF"/>
        </w:rPr>
        <w:t>172-180</w:t>
      </w:r>
      <w:r w:rsidR="00E422AE" w:rsidRPr="00423E93">
        <w:rPr>
          <w:rFonts w:asciiTheme="majorBidi" w:hAnsiTheme="majorBidi" w:cstheme="majorBidi"/>
          <w:sz w:val="18"/>
          <w:szCs w:val="18"/>
          <w:shd w:val="clear" w:color="auto" w:fill="FFFFFF"/>
        </w:rPr>
        <w:t xml:space="preserve"> (2020). </w:t>
      </w:r>
      <w:r w:rsidR="00DE3B85" w:rsidRPr="00423E93">
        <w:rPr>
          <w:rFonts w:asciiTheme="majorBidi" w:hAnsiTheme="majorBidi" w:cstheme="majorBidi"/>
          <w:color w:val="222222"/>
          <w:sz w:val="18"/>
          <w:szCs w:val="18"/>
          <w:shd w:val="clear" w:color="auto" w:fill="FFFFFF"/>
          <w:rtl/>
        </w:rPr>
        <w:t xml:space="preserve"> ‏</w:t>
      </w:r>
    </w:p>
    <w:p w14:paraId="6194ADBB" w14:textId="61EA7D04" w:rsidR="0032124A" w:rsidRPr="00423E93" w:rsidRDefault="00E422AE" w:rsidP="00793AE8">
      <w:pPr>
        <w:pStyle w:val="NoSpacing"/>
        <w:numPr>
          <w:ilvl w:val="0"/>
          <w:numId w:val="2"/>
        </w:numPr>
        <w:ind w:left="426"/>
        <w:jc w:val="both"/>
        <w:rPr>
          <w:rFonts w:asciiTheme="majorBidi" w:hAnsiTheme="majorBidi" w:cstheme="majorBidi"/>
          <w:sz w:val="18"/>
          <w:szCs w:val="18"/>
        </w:rPr>
      </w:pPr>
      <w:r w:rsidRPr="00423E93">
        <w:rPr>
          <w:rFonts w:asciiTheme="majorBidi" w:hAnsiTheme="majorBidi" w:cstheme="majorBidi"/>
          <w:sz w:val="18"/>
          <w:szCs w:val="18"/>
          <w:shd w:val="clear" w:color="auto" w:fill="FFFFFF"/>
        </w:rPr>
        <w:lastRenderedPageBreak/>
        <w:t xml:space="preserve">H. J. </w:t>
      </w:r>
      <w:r w:rsidR="00B27B29" w:rsidRPr="00423E93">
        <w:rPr>
          <w:rFonts w:asciiTheme="majorBidi" w:hAnsiTheme="majorBidi" w:cstheme="majorBidi"/>
          <w:sz w:val="18"/>
          <w:szCs w:val="18"/>
          <w:shd w:val="clear" w:color="auto" w:fill="FFFFFF"/>
        </w:rPr>
        <w:t xml:space="preserve">Wallace, </w:t>
      </w:r>
      <w:r w:rsidRPr="00423E93">
        <w:rPr>
          <w:rFonts w:asciiTheme="majorBidi" w:hAnsiTheme="majorBidi" w:cstheme="majorBidi"/>
          <w:sz w:val="18"/>
          <w:szCs w:val="18"/>
          <w:shd w:val="clear" w:color="auto" w:fill="FFFFFF"/>
        </w:rPr>
        <w:t xml:space="preserve">L. </w:t>
      </w:r>
      <w:r w:rsidR="00B27B29" w:rsidRPr="00423E93">
        <w:rPr>
          <w:rFonts w:asciiTheme="majorBidi" w:hAnsiTheme="majorBidi" w:cstheme="majorBidi"/>
          <w:sz w:val="18"/>
          <w:szCs w:val="18"/>
          <w:shd w:val="clear" w:color="auto" w:fill="FFFFFF"/>
        </w:rPr>
        <w:t xml:space="preserve">Holmes, </w:t>
      </w:r>
      <w:r w:rsidRPr="00423E93">
        <w:rPr>
          <w:rFonts w:asciiTheme="majorBidi" w:hAnsiTheme="majorBidi" w:cstheme="majorBidi"/>
          <w:sz w:val="18"/>
          <w:szCs w:val="18"/>
          <w:shd w:val="clear" w:color="auto" w:fill="FFFFFF"/>
        </w:rPr>
        <w:t xml:space="preserve">C. N. </w:t>
      </w:r>
      <w:r w:rsidR="00B27B29" w:rsidRPr="00423E93">
        <w:rPr>
          <w:rFonts w:asciiTheme="majorBidi" w:hAnsiTheme="majorBidi" w:cstheme="majorBidi"/>
          <w:sz w:val="18"/>
          <w:szCs w:val="18"/>
          <w:shd w:val="clear" w:color="auto" w:fill="FFFFFF"/>
        </w:rPr>
        <w:t xml:space="preserve">Ennis, </w:t>
      </w:r>
      <w:r w:rsidRPr="00423E93">
        <w:rPr>
          <w:rFonts w:asciiTheme="majorBidi" w:hAnsiTheme="majorBidi" w:cstheme="majorBidi"/>
          <w:sz w:val="18"/>
          <w:szCs w:val="18"/>
          <w:shd w:val="clear" w:color="auto" w:fill="FFFFFF"/>
        </w:rPr>
        <w:t xml:space="preserve">C. R. </w:t>
      </w:r>
      <w:r w:rsidR="00B27B29" w:rsidRPr="00423E93">
        <w:rPr>
          <w:rFonts w:asciiTheme="majorBidi" w:hAnsiTheme="majorBidi" w:cstheme="majorBidi"/>
          <w:sz w:val="18"/>
          <w:szCs w:val="18"/>
          <w:shd w:val="clear" w:color="auto" w:fill="FFFFFF"/>
        </w:rPr>
        <w:t xml:space="preserve">Cardwell, </w:t>
      </w:r>
      <w:r w:rsidRPr="00423E93">
        <w:rPr>
          <w:rFonts w:asciiTheme="majorBidi" w:hAnsiTheme="majorBidi" w:cstheme="majorBidi"/>
          <w:sz w:val="18"/>
          <w:szCs w:val="18"/>
          <w:shd w:val="clear" w:color="auto" w:fill="FFFFFF"/>
        </w:rPr>
        <w:t xml:space="preserve">J. V. </w:t>
      </w:r>
      <w:r w:rsidR="00B27B29" w:rsidRPr="00423E93">
        <w:rPr>
          <w:rFonts w:asciiTheme="majorBidi" w:hAnsiTheme="majorBidi" w:cstheme="majorBidi"/>
          <w:sz w:val="18"/>
          <w:szCs w:val="18"/>
          <w:shd w:val="clear" w:color="auto" w:fill="FFFFFF"/>
        </w:rPr>
        <w:t>Woodside,</w:t>
      </w:r>
      <w:r w:rsidRPr="00423E93">
        <w:rPr>
          <w:rFonts w:asciiTheme="majorBidi" w:hAnsiTheme="majorBidi" w:cstheme="majorBidi"/>
          <w:sz w:val="18"/>
          <w:szCs w:val="18"/>
          <w:shd w:val="clear" w:color="auto" w:fill="FFFFFF"/>
        </w:rPr>
        <w:t xml:space="preserve"> I. S.</w:t>
      </w:r>
      <w:r w:rsidR="00B27B29" w:rsidRPr="00423E93">
        <w:rPr>
          <w:rFonts w:asciiTheme="majorBidi" w:hAnsiTheme="majorBidi" w:cstheme="majorBidi"/>
          <w:sz w:val="18"/>
          <w:szCs w:val="18"/>
          <w:shd w:val="clear" w:color="auto" w:fill="FFFFFF"/>
        </w:rPr>
        <w:t xml:space="preserve"> Young, </w:t>
      </w:r>
      <w:r w:rsidR="00266737" w:rsidRPr="00423E93">
        <w:rPr>
          <w:rFonts w:asciiTheme="majorBidi" w:hAnsiTheme="majorBidi" w:cstheme="majorBidi"/>
          <w:sz w:val="18"/>
          <w:szCs w:val="18"/>
          <w:shd w:val="clear" w:color="auto" w:fill="FFFFFF"/>
        </w:rPr>
        <w:t>et al.</w:t>
      </w:r>
      <w:r w:rsidR="00B27B29" w:rsidRPr="00423E93">
        <w:rPr>
          <w:rFonts w:asciiTheme="majorBidi" w:hAnsiTheme="majorBidi" w:cstheme="majorBidi"/>
          <w:sz w:val="18"/>
          <w:szCs w:val="18"/>
          <w:shd w:val="clear" w:color="auto" w:fill="FFFFFF"/>
        </w:rPr>
        <w:t xml:space="preserve"> The American journal of clinical nutrition</w:t>
      </w:r>
      <w:r w:rsidR="00B27B29" w:rsidRPr="00423E93">
        <w:rPr>
          <w:rFonts w:asciiTheme="majorBidi" w:hAnsiTheme="majorBidi" w:cstheme="majorBidi"/>
          <w:i/>
          <w:iCs/>
          <w:sz w:val="18"/>
          <w:szCs w:val="18"/>
          <w:shd w:val="clear" w:color="auto" w:fill="FFFFFF"/>
        </w:rPr>
        <w:t>,</w:t>
      </w:r>
      <w:r w:rsidR="00B27B29" w:rsidRPr="00423E93">
        <w:rPr>
          <w:rFonts w:asciiTheme="majorBidi" w:hAnsiTheme="majorBidi" w:cstheme="majorBidi"/>
          <w:sz w:val="18"/>
          <w:szCs w:val="18"/>
          <w:shd w:val="clear" w:color="auto" w:fill="FFFFFF"/>
        </w:rPr>
        <w:t xml:space="preserve"> 110(5),</w:t>
      </w:r>
      <w:r w:rsidRPr="00423E93">
        <w:rPr>
          <w:rFonts w:asciiTheme="majorBidi" w:hAnsiTheme="majorBidi" w:cstheme="majorBidi"/>
          <w:sz w:val="18"/>
          <w:szCs w:val="18"/>
          <w:shd w:val="clear" w:color="auto" w:fill="FFFFFF"/>
        </w:rPr>
        <w:t xml:space="preserve"> </w:t>
      </w:r>
      <w:r w:rsidR="00B27B29" w:rsidRPr="00423E93">
        <w:rPr>
          <w:rFonts w:asciiTheme="majorBidi" w:hAnsiTheme="majorBidi" w:cstheme="majorBidi"/>
          <w:sz w:val="18"/>
          <w:szCs w:val="18"/>
          <w:shd w:val="clear" w:color="auto" w:fill="FFFFFF"/>
        </w:rPr>
        <w:t>1138-1147</w:t>
      </w:r>
      <w:r w:rsidRPr="00423E93">
        <w:rPr>
          <w:rFonts w:asciiTheme="majorBidi" w:hAnsiTheme="majorBidi" w:cstheme="majorBidi"/>
          <w:sz w:val="18"/>
          <w:szCs w:val="18"/>
          <w:shd w:val="clear" w:color="auto" w:fill="FFFFFF"/>
        </w:rPr>
        <w:t xml:space="preserve"> (2019).</w:t>
      </w:r>
    </w:p>
    <w:p w14:paraId="2C9A5DEF" w14:textId="2201B84D" w:rsidR="0032124A" w:rsidRPr="00423E93" w:rsidRDefault="00E422AE" w:rsidP="00793AE8">
      <w:pPr>
        <w:pStyle w:val="NoSpacing"/>
        <w:numPr>
          <w:ilvl w:val="0"/>
          <w:numId w:val="2"/>
        </w:numPr>
        <w:ind w:left="426"/>
        <w:jc w:val="both"/>
        <w:rPr>
          <w:rFonts w:asciiTheme="majorBidi" w:hAnsiTheme="majorBidi" w:cstheme="majorBidi"/>
          <w:sz w:val="18"/>
          <w:szCs w:val="18"/>
        </w:rPr>
      </w:pPr>
      <w:r w:rsidRPr="00423E93">
        <w:rPr>
          <w:rFonts w:asciiTheme="majorBidi" w:eastAsia="Times New Roman" w:hAnsiTheme="majorBidi" w:cstheme="majorBidi"/>
          <w:sz w:val="18"/>
          <w:szCs w:val="18"/>
        </w:rPr>
        <w:t xml:space="preserve">R. A. </w:t>
      </w:r>
      <w:r w:rsidR="00B27B29" w:rsidRPr="00423E93">
        <w:rPr>
          <w:rFonts w:asciiTheme="majorBidi" w:eastAsia="Times New Roman" w:hAnsiTheme="majorBidi" w:cstheme="majorBidi"/>
          <w:sz w:val="18"/>
          <w:szCs w:val="18"/>
        </w:rPr>
        <w:t xml:space="preserve">McPherson, and </w:t>
      </w:r>
      <w:r w:rsidRPr="00423E93">
        <w:rPr>
          <w:rFonts w:asciiTheme="majorBidi" w:eastAsia="Times New Roman" w:hAnsiTheme="majorBidi" w:cstheme="majorBidi"/>
          <w:sz w:val="18"/>
          <w:szCs w:val="18"/>
        </w:rPr>
        <w:t xml:space="preserve">M. R. </w:t>
      </w:r>
      <w:r w:rsidR="00B27B29" w:rsidRPr="00423E93">
        <w:rPr>
          <w:rFonts w:asciiTheme="majorBidi" w:eastAsia="Times New Roman" w:hAnsiTheme="majorBidi" w:cstheme="majorBidi"/>
          <w:sz w:val="18"/>
          <w:szCs w:val="18"/>
        </w:rPr>
        <w:t xml:space="preserve">Pincus, </w:t>
      </w:r>
      <w:r w:rsidR="00B27B29" w:rsidRPr="00423E93">
        <w:rPr>
          <w:rFonts w:asciiTheme="majorBidi" w:eastAsia="Times New Roman" w:hAnsiTheme="majorBidi" w:cstheme="majorBidi"/>
          <w:i/>
          <w:iCs/>
          <w:sz w:val="18"/>
          <w:szCs w:val="18"/>
        </w:rPr>
        <w:t>Henry's clinical diagnosis and management by laboratory methods E-book</w:t>
      </w:r>
      <w:r w:rsidR="00B27B29" w:rsidRPr="00423E93">
        <w:rPr>
          <w:rFonts w:asciiTheme="majorBidi" w:eastAsia="Times New Roman" w:hAnsiTheme="majorBidi" w:cstheme="majorBidi"/>
          <w:sz w:val="18"/>
          <w:szCs w:val="18"/>
        </w:rPr>
        <w:t>. Elsevier Health Sciences.</w:t>
      </w:r>
      <w:r w:rsidRPr="00423E93">
        <w:rPr>
          <w:rFonts w:asciiTheme="majorBidi" w:eastAsia="Times New Roman" w:hAnsiTheme="majorBidi" w:cstheme="majorBidi"/>
          <w:sz w:val="18"/>
          <w:szCs w:val="18"/>
        </w:rPr>
        <w:t xml:space="preserve"> (2021)</w:t>
      </w:r>
    </w:p>
    <w:p w14:paraId="276BE992" w14:textId="2DCDFD03" w:rsidR="00355EB7" w:rsidRPr="00423E93" w:rsidRDefault="00E422AE" w:rsidP="00793AE8">
      <w:pPr>
        <w:pStyle w:val="NoSpacing"/>
        <w:numPr>
          <w:ilvl w:val="0"/>
          <w:numId w:val="2"/>
        </w:numPr>
        <w:ind w:left="426"/>
        <w:jc w:val="both"/>
        <w:rPr>
          <w:rFonts w:asciiTheme="majorBidi" w:hAnsiTheme="majorBidi" w:cstheme="majorBidi"/>
          <w:sz w:val="18"/>
          <w:szCs w:val="18"/>
        </w:rPr>
      </w:pPr>
      <w:r w:rsidRPr="00423E93">
        <w:rPr>
          <w:rFonts w:asciiTheme="majorBidi" w:eastAsia="Times New Roman" w:hAnsiTheme="majorBidi" w:cstheme="majorBidi"/>
          <w:sz w:val="18"/>
          <w:szCs w:val="18"/>
        </w:rPr>
        <w:t xml:space="preserve">S. I. </w:t>
      </w:r>
      <w:r w:rsidR="002B40B8" w:rsidRPr="00423E93">
        <w:rPr>
          <w:rFonts w:asciiTheme="majorBidi" w:eastAsia="Times New Roman" w:hAnsiTheme="majorBidi" w:cstheme="majorBidi"/>
          <w:sz w:val="18"/>
          <w:szCs w:val="18"/>
        </w:rPr>
        <w:t xml:space="preserve">Sherwani, </w:t>
      </w:r>
      <w:r w:rsidRPr="00423E93">
        <w:rPr>
          <w:rFonts w:asciiTheme="majorBidi" w:eastAsia="Times New Roman" w:hAnsiTheme="majorBidi" w:cstheme="majorBidi"/>
          <w:sz w:val="18"/>
          <w:szCs w:val="18"/>
        </w:rPr>
        <w:t xml:space="preserve">H. A. </w:t>
      </w:r>
      <w:r w:rsidR="002B40B8" w:rsidRPr="00423E93">
        <w:rPr>
          <w:rFonts w:asciiTheme="majorBidi" w:eastAsia="Times New Roman" w:hAnsiTheme="majorBidi" w:cstheme="majorBidi"/>
          <w:sz w:val="18"/>
          <w:szCs w:val="18"/>
        </w:rPr>
        <w:t xml:space="preserve">Khan, </w:t>
      </w:r>
      <w:r w:rsidRPr="00423E93">
        <w:rPr>
          <w:rFonts w:asciiTheme="majorBidi" w:eastAsia="Times New Roman" w:hAnsiTheme="majorBidi" w:cstheme="majorBidi"/>
          <w:sz w:val="18"/>
          <w:szCs w:val="18"/>
        </w:rPr>
        <w:t xml:space="preserve">A. </w:t>
      </w:r>
      <w:proofErr w:type="spellStart"/>
      <w:r w:rsidR="002B40B8" w:rsidRPr="00423E93">
        <w:rPr>
          <w:rFonts w:asciiTheme="majorBidi" w:eastAsia="Times New Roman" w:hAnsiTheme="majorBidi" w:cstheme="majorBidi"/>
          <w:sz w:val="18"/>
          <w:szCs w:val="18"/>
        </w:rPr>
        <w:t>Ekhzaimy</w:t>
      </w:r>
      <w:proofErr w:type="spellEnd"/>
      <w:r w:rsidR="002B40B8" w:rsidRPr="00423E93">
        <w:rPr>
          <w:rFonts w:asciiTheme="majorBidi" w:eastAsia="Times New Roman" w:hAnsiTheme="majorBidi" w:cstheme="majorBidi"/>
          <w:sz w:val="18"/>
          <w:szCs w:val="18"/>
        </w:rPr>
        <w:t xml:space="preserve">, </w:t>
      </w:r>
      <w:r w:rsidRPr="00423E93">
        <w:rPr>
          <w:rFonts w:asciiTheme="majorBidi" w:eastAsia="Times New Roman" w:hAnsiTheme="majorBidi" w:cstheme="majorBidi"/>
          <w:sz w:val="18"/>
          <w:szCs w:val="18"/>
        </w:rPr>
        <w:t xml:space="preserve">A. </w:t>
      </w:r>
      <w:r w:rsidR="002B40B8" w:rsidRPr="00423E93">
        <w:rPr>
          <w:rFonts w:asciiTheme="majorBidi" w:eastAsia="Times New Roman" w:hAnsiTheme="majorBidi" w:cstheme="majorBidi"/>
          <w:sz w:val="18"/>
          <w:szCs w:val="18"/>
        </w:rPr>
        <w:t xml:space="preserve">Masood, </w:t>
      </w:r>
      <w:r w:rsidRPr="00423E93">
        <w:rPr>
          <w:rFonts w:asciiTheme="majorBidi" w:eastAsia="Times New Roman" w:hAnsiTheme="majorBidi" w:cstheme="majorBidi"/>
          <w:sz w:val="18"/>
          <w:szCs w:val="18"/>
        </w:rPr>
        <w:t>and</w:t>
      </w:r>
      <w:r w:rsidR="002B40B8" w:rsidRPr="00423E93">
        <w:rPr>
          <w:rFonts w:asciiTheme="majorBidi" w:eastAsia="Times New Roman" w:hAnsiTheme="majorBidi" w:cstheme="majorBidi"/>
          <w:sz w:val="18"/>
          <w:szCs w:val="18"/>
        </w:rPr>
        <w:t xml:space="preserve"> </w:t>
      </w:r>
      <w:r w:rsidRPr="00423E93">
        <w:rPr>
          <w:rFonts w:asciiTheme="majorBidi" w:eastAsia="Times New Roman" w:hAnsiTheme="majorBidi" w:cstheme="majorBidi"/>
          <w:sz w:val="18"/>
          <w:szCs w:val="18"/>
        </w:rPr>
        <w:t xml:space="preserve">M. K. </w:t>
      </w:r>
      <w:proofErr w:type="spellStart"/>
      <w:r w:rsidR="002B40B8" w:rsidRPr="00423E93">
        <w:rPr>
          <w:rFonts w:asciiTheme="majorBidi" w:eastAsia="Times New Roman" w:hAnsiTheme="majorBidi" w:cstheme="majorBidi"/>
          <w:sz w:val="18"/>
          <w:szCs w:val="18"/>
        </w:rPr>
        <w:t>Sakharkar</w:t>
      </w:r>
      <w:proofErr w:type="spellEnd"/>
      <w:r w:rsidR="002B40B8" w:rsidRPr="00423E93">
        <w:rPr>
          <w:rFonts w:asciiTheme="majorBidi" w:eastAsia="Times New Roman" w:hAnsiTheme="majorBidi" w:cstheme="majorBidi"/>
          <w:sz w:val="18"/>
          <w:szCs w:val="18"/>
        </w:rPr>
        <w:t xml:space="preserve">, Biomarker insights, 11, 95–104 </w:t>
      </w:r>
      <w:r w:rsidRPr="00423E93">
        <w:rPr>
          <w:rFonts w:asciiTheme="majorBidi" w:eastAsia="Times New Roman" w:hAnsiTheme="majorBidi" w:cstheme="majorBidi"/>
          <w:sz w:val="18"/>
          <w:szCs w:val="18"/>
        </w:rPr>
        <w:t>(2016)</w:t>
      </w:r>
      <w:r w:rsidR="003542A3" w:rsidRPr="00423E93">
        <w:rPr>
          <w:rFonts w:asciiTheme="majorBidi" w:eastAsia="Times New Roman" w:hAnsiTheme="majorBidi" w:cstheme="majorBidi"/>
          <w:sz w:val="18"/>
          <w:szCs w:val="18"/>
        </w:rPr>
        <w:t>.</w:t>
      </w:r>
    </w:p>
    <w:p w14:paraId="3B83488C" w14:textId="00AC573E" w:rsidR="00355EB7" w:rsidRPr="00423E93" w:rsidRDefault="003542A3" w:rsidP="00793AE8">
      <w:pPr>
        <w:pStyle w:val="NoSpacing"/>
        <w:numPr>
          <w:ilvl w:val="0"/>
          <w:numId w:val="2"/>
        </w:numPr>
        <w:ind w:left="426"/>
        <w:jc w:val="both"/>
        <w:rPr>
          <w:rFonts w:asciiTheme="majorBidi" w:hAnsiTheme="majorBidi" w:cstheme="majorBidi"/>
          <w:sz w:val="18"/>
          <w:szCs w:val="18"/>
        </w:rPr>
      </w:pPr>
      <w:r w:rsidRPr="00423E93">
        <w:rPr>
          <w:rFonts w:asciiTheme="majorBidi" w:eastAsia="Times New Roman" w:hAnsiTheme="majorBidi" w:cstheme="majorBidi"/>
          <w:sz w:val="18"/>
          <w:szCs w:val="18"/>
        </w:rPr>
        <w:t xml:space="preserve">L. </w:t>
      </w:r>
      <w:proofErr w:type="spellStart"/>
      <w:r w:rsidR="0032124A" w:rsidRPr="00423E93">
        <w:rPr>
          <w:rFonts w:asciiTheme="majorBidi" w:eastAsia="Times New Roman" w:hAnsiTheme="majorBidi" w:cstheme="majorBidi"/>
          <w:sz w:val="18"/>
          <w:szCs w:val="18"/>
        </w:rPr>
        <w:t>Vanoaica</w:t>
      </w:r>
      <w:proofErr w:type="spellEnd"/>
      <w:r w:rsidR="0032124A" w:rsidRPr="00423E93">
        <w:rPr>
          <w:rFonts w:asciiTheme="majorBidi" w:eastAsia="Times New Roman" w:hAnsiTheme="majorBidi" w:cstheme="majorBidi"/>
          <w:sz w:val="18"/>
          <w:szCs w:val="18"/>
        </w:rPr>
        <w:t xml:space="preserve">, </w:t>
      </w:r>
      <w:r w:rsidRPr="00423E93">
        <w:rPr>
          <w:rFonts w:asciiTheme="majorBidi" w:eastAsia="Times New Roman" w:hAnsiTheme="majorBidi" w:cstheme="majorBidi"/>
          <w:sz w:val="18"/>
          <w:szCs w:val="18"/>
        </w:rPr>
        <w:t>D.</w:t>
      </w:r>
      <w:r w:rsidR="0032124A" w:rsidRPr="00423E93">
        <w:rPr>
          <w:rFonts w:asciiTheme="majorBidi" w:eastAsia="Times New Roman" w:hAnsiTheme="majorBidi" w:cstheme="majorBidi"/>
          <w:sz w:val="18"/>
          <w:szCs w:val="18"/>
        </w:rPr>
        <w:t xml:space="preserve"> Darshan,</w:t>
      </w:r>
      <w:r w:rsidRPr="00423E93">
        <w:rPr>
          <w:rFonts w:asciiTheme="majorBidi" w:eastAsia="Times New Roman" w:hAnsiTheme="majorBidi" w:cstheme="majorBidi"/>
          <w:sz w:val="18"/>
          <w:szCs w:val="18"/>
        </w:rPr>
        <w:t xml:space="preserve"> L.</w:t>
      </w:r>
      <w:r w:rsidR="0032124A" w:rsidRPr="00423E93">
        <w:rPr>
          <w:rFonts w:asciiTheme="majorBidi" w:eastAsia="Times New Roman" w:hAnsiTheme="majorBidi" w:cstheme="majorBidi"/>
          <w:sz w:val="18"/>
          <w:szCs w:val="18"/>
        </w:rPr>
        <w:t xml:space="preserve"> Richman, </w:t>
      </w:r>
      <w:r w:rsidRPr="00423E93">
        <w:rPr>
          <w:rFonts w:asciiTheme="majorBidi" w:eastAsia="Times New Roman" w:hAnsiTheme="majorBidi" w:cstheme="majorBidi"/>
          <w:sz w:val="18"/>
          <w:szCs w:val="18"/>
        </w:rPr>
        <w:t>K.</w:t>
      </w:r>
      <w:r w:rsidR="0032124A" w:rsidRPr="00423E93">
        <w:rPr>
          <w:rFonts w:asciiTheme="majorBidi" w:eastAsia="Times New Roman" w:hAnsiTheme="majorBidi" w:cstheme="majorBidi"/>
          <w:sz w:val="18"/>
          <w:szCs w:val="18"/>
        </w:rPr>
        <w:t xml:space="preserve"> Schümann, and </w:t>
      </w:r>
      <w:r w:rsidRPr="00423E93">
        <w:rPr>
          <w:rFonts w:asciiTheme="majorBidi" w:eastAsia="Times New Roman" w:hAnsiTheme="majorBidi" w:cstheme="majorBidi"/>
          <w:sz w:val="18"/>
          <w:szCs w:val="18"/>
        </w:rPr>
        <w:t xml:space="preserve">L. C. </w:t>
      </w:r>
      <w:r w:rsidR="0032124A" w:rsidRPr="00423E93">
        <w:rPr>
          <w:rFonts w:asciiTheme="majorBidi" w:eastAsia="Times New Roman" w:hAnsiTheme="majorBidi" w:cstheme="majorBidi"/>
          <w:sz w:val="18"/>
          <w:szCs w:val="18"/>
        </w:rPr>
        <w:t xml:space="preserve">Kühn, </w:t>
      </w:r>
      <w:r w:rsidR="0032124A" w:rsidRPr="00423E93">
        <w:rPr>
          <w:rFonts w:asciiTheme="majorBidi" w:eastAsia="Times New Roman" w:hAnsiTheme="majorBidi" w:cstheme="majorBidi"/>
          <w:i/>
          <w:iCs/>
          <w:sz w:val="18"/>
          <w:szCs w:val="18"/>
        </w:rPr>
        <w:t>Cell Metabolism</w:t>
      </w:r>
      <w:r w:rsidR="0032124A" w:rsidRPr="00423E93">
        <w:rPr>
          <w:rFonts w:asciiTheme="majorBidi" w:eastAsia="Times New Roman" w:hAnsiTheme="majorBidi" w:cstheme="majorBidi"/>
          <w:sz w:val="18"/>
          <w:szCs w:val="18"/>
        </w:rPr>
        <w:t>, 12(3), 273-282</w:t>
      </w:r>
      <w:r w:rsidRPr="00423E93">
        <w:rPr>
          <w:rFonts w:asciiTheme="majorBidi" w:hAnsiTheme="majorBidi" w:cstheme="majorBidi"/>
          <w:color w:val="222222"/>
          <w:sz w:val="18"/>
          <w:szCs w:val="18"/>
          <w:shd w:val="clear" w:color="auto" w:fill="FFFFFF"/>
        </w:rPr>
        <w:t xml:space="preserve"> </w:t>
      </w:r>
      <w:r w:rsidRPr="00423E93">
        <w:rPr>
          <w:rFonts w:asciiTheme="majorBidi" w:eastAsia="Times New Roman" w:hAnsiTheme="majorBidi" w:cstheme="majorBidi"/>
          <w:sz w:val="18"/>
          <w:szCs w:val="18"/>
        </w:rPr>
        <w:t>(2010).</w:t>
      </w:r>
    </w:p>
    <w:p w14:paraId="13D42544" w14:textId="2660A111" w:rsidR="00355EB7" w:rsidRPr="00423E93" w:rsidRDefault="003542A3" w:rsidP="00793AE8">
      <w:pPr>
        <w:pStyle w:val="NoSpacing"/>
        <w:numPr>
          <w:ilvl w:val="0"/>
          <w:numId w:val="2"/>
        </w:numPr>
        <w:ind w:left="426"/>
        <w:jc w:val="both"/>
        <w:rPr>
          <w:rFonts w:asciiTheme="majorBidi" w:hAnsiTheme="majorBidi" w:cstheme="majorBidi"/>
          <w:sz w:val="18"/>
          <w:szCs w:val="18"/>
        </w:rPr>
      </w:pPr>
      <w:r w:rsidRPr="00423E93">
        <w:rPr>
          <w:rFonts w:asciiTheme="majorBidi" w:hAnsiTheme="majorBidi" w:cstheme="majorBidi"/>
          <w:sz w:val="18"/>
          <w:szCs w:val="18"/>
        </w:rPr>
        <w:t xml:space="preserve">A. M. </w:t>
      </w:r>
      <w:proofErr w:type="spellStart"/>
      <w:r w:rsidR="00355EB7" w:rsidRPr="00423E93">
        <w:rPr>
          <w:rFonts w:asciiTheme="majorBidi" w:hAnsiTheme="majorBidi" w:cstheme="majorBidi"/>
          <w:sz w:val="18"/>
          <w:szCs w:val="18"/>
        </w:rPr>
        <w:t>Koorts</w:t>
      </w:r>
      <w:proofErr w:type="spellEnd"/>
      <w:r w:rsidR="005C28EE" w:rsidRPr="00423E93">
        <w:rPr>
          <w:rFonts w:asciiTheme="majorBidi" w:hAnsiTheme="majorBidi" w:cstheme="majorBidi"/>
          <w:sz w:val="18"/>
          <w:szCs w:val="18"/>
        </w:rPr>
        <w:t>,</w:t>
      </w:r>
      <w:r w:rsidR="00355EB7" w:rsidRPr="00423E93">
        <w:rPr>
          <w:rFonts w:asciiTheme="majorBidi" w:hAnsiTheme="majorBidi" w:cstheme="majorBidi"/>
          <w:sz w:val="18"/>
          <w:szCs w:val="18"/>
        </w:rPr>
        <w:t xml:space="preserve"> and </w:t>
      </w:r>
      <w:r w:rsidR="00F62702" w:rsidRPr="00423E93">
        <w:rPr>
          <w:rFonts w:asciiTheme="majorBidi" w:hAnsiTheme="majorBidi" w:cstheme="majorBidi"/>
          <w:sz w:val="18"/>
          <w:szCs w:val="18"/>
        </w:rPr>
        <w:t xml:space="preserve">M. </w:t>
      </w:r>
      <w:r w:rsidR="00355EB7" w:rsidRPr="00423E93">
        <w:rPr>
          <w:rFonts w:asciiTheme="majorBidi" w:hAnsiTheme="majorBidi" w:cstheme="majorBidi"/>
          <w:sz w:val="18"/>
          <w:szCs w:val="18"/>
        </w:rPr>
        <w:t xml:space="preserve">Viljoen, </w:t>
      </w:r>
      <w:r w:rsidR="00355EB7" w:rsidRPr="00423E93">
        <w:rPr>
          <w:rFonts w:asciiTheme="majorBidi" w:hAnsiTheme="majorBidi" w:cstheme="majorBidi"/>
          <w:i/>
          <w:iCs/>
          <w:sz w:val="18"/>
          <w:szCs w:val="18"/>
        </w:rPr>
        <w:t>Acute phase proteins: Ferritin and ferritin isoforms. In Acute phase proteins-regulation and functions of acute phase proteins.</w:t>
      </w:r>
      <w:r w:rsidR="00355EB7" w:rsidRPr="00423E93">
        <w:rPr>
          <w:rFonts w:asciiTheme="majorBidi" w:hAnsiTheme="majorBidi" w:cstheme="majorBidi"/>
          <w:sz w:val="18"/>
          <w:szCs w:val="18"/>
        </w:rPr>
        <w:t xml:space="preserve"> </w:t>
      </w:r>
      <w:proofErr w:type="spellStart"/>
      <w:r w:rsidR="00355EB7" w:rsidRPr="00423E93">
        <w:rPr>
          <w:rFonts w:asciiTheme="majorBidi" w:hAnsiTheme="majorBidi" w:cstheme="majorBidi"/>
          <w:sz w:val="18"/>
          <w:szCs w:val="18"/>
        </w:rPr>
        <w:t>IntechOpen</w:t>
      </w:r>
      <w:proofErr w:type="spellEnd"/>
      <w:r w:rsidR="00355EB7" w:rsidRPr="00423E93">
        <w:rPr>
          <w:rFonts w:asciiTheme="majorBidi" w:hAnsiTheme="majorBidi" w:cstheme="majorBidi"/>
          <w:sz w:val="18"/>
          <w:szCs w:val="18"/>
        </w:rPr>
        <w:t>.</w:t>
      </w:r>
      <w:r w:rsidR="00815746" w:rsidRPr="00423E93">
        <w:rPr>
          <w:rFonts w:asciiTheme="majorBidi" w:hAnsiTheme="majorBidi" w:cstheme="majorBidi"/>
          <w:sz w:val="18"/>
          <w:szCs w:val="18"/>
        </w:rPr>
        <w:t xml:space="preserve"> </w:t>
      </w:r>
      <w:r w:rsidR="00F62702" w:rsidRPr="00423E93">
        <w:rPr>
          <w:rFonts w:asciiTheme="majorBidi" w:hAnsiTheme="majorBidi" w:cstheme="majorBidi"/>
          <w:sz w:val="18"/>
          <w:szCs w:val="18"/>
        </w:rPr>
        <w:t>(2011)</w:t>
      </w:r>
    </w:p>
    <w:p w14:paraId="1539E4E3" w14:textId="37B07942" w:rsidR="00355EB7" w:rsidRPr="00423E93" w:rsidRDefault="00F62702" w:rsidP="00793AE8">
      <w:pPr>
        <w:pStyle w:val="NoSpacing"/>
        <w:numPr>
          <w:ilvl w:val="0"/>
          <w:numId w:val="2"/>
        </w:numPr>
        <w:ind w:left="426"/>
        <w:jc w:val="both"/>
        <w:rPr>
          <w:rFonts w:asciiTheme="majorBidi" w:hAnsiTheme="majorBidi" w:cstheme="majorBidi"/>
          <w:sz w:val="18"/>
          <w:szCs w:val="18"/>
        </w:rPr>
      </w:pPr>
      <w:r w:rsidRPr="00423E93">
        <w:rPr>
          <w:rFonts w:asciiTheme="majorBidi" w:hAnsiTheme="majorBidi" w:cstheme="majorBidi"/>
          <w:sz w:val="18"/>
          <w:szCs w:val="18"/>
        </w:rPr>
        <w:t xml:space="preserve">D. B. </w:t>
      </w:r>
      <w:r w:rsidR="00355EB7" w:rsidRPr="00423E93">
        <w:rPr>
          <w:rFonts w:asciiTheme="majorBidi" w:hAnsiTheme="majorBidi" w:cstheme="majorBidi"/>
          <w:sz w:val="18"/>
          <w:szCs w:val="18"/>
        </w:rPr>
        <w:t xml:space="preserve">Kell, and </w:t>
      </w:r>
      <w:r w:rsidRPr="00423E93">
        <w:rPr>
          <w:rFonts w:asciiTheme="majorBidi" w:hAnsiTheme="majorBidi" w:cstheme="majorBidi"/>
          <w:sz w:val="18"/>
          <w:szCs w:val="18"/>
        </w:rPr>
        <w:t xml:space="preserve">E. </w:t>
      </w:r>
      <w:r w:rsidR="00355EB7" w:rsidRPr="00423E93">
        <w:rPr>
          <w:rFonts w:asciiTheme="majorBidi" w:hAnsiTheme="majorBidi" w:cstheme="majorBidi"/>
          <w:sz w:val="18"/>
          <w:szCs w:val="18"/>
        </w:rPr>
        <w:t xml:space="preserve">Pretorius, </w:t>
      </w:r>
      <w:proofErr w:type="spellStart"/>
      <w:r w:rsidR="00355EB7" w:rsidRPr="00423E93">
        <w:rPr>
          <w:rFonts w:asciiTheme="majorBidi" w:hAnsiTheme="majorBidi" w:cstheme="majorBidi"/>
          <w:sz w:val="18"/>
          <w:szCs w:val="18"/>
        </w:rPr>
        <w:t>Metallomics</w:t>
      </w:r>
      <w:proofErr w:type="spellEnd"/>
      <w:r w:rsidR="00355EB7" w:rsidRPr="00423E93">
        <w:rPr>
          <w:rFonts w:asciiTheme="majorBidi" w:hAnsiTheme="majorBidi" w:cstheme="majorBidi"/>
          <w:sz w:val="18"/>
          <w:szCs w:val="18"/>
        </w:rPr>
        <w:t>, 6(4), 748-773.</w:t>
      </w:r>
      <w:r w:rsidR="00DE3B85" w:rsidRPr="00423E93">
        <w:rPr>
          <w:rFonts w:asciiTheme="majorBidi" w:hAnsiTheme="majorBidi" w:cstheme="majorBidi"/>
          <w:color w:val="222222"/>
          <w:sz w:val="18"/>
          <w:szCs w:val="18"/>
          <w:shd w:val="clear" w:color="auto" w:fill="FFFFFF"/>
          <w:rtl/>
        </w:rPr>
        <w:t>‏</w:t>
      </w:r>
      <w:r w:rsidR="00355EB7" w:rsidRPr="00423E93">
        <w:rPr>
          <w:rFonts w:asciiTheme="majorBidi" w:hAnsiTheme="majorBidi" w:cstheme="majorBidi"/>
          <w:sz w:val="18"/>
          <w:szCs w:val="18"/>
        </w:rPr>
        <w:t xml:space="preserve"> </w:t>
      </w:r>
      <w:r w:rsidRPr="00423E93">
        <w:rPr>
          <w:rFonts w:asciiTheme="majorBidi" w:hAnsiTheme="majorBidi" w:cstheme="majorBidi"/>
          <w:sz w:val="18"/>
          <w:szCs w:val="18"/>
        </w:rPr>
        <w:t>(2014)</w:t>
      </w:r>
    </w:p>
    <w:p w14:paraId="4320B1F4" w14:textId="58C882BA" w:rsidR="00355EB7" w:rsidRPr="00423E93" w:rsidRDefault="00F62702" w:rsidP="00793AE8">
      <w:pPr>
        <w:pStyle w:val="NoSpacing"/>
        <w:numPr>
          <w:ilvl w:val="0"/>
          <w:numId w:val="2"/>
        </w:numPr>
        <w:ind w:left="426"/>
        <w:jc w:val="both"/>
        <w:rPr>
          <w:rFonts w:asciiTheme="majorBidi" w:hAnsiTheme="majorBidi" w:cstheme="majorBidi"/>
          <w:sz w:val="18"/>
          <w:szCs w:val="18"/>
        </w:rPr>
      </w:pPr>
      <w:r w:rsidRPr="00423E93">
        <w:rPr>
          <w:rFonts w:asciiTheme="majorBidi" w:hAnsiTheme="majorBidi" w:cstheme="majorBidi"/>
          <w:sz w:val="18"/>
          <w:szCs w:val="18"/>
        </w:rPr>
        <w:t xml:space="preserve">S. F. </w:t>
      </w:r>
      <w:r w:rsidR="00D24E8E" w:rsidRPr="00423E93">
        <w:rPr>
          <w:rFonts w:asciiTheme="majorBidi" w:hAnsiTheme="majorBidi" w:cstheme="majorBidi"/>
          <w:sz w:val="18"/>
          <w:szCs w:val="18"/>
        </w:rPr>
        <w:t>Obeid,</w:t>
      </w:r>
      <w:r w:rsidRPr="00423E93">
        <w:rPr>
          <w:rFonts w:asciiTheme="majorBidi" w:hAnsiTheme="majorBidi" w:cstheme="majorBidi"/>
          <w:sz w:val="18"/>
          <w:szCs w:val="18"/>
        </w:rPr>
        <w:t xml:space="preserve"> I. A.</w:t>
      </w:r>
      <w:r w:rsidR="00D24E8E" w:rsidRPr="00423E93">
        <w:rPr>
          <w:rFonts w:asciiTheme="majorBidi" w:hAnsiTheme="majorBidi" w:cstheme="majorBidi"/>
          <w:sz w:val="18"/>
          <w:szCs w:val="18"/>
        </w:rPr>
        <w:t xml:space="preserve"> Rashed,</w:t>
      </w:r>
      <w:r w:rsidR="00C1407D" w:rsidRPr="00423E93">
        <w:rPr>
          <w:rFonts w:asciiTheme="majorBidi" w:hAnsiTheme="majorBidi" w:cstheme="majorBidi"/>
          <w:sz w:val="18"/>
          <w:szCs w:val="18"/>
        </w:rPr>
        <w:t xml:space="preserve"> </w:t>
      </w:r>
      <w:r w:rsidRPr="00423E93">
        <w:rPr>
          <w:rFonts w:asciiTheme="majorBidi" w:hAnsiTheme="majorBidi" w:cstheme="majorBidi"/>
          <w:sz w:val="18"/>
          <w:szCs w:val="18"/>
        </w:rPr>
        <w:t xml:space="preserve">M. S. </w:t>
      </w:r>
      <w:r w:rsidR="00D24E8E" w:rsidRPr="00423E93">
        <w:rPr>
          <w:rFonts w:asciiTheme="majorBidi" w:hAnsiTheme="majorBidi" w:cstheme="majorBidi"/>
          <w:sz w:val="18"/>
          <w:szCs w:val="18"/>
        </w:rPr>
        <w:t>Al-</w:t>
      </w:r>
      <w:proofErr w:type="spellStart"/>
      <w:proofErr w:type="gramStart"/>
      <w:r w:rsidR="00D24E8E" w:rsidRPr="00423E93">
        <w:rPr>
          <w:rFonts w:asciiTheme="majorBidi" w:hAnsiTheme="majorBidi" w:cstheme="majorBidi"/>
          <w:sz w:val="18"/>
          <w:szCs w:val="18"/>
        </w:rPr>
        <w:t>Hindawi</w:t>
      </w:r>
      <w:proofErr w:type="spellEnd"/>
      <w:r w:rsidR="00C1407D" w:rsidRPr="00423E93">
        <w:rPr>
          <w:rFonts w:asciiTheme="majorBidi" w:hAnsiTheme="majorBidi" w:cstheme="majorBidi"/>
          <w:sz w:val="18"/>
          <w:szCs w:val="18"/>
        </w:rPr>
        <w:t xml:space="preserve">  </w:t>
      </w:r>
      <w:r w:rsidR="00D24E8E" w:rsidRPr="00423E93">
        <w:rPr>
          <w:rFonts w:asciiTheme="majorBidi" w:hAnsiTheme="majorBidi" w:cstheme="majorBidi"/>
          <w:sz w:val="18"/>
          <w:szCs w:val="18"/>
        </w:rPr>
        <w:t>J</w:t>
      </w:r>
      <w:proofErr w:type="gramEnd"/>
      <w:r w:rsidR="00D24E8E" w:rsidRPr="00423E93">
        <w:rPr>
          <w:rFonts w:asciiTheme="majorBidi" w:hAnsiTheme="majorBidi" w:cstheme="majorBidi"/>
          <w:sz w:val="18"/>
          <w:szCs w:val="18"/>
        </w:rPr>
        <w:t xml:space="preserve"> Adv </w:t>
      </w:r>
      <w:proofErr w:type="spellStart"/>
      <w:r w:rsidR="00D24E8E" w:rsidRPr="00423E93">
        <w:rPr>
          <w:rFonts w:asciiTheme="majorBidi" w:hAnsiTheme="majorBidi" w:cstheme="majorBidi"/>
          <w:sz w:val="18"/>
          <w:szCs w:val="18"/>
        </w:rPr>
        <w:t>Biotechnol</w:t>
      </w:r>
      <w:proofErr w:type="spellEnd"/>
      <w:r w:rsidR="00D24E8E" w:rsidRPr="00423E93">
        <w:rPr>
          <w:rFonts w:asciiTheme="majorBidi" w:hAnsiTheme="majorBidi" w:cstheme="majorBidi"/>
          <w:sz w:val="18"/>
          <w:szCs w:val="18"/>
        </w:rPr>
        <w:t xml:space="preserve"> Exp Ther. 8(1): 79-90</w:t>
      </w:r>
      <w:r w:rsidR="005E4EC9" w:rsidRPr="00423E93">
        <w:rPr>
          <w:rFonts w:asciiTheme="majorBidi" w:hAnsiTheme="majorBidi" w:cstheme="majorBidi"/>
          <w:sz w:val="18"/>
          <w:szCs w:val="18"/>
        </w:rPr>
        <w:t xml:space="preserve"> </w:t>
      </w:r>
      <w:r w:rsidRPr="00423E93">
        <w:rPr>
          <w:rFonts w:asciiTheme="majorBidi" w:hAnsiTheme="majorBidi" w:cstheme="majorBidi"/>
          <w:sz w:val="18"/>
          <w:szCs w:val="18"/>
        </w:rPr>
        <w:t>(2025).</w:t>
      </w:r>
    </w:p>
    <w:p w14:paraId="4D5939B7" w14:textId="0E007735" w:rsidR="00355EB7" w:rsidRPr="00423E93" w:rsidRDefault="00F62702" w:rsidP="00793AE8">
      <w:pPr>
        <w:pStyle w:val="NoSpacing"/>
        <w:numPr>
          <w:ilvl w:val="0"/>
          <w:numId w:val="2"/>
        </w:numPr>
        <w:ind w:left="426"/>
        <w:jc w:val="both"/>
        <w:rPr>
          <w:rFonts w:asciiTheme="majorBidi" w:hAnsiTheme="majorBidi" w:cstheme="majorBidi"/>
          <w:sz w:val="18"/>
          <w:szCs w:val="18"/>
        </w:rPr>
      </w:pPr>
      <w:r w:rsidRPr="00423E93">
        <w:rPr>
          <w:rFonts w:asciiTheme="majorBidi" w:eastAsia="Times New Roman" w:hAnsiTheme="majorBidi" w:cstheme="majorBidi"/>
          <w:sz w:val="18"/>
          <w:szCs w:val="18"/>
        </w:rPr>
        <w:t xml:space="preserve">R. </w:t>
      </w:r>
      <w:r w:rsidR="00355EB7" w:rsidRPr="00423E93">
        <w:rPr>
          <w:rFonts w:asciiTheme="majorBidi" w:eastAsia="Times New Roman" w:hAnsiTheme="majorBidi" w:cstheme="majorBidi"/>
          <w:sz w:val="18"/>
          <w:szCs w:val="18"/>
        </w:rPr>
        <w:t>Rahimi,</w:t>
      </w:r>
      <w:r w:rsidRPr="00423E93">
        <w:rPr>
          <w:rFonts w:asciiTheme="majorBidi" w:eastAsia="Times New Roman" w:hAnsiTheme="majorBidi" w:cstheme="majorBidi"/>
          <w:sz w:val="18"/>
          <w:szCs w:val="18"/>
        </w:rPr>
        <w:t xml:space="preserve"> S.</w:t>
      </w:r>
      <w:r w:rsidR="00355EB7" w:rsidRPr="00423E93">
        <w:rPr>
          <w:rFonts w:asciiTheme="majorBidi" w:eastAsia="Times New Roman" w:hAnsiTheme="majorBidi" w:cstheme="majorBidi"/>
          <w:sz w:val="18"/>
          <w:szCs w:val="18"/>
        </w:rPr>
        <w:t xml:space="preserve"> </w:t>
      </w:r>
      <w:proofErr w:type="spellStart"/>
      <w:r w:rsidR="00355EB7" w:rsidRPr="00423E93">
        <w:rPr>
          <w:rFonts w:asciiTheme="majorBidi" w:eastAsia="Times New Roman" w:hAnsiTheme="majorBidi" w:cstheme="majorBidi"/>
          <w:sz w:val="18"/>
          <w:szCs w:val="18"/>
        </w:rPr>
        <w:t>Nikfar</w:t>
      </w:r>
      <w:proofErr w:type="spellEnd"/>
      <w:r w:rsidR="00355EB7" w:rsidRPr="00423E93">
        <w:rPr>
          <w:rFonts w:asciiTheme="majorBidi" w:eastAsia="Times New Roman" w:hAnsiTheme="majorBidi" w:cstheme="majorBidi"/>
          <w:sz w:val="18"/>
          <w:szCs w:val="18"/>
        </w:rPr>
        <w:t>,</w:t>
      </w:r>
      <w:r w:rsidRPr="00423E93">
        <w:rPr>
          <w:rFonts w:asciiTheme="majorBidi" w:eastAsia="Times New Roman" w:hAnsiTheme="majorBidi" w:cstheme="majorBidi"/>
          <w:sz w:val="18"/>
          <w:szCs w:val="18"/>
        </w:rPr>
        <w:t xml:space="preserve"> B.</w:t>
      </w:r>
      <w:r w:rsidR="00355EB7" w:rsidRPr="00423E93">
        <w:rPr>
          <w:rFonts w:asciiTheme="majorBidi" w:eastAsia="Times New Roman" w:hAnsiTheme="majorBidi" w:cstheme="majorBidi"/>
          <w:sz w:val="18"/>
          <w:szCs w:val="18"/>
        </w:rPr>
        <w:t xml:space="preserve"> Larijani, and </w:t>
      </w:r>
      <w:r w:rsidRPr="00423E93">
        <w:rPr>
          <w:rFonts w:asciiTheme="majorBidi" w:eastAsia="Times New Roman" w:hAnsiTheme="majorBidi" w:cstheme="majorBidi"/>
          <w:sz w:val="18"/>
          <w:szCs w:val="18"/>
        </w:rPr>
        <w:t xml:space="preserve">M. </w:t>
      </w:r>
      <w:r w:rsidR="00355EB7" w:rsidRPr="00423E93">
        <w:rPr>
          <w:rFonts w:asciiTheme="majorBidi" w:eastAsia="Times New Roman" w:hAnsiTheme="majorBidi" w:cstheme="majorBidi"/>
          <w:sz w:val="18"/>
          <w:szCs w:val="18"/>
        </w:rPr>
        <w:t>Abdollahi, Biomedicine &amp; Pharmacotherapy, 59(7),</w:t>
      </w:r>
      <w:r w:rsidRPr="00423E93">
        <w:rPr>
          <w:rFonts w:asciiTheme="majorBidi" w:eastAsia="Times New Roman" w:hAnsiTheme="majorBidi" w:cstheme="majorBidi"/>
          <w:sz w:val="18"/>
          <w:szCs w:val="18"/>
        </w:rPr>
        <w:t xml:space="preserve"> </w:t>
      </w:r>
      <w:r w:rsidR="00355EB7" w:rsidRPr="00423E93">
        <w:rPr>
          <w:rFonts w:asciiTheme="majorBidi" w:eastAsia="Times New Roman" w:hAnsiTheme="majorBidi" w:cstheme="majorBidi"/>
          <w:sz w:val="18"/>
          <w:szCs w:val="18"/>
        </w:rPr>
        <w:t>365-373</w:t>
      </w:r>
      <w:r w:rsidRPr="00423E93">
        <w:rPr>
          <w:rFonts w:asciiTheme="majorBidi" w:eastAsia="Times New Roman" w:hAnsiTheme="majorBidi" w:cstheme="majorBidi"/>
          <w:sz w:val="18"/>
          <w:szCs w:val="18"/>
        </w:rPr>
        <w:t xml:space="preserve"> (2005).</w:t>
      </w:r>
    </w:p>
    <w:p w14:paraId="06B046BB" w14:textId="60ACEB01" w:rsidR="00B108BD" w:rsidRPr="00423E93" w:rsidRDefault="00F62702" w:rsidP="00793AE8">
      <w:pPr>
        <w:pStyle w:val="NoSpacing"/>
        <w:numPr>
          <w:ilvl w:val="0"/>
          <w:numId w:val="2"/>
        </w:numPr>
        <w:ind w:left="426"/>
        <w:jc w:val="both"/>
        <w:rPr>
          <w:rFonts w:asciiTheme="majorBidi" w:hAnsiTheme="majorBidi" w:cstheme="majorBidi"/>
          <w:sz w:val="18"/>
          <w:szCs w:val="18"/>
        </w:rPr>
      </w:pPr>
      <w:r w:rsidRPr="00423E93">
        <w:rPr>
          <w:rFonts w:asciiTheme="majorBidi" w:eastAsia="Times New Roman" w:hAnsiTheme="majorBidi" w:cstheme="majorBidi"/>
          <w:sz w:val="18"/>
          <w:szCs w:val="18"/>
        </w:rPr>
        <w:t xml:space="preserve">K. </w:t>
      </w:r>
      <w:r w:rsidR="00355EB7" w:rsidRPr="00423E93">
        <w:rPr>
          <w:rFonts w:asciiTheme="majorBidi" w:eastAsia="Times New Roman" w:hAnsiTheme="majorBidi" w:cstheme="majorBidi"/>
          <w:sz w:val="18"/>
          <w:szCs w:val="18"/>
        </w:rPr>
        <w:t>Maiese,</w:t>
      </w:r>
      <w:r w:rsidR="000D22BF" w:rsidRPr="00423E93">
        <w:rPr>
          <w:rFonts w:asciiTheme="majorBidi" w:eastAsia="Times New Roman" w:hAnsiTheme="majorBidi" w:cstheme="majorBidi"/>
          <w:sz w:val="18"/>
          <w:szCs w:val="18"/>
        </w:rPr>
        <w:t xml:space="preserve"> Z. Z.</w:t>
      </w:r>
      <w:r w:rsidR="00355EB7" w:rsidRPr="00423E93">
        <w:rPr>
          <w:rFonts w:asciiTheme="majorBidi" w:eastAsia="Times New Roman" w:hAnsiTheme="majorBidi" w:cstheme="majorBidi"/>
          <w:sz w:val="18"/>
          <w:szCs w:val="18"/>
        </w:rPr>
        <w:t xml:space="preserve"> Chong, and </w:t>
      </w:r>
      <w:r w:rsidR="000D22BF" w:rsidRPr="00423E93">
        <w:rPr>
          <w:rFonts w:asciiTheme="majorBidi" w:eastAsia="Times New Roman" w:hAnsiTheme="majorBidi" w:cstheme="majorBidi"/>
          <w:sz w:val="18"/>
          <w:szCs w:val="18"/>
        </w:rPr>
        <w:t xml:space="preserve">Y. C. </w:t>
      </w:r>
      <w:r w:rsidR="00355EB7" w:rsidRPr="00423E93">
        <w:rPr>
          <w:rFonts w:asciiTheme="majorBidi" w:eastAsia="Times New Roman" w:hAnsiTheme="majorBidi" w:cstheme="majorBidi"/>
          <w:sz w:val="18"/>
          <w:szCs w:val="18"/>
        </w:rPr>
        <w:t>Shang, Current medicinal chemistry, 14(16),1729-1738</w:t>
      </w:r>
      <w:r w:rsidR="000D22BF" w:rsidRPr="00423E93">
        <w:rPr>
          <w:rFonts w:asciiTheme="majorBidi" w:eastAsia="Times New Roman" w:hAnsiTheme="majorBidi" w:cstheme="majorBidi"/>
          <w:sz w:val="18"/>
          <w:szCs w:val="18"/>
        </w:rPr>
        <w:t xml:space="preserve"> (2007).</w:t>
      </w:r>
    </w:p>
    <w:p w14:paraId="1B3C2DE9" w14:textId="231DE956" w:rsidR="00536278" w:rsidRPr="00423E93" w:rsidRDefault="000D22BF" w:rsidP="00793AE8">
      <w:pPr>
        <w:pStyle w:val="NoSpacing"/>
        <w:numPr>
          <w:ilvl w:val="0"/>
          <w:numId w:val="2"/>
        </w:numPr>
        <w:ind w:left="426"/>
        <w:jc w:val="both"/>
        <w:rPr>
          <w:rFonts w:asciiTheme="majorBidi" w:hAnsiTheme="majorBidi" w:cstheme="majorBidi"/>
          <w:sz w:val="18"/>
          <w:szCs w:val="18"/>
        </w:rPr>
      </w:pPr>
      <w:r w:rsidRPr="00423E93">
        <w:rPr>
          <w:rFonts w:asciiTheme="majorBidi" w:eastAsia="Times New Roman" w:hAnsiTheme="majorBidi" w:cstheme="majorBidi"/>
          <w:sz w:val="18"/>
          <w:szCs w:val="18"/>
        </w:rPr>
        <w:t xml:space="preserve">M. </w:t>
      </w:r>
      <w:r w:rsidR="00355EB7" w:rsidRPr="00423E93">
        <w:rPr>
          <w:rFonts w:asciiTheme="majorBidi" w:eastAsia="Times New Roman" w:hAnsiTheme="majorBidi" w:cstheme="majorBidi"/>
          <w:sz w:val="18"/>
          <w:szCs w:val="18"/>
        </w:rPr>
        <w:t>Valko,</w:t>
      </w:r>
      <w:r w:rsidRPr="00423E93">
        <w:rPr>
          <w:rFonts w:asciiTheme="majorBidi" w:eastAsia="Times New Roman" w:hAnsiTheme="majorBidi" w:cstheme="majorBidi"/>
          <w:sz w:val="18"/>
          <w:szCs w:val="18"/>
        </w:rPr>
        <w:t xml:space="preserve"> D.</w:t>
      </w:r>
      <w:r w:rsidR="00355EB7" w:rsidRPr="00423E93">
        <w:rPr>
          <w:rFonts w:asciiTheme="majorBidi" w:eastAsia="Times New Roman" w:hAnsiTheme="majorBidi" w:cstheme="majorBidi"/>
          <w:sz w:val="18"/>
          <w:szCs w:val="18"/>
        </w:rPr>
        <w:t xml:space="preserve"> </w:t>
      </w:r>
      <w:proofErr w:type="spellStart"/>
      <w:r w:rsidR="00355EB7" w:rsidRPr="00423E93">
        <w:rPr>
          <w:rFonts w:asciiTheme="majorBidi" w:eastAsia="Times New Roman" w:hAnsiTheme="majorBidi" w:cstheme="majorBidi"/>
          <w:sz w:val="18"/>
          <w:szCs w:val="18"/>
        </w:rPr>
        <w:t>Leibfritz</w:t>
      </w:r>
      <w:proofErr w:type="spellEnd"/>
      <w:r w:rsidR="00355EB7" w:rsidRPr="00423E93">
        <w:rPr>
          <w:rFonts w:asciiTheme="majorBidi" w:eastAsia="Times New Roman" w:hAnsiTheme="majorBidi" w:cstheme="majorBidi"/>
          <w:sz w:val="18"/>
          <w:szCs w:val="18"/>
        </w:rPr>
        <w:t>,</w:t>
      </w:r>
      <w:r w:rsidRPr="00423E93">
        <w:rPr>
          <w:rFonts w:asciiTheme="majorBidi" w:eastAsia="Times New Roman" w:hAnsiTheme="majorBidi" w:cstheme="majorBidi"/>
          <w:sz w:val="18"/>
          <w:szCs w:val="18"/>
        </w:rPr>
        <w:t xml:space="preserve"> J.</w:t>
      </w:r>
      <w:r w:rsidR="00355EB7" w:rsidRPr="00423E93">
        <w:rPr>
          <w:rFonts w:asciiTheme="majorBidi" w:eastAsia="Times New Roman" w:hAnsiTheme="majorBidi" w:cstheme="majorBidi"/>
          <w:sz w:val="18"/>
          <w:szCs w:val="18"/>
        </w:rPr>
        <w:t xml:space="preserve"> </w:t>
      </w:r>
      <w:proofErr w:type="spellStart"/>
      <w:r w:rsidR="00355EB7" w:rsidRPr="00423E93">
        <w:rPr>
          <w:rFonts w:asciiTheme="majorBidi" w:eastAsia="Times New Roman" w:hAnsiTheme="majorBidi" w:cstheme="majorBidi"/>
          <w:sz w:val="18"/>
          <w:szCs w:val="18"/>
        </w:rPr>
        <w:t>Moncol</w:t>
      </w:r>
      <w:proofErr w:type="spellEnd"/>
      <w:r w:rsidR="00355EB7" w:rsidRPr="00423E93">
        <w:rPr>
          <w:rFonts w:asciiTheme="majorBidi" w:eastAsia="Times New Roman" w:hAnsiTheme="majorBidi" w:cstheme="majorBidi"/>
          <w:sz w:val="18"/>
          <w:szCs w:val="18"/>
        </w:rPr>
        <w:t>,</w:t>
      </w:r>
      <w:r w:rsidRPr="00423E93">
        <w:rPr>
          <w:rFonts w:asciiTheme="majorBidi" w:eastAsia="Times New Roman" w:hAnsiTheme="majorBidi" w:cstheme="majorBidi"/>
          <w:sz w:val="18"/>
          <w:szCs w:val="18"/>
        </w:rPr>
        <w:t xml:space="preserve"> M. T.</w:t>
      </w:r>
      <w:r w:rsidR="00355EB7" w:rsidRPr="00423E93">
        <w:rPr>
          <w:rFonts w:asciiTheme="majorBidi" w:eastAsia="Times New Roman" w:hAnsiTheme="majorBidi" w:cstheme="majorBidi"/>
          <w:sz w:val="18"/>
          <w:szCs w:val="18"/>
        </w:rPr>
        <w:t xml:space="preserve"> Cronin, </w:t>
      </w:r>
      <w:r w:rsidRPr="00423E93">
        <w:rPr>
          <w:rFonts w:asciiTheme="majorBidi" w:eastAsia="Times New Roman" w:hAnsiTheme="majorBidi" w:cstheme="majorBidi"/>
          <w:sz w:val="18"/>
          <w:szCs w:val="18"/>
        </w:rPr>
        <w:t>M.</w:t>
      </w:r>
      <w:r w:rsidR="00355EB7" w:rsidRPr="00423E93">
        <w:rPr>
          <w:rFonts w:asciiTheme="majorBidi" w:eastAsia="Times New Roman" w:hAnsiTheme="majorBidi" w:cstheme="majorBidi"/>
          <w:sz w:val="18"/>
          <w:szCs w:val="18"/>
        </w:rPr>
        <w:t xml:space="preserve"> Mazur</w:t>
      </w:r>
      <w:r w:rsidR="005C28EE" w:rsidRPr="00423E93">
        <w:rPr>
          <w:rFonts w:asciiTheme="majorBidi" w:eastAsia="Times New Roman" w:hAnsiTheme="majorBidi" w:cstheme="majorBidi"/>
          <w:sz w:val="18"/>
          <w:szCs w:val="18"/>
        </w:rPr>
        <w:t>,</w:t>
      </w:r>
      <w:r w:rsidR="00355EB7" w:rsidRPr="00423E93">
        <w:rPr>
          <w:rFonts w:asciiTheme="majorBidi" w:eastAsia="Times New Roman" w:hAnsiTheme="majorBidi" w:cstheme="majorBidi"/>
          <w:sz w:val="18"/>
          <w:szCs w:val="18"/>
        </w:rPr>
        <w:t xml:space="preserve"> and </w:t>
      </w:r>
      <w:r w:rsidRPr="00423E93">
        <w:rPr>
          <w:rFonts w:asciiTheme="majorBidi" w:eastAsia="Times New Roman" w:hAnsiTheme="majorBidi" w:cstheme="majorBidi"/>
          <w:sz w:val="18"/>
          <w:szCs w:val="18"/>
        </w:rPr>
        <w:t xml:space="preserve">J. </w:t>
      </w:r>
      <w:proofErr w:type="spellStart"/>
      <w:r w:rsidR="00355EB7" w:rsidRPr="00423E93">
        <w:rPr>
          <w:rFonts w:asciiTheme="majorBidi" w:eastAsia="Times New Roman" w:hAnsiTheme="majorBidi" w:cstheme="majorBidi"/>
          <w:sz w:val="18"/>
          <w:szCs w:val="18"/>
        </w:rPr>
        <w:t>Telser</w:t>
      </w:r>
      <w:proofErr w:type="spellEnd"/>
      <w:r w:rsidR="00355EB7" w:rsidRPr="00423E93">
        <w:rPr>
          <w:rFonts w:asciiTheme="majorBidi" w:eastAsia="Times New Roman" w:hAnsiTheme="majorBidi" w:cstheme="majorBidi"/>
          <w:sz w:val="18"/>
          <w:szCs w:val="18"/>
        </w:rPr>
        <w:t>, The international journal of biochemistry &amp; cell biology, 39(1),</w:t>
      </w:r>
      <w:r w:rsidRPr="00423E93">
        <w:rPr>
          <w:rFonts w:asciiTheme="majorBidi" w:eastAsia="Times New Roman" w:hAnsiTheme="majorBidi" w:cstheme="majorBidi"/>
          <w:sz w:val="18"/>
          <w:szCs w:val="18"/>
        </w:rPr>
        <w:t xml:space="preserve"> </w:t>
      </w:r>
      <w:r w:rsidR="00355EB7" w:rsidRPr="00423E93">
        <w:rPr>
          <w:rFonts w:asciiTheme="majorBidi" w:eastAsia="Times New Roman" w:hAnsiTheme="majorBidi" w:cstheme="majorBidi"/>
          <w:sz w:val="18"/>
          <w:szCs w:val="18"/>
        </w:rPr>
        <w:t>44-84</w:t>
      </w:r>
      <w:r w:rsidR="00B108BD" w:rsidRPr="00423E93">
        <w:rPr>
          <w:rFonts w:asciiTheme="majorBidi" w:hAnsiTheme="majorBidi" w:cstheme="majorBidi"/>
          <w:sz w:val="18"/>
          <w:szCs w:val="18"/>
        </w:rPr>
        <w:t xml:space="preserve"> </w:t>
      </w:r>
      <w:r w:rsidRPr="00423E93">
        <w:rPr>
          <w:rFonts w:asciiTheme="majorBidi" w:eastAsia="Times New Roman" w:hAnsiTheme="majorBidi" w:cstheme="majorBidi"/>
          <w:sz w:val="18"/>
          <w:szCs w:val="18"/>
        </w:rPr>
        <w:t>(2007)</w:t>
      </w:r>
      <w:r w:rsidRPr="00423E93">
        <w:rPr>
          <w:rFonts w:asciiTheme="majorBidi" w:hAnsiTheme="majorBidi" w:cstheme="majorBidi"/>
          <w:sz w:val="18"/>
          <w:szCs w:val="18"/>
        </w:rPr>
        <w:t>.</w:t>
      </w:r>
    </w:p>
    <w:p w14:paraId="1A96A84D" w14:textId="524D813B" w:rsidR="00536278" w:rsidRPr="00423E93" w:rsidRDefault="000D22BF" w:rsidP="00793AE8">
      <w:pPr>
        <w:pStyle w:val="NoSpacing"/>
        <w:numPr>
          <w:ilvl w:val="0"/>
          <w:numId w:val="2"/>
        </w:numPr>
        <w:ind w:left="426"/>
        <w:jc w:val="both"/>
        <w:rPr>
          <w:rFonts w:asciiTheme="majorBidi" w:hAnsiTheme="majorBidi" w:cstheme="majorBidi"/>
          <w:sz w:val="18"/>
          <w:szCs w:val="18"/>
        </w:rPr>
      </w:pPr>
      <w:r w:rsidRPr="00423E93">
        <w:rPr>
          <w:rFonts w:asciiTheme="majorBidi" w:eastAsia="Times New Roman" w:hAnsiTheme="majorBidi" w:cstheme="majorBidi"/>
          <w:sz w:val="18"/>
          <w:szCs w:val="18"/>
        </w:rPr>
        <w:t xml:space="preserve">C. </w:t>
      </w:r>
      <w:r w:rsidR="00536278" w:rsidRPr="00423E93">
        <w:rPr>
          <w:rFonts w:asciiTheme="majorBidi" w:eastAsia="Times New Roman" w:hAnsiTheme="majorBidi" w:cstheme="majorBidi"/>
          <w:sz w:val="18"/>
          <w:szCs w:val="18"/>
        </w:rPr>
        <w:t>Figueroa-Romero,</w:t>
      </w:r>
      <w:r w:rsidRPr="00423E93">
        <w:rPr>
          <w:rFonts w:asciiTheme="majorBidi" w:eastAsia="Times New Roman" w:hAnsiTheme="majorBidi" w:cstheme="majorBidi"/>
          <w:sz w:val="18"/>
          <w:szCs w:val="18"/>
        </w:rPr>
        <w:t xml:space="preserve"> M.</w:t>
      </w:r>
      <w:r w:rsidR="00536278" w:rsidRPr="00423E93">
        <w:rPr>
          <w:rFonts w:asciiTheme="majorBidi" w:eastAsia="Times New Roman" w:hAnsiTheme="majorBidi" w:cstheme="majorBidi"/>
          <w:sz w:val="18"/>
          <w:szCs w:val="18"/>
        </w:rPr>
        <w:t xml:space="preserve"> </w:t>
      </w:r>
      <w:proofErr w:type="spellStart"/>
      <w:r w:rsidR="00536278" w:rsidRPr="00423E93">
        <w:rPr>
          <w:rFonts w:asciiTheme="majorBidi" w:eastAsia="Times New Roman" w:hAnsiTheme="majorBidi" w:cstheme="majorBidi"/>
          <w:sz w:val="18"/>
          <w:szCs w:val="18"/>
        </w:rPr>
        <w:t>Sadidi</w:t>
      </w:r>
      <w:proofErr w:type="spellEnd"/>
      <w:r w:rsidR="00536278" w:rsidRPr="00423E93">
        <w:rPr>
          <w:rFonts w:asciiTheme="majorBidi" w:eastAsia="Times New Roman" w:hAnsiTheme="majorBidi" w:cstheme="majorBidi"/>
          <w:sz w:val="18"/>
          <w:szCs w:val="18"/>
        </w:rPr>
        <w:t xml:space="preserve">, and </w:t>
      </w:r>
      <w:r w:rsidRPr="00423E93">
        <w:rPr>
          <w:rFonts w:asciiTheme="majorBidi" w:eastAsia="Times New Roman" w:hAnsiTheme="majorBidi" w:cstheme="majorBidi"/>
          <w:sz w:val="18"/>
          <w:szCs w:val="18"/>
        </w:rPr>
        <w:t xml:space="preserve">E. L. </w:t>
      </w:r>
      <w:r w:rsidR="00536278" w:rsidRPr="00423E93">
        <w:rPr>
          <w:rFonts w:asciiTheme="majorBidi" w:eastAsia="Times New Roman" w:hAnsiTheme="majorBidi" w:cstheme="majorBidi"/>
          <w:sz w:val="18"/>
          <w:szCs w:val="18"/>
        </w:rPr>
        <w:t>Feldman, Reviews in Endocrine and Metabolic Disorders, 9,</w:t>
      </w:r>
      <w:r w:rsidRPr="00423E93">
        <w:rPr>
          <w:rFonts w:asciiTheme="majorBidi" w:eastAsia="Times New Roman" w:hAnsiTheme="majorBidi" w:cstheme="majorBidi"/>
          <w:sz w:val="18"/>
          <w:szCs w:val="18"/>
        </w:rPr>
        <w:t xml:space="preserve"> </w:t>
      </w:r>
      <w:r w:rsidR="00536278" w:rsidRPr="00423E93">
        <w:rPr>
          <w:rFonts w:asciiTheme="majorBidi" w:eastAsia="Times New Roman" w:hAnsiTheme="majorBidi" w:cstheme="majorBidi"/>
          <w:sz w:val="18"/>
          <w:szCs w:val="18"/>
        </w:rPr>
        <w:t>301-314</w:t>
      </w:r>
      <w:r w:rsidR="00536278" w:rsidRPr="00423E93">
        <w:rPr>
          <w:rFonts w:asciiTheme="majorBidi" w:hAnsiTheme="majorBidi" w:cstheme="majorBidi"/>
          <w:sz w:val="18"/>
          <w:szCs w:val="18"/>
        </w:rPr>
        <w:t xml:space="preserve"> </w:t>
      </w:r>
      <w:r w:rsidRPr="00423E93">
        <w:rPr>
          <w:rFonts w:asciiTheme="majorBidi" w:eastAsia="Times New Roman" w:hAnsiTheme="majorBidi" w:cstheme="majorBidi"/>
          <w:sz w:val="18"/>
          <w:szCs w:val="18"/>
        </w:rPr>
        <w:t>(2008).</w:t>
      </w:r>
    </w:p>
    <w:p w14:paraId="556F6BBA" w14:textId="68A5692A" w:rsidR="00536278" w:rsidRPr="00423E93" w:rsidRDefault="000D22BF" w:rsidP="00793AE8">
      <w:pPr>
        <w:pStyle w:val="NoSpacing"/>
        <w:numPr>
          <w:ilvl w:val="0"/>
          <w:numId w:val="2"/>
        </w:numPr>
        <w:ind w:left="426"/>
        <w:jc w:val="both"/>
        <w:rPr>
          <w:rFonts w:asciiTheme="majorBidi" w:hAnsiTheme="majorBidi" w:cstheme="majorBidi"/>
          <w:sz w:val="18"/>
          <w:szCs w:val="18"/>
        </w:rPr>
      </w:pPr>
      <w:r w:rsidRPr="00423E93">
        <w:rPr>
          <w:rFonts w:asciiTheme="majorBidi" w:hAnsiTheme="majorBidi" w:cstheme="majorBidi"/>
          <w:sz w:val="18"/>
          <w:szCs w:val="18"/>
        </w:rPr>
        <w:t xml:space="preserve">S. I. </w:t>
      </w:r>
      <w:r w:rsidR="00536278" w:rsidRPr="00423E93">
        <w:rPr>
          <w:rFonts w:asciiTheme="majorBidi" w:hAnsiTheme="majorBidi" w:cstheme="majorBidi"/>
          <w:sz w:val="18"/>
          <w:szCs w:val="18"/>
        </w:rPr>
        <w:t xml:space="preserve">Sherwani, </w:t>
      </w:r>
      <w:r w:rsidRPr="00423E93">
        <w:rPr>
          <w:rFonts w:asciiTheme="majorBidi" w:hAnsiTheme="majorBidi" w:cstheme="majorBidi"/>
          <w:sz w:val="18"/>
          <w:szCs w:val="18"/>
        </w:rPr>
        <w:t>H. A.</w:t>
      </w:r>
      <w:r w:rsidR="00536278" w:rsidRPr="00423E93">
        <w:rPr>
          <w:rFonts w:asciiTheme="majorBidi" w:hAnsiTheme="majorBidi" w:cstheme="majorBidi"/>
          <w:sz w:val="18"/>
          <w:szCs w:val="18"/>
        </w:rPr>
        <w:t xml:space="preserve"> Khan,</w:t>
      </w:r>
      <w:r w:rsidRPr="00423E93">
        <w:rPr>
          <w:rFonts w:asciiTheme="majorBidi" w:hAnsiTheme="majorBidi" w:cstheme="majorBidi"/>
          <w:sz w:val="18"/>
          <w:szCs w:val="18"/>
        </w:rPr>
        <w:t xml:space="preserve"> A.</w:t>
      </w:r>
      <w:r w:rsidR="00536278" w:rsidRPr="00423E93">
        <w:rPr>
          <w:rFonts w:asciiTheme="majorBidi" w:hAnsiTheme="majorBidi" w:cstheme="majorBidi"/>
          <w:sz w:val="18"/>
          <w:szCs w:val="18"/>
        </w:rPr>
        <w:t xml:space="preserve"> </w:t>
      </w:r>
      <w:proofErr w:type="spellStart"/>
      <w:r w:rsidR="00536278" w:rsidRPr="00423E93">
        <w:rPr>
          <w:rFonts w:asciiTheme="majorBidi" w:hAnsiTheme="majorBidi" w:cstheme="majorBidi"/>
          <w:sz w:val="18"/>
          <w:szCs w:val="18"/>
        </w:rPr>
        <w:t>Ekhzaimy</w:t>
      </w:r>
      <w:proofErr w:type="spellEnd"/>
      <w:r w:rsidR="00536278" w:rsidRPr="00423E93">
        <w:rPr>
          <w:rFonts w:asciiTheme="majorBidi" w:hAnsiTheme="majorBidi" w:cstheme="majorBidi"/>
          <w:sz w:val="18"/>
          <w:szCs w:val="18"/>
        </w:rPr>
        <w:t xml:space="preserve">, </w:t>
      </w:r>
      <w:r w:rsidRPr="00423E93">
        <w:rPr>
          <w:rFonts w:asciiTheme="majorBidi" w:hAnsiTheme="majorBidi" w:cstheme="majorBidi"/>
          <w:sz w:val="18"/>
          <w:szCs w:val="18"/>
        </w:rPr>
        <w:t>A.</w:t>
      </w:r>
      <w:r w:rsidR="00536278" w:rsidRPr="00423E93">
        <w:rPr>
          <w:rFonts w:asciiTheme="majorBidi" w:hAnsiTheme="majorBidi" w:cstheme="majorBidi"/>
          <w:sz w:val="18"/>
          <w:szCs w:val="18"/>
        </w:rPr>
        <w:t xml:space="preserve"> Masood, and </w:t>
      </w:r>
      <w:r w:rsidRPr="00423E93">
        <w:rPr>
          <w:rFonts w:asciiTheme="majorBidi" w:hAnsiTheme="majorBidi" w:cstheme="majorBidi"/>
          <w:sz w:val="18"/>
          <w:szCs w:val="18"/>
        </w:rPr>
        <w:t xml:space="preserve">M. K. </w:t>
      </w:r>
      <w:proofErr w:type="spellStart"/>
      <w:r w:rsidR="00536278" w:rsidRPr="00423E93">
        <w:rPr>
          <w:rFonts w:asciiTheme="majorBidi" w:hAnsiTheme="majorBidi" w:cstheme="majorBidi"/>
          <w:sz w:val="18"/>
          <w:szCs w:val="18"/>
        </w:rPr>
        <w:t>Sakharkar</w:t>
      </w:r>
      <w:proofErr w:type="spellEnd"/>
      <w:r w:rsidR="00536278" w:rsidRPr="00423E93">
        <w:rPr>
          <w:rFonts w:asciiTheme="majorBidi" w:hAnsiTheme="majorBidi" w:cstheme="majorBidi"/>
          <w:sz w:val="18"/>
          <w:szCs w:val="18"/>
        </w:rPr>
        <w:t>, Biomarker insights, 11,</w:t>
      </w:r>
      <w:r w:rsidR="000C4909" w:rsidRPr="00423E93">
        <w:rPr>
          <w:rFonts w:asciiTheme="majorBidi" w:hAnsiTheme="majorBidi" w:cstheme="majorBidi"/>
          <w:sz w:val="18"/>
          <w:szCs w:val="18"/>
        </w:rPr>
        <w:t xml:space="preserve"> </w:t>
      </w:r>
      <w:r w:rsidR="00536278" w:rsidRPr="00423E93">
        <w:rPr>
          <w:rFonts w:asciiTheme="majorBidi" w:hAnsiTheme="majorBidi" w:cstheme="majorBidi"/>
          <w:sz w:val="18"/>
          <w:szCs w:val="18"/>
        </w:rPr>
        <w:t xml:space="preserve">BMI-S38440 </w:t>
      </w:r>
      <w:r w:rsidR="000C4909" w:rsidRPr="00423E93">
        <w:rPr>
          <w:rFonts w:asciiTheme="majorBidi" w:hAnsiTheme="majorBidi" w:cstheme="majorBidi"/>
          <w:sz w:val="18"/>
          <w:szCs w:val="18"/>
        </w:rPr>
        <w:t>(2016).</w:t>
      </w:r>
    </w:p>
    <w:p w14:paraId="7B42F310" w14:textId="73891182" w:rsidR="00536278" w:rsidRPr="00423E93" w:rsidRDefault="000C4909" w:rsidP="00793AE8">
      <w:pPr>
        <w:pStyle w:val="NoSpacing"/>
        <w:numPr>
          <w:ilvl w:val="0"/>
          <w:numId w:val="2"/>
        </w:numPr>
        <w:ind w:left="426"/>
        <w:jc w:val="both"/>
        <w:rPr>
          <w:rFonts w:asciiTheme="majorBidi" w:hAnsiTheme="majorBidi" w:cstheme="majorBidi"/>
          <w:sz w:val="18"/>
          <w:szCs w:val="18"/>
        </w:rPr>
      </w:pPr>
      <w:r w:rsidRPr="00423E93">
        <w:rPr>
          <w:rFonts w:asciiTheme="majorBidi" w:eastAsia="Times New Roman" w:hAnsiTheme="majorBidi" w:cstheme="majorBidi"/>
          <w:sz w:val="18"/>
          <w:szCs w:val="18"/>
        </w:rPr>
        <w:t xml:space="preserve">J. D. </w:t>
      </w:r>
      <w:r w:rsidR="00D874E2" w:rsidRPr="00423E93">
        <w:rPr>
          <w:rFonts w:asciiTheme="majorBidi" w:eastAsia="Times New Roman" w:hAnsiTheme="majorBidi" w:cstheme="majorBidi"/>
          <w:sz w:val="18"/>
          <w:szCs w:val="18"/>
        </w:rPr>
        <w:t xml:space="preserve">Lin, </w:t>
      </w:r>
      <w:r w:rsidRPr="00423E93">
        <w:rPr>
          <w:rFonts w:asciiTheme="majorBidi" w:eastAsia="Times New Roman" w:hAnsiTheme="majorBidi" w:cstheme="majorBidi"/>
          <w:sz w:val="18"/>
          <w:szCs w:val="18"/>
        </w:rPr>
        <w:t>J. B.</w:t>
      </w:r>
      <w:r w:rsidR="00D874E2" w:rsidRPr="00423E93">
        <w:rPr>
          <w:rFonts w:asciiTheme="majorBidi" w:eastAsia="Times New Roman" w:hAnsiTheme="majorBidi" w:cstheme="majorBidi"/>
          <w:sz w:val="18"/>
          <w:szCs w:val="18"/>
        </w:rPr>
        <w:t xml:space="preserve"> Chang, </w:t>
      </w:r>
      <w:r w:rsidRPr="00423E93">
        <w:rPr>
          <w:rFonts w:asciiTheme="majorBidi" w:eastAsia="Times New Roman" w:hAnsiTheme="majorBidi" w:cstheme="majorBidi"/>
          <w:sz w:val="18"/>
          <w:szCs w:val="18"/>
        </w:rPr>
        <w:t>C. Z.</w:t>
      </w:r>
      <w:r w:rsidR="00D874E2" w:rsidRPr="00423E93">
        <w:rPr>
          <w:rFonts w:asciiTheme="majorBidi" w:eastAsia="Times New Roman" w:hAnsiTheme="majorBidi" w:cstheme="majorBidi"/>
          <w:sz w:val="18"/>
          <w:szCs w:val="18"/>
        </w:rPr>
        <w:t xml:space="preserve"> Wu,</w:t>
      </w:r>
      <w:r w:rsidRPr="00423E93">
        <w:rPr>
          <w:rFonts w:asciiTheme="majorBidi" w:eastAsia="Times New Roman" w:hAnsiTheme="majorBidi" w:cstheme="majorBidi"/>
          <w:sz w:val="18"/>
          <w:szCs w:val="18"/>
        </w:rPr>
        <w:t xml:space="preserve"> D.</w:t>
      </w:r>
      <w:r w:rsidR="00D874E2" w:rsidRPr="00423E93">
        <w:rPr>
          <w:rFonts w:asciiTheme="majorBidi" w:eastAsia="Times New Roman" w:hAnsiTheme="majorBidi" w:cstheme="majorBidi"/>
          <w:sz w:val="18"/>
          <w:szCs w:val="18"/>
        </w:rPr>
        <w:t xml:space="preserve"> Pei, </w:t>
      </w:r>
      <w:r w:rsidRPr="00423E93">
        <w:rPr>
          <w:rFonts w:asciiTheme="majorBidi" w:eastAsia="Times New Roman" w:hAnsiTheme="majorBidi" w:cstheme="majorBidi"/>
          <w:sz w:val="18"/>
          <w:szCs w:val="18"/>
        </w:rPr>
        <w:t>C. H.</w:t>
      </w:r>
      <w:r w:rsidR="00D874E2" w:rsidRPr="00423E93">
        <w:rPr>
          <w:rFonts w:asciiTheme="majorBidi" w:eastAsia="Times New Roman" w:hAnsiTheme="majorBidi" w:cstheme="majorBidi"/>
          <w:sz w:val="18"/>
          <w:szCs w:val="18"/>
        </w:rPr>
        <w:t xml:space="preserve"> Hsieh, </w:t>
      </w:r>
      <w:r w:rsidRPr="00423E93">
        <w:rPr>
          <w:rFonts w:asciiTheme="majorBidi" w:eastAsia="Times New Roman" w:hAnsiTheme="majorBidi" w:cstheme="majorBidi"/>
          <w:sz w:val="18"/>
          <w:szCs w:val="18"/>
        </w:rPr>
        <w:t>A. T.</w:t>
      </w:r>
      <w:r w:rsidR="00D874E2" w:rsidRPr="00423E93">
        <w:rPr>
          <w:rFonts w:asciiTheme="majorBidi" w:eastAsia="Times New Roman" w:hAnsiTheme="majorBidi" w:cstheme="majorBidi"/>
          <w:sz w:val="18"/>
          <w:szCs w:val="18"/>
        </w:rPr>
        <w:t xml:space="preserve"> Hsieh, </w:t>
      </w:r>
      <w:r w:rsidRPr="00423E93">
        <w:rPr>
          <w:rFonts w:asciiTheme="majorBidi" w:eastAsia="Times New Roman" w:hAnsiTheme="majorBidi" w:cstheme="majorBidi"/>
          <w:sz w:val="18"/>
          <w:szCs w:val="18"/>
        </w:rPr>
        <w:t>Y. L.</w:t>
      </w:r>
      <w:r w:rsidR="00D874E2" w:rsidRPr="00423E93">
        <w:rPr>
          <w:rFonts w:asciiTheme="majorBidi" w:eastAsia="Times New Roman" w:hAnsiTheme="majorBidi" w:cstheme="majorBidi"/>
          <w:sz w:val="18"/>
          <w:szCs w:val="18"/>
        </w:rPr>
        <w:t xml:space="preserve"> Chen, </w:t>
      </w:r>
      <w:r w:rsidRPr="00423E93">
        <w:rPr>
          <w:rFonts w:asciiTheme="majorBidi" w:eastAsia="Times New Roman" w:hAnsiTheme="majorBidi" w:cstheme="majorBidi"/>
          <w:sz w:val="18"/>
          <w:szCs w:val="18"/>
        </w:rPr>
        <w:t>C. H.</w:t>
      </w:r>
      <w:r w:rsidR="00D874E2" w:rsidRPr="00423E93">
        <w:rPr>
          <w:rFonts w:asciiTheme="majorBidi" w:eastAsia="Times New Roman" w:hAnsiTheme="majorBidi" w:cstheme="majorBidi"/>
          <w:sz w:val="18"/>
          <w:szCs w:val="18"/>
        </w:rPr>
        <w:t xml:space="preserve"> Hsu, </w:t>
      </w:r>
      <w:r w:rsidRPr="00423E93">
        <w:rPr>
          <w:rFonts w:asciiTheme="majorBidi" w:eastAsia="Times New Roman" w:hAnsiTheme="majorBidi" w:cstheme="majorBidi"/>
          <w:sz w:val="18"/>
          <w:szCs w:val="18"/>
        </w:rPr>
        <w:t xml:space="preserve">and C. C. </w:t>
      </w:r>
      <w:r w:rsidR="00D874E2" w:rsidRPr="00423E93">
        <w:rPr>
          <w:rFonts w:asciiTheme="majorBidi" w:eastAsia="Times New Roman" w:hAnsiTheme="majorBidi" w:cstheme="majorBidi"/>
          <w:sz w:val="18"/>
          <w:szCs w:val="18"/>
        </w:rPr>
        <w:t>Liu, Annals of the Academy of Medicine, 43(2), 113–119</w:t>
      </w:r>
      <w:r w:rsidR="00DE3B85" w:rsidRPr="00423E93">
        <w:rPr>
          <w:rFonts w:asciiTheme="majorBidi" w:hAnsiTheme="majorBidi" w:cstheme="majorBidi"/>
          <w:color w:val="222222"/>
          <w:sz w:val="18"/>
          <w:szCs w:val="18"/>
          <w:shd w:val="clear" w:color="auto" w:fill="FFFFFF"/>
          <w:rtl/>
        </w:rPr>
        <w:t>‏</w:t>
      </w:r>
      <w:r w:rsidRPr="00423E93">
        <w:rPr>
          <w:rFonts w:asciiTheme="majorBidi" w:eastAsia="Times New Roman" w:hAnsiTheme="majorBidi" w:cstheme="majorBidi"/>
          <w:sz w:val="18"/>
          <w:szCs w:val="18"/>
        </w:rPr>
        <w:t xml:space="preserve"> (2014).</w:t>
      </w:r>
    </w:p>
    <w:p w14:paraId="2FC4961D" w14:textId="46126E90" w:rsidR="00536278" w:rsidRPr="00423E93" w:rsidRDefault="000C4909" w:rsidP="00793AE8">
      <w:pPr>
        <w:pStyle w:val="NoSpacing"/>
        <w:numPr>
          <w:ilvl w:val="0"/>
          <w:numId w:val="2"/>
        </w:numPr>
        <w:ind w:left="426"/>
        <w:jc w:val="both"/>
        <w:rPr>
          <w:rFonts w:asciiTheme="majorBidi" w:hAnsiTheme="majorBidi" w:cstheme="majorBidi"/>
          <w:sz w:val="18"/>
          <w:szCs w:val="18"/>
        </w:rPr>
      </w:pPr>
      <w:r w:rsidRPr="00423E93">
        <w:rPr>
          <w:rFonts w:asciiTheme="majorBidi" w:eastAsia="Times New Roman" w:hAnsiTheme="majorBidi" w:cstheme="majorBidi"/>
          <w:sz w:val="18"/>
          <w:szCs w:val="18"/>
        </w:rPr>
        <w:t xml:space="preserve">A. </w:t>
      </w:r>
      <w:r w:rsidR="00536278" w:rsidRPr="00423E93">
        <w:rPr>
          <w:rFonts w:asciiTheme="majorBidi" w:eastAsia="Times New Roman" w:hAnsiTheme="majorBidi" w:cstheme="majorBidi"/>
          <w:sz w:val="18"/>
          <w:szCs w:val="18"/>
        </w:rPr>
        <w:t xml:space="preserve">Borai, </w:t>
      </w:r>
      <w:r w:rsidRPr="00423E93">
        <w:rPr>
          <w:rFonts w:asciiTheme="majorBidi" w:eastAsia="Times New Roman" w:hAnsiTheme="majorBidi" w:cstheme="majorBidi"/>
          <w:sz w:val="18"/>
          <w:szCs w:val="18"/>
        </w:rPr>
        <w:t xml:space="preserve">C. </w:t>
      </w:r>
      <w:r w:rsidR="00536278" w:rsidRPr="00423E93">
        <w:rPr>
          <w:rFonts w:asciiTheme="majorBidi" w:eastAsia="Times New Roman" w:hAnsiTheme="majorBidi" w:cstheme="majorBidi"/>
          <w:sz w:val="18"/>
          <w:szCs w:val="18"/>
        </w:rPr>
        <w:t>Livingstone,</w:t>
      </w:r>
      <w:r w:rsidRPr="00423E93">
        <w:rPr>
          <w:rFonts w:asciiTheme="majorBidi" w:eastAsia="Times New Roman" w:hAnsiTheme="majorBidi" w:cstheme="majorBidi"/>
          <w:sz w:val="18"/>
          <w:szCs w:val="18"/>
        </w:rPr>
        <w:t xml:space="preserve"> F.</w:t>
      </w:r>
      <w:r w:rsidR="00536278" w:rsidRPr="00423E93">
        <w:rPr>
          <w:rFonts w:asciiTheme="majorBidi" w:eastAsia="Times New Roman" w:hAnsiTheme="majorBidi" w:cstheme="majorBidi"/>
          <w:sz w:val="18"/>
          <w:szCs w:val="18"/>
        </w:rPr>
        <w:t xml:space="preserve"> Abdelaal,</w:t>
      </w:r>
      <w:r w:rsidRPr="00423E93">
        <w:rPr>
          <w:rFonts w:asciiTheme="majorBidi" w:eastAsia="Times New Roman" w:hAnsiTheme="majorBidi" w:cstheme="majorBidi"/>
          <w:sz w:val="18"/>
          <w:szCs w:val="18"/>
        </w:rPr>
        <w:t xml:space="preserve"> A.</w:t>
      </w:r>
      <w:r w:rsidR="00536278" w:rsidRPr="00423E93">
        <w:rPr>
          <w:rFonts w:asciiTheme="majorBidi" w:eastAsia="Times New Roman" w:hAnsiTheme="majorBidi" w:cstheme="majorBidi"/>
          <w:sz w:val="18"/>
          <w:szCs w:val="18"/>
        </w:rPr>
        <w:t xml:space="preserve"> Bawazeer, </w:t>
      </w:r>
      <w:r w:rsidRPr="00423E93">
        <w:rPr>
          <w:rFonts w:asciiTheme="majorBidi" w:eastAsia="Times New Roman" w:hAnsiTheme="majorBidi" w:cstheme="majorBidi"/>
          <w:sz w:val="18"/>
          <w:szCs w:val="18"/>
        </w:rPr>
        <w:t>V.</w:t>
      </w:r>
      <w:r w:rsidR="00536278" w:rsidRPr="00423E93">
        <w:rPr>
          <w:rFonts w:asciiTheme="majorBidi" w:eastAsia="Times New Roman" w:hAnsiTheme="majorBidi" w:cstheme="majorBidi"/>
          <w:sz w:val="18"/>
          <w:szCs w:val="18"/>
        </w:rPr>
        <w:t xml:space="preserve"> Keti, and </w:t>
      </w:r>
      <w:r w:rsidRPr="00423E93">
        <w:rPr>
          <w:rFonts w:asciiTheme="majorBidi" w:eastAsia="Times New Roman" w:hAnsiTheme="majorBidi" w:cstheme="majorBidi"/>
          <w:sz w:val="18"/>
          <w:szCs w:val="18"/>
        </w:rPr>
        <w:t xml:space="preserve">G. </w:t>
      </w:r>
      <w:r w:rsidR="00536278" w:rsidRPr="00423E93">
        <w:rPr>
          <w:rFonts w:asciiTheme="majorBidi" w:eastAsia="Times New Roman" w:hAnsiTheme="majorBidi" w:cstheme="majorBidi"/>
          <w:sz w:val="18"/>
          <w:szCs w:val="18"/>
        </w:rPr>
        <w:t>Ferns</w:t>
      </w:r>
      <w:r w:rsidRPr="00423E93">
        <w:rPr>
          <w:rFonts w:asciiTheme="majorBidi" w:eastAsia="Times New Roman" w:hAnsiTheme="majorBidi" w:cstheme="majorBidi"/>
          <w:sz w:val="18"/>
          <w:szCs w:val="18"/>
        </w:rPr>
        <w:t>,</w:t>
      </w:r>
      <w:r w:rsidR="00536278" w:rsidRPr="00423E93">
        <w:rPr>
          <w:rFonts w:asciiTheme="majorBidi" w:eastAsia="Times New Roman" w:hAnsiTheme="majorBidi" w:cstheme="majorBidi"/>
          <w:sz w:val="18"/>
          <w:szCs w:val="18"/>
        </w:rPr>
        <w:t xml:space="preserve"> Scandinavian journal of clinical and laboratory investigation, 71(2), 168-17</w:t>
      </w:r>
      <w:r w:rsidRPr="00423E93">
        <w:rPr>
          <w:rFonts w:asciiTheme="majorBidi" w:eastAsia="Times New Roman" w:hAnsiTheme="majorBidi" w:cstheme="majorBidi"/>
          <w:sz w:val="18"/>
          <w:szCs w:val="18"/>
        </w:rPr>
        <w:t>2 (2011).</w:t>
      </w:r>
    </w:p>
    <w:p w14:paraId="7685FACA" w14:textId="7218E984" w:rsidR="009F23D4" w:rsidRPr="00423E93" w:rsidRDefault="000C4909" w:rsidP="00793AE8">
      <w:pPr>
        <w:pStyle w:val="NoSpacing"/>
        <w:numPr>
          <w:ilvl w:val="0"/>
          <w:numId w:val="2"/>
        </w:numPr>
        <w:ind w:left="426"/>
        <w:jc w:val="both"/>
        <w:rPr>
          <w:rFonts w:asciiTheme="majorBidi" w:hAnsiTheme="majorBidi" w:cstheme="majorBidi"/>
          <w:sz w:val="18"/>
          <w:szCs w:val="18"/>
        </w:rPr>
      </w:pPr>
      <w:r w:rsidRPr="00423E93">
        <w:rPr>
          <w:rFonts w:asciiTheme="majorBidi" w:eastAsia="Times New Roman" w:hAnsiTheme="majorBidi" w:cstheme="majorBidi"/>
          <w:sz w:val="18"/>
          <w:szCs w:val="18"/>
        </w:rPr>
        <w:t xml:space="preserve">Y. </w:t>
      </w:r>
      <w:r w:rsidR="00536278" w:rsidRPr="00423E93">
        <w:rPr>
          <w:rFonts w:asciiTheme="majorBidi" w:eastAsia="Times New Roman" w:hAnsiTheme="majorBidi" w:cstheme="majorBidi"/>
          <w:sz w:val="18"/>
          <w:szCs w:val="18"/>
        </w:rPr>
        <w:t>Ikeda,</w:t>
      </w:r>
      <w:r w:rsidRPr="00423E93">
        <w:rPr>
          <w:rFonts w:asciiTheme="majorBidi" w:eastAsia="Times New Roman" w:hAnsiTheme="majorBidi" w:cstheme="majorBidi"/>
          <w:sz w:val="18"/>
          <w:szCs w:val="18"/>
        </w:rPr>
        <w:t xml:space="preserve"> H.</w:t>
      </w:r>
      <w:r w:rsidR="00536278" w:rsidRPr="00423E93">
        <w:rPr>
          <w:rFonts w:asciiTheme="majorBidi" w:eastAsia="Times New Roman" w:hAnsiTheme="majorBidi" w:cstheme="majorBidi"/>
          <w:sz w:val="18"/>
          <w:szCs w:val="18"/>
        </w:rPr>
        <w:t xml:space="preserve"> Watanabe, </w:t>
      </w:r>
      <w:r w:rsidRPr="00423E93">
        <w:rPr>
          <w:rFonts w:asciiTheme="majorBidi" w:eastAsia="Times New Roman" w:hAnsiTheme="majorBidi" w:cstheme="majorBidi"/>
          <w:sz w:val="18"/>
          <w:szCs w:val="18"/>
        </w:rPr>
        <w:t>T.</w:t>
      </w:r>
      <w:r w:rsidR="00536278" w:rsidRPr="00423E93">
        <w:rPr>
          <w:rFonts w:asciiTheme="majorBidi" w:eastAsia="Times New Roman" w:hAnsiTheme="majorBidi" w:cstheme="majorBidi"/>
          <w:sz w:val="18"/>
          <w:szCs w:val="18"/>
        </w:rPr>
        <w:t xml:space="preserve"> </w:t>
      </w:r>
      <w:proofErr w:type="spellStart"/>
      <w:r w:rsidR="00536278" w:rsidRPr="00423E93">
        <w:rPr>
          <w:rFonts w:asciiTheme="majorBidi" w:eastAsia="Times New Roman" w:hAnsiTheme="majorBidi" w:cstheme="majorBidi"/>
          <w:sz w:val="18"/>
          <w:szCs w:val="18"/>
        </w:rPr>
        <w:t>Shiuchi</w:t>
      </w:r>
      <w:proofErr w:type="spellEnd"/>
      <w:r w:rsidR="00536278" w:rsidRPr="00423E93">
        <w:rPr>
          <w:rFonts w:asciiTheme="majorBidi" w:eastAsia="Times New Roman" w:hAnsiTheme="majorBidi" w:cstheme="majorBidi"/>
          <w:sz w:val="18"/>
          <w:szCs w:val="18"/>
        </w:rPr>
        <w:t xml:space="preserve">, </w:t>
      </w:r>
      <w:r w:rsidRPr="00423E93">
        <w:rPr>
          <w:rFonts w:asciiTheme="majorBidi" w:eastAsia="Times New Roman" w:hAnsiTheme="majorBidi" w:cstheme="majorBidi"/>
          <w:sz w:val="18"/>
          <w:szCs w:val="18"/>
        </w:rPr>
        <w:t>H.</w:t>
      </w:r>
      <w:r w:rsidR="00536278" w:rsidRPr="00423E93">
        <w:rPr>
          <w:rFonts w:asciiTheme="majorBidi" w:eastAsia="Times New Roman" w:hAnsiTheme="majorBidi" w:cstheme="majorBidi"/>
          <w:sz w:val="18"/>
          <w:szCs w:val="18"/>
        </w:rPr>
        <w:t xml:space="preserve"> Hamano, </w:t>
      </w:r>
      <w:r w:rsidRPr="00423E93">
        <w:rPr>
          <w:rFonts w:asciiTheme="majorBidi" w:eastAsia="Times New Roman" w:hAnsiTheme="majorBidi" w:cstheme="majorBidi"/>
          <w:sz w:val="18"/>
          <w:szCs w:val="18"/>
        </w:rPr>
        <w:t>Y.</w:t>
      </w:r>
      <w:r w:rsidR="00536278" w:rsidRPr="00423E93">
        <w:rPr>
          <w:rFonts w:asciiTheme="majorBidi" w:eastAsia="Times New Roman" w:hAnsiTheme="majorBidi" w:cstheme="majorBidi"/>
          <w:sz w:val="18"/>
          <w:szCs w:val="18"/>
        </w:rPr>
        <w:t xml:space="preserve"> Horinouchi,</w:t>
      </w:r>
      <w:r w:rsidRPr="00423E93">
        <w:rPr>
          <w:rFonts w:asciiTheme="majorBidi" w:eastAsia="Times New Roman" w:hAnsiTheme="majorBidi" w:cstheme="majorBidi"/>
          <w:sz w:val="18"/>
          <w:szCs w:val="18"/>
        </w:rPr>
        <w:t xml:space="preserve"> M.</w:t>
      </w:r>
      <w:r w:rsidR="00536278" w:rsidRPr="00423E93">
        <w:rPr>
          <w:rFonts w:asciiTheme="majorBidi" w:eastAsia="Times New Roman" w:hAnsiTheme="majorBidi" w:cstheme="majorBidi"/>
          <w:sz w:val="18"/>
          <w:szCs w:val="18"/>
        </w:rPr>
        <w:t xml:space="preserve"> Imanishi, </w:t>
      </w:r>
      <w:r w:rsidR="005C28EE" w:rsidRPr="00423E93">
        <w:rPr>
          <w:rFonts w:asciiTheme="majorBidi" w:eastAsia="Times New Roman" w:hAnsiTheme="majorBidi" w:cstheme="majorBidi"/>
          <w:sz w:val="18"/>
          <w:szCs w:val="18"/>
        </w:rPr>
        <w:t>et al.</w:t>
      </w:r>
      <w:r w:rsidR="00536278" w:rsidRPr="00423E93">
        <w:rPr>
          <w:rFonts w:asciiTheme="majorBidi" w:eastAsia="Times New Roman" w:hAnsiTheme="majorBidi" w:cstheme="majorBidi"/>
          <w:sz w:val="18"/>
          <w:szCs w:val="18"/>
        </w:rPr>
        <w:t xml:space="preserve"> </w:t>
      </w:r>
      <w:proofErr w:type="spellStart"/>
      <w:r w:rsidR="00536278" w:rsidRPr="00423E93">
        <w:rPr>
          <w:rFonts w:asciiTheme="majorBidi" w:eastAsia="Times New Roman" w:hAnsiTheme="majorBidi" w:cstheme="majorBidi"/>
          <w:sz w:val="18"/>
          <w:szCs w:val="18"/>
        </w:rPr>
        <w:t>Diabetologia</w:t>
      </w:r>
      <w:proofErr w:type="spellEnd"/>
      <w:r w:rsidR="00536278" w:rsidRPr="00423E93">
        <w:rPr>
          <w:rFonts w:asciiTheme="majorBidi" w:eastAsia="Times New Roman" w:hAnsiTheme="majorBidi" w:cstheme="majorBidi"/>
          <w:sz w:val="18"/>
          <w:szCs w:val="18"/>
        </w:rPr>
        <w:t>, 63,</w:t>
      </w:r>
      <w:r w:rsidRPr="00423E93">
        <w:rPr>
          <w:rFonts w:asciiTheme="majorBidi" w:eastAsia="Times New Roman" w:hAnsiTheme="majorBidi" w:cstheme="majorBidi"/>
          <w:sz w:val="18"/>
          <w:szCs w:val="18"/>
        </w:rPr>
        <w:t xml:space="preserve"> </w:t>
      </w:r>
      <w:r w:rsidR="00536278" w:rsidRPr="00423E93">
        <w:rPr>
          <w:rFonts w:asciiTheme="majorBidi" w:eastAsia="Times New Roman" w:hAnsiTheme="majorBidi" w:cstheme="majorBidi"/>
          <w:sz w:val="18"/>
          <w:szCs w:val="18"/>
        </w:rPr>
        <w:t>1588-1602</w:t>
      </w:r>
      <w:r w:rsidR="00536278" w:rsidRPr="00423E93">
        <w:rPr>
          <w:rFonts w:asciiTheme="majorBidi" w:hAnsiTheme="majorBidi" w:cstheme="majorBidi"/>
          <w:sz w:val="18"/>
          <w:szCs w:val="18"/>
        </w:rPr>
        <w:t xml:space="preserve"> </w:t>
      </w:r>
      <w:r w:rsidRPr="00423E93">
        <w:rPr>
          <w:rFonts w:asciiTheme="majorBidi" w:eastAsia="Times New Roman" w:hAnsiTheme="majorBidi" w:cstheme="majorBidi"/>
          <w:sz w:val="18"/>
          <w:szCs w:val="18"/>
        </w:rPr>
        <w:t>(2020).</w:t>
      </w:r>
    </w:p>
    <w:p w14:paraId="7ADE8882" w14:textId="6AC42123" w:rsidR="009F23D4" w:rsidRPr="00423E93" w:rsidRDefault="000A0BF1" w:rsidP="00793AE8">
      <w:pPr>
        <w:pStyle w:val="NoSpacing"/>
        <w:numPr>
          <w:ilvl w:val="0"/>
          <w:numId w:val="2"/>
        </w:numPr>
        <w:ind w:left="426"/>
        <w:jc w:val="both"/>
        <w:rPr>
          <w:rFonts w:asciiTheme="majorBidi" w:hAnsiTheme="majorBidi" w:cstheme="majorBidi"/>
          <w:sz w:val="18"/>
          <w:szCs w:val="18"/>
        </w:rPr>
      </w:pPr>
      <w:r w:rsidRPr="00423E93">
        <w:rPr>
          <w:rFonts w:asciiTheme="majorBidi" w:hAnsiTheme="majorBidi" w:cstheme="majorBidi"/>
          <w:sz w:val="18"/>
          <w:szCs w:val="18"/>
        </w:rPr>
        <w:t xml:space="preserve">C. E. </w:t>
      </w:r>
      <w:r w:rsidR="00536278" w:rsidRPr="00423E93">
        <w:rPr>
          <w:rFonts w:asciiTheme="majorBidi" w:hAnsiTheme="majorBidi" w:cstheme="majorBidi"/>
          <w:sz w:val="18"/>
          <w:szCs w:val="18"/>
        </w:rPr>
        <w:t xml:space="preserve">Wrede, </w:t>
      </w:r>
      <w:r w:rsidRPr="00423E93">
        <w:rPr>
          <w:rFonts w:asciiTheme="majorBidi" w:hAnsiTheme="majorBidi" w:cstheme="majorBidi"/>
          <w:sz w:val="18"/>
          <w:szCs w:val="18"/>
        </w:rPr>
        <w:t>R.</w:t>
      </w:r>
      <w:r w:rsidR="00536278" w:rsidRPr="00423E93">
        <w:rPr>
          <w:rFonts w:asciiTheme="majorBidi" w:hAnsiTheme="majorBidi" w:cstheme="majorBidi"/>
          <w:sz w:val="18"/>
          <w:szCs w:val="18"/>
        </w:rPr>
        <w:t xml:space="preserve"> Buettner,</w:t>
      </w:r>
      <w:r w:rsidRPr="00423E93">
        <w:rPr>
          <w:rFonts w:asciiTheme="majorBidi" w:hAnsiTheme="majorBidi" w:cstheme="majorBidi"/>
          <w:sz w:val="18"/>
          <w:szCs w:val="18"/>
        </w:rPr>
        <w:t xml:space="preserve"> L. C.</w:t>
      </w:r>
      <w:r w:rsidR="00536278" w:rsidRPr="00423E93">
        <w:rPr>
          <w:rFonts w:asciiTheme="majorBidi" w:hAnsiTheme="majorBidi" w:cstheme="majorBidi"/>
          <w:sz w:val="18"/>
          <w:szCs w:val="18"/>
        </w:rPr>
        <w:t xml:space="preserve"> Bollheimer, </w:t>
      </w:r>
      <w:r w:rsidRPr="00423E93">
        <w:rPr>
          <w:rFonts w:asciiTheme="majorBidi" w:hAnsiTheme="majorBidi" w:cstheme="majorBidi"/>
          <w:sz w:val="18"/>
          <w:szCs w:val="18"/>
        </w:rPr>
        <w:t>J.</w:t>
      </w:r>
      <w:r w:rsidR="00536278" w:rsidRPr="00423E93">
        <w:rPr>
          <w:rFonts w:asciiTheme="majorBidi" w:hAnsiTheme="majorBidi" w:cstheme="majorBidi"/>
          <w:sz w:val="18"/>
          <w:szCs w:val="18"/>
        </w:rPr>
        <w:t xml:space="preserve"> </w:t>
      </w:r>
      <w:proofErr w:type="spellStart"/>
      <w:r w:rsidR="00536278" w:rsidRPr="00423E93">
        <w:rPr>
          <w:rFonts w:asciiTheme="majorBidi" w:hAnsiTheme="majorBidi" w:cstheme="majorBidi"/>
          <w:sz w:val="18"/>
          <w:szCs w:val="18"/>
        </w:rPr>
        <w:t>Schölmerich</w:t>
      </w:r>
      <w:proofErr w:type="spellEnd"/>
      <w:r w:rsidR="00536278" w:rsidRPr="00423E93">
        <w:rPr>
          <w:rFonts w:asciiTheme="majorBidi" w:hAnsiTheme="majorBidi" w:cstheme="majorBidi"/>
          <w:sz w:val="18"/>
          <w:szCs w:val="18"/>
        </w:rPr>
        <w:t>,</w:t>
      </w:r>
      <w:r w:rsidRPr="00423E93">
        <w:rPr>
          <w:rFonts w:asciiTheme="majorBidi" w:hAnsiTheme="majorBidi" w:cstheme="majorBidi"/>
          <w:sz w:val="18"/>
          <w:szCs w:val="18"/>
        </w:rPr>
        <w:t xml:space="preserve"> K. D.</w:t>
      </w:r>
      <w:r w:rsidR="00536278" w:rsidRPr="00423E93">
        <w:rPr>
          <w:rFonts w:asciiTheme="majorBidi" w:hAnsiTheme="majorBidi" w:cstheme="majorBidi"/>
          <w:sz w:val="18"/>
          <w:szCs w:val="18"/>
        </w:rPr>
        <w:t xml:space="preserve"> Palitzsch, and </w:t>
      </w:r>
      <w:r w:rsidRPr="00423E93">
        <w:rPr>
          <w:rFonts w:asciiTheme="majorBidi" w:hAnsiTheme="majorBidi" w:cstheme="majorBidi"/>
          <w:sz w:val="18"/>
          <w:szCs w:val="18"/>
        </w:rPr>
        <w:t xml:space="preserve">C. </w:t>
      </w:r>
      <w:proofErr w:type="spellStart"/>
      <w:r w:rsidR="00536278" w:rsidRPr="00423E93">
        <w:rPr>
          <w:rFonts w:asciiTheme="majorBidi" w:hAnsiTheme="majorBidi" w:cstheme="majorBidi"/>
          <w:sz w:val="18"/>
          <w:szCs w:val="18"/>
        </w:rPr>
        <w:t>Hellerbrand</w:t>
      </w:r>
      <w:proofErr w:type="spellEnd"/>
      <w:r w:rsidR="00536278" w:rsidRPr="00423E93">
        <w:rPr>
          <w:rFonts w:asciiTheme="majorBidi" w:hAnsiTheme="majorBidi" w:cstheme="majorBidi"/>
          <w:sz w:val="18"/>
          <w:szCs w:val="18"/>
        </w:rPr>
        <w:t>, European journal of endocrinology, 154(2),</w:t>
      </w:r>
      <w:r w:rsidRPr="00423E93">
        <w:rPr>
          <w:rFonts w:asciiTheme="majorBidi" w:hAnsiTheme="majorBidi" w:cstheme="majorBidi"/>
          <w:sz w:val="18"/>
          <w:szCs w:val="18"/>
        </w:rPr>
        <w:t xml:space="preserve"> </w:t>
      </w:r>
      <w:r w:rsidR="00536278" w:rsidRPr="00423E93">
        <w:rPr>
          <w:rFonts w:asciiTheme="majorBidi" w:hAnsiTheme="majorBidi" w:cstheme="majorBidi"/>
          <w:sz w:val="18"/>
          <w:szCs w:val="18"/>
        </w:rPr>
        <w:t xml:space="preserve">333-340 </w:t>
      </w:r>
      <w:r w:rsidRPr="00423E93">
        <w:rPr>
          <w:rFonts w:asciiTheme="majorBidi" w:hAnsiTheme="majorBidi" w:cstheme="majorBidi"/>
          <w:sz w:val="18"/>
          <w:szCs w:val="18"/>
        </w:rPr>
        <w:t>(2006).</w:t>
      </w:r>
    </w:p>
    <w:p w14:paraId="0DBFB200" w14:textId="4FAB871C" w:rsidR="009F23D4" w:rsidRPr="00423E93" w:rsidRDefault="000A0BF1" w:rsidP="00793AE8">
      <w:pPr>
        <w:pStyle w:val="NoSpacing"/>
        <w:numPr>
          <w:ilvl w:val="0"/>
          <w:numId w:val="2"/>
        </w:numPr>
        <w:ind w:left="426"/>
        <w:jc w:val="both"/>
        <w:rPr>
          <w:rFonts w:asciiTheme="majorBidi" w:hAnsiTheme="majorBidi" w:cstheme="majorBidi"/>
          <w:sz w:val="18"/>
          <w:szCs w:val="18"/>
        </w:rPr>
      </w:pPr>
      <w:r w:rsidRPr="00423E93">
        <w:rPr>
          <w:rStyle w:val="element-citation"/>
          <w:rFonts w:asciiTheme="majorBidi" w:hAnsiTheme="majorBidi" w:cstheme="majorBidi"/>
          <w:sz w:val="18"/>
          <w:szCs w:val="18"/>
          <w:shd w:val="clear" w:color="auto" w:fill="FFFFFF"/>
          <w:lang w:val="fr-FR"/>
        </w:rPr>
        <w:t xml:space="preserve">H. </w:t>
      </w:r>
      <w:r w:rsidR="009F23D4" w:rsidRPr="00423E93">
        <w:rPr>
          <w:rStyle w:val="element-citation"/>
          <w:rFonts w:asciiTheme="majorBidi" w:hAnsiTheme="majorBidi" w:cstheme="majorBidi"/>
          <w:sz w:val="18"/>
          <w:szCs w:val="18"/>
          <w:shd w:val="clear" w:color="auto" w:fill="FFFFFF"/>
          <w:lang w:val="fr-FR"/>
        </w:rPr>
        <w:t xml:space="preserve">Wang, </w:t>
      </w:r>
      <w:r w:rsidRPr="00423E93">
        <w:rPr>
          <w:rStyle w:val="element-citation"/>
          <w:rFonts w:asciiTheme="majorBidi" w:hAnsiTheme="majorBidi" w:cstheme="majorBidi"/>
          <w:sz w:val="18"/>
          <w:szCs w:val="18"/>
          <w:shd w:val="clear" w:color="auto" w:fill="FFFFFF"/>
          <w:lang w:val="fr-FR"/>
        </w:rPr>
        <w:t xml:space="preserve">P. </w:t>
      </w:r>
      <w:r w:rsidR="009F23D4" w:rsidRPr="00423E93">
        <w:rPr>
          <w:rStyle w:val="element-citation"/>
          <w:rFonts w:asciiTheme="majorBidi" w:hAnsiTheme="majorBidi" w:cstheme="majorBidi"/>
          <w:sz w:val="18"/>
          <w:szCs w:val="18"/>
          <w:shd w:val="clear" w:color="auto" w:fill="FFFFFF"/>
          <w:lang w:val="fr-FR"/>
        </w:rPr>
        <w:t xml:space="preserve">An, </w:t>
      </w:r>
      <w:r w:rsidRPr="00423E93">
        <w:rPr>
          <w:rStyle w:val="element-citation"/>
          <w:rFonts w:asciiTheme="majorBidi" w:hAnsiTheme="majorBidi" w:cstheme="majorBidi"/>
          <w:sz w:val="18"/>
          <w:szCs w:val="18"/>
          <w:shd w:val="clear" w:color="auto" w:fill="FFFFFF"/>
          <w:lang w:val="fr-FR"/>
        </w:rPr>
        <w:t>E.</w:t>
      </w:r>
      <w:r w:rsidR="009F23D4" w:rsidRPr="00423E93">
        <w:rPr>
          <w:rStyle w:val="element-citation"/>
          <w:rFonts w:asciiTheme="majorBidi" w:hAnsiTheme="majorBidi" w:cstheme="majorBidi"/>
          <w:sz w:val="18"/>
          <w:szCs w:val="18"/>
          <w:shd w:val="clear" w:color="auto" w:fill="FFFFFF"/>
          <w:lang w:val="fr-FR"/>
        </w:rPr>
        <w:t xml:space="preserve"> Xie, </w:t>
      </w:r>
      <w:r w:rsidRPr="00423E93">
        <w:rPr>
          <w:rStyle w:val="element-citation"/>
          <w:rFonts w:asciiTheme="majorBidi" w:hAnsiTheme="majorBidi" w:cstheme="majorBidi"/>
          <w:sz w:val="18"/>
          <w:szCs w:val="18"/>
          <w:shd w:val="clear" w:color="auto" w:fill="FFFFFF"/>
          <w:lang w:val="fr-FR"/>
        </w:rPr>
        <w:t>Q.</w:t>
      </w:r>
      <w:r w:rsidR="009F23D4" w:rsidRPr="00423E93">
        <w:rPr>
          <w:rStyle w:val="element-citation"/>
          <w:rFonts w:asciiTheme="majorBidi" w:hAnsiTheme="majorBidi" w:cstheme="majorBidi"/>
          <w:sz w:val="18"/>
          <w:szCs w:val="18"/>
          <w:shd w:val="clear" w:color="auto" w:fill="FFFFFF"/>
          <w:lang w:val="fr-FR"/>
        </w:rPr>
        <w:t xml:space="preserve"> Wu, </w:t>
      </w:r>
      <w:r w:rsidRPr="00423E93">
        <w:rPr>
          <w:rStyle w:val="element-citation"/>
          <w:rFonts w:asciiTheme="majorBidi" w:hAnsiTheme="majorBidi" w:cstheme="majorBidi"/>
          <w:sz w:val="18"/>
          <w:szCs w:val="18"/>
          <w:shd w:val="clear" w:color="auto" w:fill="FFFFFF"/>
          <w:lang w:val="fr-FR"/>
        </w:rPr>
        <w:t>X.</w:t>
      </w:r>
      <w:r w:rsidR="009F23D4" w:rsidRPr="00423E93">
        <w:rPr>
          <w:rStyle w:val="element-citation"/>
          <w:rFonts w:asciiTheme="majorBidi" w:hAnsiTheme="majorBidi" w:cstheme="majorBidi"/>
          <w:sz w:val="18"/>
          <w:szCs w:val="18"/>
          <w:shd w:val="clear" w:color="auto" w:fill="FFFFFF"/>
          <w:lang w:val="fr-FR"/>
        </w:rPr>
        <w:t xml:space="preserve"> Fang, </w:t>
      </w:r>
      <w:r w:rsidRPr="00423E93">
        <w:rPr>
          <w:rStyle w:val="element-citation"/>
          <w:rFonts w:asciiTheme="majorBidi" w:hAnsiTheme="majorBidi" w:cstheme="majorBidi"/>
          <w:sz w:val="18"/>
          <w:szCs w:val="18"/>
          <w:shd w:val="clear" w:color="auto" w:fill="FFFFFF"/>
          <w:lang w:val="fr-FR"/>
        </w:rPr>
        <w:t>H.</w:t>
      </w:r>
      <w:r w:rsidR="009F23D4" w:rsidRPr="00423E93">
        <w:rPr>
          <w:rStyle w:val="element-citation"/>
          <w:rFonts w:asciiTheme="majorBidi" w:hAnsiTheme="majorBidi" w:cstheme="majorBidi"/>
          <w:sz w:val="18"/>
          <w:szCs w:val="18"/>
          <w:shd w:val="clear" w:color="auto" w:fill="FFFFFF"/>
          <w:lang w:val="fr-FR"/>
        </w:rPr>
        <w:t xml:space="preserve"> Gao, </w:t>
      </w:r>
      <w:r w:rsidR="005C28EE" w:rsidRPr="00423E93">
        <w:rPr>
          <w:rStyle w:val="element-citation"/>
          <w:rFonts w:asciiTheme="majorBidi" w:hAnsiTheme="majorBidi" w:cstheme="majorBidi"/>
          <w:sz w:val="18"/>
          <w:szCs w:val="18"/>
          <w:shd w:val="clear" w:color="auto" w:fill="FFFFFF"/>
          <w:lang w:val="fr-FR"/>
        </w:rPr>
        <w:t>et al.</w:t>
      </w:r>
      <w:r w:rsidR="009F23D4" w:rsidRPr="00423E93">
        <w:rPr>
          <w:rStyle w:val="element-citation"/>
          <w:rFonts w:asciiTheme="majorBidi" w:hAnsiTheme="majorBidi" w:cstheme="majorBidi"/>
          <w:sz w:val="18"/>
          <w:szCs w:val="18"/>
          <w:shd w:val="clear" w:color="auto" w:fill="FFFFFF"/>
          <w:lang w:val="fr-FR"/>
        </w:rPr>
        <w:t xml:space="preserve"> </w:t>
      </w:r>
      <w:r w:rsidR="009F23D4" w:rsidRPr="00423E93">
        <w:rPr>
          <w:rStyle w:val="element-citation"/>
          <w:rFonts w:asciiTheme="majorBidi" w:hAnsiTheme="majorBidi" w:cstheme="majorBidi"/>
          <w:sz w:val="18"/>
          <w:szCs w:val="18"/>
          <w:shd w:val="clear" w:color="auto" w:fill="FFFFFF"/>
        </w:rPr>
        <w:t>Hepatology, 66(2),</w:t>
      </w:r>
      <w:r w:rsidRPr="00423E93">
        <w:rPr>
          <w:rStyle w:val="element-citation"/>
          <w:rFonts w:asciiTheme="majorBidi" w:hAnsiTheme="majorBidi" w:cstheme="majorBidi"/>
          <w:sz w:val="18"/>
          <w:szCs w:val="18"/>
          <w:shd w:val="clear" w:color="auto" w:fill="FFFFFF"/>
        </w:rPr>
        <w:t xml:space="preserve"> </w:t>
      </w:r>
      <w:r w:rsidR="009F23D4" w:rsidRPr="00423E93">
        <w:rPr>
          <w:rStyle w:val="element-citation"/>
          <w:rFonts w:asciiTheme="majorBidi" w:hAnsiTheme="majorBidi" w:cstheme="majorBidi"/>
          <w:sz w:val="18"/>
          <w:szCs w:val="18"/>
          <w:shd w:val="clear" w:color="auto" w:fill="FFFFFF"/>
        </w:rPr>
        <w:t>449-465</w:t>
      </w:r>
      <w:r w:rsidRPr="00423E93">
        <w:rPr>
          <w:rStyle w:val="element-citation"/>
          <w:rFonts w:asciiTheme="majorBidi" w:hAnsiTheme="majorBidi" w:cstheme="majorBidi"/>
          <w:sz w:val="18"/>
          <w:szCs w:val="18"/>
          <w:shd w:val="clear" w:color="auto" w:fill="FFFFFF"/>
        </w:rPr>
        <w:t xml:space="preserve"> (2017)</w:t>
      </w:r>
      <w:r w:rsidRPr="00423E93">
        <w:rPr>
          <w:rFonts w:asciiTheme="majorBidi" w:hAnsiTheme="majorBidi" w:cstheme="majorBidi"/>
          <w:sz w:val="18"/>
          <w:szCs w:val="18"/>
        </w:rPr>
        <w:t>.</w:t>
      </w:r>
    </w:p>
    <w:p w14:paraId="700972C1" w14:textId="67274F7D" w:rsidR="009F23D4" w:rsidRPr="00423E93" w:rsidRDefault="000A0BF1" w:rsidP="00793AE8">
      <w:pPr>
        <w:pStyle w:val="NoSpacing"/>
        <w:numPr>
          <w:ilvl w:val="0"/>
          <w:numId w:val="2"/>
        </w:numPr>
        <w:ind w:left="426"/>
        <w:jc w:val="both"/>
        <w:rPr>
          <w:rFonts w:asciiTheme="majorBidi" w:hAnsiTheme="majorBidi" w:cstheme="majorBidi"/>
          <w:sz w:val="18"/>
          <w:szCs w:val="18"/>
        </w:rPr>
      </w:pPr>
      <w:r w:rsidRPr="00423E93">
        <w:rPr>
          <w:rFonts w:asciiTheme="majorBidi" w:eastAsia="Times New Roman" w:hAnsiTheme="majorBidi" w:cstheme="majorBidi"/>
          <w:sz w:val="18"/>
          <w:szCs w:val="18"/>
        </w:rPr>
        <w:t xml:space="preserve">M. M. </w:t>
      </w:r>
      <w:r w:rsidR="009F23D4" w:rsidRPr="00423E93">
        <w:rPr>
          <w:rFonts w:asciiTheme="majorBidi" w:eastAsia="Times New Roman" w:hAnsiTheme="majorBidi" w:cstheme="majorBidi"/>
          <w:sz w:val="18"/>
          <w:szCs w:val="18"/>
        </w:rPr>
        <w:t xml:space="preserve">Suchitra, </w:t>
      </w:r>
      <w:r w:rsidRPr="00423E93">
        <w:rPr>
          <w:rFonts w:asciiTheme="majorBidi" w:eastAsia="Times New Roman" w:hAnsiTheme="majorBidi" w:cstheme="majorBidi"/>
          <w:sz w:val="18"/>
          <w:szCs w:val="18"/>
        </w:rPr>
        <w:t xml:space="preserve">M. </w:t>
      </w:r>
      <w:r w:rsidR="009F23D4" w:rsidRPr="00423E93">
        <w:rPr>
          <w:rFonts w:asciiTheme="majorBidi" w:eastAsia="Times New Roman" w:hAnsiTheme="majorBidi" w:cstheme="majorBidi"/>
          <w:sz w:val="18"/>
          <w:szCs w:val="18"/>
        </w:rPr>
        <w:t>Pallavi,</w:t>
      </w:r>
      <w:r w:rsidRPr="00423E93">
        <w:rPr>
          <w:rFonts w:asciiTheme="majorBidi" w:eastAsia="Times New Roman" w:hAnsiTheme="majorBidi" w:cstheme="majorBidi"/>
          <w:sz w:val="18"/>
          <w:szCs w:val="18"/>
        </w:rPr>
        <w:t xml:space="preserve"> P.</w:t>
      </w:r>
      <w:r w:rsidR="009F23D4" w:rsidRPr="00423E93">
        <w:rPr>
          <w:rFonts w:asciiTheme="majorBidi" w:eastAsia="Times New Roman" w:hAnsiTheme="majorBidi" w:cstheme="majorBidi"/>
          <w:sz w:val="18"/>
          <w:szCs w:val="18"/>
        </w:rPr>
        <w:t xml:space="preserve"> Shivaprasad, </w:t>
      </w:r>
      <w:r w:rsidRPr="00423E93">
        <w:rPr>
          <w:rFonts w:asciiTheme="majorBidi" w:eastAsia="Times New Roman" w:hAnsiTheme="majorBidi" w:cstheme="majorBidi"/>
          <w:sz w:val="18"/>
          <w:szCs w:val="18"/>
        </w:rPr>
        <w:t>A.</w:t>
      </w:r>
      <w:r w:rsidR="009F23D4" w:rsidRPr="00423E93">
        <w:rPr>
          <w:rFonts w:asciiTheme="majorBidi" w:eastAsia="Times New Roman" w:hAnsiTheme="majorBidi" w:cstheme="majorBidi"/>
          <w:sz w:val="18"/>
          <w:szCs w:val="18"/>
        </w:rPr>
        <w:t xml:space="preserve"> Sachan,</w:t>
      </w:r>
      <w:r w:rsidRPr="00423E93">
        <w:rPr>
          <w:rFonts w:asciiTheme="majorBidi" w:eastAsia="Times New Roman" w:hAnsiTheme="majorBidi" w:cstheme="majorBidi"/>
          <w:sz w:val="18"/>
          <w:szCs w:val="18"/>
        </w:rPr>
        <w:t xml:space="preserve"> R. A.</w:t>
      </w:r>
      <w:r w:rsidR="009F23D4" w:rsidRPr="00423E93">
        <w:rPr>
          <w:rFonts w:asciiTheme="majorBidi" w:eastAsia="Times New Roman" w:hAnsiTheme="majorBidi" w:cstheme="majorBidi"/>
          <w:sz w:val="18"/>
          <w:szCs w:val="18"/>
        </w:rPr>
        <w:t xml:space="preserve"> Madhusudhana, </w:t>
      </w:r>
      <w:r w:rsidRPr="00423E93">
        <w:rPr>
          <w:rFonts w:asciiTheme="majorBidi" w:eastAsia="Times New Roman" w:hAnsiTheme="majorBidi" w:cstheme="majorBidi"/>
          <w:sz w:val="18"/>
          <w:szCs w:val="18"/>
        </w:rPr>
        <w:t xml:space="preserve">R. B. </w:t>
      </w:r>
      <w:r w:rsidR="009F23D4" w:rsidRPr="00423E93">
        <w:rPr>
          <w:rFonts w:asciiTheme="majorBidi" w:eastAsia="Times New Roman" w:hAnsiTheme="majorBidi" w:cstheme="majorBidi"/>
          <w:sz w:val="18"/>
          <w:szCs w:val="18"/>
        </w:rPr>
        <w:t xml:space="preserve">Aparna, and </w:t>
      </w:r>
      <w:r w:rsidRPr="00423E93">
        <w:rPr>
          <w:rFonts w:asciiTheme="majorBidi" w:eastAsia="Times New Roman" w:hAnsiTheme="majorBidi" w:cstheme="majorBidi"/>
          <w:sz w:val="18"/>
          <w:szCs w:val="18"/>
        </w:rPr>
        <w:t xml:space="preserve">P. V. L. N. </w:t>
      </w:r>
      <w:r w:rsidR="009F23D4" w:rsidRPr="00423E93">
        <w:rPr>
          <w:rFonts w:asciiTheme="majorBidi" w:eastAsia="Times New Roman" w:hAnsiTheme="majorBidi" w:cstheme="majorBidi"/>
          <w:sz w:val="18"/>
          <w:szCs w:val="18"/>
        </w:rPr>
        <w:t>Srinivasa Rao, Journal of Clinical and Diagnostic Research</w:t>
      </w:r>
      <w:r w:rsidR="009F23D4" w:rsidRPr="00423E93">
        <w:rPr>
          <w:rFonts w:asciiTheme="majorBidi" w:eastAsia="Times New Roman" w:hAnsiTheme="majorBidi" w:cstheme="majorBidi"/>
          <w:i/>
          <w:iCs/>
          <w:sz w:val="18"/>
          <w:szCs w:val="18"/>
        </w:rPr>
        <w:t>,</w:t>
      </w:r>
      <w:r w:rsidR="009F23D4" w:rsidRPr="00423E93">
        <w:rPr>
          <w:rFonts w:asciiTheme="majorBidi" w:eastAsia="Times New Roman" w:hAnsiTheme="majorBidi" w:cstheme="majorBidi"/>
          <w:sz w:val="18"/>
          <w:szCs w:val="18"/>
        </w:rPr>
        <w:t xml:space="preserve"> 5(6),</w:t>
      </w:r>
      <w:r w:rsidR="00D05883" w:rsidRPr="00423E93">
        <w:rPr>
          <w:rFonts w:asciiTheme="majorBidi" w:eastAsia="Times New Roman" w:hAnsiTheme="majorBidi" w:cstheme="majorBidi"/>
          <w:sz w:val="18"/>
          <w:szCs w:val="18"/>
        </w:rPr>
        <w:t xml:space="preserve"> </w:t>
      </w:r>
      <w:r w:rsidR="009F23D4" w:rsidRPr="00423E93">
        <w:rPr>
          <w:rFonts w:asciiTheme="majorBidi" w:eastAsia="Times New Roman" w:hAnsiTheme="majorBidi" w:cstheme="majorBidi"/>
          <w:sz w:val="18"/>
          <w:szCs w:val="18"/>
        </w:rPr>
        <w:t>1161-</w:t>
      </w:r>
      <w:r w:rsidR="00D05883" w:rsidRPr="00423E93">
        <w:rPr>
          <w:rFonts w:asciiTheme="majorBidi" w:eastAsia="Times New Roman" w:hAnsiTheme="majorBidi" w:cstheme="majorBidi"/>
          <w:sz w:val="18"/>
          <w:szCs w:val="18"/>
        </w:rPr>
        <w:t>116</w:t>
      </w:r>
      <w:r w:rsidR="009F23D4" w:rsidRPr="00423E93">
        <w:rPr>
          <w:rFonts w:asciiTheme="majorBidi" w:eastAsia="Times New Roman" w:hAnsiTheme="majorBidi" w:cstheme="majorBidi"/>
          <w:sz w:val="18"/>
          <w:szCs w:val="18"/>
        </w:rPr>
        <w:t>4.</w:t>
      </w:r>
      <w:r w:rsidR="0002590B" w:rsidRPr="00423E93">
        <w:rPr>
          <w:rFonts w:asciiTheme="majorBidi" w:hAnsiTheme="majorBidi" w:cstheme="majorBidi"/>
          <w:sz w:val="18"/>
          <w:szCs w:val="18"/>
        </w:rPr>
        <w:t xml:space="preserve"> </w:t>
      </w:r>
      <w:r w:rsidR="00D05883" w:rsidRPr="00423E93">
        <w:rPr>
          <w:rFonts w:asciiTheme="majorBidi" w:eastAsia="Times New Roman" w:hAnsiTheme="majorBidi" w:cstheme="majorBidi"/>
          <w:sz w:val="18"/>
          <w:szCs w:val="18"/>
        </w:rPr>
        <w:t>(2011).</w:t>
      </w:r>
    </w:p>
    <w:p w14:paraId="285FAE32" w14:textId="284381CA" w:rsidR="009F23D4" w:rsidRPr="00423E93" w:rsidRDefault="00D05883" w:rsidP="00793AE8">
      <w:pPr>
        <w:pStyle w:val="NoSpacing"/>
        <w:numPr>
          <w:ilvl w:val="0"/>
          <w:numId w:val="2"/>
        </w:numPr>
        <w:ind w:left="426"/>
        <w:jc w:val="both"/>
        <w:rPr>
          <w:rFonts w:asciiTheme="majorBidi" w:hAnsiTheme="majorBidi" w:cstheme="majorBidi"/>
          <w:sz w:val="18"/>
          <w:szCs w:val="18"/>
        </w:rPr>
      </w:pPr>
      <w:r w:rsidRPr="00423E93">
        <w:rPr>
          <w:rFonts w:asciiTheme="majorBidi" w:eastAsia="Times New Roman" w:hAnsiTheme="majorBidi" w:cstheme="majorBidi"/>
          <w:sz w:val="18"/>
          <w:szCs w:val="18"/>
        </w:rPr>
        <w:t xml:space="preserve">I. H. </w:t>
      </w:r>
      <w:r w:rsidR="009F23D4" w:rsidRPr="00423E93">
        <w:rPr>
          <w:rFonts w:asciiTheme="majorBidi" w:eastAsia="Times New Roman" w:hAnsiTheme="majorBidi" w:cstheme="majorBidi"/>
          <w:sz w:val="18"/>
          <w:szCs w:val="18"/>
        </w:rPr>
        <w:t xml:space="preserve">Mahmood, and </w:t>
      </w:r>
      <w:r w:rsidRPr="00423E93">
        <w:rPr>
          <w:rFonts w:asciiTheme="majorBidi" w:eastAsia="Times New Roman" w:hAnsiTheme="majorBidi" w:cstheme="majorBidi"/>
          <w:sz w:val="18"/>
          <w:szCs w:val="18"/>
        </w:rPr>
        <w:t xml:space="preserve">K. S. A. </w:t>
      </w:r>
      <w:r w:rsidR="009F23D4" w:rsidRPr="00423E93">
        <w:rPr>
          <w:rFonts w:asciiTheme="majorBidi" w:eastAsia="Times New Roman" w:hAnsiTheme="majorBidi" w:cstheme="majorBidi"/>
          <w:sz w:val="18"/>
          <w:szCs w:val="18"/>
        </w:rPr>
        <w:t xml:space="preserve">Al </w:t>
      </w:r>
      <w:proofErr w:type="spellStart"/>
      <w:r w:rsidR="009F23D4" w:rsidRPr="00423E93">
        <w:rPr>
          <w:rFonts w:asciiTheme="majorBidi" w:eastAsia="Times New Roman" w:hAnsiTheme="majorBidi" w:cstheme="majorBidi"/>
          <w:sz w:val="18"/>
          <w:szCs w:val="18"/>
        </w:rPr>
        <w:t>Neaimy</w:t>
      </w:r>
      <w:proofErr w:type="spellEnd"/>
      <w:r w:rsidR="009F23D4" w:rsidRPr="00423E93">
        <w:rPr>
          <w:rFonts w:asciiTheme="majorBidi" w:eastAsia="Times New Roman" w:hAnsiTheme="majorBidi" w:cstheme="majorBidi"/>
          <w:i/>
          <w:iCs/>
          <w:sz w:val="18"/>
          <w:szCs w:val="18"/>
        </w:rPr>
        <w:t>, Bahrain Medical Bulletin</w:t>
      </w:r>
      <w:r w:rsidR="009F23D4" w:rsidRPr="00423E93">
        <w:rPr>
          <w:rFonts w:asciiTheme="majorBidi" w:eastAsia="Times New Roman" w:hAnsiTheme="majorBidi" w:cstheme="majorBidi"/>
          <w:sz w:val="18"/>
          <w:szCs w:val="18"/>
        </w:rPr>
        <w:t>, 30(1),</w:t>
      </w:r>
      <w:r w:rsidRPr="00423E93">
        <w:rPr>
          <w:rFonts w:asciiTheme="majorBidi" w:eastAsia="Times New Roman" w:hAnsiTheme="majorBidi" w:cstheme="majorBidi"/>
          <w:sz w:val="18"/>
          <w:szCs w:val="18"/>
        </w:rPr>
        <w:t xml:space="preserve"> </w:t>
      </w:r>
      <w:r w:rsidR="009F23D4" w:rsidRPr="00423E93">
        <w:rPr>
          <w:rFonts w:asciiTheme="majorBidi" w:eastAsia="Times New Roman" w:hAnsiTheme="majorBidi" w:cstheme="majorBidi"/>
          <w:sz w:val="18"/>
          <w:szCs w:val="18"/>
        </w:rPr>
        <w:t>12-15</w:t>
      </w:r>
      <w:r w:rsidRPr="00423E93">
        <w:rPr>
          <w:rFonts w:asciiTheme="majorBidi" w:eastAsia="Times New Roman" w:hAnsiTheme="majorBidi" w:cstheme="majorBidi"/>
          <w:sz w:val="18"/>
          <w:szCs w:val="18"/>
        </w:rPr>
        <w:t xml:space="preserve"> (2008).</w:t>
      </w:r>
    </w:p>
    <w:p w14:paraId="7DEA6450" w14:textId="796C4A4B" w:rsidR="009F23D4" w:rsidRPr="00423E93" w:rsidRDefault="00D05883" w:rsidP="00793AE8">
      <w:pPr>
        <w:pStyle w:val="NoSpacing"/>
        <w:numPr>
          <w:ilvl w:val="0"/>
          <w:numId w:val="2"/>
        </w:numPr>
        <w:ind w:left="426"/>
        <w:jc w:val="both"/>
        <w:rPr>
          <w:rFonts w:asciiTheme="majorBidi" w:hAnsiTheme="majorBidi" w:cstheme="majorBidi"/>
          <w:sz w:val="18"/>
          <w:szCs w:val="18"/>
        </w:rPr>
      </w:pPr>
      <w:proofErr w:type="gramStart"/>
      <w:r w:rsidRPr="00423E93">
        <w:rPr>
          <w:rFonts w:asciiTheme="majorBidi" w:eastAsia="Times New Roman" w:hAnsiTheme="majorBidi" w:cstheme="majorBidi"/>
          <w:sz w:val="18"/>
          <w:szCs w:val="18"/>
        </w:rPr>
        <w:t>F .</w:t>
      </w:r>
      <w:proofErr w:type="gramEnd"/>
      <w:r w:rsidRPr="00423E93">
        <w:rPr>
          <w:rFonts w:asciiTheme="majorBidi" w:eastAsia="Times New Roman" w:hAnsiTheme="majorBidi" w:cstheme="majorBidi"/>
          <w:sz w:val="18"/>
          <w:szCs w:val="18"/>
        </w:rPr>
        <w:t xml:space="preserve">N. </w:t>
      </w:r>
      <w:r w:rsidR="009F23D4" w:rsidRPr="00423E93">
        <w:rPr>
          <w:rFonts w:asciiTheme="majorBidi" w:eastAsia="Times New Roman" w:hAnsiTheme="majorBidi" w:cstheme="majorBidi"/>
          <w:sz w:val="18"/>
          <w:szCs w:val="18"/>
        </w:rPr>
        <w:t xml:space="preserve">Ahmed, </w:t>
      </w:r>
      <w:r w:rsidRPr="00423E93">
        <w:rPr>
          <w:rFonts w:asciiTheme="majorBidi" w:eastAsia="Times New Roman" w:hAnsiTheme="majorBidi" w:cstheme="majorBidi"/>
          <w:sz w:val="18"/>
          <w:szCs w:val="18"/>
        </w:rPr>
        <w:t>F. N.</w:t>
      </w:r>
      <w:r w:rsidR="009F23D4" w:rsidRPr="00423E93">
        <w:rPr>
          <w:rFonts w:asciiTheme="majorBidi" w:eastAsia="Times New Roman" w:hAnsiTheme="majorBidi" w:cstheme="majorBidi"/>
          <w:sz w:val="18"/>
          <w:szCs w:val="18"/>
        </w:rPr>
        <w:t xml:space="preserve"> Naqvi, and </w:t>
      </w:r>
      <w:r w:rsidRPr="00423E93">
        <w:rPr>
          <w:rFonts w:asciiTheme="majorBidi" w:eastAsia="Times New Roman" w:hAnsiTheme="majorBidi" w:cstheme="majorBidi"/>
          <w:sz w:val="18"/>
          <w:szCs w:val="18"/>
        </w:rPr>
        <w:t xml:space="preserve">F. </w:t>
      </w:r>
      <w:r w:rsidR="009F23D4" w:rsidRPr="00423E93">
        <w:rPr>
          <w:rFonts w:asciiTheme="majorBidi" w:eastAsia="Times New Roman" w:hAnsiTheme="majorBidi" w:cstheme="majorBidi"/>
          <w:sz w:val="18"/>
          <w:szCs w:val="18"/>
        </w:rPr>
        <w:t>Shafiq, Annals of the New York Academy of Sciences, 1084(1),</w:t>
      </w:r>
      <w:r w:rsidRPr="00423E93">
        <w:rPr>
          <w:rFonts w:asciiTheme="majorBidi" w:eastAsia="Times New Roman" w:hAnsiTheme="majorBidi" w:cstheme="majorBidi"/>
          <w:sz w:val="18"/>
          <w:szCs w:val="18"/>
        </w:rPr>
        <w:t xml:space="preserve"> </w:t>
      </w:r>
      <w:r w:rsidR="009F23D4" w:rsidRPr="00423E93">
        <w:rPr>
          <w:rFonts w:asciiTheme="majorBidi" w:eastAsia="Times New Roman" w:hAnsiTheme="majorBidi" w:cstheme="majorBidi"/>
          <w:sz w:val="18"/>
          <w:szCs w:val="18"/>
        </w:rPr>
        <w:t>481-489</w:t>
      </w:r>
      <w:r w:rsidR="009F23D4" w:rsidRPr="00423E93">
        <w:rPr>
          <w:rFonts w:asciiTheme="majorBidi" w:hAnsiTheme="majorBidi" w:cstheme="majorBidi"/>
          <w:color w:val="222222"/>
          <w:sz w:val="18"/>
          <w:szCs w:val="18"/>
          <w:shd w:val="clear" w:color="auto" w:fill="FFFFFF"/>
        </w:rPr>
        <w:t xml:space="preserve"> </w:t>
      </w:r>
      <w:r w:rsidRPr="00423E93">
        <w:rPr>
          <w:rFonts w:asciiTheme="majorBidi" w:eastAsia="Times New Roman" w:hAnsiTheme="majorBidi" w:cstheme="majorBidi"/>
          <w:sz w:val="18"/>
          <w:szCs w:val="18"/>
        </w:rPr>
        <w:t>(2006)</w:t>
      </w:r>
      <w:r w:rsidRPr="00423E93">
        <w:rPr>
          <w:rFonts w:asciiTheme="majorBidi" w:hAnsiTheme="majorBidi" w:cstheme="majorBidi"/>
          <w:sz w:val="18"/>
          <w:szCs w:val="18"/>
        </w:rPr>
        <w:t>.</w:t>
      </w:r>
    </w:p>
    <w:p w14:paraId="27391B71" w14:textId="50BC0017" w:rsidR="001E158A" w:rsidRPr="00423E93" w:rsidRDefault="00D05883" w:rsidP="00793AE8">
      <w:pPr>
        <w:pStyle w:val="NoSpacing"/>
        <w:numPr>
          <w:ilvl w:val="0"/>
          <w:numId w:val="2"/>
        </w:numPr>
        <w:ind w:left="426"/>
        <w:jc w:val="both"/>
        <w:rPr>
          <w:rFonts w:asciiTheme="majorBidi" w:hAnsiTheme="majorBidi" w:cstheme="majorBidi"/>
          <w:sz w:val="18"/>
          <w:szCs w:val="18"/>
        </w:rPr>
      </w:pPr>
      <w:r w:rsidRPr="00423E93">
        <w:rPr>
          <w:rFonts w:asciiTheme="majorBidi" w:hAnsiTheme="majorBidi" w:cstheme="majorBidi"/>
          <w:sz w:val="18"/>
          <w:szCs w:val="18"/>
        </w:rPr>
        <w:t xml:space="preserve">C. J. </w:t>
      </w:r>
      <w:r w:rsidR="009F23D4" w:rsidRPr="00423E93">
        <w:rPr>
          <w:rFonts w:asciiTheme="majorBidi" w:hAnsiTheme="majorBidi" w:cstheme="majorBidi"/>
          <w:sz w:val="18"/>
          <w:szCs w:val="18"/>
        </w:rPr>
        <w:t xml:space="preserve">Rosen, </w:t>
      </w:r>
      <w:r w:rsidRPr="00423E93">
        <w:rPr>
          <w:rFonts w:asciiTheme="majorBidi" w:hAnsiTheme="majorBidi" w:cstheme="majorBidi"/>
          <w:sz w:val="18"/>
          <w:szCs w:val="18"/>
        </w:rPr>
        <w:t>J. S.</w:t>
      </w:r>
      <w:r w:rsidR="009F23D4" w:rsidRPr="00423E93">
        <w:rPr>
          <w:rFonts w:asciiTheme="majorBidi" w:hAnsiTheme="majorBidi" w:cstheme="majorBidi"/>
          <w:sz w:val="18"/>
          <w:szCs w:val="18"/>
        </w:rPr>
        <w:t xml:space="preserve"> Adams, </w:t>
      </w:r>
      <w:r w:rsidRPr="00423E93">
        <w:rPr>
          <w:rFonts w:asciiTheme="majorBidi" w:hAnsiTheme="majorBidi" w:cstheme="majorBidi"/>
          <w:sz w:val="18"/>
          <w:szCs w:val="18"/>
        </w:rPr>
        <w:t>D. D.</w:t>
      </w:r>
      <w:r w:rsidR="009F23D4" w:rsidRPr="00423E93">
        <w:rPr>
          <w:rFonts w:asciiTheme="majorBidi" w:hAnsiTheme="majorBidi" w:cstheme="majorBidi"/>
          <w:sz w:val="18"/>
          <w:szCs w:val="18"/>
        </w:rPr>
        <w:t xml:space="preserve"> Bikle, </w:t>
      </w:r>
      <w:r w:rsidRPr="00423E93">
        <w:rPr>
          <w:rFonts w:asciiTheme="majorBidi" w:hAnsiTheme="majorBidi" w:cstheme="majorBidi"/>
          <w:sz w:val="18"/>
          <w:szCs w:val="18"/>
        </w:rPr>
        <w:t>D. M.</w:t>
      </w:r>
      <w:r w:rsidR="009F23D4" w:rsidRPr="00423E93">
        <w:rPr>
          <w:rFonts w:asciiTheme="majorBidi" w:hAnsiTheme="majorBidi" w:cstheme="majorBidi"/>
          <w:sz w:val="18"/>
          <w:szCs w:val="18"/>
        </w:rPr>
        <w:t xml:space="preserve"> Black, </w:t>
      </w:r>
      <w:proofErr w:type="gramStart"/>
      <w:r w:rsidRPr="00423E93">
        <w:rPr>
          <w:rFonts w:asciiTheme="majorBidi" w:hAnsiTheme="majorBidi" w:cstheme="majorBidi"/>
          <w:sz w:val="18"/>
          <w:szCs w:val="18"/>
        </w:rPr>
        <w:t>M. B</w:t>
      </w:r>
      <w:proofErr w:type="gramEnd"/>
      <w:r w:rsidRPr="00423E93">
        <w:rPr>
          <w:rFonts w:asciiTheme="majorBidi" w:hAnsiTheme="majorBidi" w:cstheme="majorBidi"/>
          <w:sz w:val="18"/>
          <w:szCs w:val="18"/>
        </w:rPr>
        <w:t>.</w:t>
      </w:r>
      <w:r w:rsidR="009F23D4" w:rsidRPr="00423E93">
        <w:rPr>
          <w:rFonts w:asciiTheme="majorBidi" w:hAnsiTheme="majorBidi" w:cstheme="majorBidi"/>
          <w:sz w:val="18"/>
          <w:szCs w:val="18"/>
        </w:rPr>
        <w:t xml:space="preserve"> Demay, </w:t>
      </w:r>
      <w:r w:rsidRPr="00423E93">
        <w:rPr>
          <w:rFonts w:asciiTheme="majorBidi" w:hAnsiTheme="majorBidi" w:cstheme="majorBidi"/>
          <w:sz w:val="18"/>
          <w:szCs w:val="18"/>
        </w:rPr>
        <w:t>J. E.</w:t>
      </w:r>
      <w:r w:rsidR="009F23D4" w:rsidRPr="00423E93">
        <w:rPr>
          <w:rFonts w:asciiTheme="majorBidi" w:hAnsiTheme="majorBidi" w:cstheme="majorBidi"/>
          <w:sz w:val="18"/>
          <w:szCs w:val="18"/>
        </w:rPr>
        <w:t xml:space="preserve"> Manson, </w:t>
      </w:r>
      <w:r w:rsidR="005E4EC9" w:rsidRPr="00423E93">
        <w:rPr>
          <w:rFonts w:asciiTheme="majorBidi" w:hAnsiTheme="majorBidi" w:cstheme="majorBidi"/>
          <w:sz w:val="18"/>
          <w:szCs w:val="18"/>
        </w:rPr>
        <w:t>et al.</w:t>
      </w:r>
      <w:r w:rsidR="009F23D4" w:rsidRPr="00423E93">
        <w:rPr>
          <w:rFonts w:asciiTheme="majorBidi" w:hAnsiTheme="majorBidi" w:cstheme="majorBidi"/>
          <w:sz w:val="18"/>
          <w:szCs w:val="18"/>
        </w:rPr>
        <w:t xml:space="preserve"> Endocrine reviews, 33(3),</w:t>
      </w:r>
      <w:r w:rsidRPr="00423E93">
        <w:rPr>
          <w:rFonts w:asciiTheme="majorBidi" w:hAnsiTheme="majorBidi" w:cstheme="majorBidi"/>
          <w:sz w:val="18"/>
          <w:szCs w:val="18"/>
        </w:rPr>
        <w:t xml:space="preserve"> </w:t>
      </w:r>
      <w:r w:rsidR="009F23D4" w:rsidRPr="00423E93">
        <w:rPr>
          <w:rFonts w:asciiTheme="majorBidi" w:hAnsiTheme="majorBidi" w:cstheme="majorBidi"/>
          <w:sz w:val="18"/>
          <w:szCs w:val="18"/>
        </w:rPr>
        <w:t>456-492</w:t>
      </w:r>
      <w:r w:rsidRPr="00423E93">
        <w:rPr>
          <w:rFonts w:asciiTheme="majorBidi" w:hAnsiTheme="majorBidi" w:cstheme="majorBidi"/>
          <w:sz w:val="18"/>
          <w:szCs w:val="18"/>
        </w:rPr>
        <w:t xml:space="preserve"> (2012).</w:t>
      </w:r>
    </w:p>
    <w:p w14:paraId="599B6604" w14:textId="553469C3" w:rsidR="001E158A" w:rsidRPr="00423E93" w:rsidRDefault="00984635" w:rsidP="00793AE8">
      <w:pPr>
        <w:pStyle w:val="NoSpacing"/>
        <w:numPr>
          <w:ilvl w:val="0"/>
          <w:numId w:val="2"/>
        </w:numPr>
        <w:ind w:left="426"/>
        <w:jc w:val="both"/>
        <w:rPr>
          <w:rStyle w:val="mixed-citation"/>
          <w:rFonts w:asciiTheme="majorBidi" w:hAnsiTheme="majorBidi" w:cstheme="majorBidi"/>
          <w:sz w:val="18"/>
          <w:szCs w:val="18"/>
        </w:rPr>
      </w:pPr>
      <w:r w:rsidRPr="00423E93">
        <w:rPr>
          <w:rFonts w:asciiTheme="majorBidi" w:hAnsiTheme="majorBidi" w:cstheme="majorBidi"/>
          <w:sz w:val="18"/>
          <w:szCs w:val="18"/>
        </w:rPr>
        <w:t xml:space="preserve">G. </w:t>
      </w:r>
      <w:proofErr w:type="spellStart"/>
      <w:r w:rsidR="009F23D4" w:rsidRPr="00423E93">
        <w:rPr>
          <w:rFonts w:asciiTheme="majorBidi" w:hAnsiTheme="majorBidi" w:cstheme="majorBidi"/>
          <w:sz w:val="18"/>
          <w:szCs w:val="18"/>
        </w:rPr>
        <w:t>Targher</w:t>
      </w:r>
      <w:proofErr w:type="spellEnd"/>
      <w:r w:rsidR="009F23D4" w:rsidRPr="00423E93">
        <w:rPr>
          <w:rFonts w:asciiTheme="majorBidi" w:hAnsiTheme="majorBidi" w:cstheme="majorBidi"/>
          <w:sz w:val="18"/>
          <w:szCs w:val="18"/>
        </w:rPr>
        <w:t>,</w:t>
      </w:r>
      <w:r w:rsidRPr="00423E93">
        <w:rPr>
          <w:rFonts w:asciiTheme="majorBidi" w:hAnsiTheme="majorBidi" w:cstheme="majorBidi"/>
          <w:sz w:val="18"/>
          <w:szCs w:val="18"/>
        </w:rPr>
        <w:t xml:space="preserve"> L.</w:t>
      </w:r>
      <w:r w:rsidR="009F23D4" w:rsidRPr="00423E93">
        <w:rPr>
          <w:rFonts w:asciiTheme="majorBidi" w:hAnsiTheme="majorBidi" w:cstheme="majorBidi"/>
          <w:sz w:val="18"/>
          <w:szCs w:val="18"/>
        </w:rPr>
        <w:t xml:space="preserve"> Bertolini, </w:t>
      </w:r>
      <w:r w:rsidRPr="00423E93">
        <w:rPr>
          <w:rFonts w:asciiTheme="majorBidi" w:hAnsiTheme="majorBidi" w:cstheme="majorBidi"/>
          <w:sz w:val="18"/>
          <w:szCs w:val="18"/>
        </w:rPr>
        <w:t>R.</w:t>
      </w:r>
      <w:r w:rsidR="009F23D4" w:rsidRPr="00423E93">
        <w:rPr>
          <w:rFonts w:asciiTheme="majorBidi" w:hAnsiTheme="majorBidi" w:cstheme="majorBidi"/>
          <w:sz w:val="18"/>
          <w:szCs w:val="18"/>
        </w:rPr>
        <w:t xml:space="preserve"> Padovani, </w:t>
      </w:r>
      <w:r w:rsidRPr="00423E93">
        <w:rPr>
          <w:rFonts w:asciiTheme="majorBidi" w:hAnsiTheme="majorBidi" w:cstheme="majorBidi"/>
          <w:sz w:val="18"/>
          <w:szCs w:val="18"/>
        </w:rPr>
        <w:t>L.</w:t>
      </w:r>
      <w:r w:rsidR="009F23D4" w:rsidRPr="00423E93">
        <w:rPr>
          <w:rFonts w:asciiTheme="majorBidi" w:hAnsiTheme="majorBidi" w:cstheme="majorBidi"/>
          <w:sz w:val="18"/>
          <w:szCs w:val="18"/>
        </w:rPr>
        <w:t xml:space="preserve"> </w:t>
      </w:r>
      <w:proofErr w:type="spellStart"/>
      <w:r w:rsidR="009F23D4" w:rsidRPr="00423E93">
        <w:rPr>
          <w:rFonts w:asciiTheme="majorBidi" w:hAnsiTheme="majorBidi" w:cstheme="majorBidi"/>
          <w:sz w:val="18"/>
          <w:szCs w:val="18"/>
        </w:rPr>
        <w:t>Zenari</w:t>
      </w:r>
      <w:proofErr w:type="spellEnd"/>
      <w:r w:rsidR="009F23D4" w:rsidRPr="00423E93">
        <w:rPr>
          <w:rFonts w:asciiTheme="majorBidi" w:hAnsiTheme="majorBidi" w:cstheme="majorBidi"/>
          <w:sz w:val="18"/>
          <w:szCs w:val="18"/>
        </w:rPr>
        <w:t xml:space="preserve">, </w:t>
      </w:r>
      <w:r w:rsidRPr="00423E93">
        <w:rPr>
          <w:rFonts w:asciiTheme="majorBidi" w:hAnsiTheme="majorBidi" w:cstheme="majorBidi"/>
          <w:sz w:val="18"/>
          <w:szCs w:val="18"/>
        </w:rPr>
        <w:t>L.</w:t>
      </w:r>
      <w:r w:rsidR="009F23D4" w:rsidRPr="00423E93">
        <w:rPr>
          <w:rFonts w:asciiTheme="majorBidi" w:hAnsiTheme="majorBidi" w:cstheme="majorBidi"/>
          <w:sz w:val="18"/>
          <w:szCs w:val="18"/>
        </w:rPr>
        <w:t xml:space="preserve"> Scala, </w:t>
      </w:r>
      <w:r w:rsidRPr="00423E93">
        <w:rPr>
          <w:rFonts w:asciiTheme="majorBidi" w:hAnsiTheme="majorBidi" w:cstheme="majorBidi"/>
          <w:sz w:val="18"/>
          <w:szCs w:val="18"/>
        </w:rPr>
        <w:t xml:space="preserve">M. </w:t>
      </w:r>
      <w:proofErr w:type="spellStart"/>
      <w:r w:rsidR="009F23D4" w:rsidRPr="00423E93">
        <w:rPr>
          <w:rFonts w:asciiTheme="majorBidi" w:hAnsiTheme="majorBidi" w:cstheme="majorBidi"/>
          <w:sz w:val="18"/>
          <w:szCs w:val="18"/>
        </w:rPr>
        <w:t>Cigolini</w:t>
      </w:r>
      <w:proofErr w:type="spellEnd"/>
      <w:r w:rsidR="009F23D4" w:rsidRPr="00423E93">
        <w:rPr>
          <w:rFonts w:asciiTheme="majorBidi" w:hAnsiTheme="majorBidi" w:cstheme="majorBidi"/>
          <w:sz w:val="18"/>
          <w:szCs w:val="18"/>
        </w:rPr>
        <w:t xml:space="preserve">, and </w:t>
      </w:r>
      <w:r w:rsidRPr="00423E93">
        <w:rPr>
          <w:rFonts w:asciiTheme="majorBidi" w:hAnsiTheme="majorBidi" w:cstheme="majorBidi"/>
          <w:sz w:val="18"/>
          <w:szCs w:val="18"/>
        </w:rPr>
        <w:t xml:space="preserve">G. </w:t>
      </w:r>
      <w:r w:rsidR="009F23D4" w:rsidRPr="00423E93">
        <w:rPr>
          <w:rFonts w:asciiTheme="majorBidi" w:hAnsiTheme="majorBidi" w:cstheme="majorBidi"/>
          <w:sz w:val="18"/>
          <w:szCs w:val="18"/>
        </w:rPr>
        <w:t>Arcaro, Clinical endocrinology, 65(5), 593-597</w:t>
      </w:r>
      <w:r w:rsidRPr="00423E93">
        <w:rPr>
          <w:rFonts w:asciiTheme="majorBidi" w:hAnsiTheme="majorBidi" w:cstheme="majorBidi"/>
          <w:sz w:val="18"/>
          <w:szCs w:val="18"/>
        </w:rPr>
        <w:t xml:space="preserve"> (2006).</w:t>
      </w:r>
    </w:p>
    <w:p w14:paraId="7C96C84C" w14:textId="515626E1" w:rsidR="00C04D23" w:rsidRPr="00423E93" w:rsidRDefault="00984635" w:rsidP="00CF483D">
      <w:pPr>
        <w:pStyle w:val="NoSpacing"/>
        <w:numPr>
          <w:ilvl w:val="0"/>
          <w:numId w:val="2"/>
        </w:numPr>
        <w:ind w:left="426"/>
        <w:jc w:val="both"/>
        <w:rPr>
          <w:rFonts w:asciiTheme="majorBidi" w:hAnsiTheme="majorBidi" w:cstheme="majorBidi"/>
          <w:sz w:val="18"/>
          <w:szCs w:val="18"/>
        </w:rPr>
      </w:pPr>
      <w:r w:rsidRPr="00423E93">
        <w:rPr>
          <w:rFonts w:asciiTheme="majorBidi" w:hAnsiTheme="majorBidi" w:cstheme="majorBidi"/>
          <w:sz w:val="18"/>
          <w:szCs w:val="18"/>
        </w:rPr>
        <w:t xml:space="preserve">M. </w:t>
      </w:r>
      <w:r w:rsidR="001E158A" w:rsidRPr="00423E93">
        <w:rPr>
          <w:rFonts w:asciiTheme="majorBidi" w:hAnsiTheme="majorBidi" w:cstheme="majorBidi"/>
          <w:sz w:val="18"/>
          <w:szCs w:val="18"/>
        </w:rPr>
        <w:t>Tournier,</w:t>
      </w:r>
      <w:r w:rsidRPr="00423E93">
        <w:rPr>
          <w:rFonts w:asciiTheme="majorBidi" w:hAnsiTheme="majorBidi" w:cstheme="majorBidi"/>
          <w:sz w:val="18"/>
          <w:szCs w:val="18"/>
        </w:rPr>
        <w:t xml:space="preserve"> Y.</w:t>
      </w:r>
      <w:r w:rsidR="001E158A" w:rsidRPr="00423E93">
        <w:rPr>
          <w:rFonts w:asciiTheme="majorBidi" w:hAnsiTheme="majorBidi" w:cstheme="majorBidi"/>
          <w:sz w:val="18"/>
          <w:szCs w:val="18"/>
        </w:rPr>
        <w:t xml:space="preserve"> Moride, </w:t>
      </w:r>
      <w:r w:rsidRPr="00423E93">
        <w:rPr>
          <w:rFonts w:asciiTheme="majorBidi" w:hAnsiTheme="majorBidi" w:cstheme="majorBidi"/>
          <w:sz w:val="18"/>
          <w:szCs w:val="18"/>
        </w:rPr>
        <w:t>M.</w:t>
      </w:r>
      <w:r w:rsidR="001E158A" w:rsidRPr="00423E93">
        <w:rPr>
          <w:rFonts w:asciiTheme="majorBidi" w:hAnsiTheme="majorBidi" w:cstheme="majorBidi"/>
          <w:sz w:val="18"/>
          <w:szCs w:val="18"/>
        </w:rPr>
        <w:t xml:space="preserve"> Lesk, </w:t>
      </w:r>
      <w:r w:rsidRPr="00423E93">
        <w:rPr>
          <w:rFonts w:asciiTheme="majorBidi" w:hAnsiTheme="majorBidi" w:cstheme="majorBidi"/>
          <w:sz w:val="18"/>
          <w:szCs w:val="18"/>
        </w:rPr>
        <w:t>T.</w:t>
      </w:r>
      <w:r w:rsidR="001E158A" w:rsidRPr="00423E93">
        <w:rPr>
          <w:rFonts w:asciiTheme="majorBidi" w:hAnsiTheme="majorBidi" w:cstheme="majorBidi"/>
          <w:sz w:val="18"/>
          <w:szCs w:val="18"/>
        </w:rPr>
        <w:t xml:space="preserve"> Ducruet, and </w:t>
      </w:r>
      <w:r w:rsidRPr="00423E93">
        <w:rPr>
          <w:rFonts w:asciiTheme="majorBidi" w:hAnsiTheme="majorBidi" w:cstheme="majorBidi"/>
          <w:sz w:val="18"/>
          <w:szCs w:val="18"/>
        </w:rPr>
        <w:t xml:space="preserve">S. </w:t>
      </w:r>
      <w:r w:rsidR="001E158A" w:rsidRPr="00423E93">
        <w:rPr>
          <w:rFonts w:asciiTheme="majorBidi" w:hAnsiTheme="majorBidi" w:cstheme="majorBidi"/>
          <w:sz w:val="18"/>
          <w:szCs w:val="18"/>
        </w:rPr>
        <w:t>Rochon, The Canadian journal of clinical pharmacology, 15(1),</w:t>
      </w:r>
      <w:r w:rsidRPr="00423E93">
        <w:rPr>
          <w:rFonts w:asciiTheme="majorBidi" w:hAnsiTheme="majorBidi" w:cstheme="majorBidi"/>
          <w:sz w:val="18"/>
          <w:szCs w:val="18"/>
        </w:rPr>
        <w:t xml:space="preserve"> </w:t>
      </w:r>
      <w:r w:rsidR="001E158A" w:rsidRPr="00423E93">
        <w:rPr>
          <w:rFonts w:asciiTheme="majorBidi" w:hAnsiTheme="majorBidi" w:cstheme="majorBidi"/>
          <w:sz w:val="18"/>
          <w:szCs w:val="18"/>
        </w:rPr>
        <w:t>e22-35</w:t>
      </w:r>
      <w:r w:rsidRPr="00423E93">
        <w:rPr>
          <w:rFonts w:asciiTheme="majorBidi" w:hAnsiTheme="majorBidi" w:cstheme="majorBidi"/>
          <w:sz w:val="18"/>
          <w:szCs w:val="18"/>
        </w:rPr>
        <w:t xml:space="preserve"> (2008).</w:t>
      </w:r>
    </w:p>
    <w:sectPr w:rsidR="00C04D23" w:rsidRPr="00423E93" w:rsidSect="00B228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48588" w14:textId="77777777" w:rsidR="0097563C" w:rsidRDefault="0097563C">
      <w:pPr>
        <w:spacing w:line="240" w:lineRule="auto"/>
      </w:pPr>
      <w:r>
        <w:separator/>
      </w:r>
    </w:p>
  </w:endnote>
  <w:endnote w:type="continuationSeparator" w:id="0">
    <w:p w14:paraId="46D4D71D" w14:textId="77777777" w:rsidR="0097563C" w:rsidRDefault="009756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B107A" w14:textId="77777777" w:rsidR="0097563C" w:rsidRDefault="0097563C">
      <w:pPr>
        <w:spacing w:after="0"/>
      </w:pPr>
      <w:r>
        <w:separator/>
      </w:r>
    </w:p>
  </w:footnote>
  <w:footnote w:type="continuationSeparator" w:id="0">
    <w:p w14:paraId="339997DD" w14:textId="77777777" w:rsidR="0097563C" w:rsidRDefault="009756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B6E3D"/>
    <w:multiLevelType w:val="hybridMultilevel"/>
    <w:tmpl w:val="EFB46E06"/>
    <w:lvl w:ilvl="0" w:tplc="56EAC5E2">
      <w:start w:val="1"/>
      <w:numFmt w:val="decimal"/>
      <w:lvlText w:val="%1."/>
      <w:lvlJc w:val="left"/>
      <w:pPr>
        <w:ind w:left="720" w:hanging="360"/>
      </w:pPr>
      <w:rPr>
        <w:rFonts w:hint="default"/>
        <w:b/>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107461"/>
    <w:multiLevelType w:val="hybridMultilevel"/>
    <w:tmpl w:val="0D70E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3396740">
    <w:abstractNumId w:val="0"/>
  </w:num>
  <w:num w:numId="2" w16cid:durableId="1015228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FCE"/>
    <w:rsid w:val="00003DA5"/>
    <w:rsid w:val="000074CF"/>
    <w:rsid w:val="00011ECF"/>
    <w:rsid w:val="00021C00"/>
    <w:rsid w:val="0002590B"/>
    <w:rsid w:val="00037C9B"/>
    <w:rsid w:val="00060AE4"/>
    <w:rsid w:val="00085BE2"/>
    <w:rsid w:val="000A0BF1"/>
    <w:rsid w:val="000B0EA2"/>
    <w:rsid w:val="000C4909"/>
    <w:rsid w:val="000C627C"/>
    <w:rsid w:val="000D1D86"/>
    <w:rsid w:val="000D22BF"/>
    <w:rsid w:val="000F2CB7"/>
    <w:rsid w:val="00106611"/>
    <w:rsid w:val="001151DA"/>
    <w:rsid w:val="00133CF8"/>
    <w:rsid w:val="00136078"/>
    <w:rsid w:val="00155065"/>
    <w:rsid w:val="00160534"/>
    <w:rsid w:val="0017706E"/>
    <w:rsid w:val="00191B77"/>
    <w:rsid w:val="001A72C2"/>
    <w:rsid w:val="001C009F"/>
    <w:rsid w:val="001C47EE"/>
    <w:rsid w:val="001D35E7"/>
    <w:rsid w:val="001D5176"/>
    <w:rsid w:val="001E158A"/>
    <w:rsid w:val="001E627C"/>
    <w:rsid w:val="001F2BAD"/>
    <w:rsid w:val="0020174D"/>
    <w:rsid w:val="00202F46"/>
    <w:rsid w:val="0022062D"/>
    <w:rsid w:val="0024304E"/>
    <w:rsid w:val="00266737"/>
    <w:rsid w:val="002817B7"/>
    <w:rsid w:val="00291BF9"/>
    <w:rsid w:val="002B40B8"/>
    <w:rsid w:val="002B4A3D"/>
    <w:rsid w:val="002B67AA"/>
    <w:rsid w:val="002D1526"/>
    <w:rsid w:val="002D497C"/>
    <w:rsid w:val="002F723E"/>
    <w:rsid w:val="00312FCE"/>
    <w:rsid w:val="0032124A"/>
    <w:rsid w:val="003542A3"/>
    <w:rsid w:val="00355CC5"/>
    <w:rsid w:val="00355EB7"/>
    <w:rsid w:val="003610E2"/>
    <w:rsid w:val="00361846"/>
    <w:rsid w:val="003678B9"/>
    <w:rsid w:val="003776B9"/>
    <w:rsid w:val="003977C0"/>
    <w:rsid w:val="003A087A"/>
    <w:rsid w:val="003C34FD"/>
    <w:rsid w:val="003E03B6"/>
    <w:rsid w:val="003F1689"/>
    <w:rsid w:val="003F7D54"/>
    <w:rsid w:val="004012F7"/>
    <w:rsid w:val="004032E9"/>
    <w:rsid w:val="00403CBE"/>
    <w:rsid w:val="00412D47"/>
    <w:rsid w:val="004157BF"/>
    <w:rsid w:val="00423E93"/>
    <w:rsid w:val="00440740"/>
    <w:rsid w:val="004416DA"/>
    <w:rsid w:val="0045456C"/>
    <w:rsid w:val="00486BC1"/>
    <w:rsid w:val="004918B7"/>
    <w:rsid w:val="00495B4F"/>
    <w:rsid w:val="00497283"/>
    <w:rsid w:val="004A1066"/>
    <w:rsid w:val="004A7549"/>
    <w:rsid w:val="004C1A4D"/>
    <w:rsid w:val="004C5753"/>
    <w:rsid w:val="005130A7"/>
    <w:rsid w:val="00524297"/>
    <w:rsid w:val="00534517"/>
    <w:rsid w:val="00536278"/>
    <w:rsid w:val="005379EC"/>
    <w:rsid w:val="00557D55"/>
    <w:rsid w:val="00573C47"/>
    <w:rsid w:val="005742D7"/>
    <w:rsid w:val="0057494A"/>
    <w:rsid w:val="00577245"/>
    <w:rsid w:val="00597CC7"/>
    <w:rsid w:val="005A0367"/>
    <w:rsid w:val="005C28EE"/>
    <w:rsid w:val="005D3A57"/>
    <w:rsid w:val="005E4EC9"/>
    <w:rsid w:val="005F417B"/>
    <w:rsid w:val="005F45A3"/>
    <w:rsid w:val="00616A1D"/>
    <w:rsid w:val="00651632"/>
    <w:rsid w:val="00655903"/>
    <w:rsid w:val="006E3867"/>
    <w:rsid w:val="006F520B"/>
    <w:rsid w:val="006F53F7"/>
    <w:rsid w:val="00722461"/>
    <w:rsid w:val="0073058C"/>
    <w:rsid w:val="00744BF3"/>
    <w:rsid w:val="00760953"/>
    <w:rsid w:val="00764674"/>
    <w:rsid w:val="00766A85"/>
    <w:rsid w:val="00780C3D"/>
    <w:rsid w:val="00793AE8"/>
    <w:rsid w:val="007C3FCD"/>
    <w:rsid w:val="007E113E"/>
    <w:rsid w:val="007F16AE"/>
    <w:rsid w:val="007F3547"/>
    <w:rsid w:val="0080385A"/>
    <w:rsid w:val="0080597E"/>
    <w:rsid w:val="00812B5B"/>
    <w:rsid w:val="00815746"/>
    <w:rsid w:val="00822597"/>
    <w:rsid w:val="00822BB7"/>
    <w:rsid w:val="0082323A"/>
    <w:rsid w:val="008670EE"/>
    <w:rsid w:val="008671CD"/>
    <w:rsid w:val="00874B0B"/>
    <w:rsid w:val="00891E2E"/>
    <w:rsid w:val="00904268"/>
    <w:rsid w:val="0090468F"/>
    <w:rsid w:val="00914CE1"/>
    <w:rsid w:val="00916111"/>
    <w:rsid w:val="00944AF8"/>
    <w:rsid w:val="0094759F"/>
    <w:rsid w:val="009575EC"/>
    <w:rsid w:val="0097563C"/>
    <w:rsid w:val="00975DDC"/>
    <w:rsid w:val="00984635"/>
    <w:rsid w:val="00985718"/>
    <w:rsid w:val="009C7785"/>
    <w:rsid w:val="009D09EA"/>
    <w:rsid w:val="009D35A4"/>
    <w:rsid w:val="009D38CD"/>
    <w:rsid w:val="009D4436"/>
    <w:rsid w:val="009E31CE"/>
    <w:rsid w:val="009E779D"/>
    <w:rsid w:val="009F23D4"/>
    <w:rsid w:val="00A16309"/>
    <w:rsid w:val="00A204E4"/>
    <w:rsid w:val="00A2058B"/>
    <w:rsid w:val="00A71C72"/>
    <w:rsid w:val="00A960B9"/>
    <w:rsid w:val="00AD4A5F"/>
    <w:rsid w:val="00AD75C3"/>
    <w:rsid w:val="00AE42E6"/>
    <w:rsid w:val="00AE782D"/>
    <w:rsid w:val="00AF5A57"/>
    <w:rsid w:val="00B039B4"/>
    <w:rsid w:val="00B108BD"/>
    <w:rsid w:val="00B15B90"/>
    <w:rsid w:val="00B1758B"/>
    <w:rsid w:val="00B2287C"/>
    <w:rsid w:val="00B27B29"/>
    <w:rsid w:val="00B5239D"/>
    <w:rsid w:val="00B52DBC"/>
    <w:rsid w:val="00B91791"/>
    <w:rsid w:val="00B91A30"/>
    <w:rsid w:val="00BA3A89"/>
    <w:rsid w:val="00BE020B"/>
    <w:rsid w:val="00BE1D24"/>
    <w:rsid w:val="00BE2AC1"/>
    <w:rsid w:val="00C042F1"/>
    <w:rsid w:val="00C04D23"/>
    <w:rsid w:val="00C1407D"/>
    <w:rsid w:val="00C14A87"/>
    <w:rsid w:val="00C25393"/>
    <w:rsid w:val="00C37070"/>
    <w:rsid w:val="00C45597"/>
    <w:rsid w:val="00C57568"/>
    <w:rsid w:val="00C6221F"/>
    <w:rsid w:val="00C6376A"/>
    <w:rsid w:val="00C645B8"/>
    <w:rsid w:val="00C73DD8"/>
    <w:rsid w:val="00CA25F9"/>
    <w:rsid w:val="00CB3BDA"/>
    <w:rsid w:val="00CC2CB8"/>
    <w:rsid w:val="00CE0BBA"/>
    <w:rsid w:val="00CF1F4E"/>
    <w:rsid w:val="00CF483D"/>
    <w:rsid w:val="00D05883"/>
    <w:rsid w:val="00D21253"/>
    <w:rsid w:val="00D24E8E"/>
    <w:rsid w:val="00D5538C"/>
    <w:rsid w:val="00D618D4"/>
    <w:rsid w:val="00D64080"/>
    <w:rsid w:val="00D835AF"/>
    <w:rsid w:val="00D874E2"/>
    <w:rsid w:val="00DA006B"/>
    <w:rsid w:val="00DB749D"/>
    <w:rsid w:val="00DD2070"/>
    <w:rsid w:val="00DE3B85"/>
    <w:rsid w:val="00DE68FB"/>
    <w:rsid w:val="00DF2709"/>
    <w:rsid w:val="00E152DB"/>
    <w:rsid w:val="00E17974"/>
    <w:rsid w:val="00E404C6"/>
    <w:rsid w:val="00E40DE4"/>
    <w:rsid w:val="00E422AE"/>
    <w:rsid w:val="00E44B1C"/>
    <w:rsid w:val="00E54BFB"/>
    <w:rsid w:val="00E65A67"/>
    <w:rsid w:val="00E85D2E"/>
    <w:rsid w:val="00E90545"/>
    <w:rsid w:val="00E9575A"/>
    <w:rsid w:val="00EA4A37"/>
    <w:rsid w:val="00EA6D51"/>
    <w:rsid w:val="00F0425F"/>
    <w:rsid w:val="00F15414"/>
    <w:rsid w:val="00F16A47"/>
    <w:rsid w:val="00F24798"/>
    <w:rsid w:val="00F33C76"/>
    <w:rsid w:val="00F62702"/>
    <w:rsid w:val="00F70532"/>
    <w:rsid w:val="00F72E5A"/>
    <w:rsid w:val="00F90078"/>
    <w:rsid w:val="00F906E9"/>
    <w:rsid w:val="00FB0508"/>
    <w:rsid w:val="00FC4D76"/>
    <w:rsid w:val="00FD3D03"/>
    <w:rsid w:val="00FD6F51"/>
    <w:rsid w:val="00FE6E2F"/>
    <w:rsid w:val="11726D67"/>
    <w:rsid w:val="738963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0DA58D0"/>
  <w15:docId w15:val="{EE4D2358-CE58-41C1-8FED-3A91178BC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sz w:val="22"/>
      <w:szCs w:val="22"/>
    </w:rPr>
  </w:style>
  <w:style w:type="paragraph" w:styleId="Heading1">
    <w:name w:val="heading 1"/>
    <w:basedOn w:val="Normal"/>
    <w:next w:val="Normal"/>
    <w:link w:val="Heading1Char"/>
    <w:uiPriority w:val="9"/>
    <w:qFormat/>
    <w:rsid w:val="001A72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44B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E79" w:themeColor="accent1" w:themeShade="80"/>
      <w:sz w:val="24"/>
      <w:szCs w:val="24"/>
    </w:rPr>
  </w:style>
  <w:style w:type="paragraph" w:customStyle="1" w:styleId="p">
    <w:name w:val="p"/>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pPr>
      <w:autoSpaceDE w:val="0"/>
      <w:autoSpaceDN w:val="0"/>
      <w:adjustRightInd w:val="0"/>
    </w:pPr>
    <w:rPr>
      <w:rFonts w:ascii="Times New Roman" w:eastAsia="Calibri" w:hAnsi="Times New Roman" w:cs="Times New Roman"/>
      <w:color w:val="000000"/>
      <w:sz w:val="24"/>
      <w:szCs w:val="24"/>
    </w:rPr>
  </w:style>
  <w:style w:type="character" w:customStyle="1" w:styleId="markedcontent">
    <w:name w:val="markedcontent"/>
    <w:basedOn w:val="DefaultParagraphFont"/>
  </w:style>
  <w:style w:type="table" w:customStyle="1" w:styleId="3-31">
    <w:name w:val="شبكة متوسطة 3 - تمييز 3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element-citation">
    <w:name w:val="element-citation"/>
    <w:basedOn w:val="DefaultParagraphFont"/>
    <w:qFormat/>
  </w:style>
  <w:style w:type="character" w:customStyle="1" w:styleId="mixed-citation">
    <w:name w:val="mixed-citation"/>
    <w:basedOn w:val="DefaultParagraphFont"/>
  </w:style>
  <w:style w:type="paragraph" w:styleId="NoSpacing">
    <w:name w:val="No Spacing"/>
    <w:uiPriority w:val="1"/>
    <w:qFormat/>
    <w:rPr>
      <w:sz w:val="22"/>
      <w:szCs w:val="22"/>
    </w:rPr>
  </w:style>
  <w:style w:type="paragraph" w:styleId="ListParagraph">
    <w:name w:val="List Paragraph"/>
    <w:basedOn w:val="Normal"/>
    <w:uiPriority w:val="99"/>
    <w:rsid w:val="00C042F1"/>
    <w:pPr>
      <w:ind w:left="720"/>
      <w:contextualSpacing/>
    </w:pPr>
  </w:style>
  <w:style w:type="table" w:styleId="GridTable2-Accent5">
    <w:name w:val="Grid Table 2 Accent 5"/>
    <w:basedOn w:val="TableNormal"/>
    <w:uiPriority w:val="47"/>
    <w:rsid w:val="00DB749D"/>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1">
    <w:name w:val="Grid Table 6 Colorful - Accent 51"/>
    <w:basedOn w:val="TableNormal"/>
    <w:next w:val="GridTable6Colorful-Accent5"/>
    <w:uiPriority w:val="51"/>
    <w:rsid w:val="00822597"/>
    <w:rPr>
      <w:rFonts w:ascii="Calibri" w:eastAsia="Calibri" w:hAnsi="Calibri" w:cs="Arial"/>
      <w:color w:val="2F5496"/>
      <w:sz w:val="22"/>
      <w:szCs w:val="22"/>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5">
    <w:name w:val="Grid Table 6 Colorful Accent 5"/>
    <w:basedOn w:val="TableNormal"/>
    <w:uiPriority w:val="51"/>
    <w:rsid w:val="0082259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1Light-Accent1">
    <w:name w:val="Grid Table 1 Light Accent 1"/>
    <w:basedOn w:val="TableNormal"/>
    <w:uiPriority w:val="46"/>
    <w:rsid w:val="0082259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LineNumber">
    <w:name w:val="line number"/>
    <w:basedOn w:val="DefaultParagraphFont"/>
    <w:uiPriority w:val="99"/>
    <w:semiHidden/>
    <w:unhideWhenUsed/>
    <w:rsid w:val="00AD75C3"/>
  </w:style>
  <w:style w:type="character" w:styleId="UnresolvedMention">
    <w:name w:val="Unresolved Mention"/>
    <w:basedOn w:val="DefaultParagraphFont"/>
    <w:uiPriority w:val="99"/>
    <w:semiHidden/>
    <w:unhideWhenUsed/>
    <w:rsid w:val="00F0425F"/>
    <w:rPr>
      <w:color w:val="605E5C"/>
      <w:shd w:val="clear" w:color="auto" w:fill="E1DFDD"/>
    </w:rPr>
  </w:style>
  <w:style w:type="table" w:styleId="PlainTable2">
    <w:name w:val="Plain Table 2"/>
    <w:basedOn w:val="TableNormal"/>
    <w:uiPriority w:val="42"/>
    <w:rsid w:val="006F53F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1A72C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44B1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643557">
      <w:bodyDiv w:val="1"/>
      <w:marLeft w:val="0"/>
      <w:marRight w:val="0"/>
      <w:marTop w:val="0"/>
      <w:marBottom w:val="0"/>
      <w:divBdr>
        <w:top w:val="none" w:sz="0" w:space="0" w:color="auto"/>
        <w:left w:val="none" w:sz="0" w:space="0" w:color="auto"/>
        <w:bottom w:val="none" w:sz="0" w:space="0" w:color="auto"/>
        <w:right w:val="none" w:sz="0" w:space="0" w:color="auto"/>
      </w:divBdr>
    </w:div>
    <w:div w:id="1068575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Pages>
  <Words>3293</Words>
  <Characters>18774</Characters>
  <Application>Microsoft Office Word</Application>
  <DocSecurity>0</DocSecurity>
  <Lines>156</Lines>
  <Paragraphs>44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22023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Chafic Salame</cp:lastModifiedBy>
  <cp:revision>26</cp:revision>
  <dcterms:created xsi:type="dcterms:W3CDTF">2025-11-16T17:32:00Z</dcterms:created>
  <dcterms:modified xsi:type="dcterms:W3CDTF">2025-12-06T20:27:00Z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1033-12.2.0.18165</vt:lpwstr>
  </property>
  <property fmtid="{D5CDD505-2E9C-101B-9397-08002B2CF9AE}" pid="3" name="ICV">
    <vt:lpwstr>A4423B9E63E84F2BB4551E6E20C05EAE_12</vt:lpwstr>
  </property>
</Properties>
</file>