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13F0B" w14:textId="2349A988" w:rsidR="00EC10D5" w:rsidRPr="00724566" w:rsidRDefault="0026086C" w:rsidP="00724566">
      <w:pPr>
        <w:pStyle w:val="a4"/>
        <w:spacing w:before="1200"/>
        <w:ind w:right="0"/>
        <w:rPr>
          <w:sz w:val="36"/>
          <w:szCs w:val="36"/>
        </w:rPr>
      </w:pPr>
      <w:r w:rsidRPr="00724566">
        <w:rPr>
          <w:sz w:val="36"/>
          <w:szCs w:val="36"/>
        </w:rPr>
        <w:t xml:space="preserve">Investigation </w:t>
      </w:r>
      <w:r w:rsidR="00724566">
        <w:rPr>
          <w:sz w:val="36"/>
          <w:szCs w:val="36"/>
        </w:rPr>
        <w:t>o</w:t>
      </w:r>
      <w:r w:rsidR="00724566" w:rsidRPr="00724566">
        <w:rPr>
          <w:sz w:val="36"/>
          <w:szCs w:val="36"/>
        </w:rPr>
        <w:t xml:space="preserve">f Obtaining Modifiers </w:t>
      </w:r>
      <w:r w:rsidR="00724566">
        <w:rPr>
          <w:sz w:val="36"/>
          <w:szCs w:val="36"/>
        </w:rPr>
        <w:t>f</w:t>
      </w:r>
      <w:r w:rsidR="00724566" w:rsidRPr="00724566">
        <w:rPr>
          <w:sz w:val="36"/>
          <w:szCs w:val="36"/>
        </w:rPr>
        <w:t xml:space="preserve">rom Industrial Waste </w:t>
      </w:r>
      <w:r w:rsidR="00724566">
        <w:rPr>
          <w:sz w:val="36"/>
          <w:szCs w:val="36"/>
        </w:rPr>
        <w:t>f</w:t>
      </w:r>
      <w:r w:rsidR="00724566" w:rsidRPr="00724566">
        <w:rPr>
          <w:sz w:val="36"/>
          <w:szCs w:val="36"/>
        </w:rPr>
        <w:t>or Polymer Composite Materials</w:t>
      </w:r>
    </w:p>
    <w:p w14:paraId="008C6E27" w14:textId="6B7CFFF3" w:rsidR="00EC10D5" w:rsidRPr="00724566" w:rsidRDefault="0026086C" w:rsidP="00724566">
      <w:pPr>
        <w:tabs>
          <w:tab w:val="left" w:pos="9498"/>
        </w:tabs>
        <w:spacing w:before="360" w:after="360"/>
        <w:jc w:val="center"/>
        <w:rPr>
          <w:position w:val="10"/>
          <w:sz w:val="28"/>
          <w:szCs w:val="28"/>
        </w:rPr>
      </w:pPr>
      <w:proofErr w:type="spellStart"/>
      <w:r w:rsidRPr="00724566">
        <w:rPr>
          <w:sz w:val="28"/>
          <w:szCs w:val="28"/>
        </w:rPr>
        <w:t>Durdiymurad</w:t>
      </w:r>
      <w:proofErr w:type="spellEnd"/>
      <w:r w:rsidRPr="00724566">
        <w:rPr>
          <w:sz w:val="28"/>
          <w:szCs w:val="28"/>
        </w:rPr>
        <w:t xml:space="preserve"> </w:t>
      </w:r>
      <w:proofErr w:type="spellStart"/>
      <w:r w:rsidRPr="00724566">
        <w:rPr>
          <w:sz w:val="28"/>
          <w:szCs w:val="28"/>
        </w:rPr>
        <w:t>Gadamov</w:t>
      </w:r>
      <w:proofErr w:type="spellEnd"/>
      <w:r w:rsidR="00884963" w:rsidRPr="00724566">
        <w:rPr>
          <w:position w:val="10"/>
          <w:sz w:val="28"/>
          <w:szCs w:val="28"/>
          <w:vertAlign w:val="superscript"/>
        </w:rPr>
        <w:t>1,</w:t>
      </w:r>
      <w:r w:rsidR="00884963" w:rsidRPr="00724566">
        <w:rPr>
          <w:spacing w:val="-2"/>
          <w:position w:val="10"/>
          <w:sz w:val="28"/>
          <w:szCs w:val="28"/>
          <w:vertAlign w:val="superscript"/>
        </w:rPr>
        <w:t xml:space="preserve"> </w:t>
      </w:r>
      <w:r w:rsidR="00884963" w:rsidRPr="00724566">
        <w:rPr>
          <w:position w:val="10"/>
          <w:sz w:val="28"/>
          <w:szCs w:val="28"/>
          <w:vertAlign w:val="superscript"/>
        </w:rPr>
        <w:t>a)</w:t>
      </w:r>
      <w:r w:rsidR="00F35F99" w:rsidRPr="00724566">
        <w:rPr>
          <w:sz w:val="28"/>
          <w:szCs w:val="28"/>
        </w:rPr>
        <w:t xml:space="preserve">, </w:t>
      </w:r>
      <w:proofErr w:type="spellStart"/>
      <w:r w:rsidRPr="00724566">
        <w:rPr>
          <w:sz w:val="28"/>
          <w:szCs w:val="28"/>
        </w:rPr>
        <w:t>Patma</w:t>
      </w:r>
      <w:proofErr w:type="spellEnd"/>
      <w:r w:rsidRPr="00724566">
        <w:rPr>
          <w:sz w:val="28"/>
          <w:szCs w:val="28"/>
        </w:rPr>
        <w:t xml:space="preserve"> </w:t>
      </w:r>
      <w:proofErr w:type="spellStart"/>
      <w:r w:rsidRPr="00724566">
        <w:rPr>
          <w:sz w:val="28"/>
          <w:szCs w:val="28"/>
        </w:rPr>
        <w:t>Nurjanova</w:t>
      </w:r>
      <w:proofErr w:type="spellEnd"/>
      <w:r w:rsidRPr="00724566">
        <w:rPr>
          <w:position w:val="10"/>
          <w:sz w:val="28"/>
          <w:szCs w:val="28"/>
          <w:vertAlign w:val="superscript"/>
        </w:rPr>
        <w:t>1</w:t>
      </w:r>
      <w:r w:rsidR="00884963" w:rsidRPr="00724566">
        <w:rPr>
          <w:position w:val="10"/>
          <w:sz w:val="28"/>
          <w:szCs w:val="28"/>
          <w:vertAlign w:val="superscript"/>
        </w:rPr>
        <w:t>,</w:t>
      </w:r>
      <w:r w:rsidR="00884963" w:rsidRPr="00724566">
        <w:rPr>
          <w:spacing w:val="-2"/>
          <w:position w:val="10"/>
          <w:sz w:val="28"/>
          <w:szCs w:val="28"/>
          <w:vertAlign w:val="superscript"/>
        </w:rPr>
        <w:t xml:space="preserve"> </w:t>
      </w:r>
      <w:r w:rsidR="00884963" w:rsidRPr="00724566">
        <w:rPr>
          <w:position w:val="10"/>
          <w:sz w:val="28"/>
          <w:szCs w:val="28"/>
          <w:vertAlign w:val="superscript"/>
        </w:rPr>
        <w:t>b)</w:t>
      </w:r>
      <w:r w:rsidR="00F35F99" w:rsidRPr="00724566">
        <w:rPr>
          <w:sz w:val="28"/>
          <w:szCs w:val="28"/>
        </w:rPr>
        <w:t xml:space="preserve">, </w:t>
      </w:r>
      <w:proofErr w:type="spellStart"/>
      <w:r w:rsidRPr="00724566">
        <w:rPr>
          <w:sz w:val="28"/>
          <w:szCs w:val="28"/>
        </w:rPr>
        <w:t>Jasurbek</w:t>
      </w:r>
      <w:proofErr w:type="spellEnd"/>
      <w:r w:rsidRPr="00724566">
        <w:rPr>
          <w:sz w:val="28"/>
          <w:szCs w:val="28"/>
        </w:rPr>
        <w:t xml:space="preserve"> </w:t>
      </w:r>
      <w:proofErr w:type="spellStart"/>
      <w:r w:rsidRPr="00724566">
        <w:rPr>
          <w:sz w:val="28"/>
          <w:szCs w:val="28"/>
        </w:rPr>
        <w:t>Nafasov</w:t>
      </w:r>
      <w:proofErr w:type="spellEnd"/>
      <w:r w:rsidRPr="00724566">
        <w:rPr>
          <w:position w:val="10"/>
          <w:sz w:val="28"/>
          <w:szCs w:val="28"/>
          <w:vertAlign w:val="superscript"/>
        </w:rPr>
        <w:t>2</w:t>
      </w:r>
      <w:r w:rsidR="00884963" w:rsidRPr="00724566">
        <w:rPr>
          <w:position w:val="10"/>
          <w:sz w:val="28"/>
          <w:szCs w:val="28"/>
          <w:vertAlign w:val="superscript"/>
        </w:rPr>
        <w:t>,</w:t>
      </w:r>
      <w:r w:rsidR="00884963" w:rsidRPr="00724566">
        <w:rPr>
          <w:spacing w:val="-2"/>
          <w:position w:val="10"/>
          <w:sz w:val="28"/>
          <w:szCs w:val="28"/>
          <w:vertAlign w:val="superscript"/>
        </w:rPr>
        <w:t xml:space="preserve"> </w:t>
      </w:r>
      <w:r w:rsidR="00884963" w:rsidRPr="00724566">
        <w:rPr>
          <w:position w:val="10"/>
          <w:sz w:val="28"/>
          <w:szCs w:val="28"/>
          <w:vertAlign w:val="superscript"/>
        </w:rPr>
        <w:t>c)</w:t>
      </w:r>
      <w:r w:rsidR="00F35F99" w:rsidRPr="00724566">
        <w:rPr>
          <w:sz w:val="28"/>
          <w:szCs w:val="28"/>
        </w:rPr>
        <w:t xml:space="preserve">, </w:t>
      </w:r>
      <w:r w:rsidR="00724566">
        <w:rPr>
          <w:sz w:val="28"/>
          <w:szCs w:val="28"/>
        </w:rPr>
        <w:br/>
      </w:r>
      <w:proofErr w:type="spellStart"/>
      <w:r w:rsidRPr="00724566">
        <w:rPr>
          <w:sz w:val="28"/>
          <w:szCs w:val="28"/>
        </w:rPr>
        <w:t>Elbek</w:t>
      </w:r>
      <w:proofErr w:type="spellEnd"/>
      <w:r w:rsidRPr="00724566">
        <w:rPr>
          <w:sz w:val="28"/>
          <w:szCs w:val="28"/>
        </w:rPr>
        <w:t xml:space="preserve"> </w:t>
      </w:r>
      <w:proofErr w:type="spellStart"/>
      <w:r w:rsidRPr="00724566">
        <w:rPr>
          <w:sz w:val="28"/>
          <w:szCs w:val="28"/>
        </w:rPr>
        <w:t>Turgunaluyev</w:t>
      </w:r>
      <w:proofErr w:type="spellEnd"/>
      <w:r w:rsidRPr="00724566">
        <w:rPr>
          <w:position w:val="10"/>
          <w:sz w:val="28"/>
          <w:szCs w:val="28"/>
          <w:vertAlign w:val="superscript"/>
        </w:rPr>
        <w:t>2</w:t>
      </w:r>
      <w:r w:rsidR="00884963" w:rsidRPr="00724566">
        <w:rPr>
          <w:position w:val="10"/>
          <w:sz w:val="28"/>
          <w:szCs w:val="28"/>
          <w:vertAlign w:val="superscript"/>
        </w:rPr>
        <w:t>,</w:t>
      </w:r>
      <w:r w:rsidR="00884963" w:rsidRPr="00724566">
        <w:rPr>
          <w:spacing w:val="-2"/>
          <w:position w:val="10"/>
          <w:sz w:val="28"/>
          <w:szCs w:val="28"/>
          <w:vertAlign w:val="superscript"/>
        </w:rPr>
        <w:t xml:space="preserve"> </w:t>
      </w:r>
      <w:r w:rsidR="00884963" w:rsidRPr="00724566">
        <w:rPr>
          <w:position w:val="10"/>
          <w:sz w:val="28"/>
          <w:szCs w:val="28"/>
          <w:vertAlign w:val="superscript"/>
        </w:rPr>
        <w:t>d)</w:t>
      </w:r>
      <w:r w:rsidRPr="00724566">
        <w:rPr>
          <w:sz w:val="28"/>
          <w:szCs w:val="28"/>
        </w:rPr>
        <w:t xml:space="preserve"> and</w:t>
      </w:r>
      <w:r w:rsidR="00F35F99" w:rsidRPr="00724566">
        <w:rPr>
          <w:sz w:val="28"/>
          <w:szCs w:val="28"/>
        </w:rPr>
        <w:t xml:space="preserve"> </w:t>
      </w:r>
      <w:proofErr w:type="spellStart"/>
      <w:r w:rsidRPr="00724566">
        <w:rPr>
          <w:sz w:val="28"/>
          <w:szCs w:val="28"/>
        </w:rPr>
        <w:t>Shokhjakhon</w:t>
      </w:r>
      <w:proofErr w:type="spellEnd"/>
      <w:r w:rsidRPr="00724566">
        <w:rPr>
          <w:sz w:val="28"/>
          <w:szCs w:val="28"/>
        </w:rPr>
        <w:t xml:space="preserve"> </w:t>
      </w:r>
      <w:proofErr w:type="spellStart"/>
      <w:r w:rsidRPr="00724566">
        <w:rPr>
          <w:sz w:val="28"/>
          <w:szCs w:val="28"/>
        </w:rPr>
        <w:t>Abdurakhimov</w:t>
      </w:r>
      <w:proofErr w:type="spellEnd"/>
      <w:r w:rsidRPr="00724566">
        <w:rPr>
          <w:position w:val="10"/>
          <w:sz w:val="28"/>
          <w:szCs w:val="28"/>
          <w:vertAlign w:val="superscript"/>
        </w:rPr>
        <w:t>2</w:t>
      </w:r>
      <w:r w:rsidR="00884963" w:rsidRPr="00724566">
        <w:rPr>
          <w:position w:val="10"/>
          <w:sz w:val="28"/>
          <w:szCs w:val="28"/>
          <w:vertAlign w:val="superscript"/>
        </w:rPr>
        <w:t>, e)</w:t>
      </w:r>
    </w:p>
    <w:p w14:paraId="2DF2F6E2" w14:textId="588B1342" w:rsidR="00724566" w:rsidRDefault="00F35F99" w:rsidP="00724566">
      <w:pPr>
        <w:pStyle w:val="a5"/>
        <w:tabs>
          <w:tab w:val="left" w:pos="142"/>
          <w:tab w:val="left" w:pos="9498"/>
        </w:tabs>
        <w:ind w:left="0" w:firstLine="0"/>
        <w:jc w:val="center"/>
        <w:rPr>
          <w:bCs/>
          <w:i/>
          <w:iCs/>
          <w:sz w:val="20"/>
        </w:rPr>
      </w:pPr>
      <w:r w:rsidRPr="00F35F99">
        <w:rPr>
          <w:iCs/>
          <w:sz w:val="20"/>
          <w:szCs w:val="24"/>
          <w:vertAlign w:val="superscript"/>
        </w:rPr>
        <w:t>1</w:t>
      </w:r>
      <w:r w:rsidR="00724566" w:rsidRPr="00724566">
        <w:rPr>
          <w:i/>
          <w:iCs/>
          <w:sz w:val="20"/>
          <w:szCs w:val="20"/>
        </w:rPr>
        <w:t xml:space="preserve">Centre for Technologies, Academy of Sciences of Turkmenistan, 15 </w:t>
      </w:r>
      <w:proofErr w:type="spellStart"/>
      <w:r w:rsidR="00724566" w:rsidRPr="00724566">
        <w:rPr>
          <w:i/>
          <w:iCs/>
          <w:sz w:val="20"/>
          <w:szCs w:val="20"/>
        </w:rPr>
        <w:t>Bitarap</w:t>
      </w:r>
      <w:proofErr w:type="spellEnd"/>
      <w:r w:rsidR="00724566" w:rsidRPr="00724566">
        <w:rPr>
          <w:i/>
          <w:iCs/>
          <w:sz w:val="20"/>
          <w:szCs w:val="20"/>
        </w:rPr>
        <w:t xml:space="preserve"> Turkmenistan Ave., Ashgabat 744000, Turkmenistan</w:t>
      </w:r>
      <w:r w:rsidR="00724566">
        <w:rPr>
          <w:i/>
          <w:iCs/>
          <w:sz w:val="20"/>
          <w:szCs w:val="20"/>
        </w:rPr>
        <w:br/>
      </w:r>
      <w:bookmarkStart w:id="0" w:name="_Hlk207025474"/>
      <w:bookmarkStart w:id="1" w:name="_Hlk207101151"/>
      <w:r w:rsidR="00724566">
        <w:rPr>
          <w:bCs/>
          <w:sz w:val="20"/>
          <w:vertAlign w:val="superscript"/>
          <w:lang w:val="uz-Cyrl-UZ"/>
        </w:rPr>
        <w:t>2</w:t>
      </w:r>
      <w:r w:rsidR="00724566" w:rsidRPr="00C873F9">
        <w:rPr>
          <w:bCs/>
          <w:i/>
          <w:iCs/>
          <w:sz w:val="20"/>
        </w:rPr>
        <w:t xml:space="preserve">Tashkent State Transport University, 1 </w:t>
      </w:r>
      <w:proofErr w:type="spellStart"/>
      <w:r w:rsidR="00724566" w:rsidRPr="00C873F9">
        <w:rPr>
          <w:bCs/>
          <w:i/>
          <w:iCs/>
          <w:sz w:val="20"/>
        </w:rPr>
        <w:t>Temiryulchilar</w:t>
      </w:r>
      <w:proofErr w:type="spellEnd"/>
      <w:r w:rsidR="00724566" w:rsidRPr="00C873F9">
        <w:rPr>
          <w:bCs/>
          <w:i/>
          <w:iCs/>
          <w:sz w:val="20"/>
        </w:rPr>
        <w:t xml:space="preserve"> St., Tashkent 100167, Uzbekistan</w:t>
      </w:r>
      <w:bookmarkEnd w:id="0"/>
    </w:p>
    <w:bookmarkEnd w:id="1"/>
    <w:p w14:paraId="6F769075" w14:textId="619FC34D" w:rsidR="00F35F99" w:rsidRPr="00777F4D" w:rsidRDefault="00777F4D" w:rsidP="00724566">
      <w:pPr>
        <w:spacing w:before="360" w:after="360"/>
        <w:jc w:val="center"/>
        <w:rPr>
          <w:i/>
          <w:iCs/>
          <w:color w:val="000000" w:themeColor="text1"/>
          <w:sz w:val="20"/>
          <w:szCs w:val="20"/>
        </w:rPr>
      </w:pPr>
      <w:r w:rsidRPr="00777F4D">
        <w:rPr>
          <w:i/>
          <w:iCs/>
          <w:color w:val="000000" w:themeColor="text1"/>
          <w:sz w:val="20"/>
          <w:szCs w:val="20"/>
          <w:vertAlign w:val="superscript"/>
        </w:rPr>
        <w:t xml:space="preserve">a) </w:t>
      </w:r>
      <w:hyperlink r:id="rId5" w:history="1">
        <w:r w:rsidRPr="00777F4D">
          <w:rPr>
            <w:rStyle w:val="a6"/>
            <w:i/>
            <w:iCs/>
            <w:color w:val="000000" w:themeColor="text1"/>
            <w:sz w:val="20"/>
            <w:szCs w:val="20"/>
            <w:u w:val="none"/>
          </w:rPr>
          <w:t>gadamov2022@gmail.com</w:t>
        </w:r>
      </w:hyperlink>
      <w:r w:rsidRPr="00777F4D">
        <w:rPr>
          <w:i/>
          <w:iCs/>
          <w:color w:val="000000" w:themeColor="text1"/>
          <w:sz w:val="20"/>
          <w:szCs w:val="20"/>
        </w:rPr>
        <w:br/>
      </w:r>
      <w:r w:rsidRPr="00777F4D">
        <w:rPr>
          <w:i/>
          <w:iCs/>
          <w:color w:val="000000" w:themeColor="text1"/>
          <w:spacing w:val="-2"/>
          <w:sz w:val="20"/>
          <w:szCs w:val="20"/>
          <w:vertAlign w:val="superscript"/>
        </w:rPr>
        <w:t xml:space="preserve">b) </w:t>
      </w:r>
      <w:hyperlink r:id="rId6" w:history="1">
        <w:r w:rsidRPr="00777F4D">
          <w:rPr>
            <w:rStyle w:val="a6"/>
            <w:i/>
            <w:iCs/>
            <w:color w:val="000000" w:themeColor="text1"/>
            <w:spacing w:val="-2"/>
            <w:sz w:val="20"/>
            <w:szCs w:val="20"/>
            <w:u w:val="none"/>
          </w:rPr>
          <w:t>patma_88@mail.ru</w:t>
        </w:r>
      </w:hyperlink>
      <w:r w:rsidRPr="00777F4D">
        <w:rPr>
          <w:i/>
          <w:iCs/>
          <w:color w:val="000000" w:themeColor="text1"/>
          <w:spacing w:val="-2"/>
          <w:sz w:val="20"/>
          <w:szCs w:val="20"/>
        </w:rPr>
        <w:br/>
      </w:r>
      <w:r w:rsidRPr="00777F4D">
        <w:rPr>
          <w:i/>
          <w:iCs/>
          <w:color w:val="000000" w:themeColor="text1"/>
          <w:sz w:val="20"/>
          <w:szCs w:val="20"/>
          <w:vertAlign w:val="superscript"/>
        </w:rPr>
        <w:t xml:space="preserve">c) </w:t>
      </w:r>
      <w:r w:rsidRPr="00777F4D">
        <w:rPr>
          <w:i/>
          <w:iCs/>
          <w:color w:val="000000" w:themeColor="text1"/>
          <w:sz w:val="20"/>
          <w:szCs w:val="20"/>
        </w:rPr>
        <w:t xml:space="preserve">Corresponding author: </w:t>
      </w:r>
      <w:hyperlink r:id="rId7" w:history="1">
        <w:r w:rsidRPr="00777F4D">
          <w:rPr>
            <w:rStyle w:val="a6"/>
            <w:i/>
            <w:iCs/>
            <w:color w:val="000000" w:themeColor="text1"/>
            <w:sz w:val="20"/>
            <w:szCs w:val="20"/>
            <w:u w:val="none"/>
          </w:rPr>
          <w:t>nafasovz@mail.ru</w:t>
        </w:r>
      </w:hyperlink>
      <w:r w:rsidRPr="00777F4D">
        <w:rPr>
          <w:i/>
          <w:iCs/>
          <w:color w:val="000000" w:themeColor="text1"/>
          <w:sz w:val="20"/>
          <w:szCs w:val="20"/>
        </w:rPr>
        <w:br/>
      </w:r>
      <w:r w:rsidRPr="00777F4D">
        <w:rPr>
          <w:i/>
          <w:iCs/>
          <w:color w:val="000000" w:themeColor="text1"/>
          <w:sz w:val="20"/>
          <w:szCs w:val="20"/>
          <w:vertAlign w:val="superscript"/>
        </w:rPr>
        <w:t xml:space="preserve">d) </w:t>
      </w:r>
      <w:hyperlink r:id="rId8" w:history="1">
        <w:r w:rsidRPr="00777F4D">
          <w:rPr>
            <w:rStyle w:val="a6"/>
            <w:i/>
            <w:iCs/>
            <w:color w:val="000000" w:themeColor="text1"/>
            <w:spacing w:val="-2"/>
            <w:sz w:val="20"/>
            <w:szCs w:val="20"/>
            <w:u w:val="none"/>
          </w:rPr>
          <w:t xml:space="preserve">mrelbek@mail.ru </w:t>
        </w:r>
      </w:hyperlink>
      <w:r w:rsidRPr="00777F4D">
        <w:rPr>
          <w:i/>
          <w:iCs/>
          <w:color w:val="000000" w:themeColor="text1"/>
          <w:spacing w:val="-2"/>
          <w:sz w:val="20"/>
          <w:szCs w:val="20"/>
          <w:lang w:val="uz-Cyrl-UZ"/>
        </w:rPr>
        <w:t xml:space="preserve"> </w:t>
      </w:r>
      <w:r w:rsidRPr="00777F4D">
        <w:rPr>
          <w:i/>
          <w:iCs/>
          <w:color w:val="000000" w:themeColor="text1"/>
          <w:spacing w:val="-2"/>
          <w:sz w:val="20"/>
          <w:szCs w:val="20"/>
          <w:lang w:val="uz-Cyrl-UZ"/>
        </w:rPr>
        <w:br/>
      </w:r>
      <w:r w:rsidRPr="00777F4D">
        <w:rPr>
          <w:i/>
          <w:iCs/>
          <w:color w:val="000000" w:themeColor="text1"/>
          <w:sz w:val="20"/>
          <w:szCs w:val="20"/>
          <w:vertAlign w:val="superscript"/>
        </w:rPr>
        <w:t xml:space="preserve">e) </w:t>
      </w:r>
      <w:hyperlink r:id="rId9" w:history="1">
        <w:r w:rsidRPr="00777F4D">
          <w:rPr>
            <w:rStyle w:val="a6"/>
            <w:i/>
            <w:iCs/>
            <w:color w:val="000000" w:themeColor="text1"/>
            <w:spacing w:val="-2"/>
            <w:sz w:val="20"/>
            <w:szCs w:val="20"/>
            <w:u w:val="none"/>
          </w:rPr>
          <w:t>shohjahon.abduraximov@mail.ru</w:t>
        </w:r>
      </w:hyperlink>
      <w:r w:rsidR="0026086C" w:rsidRPr="00777F4D">
        <w:rPr>
          <w:i/>
          <w:iCs/>
          <w:color w:val="000000" w:themeColor="text1"/>
          <w:spacing w:val="-2"/>
          <w:sz w:val="20"/>
          <w:szCs w:val="20"/>
        </w:rPr>
        <w:t xml:space="preserve"> </w:t>
      </w:r>
    </w:p>
    <w:p w14:paraId="78174ADA" w14:textId="6D98F263" w:rsidR="00EC10D5" w:rsidRDefault="00884963" w:rsidP="00777F4D">
      <w:pPr>
        <w:ind w:left="289" w:right="289"/>
        <w:jc w:val="both"/>
        <w:rPr>
          <w:sz w:val="18"/>
        </w:rPr>
      </w:pPr>
      <w:r>
        <w:rPr>
          <w:b/>
          <w:sz w:val="18"/>
        </w:rPr>
        <w:t>Abstract.</w:t>
      </w:r>
      <w:r>
        <w:rPr>
          <w:b/>
          <w:spacing w:val="40"/>
          <w:sz w:val="18"/>
        </w:rPr>
        <w:t xml:space="preserve"> </w:t>
      </w:r>
      <w:r w:rsidR="002378EF" w:rsidRPr="002378EF">
        <w:rPr>
          <w:rFonts w:eastAsia="Times"/>
          <w:sz w:val="18"/>
          <w:szCs w:val="18"/>
        </w:rPr>
        <w:t xml:space="preserve">The purpose of this study is to investigate the chemical composition of pyrolysis residues obtained from gas-chemical enterprises in Turkmenistan and Uzbekistan. Using various physical and chemical methods, the composition of the pyrolysis residue was determined. The residue is a heavy, dark brown liquid with an unpleasant odor, primarily consisting of arenes and olefins. The average molecular weight of the pyrolysis product was found to be 267 amu, with a density of 0.986 g/sm³. The yield of the residue was approximately 10%, depending on the feedstock processed during pyrolysis. The olefin content comprised 48.11%, while arenes 43.00%. Additionally, </w:t>
      </w:r>
      <w:r w:rsidR="00777F4D" w:rsidRPr="002378EF">
        <w:rPr>
          <w:rFonts w:eastAsia="Times"/>
          <w:sz w:val="18"/>
          <w:szCs w:val="18"/>
        </w:rPr>
        <w:t>is paraffins</w:t>
      </w:r>
      <w:r w:rsidR="002378EF" w:rsidRPr="002378EF">
        <w:rPr>
          <w:rFonts w:eastAsia="Times"/>
          <w:sz w:val="18"/>
          <w:szCs w:val="18"/>
        </w:rPr>
        <w:t>, naphthenic hydrocarbons, and resins were detected. This ongoing research aims to explore the potential applications of these industrial wastes as chemical modifiers in polymer composite materials.</w:t>
      </w:r>
      <w:r>
        <w:rPr>
          <w:spacing w:val="-10"/>
          <w:sz w:val="18"/>
        </w:rPr>
        <w:t xml:space="preserve"> </w:t>
      </w:r>
    </w:p>
    <w:p w14:paraId="73CF7612" w14:textId="38D94E95" w:rsidR="00EC10D5" w:rsidRDefault="00884963" w:rsidP="00777F4D">
      <w:pPr>
        <w:spacing w:before="360"/>
        <w:ind w:left="289" w:right="289"/>
        <w:jc w:val="both"/>
        <w:rPr>
          <w:sz w:val="18"/>
        </w:rPr>
      </w:pPr>
      <w:r>
        <w:rPr>
          <w:b/>
          <w:sz w:val="18"/>
        </w:rPr>
        <w:t xml:space="preserve">Keywords: </w:t>
      </w:r>
      <w:r w:rsidR="002378EF" w:rsidRPr="002378EF">
        <w:rPr>
          <w:bCs/>
          <w:sz w:val="18"/>
        </w:rPr>
        <w:t>Pyrolysis product, pyrolysis residue, by-products of pyrolysis, chemical composition.</w:t>
      </w:r>
      <w:r w:rsidR="002378EF">
        <w:rPr>
          <w:b/>
          <w:sz w:val="18"/>
        </w:rPr>
        <w:t xml:space="preserve"> </w:t>
      </w:r>
    </w:p>
    <w:p w14:paraId="2943B56B" w14:textId="77777777" w:rsidR="00EC10D5" w:rsidRDefault="00884963" w:rsidP="00777F4D">
      <w:pPr>
        <w:pStyle w:val="1"/>
        <w:spacing w:before="240" w:after="240"/>
        <w:ind w:left="0" w:right="0"/>
      </w:pPr>
      <w:r>
        <w:rPr>
          <w:spacing w:val="-2"/>
        </w:rPr>
        <w:t>INTRODUCTION</w:t>
      </w:r>
    </w:p>
    <w:p w14:paraId="4F6FDAC2" w14:textId="27D21072" w:rsidR="00516C69" w:rsidRPr="00777F4D" w:rsidRDefault="00516C69" w:rsidP="00777F4D">
      <w:pPr>
        <w:ind w:firstLine="284"/>
        <w:jc w:val="both"/>
        <w:rPr>
          <w:rFonts w:eastAsia="Times"/>
          <w:sz w:val="20"/>
          <w:szCs w:val="20"/>
        </w:rPr>
      </w:pPr>
      <w:r w:rsidRPr="00777F4D">
        <w:rPr>
          <w:rFonts w:eastAsia="Times"/>
          <w:sz w:val="20"/>
          <w:szCs w:val="20"/>
        </w:rPr>
        <w:t>Pyrolysis residues are a highly aromatized hydrocarbon mixture that is formed as a secondary product as a result of processing natural gas by cracking in the production of ethylene and propylene at polymer plants in Turkmenistan (</w:t>
      </w:r>
      <w:proofErr w:type="spellStart"/>
      <w:r w:rsidRPr="00777F4D">
        <w:rPr>
          <w:rFonts w:eastAsia="Times"/>
          <w:sz w:val="20"/>
          <w:szCs w:val="20"/>
        </w:rPr>
        <w:t>Kiyanli</w:t>
      </w:r>
      <w:proofErr w:type="spellEnd"/>
      <w:r w:rsidRPr="00777F4D">
        <w:rPr>
          <w:rFonts w:eastAsia="Times"/>
          <w:sz w:val="20"/>
          <w:szCs w:val="20"/>
        </w:rPr>
        <w:t xml:space="preserve"> plant) and Uzbekistan (</w:t>
      </w:r>
      <w:proofErr w:type="spellStart"/>
      <w:r w:rsidRPr="00777F4D">
        <w:rPr>
          <w:rFonts w:eastAsia="Times"/>
          <w:sz w:val="20"/>
          <w:szCs w:val="20"/>
        </w:rPr>
        <w:t>Shurtan</w:t>
      </w:r>
      <w:proofErr w:type="spellEnd"/>
      <w:r w:rsidRPr="00777F4D">
        <w:rPr>
          <w:rFonts w:eastAsia="Times"/>
          <w:sz w:val="20"/>
          <w:szCs w:val="20"/>
        </w:rPr>
        <w:t xml:space="preserve"> and </w:t>
      </w:r>
      <w:proofErr w:type="spellStart"/>
      <w:r w:rsidRPr="00777F4D">
        <w:rPr>
          <w:rFonts w:eastAsia="Times"/>
          <w:sz w:val="20"/>
          <w:szCs w:val="20"/>
        </w:rPr>
        <w:t>Ustyurt</w:t>
      </w:r>
      <w:proofErr w:type="spellEnd"/>
      <w:r w:rsidRPr="00777F4D">
        <w:rPr>
          <w:rFonts w:eastAsia="Times"/>
          <w:sz w:val="20"/>
          <w:szCs w:val="20"/>
        </w:rPr>
        <w:t xml:space="preserve"> gas chemical complexes) [1</w:t>
      </w:r>
      <w:r w:rsidR="00FF15E8">
        <w:rPr>
          <w:rFonts w:eastAsia="Times"/>
          <w:sz w:val="20"/>
          <w:szCs w:val="20"/>
        </w:rPr>
        <w:t xml:space="preserve">, </w:t>
      </w:r>
      <w:r w:rsidRPr="00777F4D">
        <w:rPr>
          <w:rFonts w:eastAsia="Times"/>
          <w:sz w:val="20"/>
          <w:szCs w:val="20"/>
        </w:rPr>
        <w:t>2].</w:t>
      </w:r>
    </w:p>
    <w:p w14:paraId="11281973" w14:textId="14BF95F6" w:rsidR="00516C69" w:rsidRPr="00777F4D" w:rsidRDefault="00516C69" w:rsidP="00777F4D">
      <w:pPr>
        <w:ind w:firstLine="284"/>
        <w:jc w:val="both"/>
        <w:rPr>
          <w:rFonts w:eastAsia="Times"/>
          <w:sz w:val="20"/>
          <w:szCs w:val="20"/>
        </w:rPr>
      </w:pPr>
      <w:r w:rsidRPr="00777F4D">
        <w:rPr>
          <w:rFonts w:eastAsia="Times"/>
          <w:sz w:val="20"/>
          <w:szCs w:val="20"/>
        </w:rPr>
        <w:t>Processing of raw materials and expansion of production of targeted products is a developing (leading, driving) force for the petrochemical industry of our time. This is explained by the fact that the pyrolysis of hydrocarbon feedstock is the main process for the production of ethylene and propylene, as well as pyrolysis gasoline. [3</w:t>
      </w:r>
      <w:r w:rsidR="00FF15E8">
        <w:rPr>
          <w:rFonts w:eastAsia="Times"/>
          <w:sz w:val="20"/>
          <w:szCs w:val="20"/>
        </w:rPr>
        <w:t xml:space="preserve">, 4, 5, 6, 7, </w:t>
      </w:r>
      <w:r w:rsidRPr="00777F4D">
        <w:rPr>
          <w:rFonts w:eastAsia="Times"/>
          <w:sz w:val="20"/>
          <w:szCs w:val="20"/>
        </w:rPr>
        <w:t>8].</w:t>
      </w:r>
    </w:p>
    <w:p w14:paraId="4A650381" w14:textId="77777777" w:rsidR="00516C69" w:rsidRPr="00777F4D" w:rsidRDefault="00516C69" w:rsidP="00777F4D">
      <w:pPr>
        <w:ind w:firstLine="284"/>
        <w:jc w:val="both"/>
        <w:rPr>
          <w:rFonts w:eastAsia="Times"/>
          <w:sz w:val="20"/>
          <w:szCs w:val="20"/>
        </w:rPr>
      </w:pPr>
      <w:r w:rsidRPr="00777F4D">
        <w:rPr>
          <w:rFonts w:eastAsia="Times"/>
          <w:sz w:val="20"/>
          <w:szCs w:val="20"/>
        </w:rPr>
        <w:t>High-quality processing of these types of products is the basis for the production of benzene, toluene, xylene, ethylbenzene, styrene, divinyl, cyclopentadiene, naphthalene and other valuable types of hydrocarbons [9].</w:t>
      </w:r>
    </w:p>
    <w:p w14:paraId="20444495" w14:textId="24E9E7BA" w:rsidR="00516C69" w:rsidRPr="00777F4D" w:rsidRDefault="00516C69" w:rsidP="00777F4D">
      <w:pPr>
        <w:ind w:firstLine="284"/>
        <w:jc w:val="both"/>
        <w:rPr>
          <w:rFonts w:eastAsia="Times"/>
          <w:sz w:val="20"/>
          <w:szCs w:val="20"/>
        </w:rPr>
      </w:pPr>
      <w:r w:rsidRPr="00777F4D">
        <w:rPr>
          <w:rFonts w:eastAsia="Times"/>
          <w:sz w:val="20"/>
          <w:szCs w:val="20"/>
        </w:rPr>
        <w:t>Based on this point of view, it should be noted that the development of the petrochemical complex and the production of new, import-substituting chemical products, which is based on the processing of hydrocarbon raw materials, is one of the important tasks [10</w:t>
      </w:r>
      <w:r w:rsidR="00FF15E8">
        <w:rPr>
          <w:rFonts w:eastAsia="Times"/>
          <w:sz w:val="20"/>
          <w:szCs w:val="20"/>
        </w:rPr>
        <w:t xml:space="preserve">, 11, </w:t>
      </w:r>
      <w:r w:rsidRPr="00777F4D">
        <w:rPr>
          <w:rFonts w:eastAsia="Times"/>
          <w:sz w:val="20"/>
          <w:szCs w:val="20"/>
        </w:rPr>
        <w:t>12].</w:t>
      </w:r>
    </w:p>
    <w:p w14:paraId="7607BE00" w14:textId="77777777" w:rsidR="00516C69" w:rsidRPr="00777F4D" w:rsidRDefault="00516C69" w:rsidP="00777F4D">
      <w:pPr>
        <w:ind w:firstLine="284"/>
        <w:jc w:val="both"/>
        <w:rPr>
          <w:rFonts w:eastAsia="Times"/>
          <w:sz w:val="20"/>
          <w:szCs w:val="20"/>
        </w:rPr>
      </w:pPr>
      <w:r w:rsidRPr="00777F4D">
        <w:rPr>
          <w:rFonts w:eastAsia="Times"/>
          <w:sz w:val="20"/>
          <w:szCs w:val="20"/>
        </w:rPr>
        <w:t>To achieve competitive advantages in both local and global markets, it is crucial to develop effective methods for the chemical processing of readily available, low-cost raw materials. Therefore, studying the physical and chemical composition of these materials is an important scientific challenge.</w:t>
      </w:r>
    </w:p>
    <w:p w14:paraId="2210F6D8" w14:textId="77777777" w:rsidR="00516C69" w:rsidRPr="00777F4D" w:rsidRDefault="00516C69" w:rsidP="00777F4D">
      <w:pPr>
        <w:ind w:firstLine="284"/>
        <w:jc w:val="both"/>
        <w:rPr>
          <w:rFonts w:eastAsia="Times"/>
          <w:sz w:val="20"/>
          <w:szCs w:val="20"/>
        </w:rPr>
      </w:pPr>
      <w:r w:rsidRPr="00777F4D">
        <w:rPr>
          <w:rFonts w:eastAsia="Times"/>
          <w:sz w:val="20"/>
          <w:szCs w:val="20"/>
        </w:rPr>
        <w:t>At the enterprises of Turkmenistan and Uzbekistan, where the most advanced, modern technological equipment is installed, 386 thousand tons of high-quality polyethylene, 81 thousand tons of polypropylene (in Turkmenistan) and 512 thousand tons of various commercial types of high-quality polyethylene, 83 thousand tons of polypropylene and various liquid commercial products are produced every year. pyrolysis products (in Uzbekistan).</w:t>
      </w:r>
    </w:p>
    <w:p w14:paraId="7FDA8538" w14:textId="77777777" w:rsidR="00516C69" w:rsidRPr="00777F4D" w:rsidRDefault="00516C69" w:rsidP="00777F4D">
      <w:pPr>
        <w:ind w:firstLine="284"/>
        <w:jc w:val="both"/>
        <w:rPr>
          <w:rFonts w:eastAsia="Times"/>
          <w:sz w:val="20"/>
          <w:szCs w:val="20"/>
        </w:rPr>
      </w:pPr>
      <w:r w:rsidRPr="00777F4D">
        <w:rPr>
          <w:rFonts w:eastAsia="Times"/>
          <w:sz w:val="20"/>
          <w:szCs w:val="20"/>
        </w:rPr>
        <w:t xml:space="preserve">Pyrolysis residues are secondary raw materials for the production of naphthalene, phthalic anhydride and other </w:t>
      </w:r>
      <w:r w:rsidRPr="00777F4D">
        <w:rPr>
          <w:rFonts w:eastAsia="Times"/>
          <w:sz w:val="20"/>
          <w:szCs w:val="20"/>
        </w:rPr>
        <w:lastRenderedPageBreak/>
        <w:t>valuable chemical products necessary for the industry. Due to the fact that modern technologies make it possible to produce more valuable and more necessary products from combustible materials, the heavy parts of liquid pyrolysis products are raw materials with effective potential for further use.</w:t>
      </w:r>
    </w:p>
    <w:p w14:paraId="7D35C3DB" w14:textId="77777777" w:rsidR="00516C69" w:rsidRPr="00777F4D" w:rsidRDefault="00516C69" w:rsidP="00777F4D">
      <w:pPr>
        <w:ind w:firstLine="284"/>
        <w:jc w:val="both"/>
        <w:rPr>
          <w:rFonts w:eastAsia="Times"/>
          <w:sz w:val="20"/>
          <w:szCs w:val="20"/>
        </w:rPr>
      </w:pPr>
      <w:r w:rsidRPr="00777F4D">
        <w:rPr>
          <w:rFonts w:eastAsia="Times"/>
          <w:sz w:val="20"/>
          <w:szCs w:val="20"/>
        </w:rPr>
        <w:t>Currently, this residue is not processed at chemical plants in both Turkmenistan and Uzbekistan. In this regard, for the processing of waste from gas-chemical complexes, new research aimed at the development of complex technologies is especially necessary.</w:t>
      </w:r>
    </w:p>
    <w:p w14:paraId="12A794FC" w14:textId="7D020C4C" w:rsidR="00516C69" w:rsidRPr="00777F4D" w:rsidRDefault="00516C69" w:rsidP="00777F4D">
      <w:pPr>
        <w:ind w:firstLine="284"/>
        <w:jc w:val="both"/>
        <w:rPr>
          <w:rFonts w:eastAsia="Times"/>
          <w:sz w:val="20"/>
          <w:szCs w:val="20"/>
        </w:rPr>
      </w:pPr>
      <w:r w:rsidRPr="00777F4D">
        <w:rPr>
          <w:rFonts w:eastAsia="Times"/>
          <w:sz w:val="20"/>
          <w:szCs w:val="20"/>
        </w:rPr>
        <w:t xml:space="preserve">In this context, </w:t>
      </w:r>
      <w:r w:rsidR="000A05A7" w:rsidRPr="00777F4D">
        <w:rPr>
          <w:rFonts w:eastAsia="Times"/>
          <w:sz w:val="20"/>
          <w:szCs w:val="20"/>
        </w:rPr>
        <w:t>collaborative research</w:t>
      </w:r>
      <w:r w:rsidRPr="00777F4D">
        <w:rPr>
          <w:rFonts w:eastAsia="Times"/>
          <w:sz w:val="20"/>
          <w:szCs w:val="20"/>
        </w:rPr>
        <w:t xml:space="preserve"> has undertaken a study to analyze the chemical composition of pyrolysis condensate residues. Gas condensate serves as the primary raw material for thermal pyrolysis processes.</w:t>
      </w:r>
    </w:p>
    <w:p w14:paraId="65811203" w14:textId="1BF58361" w:rsidR="003D6B1E" w:rsidRPr="00FF15E8" w:rsidRDefault="003D6B1E" w:rsidP="00FF15E8">
      <w:pPr>
        <w:pStyle w:val="1"/>
        <w:spacing w:before="240" w:after="240"/>
        <w:ind w:left="0" w:right="0"/>
      </w:pPr>
      <w:r w:rsidRPr="00FF15E8">
        <w:rPr>
          <w:spacing w:val="-2"/>
        </w:rPr>
        <w:t>METHODOLOGY</w:t>
      </w:r>
    </w:p>
    <w:p w14:paraId="089F9C18" w14:textId="77777777" w:rsidR="00516C69" w:rsidRPr="00FF15E8" w:rsidRDefault="00516C69" w:rsidP="00FF15E8">
      <w:pPr>
        <w:ind w:firstLine="284"/>
        <w:jc w:val="both"/>
        <w:rPr>
          <w:rFonts w:eastAsia="Times"/>
          <w:sz w:val="20"/>
          <w:szCs w:val="20"/>
        </w:rPr>
      </w:pPr>
      <w:r w:rsidRPr="00FF15E8">
        <w:rPr>
          <w:rFonts w:eastAsia="Times"/>
          <w:sz w:val="20"/>
          <w:szCs w:val="20"/>
        </w:rPr>
        <w:t xml:space="preserve">In this study the pyrolysis residue composition from the </w:t>
      </w:r>
      <w:proofErr w:type="spellStart"/>
      <w:r w:rsidRPr="00FF15E8">
        <w:rPr>
          <w:rFonts w:eastAsia="Times"/>
          <w:sz w:val="20"/>
          <w:szCs w:val="20"/>
        </w:rPr>
        <w:t>Kiyanli</w:t>
      </w:r>
      <w:proofErr w:type="spellEnd"/>
      <w:r w:rsidRPr="00FF15E8">
        <w:rPr>
          <w:rFonts w:eastAsia="Times"/>
          <w:sz w:val="20"/>
          <w:szCs w:val="20"/>
        </w:rPr>
        <w:t xml:space="preserve"> plant in Turkmenistan was determined. Laboratory analyses were conducted using standard physical and chemical methods, complemented by infrared (IR) spectroscopy and high-performance adsorption chromatography.</w:t>
      </w:r>
    </w:p>
    <w:p w14:paraId="6E34012F" w14:textId="2D89AD48" w:rsidR="00516C69" w:rsidRPr="00FF15E8" w:rsidRDefault="00516C69" w:rsidP="00FF15E8">
      <w:pPr>
        <w:ind w:firstLine="284"/>
        <w:jc w:val="both"/>
        <w:rPr>
          <w:rFonts w:eastAsia="Times"/>
          <w:sz w:val="20"/>
          <w:szCs w:val="20"/>
        </w:rPr>
      </w:pPr>
      <w:r w:rsidRPr="00FF15E8">
        <w:rPr>
          <w:rFonts w:eastAsia="Times"/>
          <w:sz w:val="20"/>
          <w:szCs w:val="20"/>
        </w:rPr>
        <w:t>Physical and chemical properties of the pyrolysis residue were determined in according to the national Technical Specifications (TU) 13684330-02-2020</w:t>
      </w:r>
      <w:r w:rsidR="00FF15E8">
        <w:rPr>
          <w:rFonts w:eastAsia="Times"/>
          <w:sz w:val="20"/>
          <w:szCs w:val="20"/>
        </w:rPr>
        <w:t>.</w:t>
      </w:r>
    </w:p>
    <w:p w14:paraId="5C1E5851" w14:textId="77777777" w:rsidR="00516C69" w:rsidRPr="00FF15E8" w:rsidRDefault="00516C69" w:rsidP="00FF15E8">
      <w:pPr>
        <w:ind w:firstLine="284"/>
        <w:jc w:val="both"/>
        <w:rPr>
          <w:rFonts w:eastAsia="Times"/>
          <w:sz w:val="20"/>
          <w:szCs w:val="20"/>
        </w:rPr>
      </w:pPr>
      <w:r w:rsidRPr="00FF15E8">
        <w:rPr>
          <w:rFonts w:eastAsia="Times"/>
          <w:sz w:val="20"/>
          <w:szCs w:val="20"/>
        </w:rPr>
        <w:t xml:space="preserve">The quantitative composition of organic compounds in the pyrolysis residue was analyzed using </w:t>
      </w:r>
      <w:proofErr w:type="gramStart"/>
      <w:r w:rsidRPr="00FF15E8">
        <w:rPr>
          <w:rFonts w:eastAsia="Times"/>
          <w:sz w:val="20"/>
          <w:szCs w:val="20"/>
        </w:rPr>
        <w:t>a</w:t>
      </w:r>
      <w:proofErr w:type="gramEnd"/>
      <w:r w:rsidRPr="00FF15E8">
        <w:rPr>
          <w:rFonts w:eastAsia="Times"/>
          <w:sz w:val="20"/>
          <w:szCs w:val="20"/>
        </w:rPr>
        <w:t xml:space="preserve"> Agilent Technologies 7890 gas chromatography coupled with a model 5975 MSD mass selective detector.</w:t>
      </w:r>
    </w:p>
    <w:p w14:paraId="132EF92A" w14:textId="1F474471" w:rsidR="00516C69" w:rsidRPr="00FF15E8" w:rsidRDefault="00516C69" w:rsidP="00FF15E8">
      <w:pPr>
        <w:ind w:firstLine="284"/>
        <w:jc w:val="both"/>
        <w:rPr>
          <w:rFonts w:eastAsia="Times"/>
          <w:sz w:val="20"/>
          <w:szCs w:val="20"/>
        </w:rPr>
      </w:pPr>
      <w:r w:rsidRPr="00FF15E8">
        <w:rPr>
          <w:rFonts w:eastAsia="Times"/>
          <w:sz w:val="20"/>
          <w:szCs w:val="20"/>
        </w:rPr>
        <w:t>The complex hydrocarbon composition of the samples was further characterized by adsorption chromatography on silica gel, allowing for the separation and identification of hydrocarbon classes [13</w:t>
      </w:r>
      <w:r w:rsidR="00FF15E8">
        <w:rPr>
          <w:rFonts w:eastAsia="Times"/>
          <w:sz w:val="20"/>
          <w:szCs w:val="20"/>
        </w:rPr>
        <w:t xml:space="preserve">, </w:t>
      </w:r>
      <w:r w:rsidRPr="00FF15E8">
        <w:rPr>
          <w:rFonts w:eastAsia="Times"/>
          <w:sz w:val="20"/>
          <w:szCs w:val="20"/>
        </w:rPr>
        <w:t>14].</w:t>
      </w:r>
    </w:p>
    <w:p w14:paraId="5DA69953" w14:textId="244B7943" w:rsidR="003D6B1E" w:rsidRPr="00FF15E8" w:rsidRDefault="00516C69" w:rsidP="00FF15E8">
      <w:pPr>
        <w:pStyle w:val="a3"/>
        <w:ind w:firstLine="284"/>
        <w:jc w:val="both"/>
      </w:pPr>
      <w:r w:rsidRPr="00FF15E8">
        <w:rPr>
          <w:rFonts w:eastAsia="Times"/>
        </w:rPr>
        <w:t xml:space="preserve">Structural features of the hydrocarbons were examined by Fourier Transform Infrared (FTIR) spectroscopy in the spectral range of 4000 to 400 sm⁻¹ using a </w:t>
      </w:r>
      <w:proofErr w:type="spellStart"/>
      <w:r w:rsidRPr="00FF15E8">
        <w:rPr>
          <w:rFonts w:eastAsia="Times"/>
        </w:rPr>
        <w:t>ThermoFisher</w:t>
      </w:r>
      <w:proofErr w:type="spellEnd"/>
      <w:r w:rsidRPr="00FF15E8">
        <w:rPr>
          <w:rFonts w:eastAsia="Times"/>
        </w:rPr>
        <w:t xml:space="preserve"> Scientific IR spectrophotometer [15</w:t>
      </w:r>
      <w:r w:rsidR="00FF15E8">
        <w:rPr>
          <w:rFonts w:eastAsia="Times"/>
        </w:rPr>
        <w:t xml:space="preserve">, 16, 17, 18, 19, </w:t>
      </w:r>
      <w:r w:rsidRPr="00FF15E8">
        <w:rPr>
          <w:rFonts w:eastAsia="Times"/>
        </w:rPr>
        <w:t>20].</w:t>
      </w:r>
    </w:p>
    <w:p w14:paraId="637CCD50" w14:textId="27888F96" w:rsidR="00EC10D5" w:rsidRDefault="00884963" w:rsidP="00FF15E8">
      <w:pPr>
        <w:pStyle w:val="1"/>
        <w:spacing w:before="240" w:after="240"/>
        <w:ind w:left="0" w:right="0"/>
      </w:pPr>
      <w:r>
        <w:rPr>
          <w:spacing w:val="-2"/>
        </w:rPr>
        <w:t>RESULTS</w:t>
      </w:r>
      <w:r>
        <w:rPr>
          <w:spacing w:val="-11"/>
        </w:rPr>
        <w:t xml:space="preserve"> </w:t>
      </w:r>
      <w:r>
        <w:rPr>
          <w:spacing w:val="-2"/>
        </w:rPr>
        <w:t>AND</w:t>
      </w:r>
      <w:r>
        <w:rPr>
          <w:spacing w:val="-10"/>
        </w:rPr>
        <w:t xml:space="preserve"> </w:t>
      </w:r>
      <w:r>
        <w:rPr>
          <w:spacing w:val="-2"/>
        </w:rPr>
        <w:t>DISCUSSIONS</w:t>
      </w:r>
    </w:p>
    <w:p w14:paraId="2387DB27" w14:textId="61CB181D" w:rsidR="00516C69" w:rsidRPr="00FF15E8" w:rsidRDefault="00516C69" w:rsidP="00FF15E8">
      <w:pPr>
        <w:shd w:val="clear" w:color="auto" w:fill="FFFFFF"/>
        <w:tabs>
          <w:tab w:val="left" w:pos="1418"/>
        </w:tabs>
        <w:ind w:firstLine="284"/>
        <w:jc w:val="both"/>
        <w:rPr>
          <w:rFonts w:eastAsia="T"/>
          <w:bCs/>
          <w:noProof/>
          <w:sz w:val="20"/>
          <w:szCs w:val="20"/>
        </w:rPr>
      </w:pPr>
      <w:r w:rsidRPr="00FF15E8">
        <w:rPr>
          <w:rFonts w:eastAsia="T"/>
          <w:bCs/>
          <w:noProof/>
          <w:sz w:val="20"/>
          <w:szCs w:val="20"/>
        </w:rPr>
        <w:t xml:space="preserve">The yield of the studied pyrolysis waste depends on the raw material processed and is approximately 10%. The average molecular weight of the residue is 267 amu, with a viscosity of 5.02 cSt and a density of about 0.986 g/sm³. The physical and chemical properties of the pyrolysis residue are summarized in Table </w:t>
      </w:r>
      <w:r w:rsidR="00FF15E8">
        <w:rPr>
          <w:rFonts w:eastAsia="T"/>
          <w:bCs/>
          <w:noProof/>
          <w:sz w:val="20"/>
          <w:szCs w:val="20"/>
          <w:lang w:val="uz-Cyrl-UZ"/>
        </w:rPr>
        <w:t>1</w:t>
      </w:r>
      <w:r w:rsidRPr="00FF15E8">
        <w:rPr>
          <w:rFonts w:eastAsia="T"/>
          <w:bCs/>
          <w:noProof/>
          <w:sz w:val="20"/>
          <w:szCs w:val="20"/>
        </w:rPr>
        <w:t>.</w:t>
      </w:r>
    </w:p>
    <w:p w14:paraId="2DEF3193" w14:textId="77777777" w:rsidR="00516C69" w:rsidRPr="00FF15E8" w:rsidRDefault="00516C69" w:rsidP="00FF15E8">
      <w:pPr>
        <w:shd w:val="clear" w:color="auto" w:fill="FFFFFF"/>
        <w:tabs>
          <w:tab w:val="left" w:pos="1418"/>
        </w:tabs>
        <w:ind w:firstLine="284"/>
        <w:jc w:val="both"/>
        <w:rPr>
          <w:rFonts w:eastAsia="T"/>
          <w:bCs/>
          <w:noProof/>
          <w:sz w:val="20"/>
          <w:szCs w:val="20"/>
        </w:rPr>
      </w:pPr>
      <w:r w:rsidRPr="00FF15E8">
        <w:rPr>
          <w:rFonts w:eastAsia="T"/>
          <w:bCs/>
          <w:noProof/>
          <w:sz w:val="20"/>
          <w:szCs w:val="20"/>
        </w:rPr>
        <w:t>The content of isoparaffin-naphthenic hydrocarbons in the residue is 7.99%, while the combined amount of aromatic and olefin hydrocarbons reaches 91.11%. The resin fraction constitutes approximately 0.9% of the sample (Figure 1).</w:t>
      </w:r>
    </w:p>
    <w:p w14:paraId="4C4D960A" w14:textId="5CD6E573" w:rsidR="00516C69" w:rsidRDefault="00516C69" w:rsidP="00FF15E8">
      <w:pPr>
        <w:shd w:val="clear" w:color="auto" w:fill="FFFFFF"/>
        <w:tabs>
          <w:tab w:val="left" w:pos="1418"/>
        </w:tabs>
        <w:ind w:firstLine="284"/>
        <w:jc w:val="both"/>
        <w:rPr>
          <w:rFonts w:eastAsia="T"/>
          <w:bCs/>
          <w:noProof/>
        </w:rPr>
      </w:pPr>
      <w:r w:rsidRPr="00FF15E8">
        <w:rPr>
          <w:rFonts w:eastAsia="T"/>
          <w:bCs/>
          <w:noProof/>
          <w:sz w:val="20"/>
          <w:szCs w:val="20"/>
        </w:rPr>
        <w:t xml:space="preserve">The olefin content was further quantitatively determined the bromine number, which was found to be 28.83 g Br₂/100 g of sample. This corresponds to an olefin content of up to 48.11% in the pyrolysis residue (see Table </w:t>
      </w:r>
      <w:r w:rsidR="00FF15E8">
        <w:rPr>
          <w:rFonts w:eastAsia="T"/>
          <w:bCs/>
          <w:noProof/>
          <w:sz w:val="20"/>
          <w:szCs w:val="20"/>
          <w:lang w:val="uz-Cyrl-UZ"/>
        </w:rPr>
        <w:t>2</w:t>
      </w:r>
      <w:r w:rsidRPr="00FF15E8">
        <w:rPr>
          <w:rFonts w:eastAsia="T"/>
          <w:bCs/>
          <w:noProof/>
          <w:sz w:val="20"/>
          <w:szCs w:val="20"/>
        </w:rPr>
        <w:t>).</w:t>
      </w:r>
    </w:p>
    <w:p w14:paraId="0B33D10E" w14:textId="58FF0219" w:rsidR="00C8281C" w:rsidRPr="00FF15E8" w:rsidRDefault="00C8281C" w:rsidP="00FF15E8">
      <w:pPr>
        <w:shd w:val="clear" w:color="auto" w:fill="FFFFFF"/>
        <w:tabs>
          <w:tab w:val="left" w:pos="1418"/>
        </w:tabs>
        <w:spacing w:before="120"/>
        <w:jc w:val="center"/>
        <w:rPr>
          <w:rFonts w:eastAsia="T"/>
          <w:bCs/>
          <w:noProof/>
          <w:sz w:val="18"/>
          <w:szCs w:val="18"/>
        </w:rPr>
      </w:pPr>
      <w:r w:rsidRPr="00FF15E8">
        <w:rPr>
          <w:b/>
          <w:sz w:val="18"/>
          <w:szCs w:val="18"/>
          <w:lang w:val="uz-Cyrl-UZ"/>
        </w:rPr>
        <w:t xml:space="preserve">TABLE </w:t>
      </w:r>
      <w:r w:rsidR="00FF15E8" w:rsidRPr="00FF15E8">
        <w:rPr>
          <w:b/>
          <w:sz w:val="18"/>
          <w:szCs w:val="18"/>
          <w:lang w:val="uz-Cyrl-UZ"/>
        </w:rPr>
        <w:t>1.</w:t>
      </w:r>
      <w:r w:rsidRPr="00FF15E8">
        <w:rPr>
          <w:sz w:val="18"/>
          <w:szCs w:val="18"/>
          <w:lang w:val="uz-Cyrl-UZ"/>
        </w:rPr>
        <w:t xml:space="preserve"> </w:t>
      </w:r>
      <w:r w:rsidRPr="00FF15E8">
        <w:rPr>
          <w:rFonts w:eastAsia="Calibri"/>
          <w:bCs/>
          <w:sz w:val="18"/>
          <w:szCs w:val="18"/>
        </w:rPr>
        <w:t>Physio-chemical indicators of pyrolysis residue</w:t>
      </w:r>
    </w:p>
    <w:tbl>
      <w:tblPr>
        <w:tblStyle w:val="10"/>
        <w:tblpPr w:leftFromText="180" w:rightFromText="180" w:vertAnchor="text" w:horzAnchor="margin" w:tblpXSpec="center" w:tblpY="147"/>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693"/>
        <w:gridCol w:w="2552"/>
      </w:tblGrid>
      <w:tr w:rsidR="00C8281C" w:rsidRPr="003B7355" w14:paraId="0F5631BC" w14:textId="77777777" w:rsidTr="00FF15E8">
        <w:trPr>
          <w:trHeight w:val="363"/>
        </w:trPr>
        <w:tc>
          <w:tcPr>
            <w:tcW w:w="3652" w:type="dxa"/>
            <w:tcBorders>
              <w:top w:val="single" w:sz="4" w:space="0" w:color="auto"/>
              <w:bottom w:val="single" w:sz="4" w:space="0" w:color="auto"/>
            </w:tcBorders>
          </w:tcPr>
          <w:p w14:paraId="452A8593" w14:textId="77777777" w:rsidR="00C8281C" w:rsidRPr="003B7355" w:rsidRDefault="00C8281C" w:rsidP="00FF15E8">
            <w:pPr>
              <w:jc w:val="both"/>
              <w:rPr>
                <w:bCs/>
                <w:sz w:val="20"/>
                <w:szCs w:val="20"/>
                <w:lang w:val="tk-TM"/>
              </w:rPr>
            </w:pPr>
            <w:proofErr w:type="spellStart"/>
            <w:r w:rsidRPr="003B7355">
              <w:rPr>
                <w:rFonts w:eastAsia="Calibri"/>
                <w:bCs/>
                <w:sz w:val="20"/>
                <w:szCs w:val="20"/>
              </w:rPr>
              <w:t>Physico</w:t>
            </w:r>
            <w:proofErr w:type="spellEnd"/>
            <w:r w:rsidRPr="003B7355">
              <w:rPr>
                <w:rFonts w:eastAsia="Calibri"/>
                <w:bCs/>
                <w:sz w:val="20"/>
                <w:szCs w:val="20"/>
              </w:rPr>
              <w:t>-chemical indicators</w:t>
            </w:r>
          </w:p>
        </w:tc>
        <w:tc>
          <w:tcPr>
            <w:tcW w:w="2693" w:type="dxa"/>
            <w:tcBorders>
              <w:top w:val="single" w:sz="4" w:space="0" w:color="auto"/>
              <w:bottom w:val="single" w:sz="4" w:space="0" w:color="auto"/>
            </w:tcBorders>
          </w:tcPr>
          <w:p w14:paraId="0B533E75" w14:textId="77777777" w:rsidR="00C8281C" w:rsidRPr="003B7355" w:rsidRDefault="00C8281C" w:rsidP="00FF15E8">
            <w:pPr>
              <w:jc w:val="center"/>
              <w:rPr>
                <w:bCs/>
                <w:sz w:val="20"/>
                <w:szCs w:val="20"/>
              </w:rPr>
            </w:pPr>
            <w:r w:rsidRPr="003B7355">
              <w:rPr>
                <w:bCs/>
                <w:sz w:val="20"/>
                <w:szCs w:val="20"/>
              </w:rPr>
              <w:t>Standard for the product</w:t>
            </w:r>
          </w:p>
        </w:tc>
        <w:tc>
          <w:tcPr>
            <w:tcW w:w="2552" w:type="dxa"/>
            <w:tcBorders>
              <w:top w:val="single" w:sz="4" w:space="0" w:color="auto"/>
              <w:bottom w:val="single" w:sz="4" w:space="0" w:color="auto"/>
            </w:tcBorders>
          </w:tcPr>
          <w:p w14:paraId="138FD11E" w14:textId="77777777" w:rsidR="00C8281C" w:rsidRPr="003B7355" w:rsidRDefault="00C8281C" w:rsidP="00FF15E8">
            <w:pPr>
              <w:jc w:val="center"/>
              <w:rPr>
                <w:bCs/>
                <w:sz w:val="20"/>
                <w:szCs w:val="20"/>
              </w:rPr>
            </w:pPr>
            <w:r w:rsidRPr="003B7355">
              <w:rPr>
                <w:bCs/>
                <w:sz w:val="20"/>
                <w:szCs w:val="20"/>
              </w:rPr>
              <w:t>Meaning</w:t>
            </w:r>
          </w:p>
        </w:tc>
      </w:tr>
      <w:tr w:rsidR="00C8281C" w:rsidRPr="003B7355" w14:paraId="40376938" w14:textId="77777777" w:rsidTr="00FF15E8">
        <w:trPr>
          <w:trHeight w:val="405"/>
        </w:trPr>
        <w:tc>
          <w:tcPr>
            <w:tcW w:w="3652" w:type="dxa"/>
            <w:tcBorders>
              <w:top w:val="single" w:sz="4" w:space="0" w:color="auto"/>
            </w:tcBorders>
          </w:tcPr>
          <w:p w14:paraId="78BEB7DC" w14:textId="77777777" w:rsidR="00C8281C" w:rsidRPr="003B7355" w:rsidRDefault="00C8281C" w:rsidP="00FF15E8">
            <w:pPr>
              <w:jc w:val="both"/>
              <w:rPr>
                <w:sz w:val="20"/>
                <w:szCs w:val="20"/>
              </w:rPr>
            </w:pPr>
            <w:r w:rsidRPr="003B7355">
              <w:rPr>
                <w:sz w:val="20"/>
                <w:szCs w:val="20"/>
              </w:rPr>
              <w:t>Appearance</w:t>
            </w:r>
          </w:p>
        </w:tc>
        <w:tc>
          <w:tcPr>
            <w:tcW w:w="2693" w:type="dxa"/>
            <w:tcBorders>
              <w:top w:val="single" w:sz="4" w:space="0" w:color="auto"/>
            </w:tcBorders>
          </w:tcPr>
          <w:p w14:paraId="47A06676" w14:textId="77777777" w:rsidR="00C8281C" w:rsidRPr="003B7355" w:rsidRDefault="00C8281C" w:rsidP="00FF15E8">
            <w:pPr>
              <w:jc w:val="center"/>
              <w:rPr>
                <w:sz w:val="20"/>
                <w:szCs w:val="20"/>
              </w:rPr>
            </w:pPr>
            <w:r w:rsidRPr="003B7355">
              <w:rPr>
                <w:sz w:val="20"/>
                <w:szCs w:val="20"/>
              </w:rPr>
              <w:t>Thick brown liquid</w:t>
            </w:r>
          </w:p>
        </w:tc>
        <w:tc>
          <w:tcPr>
            <w:tcW w:w="2552" w:type="dxa"/>
            <w:tcBorders>
              <w:top w:val="single" w:sz="4" w:space="0" w:color="auto"/>
            </w:tcBorders>
          </w:tcPr>
          <w:p w14:paraId="6F879A4D" w14:textId="77777777" w:rsidR="00C8281C" w:rsidRPr="003B7355" w:rsidRDefault="00C8281C" w:rsidP="00FF15E8">
            <w:pPr>
              <w:jc w:val="center"/>
              <w:rPr>
                <w:sz w:val="20"/>
                <w:szCs w:val="20"/>
                <w:lang w:val="tk-TM"/>
              </w:rPr>
            </w:pPr>
            <w:r w:rsidRPr="003B7355">
              <w:rPr>
                <w:sz w:val="20"/>
                <w:szCs w:val="20"/>
              </w:rPr>
              <w:t>Thick brown liquid</w:t>
            </w:r>
          </w:p>
        </w:tc>
      </w:tr>
      <w:tr w:rsidR="00C8281C" w:rsidRPr="003B7355" w14:paraId="2E5A927D" w14:textId="77777777" w:rsidTr="00FF15E8">
        <w:trPr>
          <w:trHeight w:val="336"/>
        </w:trPr>
        <w:tc>
          <w:tcPr>
            <w:tcW w:w="3652" w:type="dxa"/>
          </w:tcPr>
          <w:p w14:paraId="28CC5CE4" w14:textId="77777777" w:rsidR="00C8281C" w:rsidRPr="003B7355" w:rsidRDefault="00C8281C" w:rsidP="00FF15E8">
            <w:pPr>
              <w:jc w:val="both"/>
              <w:rPr>
                <w:sz w:val="20"/>
                <w:szCs w:val="20"/>
                <w:lang w:val="tk-TM"/>
              </w:rPr>
            </w:pPr>
            <w:r w:rsidRPr="003B7355">
              <w:rPr>
                <w:sz w:val="20"/>
                <w:szCs w:val="20"/>
              </w:rPr>
              <w:t>Density</w:t>
            </w:r>
            <w:r w:rsidRPr="003B7355">
              <w:rPr>
                <w:sz w:val="20"/>
                <w:szCs w:val="20"/>
                <w:lang w:val="tk-TM"/>
              </w:rPr>
              <w:t>, d</w:t>
            </w:r>
            <w:r w:rsidRPr="00E34E76">
              <w:rPr>
                <w:sz w:val="20"/>
                <w:szCs w:val="20"/>
                <w:vertAlign w:val="subscript"/>
                <w:lang w:val="tk-TM"/>
              </w:rPr>
              <w:t>20</w:t>
            </w:r>
            <w:r w:rsidRPr="003B7355">
              <w:rPr>
                <w:sz w:val="20"/>
                <w:szCs w:val="20"/>
                <w:lang w:val="tk-TM"/>
              </w:rPr>
              <w:t xml:space="preserve">, </w:t>
            </w:r>
            <w:r w:rsidRPr="003B7355">
              <w:rPr>
                <w:sz w:val="20"/>
                <w:szCs w:val="20"/>
              </w:rPr>
              <w:t xml:space="preserve">g </w:t>
            </w:r>
            <w:r w:rsidRPr="003B7355">
              <w:rPr>
                <w:sz w:val="20"/>
                <w:szCs w:val="20"/>
                <w:lang w:val="tk-TM"/>
              </w:rPr>
              <w:t xml:space="preserve">/ </w:t>
            </w:r>
            <w:proofErr w:type="spellStart"/>
            <w:r>
              <w:rPr>
                <w:sz w:val="20"/>
                <w:szCs w:val="20"/>
              </w:rPr>
              <w:t>sm</w:t>
            </w:r>
            <w:proofErr w:type="spellEnd"/>
            <w:r w:rsidRPr="003B7355">
              <w:rPr>
                <w:sz w:val="20"/>
                <w:szCs w:val="20"/>
                <w:vertAlign w:val="superscript"/>
                <w:lang w:val="tk-TM"/>
              </w:rPr>
              <w:t>3</w:t>
            </w:r>
          </w:p>
        </w:tc>
        <w:tc>
          <w:tcPr>
            <w:tcW w:w="2693" w:type="dxa"/>
          </w:tcPr>
          <w:p w14:paraId="43145E9C" w14:textId="77777777" w:rsidR="00C8281C" w:rsidRPr="003B7355" w:rsidRDefault="00C8281C" w:rsidP="00FF15E8">
            <w:pPr>
              <w:jc w:val="center"/>
              <w:rPr>
                <w:sz w:val="20"/>
                <w:szCs w:val="20"/>
                <w:lang w:val="tk-TM"/>
              </w:rPr>
            </w:pPr>
            <w:r w:rsidRPr="003B7355">
              <w:rPr>
                <w:sz w:val="20"/>
                <w:szCs w:val="20"/>
              </w:rPr>
              <w:t xml:space="preserve">not less than </w:t>
            </w:r>
            <w:r w:rsidRPr="003B7355">
              <w:rPr>
                <w:sz w:val="20"/>
                <w:szCs w:val="20"/>
                <w:lang w:val="tk-TM"/>
              </w:rPr>
              <w:t>0.895</w:t>
            </w:r>
          </w:p>
        </w:tc>
        <w:tc>
          <w:tcPr>
            <w:tcW w:w="2552" w:type="dxa"/>
          </w:tcPr>
          <w:p w14:paraId="7F7E60F5" w14:textId="77777777" w:rsidR="00C8281C" w:rsidRPr="003B7355" w:rsidRDefault="00C8281C" w:rsidP="00FF15E8">
            <w:pPr>
              <w:jc w:val="center"/>
              <w:rPr>
                <w:sz w:val="20"/>
                <w:szCs w:val="20"/>
                <w:lang w:val="tk-TM"/>
              </w:rPr>
            </w:pPr>
            <w:r w:rsidRPr="003B7355">
              <w:rPr>
                <w:sz w:val="20"/>
                <w:szCs w:val="20"/>
                <w:lang w:val="tk-TM"/>
              </w:rPr>
              <w:t>0.986</w:t>
            </w:r>
          </w:p>
        </w:tc>
      </w:tr>
      <w:tr w:rsidR="00C8281C" w:rsidRPr="003B7355" w14:paraId="42AB13B9" w14:textId="77777777" w:rsidTr="00FF15E8">
        <w:trPr>
          <w:trHeight w:val="254"/>
        </w:trPr>
        <w:tc>
          <w:tcPr>
            <w:tcW w:w="3652" w:type="dxa"/>
          </w:tcPr>
          <w:p w14:paraId="63B28612" w14:textId="77777777" w:rsidR="00C8281C" w:rsidRPr="003B7355" w:rsidRDefault="00C8281C" w:rsidP="00FF15E8">
            <w:pPr>
              <w:jc w:val="both"/>
              <w:rPr>
                <w:sz w:val="20"/>
                <w:szCs w:val="20"/>
                <w:lang w:val="tk-TM"/>
              </w:rPr>
            </w:pPr>
            <w:r w:rsidRPr="003B7355">
              <w:rPr>
                <w:sz w:val="20"/>
                <w:szCs w:val="20"/>
              </w:rPr>
              <w:t xml:space="preserve">Average molecular </w:t>
            </w:r>
            <w:proofErr w:type="gramStart"/>
            <w:r w:rsidRPr="003B7355">
              <w:rPr>
                <w:sz w:val="20"/>
                <w:szCs w:val="20"/>
              </w:rPr>
              <w:t>weight</w:t>
            </w:r>
            <w:r w:rsidRPr="003B7355">
              <w:rPr>
                <w:sz w:val="20"/>
                <w:szCs w:val="20"/>
                <w:lang w:val="tk-TM"/>
              </w:rPr>
              <w:t xml:space="preserve">, </w:t>
            </w:r>
            <w:r>
              <w:t xml:space="preserve"> </w:t>
            </w:r>
            <w:r w:rsidRPr="005F568D">
              <w:rPr>
                <w:sz w:val="20"/>
                <w:szCs w:val="20"/>
              </w:rPr>
              <w:t>amu</w:t>
            </w:r>
            <w:proofErr w:type="gramEnd"/>
          </w:p>
        </w:tc>
        <w:tc>
          <w:tcPr>
            <w:tcW w:w="2693" w:type="dxa"/>
          </w:tcPr>
          <w:p w14:paraId="52CE5760" w14:textId="77777777" w:rsidR="00C8281C" w:rsidRPr="003B7355" w:rsidRDefault="00C8281C" w:rsidP="00FF15E8">
            <w:pPr>
              <w:jc w:val="center"/>
              <w:rPr>
                <w:sz w:val="20"/>
                <w:szCs w:val="20"/>
                <w:lang w:val="tk-TM"/>
              </w:rPr>
            </w:pPr>
            <w:r w:rsidRPr="003B7355">
              <w:rPr>
                <w:sz w:val="20"/>
                <w:szCs w:val="20"/>
                <w:lang w:val="tk-TM"/>
              </w:rPr>
              <w:t>-</w:t>
            </w:r>
          </w:p>
        </w:tc>
        <w:tc>
          <w:tcPr>
            <w:tcW w:w="2552" w:type="dxa"/>
          </w:tcPr>
          <w:p w14:paraId="50FADADC" w14:textId="77777777" w:rsidR="00C8281C" w:rsidRPr="003B7355" w:rsidRDefault="00C8281C" w:rsidP="00FF15E8">
            <w:pPr>
              <w:jc w:val="center"/>
              <w:rPr>
                <w:sz w:val="20"/>
                <w:szCs w:val="20"/>
                <w:lang w:val="tk-TM"/>
              </w:rPr>
            </w:pPr>
            <w:r w:rsidRPr="003B7355">
              <w:rPr>
                <w:sz w:val="20"/>
                <w:szCs w:val="20"/>
                <w:lang w:val="tk-TM"/>
              </w:rPr>
              <w:t>267</w:t>
            </w:r>
          </w:p>
        </w:tc>
      </w:tr>
      <w:tr w:rsidR="00C8281C" w:rsidRPr="003B7355" w14:paraId="0229077F" w14:textId="77777777" w:rsidTr="00FF15E8">
        <w:trPr>
          <w:trHeight w:val="259"/>
        </w:trPr>
        <w:tc>
          <w:tcPr>
            <w:tcW w:w="3652" w:type="dxa"/>
          </w:tcPr>
          <w:p w14:paraId="382065F7" w14:textId="77777777" w:rsidR="00C8281C" w:rsidRPr="003B7355" w:rsidRDefault="00C8281C" w:rsidP="00FF15E8">
            <w:pPr>
              <w:jc w:val="both"/>
              <w:rPr>
                <w:sz w:val="20"/>
                <w:szCs w:val="20"/>
                <w:lang w:val="tk-TM"/>
              </w:rPr>
            </w:pPr>
            <w:r w:rsidRPr="003B7355">
              <w:rPr>
                <w:sz w:val="20"/>
                <w:szCs w:val="20"/>
              </w:rPr>
              <w:t xml:space="preserve">Flash point </w:t>
            </w:r>
            <w:r w:rsidRPr="003B7355">
              <w:rPr>
                <w:sz w:val="20"/>
                <w:szCs w:val="20"/>
                <w:lang w:val="tk-TM"/>
              </w:rPr>
              <w:t>(</w:t>
            </w:r>
            <w:r w:rsidRPr="003B7355">
              <w:rPr>
                <w:sz w:val="20"/>
                <w:szCs w:val="20"/>
              </w:rPr>
              <w:t>closed cup</w:t>
            </w:r>
            <w:r w:rsidRPr="003B7355">
              <w:rPr>
                <w:sz w:val="20"/>
                <w:szCs w:val="20"/>
                <w:lang w:val="tk-TM"/>
              </w:rPr>
              <w:t xml:space="preserve">), </w:t>
            </w:r>
            <w:r>
              <w:rPr>
                <w:sz w:val="20"/>
                <w:szCs w:val="18"/>
                <w:vertAlign w:val="superscript"/>
                <w:lang w:val="uz-Cyrl-UZ"/>
              </w:rPr>
              <w:t xml:space="preserve">o </w:t>
            </w:r>
            <w:r w:rsidRPr="0051777E">
              <w:rPr>
                <w:sz w:val="20"/>
                <w:szCs w:val="18"/>
              </w:rPr>
              <w:t>C</w:t>
            </w:r>
          </w:p>
        </w:tc>
        <w:tc>
          <w:tcPr>
            <w:tcW w:w="2693" w:type="dxa"/>
          </w:tcPr>
          <w:p w14:paraId="4DF492B1" w14:textId="77777777" w:rsidR="00C8281C" w:rsidRPr="003B7355" w:rsidRDefault="00C8281C" w:rsidP="00FF15E8">
            <w:pPr>
              <w:jc w:val="center"/>
              <w:rPr>
                <w:sz w:val="20"/>
                <w:szCs w:val="20"/>
                <w:lang w:val="tk-TM"/>
              </w:rPr>
            </w:pPr>
            <w:r w:rsidRPr="003B7355">
              <w:rPr>
                <w:sz w:val="20"/>
                <w:szCs w:val="20"/>
              </w:rPr>
              <w:t xml:space="preserve">at least </w:t>
            </w:r>
            <w:r w:rsidRPr="003B7355">
              <w:rPr>
                <w:sz w:val="20"/>
                <w:szCs w:val="20"/>
                <w:lang w:val="tk-TM"/>
              </w:rPr>
              <w:t>40</w:t>
            </w:r>
          </w:p>
        </w:tc>
        <w:tc>
          <w:tcPr>
            <w:tcW w:w="2552" w:type="dxa"/>
          </w:tcPr>
          <w:p w14:paraId="3AAC6199" w14:textId="77777777" w:rsidR="00C8281C" w:rsidRPr="003B7355" w:rsidRDefault="00C8281C" w:rsidP="00FF15E8">
            <w:pPr>
              <w:jc w:val="center"/>
              <w:rPr>
                <w:sz w:val="20"/>
                <w:szCs w:val="20"/>
                <w:lang w:val="tk-TM"/>
              </w:rPr>
            </w:pPr>
            <w:r w:rsidRPr="003B7355">
              <w:rPr>
                <w:sz w:val="20"/>
                <w:szCs w:val="20"/>
                <w:lang w:val="tk-TM"/>
              </w:rPr>
              <w:t>45</w:t>
            </w:r>
          </w:p>
        </w:tc>
      </w:tr>
      <w:tr w:rsidR="00C8281C" w:rsidRPr="003B7355" w14:paraId="5B50352A" w14:textId="77777777" w:rsidTr="00FF15E8">
        <w:trPr>
          <w:trHeight w:val="281"/>
        </w:trPr>
        <w:tc>
          <w:tcPr>
            <w:tcW w:w="3652" w:type="dxa"/>
          </w:tcPr>
          <w:p w14:paraId="7B114F9A" w14:textId="77777777" w:rsidR="00C8281C" w:rsidRPr="003B7355" w:rsidRDefault="00C8281C" w:rsidP="00FF15E8">
            <w:pPr>
              <w:jc w:val="both"/>
              <w:rPr>
                <w:sz w:val="20"/>
                <w:szCs w:val="20"/>
                <w:lang w:val="tk-TM"/>
              </w:rPr>
            </w:pPr>
            <w:r w:rsidRPr="003B7355">
              <w:rPr>
                <w:sz w:val="20"/>
                <w:szCs w:val="20"/>
              </w:rPr>
              <w:t>Viscosity</w:t>
            </w:r>
            <w:r w:rsidRPr="003B7355">
              <w:rPr>
                <w:sz w:val="20"/>
                <w:szCs w:val="20"/>
                <w:lang w:val="tk-TM"/>
              </w:rPr>
              <w:t>,</w:t>
            </w:r>
            <w:r w:rsidRPr="003B7355">
              <w:rPr>
                <w:sz w:val="20"/>
                <w:szCs w:val="20"/>
              </w:rPr>
              <w:t xml:space="preserve"> </w:t>
            </w:r>
            <w:r w:rsidRPr="003B7355">
              <w:rPr>
                <w:sz w:val="20"/>
                <w:szCs w:val="20"/>
                <w:lang w:val="tk-TM"/>
              </w:rPr>
              <w:t xml:space="preserve">40 </w:t>
            </w:r>
            <w:r>
              <w:rPr>
                <w:sz w:val="20"/>
                <w:szCs w:val="18"/>
                <w:vertAlign w:val="superscript"/>
                <w:lang w:val="uz-Cyrl-UZ"/>
              </w:rPr>
              <w:t xml:space="preserve">o </w:t>
            </w:r>
            <w:r w:rsidRPr="0051777E">
              <w:rPr>
                <w:sz w:val="20"/>
                <w:szCs w:val="18"/>
              </w:rPr>
              <w:t>C</w:t>
            </w:r>
            <w:r w:rsidRPr="003B7355">
              <w:rPr>
                <w:sz w:val="20"/>
                <w:szCs w:val="20"/>
                <w:lang w:val="tk-TM"/>
              </w:rPr>
              <w:t xml:space="preserve">, </w:t>
            </w:r>
            <w:proofErr w:type="spellStart"/>
            <w:r>
              <w:rPr>
                <w:sz w:val="20"/>
                <w:szCs w:val="20"/>
                <w:lang w:val="en-US"/>
              </w:rPr>
              <w:t>cS</w:t>
            </w:r>
            <w:proofErr w:type="spellEnd"/>
            <w:r w:rsidRPr="003B7355">
              <w:rPr>
                <w:sz w:val="20"/>
                <w:szCs w:val="20"/>
                <w:lang w:val="tk-TM"/>
              </w:rPr>
              <w:t>t</w:t>
            </w:r>
          </w:p>
        </w:tc>
        <w:tc>
          <w:tcPr>
            <w:tcW w:w="2693" w:type="dxa"/>
          </w:tcPr>
          <w:p w14:paraId="6227B730" w14:textId="77777777" w:rsidR="00C8281C" w:rsidRPr="003B7355" w:rsidRDefault="00C8281C" w:rsidP="00FF15E8">
            <w:pPr>
              <w:jc w:val="center"/>
              <w:rPr>
                <w:sz w:val="20"/>
                <w:szCs w:val="20"/>
                <w:lang w:val="tk-TM"/>
              </w:rPr>
            </w:pPr>
            <w:r w:rsidRPr="003B7355">
              <w:rPr>
                <w:sz w:val="20"/>
                <w:szCs w:val="20"/>
              </w:rPr>
              <w:t xml:space="preserve">at least </w:t>
            </w:r>
            <w:r w:rsidRPr="003B7355">
              <w:rPr>
                <w:sz w:val="20"/>
                <w:szCs w:val="20"/>
                <w:lang w:val="tk-TM"/>
              </w:rPr>
              <w:t>4</w:t>
            </w:r>
          </w:p>
        </w:tc>
        <w:tc>
          <w:tcPr>
            <w:tcW w:w="2552" w:type="dxa"/>
          </w:tcPr>
          <w:p w14:paraId="28ABA11A" w14:textId="77777777" w:rsidR="00C8281C" w:rsidRPr="003B7355" w:rsidRDefault="00C8281C" w:rsidP="00FF15E8">
            <w:pPr>
              <w:jc w:val="center"/>
              <w:rPr>
                <w:sz w:val="20"/>
                <w:szCs w:val="20"/>
                <w:lang w:val="tk-TM"/>
              </w:rPr>
            </w:pPr>
            <w:r w:rsidRPr="003B7355">
              <w:rPr>
                <w:sz w:val="20"/>
                <w:szCs w:val="20"/>
                <w:lang w:val="tk-TM"/>
              </w:rPr>
              <w:t>5.02</w:t>
            </w:r>
          </w:p>
        </w:tc>
      </w:tr>
      <w:tr w:rsidR="00C8281C" w:rsidRPr="003B7355" w14:paraId="0506F93F" w14:textId="77777777" w:rsidTr="00FF15E8">
        <w:trPr>
          <w:trHeight w:val="272"/>
        </w:trPr>
        <w:tc>
          <w:tcPr>
            <w:tcW w:w="3652" w:type="dxa"/>
          </w:tcPr>
          <w:p w14:paraId="2F147A7B" w14:textId="77777777" w:rsidR="00C8281C" w:rsidRPr="003B7355" w:rsidRDefault="00C8281C" w:rsidP="00FF15E8">
            <w:pPr>
              <w:jc w:val="both"/>
              <w:rPr>
                <w:sz w:val="20"/>
                <w:szCs w:val="20"/>
              </w:rPr>
            </w:pPr>
            <w:r w:rsidRPr="003B7355">
              <w:rPr>
                <w:sz w:val="20"/>
                <w:szCs w:val="20"/>
              </w:rPr>
              <w:t>Mechanical mixtures</w:t>
            </w:r>
          </w:p>
        </w:tc>
        <w:tc>
          <w:tcPr>
            <w:tcW w:w="2693" w:type="dxa"/>
          </w:tcPr>
          <w:p w14:paraId="3FAB7B94" w14:textId="77777777" w:rsidR="00C8281C" w:rsidRPr="003B7355" w:rsidRDefault="00C8281C" w:rsidP="00FF15E8">
            <w:pPr>
              <w:jc w:val="center"/>
              <w:rPr>
                <w:sz w:val="20"/>
                <w:szCs w:val="20"/>
              </w:rPr>
            </w:pPr>
            <w:r w:rsidRPr="003B7355">
              <w:rPr>
                <w:sz w:val="20"/>
                <w:szCs w:val="20"/>
              </w:rPr>
              <w:t>No</w:t>
            </w:r>
          </w:p>
        </w:tc>
        <w:tc>
          <w:tcPr>
            <w:tcW w:w="2552" w:type="dxa"/>
          </w:tcPr>
          <w:p w14:paraId="30B0ADC4" w14:textId="77777777" w:rsidR="00C8281C" w:rsidRPr="003B7355" w:rsidRDefault="00C8281C" w:rsidP="00FF15E8">
            <w:pPr>
              <w:jc w:val="center"/>
              <w:rPr>
                <w:sz w:val="20"/>
                <w:szCs w:val="20"/>
              </w:rPr>
            </w:pPr>
            <w:r w:rsidRPr="003B7355">
              <w:rPr>
                <w:sz w:val="20"/>
                <w:szCs w:val="20"/>
              </w:rPr>
              <w:t>No</w:t>
            </w:r>
          </w:p>
        </w:tc>
      </w:tr>
      <w:tr w:rsidR="00C8281C" w:rsidRPr="003B7355" w14:paraId="504BBF48" w14:textId="77777777" w:rsidTr="00FF15E8">
        <w:trPr>
          <w:trHeight w:val="283"/>
        </w:trPr>
        <w:tc>
          <w:tcPr>
            <w:tcW w:w="3652" w:type="dxa"/>
            <w:tcBorders>
              <w:bottom w:val="single" w:sz="4" w:space="0" w:color="auto"/>
            </w:tcBorders>
          </w:tcPr>
          <w:p w14:paraId="77948C79" w14:textId="77777777" w:rsidR="00C8281C" w:rsidRPr="003B7355" w:rsidRDefault="00C8281C" w:rsidP="00FF15E8">
            <w:pPr>
              <w:jc w:val="both"/>
              <w:rPr>
                <w:sz w:val="20"/>
                <w:szCs w:val="20"/>
              </w:rPr>
            </w:pPr>
            <w:r w:rsidRPr="003B7355">
              <w:rPr>
                <w:sz w:val="20"/>
                <w:szCs w:val="20"/>
              </w:rPr>
              <w:t>Yield in relation to feedstock</w:t>
            </w:r>
            <w:r w:rsidRPr="003B7355">
              <w:rPr>
                <w:sz w:val="20"/>
                <w:szCs w:val="20"/>
                <w:lang w:val="tk-TM"/>
              </w:rPr>
              <w:t>, %</w:t>
            </w:r>
          </w:p>
        </w:tc>
        <w:tc>
          <w:tcPr>
            <w:tcW w:w="2693" w:type="dxa"/>
            <w:tcBorders>
              <w:bottom w:val="single" w:sz="4" w:space="0" w:color="auto"/>
            </w:tcBorders>
          </w:tcPr>
          <w:p w14:paraId="18DDECB4" w14:textId="77777777" w:rsidR="00C8281C" w:rsidRPr="003B7355" w:rsidRDefault="00C8281C" w:rsidP="00FF15E8">
            <w:pPr>
              <w:jc w:val="center"/>
              <w:rPr>
                <w:sz w:val="20"/>
                <w:szCs w:val="20"/>
                <w:lang w:val="tk-TM"/>
              </w:rPr>
            </w:pPr>
            <w:r w:rsidRPr="003B7355">
              <w:rPr>
                <w:sz w:val="20"/>
                <w:szCs w:val="20"/>
                <w:lang w:val="tk-TM"/>
              </w:rPr>
              <w:t>-</w:t>
            </w:r>
          </w:p>
        </w:tc>
        <w:tc>
          <w:tcPr>
            <w:tcW w:w="2552" w:type="dxa"/>
            <w:tcBorders>
              <w:bottom w:val="single" w:sz="4" w:space="0" w:color="auto"/>
            </w:tcBorders>
          </w:tcPr>
          <w:p w14:paraId="14CE7ADA" w14:textId="77777777" w:rsidR="00C8281C" w:rsidRPr="003B7355" w:rsidRDefault="00C8281C" w:rsidP="00FF15E8">
            <w:pPr>
              <w:jc w:val="center"/>
              <w:rPr>
                <w:sz w:val="20"/>
                <w:szCs w:val="20"/>
                <w:lang w:val="tk-TM"/>
              </w:rPr>
            </w:pPr>
            <w:r w:rsidRPr="003B7355">
              <w:rPr>
                <w:sz w:val="20"/>
                <w:szCs w:val="20"/>
                <w:lang w:val="tk-TM"/>
              </w:rPr>
              <w:t>10</w:t>
            </w:r>
          </w:p>
        </w:tc>
      </w:tr>
    </w:tbl>
    <w:p w14:paraId="5176319B" w14:textId="77777777" w:rsidR="00FF15E8" w:rsidRDefault="00F33774" w:rsidP="00FF15E8">
      <w:pPr>
        <w:tabs>
          <w:tab w:val="left" w:pos="3756"/>
        </w:tabs>
        <w:jc w:val="center"/>
        <w:rPr>
          <w:b/>
          <w:bCs/>
        </w:rPr>
      </w:pPr>
      <w:r w:rsidRPr="00FF15E8">
        <w:rPr>
          <w:b/>
          <w:bCs/>
          <w:noProof/>
          <w:sz w:val="20"/>
          <w:szCs w:val="20"/>
        </w:rPr>
        <w:lastRenderedPageBreak/>
        <w:drawing>
          <wp:inline distT="0" distB="0" distL="0" distR="0" wp14:anchorId="596AF70C" wp14:editId="161F90D9">
            <wp:extent cx="5852160" cy="2965301"/>
            <wp:effectExtent l="0" t="0" r="0" b="698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76113" cy="2977438"/>
                    </a:xfrm>
                    <a:prstGeom prst="rect">
                      <a:avLst/>
                    </a:prstGeom>
                    <a:noFill/>
                    <a:ln>
                      <a:noFill/>
                    </a:ln>
                  </pic:spPr>
                </pic:pic>
              </a:graphicData>
            </a:graphic>
          </wp:inline>
        </w:drawing>
      </w:r>
    </w:p>
    <w:p w14:paraId="214E6A09" w14:textId="0C1A1EF2" w:rsidR="00516C69" w:rsidRPr="00FF15E8" w:rsidRDefault="00F556DD" w:rsidP="00FF15E8">
      <w:pPr>
        <w:tabs>
          <w:tab w:val="left" w:pos="3756"/>
        </w:tabs>
        <w:spacing w:after="120"/>
        <w:jc w:val="center"/>
        <w:rPr>
          <w:sz w:val="18"/>
          <w:szCs w:val="18"/>
        </w:rPr>
      </w:pPr>
      <w:r w:rsidRPr="00FF15E8">
        <w:rPr>
          <w:b/>
          <w:bCs/>
          <w:sz w:val="18"/>
          <w:szCs w:val="18"/>
        </w:rPr>
        <w:t xml:space="preserve">FIGURE </w:t>
      </w:r>
      <w:r w:rsidR="00516C69" w:rsidRPr="00FF15E8">
        <w:rPr>
          <w:b/>
          <w:bCs/>
          <w:sz w:val="18"/>
          <w:szCs w:val="18"/>
        </w:rPr>
        <w:t xml:space="preserve">1. </w:t>
      </w:r>
      <w:r w:rsidR="00516C69" w:rsidRPr="00FF15E8">
        <w:rPr>
          <w:sz w:val="18"/>
          <w:szCs w:val="18"/>
        </w:rPr>
        <w:t>Chromatogram pyrolysis residue</w:t>
      </w:r>
    </w:p>
    <w:p w14:paraId="58469736" w14:textId="1CE3594C" w:rsidR="00516C69" w:rsidRPr="00FF15E8" w:rsidRDefault="00516C69" w:rsidP="00FF15E8">
      <w:pPr>
        <w:jc w:val="center"/>
        <w:rPr>
          <w:sz w:val="18"/>
          <w:szCs w:val="18"/>
        </w:rPr>
      </w:pPr>
      <w:r w:rsidRPr="00FF15E8">
        <w:rPr>
          <w:b/>
          <w:bCs/>
          <w:sz w:val="18"/>
          <w:szCs w:val="18"/>
        </w:rPr>
        <w:t>T</w:t>
      </w:r>
      <w:r w:rsidR="00B241EC" w:rsidRPr="00FF15E8">
        <w:rPr>
          <w:b/>
          <w:bCs/>
          <w:sz w:val="18"/>
          <w:szCs w:val="18"/>
        </w:rPr>
        <w:t>ABLE</w:t>
      </w:r>
      <w:r w:rsidRPr="00FF15E8">
        <w:rPr>
          <w:b/>
          <w:bCs/>
          <w:sz w:val="18"/>
          <w:szCs w:val="18"/>
        </w:rPr>
        <w:t xml:space="preserve"> </w:t>
      </w:r>
      <w:r w:rsidR="00FF15E8" w:rsidRPr="00FF15E8">
        <w:rPr>
          <w:b/>
          <w:bCs/>
          <w:sz w:val="18"/>
          <w:szCs w:val="18"/>
          <w:lang w:val="uz-Cyrl-UZ"/>
        </w:rPr>
        <w:t>2</w:t>
      </w:r>
      <w:r w:rsidR="00FF15E8" w:rsidRPr="00FF15E8">
        <w:rPr>
          <w:b/>
          <w:bCs/>
          <w:sz w:val="18"/>
          <w:szCs w:val="18"/>
        </w:rPr>
        <w:t>.</w:t>
      </w:r>
      <w:r w:rsidRPr="00FF15E8">
        <w:rPr>
          <w:b/>
          <w:bCs/>
          <w:sz w:val="18"/>
          <w:szCs w:val="18"/>
        </w:rPr>
        <w:t xml:space="preserve"> </w:t>
      </w:r>
      <w:r w:rsidRPr="00FF15E8">
        <w:rPr>
          <w:sz w:val="18"/>
          <w:szCs w:val="18"/>
        </w:rPr>
        <w:t>Chemical composition of the pyrolysis residue</w:t>
      </w:r>
    </w:p>
    <w:tbl>
      <w:tblPr>
        <w:tblStyle w:val="a8"/>
        <w:tblW w:w="921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75"/>
        <w:gridCol w:w="1286"/>
        <w:gridCol w:w="1239"/>
        <w:gridCol w:w="1655"/>
        <w:gridCol w:w="1673"/>
        <w:gridCol w:w="1388"/>
      </w:tblGrid>
      <w:tr w:rsidR="0044178F" w:rsidRPr="0039758C" w14:paraId="76322862" w14:textId="77777777" w:rsidTr="001F3DD6">
        <w:tc>
          <w:tcPr>
            <w:tcW w:w="1975" w:type="dxa"/>
            <w:tcBorders>
              <w:top w:val="single" w:sz="4" w:space="0" w:color="auto"/>
              <w:bottom w:val="single" w:sz="4" w:space="0" w:color="auto"/>
            </w:tcBorders>
          </w:tcPr>
          <w:p w14:paraId="2723D872" w14:textId="77777777" w:rsidR="00516C69" w:rsidRPr="0039758C" w:rsidRDefault="00516C69" w:rsidP="00FF15E8">
            <w:pPr>
              <w:jc w:val="center"/>
              <w:rPr>
                <w:rFonts w:eastAsia="Calibri"/>
                <w:b/>
                <w:sz w:val="20"/>
                <w:szCs w:val="20"/>
              </w:rPr>
            </w:pPr>
            <w:proofErr w:type="spellStart"/>
            <w:r w:rsidRPr="0039758C">
              <w:rPr>
                <w:rFonts w:eastAsia="Calibri"/>
                <w:b/>
                <w:sz w:val="20"/>
                <w:szCs w:val="20"/>
              </w:rPr>
              <w:t>Carbon</w:t>
            </w:r>
            <w:proofErr w:type="spellEnd"/>
            <w:r w:rsidRPr="0039758C">
              <w:rPr>
                <w:rFonts w:eastAsia="Calibri"/>
                <w:b/>
                <w:sz w:val="20"/>
                <w:szCs w:val="20"/>
              </w:rPr>
              <w:t xml:space="preserve"> </w:t>
            </w:r>
            <w:proofErr w:type="spellStart"/>
            <w:r w:rsidRPr="0039758C">
              <w:rPr>
                <w:rFonts w:eastAsia="Calibri"/>
                <w:b/>
                <w:sz w:val="20"/>
                <w:szCs w:val="20"/>
              </w:rPr>
              <w:t>number</w:t>
            </w:r>
            <w:proofErr w:type="spellEnd"/>
          </w:p>
        </w:tc>
        <w:tc>
          <w:tcPr>
            <w:tcW w:w="1286" w:type="dxa"/>
            <w:tcBorders>
              <w:top w:val="single" w:sz="4" w:space="0" w:color="auto"/>
              <w:bottom w:val="single" w:sz="4" w:space="0" w:color="auto"/>
            </w:tcBorders>
          </w:tcPr>
          <w:p w14:paraId="2533617C" w14:textId="77777777" w:rsidR="00516C69" w:rsidRPr="0039758C" w:rsidRDefault="00516C69" w:rsidP="00FF15E8">
            <w:pPr>
              <w:jc w:val="center"/>
              <w:rPr>
                <w:rFonts w:eastAsia="Calibri"/>
                <w:b/>
                <w:sz w:val="20"/>
                <w:szCs w:val="20"/>
              </w:rPr>
            </w:pPr>
            <w:proofErr w:type="spellStart"/>
            <w:r w:rsidRPr="0039758C">
              <w:rPr>
                <w:rFonts w:eastAsia="Calibri"/>
                <w:b/>
                <w:sz w:val="20"/>
                <w:szCs w:val="20"/>
              </w:rPr>
              <w:t>Isoparaffins</w:t>
            </w:r>
            <w:proofErr w:type="spellEnd"/>
          </w:p>
        </w:tc>
        <w:tc>
          <w:tcPr>
            <w:tcW w:w="1239" w:type="dxa"/>
            <w:tcBorders>
              <w:top w:val="single" w:sz="4" w:space="0" w:color="auto"/>
              <w:bottom w:val="single" w:sz="4" w:space="0" w:color="auto"/>
            </w:tcBorders>
          </w:tcPr>
          <w:p w14:paraId="3F2FA43E" w14:textId="77777777" w:rsidR="00516C69" w:rsidRPr="0039758C" w:rsidRDefault="00516C69" w:rsidP="00FF15E8">
            <w:pPr>
              <w:jc w:val="center"/>
              <w:rPr>
                <w:rFonts w:eastAsia="Calibri"/>
                <w:b/>
                <w:sz w:val="20"/>
                <w:szCs w:val="20"/>
              </w:rPr>
            </w:pPr>
            <w:proofErr w:type="spellStart"/>
            <w:r w:rsidRPr="0039758C">
              <w:rPr>
                <w:rFonts w:eastAsia="Calibri"/>
                <w:b/>
                <w:sz w:val="20"/>
                <w:szCs w:val="20"/>
              </w:rPr>
              <w:t>Naphthenes</w:t>
            </w:r>
            <w:proofErr w:type="spellEnd"/>
          </w:p>
        </w:tc>
        <w:tc>
          <w:tcPr>
            <w:tcW w:w="1655" w:type="dxa"/>
            <w:tcBorders>
              <w:top w:val="single" w:sz="4" w:space="0" w:color="auto"/>
              <w:bottom w:val="single" w:sz="4" w:space="0" w:color="auto"/>
            </w:tcBorders>
          </w:tcPr>
          <w:p w14:paraId="21BCC255" w14:textId="3A851AC4" w:rsidR="00516C69" w:rsidRPr="0039758C" w:rsidRDefault="00516C69" w:rsidP="00FF15E8">
            <w:pPr>
              <w:jc w:val="center"/>
              <w:rPr>
                <w:rFonts w:eastAsia="Calibri"/>
                <w:b/>
                <w:sz w:val="20"/>
                <w:szCs w:val="20"/>
              </w:rPr>
            </w:pPr>
            <w:proofErr w:type="spellStart"/>
            <w:r w:rsidRPr="0039758C">
              <w:rPr>
                <w:b/>
                <w:sz w:val="20"/>
                <w:szCs w:val="20"/>
              </w:rPr>
              <w:t>Olefins</w:t>
            </w:r>
            <w:proofErr w:type="spellEnd"/>
          </w:p>
        </w:tc>
        <w:tc>
          <w:tcPr>
            <w:tcW w:w="1673" w:type="dxa"/>
            <w:tcBorders>
              <w:top w:val="single" w:sz="4" w:space="0" w:color="auto"/>
              <w:bottom w:val="single" w:sz="4" w:space="0" w:color="auto"/>
            </w:tcBorders>
          </w:tcPr>
          <w:p w14:paraId="6177E841" w14:textId="0412A068" w:rsidR="00516C69" w:rsidRPr="0039758C" w:rsidRDefault="00516C69" w:rsidP="00FF15E8">
            <w:pPr>
              <w:jc w:val="center"/>
              <w:rPr>
                <w:rFonts w:eastAsia="Calibri"/>
                <w:b/>
                <w:sz w:val="20"/>
                <w:szCs w:val="20"/>
              </w:rPr>
            </w:pPr>
            <w:proofErr w:type="spellStart"/>
            <w:r w:rsidRPr="0039758C">
              <w:rPr>
                <w:rFonts w:eastAsia="Calibri"/>
                <w:b/>
                <w:sz w:val="20"/>
                <w:szCs w:val="20"/>
              </w:rPr>
              <w:t>Arenas</w:t>
            </w:r>
            <w:proofErr w:type="spellEnd"/>
          </w:p>
        </w:tc>
        <w:tc>
          <w:tcPr>
            <w:tcW w:w="1388" w:type="dxa"/>
            <w:tcBorders>
              <w:top w:val="single" w:sz="4" w:space="0" w:color="auto"/>
              <w:bottom w:val="single" w:sz="4" w:space="0" w:color="auto"/>
            </w:tcBorders>
          </w:tcPr>
          <w:p w14:paraId="5015FA5A" w14:textId="77777777" w:rsidR="00516C69" w:rsidRPr="0039758C" w:rsidRDefault="00516C69" w:rsidP="00FF15E8">
            <w:pPr>
              <w:jc w:val="center"/>
              <w:rPr>
                <w:rFonts w:eastAsia="Calibri"/>
                <w:b/>
                <w:sz w:val="20"/>
                <w:szCs w:val="20"/>
              </w:rPr>
            </w:pPr>
            <w:r w:rsidRPr="0039758C">
              <w:rPr>
                <w:rFonts w:eastAsia="Calibri"/>
                <w:b/>
                <w:sz w:val="20"/>
                <w:szCs w:val="20"/>
              </w:rPr>
              <w:t>Total</w:t>
            </w:r>
          </w:p>
        </w:tc>
      </w:tr>
      <w:tr w:rsidR="0044178F" w:rsidRPr="0039758C" w14:paraId="2C94250A" w14:textId="77777777" w:rsidTr="001F3DD6">
        <w:tc>
          <w:tcPr>
            <w:tcW w:w="1975" w:type="dxa"/>
            <w:tcBorders>
              <w:top w:val="single" w:sz="4" w:space="0" w:color="auto"/>
            </w:tcBorders>
          </w:tcPr>
          <w:p w14:paraId="7D4421B2" w14:textId="77777777" w:rsidR="00516C69" w:rsidRPr="0039758C" w:rsidRDefault="00516C69" w:rsidP="00FF15E8">
            <w:pPr>
              <w:jc w:val="center"/>
              <w:rPr>
                <w:rFonts w:eastAsia="Calibri"/>
                <w:sz w:val="20"/>
                <w:szCs w:val="20"/>
              </w:rPr>
            </w:pPr>
            <w:r w:rsidRPr="0039758C">
              <w:rPr>
                <w:rFonts w:eastAsia="Calibri"/>
                <w:sz w:val="20"/>
                <w:szCs w:val="20"/>
              </w:rPr>
              <w:t>2</w:t>
            </w:r>
          </w:p>
        </w:tc>
        <w:tc>
          <w:tcPr>
            <w:tcW w:w="1286" w:type="dxa"/>
            <w:tcBorders>
              <w:top w:val="single" w:sz="4" w:space="0" w:color="auto"/>
            </w:tcBorders>
          </w:tcPr>
          <w:p w14:paraId="39CDB1A9" w14:textId="77777777" w:rsidR="00516C69" w:rsidRPr="0039758C" w:rsidRDefault="00516C69" w:rsidP="00FF15E8">
            <w:pPr>
              <w:jc w:val="center"/>
              <w:rPr>
                <w:rFonts w:eastAsia="Calibri"/>
                <w:sz w:val="20"/>
                <w:szCs w:val="20"/>
              </w:rPr>
            </w:pPr>
            <w:r w:rsidRPr="0039758C">
              <w:rPr>
                <w:rFonts w:eastAsia="Calibri"/>
                <w:sz w:val="20"/>
                <w:szCs w:val="20"/>
              </w:rPr>
              <w:t>0</w:t>
            </w:r>
          </w:p>
        </w:tc>
        <w:tc>
          <w:tcPr>
            <w:tcW w:w="1239" w:type="dxa"/>
            <w:tcBorders>
              <w:top w:val="single" w:sz="4" w:space="0" w:color="auto"/>
            </w:tcBorders>
          </w:tcPr>
          <w:p w14:paraId="23256DF3" w14:textId="77777777" w:rsidR="00516C69" w:rsidRPr="0039758C" w:rsidRDefault="00516C69" w:rsidP="00FF15E8">
            <w:pPr>
              <w:jc w:val="center"/>
              <w:rPr>
                <w:rFonts w:eastAsia="Calibri"/>
                <w:sz w:val="20"/>
                <w:szCs w:val="20"/>
              </w:rPr>
            </w:pPr>
            <w:r w:rsidRPr="0039758C">
              <w:rPr>
                <w:rFonts w:eastAsia="Calibri"/>
                <w:sz w:val="20"/>
                <w:szCs w:val="20"/>
              </w:rPr>
              <w:t>0</w:t>
            </w:r>
          </w:p>
        </w:tc>
        <w:tc>
          <w:tcPr>
            <w:tcW w:w="1655" w:type="dxa"/>
            <w:tcBorders>
              <w:top w:val="single" w:sz="4" w:space="0" w:color="auto"/>
            </w:tcBorders>
          </w:tcPr>
          <w:p w14:paraId="6DF7B6AD" w14:textId="77777777" w:rsidR="00516C69" w:rsidRPr="0039758C" w:rsidRDefault="00516C69" w:rsidP="00FF15E8">
            <w:pPr>
              <w:jc w:val="center"/>
              <w:rPr>
                <w:rFonts w:eastAsia="Calibri"/>
                <w:sz w:val="20"/>
                <w:szCs w:val="20"/>
              </w:rPr>
            </w:pPr>
            <w:r w:rsidRPr="0039758C">
              <w:rPr>
                <w:rFonts w:eastAsia="Calibri"/>
                <w:sz w:val="20"/>
                <w:szCs w:val="20"/>
              </w:rPr>
              <w:t>0</w:t>
            </w:r>
          </w:p>
        </w:tc>
        <w:tc>
          <w:tcPr>
            <w:tcW w:w="1673" w:type="dxa"/>
            <w:tcBorders>
              <w:top w:val="single" w:sz="4" w:space="0" w:color="auto"/>
            </w:tcBorders>
          </w:tcPr>
          <w:p w14:paraId="5327FBEA" w14:textId="77777777" w:rsidR="00516C69" w:rsidRPr="0039758C" w:rsidRDefault="00516C69" w:rsidP="00FF15E8">
            <w:pPr>
              <w:jc w:val="center"/>
              <w:rPr>
                <w:rFonts w:eastAsia="Calibri"/>
                <w:sz w:val="20"/>
                <w:szCs w:val="20"/>
              </w:rPr>
            </w:pPr>
            <w:r w:rsidRPr="0039758C">
              <w:rPr>
                <w:rFonts w:eastAsia="Calibri"/>
                <w:sz w:val="20"/>
                <w:szCs w:val="20"/>
              </w:rPr>
              <w:t>0</w:t>
            </w:r>
          </w:p>
        </w:tc>
        <w:tc>
          <w:tcPr>
            <w:tcW w:w="1388" w:type="dxa"/>
            <w:tcBorders>
              <w:top w:val="single" w:sz="4" w:space="0" w:color="auto"/>
            </w:tcBorders>
          </w:tcPr>
          <w:p w14:paraId="3FF81D98" w14:textId="77777777" w:rsidR="00516C69" w:rsidRPr="0039758C" w:rsidRDefault="00516C69" w:rsidP="00FF15E8">
            <w:pPr>
              <w:jc w:val="center"/>
              <w:rPr>
                <w:rFonts w:eastAsia="Calibri"/>
                <w:sz w:val="20"/>
                <w:szCs w:val="20"/>
              </w:rPr>
            </w:pPr>
            <w:r w:rsidRPr="0039758C">
              <w:rPr>
                <w:rFonts w:eastAsia="Calibri"/>
                <w:sz w:val="20"/>
                <w:szCs w:val="20"/>
              </w:rPr>
              <w:t>0</w:t>
            </w:r>
          </w:p>
        </w:tc>
      </w:tr>
      <w:tr w:rsidR="0044178F" w:rsidRPr="0039758C" w14:paraId="0477FFCB" w14:textId="77777777" w:rsidTr="001F3DD6">
        <w:tc>
          <w:tcPr>
            <w:tcW w:w="1975" w:type="dxa"/>
          </w:tcPr>
          <w:p w14:paraId="4A5DBBC9" w14:textId="77777777" w:rsidR="00516C69" w:rsidRPr="0039758C" w:rsidRDefault="00516C69" w:rsidP="00FF15E8">
            <w:pPr>
              <w:jc w:val="center"/>
              <w:rPr>
                <w:rFonts w:eastAsia="Calibri"/>
                <w:sz w:val="20"/>
                <w:szCs w:val="20"/>
              </w:rPr>
            </w:pPr>
            <w:r w:rsidRPr="0039758C">
              <w:rPr>
                <w:rFonts w:eastAsia="Calibri"/>
                <w:sz w:val="20"/>
                <w:szCs w:val="20"/>
              </w:rPr>
              <w:t>3</w:t>
            </w:r>
          </w:p>
        </w:tc>
        <w:tc>
          <w:tcPr>
            <w:tcW w:w="1286" w:type="dxa"/>
          </w:tcPr>
          <w:p w14:paraId="08F9EEFB" w14:textId="77777777" w:rsidR="00516C69" w:rsidRPr="0039758C" w:rsidRDefault="00516C69" w:rsidP="00FF15E8">
            <w:pPr>
              <w:jc w:val="center"/>
              <w:rPr>
                <w:rFonts w:eastAsia="Calibri"/>
                <w:sz w:val="20"/>
                <w:szCs w:val="20"/>
              </w:rPr>
            </w:pPr>
            <w:r w:rsidRPr="0039758C">
              <w:rPr>
                <w:rFonts w:eastAsia="Calibri"/>
                <w:sz w:val="20"/>
                <w:szCs w:val="20"/>
              </w:rPr>
              <w:t>0</w:t>
            </w:r>
          </w:p>
        </w:tc>
        <w:tc>
          <w:tcPr>
            <w:tcW w:w="1239" w:type="dxa"/>
          </w:tcPr>
          <w:p w14:paraId="7751C84E" w14:textId="77777777" w:rsidR="00516C69" w:rsidRPr="0039758C" w:rsidRDefault="00516C69" w:rsidP="00FF15E8">
            <w:pPr>
              <w:jc w:val="center"/>
              <w:rPr>
                <w:rFonts w:eastAsia="Calibri"/>
                <w:sz w:val="20"/>
                <w:szCs w:val="20"/>
              </w:rPr>
            </w:pPr>
            <w:r w:rsidRPr="0039758C">
              <w:rPr>
                <w:rFonts w:eastAsia="Calibri"/>
                <w:sz w:val="20"/>
                <w:szCs w:val="20"/>
              </w:rPr>
              <w:t>0</w:t>
            </w:r>
          </w:p>
        </w:tc>
        <w:tc>
          <w:tcPr>
            <w:tcW w:w="1655" w:type="dxa"/>
          </w:tcPr>
          <w:p w14:paraId="177E5039" w14:textId="77777777" w:rsidR="00516C69" w:rsidRPr="0039758C" w:rsidRDefault="00516C69" w:rsidP="00FF15E8">
            <w:pPr>
              <w:jc w:val="center"/>
              <w:rPr>
                <w:rFonts w:eastAsia="Calibri"/>
                <w:sz w:val="20"/>
                <w:szCs w:val="20"/>
              </w:rPr>
            </w:pPr>
            <w:r w:rsidRPr="0039758C">
              <w:rPr>
                <w:rFonts w:eastAsia="Calibri"/>
                <w:sz w:val="20"/>
                <w:szCs w:val="20"/>
              </w:rPr>
              <w:t>0</w:t>
            </w:r>
          </w:p>
        </w:tc>
        <w:tc>
          <w:tcPr>
            <w:tcW w:w="1673" w:type="dxa"/>
          </w:tcPr>
          <w:p w14:paraId="63D86628" w14:textId="77777777" w:rsidR="00516C69" w:rsidRPr="0039758C" w:rsidRDefault="00516C69" w:rsidP="00FF15E8">
            <w:pPr>
              <w:jc w:val="center"/>
              <w:rPr>
                <w:rFonts w:eastAsia="Calibri"/>
                <w:sz w:val="20"/>
                <w:szCs w:val="20"/>
              </w:rPr>
            </w:pPr>
            <w:r w:rsidRPr="0039758C">
              <w:rPr>
                <w:rFonts w:eastAsia="Calibri"/>
                <w:sz w:val="20"/>
                <w:szCs w:val="20"/>
              </w:rPr>
              <w:t>0</w:t>
            </w:r>
          </w:p>
        </w:tc>
        <w:tc>
          <w:tcPr>
            <w:tcW w:w="1388" w:type="dxa"/>
          </w:tcPr>
          <w:p w14:paraId="7FD4095C" w14:textId="77777777" w:rsidR="00516C69" w:rsidRPr="0039758C" w:rsidRDefault="00516C69" w:rsidP="00FF15E8">
            <w:pPr>
              <w:jc w:val="center"/>
              <w:rPr>
                <w:rFonts w:eastAsia="Calibri"/>
                <w:sz w:val="20"/>
                <w:szCs w:val="20"/>
              </w:rPr>
            </w:pPr>
            <w:r w:rsidRPr="0039758C">
              <w:rPr>
                <w:rFonts w:eastAsia="Calibri"/>
                <w:sz w:val="20"/>
                <w:szCs w:val="20"/>
              </w:rPr>
              <w:t>0</w:t>
            </w:r>
          </w:p>
        </w:tc>
      </w:tr>
      <w:tr w:rsidR="0044178F" w:rsidRPr="0039758C" w14:paraId="2141C1EA" w14:textId="77777777" w:rsidTr="001F3DD6">
        <w:tc>
          <w:tcPr>
            <w:tcW w:w="1975" w:type="dxa"/>
          </w:tcPr>
          <w:p w14:paraId="0A9CBB7B" w14:textId="77777777" w:rsidR="00516C69" w:rsidRPr="0039758C" w:rsidRDefault="00516C69" w:rsidP="00FF15E8">
            <w:pPr>
              <w:jc w:val="center"/>
              <w:rPr>
                <w:rFonts w:eastAsia="Calibri"/>
                <w:sz w:val="20"/>
                <w:szCs w:val="20"/>
              </w:rPr>
            </w:pPr>
            <w:r w:rsidRPr="0039758C">
              <w:rPr>
                <w:rFonts w:eastAsia="Calibri"/>
                <w:sz w:val="20"/>
                <w:szCs w:val="20"/>
              </w:rPr>
              <w:t>4</w:t>
            </w:r>
          </w:p>
        </w:tc>
        <w:tc>
          <w:tcPr>
            <w:tcW w:w="1286" w:type="dxa"/>
          </w:tcPr>
          <w:p w14:paraId="39D12205" w14:textId="77777777" w:rsidR="00516C69" w:rsidRPr="0039758C" w:rsidRDefault="00516C69" w:rsidP="00FF15E8">
            <w:pPr>
              <w:jc w:val="center"/>
              <w:rPr>
                <w:rFonts w:eastAsia="Calibri"/>
                <w:sz w:val="20"/>
                <w:szCs w:val="20"/>
              </w:rPr>
            </w:pPr>
            <w:r w:rsidRPr="0039758C">
              <w:rPr>
                <w:rFonts w:eastAsia="Calibri"/>
                <w:sz w:val="20"/>
                <w:szCs w:val="20"/>
              </w:rPr>
              <w:t>0</w:t>
            </w:r>
          </w:p>
        </w:tc>
        <w:tc>
          <w:tcPr>
            <w:tcW w:w="1239" w:type="dxa"/>
          </w:tcPr>
          <w:p w14:paraId="2712E678" w14:textId="77777777" w:rsidR="00516C69" w:rsidRPr="0039758C" w:rsidRDefault="00516C69" w:rsidP="00FF15E8">
            <w:pPr>
              <w:jc w:val="center"/>
              <w:rPr>
                <w:rFonts w:eastAsia="Calibri"/>
                <w:sz w:val="20"/>
                <w:szCs w:val="20"/>
              </w:rPr>
            </w:pPr>
            <w:r w:rsidRPr="0039758C">
              <w:rPr>
                <w:rFonts w:eastAsia="Calibri"/>
                <w:sz w:val="20"/>
                <w:szCs w:val="20"/>
              </w:rPr>
              <w:t>0</w:t>
            </w:r>
          </w:p>
        </w:tc>
        <w:tc>
          <w:tcPr>
            <w:tcW w:w="1655" w:type="dxa"/>
          </w:tcPr>
          <w:p w14:paraId="1B205C78" w14:textId="77777777" w:rsidR="00516C69" w:rsidRPr="0039758C" w:rsidRDefault="00516C69" w:rsidP="00FF15E8">
            <w:pPr>
              <w:jc w:val="center"/>
              <w:rPr>
                <w:rFonts w:eastAsia="Calibri"/>
                <w:sz w:val="20"/>
                <w:szCs w:val="20"/>
              </w:rPr>
            </w:pPr>
            <w:r w:rsidRPr="0039758C">
              <w:rPr>
                <w:rFonts w:eastAsia="Calibri"/>
                <w:sz w:val="20"/>
                <w:szCs w:val="20"/>
              </w:rPr>
              <w:t>0</w:t>
            </w:r>
          </w:p>
        </w:tc>
        <w:tc>
          <w:tcPr>
            <w:tcW w:w="1673" w:type="dxa"/>
          </w:tcPr>
          <w:p w14:paraId="43881706" w14:textId="77777777" w:rsidR="00516C69" w:rsidRPr="0039758C" w:rsidRDefault="00516C69" w:rsidP="00FF15E8">
            <w:pPr>
              <w:jc w:val="center"/>
              <w:rPr>
                <w:rFonts w:eastAsia="Calibri"/>
                <w:sz w:val="20"/>
                <w:szCs w:val="20"/>
              </w:rPr>
            </w:pPr>
            <w:r w:rsidRPr="0039758C">
              <w:rPr>
                <w:rFonts w:eastAsia="Calibri"/>
                <w:sz w:val="20"/>
                <w:szCs w:val="20"/>
              </w:rPr>
              <w:t>0</w:t>
            </w:r>
          </w:p>
        </w:tc>
        <w:tc>
          <w:tcPr>
            <w:tcW w:w="1388" w:type="dxa"/>
          </w:tcPr>
          <w:p w14:paraId="56E81A32" w14:textId="77777777" w:rsidR="00516C69" w:rsidRPr="0039758C" w:rsidRDefault="00516C69" w:rsidP="00FF15E8">
            <w:pPr>
              <w:jc w:val="center"/>
              <w:rPr>
                <w:rFonts w:eastAsia="Calibri"/>
                <w:sz w:val="20"/>
                <w:szCs w:val="20"/>
              </w:rPr>
            </w:pPr>
            <w:r w:rsidRPr="0039758C">
              <w:rPr>
                <w:rFonts w:eastAsia="Calibri"/>
                <w:sz w:val="20"/>
                <w:szCs w:val="20"/>
              </w:rPr>
              <w:t>0</w:t>
            </w:r>
          </w:p>
        </w:tc>
      </w:tr>
      <w:tr w:rsidR="0044178F" w:rsidRPr="0039758C" w14:paraId="672FF229" w14:textId="77777777" w:rsidTr="001F3DD6">
        <w:tc>
          <w:tcPr>
            <w:tcW w:w="1975" w:type="dxa"/>
          </w:tcPr>
          <w:p w14:paraId="72B8E800" w14:textId="77777777" w:rsidR="00516C69" w:rsidRPr="0039758C" w:rsidRDefault="00516C69" w:rsidP="00FF15E8">
            <w:pPr>
              <w:jc w:val="center"/>
              <w:rPr>
                <w:rFonts w:eastAsia="Calibri"/>
                <w:sz w:val="20"/>
                <w:szCs w:val="20"/>
              </w:rPr>
            </w:pPr>
            <w:r w:rsidRPr="0039758C">
              <w:rPr>
                <w:rFonts w:eastAsia="Calibri"/>
                <w:sz w:val="20"/>
                <w:szCs w:val="20"/>
              </w:rPr>
              <w:t>5</w:t>
            </w:r>
          </w:p>
        </w:tc>
        <w:tc>
          <w:tcPr>
            <w:tcW w:w="1286" w:type="dxa"/>
          </w:tcPr>
          <w:p w14:paraId="3AA93878" w14:textId="77777777" w:rsidR="00516C69" w:rsidRPr="0039758C" w:rsidRDefault="00516C69" w:rsidP="00FF15E8">
            <w:pPr>
              <w:jc w:val="center"/>
              <w:rPr>
                <w:rFonts w:eastAsia="Calibri"/>
                <w:sz w:val="20"/>
                <w:szCs w:val="20"/>
              </w:rPr>
            </w:pPr>
            <w:r w:rsidRPr="0039758C">
              <w:rPr>
                <w:rFonts w:eastAsia="Calibri"/>
                <w:sz w:val="20"/>
                <w:szCs w:val="20"/>
              </w:rPr>
              <w:t>1.02</w:t>
            </w:r>
          </w:p>
        </w:tc>
        <w:tc>
          <w:tcPr>
            <w:tcW w:w="1239" w:type="dxa"/>
          </w:tcPr>
          <w:p w14:paraId="08E81FCD" w14:textId="77777777" w:rsidR="00516C69" w:rsidRPr="0039758C" w:rsidRDefault="00516C69" w:rsidP="00FF15E8">
            <w:pPr>
              <w:jc w:val="center"/>
              <w:rPr>
                <w:rFonts w:eastAsia="Calibri"/>
                <w:sz w:val="20"/>
                <w:szCs w:val="20"/>
              </w:rPr>
            </w:pPr>
            <w:r w:rsidRPr="0039758C">
              <w:rPr>
                <w:rFonts w:eastAsia="Calibri"/>
                <w:sz w:val="20"/>
                <w:szCs w:val="20"/>
              </w:rPr>
              <w:t>0.12</w:t>
            </w:r>
          </w:p>
        </w:tc>
        <w:tc>
          <w:tcPr>
            <w:tcW w:w="1655" w:type="dxa"/>
          </w:tcPr>
          <w:p w14:paraId="4C18A488" w14:textId="77777777" w:rsidR="00516C69" w:rsidRPr="0039758C" w:rsidRDefault="00516C69" w:rsidP="00FF15E8">
            <w:pPr>
              <w:jc w:val="center"/>
              <w:rPr>
                <w:rFonts w:eastAsia="Calibri"/>
                <w:sz w:val="20"/>
                <w:szCs w:val="20"/>
              </w:rPr>
            </w:pPr>
            <w:r w:rsidRPr="0039758C">
              <w:rPr>
                <w:rFonts w:eastAsia="Calibri"/>
                <w:sz w:val="20"/>
                <w:szCs w:val="20"/>
              </w:rPr>
              <w:t>4.35</w:t>
            </w:r>
          </w:p>
        </w:tc>
        <w:tc>
          <w:tcPr>
            <w:tcW w:w="1673" w:type="dxa"/>
          </w:tcPr>
          <w:p w14:paraId="686CE3EC" w14:textId="77777777" w:rsidR="00516C69" w:rsidRPr="0039758C" w:rsidRDefault="00516C69" w:rsidP="00FF15E8">
            <w:pPr>
              <w:jc w:val="center"/>
              <w:rPr>
                <w:rFonts w:eastAsia="Calibri"/>
                <w:sz w:val="20"/>
                <w:szCs w:val="20"/>
              </w:rPr>
            </w:pPr>
            <w:r w:rsidRPr="0039758C">
              <w:rPr>
                <w:rFonts w:eastAsia="Calibri"/>
                <w:sz w:val="20"/>
                <w:szCs w:val="20"/>
              </w:rPr>
              <w:t>0</w:t>
            </w:r>
          </w:p>
        </w:tc>
        <w:tc>
          <w:tcPr>
            <w:tcW w:w="1388" w:type="dxa"/>
          </w:tcPr>
          <w:p w14:paraId="3470D1DE" w14:textId="77777777" w:rsidR="00516C69" w:rsidRPr="0039758C" w:rsidRDefault="00516C69" w:rsidP="00FF15E8">
            <w:pPr>
              <w:jc w:val="center"/>
              <w:rPr>
                <w:rFonts w:eastAsia="Calibri"/>
                <w:sz w:val="20"/>
                <w:szCs w:val="20"/>
              </w:rPr>
            </w:pPr>
            <w:r w:rsidRPr="0039758C">
              <w:rPr>
                <w:rFonts w:eastAsia="Calibri"/>
                <w:sz w:val="20"/>
                <w:szCs w:val="20"/>
              </w:rPr>
              <w:t>5.49</w:t>
            </w:r>
          </w:p>
        </w:tc>
      </w:tr>
      <w:tr w:rsidR="0044178F" w:rsidRPr="0039758C" w14:paraId="4D3A61A6" w14:textId="77777777" w:rsidTr="001F3DD6">
        <w:tc>
          <w:tcPr>
            <w:tcW w:w="1975" w:type="dxa"/>
          </w:tcPr>
          <w:p w14:paraId="3569F7CC" w14:textId="77777777" w:rsidR="00516C69" w:rsidRPr="0039758C" w:rsidRDefault="00516C69" w:rsidP="00FF15E8">
            <w:pPr>
              <w:jc w:val="center"/>
              <w:rPr>
                <w:rFonts w:eastAsia="Calibri"/>
                <w:sz w:val="20"/>
                <w:szCs w:val="20"/>
              </w:rPr>
            </w:pPr>
            <w:r w:rsidRPr="0039758C">
              <w:rPr>
                <w:rFonts w:eastAsia="Calibri"/>
                <w:sz w:val="20"/>
                <w:szCs w:val="20"/>
              </w:rPr>
              <w:t>6</w:t>
            </w:r>
          </w:p>
        </w:tc>
        <w:tc>
          <w:tcPr>
            <w:tcW w:w="1286" w:type="dxa"/>
          </w:tcPr>
          <w:p w14:paraId="3D540BFA" w14:textId="77777777" w:rsidR="00516C69" w:rsidRPr="0039758C" w:rsidRDefault="00516C69" w:rsidP="00FF15E8">
            <w:pPr>
              <w:jc w:val="center"/>
              <w:rPr>
                <w:rFonts w:eastAsia="Calibri"/>
                <w:sz w:val="20"/>
                <w:szCs w:val="20"/>
              </w:rPr>
            </w:pPr>
            <w:r w:rsidRPr="0039758C">
              <w:rPr>
                <w:rFonts w:eastAsia="Calibri"/>
                <w:sz w:val="20"/>
                <w:szCs w:val="20"/>
              </w:rPr>
              <w:t>0.52</w:t>
            </w:r>
          </w:p>
        </w:tc>
        <w:tc>
          <w:tcPr>
            <w:tcW w:w="1239" w:type="dxa"/>
          </w:tcPr>
          <w:p w14:paraId="5C5C3881" w14:textId="77777777" w:rsidR="00516C69" w:rsidRPr="0039758C" w:rsidRDefault="00516C69" w:rsidP="00FF15E8">
            <w:pPr>
              <w:jc w:val="center"/>
              <w:rPr>
                <w:rFonts w:eastAsia="Calibri"/>
                <w:sz w:val="20"/>
                <w:szCs w:val="20"/>
              </w:rPr>
            </w:pPr>
            <w:r w:rsidRPr="0039758C">
              <w:rPr>
                <w:rFonts w:eastAsia="Calibri"/>
                <w:sz w:val="20"/>
                <w:szCs w:val="20"/>
              </w:rPr>
              <w:t>0.23</w:t>
            </w:r>
          </w:p>
        </w:tc>
        <w:tc>
          <w:tcPr>
            <w:tcW w:w="1655" w:type="dxa"/>
          </w:tcPr>
          <w:p w14:paraId="58F0A007" w14:textId="77777777" w:rsidR="00516C69" w:rsidRPr="0039758C" w:rsidRDefault="00516C69" w:rsidP="00FF15E8">
            <w:pPr>
              <w:jc w:val="center"/>
              <w:rPr>
                <w:rFonts w:eastAsia="Calibri"/>
                <w:sz w:val="20"/>
                <w:szCs w:val="20"/>
              </w:rPr>
            </w:pPr>
            <w:r w:rsidRPr="0039758C">
              <w:rPr>
                <w:rFonts w:eastAsia="Calibri"/>
                <w:sz w:val="20"/>
                <w:szCs w:val="20"/>
              </w:rPr>
              <w:t>6.71</w:t>
            </w:r>
          </w:p>
        </w:tc>
        <w:tc>
          <w:tcPr>
            <w:tcW w:w="1673" w:type="dxa"/>
          </w:tcPr>
          <w:p w14:paraId="22380D5A" w14:textId="77777777" w:rsidR="00516C69" w:rsidRPr="0039758C" w:rsidRDefault="00516C69" w:rsidP="00FF15E8">
            <w:pPr>
              <w:jc w:val="center"/>
              <w:rPr>
                <w:rFonts w:eastAsia="Calibri"/>
                <w:sz w:val="20"/>
                <w:szCs w:val="20"/>
              </w:rPr>
            </w:pPr>
            <w:r w:rsidRPr="0039758C">
              <w:rPr>
                <w:rFonts w:eastAsia="Calibri"/>
                <w:sz w:val="20"/>
                <w:szCs w:val="20"/>
              </w:rPr>
              <w:t>18.6</w:t>
            </w:r>
          </w:p>
        </w:tc>
        <w:tc>
          <w:tcPr>
            <w:tcW w:w="1388" w:type="dxa"/>
          </w:tcPr>
          <w:p w14:paraId="5B65033F" w14:textId="77777777" w:rsidR="00516C69" w:rsidRPr="0039758C" w:rsidRDefault="00516C69" w:rsidP="00FF15E8">
            <w:pPr>
              <w:jc w:val="center"/>
              <w:rPr>
                <w:rFonts w:eastAsia="Calibri"/>
                <w:sz w:val="20"/>
                <w:szCs w:val="20"/>
              </w:rPr>
            </w:pPr>
            <w:r w:rsidRPr="0039758C">
              <w:rPr>
                <w:rFonts w:eastAsia="Calibri"/>
                <w:sz w:val="20"/>
                <w:szCs w:val="20"/>
              </w:rPr>
              <w:t>26.06</w:t>
            </w:r>
          </w:p>
        </w:tc>
      </w:tr>
      <w:tr w:rsidR="0044178F" w:rsidRPr="0039758C" w14:paraId="0FD2EABE" w14:textId="77777777" w:rsidTr="001F3DD6">
        <w:tc>
          <w:tcPr>
            <w:tcW w:w="1975" w:type="dxa"/>
          </w:tcPr>
          <w:p w14:paraId="53C10E5F" w14:textId="77777777" w:rsidR="00516C69" w:rsidRPr="0039758C" w:rsidRDefault="00516C69" w:rsidP="00FF15E8">
            <w:pPr>
              <w:jc w:val="center"/>
              <w:rPr>
                <w:rFonts w:eastAsia="Calibri"/>
                <w:sz w:val="20"/>
                <w:szCs w:val="20"/>
              </w:rPr>
            </w:pPr>
            <w:r w:rsidRPr="0039758C">
              <w:rPr>
                <w:rFonts w:eastAsia="Calibri"/>
                <w:sz w:val="20"/>
                <w:szCs w:val="20"/>
              </w:rPr>
              <w:t>7</w:t>
            </w:r>
          </w:p>
        </w:tc>
        <w:tc>
          <w:tcPr>
            <w:tcW w:w="1286" w:type="dxa"/>
          </w:tcPr>
          <w:p w14:paraId="30513006" w14:textId="77777777" w:rsidR="00516C69" w:rsidRPr="0039758C" w:rsidRDefault="00516C69" w:rsidP="00FF15E8">
            <w:pPr>
              <w:jc w:val="center"/>
              <w:rPr>
                <w:rFonts w:eastAsia="Calibri"/>
                <w:sz w:val="20"/>
                <w:szCs w:val="20"/>
              </w:rPr>
            </w:pPr>
            <w:r w:rsidRPr="0039758C">
              <w:rPr>
                <w:rFonts w:eastAsia="Calibri"/>
                <w:sz w:val="20"/>
                <w:szCs w:val="20"/>
              </w:rPr>
              <w:t>0.84</w:t>
            </w:r>
          </w:p>
        </w:tc>
        <w:tc>
          <w:tcPr>
            <w:tcW w:w="1239" w:type="dxa"/>
          </w:tcPr>
          <w:p w14:paraId="35AC2408" w14:textId="77777777" w:rsidR="00516C69" w:rsidRPr="0039758C" w:rsidRDefault="00516C69" w:rsidP="00FF15E8">
            <w:pPr>
              <w:jc w:val="center"/>
              <w:rPr>
                <w:rFonts w:eastAsia="Calibri"/>
                <w:sz w:val="20"/>
                <w:szCs w:val="20"/>
              </w:rPr>
            </w:pPr>
            <w:r w:rsidRPr="0039758C">
              <w:rPr>
                <w:rFonts w:eastAsia="Calibri"/>
                <w:sz w:val="20"/>
                <w:szCs w:val="20"/>
              </w:rPr>
              <w:t>0.58</w:t>
            </w:r>
          </w:p>
        </w:tc>
        <w:tc>
          <w:tcPr>
            <w:tcW w:w="1655" w:type="dxa"/>
          </w:tcPr>
          <w:p w14:paraId="27EF162F" w14:textId="77777777" w:rsidR="00516C69" w:rsidRPr="0039758C" w:rsidRDefault="00516C69" w:rsidP="00FF15E8">
            <w:pPr>
              <w:jc w:val="center"/>
              <w:rPr>
                <w:rFonts w:eastAsia="Calibri"/>
                <w:sz w:val="20"/>
                <w:szCs w:val="20"/>
              </w:rPr>
            </w:pPr>
            <w:r w:rsidRPr="0039758C">
              <w:rPr>
                <w:rFonts w:eastAsia="Calibri"/>
                <w:sz w:val="20"/>
                <w:szCs w:val="20"/>
              </w:rPr>
              <w:t>9.41</w:t>
            </w:r>
          </w:p>
        </w:tc>
        <w:tc>
          <w:tcPr>
            <w:tcW w:w="1673" w:type="dxa"/>
          </w:tcPr>
          <w:p w14:paraId="1A32C34C" w14:textId="77777777" w:rsidR="00516C69" w:rsidRPr="0039758C" w:rsidRDefault="00516C69" w:rsidP="00FF15E8">
            <w:pPr>
              <w:jc w:val="center"/>
              <w:rPr>
                <w:rFonts w:eastAsia="Calibri"/>
                <w:sz w:val="20"/>
                <w:szCs w:val="20"/>
              </w:rPr>
            </w:pPr>
            <w:r w:rsidRPr="0039758C">
              <w:rPr>
                <w:rFonts w:eastAsia="Calibri"/>
                <w:sz w:val="20"/>
                <w:szCs w:val="20"/>
              </w:rPr>
              <w:t>9.05</w:t>
            </w:r>
          </w:p>
        </w:tc>
        <w:tc>
          <w:tcPr>
            <w:tcW w:w="1388" w:type="dxa"/>
          </w:tcPr>
          <w:p w14:paraId="287AF342" w14:textId="77777777" w:rsidR="00516C69" w:rsidRPr="0039758C" w:rsidRDefault="00516C69" w:rsidP="00FF15E8">
            <w:pPr>
              <w:jc w:val="center"/>
              <w:rPr>
                <w:rFonts w:eastAsia="Calibri"/>
                <w:sz w:val="20"/>
                <w:szCs w:val="20"/>
              </w:rPr>
            </w:pPr>
            <w:r w:rsidRPr="0039758C">
              <w:rPr>
                <w:rFonts w:eastAsia="Calibri"/>
                <w:sz w:val="20"/>
                <w:szCs w:val="20"/>
              </w:rPr>
              <w:t>19.88</w:t>
            </w:r>
          </w:p>
        </w:tc>
      </w:tr>
      <w:tr w:rsidR="0044178F" w:rsidRPr="0039758C" w14:paraId="1CED0050" w14:textId="77777777" w:rsidTr="001F3DD6">
        <w:tc>
          <w:tcPr>
            <w:tcW w:w="1975" w:type="dxa"/>
          </w:tcPr>
          <w:p w14:paraId="2984449B" w14:textId="77777777" w:rsidR="00516C69" w:rsidRPr="0039758C" w:rsidRDefault="00516C69" w:rsidP="00FF15E8">
            <w:pPr>
              <w:jc w:val="center"/>
              <w:rPr>
                <w:rFonts w:eastAsia="Calibri"/>
                <w:sz w:val="20"/>
                <w:szCs w:val="20"/>
              </w:rPr>
            </w:pPr>
            <w:r w:rsidRPr="0039758C">
              <w:rPr>
                <w:rFonts w:eastAsia="Calibri"/>
                <w:sz w:val="20"/>
                <w:szCs w:val="20"/>
              </w:rPr>
              <w:t>8</w:t>
            </w:r>
          </w:p>
        </w:tc>
        <w:tc>
          <w:tcPr>
            <w:tcW w:w="1286" w:type="dxa"/>
          </w:tcPr>
          <w:p w14:paraId="5248B005" w14:textId="77777777" w:rsidR="00516C69" w:rsidRPr="0039758C" w:rsidRDefault="00516C69" w:rsidP="00FF15E8">
            <w:pPr>
              <w:jc w:val="center"/>
              <w:rPr>
                <w:rFonts w:eastAsia="Calibri"/>
                <w:sz w:val="20"/>
                <w:szCs w:val="20"/>
              </w:rPr>
            </w:pPr>
            <w:r w:rsidRPr="0039758C">
              <w:rPr>
                <w:rFonts w:eastAsia="Calibri"/>
                <w:sz w:val="20"/>
                <w:szCs w:val="20"/>
              </w:rPr>
              <w:t>1.32</w:t>
            </w:r>
          </w:p>
        </w:tc>
        <w:tc>
          <w:tcPr>
            <w:tcW w:w="1239" w:type="dxa"/>
          </w:tcPr>
          <w:p w14:paraId="4995951F" w14:textId="77777777" w:rsidR="00516C69" w:rsidRPr="0039758C" w:rsidRDefault="00516C69" w:rsidP="00FF15E8">
            <w:pPr>
              <w:jc w:val="center"/>
              <w:rPr>
                <w:rFonts w:eastAsia="Calibri"/>
                <w:sz w:val="20"/>
                <w:szCs w:val="20"/>
              </w:rPr>
            </w:pPr>
            <w:r w:rsidRPr="0039758C">
              <w:rPr>
                <w:rFonts w:eastAsia="Calibri"/>
                <w:sz w:val="20"/>
                <w:szCs w:val="20"/>
              </w:rPr>
              <w:t>0.14</w:t>
            </w:r>
          </w:p>
        </w:tc>
        <w:tc>
          <w:tcPr>
            <w:tcW w:w="1655" w:type="dxa"/>
          </w:tcPr>
          <w:p w14:paraId="0A868FEB" w14:textId="77777777" w:rsidR="00516C69" w:rsidRPr="0039758C" w:rsidRDefault="00516C69" w:rsidP="00FF15E8">
            <w:pPr>
              <w:jc w:val="center"/>
              <w:rPr>
                <w:rFonts w:eastAsia="Calibri"/>
                <w:sz w:val="20"/>
                <w:szCs w:val="20"/>
              </w:rPr>
            </w:pPr>
            <w:r w:rsidRPr="0039758C">
              <w:rPr>
                <w:rFonts w:eastAsia="Calibri"/>
                <w:sz w:val="20"/>
                <w:szCs w:val="20"/>
              </w:rPr>
              <w:t>11.02</w:t>
            </w:r>
          </w:p>
        </w:tc>
        <w:tc>
          <w:tcPr>
            <w:tcW w:w="1673" w:type="dxa"/>
          </w:tcPr>
          <w:p w14:paraId="674BF30D" w14:textId="77777777" w:rsidR="00516C69" w:rsidRPr="0039758C" w:rsidRDefault="00516C69" w:rsidP="00FF15E8">
            <w:pPr>
              <w:jc w:val="center"/>
              <w:rPr>
                <w:rFonts w:eastAsia="Calibri"/>
                <w:sz w:val="20"/>
                <w:szCs w:val="20"/>
              </w:rPr>
            </w:pPr>
            <w:r w:rsidRPr="0039758C">
              <w:rPr>
                <w:rFonts w:eastAsia="Calibri"/>
                <w:sz w:val="20"/>
                <w:szCs w:val="20"/>
              </w:rPr>
              <w:t>6.12</w:t>
            </w:r>
          </w:p>
        </w:tc>
        <w:tc>
          <w:tcPr>
            <w:tcW w:w="1388" w:type="dxa"/>
          </w:tcPr>
          <w:p w14:paraId="67B81AE7" w14:textId="77777777" w:rsidR="00516C69" w:rsidRPr="0039758C" w:rsidRDefault="00516C69" w:rsidP="00FF15E8">
            <w:pPr>
              <w:jc w:val="center"/>
              <w:rPr>
                <w:rFonts w:eastAsia="Calibri"/>
                <w:sz w:val="20"/>
                <w:szCs w:val="20"/>
              </w:rPr>
            </w:pPr>
            <w:r w:rsidRPr="0039758C">
              <w:rPr>
                <w:rFonts w:eastAsia="Calibri"/>
                <w:sz w:val="20"/>
                <w:szCs w:val="20"/>
              </w:rPr>
              <w:t>18.6</w:t>
            </w:r>
          </w:p>
        </w:tc>
      </w:tr>
      <w:tr w:rsidR="0044178F" w:rsidRPr="0039758C" w14:paraId="09F08A2D" w14:textId="77777777" w:rsidTr="001F3DD6">
        <w:tc>
          <w:tcPr>
            <w:tcW w:w="1975" w:type="dxa"/>
          </w:tcPr>
          <w:p w14:paraId="4B31C239" w14:textId="77777777" w:rsidR="00516C69" w:rsidRPr="0039758C" w:rsidRDefault="00516C69" w:rsidP="00FF15E8">
            <w:pPr>
              <w:jc w:val="center"/>
              <w:rPr>
                <w:rFonts w:eastAsia="Calibri"/>
                <w:sz w:val="20"/>
                <w:szCs w:val="20"/>
              </w:rPr>
            </w:pPr>
            <w:r w:rsidRPr="0039758C">
              <w:rPr>
                <w:rFonts w:eastAsia="Calibri"/>
                <w:sz w:val="20"/>
                <w:szCs w:val="20"/>
              </w:rPr>
              <w:t>9</w:t>
            </w:r>
          </w:p>
        </w:tc>
        <w:tc>
          <w:tcPr>
            <w:tcW w:w="1286" w:type="dxa"/>
          </w:tcPr>
          <w:p w14:paraId="4EF4D148" w14:textId="77777777" w:rsidR="00516C69" w:rsidRPr="0039758C" w:rsidRDefault="00516C69" w:rsidP="00FF15E8">
            <w:pPr>
              <w:jc w:val="center"/>
              <w:rPr>
                <w:rFonts w:eastAsia="Calibri"/>
                <w:sz w:val="20"/>
                <w:szCs w:val="20"/>
              </w:rPr>
            </w:pPr>
            <w:r w:rsidRPr="0039758C">
              <w:rPr>
                <w:rFonts w:eastAsia="Calibri"/>
                <w:sz w:val="20"/>
                <w:szCs w:val="20"/>
              </w:rPr>
              <w:t>1.25</w:t>
            </w:r>
          </w:p>
        </w:tc>
        <w:tc>
          <w:tcPr>
            <w:tcW w:w="1239" w:type="dxa"/>
          </w:tcPr>
          <w:p w14:paraId="210DA96D" w14:textId="77777777" w:rsidR="00516C69" w:rsidRPr="0039758C" w:rsidRDefault="00516C69" w:rsidP="00FF15E8">
            <w:pPr>
              <w:jc w:val="center"/>
              <w:rPr>
                <w:rFonts w:eastAsia="Calibri"/>
                <w:sz w:val="20"/>
                <w:szCs w:val="20"/>
              </w:rPr>
            </w:pPr>
            <w:r w:rsidRPr="0039758C">
              <w:rPr>
                <w:rFonts w:eastAsia="Calibri"/>
                <w:sz w:val="20"/>
                <w:szCs w:val="20"/>
              </w:rPr>
              <w:t>0.71</w:t>
            </w:r>
          </w:p>
        </w:tc>
        <w:tc>
          <w:tcPr>
            <w:tcW w:w="1655" w:type="dxa"/>
          </w:tcPr>
          <w:p w14:paraId="24296E26" w14:textId="77777777" w:rsidR="00516C69" w:rsidRPr="0039758C" w:rsidRDefault="00516C69" w:rsidP="00FF15E8">
            <w:pPr>
              <w:jc w:val="center"/>
              <w:rPr>
                <w:rFonts w:eastAsia="Calibri"/>
                <w:sz w:val="20"/>
                <w:szCs w:val="20"/>
              </w:rPr>
            </w:pPr>
            <w:r w:rsidRPr="0039758C">
              <w:rPr>
                <w:rFonts w:eastAsia="Calibri"/>
                <w:sz w:val="20"/>
                <w:szCs w:val="20"/>
              </w:rPr>
              <w:t>2.05</w:t>
            </w:r>
          </w:p>
        </w:tc>
        <w:tc>
          <w:tcPr>
            <w:tcW w:w="1673" w:type="dxa"/>
          </w:tcPr>
          <w:p w14:paraId="64738071" w14:textId="77777777" w:rsidR="00516C69" w:rsidRPr="0039758C" w:rsidRDefault="00516C69" w:rsidP="00FF15E8">
            <w:pPr>
              <w:jc w:val="center"/>
              <w:rPr>
                <w:rFonts w:eastAsia="Calibri"/>
                <w:sz w:val="20"/>
                <w:szCs w:val="20"/>
              </w:rPr>
            </w:pPr>
            <w:r w:rsidRPr="0039758C">
              <w:rPr>
                <w:rFonts w:eastAsia="Calibri"/>
                <w:sz w:val="20"/>
                <w:szCs w:val="20"/>
              </w:rPr>
              <w:t>5.89</w:t>
            </w:r>
          </w:p>
        </w:tc>
        <w:tc>
          <w:tcPr>
            <w:tcW w:w="1388" w:type="dxa"/>
          </w:tcPr>
          <w:p w14:paraId="3E136AAF" w14:textId="77777777" w:rsidR="00516C69" w:rsidRPr="0039758C" w:rsidRDefault="00516C69" w:rsidP="00FF15E8">
            <w:pPr>
              <w:jc w:val="center"/>
              <w:rPr>
                <w:rFonts w:eastAsia="Calibri"/>
                <w:sz w:val="20"/>
                <w:szCs w:val="20"/>
              </w:rPr>
            </w:pPr>
            <w:r w:rsidRPr="0039758C">
              <w:rPr>
                <w:rFonts w:eastAsia="Calibri"/>
                <w:sz w:val="20"/>
                <w:szCs w:val="20"/>
              </w:rPr>
              <w:t>9.9</w:t>
            </w:r>
          </w:p>
        </w:tc>
      </w:tr>
      <w:tr w:rsidR="0044178F" w:rsidRPr="0039758C" w14:paraId="233C89E1" w14:textId="77777777" w:rsidTr="001F3DD6">
        <w:tc>
          <w:tcPr>
            <w:tcW w:w="1975" w:type="dxa"/>
          </w:tcPr>
          <w:p w14:paraId="6BF1A894" w14:textId="77777777" w:rsidR="00516C69" w:rsidRPr="0039758C" w:rsidRDefault="00516C69" w:rsidP="00FF15E8">
            <w:pPr>
              <w:jc w:val="center"/>
              <w:rPr>
                <w:rFonts w:eastAsia="Calibri"/>
                <w:sz w:val="20"/>
                <w:szCs w:val="20"/>
              </w:rPr>
            </w:pPr>
            <w:r w:rsidRPr="0039758C">
              <w:rPr>
                <w:rFonts w:eastAsia="Calibri"/>
                <w:sz w:val="20"/>
                <w:szCs w:val="20"/>
              </w:rPr>
              <w:t>10</w:t>
            </w:r>
          </w:p>
        </w:tc>
        <w:tc>
          <w:tcPr>
            <w:tcW w:w="1286" w:type="dxa"/>
          </w:tcPr>
          <w:p w14:paraId="30DD1381" w14:textId="77777777" w:rsidR="00516C69" w:rsidRPr="0039758C" w:rsidRDefault="00516C69" w:rsidP="00FF15E8">
            <w:pPr>
              <w:jc w:val="center"/>
              <w:rPr>
                <w:rFonts w:eastAsia="Calibri"/>
                <w:sz w:val="20"/>
                <w:szCs w:val="20"/>
              </w:rPr>
            </w:pPr>
            <w:r w:rsidRPr="0039758C">
              <w:rPr>
                <w:rFonts w:eastAsia="Calibri"/>
                <w:sz w:val="20"/>
                <w:szCs w:val="20"/>
              </w:rPr>
              <w:t>1.06</w:t>
            </w:r>
          </w:p>
        </w:tc>
        <w:tc>
          <w:tcPr>
            <w:tcW w:w="1239" w:type="dxa"/>
          </w:tcPr>
          <w:p w14:paraId="2C41F855" w14:textId="77777777" w:rsidR="00516C69" w:rsidRPr="0039758C" w:rsidRDefault="00516C69" w:rsidP="00FF15E8">
            <w:pPr>
              <w:jc w:val="center"/>
              <w:rPr>
                <w:rFonts w:eastAsia="Calibri"/>
                <w:sz w:val="20"/>
                <w:szCs w:val="20"/>
              </w:rPr>
            </w:pPr>
            <w:r w:rsidRPr="0039758C">
              <w:rPr>
                <w:rFonts w:eastAsia="Calibri"/>
                <w:sz w:val="20"/>
                <w:szCs w:val="20"/>
              </w:rPr>
              <w:t>0.18</w:t>
            </w:r>
          </w:p>
        </w:tc>
        <w:tc>
          <w:tcPr>
            <w:tcW w:w="1655" w:type="dxa"/>
          </w:tcPr>
          <w:p w14:paraId="79E09EC1" w14:textId="77777777" w:rsidR="00516C69" w:rsidRPr="0039758C" w:rsidRDefault="00516C69" w:rsidP="00FF15E8">
            <w:pPr>
              <w:jc w:val="center"/>
              <w:rPr>
                <w:rFonts w:eastAsia="Calibri"/>
                <w:sz w:val="20"/>
                <w:szCs w:val="20"/>
              </w:rPr>
            </w:pPr>
            <w:r w:rsidRPr="0039758C">
              <w:rPr>
                <w:rFonts w:eastAsia="Calibri"/>
                <w:sz w:val="20"/>
                <w:szCs w:val="20"/>
              </w:rPr>
              <w:t>5.67</w:t>
            </w:r>
          </w:p>
        </w:tc>
        <w:tc>
          <w:tcPr>
            <w:tcW w:w="1673" w:type="dxa"/>
          </w:tcPr>
          <w:p w14:paraId="39375610" w14:textId="77777777" w:rsidR="00516C69" w:rsidRPr="0039758C" w:rsidRDefault="00516C69" w:rsidP="00FF15E8">
            <w:pPr>
              <w:jc w:val="center"/>
              <w:rPr>
                <w:rFonts w:eastAsia="Calibri"/>
                <w:sz w:val="20"/>
                <w:szCs w:val="20"/>
              </w:rPr>
            </w:pPr>
            <w:r w:rsidRPr="0039758C">
              <w:rPr>
                <w:rFonts w:eastAsia="Calibri"/>
                <w:sz w:val="20"/>
                <w:szCs w:val="20"/>
              </w:rPr>
              <w:t>2.52</w:t>
            </w:r>
          </w:p>
        </w:tc>
        <w:tc>
          <w:tcPr>
            <w:tcW w:w="1388" w:type="dxa"/>
          </w:tcPr>
          <w:p w14:paraId="1AED78B5" w14:textId="77777777" w:rsidR="00516C69" w:rsidRPr="0039758C" w:rsidRDefault="00516C69" w:rsidP="00FF15E8">
            <w:pPr>
              <w:jc w:val="center"/>
              <w:rPr>
                <w:rFonts w:eastAsia="Calibri"/>
                <w:sz w:val="20"/>
                <w:szCs w:val="20"/>
              </w:rPr>
            </w:pPr>
            <w:r w:rsidRPr="0039758C">
              <w:rPr>
                <w:rFonts w:eastAsia="Calibri"/>
                <w:sz w:val="20"/>
                <w:szCs w:val="20"/>
              </w:rPr>
              <w:t>9.43</w:t>
            </w:r>
          </w:p>
        </w:tc>
      </w:tr>
      <w:tr w:rsidR="0044178F" w:rsidRPr="0039758C" w14:paraId="62D3C3FF" w14:textId="77777777" w:rsidTr="001F3DD6">
        <w:tc>
          <w:tcPr>
            <w:tcW w:w="1975" w:type="dxa"/>
          </w:tcPr>
          <w:p w14:paraId="64823336" w14:textId="77777777" w:rsidR="00516C69" w:rsidRPr="0039758C" w:rsidRDefault="00516C69" w:rsidP="00FF15E8">
            <w:pPr>
              <w:jc w:val="center"/>
              <w:rPr>
                <w:rFonts w:eastAsia="Calibri"/>
                <w:sz w:val="20"/>
                <w:szCs w:val="20"/>
              </w:rPr>
            </w:pPr>
            <w:r w:rsidRPr="0039758C">
              <w:rPr>
                <w:rFonts w:eastAsia="Calibri"/>
                <w:sz w:val="20"/>
                <w:szCs w:val="20"/>
              </w:rPr>
              <w:t>11</w:t>
            </w:r>
          </w:p>
        </w:tc>
        <w:tc>
          <w:tcPr>
            <w:tcW w:w="1286" w:type="dxa"/>
          </w:tcPr>
          <w:p w14:paraId="71F37A7A" w14:textId="77777777" w:rsidR="00516C69" w:rsidRPr="0039758C" w:rsidRDefault="00516C69" w:rsidP="00FF15E8">
            <w:pPr>
              <w:jc w:val="center"/>
              <w:rPr>
                <w:rFonts w:eastAsia="Calibri"/>
                <w:sz w:val="20"/>
                <w:szCs w:val="20"/>
              </w:rPr>
            </w:pPr>
            <w:r w:rsidRPr="0039758C">
              <w:rPr>
                <w:rFonts w:eastAsia="Calibri"/>
                <w:sz w:val="20"/>
                <w:szCs w:val="20"/>
              </w:rPr>
              <w:t>0</w:t>
            </w:r>
          </w:p>
        </w:tc>
        <w:tc>
          <w:tcPr>
            <w:tcW w:w="1239" w:type="dxa"/>
          </w:tcPr>
          <w:p w14:paraId="24AE8EB0" w14:textId="77777777" w:rsidR="00516C69" w:rsidRPr="0039758C" w:rsidRDefault="00516C69" w:rsidP="00FF15E8">
            <w:pPr>
              <w:jc w:val="center"/>
              <w:rPr>
                <w:rFonts w:eastAsia="Calibri"/>
                <w:sz w:val="20"/>
                <w:szCs w:val="20"/>
              </w:rPr>
            </w:pPr>
            <w:r w:rsidRPr="0039758C">
              <w:rPr>
                <w:rFonts w:eastAsia="Calibri"/>
                <w:sz w:val="20"/>
                <w:szCs w:val="20"/>
              </w:rPr>
              <w:t>0</w:t>
            </w:r>
          </w:p>
        </w:tc>
        <w:tc>
          <w:tcPr>
            <w:tcW w:w="1655" w:type="dxa"/>
          </w:tcPr>
          <w:p w14:paraId="57A4ACDC" w14:textId="77777777" w:rsidR="00516C69" w:rsidRPr="0039758C" w:rsidRDefault="00516C69" w:rsidP="00FF15E8">
            <w:pPr>
              <w:jc w:val="center"/>
              <w:rPr>
                <w:rFonts w:eastAsia="Calibri"/>
                <w:sz w:val="20"/>
                <w:szCs w:val="20"/>
              </w:rPr>
            </w:pPr>
            <w:r w:rsidRPr="0039758C">
              <w:rPr>
                <w:rFonts w:eastAsia="Calibri"/>
                <w:sz w:val="20"/>
                <w:szCs w:val="20"/>
              </w:rPr>
              <w:t>7.09</w:t>
            </w:r>
          </w:p>
        </w:tc>
        <w:tc>
          <w:tcPr>
            <w:tcW w:w="1673" w:type="dxa"/>
          </w:tcPr>
          <w:p w14:paraId="6388533B" w14:textId="77777777" w:rsidR="00516C69" w:rsidRPr="0039758C" w:rsidRDefault="00516C69" w:rsidP="00FF15E8">
            <w:pPr>
              <w:jc w:val="center"/>
              <w:rPr>
                <w:rFonts w:eastAsia="Calibri"/>
                <w:sz w:val="20"/>
                <w:szCs w:val="20"/>
              </w:rPr>
            </w:pPr>
            <w:r w:rsidRPr="0039758C">
              <w:rPr>
                <w:rFonts w:eastAsia="Calibri"/>
                <w:sz w:val="20"/>
                <w:szCs w:val="20"/>
              </w:rPr>
              <w:t>0.82</w:t>
            </w:r>
          </w:p>
        </w:tc>
        <w:tc>
          <w:tcPr>
            <w:tcW w:w="1388" w:type="dxa"/>
          </w:tcPr>
          <w:p w14:paraId="7FEDDA11" w14:textId="77777777" w:rsidR="00516C69" w:rsidRPr="0039758C" w:rsidRDefault="00516C69" w:rsidP="00FF15E8">
            <w:pPr>
              <w:jc w:val="center"/>
              <w:rPr>
                <w:rFonts w:eastAsia="Calibri"/>
                <w:sz w:val="20"/>
                <w:szCs w:val="20"/>
              </w:rPr>
            </w:pPr>
            <w:r w:rsidRPr="0039758C">
              <w:rPr>
                <w:rFonts w:eastAsia="Calibri"/>
                <w:sz w:val="20"/>
                <w:szCs w:val="20"/>
              </w:rPr>
              <w:t>7.91</w:t>
            </w:r>
          </w:p>
        </w:tc>
      </w:tr>
      <w:tr w:rsidR="0044178F" w:rsidRPr="0039758C" w14:paraId="79244CBC" w14:textId="77777777" w:rsidTr="001F3DD6">
        <w:tc>
          <w:tcPr>
            <w:tcW w:w="1975" w:type="dxa"/>
          </w:tcPr>
          <w:p w14:paraId="7112F75C" w14:textId="77777777" w:rsidR="00516C69" w:rsidRPr="0039758C" w:rsidRDefault="00516C69" w:rsidP="00FF15E8">
            <w:pPr>
              <w:jc w:val="center"/>
              <w:rPr>
                <w:rFonts w:eastAsia="Calibri"/>
                <w:sz w:val="20"/>
                <w:szCs w:val="20"/>
              </w:rPr>
            </w:pPr>
            <w:r w:rsidRPr="0039758C">
              <w:rPr>
                <w:rFonts w:eastAsia="Calibri"/>
                <w:sz w:val="20"/>
                <w:szCs w:val="20"/>
              </w:rPr>
              <w:t>12</w:t>
            </w:r>
          </w:p>
        </w:tc>
        <w:tc>
          <w:tcPr>
            <w:tcW w:w="1286" w:type="dxa"/>
          </w:tcPr>
          <w:p w14:paraId="7FA86992" w14:textId="77777777" w:rsidR="00516C69" w:rsidRPr="0039758C" w:rsidRDefault="00516C69" w:rsidP="00FF15E8">
            <w:pPr>
              <w:jc w:val="center"/>
              <w:rPr>
                <w:rFonts w:eastAsia="Calibri"/>
                <w:sz w:val="20"/>
                <w:szCs w:val="20"/>
              </w:rPr>
            </w:pPr>
            <w:r w:rsidRPr="0039758C">
              <w:rPr>
                <w:rFonts w:eastAsia="Calibri"/>
                <w:sz w:val="20"/>
                <w:szCs w:val="20"/>
              </w:rPr>
              <w:t>0</w:t>
            </w:r>
          </w:p>
        </w:tc>
        <w:tc>
          <w:tcPr>
            <w:tcW w:w="1239" w:type="dxa"/>
          </w:tcPr>
          <w:p w14:paraId="7AE70EA1" w14:textId="77777777" w:rsidR="00516C69" w:rsidRPr="0039758C" w:rsidRDefault="00516C69" w:rsidP="00FF15E8">
            <w:pPr>
              <w:jc w:val="center"/>
              <w:rPr>
                <w:rFonts w:eastAsia="Calibri"/>
                <w:sz w:val="20"/>
                <w:szCs w:val="20"/>
              </w:rPr>
            </w:pPr>
            <w:r w:rsidRPr="0039758C">
              <w:rPr>
                <w:rFonts w:eastAsia="Calibri"/>
                <w:sz w:val="20"/>
                <w:szCs w:val="20"/>
              </w:rPr>
              <w:t>0.02</w:t>
            </w:r>
          </w:p>
        </w:tc>
        <w:tc>
          <w:tcPr>
            <w:tcW w:w="1655" w:type="dxa"/>
          </w:tcPr>
          <w:p w14:paraId="0D293BCA" w14:textId="77777777" w:rsidR="00516C69" w:rsidRPr="0039758C" w:rsidRDefault="00516C69" w:rsidP="00FF15E8">
            <w:pPr>
              <w:jc w:val="center"/>
              <w:rPr>
                <w:rFonts w:eastAsia="Calibri"/>
                <w:sz w:val="20"/>
                <w:szCs w:val="20"/>
              </w:rPr>
            </w:pPr>
            <w:r w:rsidRPr="0039758C">
              <w:rPr>
                <w:rFonts w:eastAsia="Calibri"/>
                <w:sz w:val="20"/>
                <w:szCs w:val="20"/>
              </w:rPr>
              <w:t>1.81</w:t>
            </w:r>
          </w:p>
        </w:tc>
        <w:tc>
          <w:tcPr>
            <w:tcW w:w="1673" w:type="dxa"/>
          </w:tcPr>
          <w:p w14:paraId="01E76D42" w14:textId="77777777" w:rsidR="00516C69" w:rsidRPr="0039758C" w:rsidRDefault="00516C69" w:rsidP="00FF15E8">
            <w:pPr>
              <w:jc w:val="center"/>
              <w:rPr>
                <w:rFonts w:eastAsia="Calibri"/>
                <w:sz w:val="20"/>
                <w:szCs w:val="20"/>
              </w:rPr>
            </w:pPr>
            <w:r w:rsidRPr="0039758C">
              <w:rPr>
                <w:rFonts w:eastAsia="Calibri"/>
                <w:sz w:val="20"/>
                <w:szCs w:val="20"/>
              </w:rPr>
              <w:t>0</w:t>
            </w:r>
          </w:p>
        </w:tc>
        <w:tc>
          <w:tcPr>
            <w:tcW w:w="1388" w:type="dxa"/>
          </w:tcPr>
          <w:p w14:paraId="26572B49" w14:textId="77777777" w:rsidR="00516C69" w:rsidRPr="0039758C" w:rsidRDefault="00516C69" w:rsidP="00FF15E8">
            <w:pPr>
              <w:jc w:val="center"/>
              <w:rPr>
                <w:rFonts w:eastAsia="Calibri"/>
                <w:sz w:val="20"/>
                <w:szCs w:val="20"/>
              </w:rPr>
            </w:pPr>
            <w:r w:rsidRPr="0039758C">
              <w:rPr>
                <w:rFonts w:eastAsia="Calibri"/>
                <w:sz w:val="20"/>
                <w:szCs w:val="20"/>
              </w:rPr>
              <w:t>1.83</w:t>
            </w:r>
          </w:p>
        </w:tc>
      </w:tr>
      <w:tr w:rsidR="0044178F" w:rsidRPr="0039758C" w14:paraId="0B96F6C8" w14:textId="77777777" w:rsidTr="001F3DD6">
        <w:tc>
          <w:tcPr>
            <w:tcW w:w="1975" w:type="dxa"/>
            <w:tcBorders>
              <w:bottom w:val="single" w:sz="4" w:space="0" w:color="auto"/>
            </w:tcBorders>
          </w:tcPr>
          <w:p w14:paraId="00A0C881" w14:textId="77777777" w:rsidR="00516C69" w:rsidRPr="0039758C" w:rsidRDefault="00516C69" w:rsidP="00FF15E8">
            <w:pPr>
              <w:jc w:val="center"/>
              <w:rPr>
                <w:rFonts w:eastAsia="Calibri"/>
                <w:sz w:val="20"/>
                <w:szCs w:val="20"/>
              </w:rPr>
            </w:pPr>
            <w:r w:rsidRPr="0039758C">
              <w:rPr>
                <w:rFonts w:eastAsia="Calibri"/>
                <w:sz w:val="20"/>
                <w:szCs w:val="20"/>
              </w:rPr>
              <w:t>Total</w:t>
            </w:r>
          </w:p>
        </w:tc>
        <w:tc>
          <w:tcPr>
            <w:tcW w:w="1286" w:type="dxa"/>
            <w:tcBorders>
              <w:bottom w:val="single" w:sz="4" w:space="0" w:color="auto"/>
            </w:tcBorders>
          </w:tcPr>
          <w:p w14:paraId="3338A83F" w14:textId="77777777" w:rsidR="00516C69" w:rsidRPr="0039758C" w:rsidRDefault="00516C69" w:rsidP="00FF15E8">
            <w:pPr>
              <w:jc w:val="center"/>
              <w:rPr>
                <w:rFonts w:eastAsia="Calibri"/>
                <w:sz w:val="20"/>
                <w:szCs w:val="20"/>
              </w:rPr>
            </w:pPr>
            <w:r w:rsidRPr="0039758C">
              <w:rPr>
                <w:rFonts w:eastAsia="Calibri"/>
                <w:sz w:val="20"/>
                <w:szCs w:val="20"/>
              </w:rPr>
              <w:t>6.01</w:t>
            </w:r>
          </w:p>
        </w:tc>
        <w:tc>
          <w:tcPr>
            <w:tcW w:w="1239" w:type="dxa"/>
            <w:tcBorders>
              <w:bottom w:val="single" w:sz="4" w:space="0" w:color="auto"/>
            </w:tcBorders>
          </w:tcPr>
          <w:p w14:paraId="1F9B593F" w14:textId="77777777" w:rsidR="00516C69" w:rsidRPr="0039758C" w:rsidRDefault="00516C69" w:rsidP="00FF15E8">
            <w:pPr>
              <w:jc w:val="center"/>
              <w:rPr>
                <w:rFonts w:eastAsia="Calibri"/>
                <w:sz w:val="20"/>
                <w:szCs w:val="20"/>
              </w:rPr>
            </w:pPr>
            <w:r w:rsidRPr="0039758C">
              <w:rPr>
                <w:rFonts w:eastAsia="Calibri"/>
                <w:sz w:val="20"/>
                <w:szCs w:val="20"/>
              </w:rPr>
              <w:t>1.98</w:t>
            </w:r>
          </w:p>
        </w:tc>
        <w:tc>
          <w:tcPr>
            <w:tcW w:w="1655" w:type="dxa"/>
            <w:tcBorders>
              <w:bottom w:val="single" w:sz="4" w:space="0" w:color="auto"/>
            </w:tcBorders>
          </w:tcPr>
          <w:p w14:paraId="25BB9B7F" w14:textId="77777777" w:rsidR="00516C69" w:rsidRPr="0039758C" w:rsidRDefault="00516C69" w:rsidP="00FF15E8">
            <w:pPr>
              <w:jc w:val="center"/>
              <w:rPr>
                <w:rFonts w:eastAsia="Calibri"/>
                <w:sz w:val="20"/>
                <w:szCs w:val="20"/>
              </w:rPr>
            </w:pPr>
            <w:r w:rsidRPr="0039758C">
              <w:rPr>
                <w:rFonts w:eastAsia="Calibri"/>
                <w:sz w:val="20"/>
                <w:szCs w:val="20"/>
              </w:rPr>
              <w:t>48.11</w:t>
            </w:r>
          </w:p>
        </w:tc>
        <w:tc>
          <w:tcPr>
            <w:tcW w:w="1673" w:type="dxa"/>
            <w:tcBorders>
              <w:bottom w:val="single" w:sz="4" w:space="0" w:color="auto"/>
            </w:tcBorders>
          </w:tcPr>
          <w:p w14:paraId="29490B8D" w14:textId="77777777" w:rsidR="00516C69" w:rsidRPr="0039758C" w:rsidRDefault="00516C69" w:rsidP="00FF15E8">
            <w:pPr>
              <w:jc w:val="center"/>
              <w:rPr>
                <w:rFonts w:eastAsia="Calibri"/>
                <w:sz w:val="20"/>
                <w:szCs w:val="20"/>
              </w:rPr>
            </w:pPr>
            <w:r w:rsidRPr="0039758C">
              <w:rPr>
                <w:rFonts w:eastAsia="Calibri"/>
                <w:sz w:val="20"/>
                <w:szCs w:val="20"/>
              </w:rPr>
              <w:t>43.00</w:t>
            </w:r>
          </w:p>
        </w:tc>
        <w:tc>
          <w:tcPr>
            <w:tcW w:w="1388" w:type="dxa"/>
            <w:tcBorders>
              <w:bottom w:val="single" w:sz="4" w:space="0" w:color="auto"/>
            </w:tcBorders>
          </w:tcPr>
          <w:p w14:paraId="724CE916" w14:textId="77777777" w:rsidR="00516C69" w:rsidRPr="0039758C" w:rsidRDefault="00516C69" w:rsidP="00FF15E8">
            <w:pPr>
              <w:jc w:val="center"/>
              <w:rPr>
                <w:rFonts w:eastAsia="Calibri"/>
                <w:sz w:val="20"/>
                <w:szCs w:val="20"/>
              </w:rPr>
            </w:pPr>
            <w:r w:rsidRPr="0039758C">
              <w:rPr>
                <w:rFonts w:eastAsia="Calibri"/>
                <w:sz w:val="20"/>
                <w:szCs w:val="20"/>
              </w:rPr>
              <w:t>99.1</w:t>
            </w:r>
          </w:p>
        </w:tc>
      </w:tr>
    </w:tbl>
    <w:p w14:paraId="653717EB" w14:textId="0ABA15D5" w:rsidR="00516C69" w:rsidRPr="00FF15E8" w:rsidRDefault="00516C69" w:rsidP="00FF15E8">
      <w:pPr>
        <w:spacing w:before="120"/>
        <w:ind w:firstLine="284"/>
        <w:jc w:val="both"/>
        <w:rPr>
          <w:sz w:val="20"/>
          <w:szCs w:val="20"/>
        </w:rPr>
      </w:pPr>
      <w:proofErr w:type="spellStart"/>
      <w:r w:rsidRPr="00FF15E8">
        <w:rPr>
          <w:sz w:val="20"/>
          <w:szCs w:val="20"/>
        </w:rPr>
        <w:t>Pyrocondensate</w:t>
      </w:r>
      <w:proofErr w:type="spellEnd"/>
      <w:r w:rsidRPr="00FF15E8">
        <w:rPr>
          <w:sz w:val="20"/>
          <w:szCs w:val="20"/>
        </w:rPr>
        <w:t xml:space="preserve"> is further classified into three groups based on boiling points (Table </w:t>
      </w:r>
      <w:r w:rsidR="00B241EC" w:rsidRPr="00FF15E8">
        <w:rPr>
          <w:sz w:val="20"/>
          <w:szCs w:val="20"/>
        </w:rPr>
        <w:t>III</w:t>
      </w:r>
      <w:r w:rsidRPr="00FF15E8">
        <w:rPr>
          <w:sz w:val="20"/>
          <w:szCs w:val="20"/>
        </w:rPr>
        <w:t>): pyrolysis distillate (boiling range from 35°C to 160°C), heavy pyrolysis resin (boiling range from 160°C to 190°C), and waste product (boiling point above 344°C) [21</w:t>
      </w:r>
      <w:r w:rsidR="0039758C">
        <w:rPr>
          <w:sz w:val="20"/>
          <w:szCs w:val="20"/>
        </w:rPr>
        <w:t xml:space="preserve">, 22, 23, 24, </w:t>
      </w:r>
      <w:r w:rsidRPr="00FF15E8">
        <w:rPr>
          <w:sz w:val="20"/>
          <w:szCs w:val="20"/>
        </w:rPr>
        <w:t>25].</w:t>
      </w:r>
    </w:p>
    <w:p w14:paraId="704F2B9B" w14:textId="27AE624A" w:rsidR="00516C69" w:rsidRPr="0039758C" w:rsidRDefault="00516C69" w:rsidP="0039758C">
      <w:pPr>
        <w:spacing w:before="120"/>
        <w:jc w:val="center"/>
        <w:rPr>
          <w:b/>
          <w:bCs/>
          <w:sz w:val="18"/>
          <w:szCs w:val="18"/>
        </w:rPr>
      </w:pPr>
      <w:r w:rsidRPr="0039758C">
        <w:rPr>
          <w:rFonts w:eastAsia="Calibri"/>
          <w:b/>
          <w:sz w:val="18"/>
          <w:szCs w:val="18"/>
        </w:rPr>
        <w:t>T</w:t>
      </w:r>
      <w:r w:rsidR="00B241EC" w:rsidRPr="0039758C">
        <w:rPr>
          <w:rFonts w:eastAsia="Calibri"/>
          <w:b/>
          <w:sz w:val="18"/>
          <w:szCs w:val="18"/>
        </w:rPr>
        <w:t xml:space="preserve">ABLE </w:t>
      </w:r>
      <w:r w:rsidR="0039758C" w:rsidRPr="0039758C">
        <w:rPr>
          <w:rFonts w:eastAsia="Calibri"/>
          <w:b/>
          <w:sz w:val="18"/>
          <w:szCs w:val="18"/>
        </w:rPr>
        <w:t>3</w:t>
      </w:r>
      <w:r w:rsidRPr="0039758C">
        <w:rPr>
          <w:rFonts w:eastAsia="Calibri"/>
          <w:b/>
          <w:sz w:val="18"/>
          <w:szCs w:val="18"/>
        </w:rPr>
        <w:t xml:space="preserve">. </w:t>
      </w:r>
      <w:r w:rsidRPr="0039758C">
        <w:rPr>
          <w:bCs/>
          <w:sz w:val="18"/>
          <w:szCs w:val="18"/>
          <w:lang w:eastAsia="ru-RU"/>
        </w:rPr>
        <w:t xml:space="preserve">Hydrocarbon </w:t>
      </w:r>
      <w:r w:rsidRPr="0039758C">
        <w:rPr>
          <w:bCs/>
          <w:sz w:val="18"/>
          <w:szCs w:val="18"/>
        </w:rPr>
        <w:t>and fractional composition of the pyrolysis residue of polymer production</w:t>
      </w:r>
    </w:p>
    <w:tbl>
      <w:tblPr>
        <w:tblStyle w:val="a8"/>
        <w:tblW w:w="8980"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4"/>
        <w:gridCol w:w="3026"/>
      </w:tblGrid>
      <w:tr w:rsidR="00516C69" w:rsidRPr="0039758C" w14:paraId="525D773A" w14:textId="77777777" w:rsidTr="0044178F">
        <w:trPr>
          <w:trHeight w:val="389"/>
        </w:trPr>
        <w:tc>
          <w:tcPr>
            <w:tcW w:w="5954" w:type="dxa"/>
            <w:tcBorders>
              <w:top w:val="single" w:sz="4" w:space="0" w:color="auto"/>
              <w:bottom w:val="single" w:sz="4" w:space="0" w:color="auto"/>
            </w:tcBorders>
          </w:tcPr>
          <w:p w14:paraId="2848DC83" w14:textId="77777777" w:rsidR="00516C69" w:rsidRPr="0039758C" w:rsidRDefault="00516C69" w:rsidP="0039758C">
            <w:pPr>
              <w:jc w:val="center"/>
              <w:rPr>
                <w:b/>
                <w:sz w:val="20"/>
                <w:szCs w:val="20"/>
                <w:lang w:val="tk-TM"/>
              </w:rPr>
            </w:pPr>
            <w:proofErr w:type="spellStart"/>
            <w:r w:rsidRPr="0039758C">
              <w:rPr>
                <w:rFonts w:eastAsia="Calibri"/>
                <w:bCs/>
                <w:sz w:val="20"/>
                <w:szCs w:val="20"/>
              </w:rPr>
              <w:t>Indicators</w:t>
            </w:r>
            <w:proofErr w:type="spellEnd"/>
          </w:p>
        </w:tc>
        <w:tc>
          <w:tcPr>
            <w:tcW w:w="3026" w:type="dxa"/>
            <w:tcBorders>
              <w:top w:val="single" w:sz="4" w:space="0" w:color="auto"/>
              <w:bottom w:val="single" w:sz="4" w:space="0" w:color="auto"/>
            </w:tcBorders>
          </w:tcPr>
          <w:p w14:paraId="0E40432B" w14:textId="77777777" w:rsidR="00516C69" w:rsidRPr="0039758C" w:rsidRDefault="00516C69" w:rsidP="0039758C">
            <w:pPr>
              <w:jc w:val="center"/>
              <w:rPr>
                <w:b/>
                <w:sz w:val="20"/>
                <w:szCs w:val="20"/>
                <w:lang w:val="tk-TM"/>
              </w:rPr>
            </w:pPr>
            <w:proofErr w:type="spellStart"/>
            <w:r w:rsidRPr="0039758C">
              <w:rPr>
                <w:sz w:val="20"/>
                <w:szCs w:val="20"/>
              </w:rPr>
              <w:t>Meaning</w:t>
            </w:r>
            <w:proofErr w:type="spellEnd"/>
          </w:p>
        </w:tc>
      </w:tr>
      <w:tr w:rsidR="00516C69" w:rsidRPr="0039758C" w14:paraId="192ED2E9" w14:textId="77777777" w:rsidTr="0044178F">
        <w:trPr>
          <w:trHeight w:val="312"/>
        </w:trPr>
        <w:tc>
          <w:tcPr>
            <w:tcW w:w="5954" w:type="dxa"/>
            <w:tcBorders>
              <w:top w:val="single" w:sz="4" w:space="0" w:color="auto"/>
            </w:tcBorders>
          </w:tcPr>
          <w:p w14:paraId="66B3C528" w14:textId="77777777" w:rsidR="00516C69" w:rsidRPr="0039758C" w:rsidRDefault="00516C69" w:rsidP="0039758C">
            <w:pPr>
              <w:tabs>
                <w:tab w:val="left" w:pos="2123"/>
              </w:tabs>
              <w:rPr>
                <w:sz w:val="20"/>
                <w:szCs w:val="20"/>
                <w:lang w:val="tk-TM"/>
              </w:rPr>
            </w:pPr>
            <w:bookmarkStart w:id="2" w:name="_Hlk156209234"/>
            <w:r w:rsidRPr="0039758C">
              <w:rPr>
                <w:sz w:val="20"/>
                <w:szCs w:val="20"/>
              </w:rPr>
              <w:t xml:space="preserve">Mass </w:t>
            </w:r>
            <w:proofErr w:type="spellStart"/>
            <w:r w:rsidRPr="0039758C">
              <w:rPr>
                <w:sz w:val="20"/>
                <w:szCs w:val="20"/>
              </w:rPr>
              <w:t>fraction</w:t>
            </w:r>
            <w:proofErr w:type="spellEnd"/>
            <w:r w:rsidRPr="0039758C">
              <w:rPr>
                <w:sz w:val="20"/>
                <w:szCs w:val="20"/>
              </w:rPr>
              <w:t xml:space="preserve"> </w:t>
            </w:r>
            <w:proofErr w:type="spellStart"/>
            <w:r w:rsidRPr="0039758C">
              <w:rPr>
                <w:sz w:val="20"/>
                <w:szCs w:val="20"/>
              </w:rPr>
              <w:t>of</w:t>
            </w:r>
            <w:proofErr w:type="spellEnd"/>
            <w:r w:rsidRPr="0039758C">
              <w:rPr>
                <w:sz w:val="20"/>
                <w:szCs w:val="20"/>
              </w:rPr>
              <w:t xml:space="preserve"> </w:t>
            </w:r>
            <w:proofErr w:type="spellStart"/>
            <w:r w:rsidRPr="0039758C">
              <w:rPr>
                <w:sz w:val="20"/>
                <w:szCs w:val="20"/>
              </w:rPr>
              <w:t>sulfur</w:t>
            </w:r>
            <w:proofErr w:type="spellEnd"/>
            <w:r w:rsidRPr="0039758C">
              <w:rPr>
                <w:sz w:val="20"/>
                <w:szCs w:val="20"/>
                <w:lang w:val="tk-TM"/>
              </w:rPr>
              <w:t>, %</w:t>
            </w:r>
          </w:p>
        </w:tc>
        <w:tc>
          <w:tcPr>
            <w:tcW w:w="3026" w:type="dxa"/>
            <w:tcBorders>
              <w:top w:val="single" w:sz="4" w:space="0" w:color="auto"/>
            </w:tcBorders>
          </w:tcPr>
          <w:p w14:paraId="199F8E9D" w14:textId="77777777" w:rsidR="00516C69" w:rsidRPr="0039758C" w:rsidRDefault="00516C69" w:rsidP="0039758C">
            <w:pPr>
              <w:jc w:val="center"/>
              <w:rPr>
                <w:sz w:val="20"/>
                <w:szCs w:val="20"/>
                <w:lang w:val="tk-TM"/>
              </w:rPr>
            </w:pPr>
            <w:r w:rsidRPr="0039758C">
              <w:rPr>
                <w:sz w:val="20"/>
                <w:szCs w:val="20"/>
                <w:lang w:val="tk-TM"/>
              </w:rPr>
              <w:t>0.02</w:t>
            </w:r>
          </w:p>
        </w:tc>
      </w:tr>
      <w:tr w:rsidR="00516C69" w:rsidRPr="0039758C" w14:paraId="5080ACA6" w14:textId="77777777" w:rsidTr="0044178F">
        <w:trPr>
          <w:trHeight w:val="318"/>
        </w:trPr>
        <w:tc>
          <w:tcPr>
            <w:tcW w:w="5954" w:type="dxa"/>
          </w:tcPr>
          <w:p w14:paraId="345DFF20" w14:textId="77777777" w:rsidR="00516C69" w:rsidRPr="0039758C" w:rsidRDefault="00516C69" w:rsidP="0039758C">
            <w:pPr>
              <w:rPr>
                <w:sz w:val="20"/>
                <w:szCs w:val="20"/>
                <w:lang w:val="en-US"/>
              </w:rPr>
            </w:pPr>
            <w:r w:rsidRPr="0039758C">
              <w:rPr>
                <w:sz w:val="20"/>
                <w:szCs w:val="20"/>
                <w:lang w:val="en-US"/>
              </w:rPr>
              <w:t>Bromine number</w:t>
            </w:r>
            <w:r w:rsidRPr="0039758C">
              <w:rPr>
                <w:sz w:val="20"/>
                <w:szCs w:val="20"/>
                <w:lang w:val="tk-TM"/>
              </w:rPr>
              <w:t xml:space="preserve">, </w:t>
            </w:r>
            <w:r w:rsidRPr="0039758C">
              <w:rPr>
                <w:sz w:val="20"/>
                <w:szCs w:val="20"/>
                <w:lang w:val="en-US"/>
              </w:rPr>
              <w:t>g Br</w:t>
            </w:r>
            <w:r w:rsidRPr="0039758C">
              <w:rPr>
                <w:sz w:val="20"/>
                <w:szCs w:val="20"/>
                <w:vertAlign w:val="subscript"/>
                <w:lang w:val="tk-TM"/>
              </w:rPr>
              <w:t xml:space="preserve">2 </w:t>
            </w:r>
            <w:r w:rsidRPr="0039758C">
              <w:rPr>
                <w:sz w:val="20"/>
                <w:szCs w:val="20"/>
                <w:lang w:val="tk-TM"/>
              </w:rPr>
              <w:t xml:space="preserve">/100 </w:t>
            </w:r>
            <w:r w:rsidRPr="0039758C">
              <w:rPr>
                <w:sz w:val="20"/>
                <w:szCs w:val="20"/>
                <w:lang w:val="en-US"/>
              </w:rPr>
              <w:t>g</w:t>
            </w:r>
          </w:p>
        </w:tc>
        <w:tc>
          <w:tcPr>
            <w:tcW w:w="3026" w:type="dxa"/>
          </w:tcPr>
          <w:p w14:paraId="1511373C" w14:textId="77777777" w:rsidR="00516C69" w:rsidRPr="0039758C" w:rsidRDefault="00516C69" w:rsidP="0039758C">
            <w:pPr>
              <w:jc w:val="center"/>
              <w:rPr>
                <w:sz w:val="20"/>
                <w:szCs w:val="20"/>
                <w:lang w:val="tk-TM"/>
              </w:rPr>
            </w:pPr>
            <w:r w:rsidRPr="0039758C">
              <w:rPr>
                <w:sz w:val="20"/>
                <w:szCs w:val="20"/>
                <w:lang w:val="tk-TM"/>
              </w:rPr>
              <w:t>28.83</w:t>
            </w:r>
          </w:p>
        </w:tc>
      </w:tr>
      <w:tr w:rsidR="00516C69" w:rsidRPr="0039758C" w14:paraId="4576DA22" w14:textId="77777777" w:rsidTr="0044178F">
        <w:trPr>
          <w:trHeight w:val="305"/>
        </w:trPr>
        <w:tc>
          <w:tcPr>
            <w:tcW w:w="5954" w:type="dxa"/>
          </w:tcPr>
          <w:p w14:paraId="736C2A74" w14:textId="2A563AE5" w:rsidR="00516C69" w:rsidRPr="0039758C" w:rsidRDefault="00516C69" w:rsidP="0039758C">
            <w:pPr>
              <w:rPr>
                <w:sz w:val="20"/>
                <w:szCs w:val="20"/>
              </w:rPr>
            </w:pPr>
            <w:bookmarkStart w:id="3" w:name="_Hlk157421107"/>
            <w:bookmarkEnd w:id="2"/>
            <w:proofErr w:type="spellStart"/>
            <w:r w:rsidRPr="0039758C">
              <w:rPr>
                <w:sz w:val="20"/>
                <w:szCs w:val="20"/>
              </w:rPr>
              <w:t>Isoparaffino</w:t>
            </w:r>
            <w:proofErr w:type="spellEnd"/>
            <w:r w:rsidRPr="0039758C">
              <w:rPr>
                <w:sz w:val="20"/>
                <w:szCs w:val="20"/>
              </w:rPr>
              <w:t xml:space="preserve"> -</w:t>
            </w:r>
            <w:proofErr w:type="spellStart"/>
            <w:r w:rsidRPr="0039758C">
              <w:rPr>
                <w:sz w:val="20"/>
                <w:szCs w:val="20"/>
              </w:rPr>
              <w:t>naphthenic</w:t>
            </w:r>
            <w:proofErr w:type="spellEnd"/>
            <w:r w:rsidRPr="0039758C">
              <w:rPr>
                <w:sz w:val="20"/>
                <w:szCs w:val="20"/>
              </w:rPr>
              <w:t xml:space="preserve"> </w:t>
            </w:r>
            <w:proofErr w:type="spellStart"/>
            <w:r w:rsidRPr="0039758C">
              <w:rPr>
                <w:sz w:val="20"/>
                <w:szCs w:val="20"/>
              </w:rPr>
              <w:t>hydrocarbons</w:t>
            </w:r>
            <w:bookmarkEnd w:id="3"/>
            <w:proofErr w:type="spellEnd"/>
            <w:r w:rsidRPr="0039758C">
              <w:rPr>
                <w:sz w:val="20"/>
                <w:szCs w:val="20"/>
              </w:rPr>
              <w:t xml:space="preserve">, </w:t>
            </w:r>
            <w:r w:rsidRPr="0039758C">
              <w:rPr>
                <w:sz w:val="20"/>
                <w:szCs w:val="20"/>
                <w:lang w:val="tk-TM"/>
              </w:rPr>
              <w:t>%</w:t>
            </w:r>
          </w:p>
        </w:tc>
        <w:tc>
          <w:tcPr>
            <w:tcW w:w="3026" w:type="dxa"/>
          </w:tcPr>
          <w:p w14:paraId="17A58F4A" w14:textId="77777777" w:rsidR="00516C69" w:rsidRPr="0039758C" w:rsidRDefault="00516C69" w:rsidP="0039758C">
            <w:pPr>
              <w:jc w:val="center"/>
              <w:rPr>
                <w:sz w:val="20"/>
                <w:szCs w:val="20"/>
                <w:lang w:val="tk-TM"/>
              </w:rPr>
            </w:pPr>
            <w:r w:rsidRPr="0039758C">
              <w:rPr>
                <w:sz w:val="20"/>
                <w:szCs w:val="20"/>
                <w:lang w:val="tk-TM"/>
              </w:rPr>
              <w:t>7.99</w:t>
            </w:r>
          </w:p>
        </w:tc>
      </w:tr>
      <w:tr w:rsidR="00516C69" w:rsidRPr="0039758C" w14:paraId="4ABB1C55" w14:textId="77777777" w:rsidTr="0044178F">
        <w:trPr>
          <w:trHeight w:val="311"/>
        </w:trPr>
        <w:tc>
          <w:tcPr>
            <w:tcW w:w="5954" w:type="dxa"/>
          </w:tcPr>
          <w:p w14:paraId="7B9B126E" w14:textId="77777777" w:rsidR="00516C69" w:rsidRPr="0039758C" w:rsidRDefault="00516C69" w:rsidP="0039758C">
            <w:pPr>
              <w:rPr>
                <w:sz w:val="20"/>
                <w:szCs w:val="20"/>
                <w:lang w:val="tk-TM"/>
              </w:rPr>
            </w:pPr>
            <w:proofErr w:type="spellStart"/>
            <w:r w:rsidRPr="0039758C">
              <w:rPr>
                <w:sz w:val="20"/>
                <w:szCs w:val="20"/>
              </w:rPr>
              <w:t>Olefins</w:t>
            </w:r>
            <w:proofErr w:type="spellEnd"/>
            <w:r w:rsidRPr="0039758C">
              <w:rPr>
                <w:sz w:val="20"/>
                <w:szCs w:val="20"/>
              </w:rPr>
              <w:t xml:space="preserve"> + </w:t>
            </w:r>
            <w:proofErr w:type="spellStart"/>
            <w:r w:rsidRPr="0039758C">
              <w:rPr>
                <w:sz w:val="20"/>
                <w:szCs w:val="20"/>
              </w:rPr>
              <w:t>aromatic</w:t>
            </w:r>
            <w:proofErr w:type="spellEnd"/>
            <w:r w:rsidRPr="0039758C">
              <w:rPr>
                <w:sz w:val="20"/>
                <w:szCs w:val="20"/>
              </w:rPr>
              <w:t xml:space="preserve"> </w:t>
            </w:r>
            <w:proofErr w:type="spellStart"/>
            <w:r w:rsidRPr="0039758C">
              <w:rPr>
                <w:sz w:val="20"/>
                <w:szCs w:val="20"/>
              </w:rPr>
              <w:t>hydrocarbons</w:t>
            </w:r>
            <w:proofErr w:type="spellEnd"/>
            <w:r w:rsidRPr="0039758C">
              <w:rPr>
                <w:sz w:val="20"/>
                <w:szCs w:val="20"/>
              </w:rPr>
              <w:t xml:space="preserve">, </w:t>
            </w:r>
            <w:r w:rsidRPr="0039758C">
              <w:rPr>
                <w:sz w:val="20"/>
                <w:szCs w:val="20"/>
                <w:lang w:val="tk-TM"/>
              </w:rPr>
              <w:t>%</w:t>
            </w:r>
          </w:p>
        </w:tc>
        <w:tc>
          <w:tcPr>
            <w:tcW w:w="3026" w:type="dxa"/>
          </w:tcPr>
          <w:p w14:paraId="071EFC20" w14:textId="77777777" w:rsidR="00516C69" w:rsidRPr="0039758C" w:rsidRDefault="00516C69" w:rsidP="0039758C">
            <w:pPr>
              <w:jc w:val="center"/>
              <w:rPr>
                <w:sz w:val="20"/>
                <w:szCs w:val="20"/>
                <w:lang w:val="tk-TM"/>
              </w:rPr>
            </w:pPr>
            <w:r w:rsidRPr="0039758C">
              <w:rPr>
                <w:sz w:val="20"/>
                <w:szCs w:val="20"/>
                <w:lang w:val="tk-TM"/>
              </w:rPr>
              <w:t>91.11</w:t>
            </w:r>
          </w:p>
        </w:tc>
      </w:tr>
      <w:tr w:rsidR="00516C69" w:rsidRPr="0039758C" w14:paraId="417ED1BF" w14:textId="77777777" w:rsidTr="0044178F">
        <w:trPr>
          <w:trHeight w:val="299"/>
        </w:trPr>
        <w:tc>
          <w:tcPr>
            <w:tcW w:w="5954" w:type="dxa"/>
          </w:tcPr>
          <w:p w14:paraId="073AD860" w14:textId="77777777" w:rsidR="00516C69" w:rsidRPr="0039758C" w:rsidRDefault="00516C69" w:rsidP="0039758C">
            <w:pPr>
              <w:rPr>
                <w:sz w:val="20"/>
                <w:szCs w:val="20"/>
              </w:rPr>
            </w:pPr>
            <w:proofErr w:type="spellStart"/>
            <w:r w:rsidRPr="0039758C">
              <w:rPr>
                <w:sz w:val="20"/>
                <w:szCs w:val="20"/>
              </w:rPr>
              <w:t>Including</w:t>
            </w:r>
            <w:proofErr w:type="spellEnd"/>
            <w:r w:rsidRPr="0039758C">
              <w:rPr>
                <w:sz w:val="20"/>
                <w:szCs w:val="20"/>
              </w:rPr>
              <w:t xml:space="preserve">: </w:t>
            </w:r>
            <w:proofErr w:type="spellStart"/>
            <w:r w:rsidRPr="0039758C">
              <w:rPr>
                <w:sz w:val="20"/>
                <w:szCs w:val="20"/>
              </w:rPr>
              <w:t>olefins</w:t>
            </w:r>
            <w:proofErr w:type="spellEnd"/>
            <w:r w:rsidRPr="0039758C">
              <w:rPr>
                <w:sz w:val="20"/>
                <w:szCs w:val="20"/>
              </w:rPr>
              <w:t xml:space="preserve">, </w:t>
            </w:r>
            <w:r w:rsidRPr="0039758C">
              <w:rPr>
                <w:sz w:val="20"/>
                <w:szCs w:val="20"/>
                <w:lang w:val="tk-TM"/>
              </w:rPr>
              <w:t>%</w:t>
            </w:r>
          </w:p>
        </w:tc>
        <w:tc>
          <w:tcPr>
            <w:tcW w:w="3026" w:type="dxa"/>
          </w:tcPr>
          <w:p w14:paraId="778B9923" w14:textId="77777777" w:rsidR="00516C69" w:rsidRPr="0039758C" w:rsidRDefault="00516C69" w:rsidP="0039758C">
            <w:pPr>
              <w:jc w:val="center"/>
              <w:rPr>
                <w:sz w:val="20"/>
                <w:szCs w:val="20"/>
                <w:lang w:val="en-US"/>
              </w:rPr>
            </w:pPr>
            <w:r w:rsidRPr="0039758C">
              <w:rPr>
                <w:sz w:val="20"/>
                <w:szCs w:val="20"/>
                <w:lang w:val="en-US"/>
              </w:rPr>
              <w:t>4</w:t>
            </w:r>
            <w:r w:rsidRPr="0039758C">
              <w:rPr>
                <w:sz w:val="20"/>
                <w:szCs w:val="20"/>
                <w:lang w:val="tk-TM"/>
              </w:rPr>
              <w:t xml:space="preserve">8 </w:t>
            </w:r>
            <w:r w:rsidRPr="0039758C">
              <w:rPr>
                <w:sz w:val="20"/>
                <w:szCs w:val="20"/>
                <w:lang w:val="en-US"/>
              </w:rPr>
              <w:t>.11</w:t>
            </w:r>
          </w:p>
        </w:tc>
      </w:tr>
      <w:tr w:rsidR="00516C69" w:rsidRPr="0039758C" w14:paraId="5ECFB517" w14:textId="77777777" w:rsidTr="0044178F">
        <w:trPr>
          <w:trHeight w:val="304"/>
        </w:trPr>
        <w:tc>
          <w:tcPr>
            <w:tcW w:w="5954" w:type="dxa"/>
          </w:tcPr>
          <w:p w14:paraId="394153F2" w14:textId="77777777" w:rsidR="00516C69" w:rsidRPr="0039758C" w:rsidRDefault="00516C69" w:rsidP="0039758C">
            <w:pPr>
              <w:rPr>
                <w:sz w:val="20"/>
                <w:szCs w:val="20"/>
              </w:rPr>
            </w:pPr>
            <w:proofErr w:type="spellStart"/>
            <w:r w:rsidRPr="0039758C">
              <w:rPr>
                <w:sz w:val="20"/>
                <w:szCs w:val="20"/>
              </w:rPr>
              <w:t>Aromatic</w:t>
            </w:r>
            <w:proofErr w:type="spellEnd"/>
            <w:r w:rsidRPr="0039758C">
              <w:rPr>
                <w:sz w:val="20"/>
                <w:szCs w:val="20"/>
              </w:rPr>
              <w:t xml:space="preserve"> </w:t>
            </w:r>
            <w:proofErr w:type="spellStart"/>
            <w:r w:rsidRPr="0039758C">
              <w:rPr>
                <w:sz w:val="20"/>
                <w:szCs w:val="20"/>
              </w:rPr>
              <w:t>hydrocarbons</w:t>
            </w:r>
            <w:proofErr w:type="spellEnd"/>
            <w:r w:rsidRPr="0039758C">
              <w:rPr>
                <w:sz w:val="20"/>
                <w:szCs w:val="20"/>
              </w:rPr>
              <w:t xml:space="preserve">, </w:t>
            </w:r>
            <w:r w:rsidRPr="0039758C">
              <w:rPr>
                <w:sz w:val="20"/>
                <w:szCs w:val="20"/>
                <w:lang w:val="tk-TM"/>
              </w:rPr>
              <w:t>%</w:t>
            </w:r>
          </w:p>
        </w:tc>
        <w:tc>
          <w:tcPr>
            <w:tcW w:w="3026" w:type="dxa"/>
          </w:tcPr>
          <w:p w14:paraId="1A3E304D" w14:textId="77777777" w:rsidR="00516C69" w:rsidRPr="0039758C" w:rsidRDefault="00516C69" w:rsidP="0039758C">
            <w:pPr>
              <w:jc w:val="center"/>
              <w:rPr>
                <w:sz w:val="20"/>
                <w:szCs w:val="20"/>
                <w:lang w:val="en-US"/>
              </w:rPr>
            </w:pPr>
            <w:r w:rsidRPr="0039758C">
              <w:rPr>
                <w:sz w:val="20"/>
                <w:szCs w:val="20"/>
                <w:lang w:val="en-US"/>
              </w:rPr>
              <w:t>4</w:t>
            </w:r>
            <w:r w:rsidRPr="0039758C">
              <w:rPr>
                <w:sz w:val="20"/>
                <w:szCs w:val="20"/>
                <w:lang w:val="tk-TM"/>
              </w:rPr>
              <w:t>3.0</w:t>
            </w:r>
            <w:r w:rsidRPr="0039758C">
              <w:rPr>
                <w:sz w:val="20"/>
                <w:szCs w:val="20"/>
                <w:lang w:val="en-US"/>
              </w:rPr>
              <w:t>0</w:t>
            </w:r>
          </w:p>
        </w:tc>
      </w:tr>
      <w:tr w:rsidR="00516C69" w:rsidRPr="0039758C" w14:paraId="19EE6B88" w14:textId="77777777" w:rsidTr="0044178F">
        <w:trPr>
          <w:trHeight w:val="292"/>
        </w:trPr>
        <w:tc>
          <w:tcPr>
            <w:tcW w:w="5954" w:type="dxa"/>
          </w:tcPr>
          <w:p w14:paraId="61631942" w14:textId="77777777" w:rsidR="00516C69" w:rsidRPr="0039758C" w:rsidRDefault="00516C69" w:rsidP="0039758C">
            <w:pPr>
              <w:rPr>
                <w:sz w:val="20"/>
                <w:szCs w:val="20"/>
              </w:rPr>
            </w:pPr>
            <w:proofErr w:type="spellStart"/>
            <w:r w:rsidRPr="0039758C">
              <w:rPr>
                <w:sz w:val="20"/>
                <w:szCs w:val="20"/>
              </w:rPr>
              <w:t>Resins</w:t>
            </w:r>
            <w:proofErr w:type="spellEnd"/>
            <w:r w:rsidRPr="0039758C">
              <w:rPr>
                <w:sz w:val="20"/>
                <w:szCs w:val="20"/>
              </w:rPr>
              <w:t xml:space="preserve">, </w:t>
            </w:r>
            <w:r w:rsidRPr="0039758C">
              <w:rPr>
                <w:sz w:val="20"/>
                <w:szCs w:val="20"/>
                <w:lang w:val="tk-TM"/>
              </w:rPr>
              <w:t>%</w:t>
            </w:r>
          </w:p>
        </w:tc>
        <w:tc>
          <w:tcPr>
            <w:tcW w:w="3026" w:type="dxa"/>
          </w:tcPr>
          <w:p w14:paraId="31CCD404" w14:textId="77777777" w:rsidR="00516C69" w:rsidRPr="0039758C" w:rsidRDefault="00516C69" w:rsidP="0039758C">
            <w:pPr>
              <w:jc w:val="center"/>
              <w:rPr>
                <w:sz w:val="20"/>
                <w:szCs w:val="20"/>
                <w:lang w:val="tk-TM"/>
              </w:rPr>
            </w:pPr>
            <w:r w:rsidRPr="0039758C">
              <w:rPr>
                <w:sz w:val="20"/>
                <w:szCs w:val="20"/>
                <w:lang w:val="tk-TM"/>
              </w:rPr>
              <w:t>0.9</w:t>
            </w:r>
          </w:p>
        </w:tc>
      </w:tr>
      <w:tr w:rsidR="00516C69" w:rsidRPr="0039758C" w14:paraId="16E8A4EE" w14:textId="77777777" w:rsidTr="0044178F">
        <w:trPr>
          <w:trHeight w:val="292"/>
        </w:trPr>
        <w:tc>
          <w:tcPr>
            <w:tcW w:w="8975" w:type="dxa"/>
            <w:gridSpan w:val="2"/>
          </w:tcPr>
          <w:p w14:paraId="6A9FFE38" w14:textId="77777777" w:rsidR="00516C69" w:rsidRPr="0039758C" w:rsidRDefault="00516C69" w:rsidP="0039758C">
            <w:pPr>
              <w:rPr>
                <w:sz w:val="20"/>
                <w:szCs w:val="20"/>
                <w:lang w:val="tk-TM"/>
              </w:rPr>
            </w:pPr>
            <w:proofErr w:type="spellStart"/>
            <w:r w:rsidRPr="0039758C">
              <w:rPr>
                <w:bCs/>
                <w:sz w:val="20"/>
                <w:szCs w:val="20"/>
              </w:rPr>
              <w:t>Fractional</w:t>
            </w:r>
            <w:proofErr w:type="spellEnd"/>
            <w:r w:rsidRPr="0039758C">
              <w:rPr>
                <w:bCs/>
                <w:sz w:val="20"/>
                <w:szCs w:val="20"/>
              </w:rPr>
              <w:t xml:space="preserve"> </w:t>
            </w:r>
            <w:proofErr w:type="spellStart"/>
            <w:r w:rsidRPr="0039758C">
              <w:rPr>
                <w:bCs/>
                <w:sz w:val="20"/>
                <w:szCs w:val="20"/>
              </w:rPr>
              <w:t>composition</w:t>
            </w:r>
            <w:proofErr w:type="spellEnd"/>
            <w:r w:rsidRPr="0039758C">
              <w:rPr>
                <w:bCs/>
                <w:sz w:val="20"/>
                <w:szCs w:val="20"/>
              </w:rPr>
              <w:t>:</w:t>
            </w:r>
          </w:p>
        </w:tc>
      </w:tr>
      <w:tr w:rsidR="00516C69" w:rsidRPr="0039758C" w14:paraId="37FE7147" w14:textId="77777777" w:rsidTr="0044178F">
        <w:trPr>
          <w:trHeight w:val="369"/>
        </w:trPr>
        <w:tc>
          <w:tcPr>
            <w:tcW w:w="5954" w:type="dxa"/>
          </w:tcPr>
          <w:p w14:paraId="760BF83A" w14:textId="77777777" w:rsidR="00516C69" w:rsidRPr="0039758C" w:rsidRDefault="00516C69" w:rsidP="0039758C">
            <w:pPr>
              <w:jc w:val="both"/>
              <w:rPr>
                <w:sz w:val="20"/>
                <w:szCs w:val="20"/>
                <w:lang w:val="tk-TM"/>
              </w:rPr>
            </w:pPr>
            <w:r w:rsidRPr="0039758C">
              <w:rPr>
                <w:sz w:val="20"/>
                <w:szCs w:val="20"/>
                <w:lang w:val="en-US"/>
              </w:rPr>
              <w:t>Initial boiling point</w:t>
            </w:r>
            <w:r w:rsidRPr="0039758C">
              <w:rPr>
                <w:sz w:val="20"/>
                <w:szCs w:val="20"/>
                <w:lang w:val="tk-TM"/>
              </w:rPr>
              <w:t xml:space="preserve">, </w:t>
            </w:r>
            <w:r w:rsidRPr="0039758C">
              <w:rPr>
                <w:sz w:val="20"/>
                <w:szCs w:val="20"/>
                <w:vertAlign w:val="superscript"/>
                <w:lang w:val="uz-Cyrl-UZ"/>
              </w:rPr>
              <w:t xml:space="preserve">o </w:t>
            </w:r>
            <w:r w:rsidRPr="0039758C">
              <w:rPr>
                <w:sz w:val="20"/>
                <w:szCs w:val="20"/>
                <w:lang w:val="en-US"/>
              </w:rPr>
              <w:t>C</w:t>
            </w:r>
          </w:p>
        </w:tc>
        <w:tc>
          <w:tcPr>
            <w:tcW w:w="3026" w:type="dxa"/>
          </w:tcPr>
          <w:p w14:paraId="443ECAFF" w14:textId="77777777" w:rsidR="00516C69" w:rsidRPr="0039758C" w:rsidRDefault="00516C69" w:rsidP="0039758C">
            <w:pPr>
              <w:jc w:val="center"/>
              <w:rPr>
                <w:sz w:val="20"/>
                <w:szCs w:val="20"/>
                <w:lang w:val="tk-TM"/>
              </w:rPr>
            </w:pPr>
            <w:r w:rsidRPr="0039758C">
              <w:rPr>
                <w:sz w:val="20"/>
                <w:szCs w:val="20"/>
                <w:lang w:val="tk-TM"/>
              </w:rPr>
              <w:t>35</w:t>
            </w:r>
          </w:p>
        </w:tc>
      </w:tr>
      <w:tr w:rsidR="00516C69" w:rsidRPr="0039758C" w14:paraId="155DC4BE" w14:textId="77777777" w:rsidTr="0044178F">
        <w:trPr>
          <w:trHeight w:val="309"/>
        </w:trPr>
        <w:tc>
          <w:tcPr>
            <w:tcW w:w="5954" w:type="dxa"/>
          </w:tcPr>
          <w:p w14:paraId="374C8610" w14:textId="77777777" w:rsidR="00516C69" w:rsidRPr="0039758C" w:rsidRDefault="00516C69" w:rsidP="0039758C">
            <w:pPr>
              <w:jc w:val="both"/>
              <w:rPr>
                <w:sz w:val="20"/>
                <w:szCs w:val="20"/>
                <w:lang w:val="en-US"/>
              </w:rPr>
            </w:pPr>
            <w:r w:rsidRPr="0039758C">
              <w:rPr>
                <w:sz w:val="20"/>
                <w:szCs w:val="20"/>
                <w:lang w:val="en-US"/>
              </w:rPr>
              <w:t>Distillation start temperature</w:t>
            </w:r>
            <w:r w:rsidRPr="0039758C">
              <w:rPr>
                <w:sz w:val="20"/>
                <w:szCs w:val="20"/>
                <w:lang w:val="tk-TM"/>
              </w:rPr>
              <w:t xml:space="preserve">, </w:t>
            </w:r>
            <w:proofErr w:type="spellStart"/>
            <w:r w:rsidRPr="0039758C">
              <w:rPr>
                <w:sz w:val="20"/>
                <w:szCs w:val="20"/>
                <w:vertAlign w:val="superscript"/>
                <w:lang w:val="en-US"/>
              </w:rPr>
              <w:t>o</w:t>
            </w:r>
            <w:r w:rsidRPr="0039758C">
              <w:rPr>
                <w:sz w:val="20"/>
                <w:szCs w:val="20"/>
                <w:lang w:val="en-US"/>
              </w:rPr>
              <w:t>C</w:t>
            </w:r>
            <w:proofErr w:type="spellEnd"/>
          </w:p>
        </w:tc>
        <w:tc>
          <w:tcPr>
            <w:tcW w:w="3026" w:type="dxa"/>
          </w:tcPr>
          <w:p w14:paraId="0DBFE26A" w14:textId="77777777" w:rsidR="00516C69" w:rsidRPr="0039758C" w:rsidRDefault="00516C69" w:rsidP="0039758C">
            <w:pPr>
              <w:jc w:val="center"/>
              <w:rPr>
                <w:sz w:val="20"/>
                <w:szCs w:val="20"/>
                <w:lang w:val="tk-TM"/>
              </w:rPr>
            </w:pPr>
            <w:r w:rsidRPr="0039758C">
              <w:rPr>
                <w:sz w:val="20"/>
                <w:szCs w:val="20"/>
                <w:lang w:val="tk-TM"/>
              </w:rPr>
              <w:t>80</w:t>
            </w:r>
          </w:p>
        </w:tc>
      </w:tr>
      <w:tr w:rsidR="00516C69" w:rsidRPr="0039758C" w14:paraId="60C553B0" w14:textId="77777777" w:rsidTr="0044178F">
        <w:trPr>
          <w:trHeight w:val="312"/>
        </w:trPr>
        <w:tc>
          <w:tcPr>
            <w:tcW w:w="5954" w:type="dxa"/>
          </w:tcPr>
          <w:p w14:paraId="49516465" w14:textId="77777777" w:rsidR="00516C69" w:rsidRPr="0039758C" w:rsidRDefault="00516C69" w:rsidP="0039758C">
            <w:pPr>
              <w:jc w:val="both"/>
              <w:rPr>
                <w:sz w:val="20"/>
                <w:szCs w:val="20"/>
                <w:lang w:val="tk-TM"/>
              </w:rPr>
            </w:pPr>
            <w:proofErr w:type="spellStart"/>
            <w:r w:rsidRPr="0039758C">
              <w:rPr>
                <w:sz w:val="20"/>
                <w:szCs w:val="20"/>
              </w:rPr>
              <w:t>Boil-off</w:t>
            </w:r>
            <w:proofErr w:type="spellEnd"/>
            <w:r w:rsidRPr="0039758C">
              <w:rPr>
                <w:sz w:val="20"/>
                <w:szCs w:val="20"/>
                <w:lang w:val="tk-TM"/>
              </w:rPr>
              <w:t xml:space="preserve">, </w:t>
            </w:r>
            <w:r w:rsidRPr="0039758C">
              <w:rPr>
                <w:sz w:val="20"/>
                <w:szCs w:val="20"/>
                <w:vertAlign w:val="superscript"/>
                <w:lang w:val="en-US"/>
              </w:rPr>
              <w:t>o</w:t>
            </w:r>
            <w:r w:rsidRPr="0039758C">
              <w:rPr>
                <w:sz w:val="20"/>
                <w:szCs w:val="20"/>
              </w:rPr>
              <w:t>C:</w:t>
            </w:r>
          </w:p>
        </w:tc>
        <w:tc>
          <w:tcPr>
            <w:tcW w:w="3026" w:type="dxa"/>
          </w:tcPr>
          <w:p w14:paraId="52855972" w14:textId="77777777" w:rsidR="00516C69" w:rsidRPr="0039758C" w:rsidRDefault="00516C69" w:rsidP="0039758C">
            <w:pPr>
              <w:jc w:val="center"/>
              <w:rPr>
                <w:sz w:val="20"/>
                <w:szCs w:val="20"/>
                <w:lang w:val="tk-TM"/>
              </w:rPr>
            </w:pPr>
          </w:p>
        </w:tc>
      </w:tr>
      <w:tr w:rsidR="00516C69" w:rsidRPr="0039758C" w14:paraId="4C55E2A4" w14:textId="77777777" w:rsidTr="0044178F">
        <w:trPr>
          <w:trHeight w:val="302"/>
        </w:trPr>
        <w:tc>
          <w:tcPr>
            <w:tcW w:w="5954" w:type="dxa"/>
          </w:tcPr>
          <w:p w14:paraId="0D2868A6" w14:textId="77777777" w:rsidR="00516C69" w:rsidRPr="0039758C" w:rsidRDefault="00516C69" w:rsidP="0039758C">
            <w:pPr>
              <w:jc w:val="both"/>
              <w:rPr>
                <w:sz w:val="20"/>
                <w:szCs w:val="20"/>
                <w:lang w:val="tk-TM"/>
              </w:rPr>
            </w:pPr>
            <w:r w:rsidRPr="0039758C">
              <w:rPr>
                <w:sz w:val="20"/>
                <w:szCs w:val="20"/>
                <w:lang w:val="tk-TM"/>
              </w:rPr>
              <w:t>10%</w:t>
            </w:r>
          </w:p>
        </w:tc>
        <w:tc>
          <w:tcPr>
            <w:tcW w:w="3026" w:type="dxa"/>
          </w:tcPr>
          <w:p w14:paraId="62435662" w14:textId="77777777" w:rsidR="00516C69" w:rsidRPr="0039758C" w:rsidRDefault="00516C69" w:rsidP="0039758C">
            <w:pPr>
              <w:jc w:val="center"/>
              <w:rPr>
                <w:sz w:val="20"/>
                <w:szCs w:val="20"/>
                <w:lang w:val="tk-TM"/>
              </w:rPr>
            </w:pPr>
            <w:r w:rsidRPr="0039758C">
              <w:rPr>
                <w:sz w:val="20"/>
                <w:szCs w:val="20"/>
                <w:lang w:val="tk-TM"/>
              </w:rPr>
              <w:t>1</w:t>
            </w:r>
            <w:r w:rsidRPr="0039758C">
              <w:rPr>
                <w:sz w:val="20"/>
                <w:szCs w:val="20"/>
              </w:rPr>
              <w:t>6</w:t>
            </w:r>
            <w:r w:rsidRPr="0039758C">
              <w:rPr>
                <w:sz w:val="20"/>
                <w:szCs w:val="20"/>
                <w:lang w:val="tk-TM"/>
              </w:rPr>
              <w:t>0</w:t>
            </w:r>
          </w:p>
        </w:tc>
      </w:tr>
      <w:tr w:rsidR="00516C69" w:rsidRPr="0039758C" w14:paraId="3303226A" w14:textId="77777777" w:rsidTr="0044178F">
        <w:trPr>
          <w:trHeight w:val="305"/>
        </w:trPr>
        <w:tc>
          <w:tcPr>
            <w:tcW w:w="5954" w:type="dxa"/>
          </w:tcPr>
          <w:p w14:paraId="15E47CC8" w14:textId="77777777" w:rsidR="00516C69" w:rsidRPr="0039758C" w:rsidRDefault="00516C69" w:rsidP="0039758C">
            <w:pPr>
              <w:jc w:val="both"/>
              <w:rPr>
                <w:sz w:val="20"/>
                <w:szCs w:val="20"/>
                <w:lang w:val="tk-TM"/>
              </w:rPr>
            </w:pPr>
            <w:r w:rsidRPr="0039758C">
              <w:rPr>
                <w:sz w:val="20"/>
                <w:szCs w:val="20"/>
                <w:lang w:val="tk-TM"/>
              </w:rPr>
              <w:lastRenderedPageBreak/>
              <w:t>20%</w:t>
            </w:r>
          </w:p>
        </w:tc>
        <w:tc>
          <w:tcPr>
            <w:tcW w:w="3026" w:type="dxa"/>
          </w:tcPr>
          <w:p w14:paraId="7993B7E7" w14:textId="77777777" w:rsidR="00516C69" w:rsidRPr="0039758C" w:rsidRDefault="00516C69" w:rsidP="0039758C">
            <w:pPr>
              <w:jc w:val="center"/>
              <w:rPr>
                <w:sz w:val="20"/>
                <w:szCs w:val="20"/>
                <w:lang w:val="tk-TM"/>
              </w:rPr>
            </w:pPr>
            <w:r w:rsidRPr="0039758C">
              <w:rPr>
                <w:sz w:val="20"/>
                <w:szCs w:val="20"/>
                <w:lang w:val="tk-TM"/>
              </w:rPr>
              <w:t>196</w:t>
            </w:r>
          </w:p>
        </w:tc>
      </w:tr>
      <w:tr w:rsidR="00516C69" w:rsidRPr="0039758C" w14:paraId="70A7343D" w14:textId="77777777" w:rsidTr="0044178F">
        <w:trPr>
          <w:trHeight w:val="295"/>
        </w:trPr>
        <w:tc>
          <w:tcPr>
            <w:tcW w:w="5954" w:type="dxa"/>
          </w:tcPr>
          <w:p w14:paraId="1A4BFBFA" w14:textId="77777777" w:rsidR="00516C69" w:rsidRPr="0039758C" w:rsidRDefault="00516C69" w:rsidP="0039758C">
            <w:pPr>
              <w:jc w:val="both"/>
              <w:rPr>
                <w:sz w:val="20"/>
                <w:szCs w:val="20"/>
                <w:lang w:val="tk-TM"/>
              </w:rPr>
            </w:pPr>
            <w:r w:rsidRPr="0039758C">
              <w:rPr>
                <w:sz w:val="20"/>
                <w:szCs w:val="20"/>
                <w:lang w:val="tk-TM"/>
              </w:rPr>
              <w:t>30%</w:t>
            </w:r>
          </w:p>
        </w:tc>
        <w:tc>
          <w:tcPr>
            <w:tcW w:w="3026" w:type="dxa"/>
          </w:tcPr>
          <w:p w14:paraId="700E5386" w14:textId="77777777" w:rsidR="00516C69" w:rsidRPr="0039758C" w:rsidRDefault="00516C69" w:rsidP="0039758C">
            <w:pPr>
              <w:jc w:val="center"/>
              <w:rPr>
                <w:sz w:val="20"/>
                <w:szCs w:val="20"/>
                <w:lang w:val="tk-TM"/>
              </w:rPr>
            </w:pPr>
            <w:r w:rsidRPr="0039758C">
              <w:rPr>
                <w:sz w:val="20"/>
                <w:szCs w:val="20"/>
                <w:lang w:val="tk-TM"/>
              </w:rPr>
              <w:t>205</w:t>
            </w:r>
          </w:p>
        </w:tc>
      </w:tr>
      <w:tr w:rsidR="00516C69" w:rsidRPr="0039758C" w14:paraId="41614C18" w14:textId="77777777" w:rsidTr="0044178F">
        <w:trPr>
          <w:trHeight w:val="299"/>
        </w:trPr>
        <w:tc>
          <w:tcPr>
            <w:tcW w:w="5954" w:type="dxa"/>
          </w:tcPr>
          <w:p w14:paraId="598BEC0A" w14:textId="77777777" w:rsidR="00516C69" w:rsidRPr="0039758C" w:rsidRDefault="00516C69" w:rsidP="0039758C">
            <w:pPr>
              <w:jc w:val="both"/>
              <w:rPr>
                <w:sz w:val="20"/>
                <w:szCs w:val="20"/>
                <w:lang w:val="tk-TM"/>
              </w:rPr>
            </w:pPr>
            <w:r w:rsidRPr="0039758C">
              <w:rPr>
                <w:sz w:val="20"/>
                <w:szCs w:val="20"/>
                <w:lang w:val="tk-TM"/>
              </w:rPr>
              <w:t>40%</w:t>
            </w:r>
          </w:p>
        </w:tc>
        <w:tc>
          <w:tcPr>
            <w:tcW w:w="3026" w:type="dxa"/>
          </w:tcPr>
          <w:p w14:paraId="67EB1A6A" w14:textId="77777777" w:rsidR="00516C69" w:rsidRPr="0039758C" w:rsidRDefault="00516C69" w:rsidP="0039758C">
            <w:pPr>
              <w:jc w:val="center"/>
              <w:rPr>
                <w:sz w:val="20"/>
                <w:szCs w:val="20"/>
                <w:lang w:val="tk-TM"/>
              </w:rPr>
            </w:pPr>
            <w:r w:rsidRPr="0039758C">
              <w:rPr>
                <w:sz w:val="20"/>
                <w:szCs w:val="20"/>
                <w:lang w:val="tk-TM"/>
              </w:rPr>
              <w:t>205</w:t>
            </w:r>
          </w:p>
        </w:tc>
      </w:tr>
      <w:tr w:rsidR="00516C69" w:rsidRPr="0039758C" w14:paraId="05FC0BD7" w14:textId="77777777" w:rsidTr="0044178F">
        <w:trPr>
          <w:trHeight w:val="304"/>
        </w:trPr>
        <w:tc>
          <w:tcPr>
            <w:tcW w:w="5954" w:type="dxa"/>
          </w:tcPr>
          <w:p w14:paraId="4CB10AA9" w14:textId="77777777" w:rsidR="00516C69" w:rsidRPr="0039758C" w:rsidRDefault="00516C69" w:rsidP="0039758C">
            <w:pPr>
              <w:jc w:val="both"/>
              <w:rPr>
                <w:sz w:val="20"/>
                <w:szCs w:val="20"/>
                <w:lang w:val="tk-TM"/>
              </w:rPr>
            </w:pPr>
            <w:r w:rsidRPr="0039758C">
              <w:rPr>
                <w:sz w:val="20"/>
                <w:szCs w:val="20"/>
                <w:lang w:val="tk-TM"/>
              </w:rPr>
              <w:t>50%</w:t>
            </w:r>
          </w:p>
        </w:tc>
        <w:tc>
          <w:tcPr>
            <w:tcW w:w="3026" w:type="dxa"/>
          </w:tcPr>
          <w:p w14:paraId="3EF2DC59" w14:textId="77777777" w:rsidR="00516C69" w:rsidRPr="0039758C" w:rsidRDefault="00516C69" w:rsidP="0039758C">
            <w:pPr>
              <w:jc w:val="center"/>
              <w:rPr>
                <w:sz w:val="20"/>
                <w:szCs w:val="20"/>
                <w:lang w:val="tk-TM"/>
              </w:rPr>
            </w:pPr>
            <w:r w:rsidRPr="0039758C">
              <w:rPr>
                <w:sz w:val="20"/>
                <w:szCs w:val="20"/>
                <w:lang w:val="tk-TM"/>
              </w:rPr>
              <w:t>209</w:t>
            </w:r>
          </w:p>
        </w:tc>
      </w:tr>
      <w:tr w:rsidR="00516C69" w:rsidRPr="0039758C" w14:paraId="6363DC41" w14:textId="77777777" w:rsidTr="0044178F">
        <w:trPr>
          <w:trHeight w:val="293"/>
        </w:trPr>
        <w:tc>
          <w:tcPr>
            <w:tcW w:w="5954" w:type="dxa"/>
          </w:tcPr>
          <w:p w14:paraId="315EF1DA" w14:textId="77777777" w:rsidR="00516C69" w:rsidRPr="0039758C" w:rsidRDefault="00516C69" w:rsidP="0039758C">
            <w:pPr>
              <w:jc w:val="both"/>
              <w:rPr>
                <w:sz w:val="20"/>
                <w:szCs w:val="20"/>
                <w:lang w:val="tk-TM"/>
              </w:rPr>
            </w:pPr>
            <w:r w:rsidRPr="0039758C">
              <w:rPr>
                <w:sz w:val="20"/>
                <w:szCs w:val="20"/>
                <w:lang w:val="tk-TM"/>
              </w:rPr>
              <w:t>60%</w:t>
            </w:r>
          </w:p>
        </w:tc>
        <w:tc>
          <w:tcPr>
            <w:tcW w:w="3026" w:type="dxa"/>
          </w:tcPr>
          <w:p w14:paraId="2270FB42" w14:textId="77777777" w:rsidR="00516C69" w:rsidRPr="0039758C" w:rsidRDefault="00516C69" w:rsidP="0039758C">
            <w:pPr>
              <w:jc w:val="center"/>
              <w:rPr>
                <w:sz w:val="20"/>
                <w:szCs w:val="20"/>
                <w:lang w:val="tk-TM"/>
              </w:rPr>
            </w:pPr>
            <w:r w:rsidRPr="0039758C">
              <w:rPr>
                <w:sz w:val="20"/>
                <w:szCs w:val="20"/>
                <w:lang w:val="tk-TM"/>
              </w:rPr>
              <w:t>221</w:t>
            </w:r>
          </w:p>
        </w:tc>
      </w:tr>
      <w:tr w:rsidR="00516C69" w:rsidRPr="0039758C" w14:paraId="7B85E6DE" w14:textId="77777777" w:rsidTr="0044178F">
        <w:trPr>
          <w:trHeight w:val="297"/>
        </w:trPr>
        <w:tc>
          <w:tcPr>
            <w:tcW w:w="5954" w:type="dxa"/>
          </w:tcPr>
          <w:p w14:paraId="09059C2F" w14:textId="77777777" w:rsidR="00516C69" w:rsidRPr="0039758C" w:rsidRDefault="00516C69" w:rsidP="0039758C">
            <w:pPr>
              <w:jc w:val="both"/>
              <w:rPr>
                <w:sz w:val="20"/>
                <w:szCs w:val="20"/>
                <w:lang w:val="tk-TM"/>
              </w:rPr>
            </w:pPr>
            <w:r w:rsidRPr="0039758C">
              <w:rPr>
                <w:sz w:val="20"/>
                <w:szCs w:val="20"/>
                <w:lang w:val="tk-TM"/>
              </w:rPr>
              <w:t>70%</w:t>
            </w:r>
          </w:p>
        </w:tc>
        <w:tc>
          <w:tcPr>
            <w:tcW w:w="3026" w:type="dxa"/>
          </w:tcPr>
          <w:p w14:paraId="37456023" w14:textId="77777777" w:rsidR="00516C69" w:rsidRPr="0039758C" w:rsidRDefault="00516C69" w:rsidP="0039758C">
            <w:pPr>
              <w:jc w:val="center"/>
              <w:rPr>
                <w:sz w:val="20"/>
                <w:szCs w:val="20"/>
                <w:lang w:val="tk-TM"/>
              </w:rPr>
            </w:pPr>
            <w:r w:rsidRPr="0039758C">
              <w:rPr>
                <w:sz w:val="20"/>
                <w:szCs w:val="20"/>
                <w:lang w:val="tk-TM"/>
              </w:rPr>
              <w:t>251</w:t>
            </w:r>
          </w:p>
        </w:tc>
      </w:tr>
      <w:tr w:rsidR="00516C69" w:rsidRPr="0039758C" w14:paraId="64AFD643" w14:textId="77777777" w:rsidTr="0044178F">
        <w:trPr>
          <w:trHeight w:val="286"/>
        </w:trPr>
        <w:tc>
          <w:tcPr>
            <w:tcW w:w="5954" w:type="dxa"/>
          </w:tcPr>
          <w:p w14:paraId="5AF6CFC7" w14:textId="77777777" w:rsidR="00516C69" w:rsidRPr="0039758C" w:rsidRDefault="00516C69" w:rsidP="0039758C">
            <w:pPr>
              <w:jc w:val="both"/>
              <w:rPr>
                <w:sz w:val="20"/>
                <w:szCs w:val="20"/>
                <w:lang w:val="tk-TM"/>
              </w:rPr>
            </w:pPr>
            <w:r w:rsidRPr="0039758C">
              <w:rPr>
                <w:sz w:val="20"/>
                <w:szCs w:val="20"/>
                <w:lang w:val="tk-TM"/>
              </w:rPr>
              <w:t>80%</w:t>
            </w:r>
          </w:p>
        </w:tc>
        <w:tc>
          <w:tcPr>
            <w:tcW w:w="3026" w:type="dxa"/>
          </w:tcPr>
          <w:p w14:paraId="498DEC52" w14:textId="77777777" w:rsidR="00516C69" w:rsidRPr="0039758C" w:rsidRDefault="00516C69" w:rsidP="0039758C">
            <w:pPr>
              <w:jc w:val="center"/>
              <w:rPr>
                <w:sz w:val="20"/>
                <w:szCs w:val="20"/>
                <w:lang w:val="tk-TM"/>
              </w:rPr>
            </w:pPr>
            <w:r w:rsidRPr="0039758C">
              <w:rPr>
                <w:sz w:val="20"/>
                <w:szCs w:val="20"/>
                <w:lang w:val="tk-TM"/>
              </w:rPr>
              <w:t>300</w:t>
            </w:r>
          </w:p>
        </w:tc>
      </w:tr>
      <w:tr w:rsidR="00516C69" w:rsidRPr="0039758C" w14:paraId="75C23865" w14:textId="77777777" w:rsidTr="0044178F">
        <w:trPr>
          <w:trHeight w:val="290"/>
        </w:trPr>
        <w:tc>
          <w:tcPr>
            <w:tcW w:w="5954" w:type="dxa"/>
          </w:tcPr>
          <w:p w14:paraId="48BBA553" w14:textId="77777777" w:rsidR="00516C69" w:rsidRPr="0039758C" w:rsidRDefault="00516C69" w:rsidP="0039758C">
            <w:pPr>
              <w:jc w:val="both"/>
              <w:rPr>
                <w:sz w:val="20"/>
                <w:szCs w:val="20"/>
                <w:lang w:val="tk-TM"/>
              </w:rPr>
            </w:pPr>
            <w:proofErr w:type="spellStart"/>
            <w:r w:rsidRPr="0039758C">
              <w:rPr>
                <w:sz w:val="20"/>
                <w:szCs w:val="20"/>
              </w:rPr>
              <w:t>Boiling</w:t>
            </w:r>
            <w:proofErr w:type="spellEnd"/>
            <w:r w:rsidRPr="0039758C">
              <w:rPr>
                <w:sz w:val="20"/>
                <w:szCs w:val="20"/>
              </w:rPr>
              <w:t xml:space="preserve"> </w:t>
            </w:r>
            <w:proofErr w:type="spellStart"/>
            <w:r w:rsidRPr="0039758C">
              <w:rPr>
                <w:sz w:val="20"/>
                <w:szCs w:val="20"/>
              </w:rPr>
              <w:t>point</w:t>
            </w:r>
            <w:proofErr w:type="spellEnd"/>
            <w:r w:rsidRPr="0039758C">
              <w:rPr>
                <w:sz w:val="20"/>
                <w:szCs w:val="20"/>
                <w:lang w:val="tk-TM"/>
              </w:rPr>
              <w:t xml:space="preserve">, </w:t>
            </w:r>
            <w:r w:rsidRPr="0039758C">
              <w:rPr>
                <w:sz w:val="20"/>
                <w:szCs w:val="20"/>
                <w:vertAlign w:val="superscript"/>
                <w:lang w:val="uz-Cyrl-UZ"/>
              </w:rPr>
              <w:t>o</w:t>
            </w:r>
            <w:r w:rsidRPr="0039758C">
              <w:rPr>
                <w:sz w:val="20"/>
                <w:szCs w:val="20"/>
              </w:rPr>
              <w:t>C</w:t>
            </w:r>
          </w:p>
        </w:tc>
        <w:tc>
          <w:tcPr>
            <w:tcW w:w="3026" w:type="dxa"/>
          </w:tcPr>
          <w:p w14:paraId="61C24AF3" w14:textId="77777777" w:rsidR="00516C69" w:rsidRPr="0039758C" w:rsidRDefault="00516C69" w:rsidP="0039758C">
            <w:pPr>
              <w:jc w:val="center"/>
              <w:rPr>
                <w:sz w:val="20"/>
                <w:szCs w:val="20"/>
                <w:lang w:val="tk-TM"/>
              </w:rPr>
            </w:pPr>
            <w:r w:rsidRPr="0039758C">
              <w:rPr>
                <w:sz w:val="20"/>
                <w:szCs w:val="20"/>
                <w:lang w:val="tk-TM"/>
              </w:rPr>
              <w:t>344</w:t>
            </w:r>
          </w:p>
        </w:tc>
      </w:tr>
      <w:tr w:rsidR="00516C69" w:rsidRPr="0039758C" w14:paraId="483B9B67" w14:textId="77777777" w:rsidTr="0044178F">
        <w:trPr>
          <w:trHeight w:val="295"/>
        </w:trPr>
        <w:tc>
          <w:tcPr>
            <w:tcW w:w="5954" w:type="dxa"/>
          </w:tcPr>
          <w:p w14:paraId="36FA7F04" w14:textId="77777777" w:rsidR="00516C69" w:rsidRPr="0039758C" w:rsidRDefault="00516C69" w:rsidP="0039758C">
            <w:pPr>
              <w:jc w:val="both"/>
              <w:rPr>
                <w:sz w:val="20"/>
                <w:szCs w:val="20"/>
                <w:lang w:val="tk-TM"/>
              </w:rPr>
            </w:pPr>
            <w:proofErr w:type="spellStart"/>
            <w:r w:rsidRPr="0039758C">
              <w:rPr>
                <w:sz w:val="20"/>
                <w:szCs w:val="20"/>
              </w:rPr>
              <w:t>Exit</w:t>
            </w:r>
            <w:proofErr w:type="spellEnd"/>
            <w:r w:rsidRPr="0039758C">
              <w:rPr>
                <w:sz w:val="20"/>
                <w:szCs w:val="20"/>
                <w:lang w:val="tk-TM"/>
              </w:rPr>
              <w:t>, %</w:t>
            </w:r>
          </w:p>
        </w:tc>
        <w:tc>
          <w:tcPr>
            <w:tcW w:w="3026" w:type="dxa"/>
          </w:tcPr>
          <w:p w14:paraId="42E78DE6" w14:textId="77777777" w:rsidR="00516C69" w:rsidRPr="0039758C" w:rsidRDefault="00516C69" w:rsidP="0039758C">
            <w:pPr>
              <w:jc w:val="center"/>
              <w:rPr>
                <w:sz w:val="20"/>
                <w:szCs w:val="20"/>
                <w:lang w:val="tk-TM"/>
              </w:rPr>
            </w:pPr>
            <w:r w:rsidRPr="0039758C">
              <w:rPr>
                <w:sz w:val="20"/>
                <w:szCs w:val="20"/>
                <w:lang w:val="tk-TM"/>
              </w:rPr>
              <w:t>85</w:t>
            </w:r>
          </w:p>
        </w:tc>
      </w:tr>
      <w:tr w:rsidR="00516C69" w:rsidRPr="0039758C" w14:paraId="7D5FF599" w14:textId="77777777" w:rsidTr="0044178F">
        <w:trPr>
          <w:trHeight w:val="267"/>
        </w:trPr>
        <w:tc>
          <w:tcPr>
            <w:tcW w:w="5954" w:type="dxa"/>
            <w:tcBorders>
              <w:bottom w:val="single" w:sz="4" w:space="0" w:color="auto"/>
            </w:tcBorders>
          </w:tcPr>
          <w:p w14:paraId="31C59902" w14:textId="77777777" w:rsidR="00516C69" w:rsidRPr="0039758C" w:rsidRDefault="00516C69" w:rsidP="0039758C">
            <w:pPr>
              <w:jc w:val="both"/>
              <w:rPr>
                <w:sz w:val="20"/>
                <w:szCs w:val="20"/>
                <w:lang w:val="tk-TM"/>
              </w:rPr>
            </w:pPr>
            <w:proofErr w:type="spellStart"/>
            <w:r w:rsidRPr="0039758C">
              <w:rPr>
                <w:sz w:val="20"/>
                <w:szCs w:val="20"/>
              </w:rPr>
              <w:t>Residue</w:t>
            </w:r>
            <w:proofErr w:type="spellEnd"/>
            <w:r w:rsidRPr="0039758C">
              <w:rPr>
                <w:sz w:val="20"/>
                <w:szCs w:val="20"/>
              </w:rPr>
              <w:t xml:space="preserve"> </w:t>
            </w:r>
            <w:proofErr w:type="spellStart"/>
            <w:r w:rsidRPr="0039758C">
              <w:rPr>
                <w:sz w:val="20"/>
                <w:szCs w:val="20"/>
              </w:rPr>
              <w:t>in</w:t>
            </w:r>
            <w:proofErr w:type="spellEnd"/>
            <w:r w:rsidRPr="0039758C">
              <w:rPr>
                <w:sz w:val="20"/>
                <w:szCs w:val="20"/>
              </w:rPr>
              <w:t xml:space="preserve"> </w:t>
            </w:r>
            <w:proofErr w:type="spellStart"/>
            <w:r w:rsidRPr="0039758C">
              <w:rPr>
                <w:sz w:val="20"/>
                <w:szCs w:val="20"/>
              </w:rPr>
              <w:t>flask</w:t>
            </w:r>
            <w:proofErr w:type="spellEnd"/>
            <w:r w:rsidRPr="0039758C">
              <w:rPr>
                <w:sz w:val="20"/>
                <w:szCs w:val="20"/>
                <w:lang w:val="tk-TM"/>
              </w:rPr>
              <w:t>, %</w:t>
            </w:r>
          </w:p>
        </w:tc>
        <w:tc>
          <w:tcPr>
            <w:tcW w:w="3026" w:type="dxa"/>
            <w:tcBorders>
              <w:bottom w:val="single" w:sz="4" w:space="0" w:color="auto"/>
            </w:tcBorders>
          </w:tcPr>
          <w:p w14:paraId="048BAC5C" w14:textId="77777777" w:rsidR="00516C69" w:rsidRPr="0039758C" w:rsidRDefault="00516C69" w:rsidP="0039758C">
            <w:pPr>
              <w:jc w:val="center"/>
              <w:rPr>
                <w:sz w:val="20"/>
                <w:szCs w:val="20"/>
              </w:rPr>
            </w:pPr>
            <w:r w:rsidRPr="0039758C">
              <w:rPr>
                <w:sz w:val="20"/>
                <w:szCs w:val="20"/>
                <w:lang w:val="tk-TM"/>
              </w:rPr>
              <w:t>1</w:t>
            </w:r>
            <w:r w:rsidRPr="0039758C">
              <w:rPr>
                <w:sz w:val="20"/>
                <w:szCs w:val="20"/>
              </w:rPr>
              <w:t>5</w:t>
            </w:r>
          </w:p>
        </w:tc>
      </w:tr>
    </w:tbl>
    <w:p w14:paraId="07C3DBBD" w14:textId="7C91FAD6" w:rsidR="007B725E" w:rsidRDefault="007B725E" w:rsidP="0039758C">
      <w:pPr>
        <w:spacing w:before="120"/>
        <w:jc w:val="center"/>
        <w:rPr>
          <w:b/>
          <w:bCs/>
        </w:rPr>
      </w:pPr>
      <w:r w:rsidRPr="0039758C">
        <w:rPr>
          <w:b/>
          <w:bCs/>
          <w:noProof/>
          <w:sz w:val="20"/>
          <w:szCs w:val="20"/>
        </w:rPr>
        <w:drawing>
          <wp:inline distT="0" distB="0" distL="0" distR="0" wp14:anchorId="5691D99E" wp14:editId="7D5E8EA1">
            <wp:extent cx="5990173" cy="2906973"/>
            <wp:effectExtent l="0" t="0" r="0" b="8255"/>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07216" cy="2915244"/>
                    </a:xfrm>
                    <a:prstGeom prst="rect">
                      <a:avLst/>
                    </a:prstGeom>
                    <a:noFill/>
                    <a:ln>
                      <a:noFill/>
                    </a:ln>
                  </pic:spPr>
                </pic:pic>
              </a:graphicData>
            </a:graphic>
          </wp:inline>
        </w:drawing>
      </w:r>
    </w:p>
    <w:p w14:paraId="5E70946B" w14:textId="394E6698" w:rsidR="00516C69" w:rsidRPr="0039758C" w:rsidRDefault="00D758EA" w:rsidP="0039758C">
      <w:pPr>
        <w:spacing w:after="120"/>
        <w:jc w:val="center"/>
        <w:rPr>
          <w:sz w:val="18"/>
          <w:szCs w:val="18"/>
        </w:rPr>
      </w:pPr>
      <w:r w:rsidRPr="0039758C">
        <w:rPr>
          <w:b/>
          <w:bCs/>
          <w:sz w:val="18"/>
          <w:szCs w:val="18"/>
        </w:rPr>
        <w:t>FIGURE</w:t>
      </w:r>
      <w:r w:rsidR="00516C69" w:rsidRPr="0039758C">
        <w:rPr>
          <w:b/>
          <w:bCs/>
          <w:sz w:val="18"/>
          <w:szCs w:val="18"/>
        </w:rPr>
        <w:t xml:space="preserve"> 2.</w:t>
      </w:r>
      <w:r w:rsidR="00516C69" w:rsidRPr="0039758C">
        <w:rPr>
          <w:sz w:val="18"/>
          <w:szCs w:val="18"/>
        </w:rPr>
        <w:t xml:space="preserve"> Infrared spectrum of the pyrolysis residue</w:t>
      </w:r>
    </w:p>
    <w:p w14:paraId="717ADC04" w14:textId="76652303" w:rsidR="00516C69" w:rsidRPr="0039758C" w:rsidRDefault="00516C69" w:rsidP="0039758C">
      <w:pPr>
        <w:ind w:firstLine="284"/>
        <w:jc w:val="both"/>
        <w:rPr>
          <w:sz w:val="20"/>
          <w:szCs w:val="20"/>
        </w:rPr>
      </w:pPr>
      <w:r w:rsidRPr="0039758C">
        <w:rPr>
          <w:sz w:val="20"/>
          <w:szCs w:val="20"/>
        </w:rPr>
        <w:t xml:space="preserve">As in the data given below in Table </w:t>
      </w:r>
      <w:r w:rsidR="00B241EC" w:rsidRPr="0039758C">
        <w:rPr>
          <w:sz w:val="20"/>
          <w:szCs w:val="20"/>
        </w:rPr>
        <w:t>IV</w:t>
      </w:r>
      <w:r w:rsidRPr="0039758C">
        <w:rPr>
          <w:sz w:val="20"/>
          <w:szCs w:val="20"/>
        </w:rPr>
        <w:t>, aliphatic hydrocarbons mainly contain chains of different lengths (n&gt;6) (CH</w:t>
      </w:r>
      <w:r w:rsidRPr="0039758C">
        <w:rPr>
          <w:sz w:val="20"/>
          <w:szCs w:val="20"/>
          <w:vertAlign w:val="subscript"/>
        </w:rPr>
        <w:t>2</w:t>
      </w:r>
      <w:r w:rsidRPr="0039758C">
        <w:rPr>
          <w:sz w:val="20"/>
          <w:szCs w:val="20"/>
        </w:rPr>
        <w:t xml:space="preserve">) </w:t>
      </w:r>
      <w:r w:rsidRPr="0039758C">
        <w:rPr>
          <w:sz w:val="20"/>
          <w:szCs w:val="20"/>
          <w:vertAlign w:val="subscript"/>
        </w:rPr>
        <w:t>n</w:t>
      </w:r>
      <w:r w:rsidRPr="0039758C">
        <w:rPr>
          <w:sz w:val="20"/>
          <w:szCs w:val="20"/>
        </w:rPr>
        <w:t xml:space="preserve"> - CH </w:t>
      </w:r>
      <w:r w:rsidRPr="0039758C">
        <w:rPr>
          <w:sz w:val="20"/>
          <w:szCs w:val="20"/>
          <w:vertAlign w:val="subscript"/>
        </w:rPr>
        <w:t>3</w:t>
      </w:r>
      <w:r w:rsidRPr="0039758C">
        <w:rPr>
          <w:sz w:val="20"/>
          <w:szCs w:val="20"/>
        </w:rPr>
        <w:t xml:space="preserve"> (Figure 2).</w:t>
      </w:r>
    </w:p>
    <w:p w14:paraId="619BDEA6" w14:textId="6BD318F3" w:rsidR="00516C69" w:rsidRPr="0039758C" w:rsidRDefault="00516C69" w:rsidP="0039758C">
      <w:pPr>
        <w:spacing w:before="120"/>
        <w:jc w:val="center"/>
        <w:rPr>
          <w:rFonts w:eastAsia="Calibri"/>
          <w:b/>
          <w:bCs/>
          <w:sz w:val="18"/>
          <w:szCs w:val="18"/>
          <w:lang w:val="tk-TM"/>
        </w:rPr>
      </w:pPr>
      <w:r w:rsidRPr="0039758C">
        <w:rPr>
          <w:rFonts w:eastAsia="Calibri"/>
          <w:b/>
          <w:sz w:val="18"/>
          <w:szCs w:val="18"/>
        </w:rPr>
        <w:t>T</w:t>
      </w:r>
      <w:r w:rsidR="00B241EC" w:rsidRPr="0039758C">
        <w:rPr>
          <w:rFonts w:eastAsia="Calibri"/>
          <w:b/>
          <w:sz w:val="18"/>
          <w:szCs w:val="18"/>
        </w:rPr>
        <w:t>ABLE</w:t>
      </w:r>
      <w:r w:rsidRPr="0039758C">
        <w:rPr>
          <w:rFonts w:eastAsia="Calibri"/>
          <w:b/>
          <w:sz w:val="18"/>
          <w:szCs w:val="18"/>
        </w:rPr>
        <w:t xml:space="preserve"> </w:t>
      </w:r>
      <w:r w:rsidR="0039758C">
        <w:rPr>
          <w:rFonts w:eastAsia="Calibri"/>
          <w:b/>
          <w:sz w:val="18"/>
          <w:szCs w:val="18"/>
        </w:rPr>
        <w:t>4.</w:t>
      </w:r>
      <w:r w:rsidRPr="0039758C">
        <w:rPr>
          <w:rFonts w:eastAsia="Calibri"/>
          <w:b/>
          <w:sz w:val="18"/>
          <w:szCs w:val="18"/>
        </w:rPr>
        <w:t xml:space="preserve"> </w:t>
      </w:r>
      <w:r w:rsidRPr="0039758C">
        <w:rPr>
          <w:sz w:val="18"/>
          <w:szCs w:val="18"/>
        </w:rPr>
        <w:t>Structural composition of aliphatic hydrocarbons</w:t>
      </w:r>
    </w:p>
    <w:tbl>
      <w:tblPr>
        <w:tblStyle w:val="30"/>
        <w:tblW w:w="9072" w:type="dxa"/>
        <w:tblInd w:w="675" w:type="dxa"/>
        <w:tblBorders>
          <w:left w:val="none" w:sz="0" w:space="0" w:color="auto"/>
          <w:right w:val="single" w:sz="4" w:space="0" w:color="auto"/>
        </w:tblBorders>
        <w:tblLook w:val="04A0" w:firstRow="1" w:lastRow="0" w:firstColumn="1" w:lastColumn="0" w:noHBand="0" w:noVBand="1"/>
      </w:tblPr>
      <w:tblGrid>
        <w:gridCol w:w="1991"/>
        <w:gridCol w:w="7081"/>
      </w:tblGrid>
      <w:tr w:rsidR="00516C69" w:rsidRPr="001739EE" w14:paraId="627DA1E8" w14:textId="77777777" w:rsidTr="00495438">
        <w:trPr>
          <w:trHeight w:val="336"/>
        </w:trPr>
        <w:tc>
          <w:tcPr>
            <w:tcW w:w="1991" w:type="dxa"/>
            <w:tcBorders>
              <w:right w:val="nil"/>
            </w:tcBorders>
          </w:tcPr>
          <w:p w14:paraId="33B95F78" w14:textId="77777777" w:rsidR="00516C69" w:rsidRPr="001739EE" w:rsidRDefault="00516C69" w:rsidP="0039758C">
            <w:pPr>
              <w:jc w:val="center"/>
              <w:rPr>
                <w:rFonts w:eastAsia="Calibri"/>
                <w:b/>
                <w:sz w:val="20"/>
                <w:szCs w:val="18"/>
                <w:lang w:val="tk-TM"/>
              </w:rPr>
            </w:pPr>
            <w:r w:rsidRPr="001739EE">
              <w:rPr>
                <w:b/>
                <w:bCs/>
                <w:sz w:val="20"/>
                <w:szCs w:val="18"/>
              </w:rPr>
              <w:t>Structural composition</w:t>
            </w:r>
          </w:p>
        </w:tc>
        <w:tc>
          <w:tcPr>
            <w:tcW w:w="7081" w:type="dxa"/>
            <w:tcBorders>
              <w:left w:val="nil"/>
              <w:right w:val="nil"/>
            </w:tcBorders>
          </w:tcPr>
          <w:p w14:paraId="69905E46" w14:textId="77777777" w:rsidR="00516C69" w:rsidRPr="001739EE" w:rsidRDefault="00516C69" w:rsidP="0039758C">
            <w:pPr>
              <w:jc w:val="center"/>
              <w:rPr>
                <w:rFonts w:eastAsia="Calibri"/>
                <w:b/>
                <w:sz w:val="20"/>
                <w:szCs w:val="18"/>
              </w:rPr>
            </w:pPr>
            <w:r w:rsidRPr="001739EE">
              <w:rPr>
                <w:rFonts w:eastAsia="Calibri"/>
                <w:b/>
                <w:sz w:val="20"/>
                <w:szCs w:val="18"/>
              </w:rPr>
              <w:t>Corresponding absorption band</w:t>
            </w:r>
          </w:p>
        </w:tc>
      </w:tr>
      <w:tr w:rsidR="00516C69" w:rsidRPr="00466FB0" w14:paraId="7289BA77" w14:textId="77777777" w:rsidTr="00495438">
        <w:trPr>
          <w:trHeight w:val="697"/>
        </w:trPr>
        <w:tc>
          <w:tcPr>
            <w:tcW w:w="1991" w:type="dxa"/>
            <w:tcBorders>
              <w:bottom w:val="nil"/>
              <w:right w:val="nil"/>
            </w:tcBorders>
          </w:tcPr>
          <w:p w14:paraId="08B93280" w14:textId="77777777" w:rsidR="00516C69" w:rsidRPr="001739EE" w:rsidRDefault="00516C69" w:rsidP="0039758C">
            <w:pPr>
              <w:jc w:val="both"/>
              <w:rPr>
                <w:rFonts w:eastAsia="Calibri"/>
                <w:sz w:val="20"/>
                <w:szCs w:val="18"/>
                <w:lang w:val="en-US"/>
              </w:rPr>
            </w:pPr>
            <w:r w:rsidRPr="001739EE">
              <w:rPr>
                <w:rFonts w:eastAsia="Calibri"/>
                <w:sz w:val="20"/>
                <w:szCs w:val="18"/>
                <w:lang w:val="tk-TM"/>
              </w:rPr>
              <w:t>CH</w:t>
            </w:r>
            <w:r w:rsidRPr="001739EE">
              <w:rPr>
                <w:rFonts w:eastAsia="Calibri"/>
                <w:sz w:val="20"/>
                <w:szCs w:val="18"/>
                <w:vertAlign w:val="subscript"/>
                <w:lang w:val="tk-TM"/>
              </w:rPr>
              <w:t>2</w:t>
            </w:r>
            <w:r>
              <w:rPr>
                <w:rFonts w:eastAsia="Calibri"/>
                <w:sz w:val="20"/>
                <w:szCs w:val="18"/>
                <w:vertAlign w:val="subscript"/>
                <w:lang w:val="en-US"/>
              </w:rPr>
              <w:t xml:space="preserve"> </w:t>
            </w:r>
            <w:r w:rsidRPr="001739EE">
              <w:rPr>
                <w:rFonts w:eastAsia="Calibri"/>
                <w:sz w:val="20"/>
                <w:szCs w:val="18"/>
                <w:lang w:val="tk-TM"/>
              </w:rPr>
              <w:t xml:space="preserve">– </w:t>
            </w:r>
            <w:r w:rsidRPr="001739EE">
              <w:rPr>
                <w:rFonts w:eastAsia="Calibri"/>
                <w:sz w:val="20"/>
                <w:szCs w:val="18"/>
              </w:rPr>
              <w:t>groups</w:t>
            </w:r>
            <w:r w:rsidRPr="001739EE">
              <w:rPr>
                <w:rFonts w:eastAsia="Calibri"/>
                <w:sz w:val="20"/>
                <w:szCs w:val="18"/>
                <w:lang w:val="en-US"/>
              </w:rPr>
              <w:t xml:space="preserve"> </w:t>
            </w:r>
            <w:r w:rsidRPr="001739EE">
              <w:rPr>
                <w:rFonts w:eastAsia="Calibri"/>
                <w:sz w:val="20"/>
                <w:szCs w:val="18"/>
              </w:rPr>
              <w:t>aliphatic chains</w:t>
            </w:r>
          </w:p>
        </w:tc>
        <w:tc>
          <w:tcPr>
            <w:tcW w:w="7081" w:type="dxa"/>
            <w:tcBorders>
              <w:left w:val="nil"/>
              <w:bottom w:val="nil"/>
              <w:right w:val="nil"/>
            </w:tcBorders>
          </w:tcPr>
          <w:p w14:paraId="43D31D95" w14:textId="77777777" w:rsidR="00516C69" w:rsidRPr="001739EE" w:rsidRDefault="00516C69" w:rsidP="0039758C">
            <w:pPr>
              <w:jc w:val="both"/>
              <w:rPr>
                <w:rFonts w:eastAsia="Calibri"/>
                <w:sz w:val="20"/>
                <w:szCs w:val="18"/>
                <w:lang w:val="tk-TM"/>
              </w:rPr>
            </w:pPr>
            <w:r w:rsidRPr="001739EE">
              <w:rPr>
                <w:rFonts w:eastAsia="Calibri"/>
                <w:sz w:val="20"/>
                <w:szCs w:val="18"/>
              </w:rPr>
              <w:t xml:space="preserve">Stretching vibration of </w:t>
            </w:r>
            <w:r w:rsidRPr="001739EE">
              <w:rPr>
                <w:rFonts w:eastAsia="Calibri"/>
                <w:sz w:val="20"/>
                <w:szCs w:val="18"/>
                <w:lang w:val="tk-TM"/>
              </w:rPr>
              <w:t>the C– H bond</w:t>
            </w:r>
            <w:r w:rsidRPr="001739EE">
              <w:rPr>
                <w:rFonts w:eastAsia="Calibri"/>
                <w:sz w:val="20"/>
                <w:szCs w:val="18"/>
              </w:rPr>
              <w:t xml:space="preserve"> </w:t>
            </w:r>
            <w:r w:rsidRPr="001739EE">
              <w:rPr>
                <w:rFonts w:eastAsia="Calibri"/>
                <w:sz w:val="20"/>
                <w:szCs w:val="18"/>
                <w:lang w:val="tk-TM"/>
              </w:rPr>
              <w:t xml:space="preserve">2868 </w:t>
            </w:r>
            <w:r w:rsidRPr="001739EE">
              <w:rPr>
                <w:rFonts w:eastAsia="Calibri"/>
                <w:sz w:val="20"/>
                <w:szCs w:val="18"/>
              </w:rPr>
              <w:t xml:space="preserve">and </w:t>
            </w:r>
            <w:r w:rsidRPr="001739EE">
              <w:rPr>
                <w:rFonts w:eastAsia="Calibri"/>
                <w:sz w:val="20"/>
                <w:szCs w:val="18"/>
                <w:lang w:val="tk-TM"/>
              </w:rPr>
              <w:t xml:space="preserve">2948 </w:t>
            </w:r>
            <w:proofErr w:type="spellStart"/>
            <w:r>
              <w:rPr>
                <w:rFonts w:eastAsia="Calibri"/>
                <w:sz w:val="20"/>
                <w:szCs w:val="18"/>
              </w:rPr>
              <w:t>sm</w:t>
            </w:r>
            <w:proofErr w:type="spellEnd"/>
            <w:r w:rsidRPr="001739EE">
              <w:rPr>
                <w:rFonts w:eastAsia="Calibri"/>
                <w:sz w:val="20"/>
                <w:szCs w:val="18"/>
                <w:vertAlign w:val="superscript"/>
                <w:lang w:val="tk-TM"/>
              </w:rPr>
              <w:t>-1</w:t>
            </w:r>
            <w:r w:rsidRPr="001739EE">
              <w:rPr>
                <w:rFonts w:eastAsia="Calibri"/>
                <w:sz w:val="20"/>
                <w:szCs w:val="18"/>
                <w:lang w:val="tk-TM"/>
              </w:rPr>
              <w:t>;</w:t>
            </w:r>
          </w:p>
          <w:p w14:paraId="1522C91A" w14:textId="50D693C7" w:rsidR="00516C69" w:rsidRPr="001739EE" w:rsidRDefault="00516C69" w:rsidP="0039758C">
            <w:pPr>
              <w:jc w:val="both"/>
              <w:rPr>
                <w:rFonts w:eastAsia="Calibri"/>
                <w:sz w:val="20"/>
                <w:szCs w:val="18"/>
                <w:lang w:val="tk-TM"/>
              </w:rPr>
            </w:pPr>
            <w:r w:rsidRPr="001739EE">
              <w:rPr>
                <w:rFonts w:eastAsia="Calibri"/>
                <w:sz w:val="20"/>
                <w:szCs w:val="18"/>
                <w:lang w:val="tk-TM"/>
              </w:rPr>
              <w:t xml:space="preserve">Pendulum </w:t>
            </w:r>
            <w:r w:rsidRPr="001739EE">
              <w:rPr>
                <w:rFonts w:eastAsia="Calibri"/>
                <w:sz w:val="20"/>
                <w:szCs w:val="18"/>
              </w:rPr>
              <w:t xml:space="preserve">vibrations of the C- </w:t>
            </w:r>
            <w:r w:rsidRPr="001739EE">
              <w:rPr>
                <w:rFonts w:eastAsia="Calibri"/>
                <w:sz w:val="20"/>
                <w:szCs w:val="18"/>
                <w:lang w:val="tk-TM"/>
              </w:rPr>
              <w:t xml:space="preserve">H bond </w:t>
            </w:r>
            <w:r w:rsidRPr="001739EE">
              <w:rPr>
                <w:rFonts w:eastAsia="Calibri"/>
                <w:sz w:val="20"/>
                <w:szCs w:val="18"/>
              </w:rPr>
              <w:t xml:space="preserve">( </w:t>
            </w:r>
            <w:r w:rsidRPr="001739EE">
              <w:rPr>
                <w:rFonts w:eastAsia="Calibri"/>
                <w:sz w:val="20"/>
                <w:szCs w:val="18"/>
                <w:lang w:val="tk-TM"/>
              </w:rPr>
              <w:t xml:space="preserve">n&gt;6) </w:t>
            </w:r>
            <w:r w:rsidRPr="001739EE">
              <w:rPr>
                <w:rFonts w:eastAsia="Calibri"/>
                <w:sz w:val="20"/>
                <w:szCs w:val="18"/>
              </w:rPr>
              <w:t xml:space="preserve">group ( </w:t>
            </w:r>
            <w:r w:rsidRPr="001739EE">
              <w:rPr>
                <w:rFonts w:eastAsia="Calibri"/>
                <w:sz w:val="20"/>
                <w:szCs w:val="18"/>
                <w:lang w:val="en-US"/>
              </w:rPr>
              <w:t>CH</w:t>
            </w:r>
            <w:r w:rsidRPr="001739EE">
              <w:rPr>
                <w:rFonts w:eastAsia="Calibri"/>
                <w:sz w:val="20"/>
                <w:szCs w:val="18"/>
                <w:vertAlign w:val="subscript"/>
              </w:rPr>
              <w:t xml:space="preserve">2 </w:t>
            </w:r>
            <w:r w:rsidRPr="001739EE">
              <w:rPr>
                <w:rFonts w:eastAsia="Calibri"/>
                <w:sz w:val="20"/>
                <w:szCs w:val="18"/>
              </w:rPr>
              <w:t>)</w:t>
            </w:r>
            <w:r w:rsidRPr="001739EE">
              <w:rPr>
                <w:rFonts w:eastAsia="Calibri"/>
                <w:sz w:val="20"/>
                <w:szCs w:val="18"/>
                <w:vertAlign w:val="subscript"/>
                <w:lang w:val="en-US"/>
              </w:rPr>
              <w:t>n</w:t>
            </w:r>
          </w:p>
        </w:tc>
      </w:tr>
      <w:tr w:rsidR="00516C69" w:rsidRPr="00466FB0" w14:paraId="3857EE56" w14:textId="77777777" w:rsidTr="00495438">
        <w:trPr>
          <w:trHeight w:val="524"/>
        </w:trPr>
        <w:tc>
          <w:tcPr>
            <w:tcW w:w="1991" w:type="dxa"/>
            <w:tcBorders>
              <w:top w:val="nil"/>
              <w:right w:val="nil"/>
            </w:tcBorders>
          </w:tcPr>
          <w:p w14:paraId="28C36723" w14:textId="77777777" w:rsidR="00516C69" w:rsidRPr="001739EE" w:rsidRDefault="00516C69" w:rsidP="0039758C">
            <w:pPr>
              <w:jc w:val="both"/>
              <w:rPr>
                <w:rFonts w:eastAsia="Calibri"/>
                <w:sz w:val="20"/>
                <w:szCs w:val="18"/>
              </w:rPr>
            </w:pPr>
            <w:r w:rsidRPr="001739EE">
              <w:rPr>
                <w:rFonts w:eastAsia="Calibri"/>
                <w:sz w:val="20"/>
                <w:szCs w:val="18"/>
                <w:lang w:val="tk-TM"/>
              </w:rPr>
              <w:t>CH</w:t>
            </w:r>
            <w:r w:rsidRPr="001739EE">
              <w:rPr>
                <w:rFonts w:eastAsia="Calibri"/>
                <w:sz w:val="20"/>
                <w:szCs w:val="18"/>
                <w:vertAlign w:val="subscript"/>
                <w:lang w:val="tk-TM"/>
              </w:rPr>
              <w:t xml:space="preserve">3 </w:t>
            </w:r>
            <w:r w:rsidRPr="001739EE">
              <w:rPr>
                <w:rFonts w:eastAsia="Calibri"/>
                <w:sz w:val="20"/>
                <w:szCs w:val="18"/>
                <w:lang w:val="tk-TM"/>
              </w:rPr>
              <w:t xml:space="preserve">– </w:t>
            </w:r>
            <w:r w:rsidRPr="001739EE">
              <w:rPr>
                <w:rFonts w:eastAsia="Calibri"/>
                <w:sz w:val="20"/>
                <w:szCs w:val="18"/>
              </w:rPr>
              <w:t>groups</w:t>
            </w:r>
          </w:p>
        </w:tc>
        <w:tc>
          <w:tcPr>
            <w:tcW w:w="7081" w:type="dxa"/>
            <w:tcBorders>
              <w:top w:val="nil"/>
              <w:left w:val="nil"/>
              <w:right w:val="nil"/>
            </w:tcBorders>
          </w:tcPr>
          <w:p w14:paraId="6B585F96" w14:textId="77777777" w:rsidR="00516C69" w:rsidRPr="001739EE" w:rsidRDefault="00516C69" w:rsidP="0039758C">
            <w:pPr>
              <w:jc w:val="both"/>
              <w:rPr>
                <w:rFonts w:eastAsia="Calibri"/>
                <w:sz w:val="20"/>
                <w:szCs w:val="18"/>
              </w:rPr>
            </w:pPr>
            <w:r w:rsidRPr="001739EE">
              <w:rPr>
                <w:rFonts w:eastAsia="Calibri"/>
                <w:sz w:val="20"/>
                <w:szCs w:val="18"/>
              </w:rPr>
              <w:t>Structural vibration of the (С</w:t>
            </w:r>
            <w:r w:rsidRPr="001739EE">
              <w:rPr>
                <w:rFonts w:eastAsia="Calibri"/>
                <w:sz w:val="20"/>
                <w:szCs w:val="18"/>
                <w:lang w:val="tk-TM"/>
              </w:rPr>
              <w:t>H</w:t>
            </w:r>
            <w:r w:rsidRPr="001739EE">
              <w:rPr>
                <w:rFonts w:eastAsia="Calibri"/>
                <w:sz w:val="20"/>
                <w:szCs w:val="18"/>
                <w:vertAlign w:val="subscript"/>
              </w:rPr>
              <w:t>3</w:t>
            </w:r>
            <w:r w:rsidRPr="001739EE">
              <w:rPr>
                <w:rFonts w:eastAsia="Calibri"/>
                <w:sz w:val="20"/>
                <w:szCs w:val="18"/>
              </w:rPr>
              <w:t>)</w:t>
            </w:r>
            <w:r w:rsidRPr="001739EE">
              <w:rPr>
                <w:rFonts w:eastAsia="Calibri"/>
                <w:sz w:val="20"/>
                <w:szCs w:val="18"/>
                <w:vertAlign w:val="subscript"/>
              </w:rPr>
              <w:t xml:space="preserve">2 group </w:t>
            </w:r>
            <w:r w:rsidRPr="001739EE">
              <w:rPr>
                <w:rFonts w:eastAsia="Calibri"/>
                <w:sz w:val="20"/>
                <w:szCs w:val="18"/>
              </w:rPr>
              <w:t xml:space="preserve">at 1127 </w:t>
            </w:r>
            <w:r>
              <w:rPr>
                <w:rFonts w:eastAsia="Calibri"/>
                <w:sz w:val="20"/>
                <w:szCs w:val="18"/>
              </w:rPr>
              <w:t>s</w:t>
            </w:r>
            <w:r w:rsidRPr="001739EE">
              <w:rPr>
                <w:rFonts w:eastAsia="Calibri"/>
                <w:sz w:val="20"/>
                <w:szCs w:val="18"/>
              </w:rPr>
              <w:t>m</w:t>
            </w:r>
            <w:r w:rsidRPr="001739EE">
              <w:rPr>
                <w:rFonts w:eastAsia="Calibri"/>
                <w:sz w:val="20"/>
                <w:szCs w:val="18"/>
                <w:vertAlign w:val="superscript"/>
              </w:rPr>
              <w:t xml:space="preserve">-1 </w:t>
            </w:r>
            <w:r w:rsidRPr="001739EE">
              <w:rPr>
                <w:rFonts w:eastAsia="Calibri"/>
                <w:sz w:val="20"/>
                <w:szCs w:val="18"/>
              </w:rPr>
              <w:t xml:space="preserve">plane bending vibrations of the </w:t>
            </w:r>
            <w:r w:rsidRPr="001739EE">
              <w:rPr>
                <w:rFonts w:eastAsia="Calibri"/>
                <w:sz w:val="20"/>
                <w:szCs w:val="18"/>
                <w:lang w:val="tk-TM"/>
              </w:rPr>
              <w:t xml:space="preserve">C–H bond </w:t>
            </w:r>
            <w:r w:rsidRPr="001739EE">
              <w:rPr>
                <w:rFonts w:eastAsia="Calibri"/>
                <w:sz w:val="20"/>
                <w:szCs w:val="18"/>
              </w:rPr>
              <w:t xml:space="preserve">at 1376 and 1455 </w:t>
            </w:r>
            <w:r>
              <w:rPr>
                <w:rFonts w:eastAsia="Calibri"/>
                <w:sz w:val="20"/>
                <w:szCs w:val="18"/>
              </w:rPr>
              <w:t>s</w:t>
            </w:r>
            <w:r w:rsidRPr="001739EE">
              <w:rPr>
                <w:rFonts w:eastAsia="Calibri"/>
                <w:sz w:val="20"/>
                <w:szCs w:val="18"/>
              </w:rPr>
              <w:t>m</w:t>
            </w:r>
            <w:r w:rsidRPr="001739EE">
              <w:rPr>
                <w:rFonts w:eastAsia="Calibri"/>
                <w:sz w:val="20"/>
                <w:szCs w:val="18"/>
                <w:vertAlign w:val="superscript"/>
              </w:rPr>
              <w:t>-1</w:t>
            </w:r>
          </w:p>
        </w:tc>
      </w:tr>
    </w:tbl>
    <w:p w14:paraId="7CA81BC9" w14:textId="0611FB1A" w:rsidR="00516C69" w:rsidRPr="0039758C" w:rsidRDefault="00516C69" w:rsidP="0039758C">
      <w:pPr>
        <w:spacing w:before="120"/>
        <w:ind w:firstLine="284"/>
        <w:jc w:val="both"/>
        <w:rPr>
          <w:sz w:val="20"/>
          <w:szCs w:val="20"/>
        </w:rPr>
      </w:pPr>
      <w:r w:rsidRPr="0039758C">
        <w:rPr>
          <w:sz w:val="20"/>
          <w:szCs w:val="20"/>
        </w:rPr>
        <w:t xml:space="preserve">Structural analysis of the composition of aliphatic and aromatic hydrocarbons (Table </w:t>
      </w:r>
      <w:r w:rsidR="00B241EC" w:rsidRPr="0039758C">
        <w:rPr>
          <w:sz w:val="20"/>
          <w:szCs w:val="20"/>
        </w:rPr>
        <w:t>V</w:t>
      </w:r>
      <w:r w:rsidRPr="0039758C">
        <w:rPr>
          <w:sz w:val="20"/>
          <w:szCs w:val="20"/>
        </w:rPr>
        <w:t>) reveals that the absorption band around 3000 sm⁻¹ corresponds to the stretching vibrations of the C–H bonds in the aromatic ring. Additionally, an absorption band observed below 900 sm⁻¹ indicates the presence of C–C and C–P bonds [15, 18, 19].</w:t>
      </w:r>
    </w:p>
    <w:p w14:paraId="583EDA4A" w14:textId="457B503D" w:rsidR="00516C69" w:rsidRDefault="00516C69" w:rsidP="0039758C">
      <w:pPr>
        <w:spacing w:after="120"/>
        <w:ind w:firstLine="284"/>
        <w:jc w:val="both"/>
        <w:rPr>
          <w:sz w:val="20"/>
          <w:szCs w:val="20"/>
        </w:rPr>
      </w:pPr>
      <w:r w:rsidRPr="0039758C">
        <w:rPr>
          <w:sz w:val="20"/>
          <w:szCs w:val="20"/>
        </w:rPr>
        <w:t>These physical and chemical results suggest that the pyrolysis residue contains alkylbenzenes with a single substituent as well as alkyl chains substituted at positions 1, 2, and 3 by three alkyl groups (Figure 2).</w:t>
      </w:r>
    </w:p>
    <w:p w14:paraId="26C2096E" w14:textId="7CF08F8F" w:rsidR="0039758C" w:rsidRDefault="0039758C" w:rsidP="0039758C">
      <w:pPr>
        <w:spacing w:after="120"/>
        <w:ind w:firstLine="284"/>
        <w:jc w:val="both"/>
        <w:rPr>
          <w:sz w:val="20"/>
          <w:szCs w:val="20"/>
        </w:rPr>
      </w:pPr>
    </w:p>
    <w:p w14:paraId="33C04F8B" w14:textId="73B8653B" w:rsidR="0039758C" w:rsidRDefault="0039758C" w:rsidP="0039758C">
      <w:pPr>
        <w:spacing w:after="120"/>
        <w:ind w:firstLine="284"/>
        <w:jc w:val="both"/>
        <w:rPr>
          <w:sz w:val="20"/>
          <w:szCs w:val="20"/>
        </w:rPr>
      </w:pPr>
    </w:p>
    <w:p w14:paraId="04106B31" w14:textId="04ECF9DE" w:rsidR="0039758C" w:rsidRDefault="0039758C" w:rsidP="0039758C">
      <w:pPr>
        <w:spacing w:after="120"/>
        <w:ind w:firstLine="284"/>
        <w:jc w:val="both"/>
        <w:rPr>
          <w:sz w:val="20"/>
          <w:szCs w:val="20"/>
        </w:rPr>
      </w:pPr>
    </w:p>
    <w:p w14:paraId="123A5C91" w14:textId="63FDF2E0" w:rsidR="0039758C" w:rsidRDefault="0039758C" w:rsidP="0039758C">
      <w:pPr>
        <w:spacing w:after="120"/>
        <w:ind w:firstLine="284"/>
        <w:jc w:val="both"/>
        <w:rPr>
          <w:sz w:val="20"/>
          <w:szCs w:val="20"/>
        </w:rPr>
      </w:pPr>
    </w:p>
    <w:p w14:paraId="205B712A" w14:textId="77777777" w:rsidR="0039758C" w:rsidRPr="0039758C" w:rsidRDefault="0039758C" w:rsidP="0039758C">
      <w:pPr>
        <w:spacing w:after="120"/>
        <w:ind w:firstLine="284"/>
        <w:jc w:val="both"/>
        <w:rPr>
          <w:sz w:val="20"/>
          <w:szCs w:val="20"/>
        </w:rPr>
      </w:pPr>
    </w:p>
    <w:p w14:paraId="7FFA35A1" w14:textId="31708A6D" w:rsidR="00516C69" w:rsidRPr="0039758C" w:rsidRDefault="00B241EC" w:rsidP="0039758C">
      <w:pPr>
        <w:jc w:val="center"/>
        <w:rPr>
          <w:sz w:val="18"/>
          <w:szCs w:val="18"/>
          <w:lang w:val="uz-Cyrl-UZ"/>
        </w:rPr>
      </w:pPr>
      <w:r w:rsidRPr="0039758C">
        <w:rPr>
          <w:b/>
          <w:bCs/>
          <w:sz w:val="18"/>
          <w:szCs w:val="18"/>
          <w:lang w:val="uz-Cyrl-UZ"/>
        </w:rPr>
        <w:lastRenderedPageBreak/>
        <w:t xml:space="preserve">TABLE </w:t>
      </w:r>
      <w:r w:rsidR="0039758C">
        <w:rPr>
          <w:b/>
          <w:bCs/>
          <w:sz w:val="18"/>
          <w:szCs w:val="18"/>
        </w:rPr>
        <w:t>5.</w:t>
      </w:r>
      <w:r w:rsidR="00516C69" w:rsidRPr="0039758C">
        <w:rPr>
          <w:sz w:val="18"/>
          <w:szCs w:val="18"/>
        </w:rPr>
        <w:t xml:space="preserve"> </w:t>
      </w:r>
      <w:r w:rsidR="00516C69" w:rsidRPr="0039758C">
        <w:rPr>
          <w:sz w:val="18"/>
          <w:szCs w:val="18"/>
          <w:lang w:val="uz-Cyrl-UZ"/>
        </w:rPr>
        <w:t>Structural composition of aliphatic hydrocarbons</w:t>
      </w:r>
    </w:p>
    <w:tbl>
      <w:tblPr>
        <w:tblStyle w:val="a8"/>
        <w:tblW w:w="9214"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6804"/>
      </w:tblGrid>
      <w:tr w:rsidR="00516C69" w:rsidRPr="001739EE" w14:paraId="107ACDB8" w14:textId="77777777" w:rsidTr="0020636F">
        <w:trPr>
          <w:trHeight w:val="291"/>
        </w:trPr>
        <w:tc>
          <w:tcPr>
            <w:tcW w:w="2410" w:type="dxa"/>
            <w:tcBorders>
              <w:top w:val="single" w:sz="4" w:space="0" w:color="auto"/>
              <w:bottom w:val="single" w:sz="4" w:space="0" w:color="auto"/>
            </w:tcBorders>
          </w:tcPr>
          <w:p w14:paraId="3CE861B1" w14:textId="77777777" w:rsidR="00516C69" w:rsidRPr="001739EE" w:rsidRDefault="00516C69" w:rsidP="0039758C">
            <w:pPr>
              <w:jc w:val="center"/>
              <w:rPr>
                <w:rFonts w:eastAsia="Calibri"/>
                <w:b/>
                <w:sz w:val="20"/>
                <w:szCs w:val="20"/>
                <w:lang w:val="tk-TM"/>
              </w:rPr>
            </w:pPr>
            <w:proofErr w:type="spellStart"/>
            <w:r w:rsidRPr="001739EE">
              <w:rPr>
                <w:b/>
                <w:bCs/>
                <w:sz w:val="20"/>
                <w:szCs w:val="20"/>
              </w:rPr>
              <w:t>Structural</w:t>
            </w:r>
            <w:proofErr w:type="spellEnd"/>
            <w:r w:rsidRPr="001739EE">
              <w:rPr>
                <w:b/>
                <w:bCs/>
                <w:sz w:val="20"/>
                <w:szCs w:val="20"/>
              </w:rPr>
              <w:t xml:space="preserve"> </w:t>
            </w:r>
            <w:proofErr w:type="spellStart"/>
            <w:r w:rsidRPr="001739EE">
              <w:rPr>
                <w:b/>
                <w:bCs/>
                <w:sz w:val="20"/>
                <w:szCs w:val="20"/>
              </w:rPr>
              <w:t>composition</w:t>
            </w:r>
            <w:proofErr w:type="spellEnd"/>
          </w:p>
        </w:tc>
        <w:tc>
          <w:tcPr>
            <w:tcW w:w="6804" w:type="dxa"/>
            <w:tcBorders>
              <w:top w:val="single" w:sz="4" w:space="0" w:color="auto"/>
              <w:bottom w:val="single" w:sz="4" w:space="0" w:color="auto"/>
            </w:tcBorders>
          </w:tcPr>
          <w:p w14:paraId="39F8950C" w14:textId="77777777" w:rsidR="00516C69" w:rsidRPr="001739EE" w:rsidRDefault="00516C69" w:rsidP="0039758C">
            <w:pPr>
              <w:jc w:val="center"/>
              <w:rPr>
                <w:rFonts w:eastAsia="Calibri"/>
                <w:b/>
                <w:sz w:val="20"/>
                <w:szCs w:val="20"/>
                <w:lang w:val="tk-TM"/>
              </w:rPr>
            </w:pPr>
            <w:proofErr w:type="spellStart"/>
            <w:r w:rsidRPr="001739EE">
              <w:rPr>
                <w:rFonts w:eastAsia="Calibri"/>
                <w:b/>
                <w:sz w:val="20"/>
                <w:szCs w:val="20"/>
              </w:rPr>
              <w:t>Corresponding</w:t>
            </w:r>
            <w:proofErr w:type="spellEnd"/>
            <w:r w:rsidRPr="001739EE">
              <w:rPr>
                <w:rFonts w:eastAsia="Calibri"/>
                <w:b/>
                <w:sz w:val="20"/>
                <w:szCs w:val="20"/>
              </w:rPr>
              <w:t xml:space="preserve"> </w:t>
            </w:r>
            <w:proofErr w:type="spellStart"/>
            <w:r w:rsidRPr="001739EE">
              <w:rPr>
                <w:rFonts w:eastAsia="Calibri"/>
                <w:b/>
                <w:sz w:val="20"/>
                <w:szCs w:val="20"/>
              </w:rPr>
              <w:t>absorption</w:t>
            </w:r>
            <w:proofErr w:type="spellEnd"/>
            <w:r w:rsidRPr="001739EE">
              <w:rPr>
                <w:rFonts w:eastAsia="Calibri"/>
                <w:b/>
                <w:sz w:val="20"/>
                <w:szCs w:val="20"/>
              </w:rPr>
              <w:t xml:space="preserve"> </w:t>
            </w:r>
            <w:proofErr w:type="spellStart"/>
            <w:r w:rsidRPr="001739EE">
              <w:rPr>
                <w:rFonts w:eastAsia="Calibri"/>
                <w:b/>
                <w:sz w:val="20"/>
                <w:szCs w:val="20"/>
              </w:rPr>
              <w:t>band</w:t>
            </w:r>
            <w:proofErr w:type="spellEnd"/>
          </w:p>
        </w:tc>
      </w:tr>
      <w:tr w:rsidR="00516C69" w:rsidRPr="00466FB0" w14:paraId="02A8B1F8" w14:textId="77777777" w:rsidTr="0020636F">
        <w:trPr>
          <w:trHeight w:val="978"/>
        </w:trPr>
        <w:tc>
          <w:tcPr>
            <w:tcW w:w="2410" w:type="dxa"/>
            <w:tcBorders>
              <w:top w:val="single" w:sz="4" w:space="0" w:color="auto"/>
            </w:tcBorders>
          </w:tcPr>
          <w:p w14:paraId="5232D5F2" w14:textId="77777777" w:rsidR="00516C69" w:rsidRPr="001739EE" w:rsidRDefault="00516C69" w:rsidP="0039758C">
            <w:pPr>
              <w:jc w:val="both"/>
              <w:rPr>
                <w:rFonts w:eastAsia="Calibri"/>
                <w:sz w:val="20"/>
                <w:szCs w:val="20"/>
                <w:vertAlign w:val="superscript"/>
                <w:lang w:val="tk-TM"/>
              </w:rPr>
            </w:pPr>
            <w:r w:rsidRPr="001A5AEE">
              <w:rPr>
                <w:rFonts w:eastAsia="Calibri"/>
                <w:sz w:val="20"/>
                <w:szCs w:val="20"/>
                <w:lang w:val="en-US"/>
              </w:rPr>
              <w:t>Absorption bands belonging to the aromatic ring</w:t>
            </w:r>
          </w:p>
        </w:tc>
        <w:tc>
          <w:tcPr>
            <w:tcW w:w="6804" w:type="dxa"/>
            <w:tcBorders>
              <w:top w:val="single" w:sz="4" w:space="0" w:color="auto"/>
            </w:tcBorders>
          </w:tcPr>
          <w:p w14:paraId="03469769" w14:textId="77777777" w:rsidR="00516C69" w:rsidRPr="001739EE" w:rsidRDefault="00516C69" w:rsidP="0039758C">
            <w:pPr>
              <w:jc w:val="both"/>
              <w:rPr>
                <w:rFonts w:eastAsia="Calibri"/>
                <w:sz w:val="20"/>
                <w:szCs w:val="20"/>
                <w:lang w:val="tk-TM"/>
              </w:rPr>
            </w:pPr>
            <w:r w:rsidRPr="001A5AEE">
              <w:rPr>
                <w:rFonts w:eastAsia="Calibri"/>
                <w:sz w:val="20"/>
                <w:szCs w:val="20"/>
                <w:lang w:val="en-US"/>
              </w:rPr>
              <w:t xml:space="preserve">of </w:t>
            </w:r>
            <w:r w:rsidRPr="001739EE">
              <w:rPr>
                <w:rFonts w:eastAsia="Calibri"/>
                <w:sz w:val="20"/>
                <w:szCs w:val="20"/>
                <w:lang w:val="tk-TM"/>
              </w:rPr>
              <w:t>the C=C ring bonds are 2231; 159</w:t>
            </w:r>
            <w:r w:rsidRPr="001A5AEE">
              <w:rPr>
                <w:rFonts w:eastAsia="Calibri"/>
                <w:sz w:val="20"/>
                <w:szCs w:val="20"/>
                <w:lang w:val="en-US"/>
              </w:rPr>
              <w:t>7</w:t>
            </w:r>
            <w:r w:rsidRPr="001739EE">
              <w:rPr>
                <w:rFonts w:eastAsia="Calibri"/>
                <w:sz w:val="20"/>
                <w:szCs w:val="20"/>
                <w:lang w:val="tk-TM"/>
              </w:rPr>
              <w:t xml:space="preserve">; 1455 </w:t>
            </w:r>
            <w:r>
              <w:rPr>
                <w:rFonts w:eastAsia="Calibri"/>
                <w:sz w:val="20"/>
                <w:szCs w:val="20"/>
                <w:lang w:val="en-US"/>
              </w:rPr>
              <w:t>s</w:t>
            </w:r>
            <w:r w:rsidRPr="001739EE">
              <w:rPr>
                <w:rFonts w:eastAsia="Calibri"/>
                <w:sz w:val="20"/>
                <w:szCs w:val="20"/>
                <w:lang w:val="tk-TM"/>
              </w:rPr>
              <w:t>m</w:t>
            </w:r>
            <w:r w:rsidRPr="001739EE">
              <w:rPr>
                <w:rFonts w:eastAsia="Calibri"/>
                <w:sz w:val="20"/>
                <w:szCs w:val="20"/>
                <w:vertAlign w:val="superscript"/>
                <w:lang w:val="tk-TM"/>
              </w:rPr>
              <w:t>-1</w:t>
            </w:r>
            <w:r w:rsidRPr="001739EE">
              <w:rPr>
                <w:rFonts w:eastAsia="Calibri"/>
                <w:sz w:val="20"/>
                <w:szCs w:val="20"/>
                <w:lang w:val="tk-TM"/>
              </w:rPr>
              <w:t>;</w:t>
            </w:r>
          </w:p>
          <w:p w14:paraId="462B393D" w14:textId="77777777" w:rsidR="00516C69" w:rsidRPr="001A5AEE" w:rsidRDefault="00516C69" w:rsidP="0039758C">
            <w:pPr>
              <w:jc w:val="both"/>
              <w:rPr>
                <w:rFonts w:eastAsia="Calibri"/>
                <w:sz w:val="20"/>
                <w:szCs w:val="20"/>
                <w:lang w:val="en-US"/>
              </w:rPr>
            </w:pPr>
            <w:r w:rsidRPr="001739EE">
              <w:rPr>
                <w:rFonts w:eastAsia="Calibri"/>
                <w:sz w:val="20"/>
                <w:szCs w:val="20"/>
                <w:lang w:val="tk-TM"/>
              </w:rPr>
              <w:t xml:space="preserve">The strain vibration on the C=C </w:t>
            </w:r>
            <w:r w:rsidRPr="001A5AEE">
              <w:rPr>
                <w:rFonts w:eastAsia="Calibri"/>
                <w:sz w:val="20"/>
                <w:szCs w:val="20"/>
                <w:lang w:val="en-US"/>
              </w:rPr>
              <w:t xml:space="preserve">bond plane is </w:t>
            </w:r>
            <w:r w:rsidRPr="001739EE">
              <w:rPr>
                <w:rFonts w:eastAsia="Calibri"/>
                <w:sz w:val="20"/>
                <w:szCs w:val="20"/>
                <w:lang w:val="tk-TM"/>
              </w:rPr>
              <w:t xml:space="preserve">717; 697; 668 </w:t>
            </w:r>
            <w:proofErr w:type="spellStart"/>
            <w:r>
              <w:rPr>
                <w:rFonts w:eastAsia="Calibri"/>
                <w:sz w:val="20"/>
                <w:szCs w:val="20"/>
                <w:lang w:val="en-US"/>
              </w:rPr>
              <w:t>s</w:t>
            </w:r>
            <w:r w:rsidRPr="001A5AEE">
              <w:rPr>
                <w:rFonts w:eastAsia="Calibri"/>
                <w:sz w:val="20"/>
                <w:szCs w:val="20"/>
                <w:lang w:val="en-US"/>
              </w:rPr>
              <w:t>m</w:t>
            </w:r>
            <w:proofErr w:type="spellEnd"/>
            <w:r w:rsidRPr="001739EE">
              <w:rPr>
                <w:rFonts w:eastAsia="Calibri"/>
                <w:sz w:val="20"/>
                <w:szCs w:val="20"/>
                <w:vertAlign w:val="superscript"/>
                <w:lang w:val="tk-TM"/>
              </w:rPr>
              <w:t xml:space="preserve">-1 </w:t>
            </w:r>
            <w:r w:rsidRPr="001A5AEE">
              <w:rPr>
                <w:rFonts w:eastAsia="Calibri"/>
                <w:sz w:val="20"/>
                <w:szCs w:val="20"/>
                <w:lang w:val="en-US"/>
              </w:rPr>
              <w:t>;</w:t>
            </w:r>
          </w:p>
          <w:p w14:paraId="033FA572" w14:textId="77777777" w:rsidR="00516C69" w:rsidRPr="001A5AEE" w:rsidRDefault="00516C69" w:rsidP="0039758C">
            <w:pPr>
              <w:jc w:val="both"/>
              <w:rPr>
                <w:rFonts w:eastAsia="Calibri"/>
                <w:sz w:val="20"/>
                <w:szCs w:val="20"/>
                <w:lang w:val="en-US"/>
              </w:rPr>
            </w:pPr>
            <w:r w:rsidRPr="001739EE">
              <w:rPr>
                <w:rFonts w:eastAsia="Calibri"/>
                <w:sz w:val="20"/>
                <w:szCs w:val="20"/>
                <w:lang w:val="tk-TM"/>
              </w:rPr>
              <w:t xml:space="preserve">The strain vibration on the C–H </w:t>
            </w:r>
            <w:r w:rsidRPr="001A5AEE">
              <w:rPr>
                <w:rFonts w:eastAsia="Calibri"/>
                <w:sz w:val="20"/>
                <w:szCs w:val="20"/>
                <w:lang w:val="en-US"/>
              </w:rPr>
              <w:t xml:space="preserve">bond plane is </w:t>
            </w:r>
            <w:r w:rsidRPr="001739EE">
              <w:rPr>
                <w:rFonts w:eastAsia="Calibri"/>
                <w:sz w:val="20"/>
                <w:szCs w:val="20"/>
                <w:lang w:val="tk-TM"/>
              </w:rPr>
              <w:t>945; 914 sm</w:t>
            </w:r>
            <w:r w:rsidRPr="001739EE">
              <w:rPr>
                <w:rFonts w:eastAsia="Calibri"/>
                <w:sz w:val="20"/>
                <w:szCs w:val="20"/>
                <w:vertAlign w:val="superscript"/>
                <w:lang w:val="tk-TM"/>
              </w:rPr>
              <w:t xml:space="preserve">-1 </w:t>
            </w:r>
            <w:r w:rsidRPr="001A5AEE">
              <w:rPr>
                <w:rFonts w:eastAsia="Calibri"/>
                <w:sz w:val="20"/>
                <w:szCs w:val="20"/>
                <w:lang w:val="en-US"/>
              </w:rPr>
              <w:t>;</w:t>
            </w:r>
          </w:p>
          <w:p w14:paraId="3BBAA715" w14:textId="77777777" w:rsidR="00516C69" w:rsidRPr="001A5AEE" w:rsidRDefault="00516C69" w:rsidP="0039758C">
            <w:pPr>
              <w:jc w:val="both"/>
              <w:rPr>
                <w:rFonts w:eastAsia="Calibri"/>
                <w:sz w:val="20"/>
                <w:szCs w:val="20"/>
                <w:lang w:val="en-US"/>
              </w:rPr>
            </w:pPr>
            <w:r w:rsidRPr="001739EE">
              <w:rPr>
                <w:rFonts w:eastAsia="Calibri"/>
                <w:sz w:val="20"/>
                <w:szCs w:val="20"/>
                <w:lang w:val="tk-TM"/>
              </w:rPr>
              <w:t xml:space="preserve">The bending vibration </w:t>
            </w:r>
            <w:r w:rsidRPr="001A5AEE">
              <w:rPr>
                <w:rFonts w:eastAsia="Calibri"/>
                <w:sz w:val="20"/>
                <w:szCs w:val="20"/>
                <w:lang w:val="en-US"/>
              </w:rPr>
              <w:t xml:space="preserve">beyond </w:t>
            </w:r>
            <w:r w:rsidRPr="001739EE">
              <w:rPr>
                <w:rFonts w:eastAsia="Calibri"/>
                <w:sz w:val="20"/>
                <w:szCs w:val="20"/>
                <w:lang w:val="tk-TM"/>
              </w:rPr>
              <w:t xml:space="preserve">the C–H </w:t>
            </w:r>
            <w:r w:rsidRPr="001A5AEE">
              <w:rPr>
                <w:rFonts w:eastAsia="Calibri"/>
                <w:sz w:val="20"/>
                <w:szCs w:val="20"/>
                <w:lang w:val="en-US"/>
              </w:rPr>
              <w:t xml:space="preserve">bond </w:t>
            </w:r>
            <w:r w:rsidRPr="001739EE">
              <w:rPr>
                <w:rFonts w:eastAsia="Calibri"/>
                <w:sz w:val="20"/>
                <w:szCs w:val="20"/>
                <w:lang w:val="tk-TM"/>
              </w:rPr>
              <w:t xml:space="preserve">plane </w:t>
            </w:r>
            <w:r w:rsidRPr="001A5AEE">
              <w:rPr>
                <w:rFonts w:eastAsia="Calibri"/>
                <w:sz w:val="20"/>
                <w:szCs w:val="20"/>
                <w:lang w:val="en-US"/>
              </w:rPr>
              <w:t xml:space="preserve">is </w:t>
            </w:r>
            <w:r w:rsidRPr="001739EE">
              <w:rPr>
                <w:rFonts w:eastAsia="Calibri"/>
                <w:sz w:val="20"/>
                <w:szCs w:val="20"/>
                <w:lang w:val="tk-TM"/>
              </w:rPr>
              <w:t xml:space="preserve">877; </w:t>
            </w:r>
            <w:r w:rsidRPr="001A5AEE">
              <w:rPr>
                <w:rFonts w:eastAsia="Calibri"/>
                <w:sz w:val="20"/>
                <w:szCs w:val="20"/>
                <w:lang w:val="en-US"/>
              </w:rPr>
              <w:t>8</w:t>
            </w:r>
            <w:r w:rsidRPr="001739EE">
              <w:rPr>
                <w:rFonts w:eastAsia="Calibri"/>
                <w:sz w:val="20"/>
                <w:szCs w:val="20"/>
                <w:lang w:val="tk-TM"/>
              </w:rPr>
              <w:t xml:space="preserve">10; 73 </w:t>
            </w:r>
            <w:r w:rsidRPr="001A5AEE">
              <w:rPr>
                <w:rFonts w:eastAsia="Calibri"/>
                <w:sz w:val="20"/>
                <w:szCs w:val="20"/>
                <w:lang w:val="en-US"/>
              </w:rPr>
              <w:t xml:space="preserve">6 </w:t>
            </w:r>
            <w:r w:rsidRPr="001739EE">
              <w:rPr>
                <w:rFonts w:eastAsia="Calibri"/>
                <w:sz w:val="20"/>
                <w:szCs w:val="20"/>
                <w:lang w:val="tk-TM"/>
              </w:rPr>
              <w:t>sm</w:t>
            </w:r>
            <w:r w:rsidRPr="001739EE">
              <w:rPr>
                <w:rFonts w:eastAsia="Calibri"/>
                <w:sz w:val="20"/>
                <w:szCs w:val="20"/>
                <w:vertAlign w:val="superscript"/>
                <w:lang w:val="tk-TM"/>
              </w:rPr>
              <w:t xml:space="preserve">-1 </w:t>
            </w:r>
            <w:r w:rsidRPr="001A5AEE">
              <w:rPr>
                <w:rFonts w:eastAsia="Calibri"/>
                <w:sz w:val="20"/>
                <w:szCs w:val="20"/>
                <w:lang w:val="en-US"/>
              </w:rPr>
              <w:t>;</w:t>
            </w:r>
          </w:p>
        </w:tc>
      </w:tr>
      <w:tr w:rsidR="00516C69" w:rsidRPr="00466FB0" w14:paraId="02688A1E" w14:textId="77777777" w:rsidTr="0020636F">
        <w:trPr>
          <w:trHeight w:val="479"/>
        </w:trPr>
        <w:tc>
          <w:tcPr>
            <w:tcW w:w="2410" w:type="dxa"/>
          </w:tcPr>
          <w:p w14:paraId="1CC01957" w14:textId="77777777" w:rsidR="00516C69" w:rsidRPr="001A5AEE" w:rsidRDefault="00516C69" w:rsidP="0039758C">
            <w:pPr>
              <w:jc w:val="both"/>
              <w:rPr>
                <w:rFonts w:eastAsia="Calibri"/>
                <w:sz w:val="20"/>
                <w:szCs w:val="20"/>
                <w:lang w:val="en-US"/>
              </w:rPr>
            </w:pPr>
            <w:proofErr w:type="spellStart"/>
            <w:r w:rsidRPr="001A5AEE">
              <w:rPr>
                <w:rFonts w:eastAsia="Calibri"/>
                <w:sz w:val="20"/>
                <w:szCs w:val="20"/>
                <w:lang w:val="en-US"/>
              </w:rPr>
              <w:t>Dialkylbenzenes</w:t>
            </w:r>
            <w:proofErr w:type="spellEnd"/>
            <w:r w:rsidRPr="001A5AEE">
              <w:rPr>
                <w:rFonts w:eastAsia="Calibri"/>
                <w:sz w:val="20"/>
                <w:szCs w:val="20"/>
                <w:lang w:val="en-US"/>
              </w:rPr>
              <w:t xml:space="preserve"> with two alkyl chains in the 1,2 </w:t>
            </w:r>
            <w:proofErr w:type="gramStart"/>
            <w:r w:rsidRPr="001A5AEE">
              <w:rPr>
                <w:rFonts w:eastAsia="Calibri"/>
                <w:sz w:val="20"/>
                <w:szCs w:val="20"/>
                <w:lang w:val="en-US"/>
              </w:rPr>
              <w:t>position</w:t>
            </w:r>
            <w:proofErr w:type="gramEnd"/>
          </w:p>
        </w:tc>
        <w:tc>
          <w:tcPr>
            <w:tcW w:w="6804" w:type="dxa"/>
          </w:tcPr>
          <w:p w14:paraId="1098D276" w14:textId="77777777" w:rsidR="00516C69" w:rsidRPr="001739EE" w:rsidRDefault="00516C69" w:rsidP="0039758C">
            <w:pPr>
              <w:jc w:val="both"/>
              <w:rPr>
                <w:rFonts w:eastAsia="Calibri"/>
                <w:sz w:val="20"/>
                <w:szCs w:val="20"/>
                <w:lang w:val="tk-TM"/>
              </w:rPr>
            </w:pPr>
            <w:r w:rsidRPr="001739EE">
              <w:rPr>
                <w:rFonts w:eastAsia="Calibri"/>
                <w:sz w:val="20"/>
                <w:szCs w:val="20"/>
                <w:lang w:val="tk-TM"/>
              </w:rPr>
              <w:t xml:space="preserve">The deformation vibration on the C – H </w:t>
            </w:r>
            <w:r w:rsidRPr="001A5AEE">
              <w:rPr>
                <w:rFonts w:eastAsia="Calibri"/>
                <w:sz w:val="20"/>
                <w:szCs w:val="20"/>
                <w:lang w:val="en-US"/>
              </w:rPr>
              <w:t xml:space="preserve">bond plane is </w:t>
            </w:r>
            <w:r w:rsidRPr="001739EE">
              <w:rPr>
                <w:rFonts w:eastAsia="Calibri"/>
                <w:sz w:val="20"/>
                <w:szCs w:val="20"/>
                <w:lang w:val="tk-TM"/>
              </w:rPr>
              <w:t>1127 sm</w:t>
            </w:r>
            <w:r w:rsidRPr="001739EE">
              <w:rPr>
                <w:rFonts w:eastAsia="Calibri"/>
                <w:sz w:val="20"/>
                <w:szCs w:val="20"/>
                <w:vertAlign w:val="superscript"/>
                <w:lang w:val="tk-TM"/>
              </w:rPr>
              <w:t xml:space="preserve">-1 </w:t>
            </w:r>
            <w:r w:rsidRPr="001739EE">
              <w:rPr>
                <w:rFonts w:eastAsia="Calibri"/>
                <w:sz w:val="20"/>
                <w:szCs w:val="20"/>
                <w:lang w:val="tk-TM"/>
              </w:rPr>
              <w:t>;</w:t>
            </w:r>
          </w:p>
          <w:p w14:paraId="51CEB7A8" w14:textId="77777777" w:rsidR="00516C69" w:rsidRPr="001739EE" w:rsidRDefault="00516C69" w:rsidP="0039758C">
            <w:pPr>
              <w:jc w:val="both"/>
              <w:rPr>
                <w:rFonts w:eastAsia="Calibri"/>
                <w:sz w:val="20"/>
                <w:szCs w:val="20"/>
                <w:lang w:val="tk-TM"/>
              </w:rPr>
            </w:pPr>
            <w:r w:rsidRPr="001739EE">
              <w:rPr>
                <w:rFonts w:eastAsia="Calibri"/>
                <w:sz w:val="20"/>
                <w:szCs w:val="20"/>
                <w:lang w:val="tk-TM"/>
              </w:rPr>
              <w:t xml:space="preserve">The deformation vibration </w:t>
            </w:r>
            <w:r w:rsidRPr="001A5AEE">
              <w:rPr>
                <w:rFonts w:eastAsia="Calibri"/>
                <w:sz w:val="20"/>
                <w:szCs w:val="20"/>
                <w:lang w:val="en-US"/>
              </w:rPr>
              <w:t xml:space="preserve">beyond the </w:t>
            </w:r>
            <w:r w:rsidRPr="001739EE">
              <w:rPr>
                <w:rFonts w:eastAsia="Calibri"/>
                <w:sz w:val="20"/>
                <w:szCs w:val="20"/>
                <w:lang w:val="tk-TM"/>
              </w:rPr>
              <w:t xml:space="preserve">C – H </w:t>
            </w:r>
            <w:r w:rsidRPr="001A5AEE">
              <w:rPr>
                <w:rFonts w:eastAsia="Calibri"/>
                <w:sz w:val="20"/>
                <w:szCs w:val="20"/>
                <w:lang w:val="en-US"/>
              </w:rPr>
              <w:t xml:space="preserve">bond </w:t>
            </w:r>
            <w:r w:rsidRPr="001739EE">
              <w:rPr>
                <w:rFonts w:eastAsia="Calibri"/>
                <w:sz w:val="20"/>
                <w:szCs w:val="20"/>
                <w:lang w:val="tk-TM"/>
              </w:rPr>
              <w:t xml:space="preserve">plane </w:t>
            </w:r>
            <w:r w:rsidRPr="001A5AEE">
              <w:rPr>
                <w:rFonts w:eastAsia="Calibri"/>
                <w:sz w:val="20"/>
                <w:szCs w:val="20"/>
                <w:lang w:val="en-US"/>
              </w:rPr>
              <w:t xml:space="preserve">is </w:t>
            </w:r>
            <w:r w:rsidRPr="001739EE">
              <w:rPr>
                <w:rFonts w:eastAsia="Calibri"/>
                <w:sz w:val="20"/>
                <w:szCs w:val="20"/>
                <w:lang w:val="tk-TM"/>
              </w:rPr>
              <w:t xml:space="preserve">73 </w:t>
            </w:r>
            <w:r w:rsidRPr="001A5AEE">
              <w:rPr>
                <w:rFonts w:eastAsia="Calibri"/>
                <w:sz w:val="20"/>
                <w:szCs w:val="20"/>
                <w:lang w:val="en-US"/>
              </w:rPr>
              <w:t xml:space="preserve">6 </w:t>
            </w:r>
            <w:r w:rsidRPr="001739EE">
              <w:rPr>
                <w:rFonts w:eastAsia="Calibri"/>
                <w:sz w:val="20"/>
                <w:szCs w:val="20"/>
                <w:lang w:val="tk-TM"/>
              </w:rPr>
              <w:t>sm</w:t>
            </w:r>
            <w:r w:rsidRPr="001739EE">
              <w:rPr>
                <w:rFonts w:eastAsia="Calibri"/>
                <w:sz w:val="20"/>
                <w:szCs w:val="20"/>
                <w:vertAlign w:val="superscript"/>
                <w:lang w:val="tk-TM"/>
              </w:rPr>
              <w:t xml:space="preserve">-1 </w:t>
            </w:r>
            <w:r w:rsidRPr="001739EE">
              <w:rPr>
                <w:rFonts w:eastAsia="Calibri"/>
                <w:sz w:val="20"/>
                <w:szCs w:val="20"/>
                <w:lang w:val="tk-TM"/>
              </w:rPr>
              <w:t>.</w:t>
            </w:r>
          </w:p>
        </w:tc>
      </w:tr>
      <w:tr w:rsidR="00516C69" w:rsidRPr="00466FB0" w14:paraId="13D611A5" w14:textId="77777777" w:rsidTr="0020636F">
        <w:trPr>
          <w:trHeight w:val="498"/>
        </w:trPr>
        <w:tc>
          <w:tcPr>
            <w:tcW w:w="2410" w:type="dxa"/>
          </w:tcPr>
          <w:p w14:paraId="7F874B74" w14:textId="77777777" w:rsidR="00516C69" w:rsidRPr="001739EE" w:rsidRDefault="00516C69" w:rsidP="0039758C">
            <w:pPr>
              <w:jc w:val="both"/>
              <w:rPr>
                <w:rFonts w:eastAsia="Calibri"/>
                <w:sz w:val="20"/>
                <w:szCs w:val="20"/>
                <w:lang w:val="tk-TM"/>
              </w:rPr>
            </w:pPr>
            <w:proofErr w:type="spellStart"/>
            <w:r w:rsidRPr="001A5AEE">
              <w:rPr>
                <w:rFonts w:eastAsia="Calibri"/>
                <w:sz w:val="20"/>
                <w:szCs w:val="20"/>
                <w:lang w:val="en-US"/>
              </w:rPr>
              <w:t>Dialkylbenzenes</w:t>
            </w:r>
            <w:proofErr w:type="spellEnd"/>
            <w:r w:rsidRPr="001A5AEE">
              <w:rPr>
                <w:rFonts w:eastAsia="Calibri"/>
                <w:sz w:val="20"/>
                <w:szCs w:val="20"/>
                <w:lang w:val="en-US"/>
              </w:rPr>
              <w:t xml:space="preserve"> with two alkyl chains in the 1,3 </w:t>
            </w:r>
            <w:proofErr w:type="gramStart"/>
            <w:r w:rsidRPr="001A5AEE">
              <w:rPr>
                <w:rFonts w:eastAsia="Calibri"/>
                <w:sz w:val="20"/>
                <w:szCs w:val="20"/>
                <w:lang w:val="en-US"/>
              </w:rPr>
              <w:t>position</w:t>
            </w:r>
            <w:proofErr w:type="gramEnd"/>
          </w:p>
        </w:tc>
        <w:tc>
          <w:tcPr>
            <w:tcW w:w="6804" w:type="dxa"/>
          </w:tcPr>
          <w:p w14:paraId="0466A7F1" w14:textId="77777777" w:rsidR="00516C69" w:rsidRPr="001739EE" w:rsidRDefault="00516C69" w:rsidP="0039758C">
            <w:pPr>
              <w:jc w:val="both"/>
              <w:rPr>
                <w:rFonts w:eastAsia="Calibri"/>
                <w:sz w:val="20"/>
                <w:szCs w:val="20"/>
                <w:lang w:val="tk-TM"/>
              </w:rPr>
            </w:pPr>
            <w:r w:rsidRPr="001739EE">
              <w:rPr>
                <w:rFonts w:eastAsia="Calibri"/>
                <w:sz w:val="20"/>
                <w:szCs w:val="20"/>
                <w:lang w:val="tk-TM"/>
              </w:rPr>
              <w:t xml:space="preserve">The deformation vibration on the C – H </w:t>
            </w:r>
            <w:r w:rsidRPr="001A5AEE">
              <w:rPr>
                <w:rFonts w:eastAsia="Calibri"/>
                <w:sz w:val="20"/>
                <w:szCs w:val="20"/>
                <w:lang w:val="en-US"/>
              </w:rPr>
              <w:t xml:space="preserve">bond plane is </w:t>
            </w:r>
            <w:r w:rsidRPr="001739EE">
              <w:rPr>
                <w:rFonts w:eastAsia="Calibri"/>
                <w:sz w:val="20"/>
                <w:szCs w:val="20"/>
                <w:lang w:val="tk-TM"/>
              </w:rPr>
              <w:t>914</w:t>
            </w:r>
            <w:r>
              <w:rPr>
                <w:rFonts w:eastAsia="Calibri"/>
                <w:sz w:val="20"/>
                <w:szCs w:val="20"/>
                <w:lang w:val="tk-TM"/>
              </w:rPr>
              <w:br/>
            </w:r>
            <w:r w:rsidRPr="001739EE">
              <w:rPr>
                <w:rFonts w:eastAsia="Calibri"/>
                <w:sz w:val="20"/>
                <w:szCs w:val="20"/>
                <w:lang w:val="tk-TM"/>
              </w:rPr>
              <w:t xml:space="preserve"> sm</w:t>
            </w:r>
            <w:r w:rsidRPr="001739EE">
              <w:rPr>
                <w:rFonts w:eastAsia="Calibri"/>
                <w:sz w:val="20"/>
                <w:szCs w:val="20"/>
                <w:vertAlign w:val="superscript"/>
                <w:lang w:val="tk-TM"/>
              </w:rPr>
              <w:t xml:space="preserve">-1 </w:t>
            </w:r>
            <w:r w:rsidRPr="001739EE">
              <w:rPr>
                <w:rFonts w:eastAsia="Calibri"/>
                <w:sz w:val="20"/>
                <w:szCs w:val="20"/>
                <w:lang w:val="tk-TM"/>
              </w:rPr>
              <w:t>;</w:t>
            </w:r>
          </w:p>
          <w:p w14:paraId="71458A43" w14:textId="77777777" w:rsidR="00516C69" w:rsidRPr="001A5AEE" w:rsidRDefault="00516C69" w:rsidP="0039758C">
            <w:pPr>
              <w:jc w:val="both"/>
              <w:rPr>
                <w:rFonts w:eastAsia="Calibri"/>
                <w:sz w:val="20"/>
                <w:szCs w:val="20"/>
                <w:lang w:val="en-US"/>
              </w:rPr>
            </w:pPr>
            <w:r w:rsidRPr="001739EE">
              <w:rPr>
                <w:rFonts w:eastAsia="Calibri"/>
                <w:sz w:val="20"/>
                <w:szCs w:val="20"/>
                <w:lang w:val="tk-TM"/>
              </w:rPr>
              <w:t xml:space="preserve">The deformation vibration </w:t>
            </w:r>
            <w:r w:rsidRPr="001A5AEE">
              <w:rPr>
                <w:rFonts w:eastAsia="Calibri"/>
                <w:sz w:val="20"/>
                <w:szCs w:val="20"/>
                <w:lang w:val="en-US"/>
              </w:rPr>
              <w:t xml:space="preserve">beyond the </w:t>
            </w:r>
            <w:r w:rsidRPr="001739EE">
              <w:rPr>
                <w:rFonts w:eastAsia="Calibri"/>
                <w:sz w:val="20"/>
                <w:szCs w:val="20"/>
                <w:lang w:val="tk-TM"/>
              </w:rPr>
              <w:t xml:space="preserve">C–H </w:t>
            </w:r>
            <w:r w:rsidRPr="001A5AEE">
              <w:rPr>
                <w:rFonts w:eastAsia="Calibri"/>
                <w:sz w:val="20"/>
                <w:szCs w:val="20"/>
                <w:lang w:val="en-US"/>
              </w:rPr>
              <w:t xml:space="preserve">bond </w:t>
            </w:r>
            <w:r w:rsidRPr="001739EE">
              <w:rPr>
                <w:rFonts w:eastAsia="Calibri"/>
                <w:sz w:val="20"/>
                <w:szCs w:val="20"/>
                <w:lang w:val="tk-TM"/>
              </w:rPr>
              <w:t xml:space="preserve">plane </w:t>
            </w:r>
            <w:r w:rsidRPr="001A5AEE">
              <w:rPr>
                <w:rFonts w:eastAsia="Calibri"/>
                <w:sz w:val="20"/>
                <w:szCs w:val="20"/>
                <w:lang w:val="en-US"/>
              </w:rPr>
              <w:t xml:space="preserve">is </w:t>
            </w:r>
            <w:r w:rsidRPr="001739EE">
              <w:rPr>
                <w:rFonts w:eastAsia="Calibri"/>
                <w:sz w:val="20"/>
                <w:szCs w:val="20"/>
                <w:lang w:val="tk-TM"/>
              </w:rPr>
              <w:t>– 810 sm</w:t>
            </w:r>
            <w:r w:rsidRPr="001739EE">
              <w:rPr>
                <w:rFonts w:eastAsia="Calibri"/>
                <w:sz w:val="20"/>
                <w:szCs w:val="20"/>
                <w:vertAlign w:val="superscript"/>
                <w:lang w:val="tk-TM"/>
              </w:rPr>
              <w:t xml:space="preserve">-1 </w:t>
            </w:r>
            <w:r w:rsidRPr="001A5AEE">
              <w:rPr>
                <w:rFonts w:eastAsia="Calibri"/>
                <w:sz w:val="20"/>
                <w:szCs w:val="20"/>
                <w:lang w:val="en-US"/>
              </w:rPr>
              <w:t>;</w:t>
            </w:r>
          </w:p>
        </w:tc>
      </w:tr>
      <w:tr w:rsidR="00516C69" w:rsidRPr="00466FB0" w14:paraId="116C93B6" w14:textId="77777777" w:rsidTr="0020636F">
        <w:trPr>
          <w:trHeight w:val="479"/>
        </w:trPr>
        <w:tc>
          <w:tcPr>
            <w:tcW w:w="2410" w:type="dxa"/>
          </w:tcPr>
          <w:p w14:paraId="166FB099" w14:textId="77777777" w:rsidR="00516C69" w:rsidRPr="001739EE" w:rsidRDefault="00516C69" w:rsidP="0039758C">
            <w:pPr>
              <w:jc w:val="both"/>
              <w:rPr>
                <w:sz w:val="20"/>
                <w:szCs w:val="20"/>
                <w:lang w:val="tk-TM"/>
              </w:rPr>
            </w:pPr>
            <w:proofErr w:type="spellStart"/>
            <w:r w:rsidRPr="001A5AEE">
              <w:rPr>
                <w:rFonts w:eastAsia="Calibri"/>
                <w:sz w:val="20"/>
                <w:szCs w:val="20"/>
                <w:lang w:val="en-US"/>
              </w:rPr>
              <w:t>Dialkylbenzenes</w:t>
            </w:r>
            <w:proofErr w:type="spellEnd"/>
            <w:r w:rsidRPr="001A5AEE">
              <w:rPr>
                <w:rFonts w:eastAsia="Calibri"/>
                <w:sz w:val="20"/>
                <w:szCs w:val="20"/>
                <w:lang w:val="en-US"/>
              </w:rPr>
              <w:t xml:space="preserve"> with two alkyl chains in the 1,4 </w:t>
            </w:r>
            <w:proofErr w:type="gramStart"/>
            <w:r w:rsidRPr="001A5AEE">
              <w:rPr>
                <w:rFonts w:eastAsia="Calibri"/>
                <w:sz w:val="20"/>
                <w:szCs w:val="20"/>
                <w:lang w:val="en-US"/>
              </w:rPr>
              <w:t>position</w:t>
            </w:r>
            <w:proofErr w:type="gramEnd"/>
          </w:p>
        </w:tc>
        <w:tc>
          <w:tcPr>
            <w:tcW w:w="6804" w:type="dxa"/>
          </w:tcPr>
          <w:p w14:paraId="55D6A643" w14:textId="77777777" w:rsidR="00516C69" w:rsidRPr="001739EE" w:rsidRDefault="00516C69" w:rsidP="0039758C">
            <w:pPr>
              <w:jc w:val="both"/>
              <w:rPr>
                <w:rFonts w:eastAsia="Calibri"/>
                <w:sz w:val="20"/>
                <w:szCs w:val="20"/>
                <w:lang w:val="tk-TM"/>
              </w:rPr>
            </w:pPr>
            <w:r w:rsidRPr="001739EE">
              <w:rPr>
                <w:rFonts w:eastAsia="Calibri"/>
                <w:sz w:val="20"/>
                <w:szCs w:val="20"/>
                <w:lang w:val="tk-TM"/>
              </w:rPr>
              <w:t xml:space="preserve">The deformation vibration on the C – H </w:t>
            </w:r>
            <w:r w:rsidRPr="001A5AEE">
              <w:rPr>
                <w:rFonts w:eastAsia="Calibri"/>
                <w:sz w:val="20"/>
                <w:szCs w:val="20"/>
                <w:lang w:val="en-US"/>
              </w:rPr>
              <w:t xml:space="preserve">bond plane is </w:t>
            </w:r>
            <w:r w:rsidRPr="001739EE">
              <w:rPr>
                <w:rFonts w:eastAsia="Calibri"/>
                <w:sz w:val="20"/>
                <w:szCs w:val="20"/>
                <w:lang w:val="tk-TM"/>
              </w:rPr>
              <w:t>1127 sm</w:t>
            </w:r>
            <w:r w:rsidRPr="001739EE">
              <w:rPr>
                <w:rFonts w:eastAsia="Calibri"/>
                <w:sz w:val="20"/>
                <w:szCs w:val="20"/>
                <w:vertAlign w:val="superscript"/>
                <w:lang w:val="tk-TM"/>
              </w:rPr>
              <w:t>-1</w:t>
            </w:r>
            <w:r w:rsidRPr="001739EE">
              <w:rPr>
                <w:rFonts w:eastAsia="Calibri"/>
                <w:sz w:val="20"/>
                <w:szCs w:val="20"/>
                <w:lang w:val="tk-TM"/>
              </w:rPr>
              <w:t>;</w:t>
            </w:r>
          </w:p>
          <w:p w14:paraId="26B53986" w14:textId="77777777" w:rsidR="00516C69" w:rsidRPr="001A5AEE" w:rsidRDefault="00516C69" w:rsidP="0039758C">
            <w:pPr>
              <w:jc w:val="both"/>
              <w:rPr>
                <w:rFonts w:eastAsia="Calibri"/>
                <w:sz w:val="20"/>
                <w:szCs w:val="20"/>
                <w:lang w:val="en-US"/>
              </w:rPr>
            </w:pPr>
            <w:r w:rsidRPr="001739EE">
              <w:rPr>
                <w:rFonts w:eastAsia="Calibri"/>
                <w:sz w:val="20"/>
                <w:szCs w:val="20"/>
                <w:lang w:val="tk-TM"/>
              </w:rPr>
              <w:t xml:space="preserve">The deformation vibration </w:t>
            </w:r>
            <w:r w:rsidRPr="001A5AEE">
              <w:rPr>
                <w:rFonts w:eastAsia="Calibri"/>
                <w:sz w:val="20"/>
                <w:szCs w:val="20"/>
                <w:lang w:val="en-US"/>
              </w:rPr>
              <w:t xml:space="preserve">beyond the </w:t>
            </w:r>
            <w:r w:rsidRPr="001739EE">
              <w:rPr>
                <w:rFonts w:eastAsia="Calibri"/>
                <w:sz w:val="20"/>
                <w:szCs w:val="20"/>
                <w:lang w:val="tk-TM"/>
              </w:rPr>
              <w:t xml:space="preserve">C–H </w:t>
            </w:r>
            <w:r w:rsidRPr="001A5AEE">
              <w:rPr>
                <w:rFonts w:eastAsia="Calibri"/>
                <w:sz w:val="20"/>
                <w:szCs w:val="20"/>
                <w:lang w:val="en-US"/>
              </w:rPr>
              <w:t xml:space="preserve">bond </w:t>
            </w:r>
            <w:r w:rsidRPr="001739EE">
              <w:rPr>
                <w:rFonts w:eastAsia="Calibri"/>
                <w:sz w:val="20"/>
                <w:szCs w:val="20"/>
                <w:lang w:val="tk-TM"/>
              </w:rPr>
              <w:t xml:space="preserve">plane </w:t>
            </w:r>
            <w:r w:rsidRPr="001A5AEE">
              <w:rPr>
                <w:rFonts w:eastAsia="Calibri"/>
                <w:sz w:val="20"/>
                <w:szCs w:val="20"/>
                <w:lang w:val="en-US"/>
              </w:rPr>
              <w:t xml:space="preserve">is </w:t>
            </w:r>
            <w:r w:rsidRPr="001739EE">
              <w:rPr>
                <w:rFonts w:eastAsia="Calibri"/>
                <w:sz w:val="20"/>
                <w:szCs w:val="20"/>
                <w:lang w:val="tk-TM"/>
              </w:rPr>
              <w:t>– 782 sm</w:t>
            </w:r>
            <w:r w:rsidRPr="001739EE">
              <w:rPr>
                <w:rFonts w:eastAsia="Calibri"/>
                <w:sz w:val="20"/>
                <w:szCs w:val="20"/>
                <w:vertAlign w:val="superscript"/>
                <w:lang w:val="tk-TM"/>
              </w:rPr>
              <w:t>-1</w:t>
            </w:r>
            <w:r w:rsidRPr="001A5AEE">
              <w:rPr>
                <w:rFonts w:eastAsia="Calibri"/>
                <w:sz w:val="20"/>
                <w:szCs w:val="20"/>
                <w:lang w:val="en-US"/>
              </w:rPr>
              <w:t>;</w:t>
            </w:r>
          </w:p>
        </w:tc>
      </w:tr>
      <w:tr w:rsidR="00516C69" w:rsidRPr="00466FB0" w14:paraId="445ECE7F" w14:textId="77777777" w:rsidTr="0020636F">
        <w:trPr>
          <w:trHeight w:val="498"/>
        </w:trPr>
        <w:tc>
          <w:tcPr>
            <w:tcW w:w="2410" w:type="dxa"/>
          </w:tcPr>
          <w:p w14:paraId="0D6B7248" w14:textId="77777777" w:rsidR="00516C69" w:rsidRPr="001739EE" w:rsidRDefault="00516C69" w:rsidP="0039758C">
            <w:pPr>
              <w:jc w:val="both"/>
              <w:rPr>
                <w:rFonts w:eastAsia="Calibri"/>
                <w:sz w:val="20"/>
                <w:szCs w:val="20"/>
                <w:lang w:val="tk-TM"/>
              </w:rPr>
            </w:pPr>
            <w:proofErr w:type="spellStart"/>
            <w:r w:rsidRPr="001A5AEE">
              <w:rPr>
                <w:rFonts w:eastAsia="Calibri"/>
                <w:sz w:val="20"/>
                <w:szCs w:val="20"/>
                <w:lang w:val="en-US"/>
              </w:rPr>
              <w:t>Dialkylbenzenes</w:t>
            </w:r>
            <w:proofErr w:type="spellEnd"/>
            <w:r w:rsidRPr="001A5AEE">
              <w:rPr>
                <w:rFonts w:eastAsia="Calibri"/>
                <w:sz w:val="20"/>
                <w:szCs w:val="20"/>
                <w:lang w:val="en-US"/>
              </w:rPr>
              <w:t xml:space="preserve"> with three alkyl chains in the 1,3,5 position</w:t>
            </w:r>
          </w:p>
        </w:tc>
        <w:tc>
          <w:tcPr>
            <w:tcW w:w="6804" w:type="dxa"/>
          </w:tcPr>
          <w:p w14:paraId="6E0BDA5E" w14:textId="77777777" w:rsidR="00516C69" w:rsidRPr="001739EE" w:rsidRDefault="00516C69" w:rsidP="0039758C">
            <w:pPr>
              <w:jc w:val="both"/>
              <w:rPr>
                <w:rFonts w:eastAsia="Calibri"/>
                <w:sz w:val="20"/>
                <w:szCs w:val="20"/>
                <w:lang w:val="tk-TM"/>
              </w:rPr>
            </w:pPr>
            <w:r w:rsidRPr="001739EE">
              <w:rPr>
                <w:rFonts w:eastAsia="Calibri"/>
                <w:sz w:val="20"/>
                <w:szCs w:val="20"/>
                <w:lang w:val="tk-TM"/>
              </w:rPr>
              <w:t xml:space="preserve">The deformation vibration on the C – H </w:t>
            </w:r>
            <w:r w:rsidRPr="001A5AEE">
              <w:rPr>
                <w:rFonts w:eastAsia="Calibri"/>
                <w:sz w:val="20"/>
                <w:szCs w:val="20"/>
                <w:lang w:val="en-US"/>
              </w:rPr>
              <w:t xml:space="preserve">bond plane is 945 </w:t>
            </w:r>
            <w:r>
              <w:rPr>
                <w:rFonts w:eastAsia="Calibri"/>
                <w:sz w:val="20"/>
                <w:szCs w:val="20"/>
                <w:lang w:val="en-US"/>
              </w:rPr>
              <w:br/>
            </w:r>
            <w:r w:rsidRPr="001739EE">
              <w:rPr>
                <w:rFonts w:eastAsia="Calibri"/>
                <w:sz w:val="20"/>
                <w:szCs w:val="20"/>
                <w:lang w:val="tk-TM"/>
              </w:rPr>
              <w:t>sm</w:t>
            </w:r>
            <w:r w:rsidRPr="001739EE">
              <w:rPr>
                <w:rFonts w:eastAsia="Calibri"/>
                <w:sz w:val="20"/>
                <w:szCs w:val="20"/>
                <w:vertAlign w:val="superscript"/>
                <w:lang w:val="tk-TM"/>
              </w:rPr>
              <w:t>-1</w:t>
            </w:r>
            <w:r w:rsidRPr="001739EE">
              <w:rPr>
                <w:rFonts w:eastAsia="Calibri"/>
                <w:sz w:val="20"/>
                <w:szCs w:val="20"/>
                <w:lang w:val="tk-TM"/>
              </w:rPr>
              <w:t>;</w:t>
            </w:r>
          </w:p>
          <w:p w14:paraId="57C53A6A" w14:textId="77777777" w:rsidR="00516C69" w:rsidRPr="001739EE" w:rsidRDefault="00516C69" w:rsidP="0039758C">
            <w:pPr>
              <w:jc w:val="both"/>
              <w:rPr>
                <w:rFonts w:eastAsia="Calibri"/>
                <w:sz w:val="20"/>
                <w:szCs w:val="20"/>
                <w:lang w:val="tk-TM"/>
              </w:rPr>
            </w:pPr>
            <w:r w:rsidRPr="001739EE">
              <w:rPr>
                <w:rFonts w:eastAsia="Calibri"/>
                <w:sz w:val="20"/>
                <w:szCs w:val="20"/>
                <w:lang w:val="tk-TM"/>
              </w:rPr>
              <w:t xml:space="preserve">Deformation vibration </w:t>
            </w:r>
            <w:r w:rsidRPr="001A5AEE">
              <w:rPr>
                <w:rFonts w:eastAsia="Calibri"/>
                <w:sz w:val="20"/>
                <w:szCs w:val="20"/>
                <w:lang w:val="en-US"/>
              </w:rPr>
              <w:t xml:space="preserve">beyond the bond </w:t>
            </w:r>
            <w:r w:rsidRPr="001739EE">
              <w:rPr>
                <w:rFonts w:eastAsia="Calibri"/>
                <w:sz w:val="20"/>
                <w:szCs w:val="20"/>
                <w:lang w:val="tk-TM"/>
              </w:rPr>
              <w:t>plane C</w:t>
            </w:r>
            <w:r w:rsidRPr="001A5AEE">
              <w:rPr>
                <w:rFonts w:eastAsia="Calibri"/>
                <w:sz w:val="20"/>
                <w:szCs w:val="20"/>
                <w:lang w:val="en-US"/>
              </w:rPr>
              <w:t xml:space="preserve"> </w:t>
            </w:r>
            <w:r w:rsidRPr="001739EE">
              <w:rPr>
                <w:rFonts w:eastAsia="Calibri"/>
                <w:sz w:val="20"/>
                <w:szCs w:val="20"/>
                <w:lang w:val="tk-TM"/>
              </w:rPr>
              <w:t>–</w:t>
            </w:r>
            <w:r w:rsidRPr="001A5AEE">
              <w:rPr>
                <w:rFonts w:eastAsia="Calibri"/>
                <w:sz w:val="20"/>
                <w:szCs w:val="20"/>
                <w:lang w:val="en-US"/>
              </w:rPr>
              <w:t xml:space="preserve"> </w:t>
            </w:r>
            <w:r w:rsidRPr="001739EE">
              <w:rPr>
                <w:rFonts w:eastAsia="Calibri"/>
                <w:sz w:val="20"/>
                <w:szCs w:val="20"/>
                <w:lang w:val="tk-TM"/>
              </w:rPr>
              <w:t xml:space="preserve">H </w:t>
            </w:r>
            <w:r w:rsidRPr="001A5AEE">
              <w:rPr>
                <w:rFonts w:eastAsia="Calibri"/>
                <w:sz w:val="20"/>
                <w:szCs w:val="20"/>
                <w:lang w:val="en-US"/>
              </w:rPr>
              <w:t xml:space="preserve">is </w:t>
            </w:r>
            <w:r w:rsidRPr="001739EE">
              <w:rPr>
                <w:rFonts w:eastAsia="Calibri"/>
                <w:sz w:val="20"/>
                <w:szCs w:val="20"/>
                <w:lang w:val="tk-TM"/>
              </w:rPr>
              <w:t xml:space="preserve">– </w:t>
            </w:r>
            <w:r w:rsidRPr="001A5AEE">
              <w:rPr>
                <w:rFonts w:eastAsia="Calibri"/>
                <w:sz w:val="20"/>
                <w:szCs w:val="20"/>
                <w:lang w:val="en-US"/>
              </w:rPr>
              <w:t xml:space="preserve">877 </w:t>
            </w:r>
            <w:r w:rsidRPr="001739EE">
              <w:rPr>
                <w:rFonts w:eastAsia="Calibri"/>
                <w:sz w:val="20"/>
                <w:szCs w:val="20"/>
                <w:lang w:val="tk-TM"/>
              </w:rPr>
              <w:t>sm</w:t>
            </w:r>
            <w:r w:rsidRPr="001739EE">
              <w:rPr>
                <w:rFonts w:eastAsia="Calibri"/>
                <w:sz w:val="20"/>
                <w:szCs w:val="20"/>
                <w:vertAlign w:val="superscript"/>
                <w:lang w:val="tk-TM"/>
              </w:rPr>
              <w:t>-1</w:t>
            </w:r>
            <w:r w:rsidRPr="001A5AEE">
              <w:rPr>
                <w:rFonts w:eastAsia="Calibri"/>
                <w:sz w:val="20"/>
                <w:szCs w:val="20"/>
                <w:lang w:val="en-US"/>
              </w:rPr>
              <w:t>;</w:t>
            </w:r>
          </w:p>
        </w:tc>
      </w:tr>
      <w:tr w:rsidR="00516C69" w:rsidRPr="00466FB0" w14:paraId="32F4DF37" w14:textId="77777777" w:rsidTr="0020636F">
        <w:trPr>
          <w:trHeight w:val="1210"/>
        </w:trPr>
        <w:tc>
          <w:tcPr>
            <w:tcW w:w="2410" w:type="dxa"/>
            <w:tcBorders>
              <w:bottom w:val="single" w:sz="4" w:space="0" w:color="auto"/>
            </w:tcBorders>
          </w:tcPr>
          <w:p w14:paraId="0424BDC0" w14:textId="77777777" w:rsidR="00516C69" w:rsidRPr="001739EE" w:rsidRDefault="00516C69" w:rsidP="0039758C">
            <w:pPr>
              <w:jc w:val="both"/>
              <w:rPr>
                <w:rFonts w:eastAsia="Calibri"/>
                <w:sz w:val="20"/>
                <w:szCs w:val="20"/>
              </w:rPr>
            </w:pPr>
            <w:r w:rsidRPr="000007CA">
              <w:rPr>
                <w:rFonts w:eastAsia="Calibri"/>
                <w:sz w:val="20"/>
                <w:szCs w:val="18"/>
                <w:lang w:val="tk-TM"/>
              </w:rPr>
              <w:t>R</w:t>
            </w:r>
            <w:r w:rsidRPr="000007CA">
              <w:rPr>
                <w:rFonts w:eastAsia="Calibri"/>
                <w:sz w:val="20"/>
                <w:szCs w:val="18"/>
                <w:vertAlign w:val="superscript"/>
                <w:lang w:val="tk-TM"/>
              </w:rPr>
              <w:t>1</w:t>
            </w:r>
            <w:r w:rsidRPr="000007CA">
              <w:rPr>
                <w:rFonts w:eastAsia="Calibri"/>
                <w:sz w:val="20"/>
                <w:szCs w:val="18"/>
                <w:lang w:val="tk-TM"/>
              </w:rPr>
              <w:t>HC = CHR</w:t>
            </w:r>
            <w:r w:rsidRPr="000007CA">
              <w:rPr>
                <w:rFonts w:eastAsia="Calibri"/>
                <w:sz w:val="20"/>
                <w:szCs w:val="18"/>
                <w:vertAlign w:val="superscript"/>
                <w:lang w:val="tk-TM"/>
              </w:rPr>
              <w:t>2</w:t>
            </w:r>
          </w:p>
        </w:tc>
        <w:tc>
          <w:tcPr>
            <w:tcW w:w="6804" w:type="dxa"/>
            <w:tcBorders>
              <w:bottom w:val="single" w:sz="4" w:space="0" w:color="auto"/>
            </w:tcBorders>
          </w:tcPr>
          <w:p w14:paraId="1090198A" w14:textId="77777777" w:rsidR="00516C69" w:rsidRPr="001739EE" w:rsidRDefault="00516C69" w:rsidP="0039758C">
            <w:pPr>
              <w:jc w:val="both"/>
              <w:rPr>
                <w:rFonts w:eastAsia="Calibri"/>
                <w:sz w:val="20"/>
                <w:szCs w:val="18"/>
                <w:lang w:val="tk-TM"/>
              </w:rPr>
            </w:pPr>
            <w:r w:rsidRPr="001739EE">
              <w:rPr>
                <w:rFonts w:eastAsia="Calibri"/>
                <w:sz w:val="20"/>
                <w:szCs w:val="18"/>
                <w:lang w:val="tk-TM"/>
              </w:rPr>
              <w:t xml:space="preserve">The bond stretching vibrations (=C–H) (trans) are 3018 </w:t>
            </w:r>
            <w:r>
              <w:rPr>
                <w:rFonts w:eastAsia="Calibri"/>
                <w:sz w:val="20"/>
                <w:szCs w:val="18"/>
                <w:lang w:val="tk-TM"/>
              </w:rPr>
              <w:br/>
            </w:r>
            <w:r w:rsidRPr="001739EE">
              <w:rPr>
                <w:rFonts w:eastAsia="Calibri"/>
                <w:sz w:val="20"/>
                <w:szCs w:val="18"/>
                <w:lang w:val="tk-TM"/>
              </w:rPr>
              <w:t>sm</w:t>
            </w:r>
            <w:r w:rsidRPr="001739EE">
              <w:rPr>
                <w:rFonts w:eastAsia="Calibri"/>
                <w:sz w:val="20"/>
                <w:szCs w:val="18"/>
                <w:vertAlign w:val="superscript"/>
                <w:lang w:val="tk-TM"/>
              </w:rPr>
              <w:t>-1</w:t>
            </w:r>
            <w:r w:rsidRPr="001739EE">
              <w:rPr>
                <w:rFonts w:eastAsia="Calibri"/>
                <w:sz w:val="20"/>
                <w:szCs w:val="18"/>
                <w:lang w:val="tk-TM"/>
              </w:rPr>
              <w:t>;</w:t>
            </w:r>
          </w:p>
          <w:p w14:paraId="03306BBF" w14:textId="77777777" w:rsidR="00516C69" w:rsidRPr="001A5AEE" w:rsidRDefault="00516C69" w:rsidP="0039758C">
            <w:pPr>
              <w:jc w:val="both"/>
              <w:rPr>
                <w:rFonts w:eastAsia="Calibri"/>
                <w:sz w:val="20"/>
                <w:szCs w:val="18"/>
                <w:lang w:val="en-US"/>
              </w:rPr>
            </w:pPr>
            <w:r w:rsidRPr="001A5AEE">
              <w:rPr>
                <w:rFonts w:eastAsia="Calibri"/>
                <w:sz w:val="20"/>
                <w:szCs w:val="18"/>
                <w:lang w:val="en-US"/>
              </w:rPr>
              <w:t xml:space="preserve">Deformation </w:t>
            </w:r>
            <w:r w:rsidRPr="001739EE">
              <w:rPr>
                <w:rFonts w:eastAsia="Calibri"/>
                <w:sz w:val="20"/>
                <w:szCs w:val="18"/>
                <w:lang w:val="tk-TM"/>
              </w:rPr>
              <w:t xml:space="preserve">vibrations on the C–H bond plane in the </w:t>
            </w:r>
            <w:r>
              <w:rPr>
                <w:rFonts w:eastAsia="Calibri"/>
                <w:sz w:val="20"/>
                <w:szCs w:val="18"/>
                <w:lang w:val="tk-TM"/>
              </w:rPr>
              <w:br/>
            </w:r>
            <w:r w:rsidRPr="001739EE">
              <w:rPr>
                <w:rFonts w:eastAsia="Calibri"/>
                <w:sz w:val="20"/>
                <w:szCs w:val="18"/>
                <w:lang w:val="tk-TM"/>
              </w:rPr>
              <w:t xml:space="preserve">(–C=C–H) group (trans) are 1376 </w:t>
            </w:r>
            <w:proofErr w:type="spellStart"/>
            <w:r>
              <w:rPr>
                <w:rFonts w:eastAsia="Calibri"/>
                <w:sz w:val="20"/>
                <w:szCs w:val="18"/>
                <w:lang w:val="en-US"/>
              </w:rPr>
              <w:t>s</w:t>
            </w:r>
            <w:r w:rsidRPr="001A5AEE">
              <w:rPr>
                <w:rFonts w:eastAsia="Calibri"/>
                <w:sz w:val="20"/>
                <w:szCs w:val="18"/>
                <w:lang w:val="en-US"/>
              </w:rPr>
              <w:t>m</w:t>
            </w:r>
            <w:proofErr w:type="spellEnd"/>
            <w:r w:rsidRPr="001739EE">
              <w:rPr>
                <w:rFonts w:eastAsia="Calibri"/>
                <w:sz w:val="20"/>
                <w:szCs w:val="18"/>
                <w:vertAlign w:val="superscript"/>
                <w:lang w:val="tk-TM"/>
              </w:rPr>
              <w:t>-1</w:t>
            </w:r>
            <w:r w:rsidRPr="001A5AEE">
              <w:rPr>
                <w:rFonts w:eastAsia="Calibri"/>
                <w:sz w:val="20"/>
                <w:szCs w:val="18"/>
                <w:lang w:val="en-US"/>
              </w:rPr>
              <w:t>;</w:t>
            </w:r>
          </w:p>
          <w:p w14:paraId="73A24318" w14:textId="77777777" w:rsidR="00516C69" w:rsidRPr="001739EE" w:rsidRDefault="00516C69" w:rsidP="0039758C">
            <w:pPr>
              <w:jc w:val="both"/>
              <w:rPr>
                <w:rFonts w:eastAsia="Calibri"/>
                <w:sz w:val="20"/>
                <w:szCs w:val="20"/>
                <w:lang w:val="tk-TM"/>
              </w:rPr>
            </w:pPr>
            <w:r w:rsidRPr="001739EE">
              <w:rPr>
                <w:rFonts w:eastAsia="Calibri"/>
                <w:sz w:val="20"/>
                <w:szCs w:val="18"/>
                <w:lang w:val="tk-TM"/>
              </w:rPr>
              <w:t xml:space="preserve">The deformation vibration behind the C–H bond plane in the (–C=C–H) group (trans) is 945.877 </w:t>
            </w:r>
            <w:proofErr w:type="spellStart"/>
            <w:r>
              <w:rPr>
                <w:rFonts w:eastAsia="Calibri"/>
                <w:sz w:val="20"/>
                <w:szCs w:val="18"/>
                <w:lang w:val="en-US"/>
              </w:rPr>
              <w:t>s</w:t>
            </w:r>
            <w:r w:rsidRPr="001A5AEE">
              <w:rPr>
                <w:rFonts w:eastAsia="Calibri"/>
                <w:sz w:val="20"/>
                <w:szCs w:val="18"/>
                <w:lang w:val="en-US"/>
              </w:rPr>
              <w:t>m</w:t>
            </w:r>
            <w:proofErr w:type="spellEnd"/>
            <w:r w:rsidRPr="001739EE">
              <w:rPr>
                <w:rFonts w:eastAsia="Calibri"/>
                <w:sz w:val="20"/>
                <w:szCs w:val="18"/>
                <w:vertAlign w:val="superscript"/>
                <w:lang w:val="tk-TM"/>
              </w:rPr>
              <w:t>-1</w:t>
            </w:r>
            <w:r w:rsidRPr="001A5AEE">
              <w:rPr>
                <w:rFonts w:eastAsia="Calibri"/>
                <w:sz w:val="20"/>
                <w:szCs w:val="18"/>
                <w:lang w:val="en-US"/>
              </w:rPr>
              <w:t>;</w:t>
            </w:r>
          </w:p>
        </w:tc>
      </w:tr>
    </w:tbl>
    <w:p w14:paraId="3E7943B9" w14:textId="77777777" w:rsidR="00516C69" w:rsidRPr="0039758C" w:rsidRDefault="00516C69" w:rsidP="0039758C">
      <w:pPr>
        <w:spacing w:before="120"/>
        <w:ind w:firstLine="284"/>
        <w:jc w:val="both"/>
        <w:rPr>
          <w:sz w:val="20"/>
          <w:szCs w:val="20"/>
        </w:rPr>
      </w:pPr>
      <w:r w:rsidRPr="0039758C">
        <w:rPr>
          <w:sz w:val="20"/>
          <w:szCs w:val="20"/>
        </w:rPr>
        <w:t xml:space="preserve">Analysis of the infrared spectra of aromatic hydrocarbons (Table 5) indicates the presence of </w:t>
      </w:r>
      <w:proofErr w:type="spellStart"/>
      <w:r w:rsidRPr="0039758C">
        <w:rPr>
          <w:sz w:val="20"/>
          <w:szCs w:val="20"/>
        </w:rPr>
        <w:t>monoolefins</w:t>
      </w:r>
      <w:proofErr w:type="spellEnd"/>
      <w:r w:rsidRPr="0039758C">
        <w:rPr>
          <w:sz w:val="20"/>
          <w:szCs w:val="20"/>
        </w:rPr>
        <w:t xml:space="preserve"> containing a single pair of double bonds of the —HC=CH— type in the pyrolysis residue. These compounds include hydrocarbon chains with the general structure R¹HC=CHR². Additionally, the presence of </w:t>
      </w:r>
      <w:proofErr w:type="spellStart"/>
      <w:r w:rsidRPr="0039758C">
        <w:rPr>
          <w:sz w:val="20"/>
          <w:szCs w:val="20"/>
        </w:rPr>
        <w:t>dialkylbenzenes</w:t>
      </w:r>
      <w:proofErr w:type="spellEnd"/>
      <w:r w:rsidRPr="0039758C">
        <w:rPr>
          <w:sz w:val="20"/>
          <w:szCs w:val="20"/>
        </w:rPr>
        <w:t xml:space="preserve"> with two alkyl substituents in the 1,3- and 1,4-positions, as well as </w:t>
      </w:r>
      <w:proofErr w:type="spellStart"/>
      <w:r w:rsidRPr="0039758C">
        <w:rPr>
          <w:sz w:val="20"/>
          <w:szCs w:val="20"/>
        </w:rPr>
        <w:t>trialkylbenzenes</w:t>
      </w:r>
      <w:proofErr w:type="spellEnd"/>
      <w:r w:rsidRPr="0039758C">
        <w:rPr>
          <w:sz w:val="20"/>
          <w:szCs w:val="20"/>
        </w:rPr>
        <w:t xml:space="preserve"> with three alkyl groups in the 1,3,5-positions, has been confirmed.</w:t>
      </w:r>
    </w:p>
    <w:p w14:paraId="1CBC6435" w14:textId="77777777" w:rsidR="00EC10D5" w:rsidRDefault="00884963" w:rsidP="0039758C">
      <w:pPr>
        <w:pStyle w:val="1"/>
        <w:spacing w:before="240" w:after="240"/>
        <w:ind w:left="0" w:right="0"/>
      </w:pPr>
      <w:r>
        <w:rPr>
          <w:spacing w:val="-2"/>
        </w:rPr>
        <w:t>CONCLUSION</w:t>
      </w:r>
    </w:p>
    <w:p w14:paraId="02E99061" w14:textId="77777777" w:rsidR="00516C69" w:rsidRDefault="00516C69" w:rsidP="0039758C">
      <w:pPr>
        <w:pStyle w:val="a3"/>
        <w:ind w:firstLine="284"/>
        <w:jc w:val="both"/>
      </w:pPr>
      <w:r>
        <w:t xml:space="preserve">An IR spectroscopic study of the structural features of the hydrocarbons in the pyrolysis residue revealed the presence of aliphatic chains of varying lengths (n &gt; 6) with the general structure (CH₂)ₙ–CH₃, olefinic chains of the R¹HC=CHR² type, as well as </w:t>
      </w:r>
      <w:proofErr w:type="spellStart"/>
      <w:r>
        <w:t>dialkylbenzenes</w:t>
      </w:r>
      <w:proofErr w:type="spellEnd"/>
      <w:r>
        <w:t xml:space="preserve"> with two alkyl substituents in the 1,3- and 1,4-positions, and </w:t>
      </w:r>
      <w:proofErr w:type="spellStart"/>
      <w:r>
        <w:t>trialkylbenzenes</w:t>
      </w:r>
      <w:proofErr w:type="spellEnd"/>
      <w:r>
        <w:t xml:space="preserve"> with three alkyl chains in the 1,3,5-positions.</w:t>
      </w:r>
    </w:p>
    <w:p w14:paraId="55549721" w14:textId="77777777" w:rsidR="00516C69" w:rsidRDefault="00516C69" w:rsidP="0039758C">
      <w:pPr>
        <w:pStyle w:val="a3"/>
        <w:ind w:firstLine="284"/>
        <w:jc w:val="both"/>
      </w:pPr>
      <w:r>
        <w:t>The results obtained indicate the possibilities of using the pyrolysis residue in chemical modification processes for the development of composite materials. Such materials have a wide range of uses both in the chemical industry and for materials used in construction and mechanical engineering.  The research contributes to the broader effort to repurpose industrial waste as chemical modifiers in composite systems.</w:t>
      </w:r>
    </w:p>
    <w:p w14:paraId="422F1A22" w14:textId="30DEB95D" w:rsidR="00EC10D5" w:rsidRDefault="00516C69" w:rsidP="0039758C">
      <w:pPr>
        <w:pStyle w:val="a3"/>
        <w:ind w:firstLine="284"/>
        <w:jc w:val="both"/>
      </w:pPr>
      <w:r>
        <w:t>From the point of view of environmental and chemical safety, it should be noted that pyrolysis residues contain a number of substances, particularly aromatic hydrocarbons and olefins, potentially hazardous when used uncontrollably. However, when these components are incorporated into a polymer matrix, their mobility is significantly reduced, which limits their migration into the environment or contact with users. This approach, described in several studies, enables the effective utilization of industrial waste without increasing environmental risks. Additionally, the use of pyrolysis residues contributes to reducing the volume of waste disposal and enhances resource efficiency, aligning with the principles of sustainable development. In the future, toxicological and thermal studies of the resulting composites are planned to confirm their environmental safety.</w:t>
      </w:r>
    </w:p>
    <w:p w14:paraId="42B00F6C" w14:textId="77777777" w:rsidR="00EC10D5" w:rsidRDefault="00884963" w:rsidP="0039758C">
      <w:pPr>
        <w:pStyle w:val="1"/>
        <w:spacing w:before="240" w:after="240"/>
        <w:ind w:left="0" w:right="0"/>
      </w:pPr>
      <w:r>
        <w:rPr>
          <w:spacing w:val="-2"/>
        </w:rPr>
        <w:t>REFERENCES</w:t>
      </w:r>
    </w:p>
    <w:p w14:paraId="2709C56C" w14:textId="4C606CCE" w:rsidR="000F0BE6" w:rsidRPr="000F0BE6" w:rsidRDefault="000F0BE6" w:rsidP="000F0BE6">
      <w:pPr>
        <w:pStyle w:val="a9"/>
        <w:numPr>
          <w:ilvl w:val="0"/>
          <w:numId w:val="9"/>
        </w:numPr>
        <w:spacing w:before="0" w:beforeAutospacing="0" w:after="0" w:afterAutospacing="0"/>
        <w:ind w:left="425" w:hanging="425"/>
        <w:jc w:val="both"/>
        <w:rPr>
          <w:color w:val="000000" w:themeColor="text1"/>
          <w:sz w:val="20"/>
          <w:szCs w:val="20"/>
          <w:lang w:val="en-US"/>
        </w:rPr>
      </w:pPr>
      <w:r w:rsidRPr="000F0BE6">
        <w:rPr>
          <w:color w:val="000000" w:themeColor="text1"/>
          <w:sz w:val="20"/>
          <w:szCs w:val="20"/>
          <w:lang w:val="en-US"/>
        </w:rPr>
        <w:t xml:space="preserve">D. </w:t>
      </w:r>
      <w:proofErr w:type="spellStart"/>
      <w:r w:rsidRPr="000F0BE6">
        <w:rPr>
          <w:color w:val="000000" w:themeColor="text1"/>
          <w:sz w:val="20"/>
          <w:szCs w:val="20"/>
          <w:lang w:val="en-US"/>
        </w:rPr>
        <w:t>Atadurdyyev</w:t>
      </w:r>
      <w:proofErr w:type="spellEnd"/>
      <w:r w:rsidRPr="000F0BE6">
        <w:rPr>
          <w:color w:val="000000" w:themeColor="text1"/>
          <w:sz w:val="20"/>
          <w:szCs w:val="20"/>
          <w:lang w:val="en-US"/>
        </w:rPr>
        <w:t xml:space="preserve">, K. </w:t>
      </w:r>
      <w:proofErr w:type="spellStart"/>
      <w:r w:rsidRPr="000F0BE6">
        <w:rPr>
          <w:color w:val="000000" w:themeColor="text1"/>
          <w:sz w:val="20"/>
          <w:szCs w:val="20"/>
          <w:lang w:val="en-US"/>
        </w:rPr>
        <w:t>Khozhayev</w:t>
      </w:r>
      <w:proofErr w:type="spellEnd"/>
      <w:r w:rsidRPr="000F0BE6">
        <w:rPr>
          <w:color w:val="000000" w:themeColor="text1"/>
          <w:sz w:val="20"/>
          <w:szCs w:val="20"/>
          <w:lang w:val="en-US"/>
        </w:rPr>
        <w:t xml:space="preserve">, and S. </w:t>
      </w:r>
      <w:proofErr w:type="spellStart"/>
      <w:r w:rsidRPr="000F0BE6">
        <w:rPr>
          <w:color w:val="000000" w:themeColor="text1"/>
          <w:sz w:val="20"/>
          <w:szCs w:val="20"/>
          <w:lang w:val="en-US"/>
        </w:rPr>
        <w:t>Amanlyyev</w:t>
      </w:r>
      <w:proofErr w:type="spellEnd"/>
      <w:r w:rsidRPr="000F0BE6">
        <w:rPr>
          <w:color w:val="000000" w:themeColor="text1"/>
          <w:sz w:val="20"/>
          <w:szCs w:val="20"/>
          <w:lang w:val="en-US"/>
        </w:rPr>
        <w:t xml:space="preserve">, “Problems of production of import-substituting enterprises at the </w:t>
      </w:r>
      <w:proofErr w:type="spellStart"/>
      <w:r w:rsidRPr="000F0BE6">
        <w:rPr>
          <w:color w:val="000000" w:themeColor="text1"/>
          <w:sz w:val="20"/>
          <w:szCs w:val="20"/>
          <w:lang w:val="en-US"/>
        </w:rPr>
        <w:t>Kiyanli</w:t>
      </w:r>
      <w:proofErr w:type="spellEnd"/>
      <w:r w:rsidRPr="000F0BE6">
        <w:rPr>
          <w:color w:val="000000" w:themeColor="text1"/>
          <w:sz w:val="20"/>
          <w:szCs w:val="20"/>
          <w:lang w:val="en-US"/>
        </w:rPr>
        <w:t xml:space="preserve"> polymer plant,” </w:t>
      </w:r>
      <w:proofErr w:type="spellStart"/>
      <w:r w:rsidRPr="000F0BE6">
        <w:rPr>
          <w:rStyle w:val="aa"/>
          <w:color w:val="000000" w:themeColor="text1"/>
          <w:sz w:val="20"/>
          <w:szCs w:val="20"/>
          <w:lang w:val="en-US"/>
        </w:rPr>
        <w:t>Neft</w:t>
      </w:r>
      <w:proofErr w:type="spellEnd"/>
      <w:r w:rsidRPr="000F0BE6">
        <w:rPr>
          <w:rStyle w:val="aa"/>
          <w:color w:val="000000" w:themeColor="text1"/>
          <w:sz w:val="20"/>
          <w:szCs w:val="20"/>
          <w:lang w:val="en-US"/>
        </w:rPr>
        <w:t xml:space="preserve">, Gaz </w:t>
      </w:r>
      <w:proofErr w:type="spellStart"/>
      <w:r w:rsidRPr="000F0BE6">
        <w:rPr>
          <w:rStyle w:val="aa"/>
          <w:color w:val="000000" w:themeColor="text1"/>
          <w:sz w:val="20"/>
          <w:szCs w:val="20"/>
          <w:lang w:val="en-US"/>
        </w:rPr>
        <w:t>i</w:t>
      </w:r>
      <w:proofErr w:type="spellEnd"/>
      <w:r w:rsidRPr="000F0BE6">
        <w:rPr>
          <w:rStyle w:val="aa"/>
          <w:color w:val="000000" w:themeColor="text1"/>
          <w:sz w:val="20"/>
          <w:szCs w:val="20"/>
          <w:lang w:val="en-US"/>
        </w:rPr>
        <w:t xml:space="preserve"> </w:t>
      </w:r>
      <w:proofErr w:type="spellStart"/>
      <w:r w:rsidRPr="000F0BE6">
        <w:rPr>
          <w:rStyle w:val="aa"/>
          <w:color w:val="000000" w:themeColor="text1"/>
          <w:sz w:val="20"/>
          <w:szCs w:val="20"/>
          <w:lang w:val="en-US"/>
        </w:rPr>
        <w:t>Mineralnye</w:t>
      </w:r>
      <w:proofErr w:type="spellEnd"/>
      <w:r w:rsidRPr="000F0BE6">
        <w:rPr>
          <w:rStyle w:val="aa"/>
          <w:color w:val="000000" w:themeColor="text1"/>
          <w:sz w:val="20"/>
          <w:szCs w:val="20"/>
          <w:lang w:val="en-US"/>
        </w:rPr>
        <w:t xml:space="preserve"> </w:t>
      </w:r>
      <w:proofErr w:type="spellStart"/>
      <w:r w:rsidRPr="000F0BE6">
        <w:rPr>
          <w:rStyle w:val="aa"/>
          <w:color w:val="000000" w:themeColor="text1"/>
          <w:sz w:val="20"/>
          <w:szCs w:val="20"/>
          <w:lang w:val="en-US"/>
        </w:rPr>
        <w:t>Resursy</w:t>
      </w:r>
      <w:proofErr w:type="spellEnd"/>
      <w:r w:rsidRPr="000F0BE6">
        <w:rPr>
          <w:rStyle w:val="aa"/>
          <w:color w:val="000000" w:themeColor="text1"/>
          <w:sz w:val="20"/>
          <w:szCs w:val="20"/>
          <w:lang w:val="en-US"/>
        </w:rPr>
        <w:t xml:space="preserve"> </w:t>
      </w:r>
      <w:proofErr w:type="spellStart"/>
      <w:r w:rsidRPr="000F0BE6">
        <w:rPr>
          <w:rStyle w:val="aa"/>
          <w:color w:val="000000" w:themeColor="text1"/>
          <w:sz w:val="20"/>
          <w:szCs w:val="20"/>
          <w:lang w:val="en-US"/>
        </w:rPr>
        <w:t>Turkmenistana</w:t>
      </w:r>
      <w:proofErr w:type="spellEnd"/>
      <w:r w:rsidRPr="000F0BE6">
        <w:rPr>
          <w:color w:val="000000" w:themeColor="text1"/>
          <w:sz w:val="20"/>
          <w:szCs w:val="20"/>
          <w:lang w:val="en-US"/>
        </w:rPr>
        <w:t xml:space="preserve"> </w:t>
      </w:r>
      <w:r w:rsidRPr="000F0BE6">
        <w:rPr>
          <w:rStyle w:val="ab"/>
          <w:color w:val="000000" w:themeColor="text1"/>
          <w:sz w:val="20"/>
          <w:szCs w:val="20"/>
          <w:lang w:val="en-US"/>
        </w:rPr>
        <w:t>3</w:t>
      </w:r>
      <w:r w:rsidRPr="000F0BE6">
        <w:rPr>
          <w:color w:val="000000" w:themeColor="text1"/>
          <w:sz w:val="20"/>
          <w:szCs w:val="20"/>
          <w:lang w:val="en-US"/>
        </w:rPr>
        <w:t xml:space="preserve"> (46), 24–27 (2019).</w:t>
      </w:r>
    </w:p>
    <w:p w14:paraId="3CE7841F" w14:textId="418D6E75" w:rsidR="000F0BE6" w:rsidRPr="000F0BE6" w:rsidRDefault="000F0BE6" w:rsidP="000F0BE6">
      <w:pPr>
        <w:pStyle w:val="a9"/>
        <w:numPr>
          <w:ilvl w:val="0"/>
          <w:numId w:val="9"/>
        </w:numPr>
        <w:spacing w:before="0" w:beforeAutospacing="0" w:after="0" w:afterAutospacing="0"/>
        <w:ind w:left="425" w:hanging="425"/>
        <w:jc w:val="both"/>
        <w:rPr>
          <w:color w:val="000000" w:themeColor="text1"/>
          <w:sz w:val="20"/>
          <w:szCs w:val="20"/>
          <w:lang w:val="en-US"/>
        </w:rPr>
      </w:pPr>
      <w:r w:rsidRPr="000F0BE6">
        <w:rPr>
          <w:color w:val="000000" w:themeColor="text1"/>
          <w:sz w:val="20"/>
          <w:szCs w:val="20"/>
          <w:lang w:val="en-US"/>
        </w:rPr>
        <w:t xml:space="preserve">D. </w:t>
      </w:r>
      <w:proofErr w:type="spellStart"/>
      <w:r w:rsidRPr="000F0BE6">
        <w:rPr>
          <w:color w:val="000000" w:themeColor="text1"/>
          <w:sz w:val="20"/>
          <w:szCs w:val="20"/>
          <w:lang w:val="en-US"/>
        </w:rPr>
        <w:t>Gadamov</w:t>
      </w:r>
      <w:proofErr w:type="spellEnd"/>
      <w:r w:rsidRPr="000F0BE6">
        <w:rPr>
          <w:color w:val="000000" w:themeColor="text1"/>
          <w:sz w:val="20"/>
          <w:szCs w:val="20"/>
          <w:lang w:val="en-US"/>
        </w:rPr>
        <w:t xml:space="preserve">, U. </w:t>
      </w:r>
      <w:proofErr w:type="spellStart"/>
      <w:r w:rsidRPr="000F0BE6">
        <w:rPr>
          <w:color w:val="000000" w:themeColor="text1"/>
          <w:sz w:val="20"/>
          <w:szCs w:val="20"/>
          <w:lang w:val="en-US"/>
        </w:rPr>
        <w:t>Ziyamuhammedova</w:t>
      </w:r>
      <w:proofErr w:type="spellEnd"/>
      <w:r w:rsidRPr="000F0BE6">
        <w:rPr>
          <w:color w:val="000000" w:themeColor="text1"/>
          <w:sz w:val="20"/>
          <w:szCs w:val="20"/>
          <w:lang w:val="en-US"/>
        </w:rPr>
        <w:t xml:space="preserve">, and G. </w:t>
      </w:r>
      <w:proofErr w:type="spellStart"/>
      <w:r w:rsidRPr="000F0BE6">
        <w:rPr>
          <w:color w:val="000000" w:themeColor="text1"/>
          <w:sz w:val="20"/>
          <w:szCs w:val="20"/>
          <w:lang w:val="en-US"/>
        </w:rPr>
        <w:t>Miradullaeva</w:t>
      </w:r>
      <w:proofErr w:type="spellEnd"/>
      <w:r w:rsidRPr="000F0BE6">
        <w:rPr>
          <w:color w:val="000000" w:themeColor="text1"/>
          <w:sz w:val="20"/>
          <w:szCs w:val="20"/>
          <w:lang w:val="en-US"/>
        </w:rPr>
        <w:t>, “Chemical resistance of a hydrophobic-</w:t>
      </w:r>
      <w:proofErr w:type="spellStart"/>
      <w:r w:rsidRPr="000F0BE6">
        <w:rPr>
          <w:color w:val="000000" w:themeColor="text1"/>
          <w:sz w:val="20"/>
          <w:szCs w:val="20"/>
          <w:lang w:val="en-US"/>
        </w:rPr>
        <w:t>hemostable</w:t>
      </w:r>
      <w:proofErr w:type="spellEnd"/>
      <w:r w:rsidRPr="000F0BE6">
        <w:rPr>
          <w:color w:val="000000" w:themeColor="text1"/>
          <w:sz w:val="20"/>
          <w:szCs w:val="20"/>
          <w:lang w:val="en-US"/>
        </w:rPr>
        <w:t xml:space="preserve"> </w:t>
      </w:r>
      <w:proofErr w:type="spellStart"/>
      <w:r w:rsidRPr="000F0BE6">
        <w:rPr>
          <w:color w:val="000000" w:themeColor="text1"/>
          <w:sz w:val="20"/>
          <w:szCs w:val="20"/>
          <w:lang w:val="en-US"/>
        </w:rPr>
        <w:t>organomineral</w:t>
      </w:r>
      <w:proofErr w:type="spellEnd"/>
      <w:r w:rsidRPr="000F0BE6">
        <w:rPr>
          <w:color w:val="000000" w:themeColor="text1"/>
          <w:sz w:val="20"/>
          <w:szCs w:val="20"/>
          <w:lang w:val="en-US"/>
        </w:rPr>
        <w:t xml:space="preserve"> composite material in aggressive liquid media,” </w:t>
      </w:r>
      <w:r w:rsidRPr="000F0BE6">
        <w:rPr>
          <w:rStyle w:val="aa"/>
          <w:color w:val="000000" w:themeColor="text1"/>
          <w:sz w:val="20"/>
          <w:szCs w:val="20"/>
          <w:lang w:val="en-US"/>
        </w:rPr>
        <w:t>AIP Conf. Proc.</w:t>
      </w:r>
      <w:r w:rsidRPr="000F0BE6">
        <w:rPr>
          <w:color w:val="000000" w:themeColor="text1"/>
          <w:sz w:val="20"/>
          <w:szCs w:val="20"/>
          <w:lang w:val="en-US"/>
        </w:rPr>
        <w:t xml:space="preserve"> </w:t>
      </w:r>
      <w:r w:rsidRPr="000F0BE6">
        <w:rPr>
          <w:rStyle w:val="ab"/>
          <w:color w:val="000000" w:themeColor="text1"/>
          <w:sz w:val="20"/>
          <w:szCs w:val="20"/>
          <w:lang w:val="en-US"/>
        </w:rPr>
        <w:t>3045</w:t>
      </w:r>
      <w:r w:rsidRPr="000F0BE6">
        <w:rPr>
          <w:color w:val="000000" w:themeColor="text1"/>
          <w:sz w:val="20"/>
          <w:szCs w:val="20"/>
          <w:lang w:val="en-US"/>
        </w:rPr>
        <w:t>, 060017 (2024). https://doi.org/10.1063/5.0202339</w:t>
      </w:r>
    </w:p>
    <w:p w14:paraId="18C46278" w14:textId="69D35DBC" w:rsidR="000F0BE6" w:rsidRPr="000F0BE6" w:rsidRDefault="000F0BE6" w:rsidP="000F0BE6">
      <w:pPr>
        <w:pStyle w:val="a9"/>
        <w:numPr>
          <w:ilvl w:val="0"/>
          <w:numId w:val="9"/>
        </w:numPr>
        <w:spacing w:before="0" w:beforeAutospacing="0" w:after="0" w:afterAutospacing="0"/>
        <w:ind w:left="425" w:hanging="425"/>
        <w:jc w:val="both"/>
        <w:rPr>
          <w:color w:val="000000" w:themeColor="text1"/>
          <w:sz w:val="20"/>
          <w:szCs w:val="20"/>
          <w:lang w:val="en-US"/>
        </w:rPr>
      </w:pPr>
      <w:r w:rsidRPr="000F0BE6">
        <w:rPr>
          <w:color w:val="000000" w:themeColor="text1"/>
          <w:sz w:val="20"/>
          <w:szCs w:val="20"/>
          <w:lang w:val="en-US"/>
        </w:rPr>
        <w:lastRenderedPageBreak/>
        <w:t xml:space="preserve">O. Sh. </w:t>
      </w:r>
      <w:proofErr w:type="spellStart"/>
      <w:r w:rsidRPr="000F0BE6">
        <w:rPr>
          <w:color w:val="000000" w:themeColor="text1"/>
          <w:sz w:val="20"/>
          <w:szCs w:val="20"/>
          <w:lang w:val="en-US"/>
        </w:rPr>
        <w:t>Kodirov</w:t>
      </w:r>
      <w:proofErr w:type="spellEnd"/>
      <w:r w:rsidRPr="000F0BE6">
        <w:rPr>
          <w:color w:val="000000" w:themeColor="text1"/>
          <w:sz w:val="20"/>
          <w:szCs w:val="20"/>
          <w:lang w:val="en-US"/>
        </w:rPr>
        <w:t xml:space="preserve"> </w:t>
      </w:r>
      <w:r w:rsidRPr="000F0BE6">
        <w:rPr>
          <w:rStyle w:val="aa"/>
          <w:color w:val="000000" w:themeColor="text1"/>
          <w:sz w:val="20"/>
          <w:szCs w:val="20"/>
          <w:lang w:val="en-US"/>
        </w:rPr>
        <w:t>et al.</w:t>
      </w:r>
      <w:r w:rsidRPr="000F0BE6">
        <w:rPr>
          <w:color w:val="000000" w:themeColor="text1"/>
          <w:sz w:val="20"/>
          <w:szCs w:val="20"/>
          <w:lang w:val="en-US"/>
        </w:rPr>
        <w:t xml:space="preserve">, “Study of the chemical composition of </w:t>
      </w:r>
      <w:proofErr w:type="spellStart"/>
      <w:r w:rsidRPr="000F0BE6">
        <w:rPr>
          <w:color w:val="000000" w:themeColor="text1"/>
          <w:sz w:val="20"/>
          <w:szCs w:val="20"/>
          <w:lang w:val="en-US"/>
        </w:rPr>
        <w:t>pyrocondensate</w:t>
      </w:r>
      <w:proofErr w:type="spellEnd"/>
      <w:r w:rsidRPr="000F0BE6">
        <w:rPr>
          <w:color w:val="000000" w:themeColor="text1"/>
          <w:sz w:val="20"/>
          <w:szCs w:val="20"/>
          <w:lang w:val="en-US"/>
        </w:rPr>
        <w:t xml:space="preserve"> from pyrolysis production,” </w:t>
      </w:r>
      <w:proofErr w:type="spellStart"/>
      <w:r w:rsidRPr="000F0BE6">
        <w:rPr>
          <w:rStyle w:val="aa"/>
          <w:color w:val="000000" w:themeColor="text1"/>
          <w:sz w:val="20"/>
          <w:szCs w:val="20"/>
          <w:lang w:val="en-US"/>
        </w:rPr>
        <w:t>Universum</w:t>
      </w:r>
      <w:proofErr w:type="spellEnd"/>
      <w:r w:rsidRPr="000F0BE6">
        <w:rPr>
          <w:rStyle w:val="aa"/>
          <w:color w:val="000000" w:themeColor="text1"/>
          <w:sz w:val="20"/>
          <w:szCs w:val="20"/>
          <w:lang w:val="en-US"/>
        </w:rPr>
        <w:t xml:space="preserve">: </w:t>
      </w:r>
      <w:proofErr w:type="spellStart"/>
      <w:r w:rsidRPr="000F0BE6">
        <w:rPr>
          <w:rStyle w:val="aa"/>
          <w:color w:val="000000" w:themeColor="text1"/>
          <w:sz w:val="20"/>
          <w:szCs w:val="20"/>
          <w:lang w:val="en-US"/>
        </w:rPr>
        <w:t>Tekhn</w:t>
      </w:r>
      <w:proofErr w:type="spellEnd"/>
      <w:r w:rsidRPr="000F0BE6">
        <w:rPr>
          <w:rStyle w:val="aa"/>
          <w:color w:val="000000" w:themeColor="text1"/>
          <w:sz w:val="20"/>
          <w:szCs w:val="20"/>
          <w:lang w:val="en-US"/>
        </w:rPr>
        <w:t xml:space="preserve">. </w:t>
      </w:r>
      <w:proofErr w:type="spellStart"/>
      <w:r w:rsidRPr="000F0BE6">
        <w:rPr>
          <w:rStyle w:val="aa"/>
          <w:color w:val="000000" w:themeColor="text1"/>
          <w:sz w:val="20"/>
          <w:szCs w:val="20"/>
          <w:lang w:val="en-US"/>
        </w:rPr>
        <w:t>Nauki</w:t>
      </w:r>
      <w:proofErr w:type="spellEnd"/>
      <w:r w:rsidRPr="000F0BE6">
        <w:rPr>
          <w:color w:val="000000" w:themeColor="text1"/>
          <w:sz w:val="20"/>
          <w:szCs w:val="20"/>
          <w:lang w:val="en-US"/>
        </w:rPr>
        <w:t xml:space="preserve"> </w:t>
      </w:r>
      <w:r w:rsidRPr="000F0BE6">
        <w:rPr>
          <w:rStyle w:val="ab"/>
          <w:color w:val="000000" w:themeColor="text1"/>
          <w:sz w:val="20"/>
          <w:szCs w:val="20"/>
          <w:lang w:val="en-US"/>
        </w:rPr>
        <w:t>9</w:t>
      </w:r>
      <w:r w:rsidRPr="000F0BE6">
        <w:rPr>
          <w:color w:val="000000" w:themeColor="text1"/>
          <w:sz w:val="20"/>
          <w:szCs w:val="20"/>
          <w:lang w:val="en-US"/>
        </w:rPr>
        <w:t xml:space="preserve"> (54) (2018). Available at: </w:t>
      </w:r>
      <w:hyperlink r:id="rId12" w:tgtFrame="_new" w:history="1">
        <w:r w:rsidRPr="000F0BE6">
          <w:rPr>
            <w:rStyle w:val="a6"/>
            <w:color w:val="000000" w:themeColor="text1"/>
            <w:sz w:val="20"/>
            <w:szCs w:val="20"/>
            <w:u w:val="none"/>
            <w:lang w:val="en-US"/>
          </w:rPr>
          <w:t>https://7universum.com/pdf/tech/9(54)/9(54).pdf</w:t>
        </w:r>
      </w:hyperlink>
    </w:p>
    <w:p w14:paraId="41025AD4" w14:textId="6CBFF054" w:rsidR="000F0BE6" w:rsidRPr="000F0BE6" w:rsidRDefault="000F0BE6" w:rsidP="000F0BE6">
      <w:pPr>
        <w:pStyle w:val="a9"/>
        <w:numPr>
          <w:ilvl w:val="0"/>
          <w:numId w:val="9"/>
        </w:numPr>
        <w:spacing w:before="0" w:beforeAutospacing="0" w:after="0" w:afterAutospacing="0"/>
        <w:ind w:left="425" w:hanging="425"/>
        <w:jc w:val="both"/>
        <w:rPr>
          <w:color w:val="000000" w:themeColor="text1"/>
          <w:sz w:val="20"/>
          <w:szCs w:val="20"/>
          <w:lang w:val="en-US"/>
        </w:rPr>
      </w:pPr>
      <w:r w:rsidRPr="000F0BE6">
        <w:rPr>
          <w:color w:val="000000" w:themeColor="text1"/>
          <w:sz w:val="20"/>
          <w:szCs w:val="20"/>
          <w:lang w:val="en-US"/>
        </w:rPr>
        <w:t xml:space="preserve">V. G. </w:t>
      </w:r>
      <w:proofErr w:type="spellStart"/>
      <w:r w:rsidRPr="000F0BE6">
        <w:rPr>
          <w:color w:val="000000" w:themeColor="text1"/>
          <w:sz w:val="20"/>
          <w:szCs w:val="20"/>
          <w:lang w:val="en-US"/>
        </w:rPr>
        <w:t>Bondaletov</w:t>
      </w:r>
      <w:proofErr w:type="spellEnd"/>
      <w:r w:rsidRPr="000F0BE6">
        <w:rPr>
          <w:color w:val="000000" w:themeColor="text1"/>
          <w:sz w:val="20"/>
          <w:szCs w:val="20"/>
          <w:lang w:val="en-US"/>
        </w:rPr>
        <w:t xml:space="preserve">, L. I. </w:t>
      </w:r>
      <w:proofErr w:type="spellStart"/>
      <w:r w:rsidRPr="000F0BE6">
        <w:rPr>
          <w:color w:val="000000" w:themeColor="text1"/>
          <w:sz w:val="20"/>
          <w:szCs w:val="20"/>
          <w:lang w:val="en-US"/>
        </w:rPr>
        <w:t>Bondaletova</w:t>
      </w:r>
      <w:proofErr w:type="spellEnd"/>
      <w:r w:rsidRPr="000F0BE6">
        <w:rPr>
          <w:color w:val="000000" w:themeColor="text1"/>
          <w:sz w:val="20"/>
          <w:szCs w:val="20"/>
          <w:lang w:val="en-US"/>
        </w:rPr>
        <w:t xml:space="preserve">, and V. T. Nguyen, “Use of liquid products of pyrolysis of hydrocarbon raw materials in the synthesis of petroleum polymer resins,” </w:t>
      </w:r>
      <w:proofErr w:type="spellStart"/>
      <w:r w:rsidRPr="000F0BE6">
        <w:rPr>
          <w:rStyle w:val="aa"/>
          <w:color w:val="000000" w:themeColor="text1"/>
          <w:sz w:val="20"/>
          <w:szCs w:val="20"/>
          <w:lang w:val="en-US"/>
        </w:rPr>
        <w:t>Usp</w:t>
      </w:r>
      <w:proofErr w:type="spellEnd"/>
      <w:r w:rsidRPr="000F0BE6">
        <w:rPr>
          <w:rStyle w:val="aa"/>
          <w:color w:val="000000" w:themeColor="text1"/>
          <w:sz w:val="20"/>
          <w:szCs w:val="20"/>
          <w:lang w:val="en-US"/>
        </w:rPr>
        <w:t xml:space="preserve">. </w:t>
      </w:r>
      <w:proofErr w:type="spellStart"/>
      <w:r w:rsidRPr="000F0BE6">
        <w:rPr>
          <w:rStyle w:val="aa"/>
          <w:color w:val="000000" w:themeColor="text1"/>
          <w:sz w:val="20"/>
          <w:szCs w:val="20"/>
          <w:lang w:val="en-US"/>
        </w:rPr>
        <w:t>Sovrem</w:t>
      </w:r>
      <w:proofErr w:type="spellEnd"/>
      <w:r w:rsidRPr="000F0BE6">
        <w:rPr>
          <w:rStyle w:val="aa"/>
          <w:color w:val="000000" w:themeColor="text1"/>
          <w:sz w:val="20"/>
          <w:szCs w:val="20"/>
          <w:lang w:val="en-US"/>
        </w:rPr>
        <w:t xml:space="preserve">. </w:t>
      </w:r>
      <w:proofErr w:type="spellStart"/>
      <w:r w:rsidRPr="000F0BE6">
        <w:rPr>
          <w:rStyle w:val="aa"/>
          <w:color w:val="000000" w:themeColor="text1"/>
          <w:sz w:val="20"/>
          <w:szCs w:val="20"/>
          <w:lang w:val="en-US"/>
        </w:rPr>
        <w:t>Yestestvozn</w:t>
      </w:r>
      <w:proofErr w:type="spellEnd"/>
      <w:r w:rsidRPr="000F0BE6">
        <w:rPr>
          <w:rStyle w:val="aa"/>
          <w:color w:val="000000" w:themeColor="text1"/>
          <w:sz w:val="20"/>
          <w:szCs w:val="20"/>
          <w:lang w:val="en-US"/>
        </w:rPr>
        <w:t>.</w:t>
      </w:r>
      <w:r w:rsidRPr="000F0BE6">
        <w:rPr>
          <w:color w:val="000000" w:themeColor="text1"/>
          <w:sz w:val="20"/>
          <w:szCs w:val="20"/>
          <w:lang w:val="en-US"/>
        </w:rPr>
        <w:t xml:space="preserve"> </w:t>
      </w:r>
      <w:r w:rsidRPr="000F0BE6">
        <w:rPr>
          <w:rStyle w:val="ab"/>
          <w:color w:val="000000" w:themeColor="text1"/>
          <w:sz w:val="20"/>
          <w:szCs w:val="20"/>
          <w:lang w:val="en-US"/>
        </w:rPr>
        <w:t>7</w:t>
      </w:r>
      <w:r w:rsidRPr="000F0BE6">
        <w:rPr>
          <w:color w:val="000000" w:themeColor="text1"/>
          <w:sz w:val="20"/>
          <w:szCs w:val="20"/>
          <w:lang w:val="en-US"/>
        </w:rPr>
        <w:t>, 1130–1133 (2015).</w:t>
      </w:r>
    </w:p>
    <w:p w14:paraId="12634A90" w14:textId="1A73AA19" w:rsidR="000F0BE6" w:rsidRPr="000F0BE6" w:rsidRDefault="000F0BE6" w:rsidP="000F0BE6">
      <w:pPr>
        <w:pStyle w:val="a9"/>
        <w:numPr>
          <w:ilvl w:val="0"/>
          <w:numId w:val="9"/>
        </w:numPr>
        <w:spacing w:before="0" w:beforeAutospacing="0" w:after="0" w:afterAutospacing="0"/>
        <w:ind w:left="425" w:hanging="425"/>
        <w:jc w:val="both"/>
        <w:rPr>
          <w:color w:val="000000" w:themeColor="text1"/>
          <w:sz w:val="20"/>
          <w:szCs w:val="20"/>
          <w:lang w:val="en-US"/>
        </w:rPr>
      </w:pPr>
      <w:r w:rsidRPr="000F0BE6">
        <w:rPr>
          <w:color w:val="000000" w:themeColor="text1"/>
          <w:sz w:val="20"/>
          <w:szCs w:val="20"/>
          <w:lang w:val="en-US"/>
        </w:rPr>
        <w:t xml:space="preserve">I. P. </w:t>
      </w:r>
      <w:proofErr w:type="spellStart"/>
      <w:r w:rsidRPr="000F0BE6">
        <w:rPr>
          <w:color w:val="000000" w:themeColor="text1"/>
          <w:sz w:val="20"/>
          <w:szCs w:val="20"/>
          <w:lang w:val="en-US"/>
        </w:rPr>
        <w:t>Lebedeva</w:t>
      </w:r>
      <w:proofErr w:type="spellEnd"/>
      <w:r w:rsidRPr="000F0BE6">
        <w:rPr>
          <w:color w:val="000000" w:themeColor="text1"/>
          <w:sz w:val="20"/>
          <w:szCs w:val="20"/>
          <w:lang w:val="en-US"/>
        </w:rPr>
        <w:t xml:space="preserve"> </w:t>
      </w:r>
      <w:r w:rsidRPr="000F0BE6">
        <w:rPr>
          <w:rStyle w:val="aa"/>
          <w:color w:val="000000" w:themeColor="text1"/>
          <w:sz w:val="20"/>
          <w:szCs w:val="20"/>
          <w:lang w:val="en-US"/>
        </w:rPr>
        <w:t>et al.</w:t>
      </w:r>
      <w:r w:rsidRPr="000F0BE6">
        <w:rPr>
          <w:color w:val="000000" w:themeColor="text1"/>
          <w:sz w:val="20"/>
          <w:szCs w:val="20"/>
          <w:lang w:val="en-US"/>
        </w:rPr>
        <w:t xml:space="preserve">, “Utilization of pyrolysis resins formed in the EP-300 installation of OJSC Angarsk Polymer Plant,” </w:t>
      </w:r>
      <w:proofErr w:type="spellStart"/>
      <w:r w:rsidRPr="000F0BE6">
        <w:rPr>
          <w:rStyle w:val="aa"/>
          <w:color w:val="000000" w:themeColor="text1"/>
          <w:sz w:val="20"/>
          <w:szCs w:val="20"/>
          <w:lang w:val="en-US"/>
        </w:rPr>
        <w:t>Ekolog</w:t>
      </w:r>
      <w:proofErr w:type="spellEnd"/>
      <w:r w:rsidRPr="000F0BE6">
        <w:rPr>
          <w:rStyle w:val="aa"/>
          <w:color w:val="000000" w:themeColor="text1"/>
          <w:sz w:val="20"/>
          <w:szCs w:val="20"/>
          <w:lang w:val="en-US"/>
        </w:rPr>
        <w:t xml:space="preserve">. </w:t>
      </w:r>
      <w:proofErr w:type="spellStart"/>
      <w:r w:rsidRPr="000F0BE6">
        <w:rPr>
          <w:rStyle w:val="aa"/>
          <w:color w:val="000000" w:themeColor="text1"/>
          <w:sz w:val="20"/>
          <w:szCs w:val="20"/>
          <w:lang w:val="en-US"/>
        </w:rPr>
        <w:t>Vestn</w:t>
      </w:r>
      <w:proofErr w:type="spellEnd"/>
      <w:r w:rsidRPr="000F0BE6">
        <w:rPr>
          <w:rStyle w:val="aa"/>
          <w:color w:val="000000" w:themeColor="text1"/>
          <w:sz w:val="20"/>
          <w:szCs w:val="20"/>
          <w:lang w:val="en-US"/>
        </w:rPr>
        <w:t xml:space="preserve">. </w:t>
      </w:r>
      <w:proofErr w:type="spellStart"/>
      <w:r w:rsidRPr="000F0BE6">
        <w:rPr>
          <w:rStyle w:val="aa"/>
          <w:color w:val="000000" w:themeColor="text1"/>
          <w:sz w:val="20"/>
          <w:szCs w:val="20"/>
          <w:lang w:val="en-US"/>
        </w:rPr>
        <w:t>Rossii</w:t>
      </w:r>
      <w:proofErr w:type="spellEnd"/>
      <w:r w:rsidRPr="000F0BE6">
        <w:rPr>
          <w:color w:val="000000" w:themeColor="text1"/>
          <w:sz w:val="20"/>
          <w:szCs w:val="20"/>
          <w:lang w:val="en-US"/>
        </w:rPr>
        <w:t xml:space="preserve"> </w:t>
      </w:r>
      <w:r w:rsidRPr="000F0BE6">
        <w:rPr>
          <w:rStyle w:val="ab"/>
          <w:color w:val="000000" w:themeColor="text1"/>
          <w:sz w:val="20"/>
          <w:szCs w:val="20"/>
          <w:lang w:val="en-US"/>
        </w:rPr>
        <w:t>7</w:t>
      </w:r>
      <w:r w:rsidRPr="000F0BE6">
        <w:rPr>
          <w:color w:val="000000" w:themeColor="text1"/>
          <w:sz w:val="20"/>
          <w:szCs w:val="20"/>
          <w:lang w:val="en-US"/>
        </w:rPr>
        <w:t>, 44–46 (2010).</w:t>
      </w:r>
    </w:p>
    <w:p w14:paraId="06303E19" w14:textId="625143FE" w:rsidR="000F0BE6" w:rsidRPr="000F0BE6" w:rsidRDefault="000F0BE6" w:rsidP="000F0BE6">
      <w:pPr>
        <w:pStyle w:val="a9"/>
        <w:numPr>
          <w:ilvl w:val="0"/>
          <w:numId w:val="9"/>
        </w:numPr>
        <w:spacing w:before="0" w:beforeAutospacing="0" w:after="0" w:afterAutospacing="0"/>
        <w:ind w:left="425" w:hanging="425"/>
        <w:jc w:val="both"/>
        <w:rPr>
          <w:color w:val="000000" w:themeColor="text1"/>
          <w:sz w:val="20"/>
          <w:szCs w:val="20"/>
          <w:lang w:val="en-US"/>
        </w:rPr>
      </w:pPr>
      <w:r w:rsidRPr="000F0BE6">
        <w:rPr>
          <w:color w:val="000000" w:themeColor="text1"/>
          <w:sz w:val="20"/>
          <w:szCs w:val="20"/>
          <w:lang w:val="en-US"/>
        </w:rPr>
        <w:t xml:space="preserve">U. </w:t>
      </w:r>
      <w:proofErr w:type="spellStart"/>
      <w:r w:rsidRPr="000F0BE6">
        <w:rPr>
          <w:color w:val="000000" w:themeColor="text1"/>
          <w:sz w:val="20"/>
          <w:szCs w:val="20"/>
          <w:lang w:val="en-US"/>
        </w:rPr>
        <w:t>Ziyamukhamedova</w:t>
      </w:r>
      <w:proofErr w:type="spellEnd"/>
      <w:r w:rsidRPr="000F0BE6">
        <w:rPr>
          <w:color w:val="000000" w:themeColor="text1"/>
          <w:sz w:val="20"/>
          <w:szCs w:val="20"/>
          <w:lang w:val="en-US"/>
        </w:rPr>
        <w:t xml:space="preserve"> </w:t>
      </w:r>
      <w:r w:rsidRPr="000F0BE6">
        <w:rPr>
          <w:rStyle w:val="aa"/>
          <w:color w:val="000000" w:themeColor="text1"/>
          <w:sz w:val="20"/>
          <w:szCs w:val="20"/>
          <w:lang w:val="en-US"/>
        </w:rPr>
        <w:t>et al.</w:t>
      </w:r>
      <w:r w:rsidRPr="000F0BE6">
        <w:rPr>
          <w:color w:val="000000" w:themeColor="text1"/>
          <w:sz w:val="20"/>
          <w:szCs w:val="20"/>
          <w:lang w:val="en-US"/>
        </w:rPr>
        <w:t xml:space="preserve">, “Modeling of the process of mechano-activation of filler particles in polymer composites,” </w:t>
      </w:r>
      <w:r w:rsidRPr="000F0BE6">
        <w:rPr>
          <w:rStyle w:val="aa"/>
          <w:color w:val="000000" w:themeColor="text1"/>
          <w:sz w:val="20"/>
          <w:szCs w:val="20"/>
          <w:lang w:val="en-US"/>
        </w:rPr>
        <w:t>E3S Web Conf.</w:t>
      </w:r>
      <w:r w:rsidRPr="000F0BE6">
        <w:rPr>
          <w:color w:val="000000" w:themeColor="text1"/>
          <w:sz w:val="20"/>
          <w:szCs w:val="20"/>
          <w:lang w:val="en-US"/>
        </w:rPr>
        <w:t xml:space="preserve"> </w:t>
      </w:r>
      <w:r w:rsidRPr="000F0BE6">
        <w:rPr>
          <w:rStyle w:val="ab"/>
          <w:color w:val="000000" w:themeColor="text1"/>
          <w:sz w:val="20"/>
          <w:szCs w:val="20"/>
          <w:lang w:val="en-US"/>
        </w:rPr>
        <w:t>401</w:t>
      </w:r>
      <w:r w:rsidRPr="000F0BE6">
        <w:rPr>
          <w:color w:val="000000" w:themeColor="text1"/>
          <w:sz w:val="20"/>
          <w:szCs w:val="20"/>
          <w:lang w:val="en-US"/>
        </w:rPr>
        <w:t>, 05027 (2023). https://doi.org/10.1051/e3sconf/202340105027</w:t>
      </w:r>
    </w:p>
    <w:p w14:paraId="03CAF903" w14:textId="62AA48FA" w:rsidR="000F0BE6" w:rsidRPr="000F0BE6" w:rsidRDefault="000F0BE6" w:rsidP="000F0BE6">
      <w:pPr>
        <w:pStyle w:val="a9"/>
        <w:numPr>
          <w:ilvl w:val="0"/>
          <w:numId w:val="9"/>
        </w:numPr>
        <w:spacing w:before="0" w:beforeAutospacing="0" w:after="0" w:afterAutospacing="0"/>
        <w:ind w:left="425" w:hanging="425"/>
        <w:jc w:val="both"/>
        <w:rPr>
          <w:color w:val="000000" w:themeColor="text1"/>
          <w:sz w:val="20"/>
          <w:szCs w:val="20"/>
          <w:lang w:val="en-US"/>
        </w:rPr>
      </w:pPr>
      <w:r w:rsidRPr="000F0BE6">
        <w:rPr>
          <w:color w:val="000000" w:themeColor="text1"/>
          <w:sz w:val="20"/>
          <w:szCs w:val="20"/>
          <w:lang w:val="en-US"/>
        </w:rPr>
        <w:t xml:space="preserve">J. C. </w:t>
      </w:r>
      <w:proofErr w:type="spellStart"/>
      <w:r w:rsidRPr="000F0BE6">
        <w:rPr>
          <w:color w:val="000000" w:themeColor="text1"/>
          <w:sz w:val="20"/>
          <w:szCs w:val="20"/>
          <w:lang w:val="en-US"/>
        </w:rPr>
        <w:t>Gentryn</w:t>
      </w:r>
      <w:proofErr w:type="spellEnd"/>
      <w:r w:rsidRPr="000F0BE6">
        <w:rPr>
          <w:color w:val="000000" w:themeColor="text1"/>
          <w:sz w:val="20"/>
          <w:szCs w:val="20"/>
          <w:lang w:val="en-US"/>
        </w:rPr>
        <w:t xml:space="preserve"> and M. Zeng, “</w:t>
      </w:r>
      <w:proofErr w:type="spellStart"/>
      <w:r w:rsidRPr="000F0BE6">
        <w:rPr>
          <w:color w:val="000000" w:themeColor="text1"/>
          <w:sz w:val="20"/>
          <w:szCs w:val="20"/>
          <w:lang w:val="en-US"/>
        </w:rPr>
        <w:t>Pygas</w:t>
      </w:r>
      <w:proofErr w:type="spellEnd"/>
      <w:r w:rsidRPr="000F0BE6">
        <w:rPr>
          <w:color w:val="000000" w:themeColor="text1"/>
          <w:sz w:val="20"/>
          <w:szCs w:val="20"/>
          <w:lang w:val="en-US"/>
        </w:rPr>
        <w:t xml:space="preserve"> upgrading for European steam crackers,” </w:t>
      </w:r>
      <w:r w:rsidRPr="000F0BE6">
        <w:rPr>
          <w:rStyle w:val="aa"/>
          <w:color w:val="000000" w:themeColor="text1"/>
          <w:sz w:val="20"/>
          <w:szCs w:val="20"/>
          <w:lang w:val="en-US"/>
        </w:rPr>
        <w:t>Pet. Technol. Q.</w:t>
      </w:r>
      <w:r w:rsidRPr="000F0BE6">
        <w:rPr>
          <w:color w:val="000000" w:themeColor="text1"/>
          <w:sz w:val="20"/>
          <w:szCs w:val="20"/>
          <w:lang w:val="en-US"/>
        </w:rPr>
        <w:t xml:space="preserve"> </w:t>
      </w:r>
      <w:r w:rsidRPr="000F0BE6">
        <w:rPr>
          <w:rStyle w:val="ab"/>
          <w:color w:val="000000" w:themeColor="text1"/>
          <w:sz w:val="20"/>
          <w:szCs w:val="20"/>
          <w:lang w:val="en-US"/>
        </w:rPr>
        <w:t>14</w:t>
      </w:r>
      <w:r w:rsidRPr="000F0BE6">
        <w:rPr>
          <w:color w:val="000000" w:themeColor="text1"/>
          <w:sz w:val="20"/>
          <w:szCs w:val="20"/>
          <w:lang w:val="en-US"/>
        </w:rPr>
        <w:t>(1), 103–108 (2009).</w:t>
      </w:r>
    </w:p>
    <w:p w14:paraId="1CBF96D9" w14:textId="39BE99A1" w:rsidR="000F0BE6" w:rsidRPr="000F0BE6" w:rsidRDefault="000F0BE6" w:rsidP="000F0BE6">
      <w:pPr>
        <w:pStyle w:val="a9"/>
        <w:numPr>
          <w:ilvl w:val="0"/>
          <w:numId w:val="9"/>
        </w:numPr>
        <w:spacing w:before="0" w:beforeAutospacing="0" w:after="0" w:afterAutospacing="0"/>
        <w:ind w:left="425" w:hanging="425"/>
        <w:jc w:val="both"/>
        <w:rPr>
          <w:color w:val="000000" w:themeColor="text1"/>
          <w:sz w:val="20"/>
          <w:szCs w:val="20"/>
          <w:lang w:val="en-US"/>
        </w:rPr>
      </w:pPr>
      <w:r w:rsidRPr="000F0BE6">
        <w:rPr>
          <w:color w:val="000000" w:themeColor="text1"/>
          <w:sz w:val="20"/>
          <w:szCs w:val="20"/>
          <w:lang w:val="en-US"/>
        </w:rPr>
        <w:t xml:space="preserve">S. </w:t>
      </w:r>
      <w:proofErr w:type="spellStart"/>
      <w:r w:rsidRPr="000F0BE6">
        <w:rPr>
          <w:color w:val="000000" w:themeColor="text1"/>
          <w:sz w:val="20"/>
          <w:szCs w:val="20"/>
          <w:lang w:val="en-US"/>
        </w:rPr>
        <w:t>Khalimov</w:t>
      </w:r>
      <w:proofErr w:type="spellEnd"/>
      <w:r w:rsidRPr="000F0BE6">
        <w:rPr>
          <w:color w:val="000000" w:themeColor="text1"/>
          <w:sz w:val="20"/>
          <w:szCs w:val="20"/>
          <w:lang w:val="en-US"/>
        </w:rPr>
        <w:t xml:space="preserve"> </w:t>
      </w:r>
      <w:r w:rsidRPr="000F0BE6">
        <w:rPr>
          <w:rStyle w:val="aa"/>
          <w:color w:val="000000" w:themeColor="text1"/>
          <w:sz w:val="20"/>
          <w:szCs w:val="20"/>
          <w:lang w:val="en-US"/>
        </w:rPr>
        <w:t>et al.</w:t>
      </w:r>
      <w:r w:rsidRPr="000F0BE6">
        <w:rPr>
          <w:color w:val="000000" w:themeColor="text1"/>
          <w:sz w:val="20"/>
          <w:szCs w:val="20"/>
          <w:lang w:val="en-US"/>
        </w:rPr>
        <w:t xml:space="preserve">, “Study of the </w:t>
      </w:r>
      <w:proofErr w:type="spellStart"/>
      <w:r w:rsidRPr="000F0BE6">
        <w:rPr>
          <w:color w:val="000000" w:themeColor="text1"/>
          <w:sz w:val="20"/>
          <w:szCs w:val="20"/>
          <w:lang w:val="en-US"/>
        </w:rPr>
        <w:t>physico</w:t>
      </w:r>
      <w:proofErr w:type="spellEnd"/>
      <w:r w:rsidRPr="000F0BE6">
        <w:rPr>
          <w:color w:val="000000" w:themeColor="text1"/>
          <w:sz w:val="20"/>
          <w:szCs w:val="20"/>
          <w:lang w:val="en-US"/>
        </w:rPr>
        <w:t xml:space="preserve">-chemical characteristics of reinforced composite polymer materials,” </w:t>
      </w:r>
      <w:r w:rsidRPr="000F0BE6">
        <w:rPr>
          <w:rStyle w:val="aa"/>
          <w:color w:val="000000" w:themeColor="text1"/>
          <w:sz w:val="20"/>
          <w:szCs w:val="20"/>
          <w:lang w:val="en-US"/>
        </w:rPr>
        <w:t>E3S Web Conf.</w:t>
      </w:r>
      <w:r w:rsidRPr="000F0BE6">
        <w:rPr>
          <w:color w:val="000000" w:themeColor="text1"/>
          <w:sz w:val="20"/>
          <w:szCs w:val="20"/>
          <w:lang w:val="en-US"/>
        </w:rPr>
        <w:t xml:space="preserve"> </w:t>
      </w:r>
      <w:r w:rsidRPr="000F0BE6">
        <w:rPr>
          <w:rStyle w:val="ab"/>
          <w:color w:val="000000" w:themeColor="text1"/>
          <w:sz w:val="20"/>
          <w:szCs w:val="20"/>
          <w:lang w:val="en-US"/>
        </w:rPr>
        <w:t>401</w:t>
      </w:r>
      <w:r w:rsidRPr="000F0BE6">
        <w:rPr>
          <w:color w:val="000000" w:themeColor="text1"/>
          <w:sz w:val="20"/>
          <w:szCs w:val="20"/>
          <w:lang w:val="en-US"/>
        </w:rPr>
        <w:t>, 05039 (2023). https://doi.org/10.1051/e3sconf/202340105039</w:t>
      </w:r>
    </w:p>
    <w:p w14:paraId="7D0AC37E" w14:textId="60188429" w:rsidR="000F0BE6" w:rsidRPr="000F0BE6" w:rsidRDefault="000F0BE6" w:rsidP="000F0BE6">
      <w:pPr>
        <w:pStyle w:val="a9"/>
        <w:numPr>
          <w:ilvl w:val="0"/>
          <w:numId w:val="9"/>
        </w:numPr>
        <w:spacing w:before="0" w:beforeAutospacing="0" w:after="0" w:afterAutospacing="0"/>
        <w:ind w:left="425" w:hanging="425"/>
        <w:jc w:val="both"/>
        <w:rPr>
          <w:color w:val="000000" w:themeColor="text1"/>
          <w:sz w:val="20"/>
          <w:szCs w:val="20"/>
          <w:lang w:val="en-US"/>
        </w:rPr>
      </w:pPr>
      <w:r w:rsidRPr="000F0BE6">
        <w:rPr>
          <w:color w:val="000000" w:themeColor="text1"/>
          <w:sz w:val="20"/>
          <w:szCs w:val="20"/>
          <w:lang w:val="en-US"/>
        </w:rPr>
        <w:t xml:space="preserve">S. A. </w:t>
      </w:r>
      <w:proofErr w:type="spellStart"/>
      <w:r w:rsidRPr="000F0BE6">
        <w:rPr>
          <w:color w:val="000000" w:themeColor="text1"/>
          <w:sz w:val="20"/>
          <w:szCs w:val="20"/>
          <w:lang w:val="en-US"/>
        </w:rPr>
        <w:t>Gaybullayev</w:t>
      </w:r>
      <w:proofErr w:type="spellEnd"/>
      <w:r w:rsidRPr="000F0BE6">
        <w:rPr>
          <w:color w:val="000000" w:themeColor="text1"/>
          <w:sz w:val="20"/>
          <w:szCs w:val="20"/>
          <w:lang w:val="en-US"/>
        </w:rPr>
        <w:t xml:space="preserve"> and B. Z. H. </w:t>
      </w:r>
      <w:proofErr w:type="spellStart"/>
      <w:r w:rsidRPr="000F0BE6">
        <w:rPr>
          <w:color w:val="000000" w:themeColor="text1"/>
          <w:sz w:val="20"/>
          <w:szCs w:val="20"/>
          <w:lang w:val="en-US"/>
        </w:rPr>
        <w:t>Tursunov</w:t>
      </w:r>
      <w:proofErr w:type="spellEnd"/>
      <w:r w:rsidRPr="000F0BE6">
        <w:rPr>
          <w:color w:val="000000" w:themeColor="text1"/>
          <w:sz w:val="20"/>
          <w:szCs w:val="20"/>
          <w:lang w:val="en-US"/>
        </w:rPr>
        <w:t>, “</w:t>
      </w:r>
      <w:proofErr w:type="spellStart"/>
      <w:r w:rsidRPr="000F0BE6">
        <w:rPr>
          <w:color w:val="000000" w:themeColor="text1"/>
          <w:sz w:val="20"/>
          <w:szCs w:val="20"/>
          <w:lang w:val="en-US"/>
        </w:rPr>
        <w:t>Pyrocondensate</w:t>
      </w:r>
      <w:proofErr w:type="spellEnd"/>
      <w:r w:rsidRPr="000F0BE6">
        <w:rPr>
          <w:color w:val="000000" w:themeColor="text1"/>
          <w:sz w:val="20"/>
          <w:szCs w:val="20"/>
          <w:lang w:val="en-US"/>
        </w:rPr>
        <w:t xml:space="preserve"> as a valuable raw material for chemical synthesis,” </w:t>
      </w:r>
      <w:proofErr w:type="spellStart"/>
      <w:r w:rsidRPr="000F0BE6">
        <w:rPr>
          <w:rStyle w:val="aa"/>
          <w:color w:val="000000" w:themeColor="text1"/>
          <w:sz w:val="20"/>
          <w:szCs w:val="20"/>
          <w:lang w:val="en-US"/>
        </w:rPr>
        <w:t>Universum</w:t>
      </w:r>
      <w:proofErr w:type="spellEnd"/>
      <w:r w:rsidRPr="000F0BE6">
        <w:rPr>
          <w:rStyle w:val="aa"/>
          <w:color w:val="000000" w:themeColor="text1"/>
          <w:sz w:val="20"/>
          <w:szCs w:val="20"/>
          <w:lang w:val="en-US"/>
        </w:rPr>
        <w:t xml:space="preserve">: </w:t>
      </w:r>
      <w:proofErr w:type="spellStart"/>
      <w:r w:rsidRPr="000F0BE6">
        <w:rPr>
          <w:rStyle w:val="aa"/>
          <w:color w:val="000000" w:themeColor="text1"/>
          <w:sz w:val="20"/>
          <w:szCs w:val="20"/>
          <w:lang w:val="en-US"/>
        </w:rPr>
        <w:t>Tekhn</w:t>
      </w:r>
      <w:proofErr w:type="spellEnd"/>
      <w:r w:rsidRPr="000F0BE6">
        <w:rPr>
          <w:rStyle w:val="aa"/>
          <w:color w:val="000000" w:themeColor="text1"/>
          <w:sz w:val="20"/>
          <w:szCs w:val="20"/>
          <w:lang w:val="en-US"/>
        </w:rPr>
        <w:t xml:space="preserve">. </w:t>
      </w:r>
      <w:proofErr w:type="spellStart"/>
      <w:r w:rsidRPr="000F0BE6">
        <w:rPr>
          <w:rStyle w:val="aa"/>
          <w:color w:val="000000" w:themeColor="text1"/>
          <w:sz w:val="20"/>
          <w:szCs w:val="20"/>
          <w:lang w:val="en-US"/>
        </w:rPr>
        <w:t>Nauki</w:t>
      </w:r>
      <w:proofErr w:type="spellEnd"/>
      <w:r w:rsidRPr="000F0BE6">
        <w:rPr>
          <w:color w:val="000000" w:themeColor="text1"/>
          <w:sz w:val="20"/>
          <w:szCs w:val="20"/>
          <w:lang w:val="en-US"/>
        </w:rPr>
        <w:t xml:space="preserve"> </w:t>
      </w:r>
      <w:r w:rsidRPr="000F0BE6">
        <w:rPr>
          <w:rStyle w:val="ab"/>
          <w:color w:val="000000" w:themeColor="text1"/>
          <w:sz w:val="20"/>
          <w:szCs w:val="20"/>
          <w:lang w:val="en-US"/>
        </w:rPr>
        <w:t>6</w:t>
      </w:r>
      <w:r w:rsidRPr="000F0BE6">
        <w:rPr>
          <w:color w:val="000000" w:themeColor="text1"/>
          <w:sz w:val="20"/>
          <w:szCs w:val="20"/>
          <w:lang w:val="en-US"/>
        </w:rPr>
        <w:t xml:space="preserve">(75) (2020). Available at: </w:t>
      </w:r>
      <w:hyperlink r:id="rId13" w:tgtFrame="_new" w:history="1">
        <w:r w:rsidRPr="000F0BE6">
          <w:rPr>
            <w:rStyle w:val="a6"/>
            <w:color w:val="000000" w:themeColor="text1"/>
            <w:sz w:val="20"/>
            <w:szCs w:val="20"/>
            <w:u w:val="none"/>
            <w:lang w:val="en-US"/>
          </w:rPr>
          <w:t>http://7universum.com/ru/tech/archive/item/</w:t>
        </w:r>
      </w:hyperlink>
    </w:p>
    <w:p w14:paraId="20FAAF9D" w14:textId="27930E75" w:rsidR="000F0BE6" w:rsidRPr="000F0BE6" w:rsidRDefault="000F0BE6" w:rsidP="000F0BE6">
      <w:pPr>
        <w:pStyle w:val="a9"/>
        <w:numPr>
          <w:ilvl w:val="0"/>
          <w:numId w:val="9"/>
        </w:numPr>
        <w:spacing w:before="0" w:beforeAutospacing="0" w:after="0" w:afterAutospacing="0"/>
        <w:ind w:left="425" w:hanging="425"/>
        <w:jc w:val="both"/>
        <w:rPr>
          <w:color w:val="000000" w:themeColor="text1"/>
          <w:sz w:val="20"/>
          <w:szCs w:val="20"/>
          <w:lang w:val="en-US"/>
        </w:rPr>
      </w:pPr>
      <w:r w:rsidRPr="000F0BE6">
        <w:rPr>
          <w:color w:val="000000" w:themeColor="text1"/>
          <w:sz w:val="20"/>
          <w:szCs w:val="20"/>
          <w:lang w:val="en-US"/>
        </w:rPr>
        <w:t xml:space="preserve">V. P. </w:t>
      </w:r>
      <w:proofErr w:type="spellStart"/>
      <w:r w:rsidRPr="000F0BE6">
        <w:rPr>
          <w:color w:val="000000" w:themeColor="text1"/>
          <w:sz w:val="20"/>
          <w:szCs w:val="20"/>
          <w:lang w:val="en-US"/>
        </w:rPr>
        <w:t>Rybalko</w:t>
      </w:r>
      <w:proofErr w:type="spellEnd"/>
      <w:r w:rsidRPr="000F0BE6">
        <w:rPr>
          <w:color w:val="000000" w:themeColor="text1"/>
          <w:sz w:val="20"/>
          <w:szCs w:val="20"/>
          <w:lang w:val="en-US"/>
        </w:rPr>
        <w:t xml:space="preserve"> </w:t>
      </w:r>
      <w:r w:rsidRPr="000F0BE6">
        <w:rPr>
          <w:rStyle w:val="aa"/>
          <w:color w:val="000000" w:themeColor="text1"/>
          <w:sz w:val="20"/>
          <w:szCs w:val="20"/>
          <w:lang w:val="en-US"/>
        </w:rPr>
        <w:t>et al.</w:t>
      </w:r>
      <w:r w:rsidRPr="000F0BE6">
        <w:rPr>
          <w:color w:val="000000" w:themeColor="text1"/>
          <w:sz w:val="20"/>
          <w:szCs w:val="20"/>
          <w:lang w:val="en-US"/>
        </w:rPr>
        <w:t xml:space="preserve">, “Some patterns of strength gain in structural composite materials based on an acrylic binder,” </w:t>
      </w:r>
      <w:proofErr w:type="spellStart"/>
      <w:r w:rsidRPr="000F0BE6">
        <w:rPr>
          <w:rStyle w:val="aa"/>
          <w:color w:val="000000" w:themeColor="text1"/>
          <w:sz w:val="20"/>
          <w:szCs w:val="20"/>
          <w:lang w:val="en-US"/>
        </w:rPr>
        <w:t>Khim</w:t>
      </w:r>
      <w:proofErr w:type="spellEnd"/>
      <w:r w:rsidRPr="000F0BE6">
        <w:rPr>
          <w:rStyle w:val="aa"/>
          <w:color w:val="000000" w:themeColor="text1"/>
          <w:sz w:val="20"/>
          <w:szCs w:val="20"/>
          <w:lang w:val="en-US"/>
        </w:rPr>
        <w:t>. Prom-</w:t>
      </w:r>
      <w:proofErr w:type="spellStart"/>
      <w:r w:rsidRPr="000F0BE6">
        <w:rPr>
          <w:rStyle w:val="aa"/>
          <w:color w:val="000000" w:themeColor="text1"/>
          <w:sz w:val="20"/>
          <w:szCs w:val="20"/>
          <w:lang w:val="en-US"/>
        </w:rPr>
        <w:t>st.</w:t>
      </w:r>
      <w:proofErr w:type="spellEnd"/>
      <w:r w:rsidRPr="000F0BE6">
        <w:rPr>
          <w:rStyle w:val="aa"/>
          <w:color w:val="000000" w:themeColor="text1"/>
          <w:sz w:val="20"/>
          <w:szCs w:val="20"/>
          <w:lang w:val="en-US"/>
        </w:rPr>
        <w:t xml:space="preserve"> </w:t>
      </w:r>
      <w:proofErr w:type="spellStart"/>
      <w:r w:rsidRPr="000F0BE6">
        <w:rPr>
          <w:rStyle w:val="aa"/>
          <w:color w:val="000000" w:themeColor="text1"/>
          <w:sz w:val="20"/>
          <w:szCs w:val="20"/>
          <w:lang w:val="en-US"/>
        </w:rPr>
        <w:t>Segodnya</w:t>
      </w:r>
      <w:proofErr w:type="spellEnd"/>
      <w:r w:rsidRPr="000F0BE6">
        <w:rPr>
          <w:color w:val="000000" w:themeColor="text1"/>
          <w:sz w:val="20"/>
          <w:szCs w:val="20"/>
          <w:lang w:val="en-US"/>
        </w:rPr>
        <w:t xml:space="preserve"> </w:t>
      </w:r>
      <w:r w:rsidRPr="000F0BE6">
        <w:rPr>
          <w:rStyle w:val="ab"/>
          <w:color w:val="000000" w:themeColor="text1"/>
          <w:sz w:val="20"/>
          <w:szCs w:val="20"/>
          <w:lang w:val="en-US"/>
        </w:rPr>
        <w:t>2</w:t>
      </w:r>
      <w:r w:rsidRPr="000F0BE6">
        <w:rPr>
          <w:color w:val="000000" w:themeColor="text1"/>
          <w:sz w:val="20"/>
          <w:szCs w:val="20"/>
          <w:lang w:val="en-US"/>
        </w:rPr>
        <w:t>, 36–39 (2014).</w:t>
      </w:r>
    </w:p>
    <w:p w14:paraId="4C2FD0CF" w14:textId="4F9E781E" w:rsidR="000F0BE6" w:rsidRPr="000F0BE6" w:rsidRDefault="000F0BE6" w:rsidP="000F0BE6">
      <w:pPr>
        <w:pStyle w:val="a9"/>
        <w:numPr>
          <w:ilvl w:val="0"/>
          <w:numId w:val="9"/>
        </w:numPr>
        <w:spacing w:before="0" w:beforeAutospacing="0" w:after="0" w:afterAutospacing="0"/>
        <w:ind w:left="425" w:hanging="425"/>
        <w:jc w:val="both"/>
        <w:rPr>
          <w:color w:val="000000" w:themeColor="text1"/>
          <w:sz w:val="20"/>
          <w:szCs w:val="20"/>
          <w:lang w:val="en-US"/>
        </w:rPr>
      </w:pPr>
      <w:r w:rsidRPr="000F0BE6">
        <w:rPr>
          <w:color w:val="000000" w:themeColor="text1"/>
          <w:sz w:val="20"/>
          <w:szCs w:val="20"/>
          <w:lang w:val="en-US"/>
        </w:rPr>
        <w:t xml:space="preserve">U. </w:t>
      </w:r>
      <w:proofErr w:type="spellStart"/>
      <w:r w:rsidRPr="000F0BE6">
        <w:rPr>
          <w:color w:val="000000" w:themeColor="text1"/>
          <w:sz w:val="20"/>
          <w:szCs w:val="20"/>
          <w:lang w:val="en-US"/>
        </w:rPr>
        <w:t>Ziyamukhamedova</w:t>
      </w:r>
      <w:proofErr w:type="spellEnd"/>
      <w:r w:rsidRPr="000F0BE6">
        <w:rPr>
          <w:color w:val="000000" w:themeColor="text1"/>
          <w:sz w:val="20"/>
          <w:szCs w:val="20"/>
          <w:lang w:val="en-US"/>
        </w:rPr>
        <w:t xml:space="preserve"> </w:t>
      </w:r>
      <w:r w:rsidRPr="000F0BE6">
        <w:rPr>
          <w:rStyle w:val="aa"/>
          <w:color w:val="000000" w:themeColor="text1"/>
          <w:sz w:val="20"/>
          <w:szCs w:val="20"/>
          <w:lang w:val="en-US"/>
        </w:rPr>
        <w:t>et al.</w:t>
      </w:r>
      <w:r w:rsidRPr="000F0BE6">
        <w:rPr>
          <w:color w:val="000000" w:themeColor="text1"/>
          <w:sz w:val="20"/>
          <w:szCs w:val="20"/>
          <w:lang w:val="en-US"/>
        </w:rPr>
        <w:t xml:space="preserve">, “Study of structure formation processes in matrices of mixed components with reinforcing natural fillers,” </w:t>
      </w:r>
      <w:r w:rsidRPr="000F0BE6">
        <w:rPr>
          <w:rStyle w:val="aa"/>
          <w:color w:val="000000" w:themeColor="text1"/>
          <w:sz w:val="20"/>
          <w:szCs w:val="20"/>
          <w:lang w:val="en-US"/>
        </w:rPr>
        <w:t>E3S Web Conf.</w:t>
      </w:r>
      <w:r w:rsidRPr="000F0BE6">
        <w:rPr>
          <w:color w:val="000000" w:themeColor="text1"/>
          <w:sz w:val="20"/>
          <w:szCs w:val="20"/>
          <w:lang w:val="en-US"/>
        </w:rPr>
        <w:t xml:space="preserve"> </w:t>
      </w:r>
      <w:r w:rsidRPr="000F0BE6">
        <w:rPr>
          <w:rStyle w:val="ab"/>
          <w:color w:val="000000" w:themeColor="text1"/>
          <w:sz w:val="20"/>
          <w:szCs w:val="20"/>
          <w:lang w:val="en-US"/>
        </w:rPr>
        <w:t>401</w:t>
      </w:r>
      <w:r w:rsidRPr="000F0BE6">
        <w:rPr>
          <w:color w:val="000000" w:themeColor="text1"/>
          <w:sz w:val="20"/>
          <w:szCs w:val="20"/>
          <w:lang w:val="en-US"/>
        </w:rPr>
        <w:t>, 05074 (2023). https://doi.org/10.1051/e3sconf/202340105074</w:t>
      </w:r>
    </w:p>
    <w:p w14:paraId="616A6692" w14:textId="0D72FA08" w:rsidR="000F0BE6" w:rsidRPr="000F0BE6" w:rsidRDefault="000F0BE6" w:rsidP="000F0BE6">
      <w:pPr>
        <w:pStyle w:val="a9"/>
        <w:numPr>
          <w:ilvl w:val="0"/>
          <w:numId w:val="9"/>
        </w:numPr>
        <w:spacing w:before="0" w:beforeAutospacing="0" w:after="0" w:afterAutospacing="0"/>
        <w:ind w:left="425" w:hanging="425"/>
        <w:jc w:val="both"/>
        <w:rPr>
          <w:color w:val="000000" w:themeColor="text1"/>
          <w:sz w:val="20"/>
          <w:szCs w:val="20"/>
          <w:lang w:val="en-US"/>
        </w:rPr>
      </w:pPr>
      <w:r w:rsidRPr="000F0BE6">
        <w:rPr>
          <w:color w:val="000000" w:themeColor="text1"/>
          <w:sz w:val="20"/>
          <w:szCs w:val="20"/>
          <w:lang w:val="en-US"/>
        </w:rPr>
        <w:t xml:space="preserve">A. A. Glazunov </w:t>
      </w:r>
      <w:r w:rsidRPr="000F0BE6">
        <w:rPr>
          <w:rStyle w:val="aa"/>
          <w:color w:val="000000" w:themeColor="text1"/>
          <w:sz w:val="20"/>
          <w:szCs w:val="20"/>
          <w:lang w:val="en-US"/>
        </w:rPr>
        <w:t>et al.</w:t>
      </w:r>
      <w:r w:rsidRPr="000F0BE6">
        <w:rPr>
          <w:color w:val="000000" w:themeColor="text1"/>
          <w:sz w:val="20"/>
          <w:szCs w:val="20"/>
          <w:lang w:val="en-US"/>
        </w:rPr>
        <w:t>, “Pyrolysis resin processing method,” RU patent, MPK C10C1/08 (1961).</w:t>
      </w:r>
    </w:p>
    <w:p w14:paraId="49EDD2EB" w14:textId="0EEEC44D" w:rsidR="000F0BE6" w:rsidRPr="000F0BE6" w:rsidRDefault="000F0BE6" w:rsidP="000F0BE6">
      <w:pPr>
        <w:pStyle w:val="a9"/>
        <w:numPr>
          <w:ilvl w:val="0"/>
          <w:numId w:val="9"/>
        </w:numPr>
        <w:spacing w:before="0" w:beforeAutospacing="0" w:after="0" w:afterAutospacing="0"/>
        <w:ind w:left="425" w:hanging="425"/>
        <w:jc w:val="both"/>
        <w:rPr>
          <w:color w:val="000000" w:themeColor="text1"/>
          <w:sz w:val="20"/>
          <w:szCs w:val="20"/>
          <w:lang w:val="en-US"/>
        </w:rPr>
      </w:pPr>
      <w:r w:rsidRPr="000F0BE6">
        <w:rPr>
          <w:color w:val="000000" w:themeColor="text1"/>
          <w:sz w:val="20"/>
          <w:szCs w:val="20"/>
          <w:lang w:val="en-US"/>
        </w:rPr>
        <w:t xml:space="preserve">U. </w:t>
      </w:r>
      <w:proofErr w:type="spellStart"/>
      <w:r w:rsidRPr="000F0BE6">
        <w:rPr>
          <w:color w:val="000000" w:themeColor="text1"/>
          <w:sz w:val="20"/>
          <w:szCs w:val="20"/>
          <w:lang w:val="en-US"/>
        </w:rPr>
        <w:t>Ziyamukhamedova</w:t>
      </w:r>
      <w:proofErr w:type="spellEnd"/>
      <w:r w:rsidRPr="000F0BE6">
        <w:rPr>
          <w:color w:val="000000" w:themeColor="text1"/>
          <w:sz w:val="20"/>
          <w:szCs w:val="20"/>
          <w:lang w:val="en-US"/>
        </w:rPr>
        <w:t xml:space="preserve"> </w:t>
      </w:r>
      <w:r w:rsidRPr="000F0BE6">
        <w:rPr>
          <w:rStyle w:val="aa"/>
          <w:color w:val="000000" w:themeColor="text1"/>
          <w:sz w:val="20"/>
          <w:szCs w:val="20"/>
          <w:lang w:val="en-US"/>
        </w:rPr>
        <w:t>et al.</w:t>
      </w:r>
      <w:r w:rsidRPr="000F0BE6">
        <w:rPr>
          <w:color w:val="000000" w:themeColor="text1"/>
          <w:sz w:val="20"/>
          <w:szCs w:val="20"/>
          <w:lang w:val="en-US"/>
        </w:rPr>
        <w:t xml:space="preserve">, “Development of protective coating compositions for process tanks,” </w:t>
      </w:r>
      <w:r w:rsidRPr="000F0BE6">
        <w:rPr>
          <w:rStyle w:val="aa"/>
          <w:color w:val="000000" w:themeColor="text1"/>
          <w:sz w:val="20"/>
          <w:szCs w:val="20"/>
          <w:lang w:val="en-US"/>
        </w:rPr>
        <w:t>AIP Conf. Proc.</w:t>
      </w:r>
      <w:r w:rsidRPr="000F0BE6">
        <w:rPr>
          <w:color w:val="000000" w:themeColor="text1"/>
          <w:sz w:val="20"/>
          <w:szCs w:val="20"/>
          <w:lang w:val="en-US"/>
        </w:rPr>
        <w:t xml:space="preserve"> </w:t>
      </w:r>
      <w:r w:rsidRPr="000F0BE6">
        <w:rPr>
          <w:rStyle w:val="ab"/>
          <w:color w:val="000000" w:themeColor="text1"/>
          <w:sz w:val="20"/>
          <w:szCs w:val="20"/>
          <w:lang w:val="en-US"/>
        </w:rPr>
        <w:t>2789</w:t>
      </w:r>
      <w:r w:rsidRPr="000F0BE6">
        <w:rPr>
          <w:color w:val="000000" w:themeColor="text1"/>
          <w:sz w:val="20"/>
          <w:szCs w:val="20"/>
          <w:lang w:val="en-US"/>
        </w:rPr>
        <w:t>, 030088 (2023). https://doi.org/10.1063/5.0145683</w:t>
      </w:r>
    </w:p>
    <w:p w14:paraId="43C16015" w14:textId="78ED64B5" w:rsidR="000F0BE6" w:rsidRPr="000F0BE6" w:rsidRDefault="000F0BE6" w:rsidP="000F0BE6">
      <w:pPr>
        <w:pStyle w:val="a9"/>
        <w:numPr>
          <w:ilvl w:val="0"/>
          <w:numId w:val="9"/>
        </w:numPr>
        <w:spacing w:before="0" w:beforeAutospacing="0" w:after="0" w:afterAutospacing="0"/>
        <w:ind w:left="425" w:hanging="425"/>
        <w:jc w:val="both"/>
        <w:rPr>
          <w:color w:val="000000" w:themeColor="text1"/>
          <w:sz w:val="20"/>
          <w:szCs w:val="20"/>
          <w:lang w:val="en-US"/>
        </w:rPr>
      </w:pPr>
      <w:r w:rsidRPr="000F0BE6">
        <w:rPr>
          <w:color w:val="000000" w:themeColor="text1"/>
          <w:sz w:val="20"/>
          <w:szCs w:val="20"/>
          <w:lang w:val="en-US"/>
        </w:rPr>
        <w:t xml:space="preserve">GOST 25219-87, </w:t>
      </w:r>
      <w:r w:rsidRPr="000F0BE6">
        <w:rPr>
          <w:rStyle w:val="aa"/>
          <w:color w:val="000000" w:themeColor="text1"/>
          <w:sz w:val="20"/>
          <w:szCs w:val="20"/>
          <w:lang w:val="en-US"/>
        </w:rPr>
        <w:t>Method for Determining the Fractional Composition by Gas Chromatography</w:t>
      </w:r>
      <w:r w:rsidRPr="000F0BE6">
        <w:rPr>
          <w:color w:val="000000" w:themeColor="text1"/>
          <w:sz w:val="20"/>
          <w:szCs w:val="20"/>
          <w:lang w:val="en-US"/>
        </w:rPr>
        <w:t xml:space="preserve"> (</w:t>
      </w:r>
      <w:proofErr w:type="spellStart"/>
      <w:r w:rsidRPr="000F0BE6">
        <w:rPr>
          <w:color w:val="000000" w:themeColor="text1"/>
          <w:sz w:val="20"/>
          <w:szCs w:val="20"/>
          <w:lang w:val="en-US"/>
        </w:rPr>
        <w:t>Standartinform</w:t>
      </w:r>
      <w:proofErr w:type="spellEnd"/>
      <w:r w:rsidRPr="000F0BE6">
        <w:rPr>
          <w:color w:val="000000" w:themeColor="text1"/>
          <w:sz w:val="20"/>
          <w:szCs w:val="20"/>
          <w:lang w:val="en-US"/>
        </w:rPr>
        <w:t>, Moscow, 1997), 18 pp.</w:t>
      </w:r>
    </w:p>
    <w:p w14:paraId="6C8FCFE1" w14:textId="463D706F" w:rsidR="000F0BE6" w:rsidRPr="000F0BE6" w:rsidRDefault="000F0BE6" w:rsidP="000F0BE6">
      <w:pPr>
        <w:pStyle w:val="a9"/>
        <w:numPr>
          <w:ilvl w:val="0"/>
          <w:numId w:val="9"/>
        </w:numPr>
        <w:spacing w:before="0" w:beforeAutospacing="0" w:after="0" w:afterAutospacing="0"/>
        <w:ind w:left="425" w:hanging="425"/>
        <w:jc w:val="both"/>
        <w:rPr>
          <w:color w:val="000000" w:themeColor="text1"/>
          <w:sz w:val="20"/>
          <w:szCs w:val="20"/>
          <w:lang w:val="en-US"/>
        </w:rPr>
      </w:pPr>
      <w:r w:rsidRPr="000F0BE6">
        <w:rPr>
          <w:color w:val="000000" w:themeColor="text1"/>
          <w:sz w:val="20"/>
          <w:szCs w:val="20"/>
          <w:lang w:val="en-US"/>
        </w:rPr>
        <w:t xml:space="preserve">L. A. </w:t>
      </w:r>
      <w:proofErr w:type="spellStart"/>
      <w:r w:rsidRPr="000F0BE6">
        <w:rPr>
          <w:color w:val="000000" w:themeColor="text1"/>
          <w:sz w:val="20"/>
          <w:szCs w:val="20"/>
          <w:lang w:val="en-US"/>
        </w:rPr>
        <w:t>Kazitsina</w:t>
      </w:r>
      <w:proofErr w:type="spellEnd"/>
      <w:r w:rsidRPr="000F0BE6">
        <w:rPr>
          <w:color w:val="000000" w:themeColor="text1"/>
          <w:sz w:val="20"/>
          <w:szCs w:val="20"/>
          <w:lang w:val="en-US"/>
        </w:rPr>
        <w:t xml:space="preserve"> and N. B. </w:t>
      </w:r>
      <w:proofErr w:type="spellStart"/>
      <w:r w:rsidRPr="000F0BE6">
        <w:rPr>
          <w:color w:val="000000" w:themeColor="text1"/>
          <w:sz w:val="20"/>
          <w:szCs w:val="20"/>
          <w:lang w:val="en-US"/>
        </w:rPr>
        <w:t>Kupletskaya</w:t>
      </w:r>
      <w:proofErr w:type="spellEnd"/>
      <w:r w:rsidRPr="000F0BE6">
        <w:rPr>
          <w:color w:val="000000" w:themeColor="text1"/>
          <w:sz w:val="20"/>
          <w:szCs w:val="20"/>
          <w:lang w:val="en-US"/>
        </w:rPr>
        <w:t xml:space="preserve">, </w:t>
      </w:r>
      <w:r w:rsidRPr="000F0BE6">
        <w:rPr>
          <w:rStyle w:val="aa"/>
          <w:color w:val="000000" w:themeColor="text1"/>
          <w:sz w:val="20"/>
          <w:szCs w:val="20"/>
          <w:lang w:val="en-US"/>
        </w:rPr>
        <w:t>Application of UV, IR and NMR Spectroscopy in Organic Chemistry</w:t>
      </w:r>
      <w:r w:rsidRPr="000F0BE6">
        <w:rPr>
          <w:color w:val="000000" w:themeColor="text1"/>
          <w:sz w:val="20"/>
          <w:szCs w:val="20"/>
          <w:lang w:val="en-US"/>
        </w:rPr>
        <w:t xml:space="preserve"> (</w:t>
      </w:r>
      <w:proofErr w:type="spellStart"/>
      <w:r w:rsidRPr="000F0BE6">
        <w:rPr>
          <w:color w:val="000000" w:themeColor="text1"/>
          <w:sz w:val="20"/>
          <w:szCs w:val="20"/>
          <w:lang w:val="en-US"/>
        </w:rPr>
        <w:t>Vysshaya</w:t>
      </w:r>
      <w:proofErr w:type="spellEnd"/>
      <w:r w:rsidRPr="000F0BE6">
        <w:rPr>
          <w:color w:val="000000" w:themeColor="text1"/>
          <w:sz w:val="20"/>
          <w:szCs w:val="20"/>
          <w:lang w:val="en-US"/>
        </w:rPr>
        <w:t xml:space="preserve"> </w:t>
      </w:r>
      <w:proofErr w:type="spellStart"/>
      <w:r w:rsidRPr="000F0BE6">
        <w:rPr>
          <w:color w:val="000000" w:themeColor="text1"/>
          <w:sz w:val="20"/>
          <w:szCs w:val="20"/>
          <w:lang w:val="en-US"/>
        </w:rPr>
        <w:t>Shkola</w:t>
      </w:r>
      <w:proofErr w:type="spellEnd"/>
      <w:r w:rsidRPr="000F0BE6">
        <w:rPr>
          <w:color w:val="000000" w:themeColor="text1"/>
          <w:sz w:val="20"/>
          <w:szCs w:val="20"/>
          <w:lang w:val="en-US"/>
        </w:rPr>
        <w:t>, Moscow, 1971).</w:t>
      </w:r>
    </w:p>
    <w:p w14:paraId="6426EB2A" w14:textId="3E0F35C1" w:rsidR="000F0BE6" w:rsidRPr="000F0BE6" w:rsidRDefault="000F0BE6" w:rsidP="000F0BE6">
      <w:pPr>
        <w:pStyle w:val="a9"/>
        <w:numPr>
          <w:ilvl w:val="0"/>
          <w:numId w:val="9"/>
        </w:numPr>
        <w:spacing w:before="0" w:beforeAutospacing="0" w:after="0" w:afterAutospacing="0"/>
        <w:ind w:left="425" w:hanging="425"/>
        <w:jc w:val="both"/>
        <w:rPr>
          <w:color w:val="000000" w:themeColor="text1"/>
          <w:sz w:val="20"/>
          <w:szCs w:val="20"/>
          <w:lang w:val="en-US"/>
        </w:rPr>
      </w:pPr>
      <w:r w:rsidRPr="000F0BE6">
        <w:rPr>
          <w:color w:val="000000" w:themeColor="text1"/>
          <w:sz w:val="20"/>
          <w:szCs w:val="20"/>
          <w:lang w:val="en-US"/>
        </w:rPr>
        <w:t xml:space="preserve">E. </w:t>
      </w:r>
      <w:proofErr w:type="spellStart"/>
      <w:r w:rsidRPr="000F0BE6">
        <w:rPr>
          <w:color w:val="000000" w:themeColor="text1"/>
          <w:sz w:val="20"/>
          <w:szCs w:val="20"/>
          <w:lang w:val="en-US"/>
        </w:rPr>
        <w:t>Prech</w:t>
      </w:r>
      <w:proofErr w:type="spellEnd"/>
      <w:r w:rsidRPr="000F0BE6">
        <w:rPr>
          <w:color w:val="000000" w:themeColor="text1"/>
          <w:sz w:val="20"/>
          <w:szCs w:val="20"/>
          <w:lang w:val="en-US"/>
        </w:rPr>
        <w:t xml:space="preserve">, F. </w:t>
      </w:r>
      <w:proofErr w:type="spellStart"/>
      <w:r w:rsidRPr="000F0BE6">
        <w:rPr>
          <w:color w:val="000000" w:themeColor="text1"/>
          <w:sz w:val="20"/>
          <w:szCs w:val="20"/>
          <w:lang w:val="en-US"/>
        </w:rPr>
        <w:t>Buehlmann</w:t>
      </w:r>
      <w:proofErr w:type="spellEnd"/>
      <w:r w:rsidRPr="000F0BE6">
        <w:rPr>
          <w:color w:val="000000" w:themeColor="text1"/>
          <w:sz w:val="20"/>
          <w:szCs w:val="20"/>
          <w:lang w:val="en-US"/>
        </w:rPr>
        <w:t xml:space="preserve">, and K. </w:t>
      </w:r>
      <w:proofErr w:type="spellStart"/>
      <w:r w:rsidRPr="000F0BE6">
        <w:rPr>
          <w:color w:val="000000" w:themeColor="text1"/>
          <w:sz w:val="20"/>
          <w:szCs w:val="20"/>
          <w:lang w:val="en-US"/>
        </w:rPr>
        <w:t>Affolter</w:t>
      </w:r>
      <w:proofErr w:type="spellEnd"/>
      <w:r w:rsidRPr="000F0BE6">
        <w:rPr>
          <w:color w:val="000000" w:themeColor="text1"/>
          <w:sz w:val="20"/>
          <w:szCs w:val="20"/>
          <w:lang w:val="en-US"/>
        </w:rPr>
        <w:t xml:space="preserve">, </w:t>
      </w:r>
      <w:r w:rsidRPr="000F0BE6">
        <w:rPr>
          <w:rStyle w:val="aa"/>
          <w:color w:val="000000" w:themeColor="text1"/>
          <w:sz w:val="20"/>
          <w:szCs w:val="20"/>
          <w:lang w:val="en-US"/>
        </w:rPr>
        <w:t>Determination of the Structure of Organic Compounds: Tables of Spectral Data</w:t>
      </w:r>
      <w:r w:rsidRPr="000F0BE6">
        <w:rPr>
          <w:color w:val="000000" w:themeColor="text1"/>
          <w:sz w:val="20"/>
          <w:szCs w:val="20"/>
          <w:lang w:val="en-US"/>
        </w:rPr>
        <w:t xml:space="preserve"> (Mir, Moscow, 2006), 441 pp.</w:t>
      </w:r>
    </w:p>
    <w:p w14:paraId="441890FC" w14:textId="688E0860" w:rsidR="000F0BE6" w:rsidRPr="000F0BE6" w:rsidRDefault="000F0BE6" w:rsidP="000F0BE6">
      <w:pPr>
        <w:pStyle w:val="a9"/>
        <w:numPr>
          <w:ilvl w:val="0"/>
          <w:numId w:val="9"/>
        </w:numPr>
        <w:spacing w:before="0" w:beforeAutospacing="0" w:after="0" w:afterAutospacing="0"/>
        <w:ind w:left="425" w:hanging="425"/>
        <w:jc w:val="both"/>
        <w:rPr>
          <w:color w:val="000000" w:themeColor="text1"/>
          <w:sz w:val="20"/>
          <w:szCs w:val="20"/>
          <w:lang w:val="en-US"/>
        </w:rPr>
      </w:pPr>
      <w:r w:rsidRPr="000F0BE6">
        <w:rPr>
          <w:color w:val="000000" w:themeColor="text1"/>
          <w:sz w:val="20"/>
          <w:szCs w:val="20"/>
          <w:lang w:val="en-US"/>
        </w:rPr>
        <w:t xml:space="preserve">D. Braun, A. Floyd, and M. </w:t>
      </w:r>
      <w:proofErr w:type="spellStart"/>
      <w:r w:rsidRPr="000F0BE6">
        <w:rPr>
          <w:color w:val="000000" w:themeColor="text1"/>
          <w:sz w:val="20"/>
          <w:szCs w:val="20"/>
          <w:lang w:val="en-US"/>
        </w:rPr>
        <w:t>Seynsberry</w:t>
      </w:r>
      <w:proofErr w:type="spellEnd"/>
      <w:r w:rsidRPr="000F0BE6">
        <w:rPr>
          <w:color w:val="000000" w:themeColor="text1"/>
          <w:sz w:val="20"/>
          <w:szCs w:val="20"/>
          <w:lang w:val="en-US"/>
        </w:rPr>
        <w:t xml:space="preserve">, </w:t>
      </w:r>
      <w:r w:rsidRPr="000F0BE6">
        <w:rPr>
          <w:rStyle w:val="aa"/>
          <w:color w:val="000000" w:themeColor="text1"/>
          <w:sz w:val="20"/>
          <w:szCs w:val="20"/>
          <w:lang w:val="en-US"/>
        </w:rPr>
        <w:t>Spectroscopy of Organic Substances</w:t>
      </w:r>
      <w:r w:rsidRPr="000F0BE6">
        <w:rPr>
          <w:color w:val="000000" w:themeColor="text1"/>
          <w:sz w:val="20"/>
          <w:szCs w:val="20"/>
          <w:lang w:val="en-US"/>
        </w:rPr>
        <w:t xml:space="preserve"> (Mir, Moscow, 1992), 305 pp.</w:t>
      </w:r>
    </w:p>
    <w:p w14:paraId="7D7EEE82" w14:textId="2BE42DDB" w:rsidR="000F0BE6" w:rsidRPr="000F0BE6" w:rsidRDefault="000F0BE6" w:rsidP="000F0BE6">
      <w:pPr>
        <w:pStyle w:val="a9"/>
        <w:numPr>
          <w:ilvl w:val="0"/>
          <w:numId w:val="9"/>
        </w:numPr>
        <w:spacing w:before="0" w:beforeAutospacing="0" w:after="0" w:afterAutospacing="0"/>
        <w:ind w:left="425" w:hanging="425"/>
        <w:jc w:val="both"/>
        <w:rPr>
          <w:color w:val="000000" w:themeColor="text1"/>
          <w:sz w:val="20"/>
          <w:szCs w:val="20"/>
          <w:lang w:val="en-US"/>
        </w:rPr>
      </w:pPr>
      <w:r w:rsidRPr="000F0BE6">
        <w:rPr>
          <w:color w:val="000000" w:themeColor="text1"/>
          <w:sz w:val="20"/>
          <w:szCs w:val="20"/>
          <w:lang w:val="en-US"/>
        </w:rPr>
        <w:t xml:space="preserve">B. Stuart, </w:t>
      </w:r>
      <w:r w:rsidRPr="000F0BE6">
        <w:rPr>
          <w:rStyle w:val="aa"/>
          <w:color w:val="000000" w:themeColor="text1"/>
          <w:sz w:val="20"/>
          <w:szCs w:val="20"/>
          <w:lang w:val="en-US"/>
        </w:rPr>
        <w:t>Infrared Spectroscopy: Fundamentals and Applications</w:t>
      </w:r>
      <w:r w:rsidRPr="000F0BE6">
        <w:rPr>
          <w:color w:val="000000" w:themeColor="text1"/>
          <w:sz w:val="20"/>
          <w:szCs w:val="20"/>
          <w:lang w:val="en-US"/>
        </w:rPr>
        <w:t xml:space="preserve"> (Wiley, 2006), 208 pp.</w:t>
      </w:r>
    </w:p>
    <w:p w14:paraId="0990DEB3" w14:textId="6BC0025F" w:rsidR="000F0BE6" w:rsidRPr="000F0BE6" w:rsidRDefault="000F0BE6" w:rsidP="000F0BE6">
      <w:pPr>
        <w:pStyle w:val="a9"/>
        <w:numPr>
          <w:ilvl w:val="0"/>
          <w:numId w:val="9"/>
        </w:numPr>
        <w:spacing w:before="0" w:beforeAutospacing="0" w:after="0" w:afterAutospacing="0"/>
        <w:ind w:left="425" w:hanging="425"/>
        <w:jc w:val="both"/>
        <w:rPr>
          <w:color w:val="000000" w:themeColor="text1"/>
          <w:sz w:val="20"/>
          <w:szCs w:val="20"/>
          <w:lang w:val="en-US"/>
        </w:rPr>
      </w:pPr>
      <w:r w:rsidRPr="000F0BE6">
        <w:rPr>
          <w:color w:val="000000" w:themeColor="text1"/>
          <w:sz w:val="20"/>
          <w:szCs w:val="20"/>
          <w:lang w:val="en-US"/>
        </w:rPr>
        <w:t xml:space="preserve">U. </w:t>
      </w:r>
      <w:proofErr w:type="spellStart"/>
      <w:r w:rsidRPr="000F0BE6">
        <w:rPr>
          <w:color w:val="000000" w:themeColor="text1"/>
          <w:sz w:val="20"/>
          <w:szCs w:val="20"/>
          <w:lang w:val="en-US"/>
        </w:rPr>
        <w:t>Ziyamukhamedova</w:t>
      </w:r>
      <w:proofErr w:type="spellEnd"/>
      <w:r w:rsidRPr="000F0BE6">
        <w:rPr>
          <w:color w:val="000000" w:themeColor="text1"/>
          <w:sz w:val="20"/>
          <w:szCs w:val="20"/>
          <w:lang w:val="en-US"/>
        </w:rPr>
        <w:t xml:space="preserve"> </w:t>
      </w:r>
      <w:r w:rsidRPr="000F0BE6">
        <w:rPr>
          <w:rStyle w:val="aa"/>
          <w:color w:val="000000" w:themeColor="text1"/>
          <w:sz w:val="20"/>
          <w:szCs w:val="20"/>
          <w:lang w:val="en-US"/>
        </w:rPr>
        <w:t>et al.</w:t>
      </w:r>
      <w:r w:rsidRPr="000F0BE6">
        <w:rPr>
          <w:color w:val="000000" w:themeColor="text1"/>
          <w:sz w:val="20"/>
          <w:szCs w:val="20"/>
          <w:lang w:val="en-US"/>
        </w:rPr>
        <w:t xml:space="preserve">, “Features of structural adaptability of polymer composite coatings,” </w:t>
      </w:r>
      <w:r w:rsidRPr="000F0BE6">
        <w:rPr>
          <w:rStyle w:val="aa"/>
          <w:color w:val="000000" w:themeColor="text1"/>
          <w:sz w:val="20"/>
          <w:szCs w:val="20"/>
          <w:lang w:val="en-US"/>
        </w:rPr>
        <w:t>E3S Web Conf.</w:t>
      </w:r>
      <w:r w:rsidRPr="000F0BE6">
        <w:rPr>
          <w:color w:val="000000" w:themeColor="text1"/>
          <w:sz w:val="20"/>
          <w:szCs w:val="20"/>
          <w:lang w:val="en-US"/>
        </w:rPr>
        <w:t xml:space="preserve"> </w:t>
      </w:r>
      <w:r w:rsidRPr="000F0BE6">
        <w:rPr>
          <w:rStyle w:val="ab"/>
          <w:color w:val="000000" w:themeColor="text1"/>
          <w:sz w:val="20"/>
          <w:szCs w:val="20"/>
          <w:lang w:val="en-US"/>
        </w:rPr>
        <w:t>264</w:t>
      </w:r>
      <w:r w:rsidRPr="000F0BE6">
        <w:rPr>
          <w:color w:val="000000" w:themeColor="text1"/>
          <w:sz w:val="20"/>
          <w:szCs w:val="20"/>
          <w:lang w:val="en-US"/>
        </w:rPr>
        <w:t>, 05011 (2021). https://doi.org/10.1051/e3sconf/202126405011</w:t>
      </w:r>
    </w:p>
    <w:p w14:paraId="15BC3B0B" w14:textId="4027F238" w:rsidR="000F0BE6" w:rsidRPr="000F0BE6" w:rsidRDefault="000F0BE6" w:rsidP="000F0BE6">
      <w:pPr>
        <w:pStyle w:val="a9"/>
        <w:numPr>
          <w:ilvl w:val="0"/>
          <w:numId w:val="9"/>
        </w:numPr>
        <w:spacing w:before="0" w:beforeAutospacing="0" w:after="0" w:afterAutospacing="0"/>
        <w:ind w:left="425" w:hanging="425"/>
        <w:jc w:val="both"/>
        <w:rPr>
          <w:color w:val="000000" w:themeColor="text1"/>
          <w:sz w:val="20"/>
          <w:szCs w:val="20"/>
          <w:lang w:val="en-US"/>
        </w:rPr>
      </w:pPr>
      <w:r w:rsidRPr="000F0BE6">
        <w:rPr>
          <w:color w:val="000000" w:themeColor="text1"/>
          <w:sz w:val="20"/>
          <w:szCs w:val="20"/>
          <w:lang w:val="en-US"/>
        </w:rPr>
        <w:t xml:space="preserve">I. R. </w:t>
      </w:r>
      <w:proofErr w:type="spellStart"/>
      <w:r w:rsidRPr="000F0BE6">
        <w:rPr>
          <w:color w:val="000000" w:themeColor="text1"/>
          <w:sz w:val="20"/>
          <w:szCs w:val="20"/>
          <w:lang w:val="en-US"/>
        </w:rPr>
        <w:t>Chernyy</w:t>
      </w:r>
      <w:proofErr w:type="spellEnd"/>
      <w:r w:rsidRPr="000F0BE6">
        <w:rPr>
          <w:color w:val="000000" w:themeColor="text1"/>
          <w:sz w:val="20"/>
          <w:szCs w:val="20"/>
          <w:lang w:val="en-US"/>
        </w:rPr>
        <w:t xml:space="preserve">, </w:t>
      </w:r>
      <w:r w:rsidRPr="000F0BE6">
        <w:rPr>
          <w:rStyle w:val="aa"/>
          <w:color w:val="000000" w:themeColor="text1"/>
          <w:sz w:val="20"/>
          <w:szCs w:val="20"/>
          <w:lang w:val="en-US"/>
        </w:rPr>
        <w:t>Production of Monomers and Raw Materials for Petrochemical Synthesis</w:t>
      </w:r>
      <w:r w:rsidRPr="000F0BE6">
        <w:rPr>
          <w:color w:val="000000" w:themeColor="text1"/>
          <w:sz w:val="20"/>
          <w:szCs w:val="20"/>
          <w:lang w:val="en-US"/>
        </w:rPr>
        <w:t xml:space="preserve"> (</w:t>
      </w:r>
      <w:proofErr w:type="spellStart"/>
      <w:r w:rsidRPr="000F0BE6">
        <w:rPr>
          <w:color w:val="000000" w:themeColor="text1"/>
          <w:sz w:val="20"/>
          <w:szCs w:val="20"/>
          <w:lang w:val="en-US"/>
        </w:rPr>
        <w:t>Khimiya</w:t>
      </w:r>
      <w:proofErr w:type="spellEnd"/>
      <w:r w:rsidRPr="000F0BE6">
        <w:rPr>
          <w:color w:val="000000" w:themeColor="text1"/>
          <w:sz w:val="20"/>
          <w:szCs w:val="20"/>
          <w:lang w:val="en-US"/>
        </w:rPr>
        <w:t>, Moscow, 1973), 264 pp.</w:t>
      </w:r>
    </w:p>
    <w:p w14:paraId="7131C971" w14:textId="578423FC" w:rsidR="000F0BE6" w:rsidRPr="000F0BE6" w:rsidRDefault="000F0BE6" w:rsidP="000F0BE6">
      <w:pPr>
        <w:pStyle w:val="a9"/>
        <w:numPr>
          <w:ilvl w:val="0"/>
          <w:numId w:val="9"/>
        </w:numPr>
        <w:spacing w:before="0" w:beforeAutospacing="0" w:after="0" w:afterAutospacing="0"/>
        <w:ind w:left="425" w:hanging="425"/>
        <w:jc w:val="both"/>
        <w:rPr>
          <w:color w:val="000000" w:themeColor="text1"/>
          <w:sz w:val="20"/>
          <w:szCs w:val="20"/>
          <w:lang w:val="en-US"/>
        </w:rPr>
      </w:pPr>
      <w:r w:rsidRPr="000F0BE6">
        <w:rPr>
          <w:color w:val="000000" w:themeColor="text1"/>
          <w:sz w:val="20"/>
          <w:szCs w:val="20"/>
          <w:lang w:val="en-US"/>
        </w:rPr>
        <w:t xml:space="preserve">V. M. </w:t>
      </w:r>
      <w:proofErr w:type="spellStart"/>
      <w:r w:rsidRPr="000F0BE6">
        <w:rPr>
          <w:color w:val="000000" w:themeColor="text1"/>
          <w:sz w:val="20"/>
          <w:szCs w:val="20"/>
          <w:lang w:val="en-US"/>
        </w:rPr>
        <w:t>Busygin</w:t>
      </w:r>
      <w:proofErr w:type="spellEnd"/>
      <w:r w:rsidRPr="000F0BE6">
        <w:rPr>
          <w:color w:val="000000" w:themeColor="text1"/>
          <w:sz w:val="20"/>
          <w:szCs w:val="20"/>
          <w:lang w:val="en-US"/>
        </w:rPr>
        <w:t xml:space="preserve"> </w:t>
      </w:r>
      <w:r w:rsidRPr="000F0BE6">
        <w:rPr>
          <w:rStyle w:val="aa"/>
          <w:color w:val="000000" w:themeColor="text1"/>
          <w:sz w:val="20"/>
          <w:szCs w:val="20"/>
          <w:lang w:val="en-US"/>
        </w:rPr>
        <w:t>et al.</w:t>
      </w:r>
      <w:r w:rsidRPr="000F0BE6">
        <w:rPr>
          <w:color w:val="000000" w:themeColor="text1"/>
          <w:sz w:val="20"/>
          <w:szCs w:val="20"/>
          <w:lang w:val="en-US"/>
        </w:rPr>
        <w:t xml:space="preserve">, “Installation for thermal hydrodealkylation of hydrotreated benzene-toluene-xylene </w:t>
      </w:r>
      <w:proofErr w:type="spellStart"/>
      <w:r w:rsidRPr="000F0BE6">
        <w:rPr>
          <w:color w:val="000000" w:themeColor="text1"/>
          <w:sz w:val="20"/>
          <w:szCs w:val="20"/>
          <w:lang w:val="en-US"/>
        </w:rPr>
        <w:t>pyrocondensate</w:t>
      </w:r>
      <w:proofErr w:type="spellEnd"/>
      <w:r w:rsidRPr="000F0BE6">
        <w:rPr>
          <w:color w:val="000000" w:themeColor="text1"/>
          <w:sz w:val="20"/>
          <w:szCs w:val="20"/>
          <w:lang w:val="en-US"/>
        </w:rPr>
        <w:t xml:space="preserve"> fraction,” RU patent 100382 (2003).</w:t>
      </w:r>
    </w:p>
    <w:p w14:paraId="1E09F9F3" w14:textId="03656BFE" w:rsidR="000F0BE6" w:rsidRPr="000F0BE6" w:rsidRDefault="000F0BE6" w:rsidP="000F0BE6">
      <w:pPr>
        <w:pStyle w:val="a9"/>
        <w:numPr>
          <w:ilvl w:val="0"/>
          <w:numId w:val="9"/>
        </w:numPr>
        <w:spacing w:before="0" w:beforeAutospacing="0" w:after="0" w:afterAutospacing="0"/>
        <w:ind w:left="425" w:hanging="425"/>
        <w:jc w:val="both"/>
        <w:rPr>
          <w:color w:val="000000" w:themeColor="text1"/>
          <w:sz w:val="20"/>
          <w:szCs w:val="20"/>
          <w:lang w:val="en-US"/>
        </w:rPr>
      </w:pPr>
      <w:r w:rsidRPr="000F0BE6">
        <w:rPr>
          <w:color w:val="000000" w:themeColor="text1"/>
          <w:sz w:val="20"/>
          <w:szCs w:val="20"/>
          <w:lang w:val="en-US"/>
        </w:rPr>
        <w:t xml:space="preserve">B. I. </w:t>
      </w:r>
      <w:proofErr w:type="spellStart"/>
      <w:r w:rsidRPr="000F0BE6">
        <w:rPr>
          <w:color w:val="000000" w:themeColor="text1"/>
          <w:sz w:val="20"/>
          <w:szCs w:val="20"/>
          <w:lang w:val="en-US"/>
        </w:rPr>
        <w:t>Pantukh</w:t>
      </w:r>
      <w:proofErr w:type="spellEnd"/>
      <w:r w:rsidRPr="000F0BE6">
        <w:rPr>
          <w:color w:val="000000" w:themeColor="text1"/>
          <w:sz w:val="20"/>
          <w:szCs w:val="20"/>
          <w:lang w:val="en-US"/>
        </w:rPr>
        <w:t xml:space="preserve"> </w:t>
      </w:r>
      <w:r w:rsidRPr="000F0BE6">
        <w:rPr>
          <w:rStyle w:val="aa"/>
          <w:color w:val="000000" w:themeColor="text1"/>
          <w:sz w:val="20"/>
          <w:szCs w:val="20"/>
          <w:lang w:val="en-US"/>
        </w:rPr>
        <w:t>et al.</w:t>
      </w:r>
      <w:r w:rsidRPr="000F0BE6">
        <w:rPr>
          <w:color w:val="000000" w:themeColor="text1"/>
          <w:sz w:val="20"/>
          <w:szCs w:val="20"/>
          <w:lang w:val="en-US"/>
        </w:rPr>
        <w:t>, “Method for processing pyrolysis resin,” RU patent 2178445 S2 (2002).</w:t>
      </w:r>
    </w:p>
    <w:p w14:paraId="7FC6A987" w14:textId="64ECA2E6" w:rsidR="000F0BE6" w:rsidRPr="000F0BE6" w:rsidRDefault="000F0BE6" w:rsidP="000F0BE6">
      <w:pPr>
        <w:pStyle w:val="a9"/>
        <w:numPr>
          <w:ilvl w:val="0"/>
          <w:numId w:val="9"/>
        </w:numPr>
        <w:spacing w:before="0" w:beforeAutospacing="0" w:after="0" w:afterAutospacing="0"/>
        <w:ind w:left="425" w:hanging="425"/>
        <w:jc w:val="both"/>
        <w:rPr>
          <w:color w:val="000000" w:themeColor="text1"/>
          <w:sz w:val="20"/>
          <w:szCs w:val="20"/>
          <w:lang w:val="en-US"/>
        </w:rPr>
      </w:pPr>
      <w:r w:rsidRPr="000F0BE6">
        <w:rPr>
          <w:color w:val="000000" w:themeColor="text1"/>
          <w:sz w:val="20"/>
          <w:szCs w:val="20"/>
          <w:lang w:val="en-US"/>
        </w:rPr>
        <w:t xml:space="preserve">U. </w:t>
      </w:r>
      <w:proofErr w:type="spellStart"/>
      <w:r w:rsidRPr="000F0BE6">
        <w:rPr>
          <w:color w:val="000000" w:themeColor="text1"/>
          <w:sz w:val="20"/>
          <w:szCs w:val="20"/>
          <w:lang w:val="en-US"/>
        </w:rPr>
        <w:t>Ziyamukhamedova</w:t>
      </w:r>
      <w:proofErr w:type="spellEnd"/>
      <w:r w:rsidRPr="000F0BE6">
        <w:rPr>
          <w:color w:val="000000" w:themeColor="text1"/>
          <w:sz w:val="20"/>
          <w:szCs w:val="20"/>
          <w:lang w:val="en-US"/>
        </w:rPr>
        <w:t xml:space="preserve">, D. </w:t>
      </w:r>
      <w:proofErr w:type="spellStart"/>
      <w:r w:rsidRPr="000F0BE6">
        <w:rPr>
          <w:color w:val="000000" w:themeColor="text1"/>
          <w:sz w:val="20"/>
          <w:szCs w:val="20"/>
          <w:lang w:val="en-US"/>
        </w:rPr>
        <w:t>Djumabaev</w:t>
      </w:r>
      <w:proofErr w:type="spellEnd"/>
      <w:r w:rsidRPr="000F0BE6">
        <w:rPr>
          <w:color w:val="000000" w:themeColor="text1"/>
          <w:sz w:val="20"/>
          <w:szCs w:val="20"/>
          <w:lang w:val="en-US"/>
        </w:rPr>
        <w:t xml:space="preserve">, and B. </w:t>
      </w:r>
      <w:proofErr w:type="spellStart"/>
      <w:r w:rsidRPr="000F0BE6">
        <w:rPr>
          <w:color w:val="000000" w:themeColor="text1"/>
          <w:sz w:val="20"/>
          <w:szCs w:val="20"/>
          <w:lang w:val="en-US"/>
        </w:rPr>
        <w:t>Shaymardanov</w:t>
      </w:r>
      <w:proofErr w:type="spellEnd"/>
      <w:r w:rsidRPr="000F0BE6">
        <w:rPr>
          <w:color w:val="000000" w:themeColor="text1"/>
          <w:sz w:val="20"/>
          <w:szCs w:val="20"/>
          <w:lang w:val="en-US"/>
        </w:rPr>
        <w:t xml:space="preserve">, “Mechanochemical modification method used in the development of new composite materials based on epoxy binder and natural minerals,” </w:t>
      </w:r>
      <w:r w:rsidRPr="000F0BE6">
        <w:rPr>
          <w:rStyle w:val="aa"/>
          <w:color w:val="000000" w:themeColor="text1"/>
          <w:sz w:val="20"/>
          <w:szCs w:val="20"/>
          <w:lang w:val="en-US"/>
        </w:rPr>
        <w:t>Turk. J. Chem.</w:t>
      </w:r>
      <w:r w:rsidRPr="000F0BE6">
        <w:rPr>
          <w:color w:val="000000" w:themeColor="text1"/>
          <w:sz w:val="20"/>
          <w:szCs w:val="20"/>
          <w:lang w:val="en-US"/>
        </w:rPr>
        <w:t xml:space="preserve"> </w:t>
      </w:r>
      <w:r w:rsidRPr="000F0BE6">
        <w:rPr>
          <w:rStyle w:val="ab"/>
          <w:color w:val="000000" w:themeColor="text1"/>
          <w:sz w:val="20"/>
          <w:szCs w:val="20"/>
          <w:lang w:val="en-US"/>
        </w:rPr>
        <w:t>37</w:t>
      </w:r>
      <w:r w:rsidRPr="000F0BE6">
        <w:rPr>
          <w:color w:val="000000" w:themeColor="text1"/>
          <w:sz w:val="20"/>
          <w:szCs w:val="20"/>
          <w:lang w:val="en-US"/>
        </w:rPr>
        <w:t>(1), 51–56 (2013).</w:t>
      </w:r>
    </w:p>
    <w:p w14:paraId="0362A079" w14:textId="65323129" w:rsidR="000F0BE6" w:rsidRPr="000F0BE6" w:rsidRDefault="000F0BE6" w:rsidP="000F0BE6">
      <w:pPr>
        <w:pStyle w:val="a9"/>
        <w:numPr>
          <w:ilvl w:val="0"/>
          <w:numId w:val="9"/>
        </w:numPr>
        <w:spacing w:before="0" w:beforeAutospacing="0" w:after="0" w:afterAutospacing="0"/>
        <w:ind w:left="425" w:hanging="425"/>
        <w:jc w:val="both"/>
        <w:rPr>
          <w:color w:val="000000" w:themeColor="text1"/>
          <w:sz w:val="20"/>
          <w:szCs w:val="20"/>
          <w:lang w:val="en-US"/>
        </w:rPr>
      </w:pPr>
      <w:r w:rsidRPr="000F0BE6">
        <w:rPr>
          <w:color w:val="000000" w:themeColor="text1"/>
          <w:sz w:val="20"/>
          <w:szCs w:val="20"/>
          <w:lang w:val="en-US"/>
        </w:rPr>
        <w:t xml:space="preserve">V. N. </w:t>
      </w:r>
      <w:proofErr w:type="spellStart"/>
      <w:r w:rsidRPr="000F0BE6">
        <w:rPr>
          <w:color w:val="000000" w:themeColor="text1"/>
          <w:sz w:val="20"/>
          <w:szCs w:val="20"/>
          <w:lang w:val="en-US"/>
        </w:rPr>
        <w:t>Sharifullin</w:t>
      </w:r>
      <w:proofErr w:type="spellEnd"/>
      <w:r w:rsidRPr="000F0BE6">
        <w:rPr>
          <w:color w:val="000000" w:themeColor="text1"/>
          <w:sz w:val="20"/>
          <w:szCs w:val="20"/>
          <w:lang w:val="en-US"/>
        </w:rPr>
        <w:t xml:space="preserve"> </w:t>
      </w:r>
      <w:r w:rsidRPr="000F0BE6">
        <w:rPr>
          <w:rStyle w:val="aa"/>
          <w:color w:val="000000" w:themeColor="text1"/>
          <w:sz w:val="20"/>
          <w:szCs w:val="20"/>
          <w:lang w:val="en-US"/>
        </w:rPr>
        <w:t>et al.</w:t>
      </w:r>
      <w:r w:rsidRPr="000F0BE6">
        <w:rPr>
          <w:color w:val="000000" w:themeColor="text1"/>
          <w:sz w:val="20"/>
          <w:szCs w:val="20"/>
          <w:lang w:val="en-US"/>
        </w:rPr>
        <w:t>, “Method of processing and disposal of heavy pyrolysis resin,” RU patent 2196800 C1 (2003).</w:t>
      </w:r>
    </w:p>
    <w:p w14:paraId="732965F1" w14:textId="22F1E93A" w:rsidR="00EC10D5" w:rsidRPr="000F0BE6" w:rsidRDefault="000F0BE6" w:rsidP="000F0BE6">
      <w:pPr>
        <w:pStyle w:val="a9"/>
        <w:numPr>
          <w:ilvl w:val="0"/>
          <w:numId w:val="9"/>
        </w:numPr>
        <w:spacing w:before="0" w:beforeAutospacing="0" w:after="0" w:afterAutospacing="0"/>
        <w:ind w:left="425" w:hanging="425"/>
        <w:jc w:val="both"/>
        <w:rPr>
          <w:color w:val="000000" w:themeColor="text1"/>
          <w:sz w:val="20"/>
          <w:szCs w:val="20"/>
          <w:lang w:val="en-US"/>
        </w:rPr>
      </w:pPr>
      <w:r w:rsidRPr="000F0BE6">
        <w:rPr>
          <w:rStyle w:val="aa"/>
          <w:color w:val="000000" w:themeColor="text1"/>
          <w:sz w:val="20"/>
          <w:szCs w:val="20"/>
          <w:lang w:val="en-US"/>
        </w:rPr>
        <w:t>Pyrolysis Remains. Technical Conditions</w:t>
      </w:r>
      <w:r w:rsidRPr="000F0BE6">
        <w:rPr>
          <w:color w:val="000000" w:themeColor="text1"/>
          <w:sz w:val="20"/>
          <w:szCs w:val="20"/>
          <w:lang w:val="en-US"/>
        </w:rPr>
        <w:t>, TA 13684330-02-2020 (2020).</w:t>
      </w:r>
    </w:p>
    <w:sectPr w:rsidR="00EC10D5" w:rsidRPr="000F0BE6" w:rsidSect="00724566">
      <w:pgSz w:w="12240" w:h="15840"/>
      <w:pgMar w:top="1134" w:right="850" w:bottom="1134"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72EB1"/>
    <w:multiLevelType w:val="hybridMultilevel"/>
    <w:tmpl w:val="07DAB14C"/>
    <w:lvl w:ilvl="0" w:tplc="61B014B0">
      <w:start w:val="1"/>
      <w:numFmt w:val="decimal"/>
      <w:lvlText w:val="%1."/>
      <w:lvlJc w:val="left"/>
      <w:pPr>
        <w:ind w:left="618" w:hanging="230"/>
        <w:jc w:val="right"/>
      </w:pPr>
      <w:rPr>
        <w:rFonts w:ascii="Times New Roman" w:eastAsia="Times New Roman" w:hAnsi="Times New Roman" w:cs="Times New Roman" w:hint="default"/>
        <w:b w:val="0"/>
        <w:bCs w:val="0"/>
        <w:i w:val="0"/>
        <w:iCs w:val="0"/>
        <w:spacing w:val="0"/>
        <w:w w:val="99"/>
        <w:sz w:val="20"/>
        <w:szCs w:val="20"/>
        <w:lang w:val="en-US" w:eastAsia="en-US" w:bidi="ar-SA"/>
      </w:rPr>
    </w:lvl>
    <w:lvl w:ilvl="1" w:tplc="1CB0DAF6">
      <w:numFmt w:val="bullet"/>
      <w:lvlText w:val="•"/>
      <w:lvlJc w:val="left"/>
      <w:pPr>
        <w:ind w:left="1534" w:hanging="230"/>
      </w:pPr>
      <w:rPr>
        <w:rFonts w:hint="default"/>
        <w:lang w:val="en-US" w:eastAsia="en-US" w:bidi="ar-SA"/>
      </w:rPr>
    </w:lvl>
    <w:lvl w:ilvl="2" w:tplc="8F321C94">
      <w:numFmt w:val="bullet"/>
      <w:lvlText w:val="•"/>
      <w:lvlJc w:val="left"/>
      <w:pPr>
        <w:ind w:left="2448" w:hanging="230"/>
      </w:pPr>
      <w:rPr>
        <w:rFonts w:hint="default"/>
        <w:lang w:val="en-US" w:eastAsia="en-US" w:bidi="ar-SA"/>
      </w:rPr>
    </w:lvl>
    <w:lvl w:ilvl="3" w:tplc="D37E3578">
      <w:numFmt w:val="bullet"/>
      <w:lvlText w:val="•"/>
      <w:lvlJc w:val="left"/>
      <w:pPr>
        <w:ind w:left="3362" w:hanging="230"/>
      </w:pPr>
      <w:rPr>
        <w:rFonts w:hint="default"/>
        <w:lang w:val="en-US" w:eastAsia="en-US" w:bidi="ar-SA"/>
      </w:rPr>
    </w:lvl>
    <w:lvl w:ilvl="4" w:tplc="8DE4F18A">
      <w:numFmt w:val="bullet"/>
      <w:lvlText w:val="•"/>
      <w:lvlJc w:val="left"/>
      <w:pPr>
        <w:ind w:left="4276" w:hanging="230"/>
      </w:pPr>
      <w:rPr>
        <w:rFonts w:hint="default"/>
        <w:lang w:val="en-US" w:eastAsia="en-US" w:bidi="ar-SA"/>
      </w:rPr>
    </w:lvl>
    <w:lvl w:ilvl="5" w:tplc="FD683350">
      <w:numFmt w:val="bullet"/>
      <w:lvlText w:val="•"/>
      <w:lvlJc w:val="left"/>
      <w:pPr>
        <w:ind w:left="5190" w:hanging="230"/>
      </w:pPr>
      <w:rPr>
        <w:rFonts w:hint="default"/>
        <w:lang w:val="en-US" w:eastAsia="en-US" w:bidi="ar-SA"/>
      </w:rPr>
    </w:lvl>
    <w:lvl w:ilvl="6" w:tplc="0D8066F4">
      <w:numFmt w:val="bullet"/>
      <w:lvlText w:val="•"/>
      <w:lvlJc w:val="left"/>
      <w:pPr>
        <w:ind w:left="6104" w:hanging="230"/>
      </w:pPr>
      <w:rPr>
        <w:rFonts w:hint="default"/>
        <w:lang w:val="en-US" w:eastAsia="en-US" w:bidi="ar-SA"/>
      </w:rPr>
    </w:lvl>
    <w:lvl w:ilvl="7" w:tplc="36389296">
      <w:numFmt w:val="bullet"/>
      <w:lvlText w:val="•"/>
      <w:lvlJc w:val="left"/>
      <w:pPr>
        <w:ind w:left="7018" w:hanging="230"/>
      </w:pPr>
      <w:rPr>
        <w:rFonts w:hint="default"/>
        <w:lang w:val="en-US" w:eastAsia="en-US" w:bidi="ar-SA"/>
      </w:rPr>
    </w:lvl>
    <w:lvl w:ilvl="8" w:tplc="E7F892C6">
      <w:numFmt w:val="bullet"/>
      <w:lvlText w:val="•"/>
      <w:lvlJc w:val="left"/>
      <w:pPr>
        <w:ind w:left="7932" w:hanging="230"/>
      </w:pPr>
      <w:rPr>
        <w:rFonts w:hint="default"/>
        <w:lang w:val="en-US" w:eastAsia="en-US" w:bidi="ar-SA"/>
      </w:rPr>
    </w:lvl>
  </w:abstractNum>
  <w:abstractNum w:abstractNumId="1" w15:restartNumberingAfterBreak="0">
    <w:nsid w:val="0FBB1F4E"/>
    <w:multiLevelType w:val="hybridMultilevel"/>
    <w:tmpl w:val="4C0A6DBE"/>
    <w:lvl w:ilvl="0" w:tplc="9B70C458">
      <w:start w:val="1"/>
      <w:numFmt w:val="decimal"/>
      <w:lvlText w:val="%1)"/>
      <w:lvlJc w:val="left"/>
      <w:pPr>
        <w:ind w:left="3517" w:hanging="127"/>
        <w:jc w:val="right"/>
      </w:pPr>
      <w:rPr>
        <w:rFonts w:ascii="Times New Roman" w:eastAsia="Times New Roman" w:hAnsi="Times New Roman" w:cs="Times New Roman" w:hint="default"/>
        <w:b w:val="0"/>
        <w:bCs w:val="0"/>
        <w:i w:val="0"/>
        <w:iCs w:val="0"/>
        <w:spacing w:val="0"/>
        <w:w w:val="99"/>
        <w:position w:val="7"/>
        <w:sz w:val="12"/>
        <w:szCs w:val="12"/>
        <w:lang w:val="en-US" w:eastAsia="en-US" w:bidi="ar-SA"/>
      </w:rPr>
    </w:lvl>
    <w:lvl w:ilvl="1" w:tplc="EB244B82">
      <w:numFmt w:val="bullet"/>
      <w:lvlText w:val="•"/>
      <w:lvlJc w:val="left"/>
      <w:pPr>
        <w:ind w:left="4144" w:hanging="127"/>
      </w:pPr>
      <w:rPr>
        <w:rFonts w:hint="default"/>
        <w:lang w:val="en-US" w:eastAsia="en-US" w:bidi="ar-SA"/>
      </w:rPr>
    </w:lvl>
    <w:lvl w:ilvl="2" w:tplc="3D6CA2DC">
      <w:numFmt w:val="bullet"/>
      <w:lvlText w:val="•"/>
      <w:lvlJc w:val="left"/>
      <w:pPr>
        <w:ind w:left="4768" w:hanging="127"/>
      </w:pPr>
      <w:rPr>
        <w:rFonts w:hint="default"/>
        <w:lang w:val="en-US" w:eastAsia="en-US" w:bidi="ar-SA"/>
      </w:rPr>
    </w:lvl>
    <w:lvl w:ilvl="3" w:tplc="7D5814CC">
      <w:numFmt w:val="bullet"/>
      <w:lvlText w:val="•"/>
      <w:lvlJc w:val="left"/>
      <w:pPr>
        <w:ind w:left="5392" w:hanging="127"/>
      </w:pPr>
      <w:rPr>
        <w:rFonts w:hint="default"/>
        <w:lang w:val="en-US" w:eastAsia="en-US" w:bidi="ar-SA"/>
      </w:rPr>
    </w:lvl>
    <w:lvl w:ilvl="4" w:tplc="5AA87256">
      <w:numFmt w:val="bullet"/>
      <w:lvlText w:val="•"/>
      <w:lvlJc w:val="left"/>
      <w:pPr>
        <w:ind w:left="6016" w:hanging="127"/>
      </w:pPr>
      <w:rPr>
        <w:rFonts w:hint="default"/>
        <w:lang w:val="en-US" w:eastAsia="en-US" w:bidi="ar-SA"/>
      </w:rPr>
    </w:lvl>
    <w:lvl w:ilvl="5" w:tplc="C07E5D36">
      <w:numFmt w:val="bullet"/>
      <w:lvlText w:val="•"/>
      <w:lvlJc w:val="left"/>
      <w:pPr>
        <w:ind w:left="6640" w:hanging="127"/>
      </w:pPr>
      <w:rPr>
        <w:rFonts w:hint="default"/>
        <w:lang w:val="en-US" w:eastAsia="en-US" w:bidi="ar-SA"/>
      </w:rPr>
    </w:lvl>
    <w:lvl w:ilvl="6" w:tplc="63482D38">
      <w:numFmt w:val="bullet"/>
      <w:lvlText w:val="•"/>
      <w:lvlJc w:val="left"/>
      <w:pPr>
        <w:ind w:left="7264" w:hanging="127"/>
      </w:pPr>
      <w:rPr>
        <w:rFonts w:hint="default"/>
        <w:lang w:val="en-US" w:eastAsia="en-US" w:bidi="ar-SA"/>
      </w:rPr>
    </w:lvl>
    <w:lvl w:ilvl="7" w:tplc="4B460A80">
      <w:numFmt w:val="bullet"/>
      <w:lvlText w:val="•"/>
      <w:lvlJc w:val="left"/>
      <w:pPr>
        <w:ind w:left="7888" w:hanging="127"/>
      </w:pPr>
      <w:rPr>
        <w:rFonts w:hint="default"/>
        <w:lang w:val="en-US" w:eastAsia="en-US" w:bidi="ar-SA"/>
      </w:rPr>
    </w:lvl>
    <w:lvl w:ilvl="8" w:tplc="3B1886F4">
      <w:numFmt w:val="bullet"/>
      <w:lvlText w:val="•"/>
      <w:lvlJc w:val="left"/>
      <w:pPr>
        <w:ind w:left="8512" w:hanging="127"/>
      </w:pPr>
      <w:rPr>
        <w:rFonts w:hint="default"/>
        <w:lang w:val="en-US" w:eastAsia="en-US" w:bidi="ar-SA"/>
      </w:rPr>
    </w:lvl>
  </w:abstractNum>
  <w:abstractNum w:abstractNumId="2" w15:restartNumberingAfterBreak="0">
    <w:nsid w:val="1203349F"/>
    <w:multiLevelType w:val="hybridMultilevel"/>
    <w:tmpl w:val="EBC21E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A3A3527"/>
    <w:multiLevelType w:val="hybridMultilevel"/>
    <w:tmpl w:val="3CB8D76A"/>
    <w:lvl w:ilvl="0" w:tplc="DB3050F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C8D66E7"/>
    <w:multiLevelType w:val="hybridMultilevel"/>
    <w:tmpl w:val="F8E61C02"/>
    <w:lvl w:ilvl="0" w:tplc="C7408C5A">
      <w:numFmt w:val="bullet"/>
      <w:lvlText w:val="•"/>
      <w:lvlJc w:val="left"/>
      <w:pPr>
        <w:ind w:left="618" w:hanging="150"/>
      </w:pPr>
      <w:rPr>
        <w:rFonts w:ascii="Times New Roman" w:eastAsia="Times New Roman" w:hAnsi="Times New Roman" w:cs="Times New Roman" w:hint="default"/>
        <w:b w:val="0"/>
        <w:bCs w:val="0"/>
        <w:i w:val="0"/>
        <w:iCs w:val="0"/>
        <w:spacing w:val="0"/>
        <w:w w:val="99"/>
        <w:sz w:val="20"/>
        <w:szCs w:val="20"/>
        <w:lang w:val="en-US" w:eastAsia="en-US" w:bidi="ar-SA"/>
      </w:rPr>
    </w:lvl>
    <w:lvl w:ilvl="1" w:tplc="05169FAE">
      <w:numFmt w:val="bullet"/>
      <w:lvlText w:val="•"/>
      <w:lvlJc w:val="left"/>
      <w:pPr>
        <w:ind w:left="1534" w:hanging="150"/>
      </w:pPr>
      <w:rPr>
        <w:rFonts w:hint="default"/>
        <w:lang w:val="en-US" w:eastAsia="en-US" w:bidi="ar-SA"/>
      </w:rPr>
    </w:lvl>
    <w:lvl w:ilvl="2" w:tplc="737CCA84">
      <w:numFmt w:val="bullet"/>
      <w:lvlText w:val="•"/>
      <w:lvlJc w:val="left"/>
      <w:pPr>
        <w:ind w:left="2448" w:hanging="150"/>
      </w:pPr>
      <w:rPr>
        <w:rFonts w:hint="default"/>
        <w:lang w:val="en-US" w:eastAsia="en-US" w:bidi="ar-SA"/>
      </w:rPr>
    </w:lvl>
    <w:lvl w:ilvl="3" w:tplc="CE90DF5E">
      <w:numFmt w:val="bullet"/>
      <w:lvlText w:val="•"/>
      <w:lvlJc w:val="left"/>
      <w:pPr>
        <w:ind w:left="3362" w:hanging="150"/>
      </w:pPr>
      <w:rPr>
        <w:rFonts w:hint="default"/>
        <w:lang w:val="en-US" w:eastAsia="en-US" w:bidi="ar-SA"/>
      </w:rPr>
    </w:lvl>
    <w:lvl w:ilvl="4" w:tplc="B82E73DA">
      <w:numFmt w:val="bullet"/>
      <w:lvlText w:val="•"/>
      <w:lvlJc w:val="left"/>
      <w:pPr>
        <w:ind w:left="4276" w:hanging="150"/>
      </w:pPr>
      <w:rPr>
        <w:rFonts w:hint="default"/>
        <w:lang w:val="en-US" w:eastAsia="en-US" w:bidi="ar-SA"/>
      </w:rPr>
    </w:lvl>
    <w:lvl w:ilvl="5" w:tplc="F46ED386">
      <w:numFmt w:val="bullet"/>
      <w:lvlText w:val="•"/>
      <w:lvlJc w:val="left"/>
      <w:pPr>
        <w:ind w:left="5190" w:hanging="150"/>
      </w:pPr>
      <w:rPr>
        <w:rFonts w:hint="default"/>
        <w:lang w:val="en-US" w:eastAsia="en-US" w:bidi="ar-SA"/>
      </w:rPr>
    </w:lvl>
    <w:lvl w:ilvl="6" w:tplc="6BD8B56C">
      <w:numFmt w:val="bullet"/>
      <w:lvlText w:val="•"/>
      <w:lvlJc w:val="left"/>
      <w:pPr>
        <w:ind w:left="6104" w:hanging="150"/>
      </w:pPr>
      <w:rPr>
        <w:rFonts w:hint="default"/>
        <w:lang w:val="en-US" w:eastAsia="en-US" w:bidi="ar-SA"/>
      </w:rPr>
    </w:lvl>
    <w:lvl w:ilvl="7" w:tplc="94167476">
      <w:numFmt w:val="bullet"/>
      <w:lvlText w:val="•"/>
      <w:lvlJc w:val="left"/>
      <w:pPr>
        <w:ind w:left="7018" w:hanging="150"/>
      </w:pPr>
      <w:rPr>
        <w:rFonts w:hint="default"/>
        <w:lang w:val="en-US" w:eastAsia="en-US" w:bidi="ar-SA"/>
      </w:rPr>
    </w:lvl>
    <w:lvl w:ilvl="8" w:tplc="45624AD4">
      <w:numFmt w:val="bullet"/>
      <w:lvlText w:val="•"/>
      <w:lvlJc w:val="left"/>
      <w:pPr>
        <w:ind w:left="7932" w:hanging="150"/>
      </w:pPr>
      <w:rPr>
        <w:rFonts w:hint="default"/>
        <w:lang w:val="en-US" w:eastAsia="en-US" w:bidi="ar-SA"/>
      </w:rPr>
    </w:lvl>
  </w:abstractNum>
  <w:abstractNum w:abstractNumId="5" w15:restartNumberingAfterBreak="0">
    <w:nsid w:val="2F254E62"/>
    <w:multiLevelType w:val="hybridMultilevel"/>
    <w:tmpl w:val="A1B40844"/>
    <w:lvl w:ilvl="0" w:tplc="9AEA7350">
      <w:start w:val="1"/>
      <w:numFmt w:val="decimal"/>
      <w:lvlText w:val="%1."/>
      <w:lvlJc w:val="left"/>
      <w:pPr>
        <w:ind w:left="2759" w:hanging="410"/>
      </w:pPr>
      <w:rPr>
        <w:rFonts w:ascii="Times New Roman" w:eastAsia="Times New Roman" w:hAnsi="Times New Roman" w:cs="Times New Roman" w:hint="default"/>
        <w:b w:val="0"/>
        <w:bCs w:val="0"/>
        <w:i w:val="0"/>
        <w:iCs w:val="0"/>
        <w:spacing w:val="0"/>
        <w:w w:val="99"/>
        <w:sz w:val="18"/>
        <w:szCs w:val="18"/>
        <w:lang w:val="en-US" w:eastAsia="en-US" w:bidi="ar-SA"/>
      </w:rPr>
    </w:lvl>
    <w:lvl w:ilvl="1" w:tplc="3FC23F4E">
      <w:numFmt w:val="bullet"/>
      <w:lvlText w:val="•"/>
      <w:lvlJc w:val="left"/>
      <w:pPr>
        <w:ind w:left="3460" w:hanging="410"/>
      </w:pPr>
      <w:rPr>
        <w:rFonts w:hint="default"/>
        <w:lang w:val="en-US" w:eastAsia="en-US" w:bidi="ar-SA"/>
      </w:rPr>
    </w:lvl>
    <w:lvl w:ilvl="2" w:tplc="165E6690">
      <w:numFmt w:val="bullet"/>
      <w:lvlText w:val="•"/>
      <w:lvlJc w:val="left"/>
      <w:pPr>
        <w:ind w:left="4160" w:hanging="410"/>
      </w:pPr>
      <w:rPr>
        <w:rFonts w:hint="default"/>
        <w:lang w:val="en-US" w:eastAsia="en-US" w:bidi="ar-SA"/>
      </w:rPr>
    </w:lvl>
    <w:lvl w:ilvl="3" w:tplc="19A06CA4">
      <w:numFmt w:val="bullet"/>
      <w:lvlText w:val="•"/>
      <w:lvlJc w:val="left"/>
      <w:pPr>
        <w:ind w:left="4860" w:hanging="410"/>
      </w:pPr>
      <w:rPr>
        <w:rFonts w:hint="default"/>
        <w:lang w:val="en-US" w:eastAsia="en-US" w:bidi="ar-SA"/>
      </w:rPr>
    </w:lvl>
    <w:lvl w:ilvl="4" w:tplc="6CBA8D00">
      <w:numFmt w:val="bullet"/>
      <w:lvlText w:val="•"/>
      <w:lvlJc w:val="left"/>
      <w:pPr>
        <w:ind w:left="5560" w:hanging="410"/>
      </w:pPr>
      <w:rPr>
        <w:rFonts w:hint="default"/>
        <w:lang w:val="en-US" w:eastAsia="en-US" w:bidi="ar-SA"/>
      </w:rPr>
    </w:lvl>
    <w:lvl w:ilvl="5" w:tplc="A0F68C48">
      <w:numFmt w:val="bullet"/>
      <w:lvlText w:val="•"/>
      <w:lvlJc w:val="left"/>
      <w:pPr>
        <w:ind w:left="6260" w:hanging="410"/>
      </w:pPr>
      <w:rPr>
        <w:rFonts w:hint="default"/>
        <w:lang w:val="en-US" w:eastAsia="en-US" w:bidi="ar-SA"/>
      </w:rPr>
    </w:lvl>
    <w:lvl w:ilvl="6" w:tplc="40F8E1FA">
      <w:numFmt w:val="bullet"/>
      <w:lvlText w:val="•"/>
      <w:lvlJc w:val="left"/>
      <w:pPr>
        <w:ind w:left="6960" w:hanging="410"/>
      </w:pPr>
      <w:rPr>
        <w:rFonts w:hint="default"/>
        <w:lang w:val="en-US" w:eastAsia="en-US" w:bidi="ar-SA"/>
      </w:rPr>
    </w:lvl>
    <w:lvl w:ilvl="7" w:tplc="BC92C2E0">
      <w:numFmt w:val="bullet"/>
      <w:lvlText w:val="•"/>
      <w:lvlJc w:val="left"/>
      <w:pPr>
        <w:ind w:left="7660" w:hanging="410"/>
      </w:pPr>
      <w:rPr>
        <w:rFonts w:hint="default"/>
        <w:lang w:val="en-US" w:eastAsia="en-US" w:bidi="ar-SA"/>
      </w:rPr>
    </w:lvl>
    <w:lvl w:ilvl="8" w:tplc="C0702AF8">
      <w:numFmt w:val="bullet"/>
      <w:lvlText w:val="•"/>
      <w:lvlJc w:val="left"/>
      <w:pPr>
        <w:ind w:left="8360" w:hanging="410"/>
      </w:pPr>
      <w:rPr>
        <w:rFonts w:hint="default"/>
        <w:lang w:val="en-US" w:eastAsia="en-US" w:bidi="ar-SA"/>
      </w:rPr>
    </w:lvl>
  </w:abstractNum>
  <w:abstractNum w:abstractNumId="6" w15:restartNumberingAfterBreak="0">
    <w:nsid w:val="2FAC0E2D"/>
    <w:multiLevelType w:val="hybridMultilevel"/>
    <w:tmpl w:val="14E4D20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4C540224"/>
    <w:multiLevelType w:val="hybridMultilevel"/>
    <w:tmpl w:val="B5121B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A325003"/>
    <w:multiLevelType w:val="hybridMultilevel"/>
    <w:tmpl w:val="90185294"/>
    <w:lvl w:ilvl="0" w:tplc="81ECD0F4">
      <w:start w:val="1"/>
      <w:numFmt w:val="decimal"/>
      <w:lvlText w:val="%1."/>
      <w:lvlJc w:val="left"/>
      <w:pPr>
        <w:ind w:left="618" w:hanging="230"/>
      </w:pPr>
      <w:rPr>
        <w:rFonts w:ascii="Times New Roman" w:eastAsia="Times New Roman" w:hAnsi="Times New Roman" w:cs="Times New Roman" w:hint="default"/>
        <w:b w:val="0"/>
        <w:bCs w:val="0"/>
        <w:i w:val="0"/>
        <w:iCs w:val="0"/>
        <w:spacing w:val="0"/>
        <w:w w:val="99"/>
        <w:sz w:val="20"/>
        <w:szCs w:val="20"/>
        <w:lang w:val="en-US" w:eastAsia="en-US" w:bidi="ar-SA"/>
      </w:rPr>
    </w:lvl>
    <w:lvl w:ilvl="1" w:tplc="BDB0A8A4">
      <w:numFmt w:val="bullet"/>
      <w:lvlText w:val="•"/>
      <w:lvlJc w:val="left"/>
      <w:pPr>
        <w:ind w:left="1534" w:hanging="230"/>
      </w:pPr>
      <w:rPr>
        <w:rFonts w:hint="default"/>
        <w:lang w:val="en-US" w:eastAsia="en-US" w:bidi="ar-SA"/>
      </w:rPr>
    </w:lvl>
    <w:lvl w:ilvl="2" w:tplc="3EC44BA6">
      <w:numFmt w:val="bullet"/>
      <w:lvlText w:val="•"/>
      <w:lvlJc w:val="left"/>
      <w:pPr>
        <w:ind w:left="2448" w:hanging="230"/>
      </w:pPr>
      <w:rPr>
        <w:rFonts w:hint="default"/>
        <w:lang w:val="en-US" w:eastAsia="en-US" w:bidi="ar-SA"/>
      </w:rPr>
    </w:lvl>
    <w:lvl w:ilvl="3" w:tplc="94E6CFAA">
      <w:numFmt w:val="bullet"/>
      <w:lvlText w:val="•"/>
      <w:lvlJc w:val="left"/>
      <w:pPr>
        <w:ind w:left="3362" w:hanging="230"/>
      </w:pPr>
      <w:rPr>
        <w:rFonts w:hint="default"/>
        <w:lang w:val="en-US" w:eastAsia="en-US" w:bidi="ar-SA"/>
      </w:rPr>
    </w:lvl>
    <w:lvl w:ilvl="4" w:tplc="52CCB432">
      <w:numFmt w:val="bullet"/>
      <w:lvlText w:val="•"/>
      <w:lvlJc w:val="left"/>
      <w:pPr>
        <w:ind w:left="4276" w:hanging="230"/>
      </w:pPr>
      <w:rPr>
        <w:rFonts w:hint="default"/>
        <w:lang w:val="en-US" w:eastAsia="en-US" w:bidi="ar-SA"/>
      </w:rPr>
    </w:lvl>
    <w:lvl w:ilvl="5" w:tplc="97CCD62C">
      <w:numFmt w:val="bullet"/>
      <w:lvlText w:val="•"/>
      <w:lvlJc w:val="left"/>
      <w:pPr>
        <w:ind w:left="5190" w:hanging="230"/>
      </w:pPr>
      <w:rPr>
        <w:rFonts w:hint="default"/>
        <w:lang w:val="en-US" w:eastAsia="en-US" w:bidi="ar-SA"/>
      </w:rPr>
    </w:lvl>
    <w:lvl w:ilvl="6" w:tplc="D47E6DB2">
      <w:numFmt w:val="bullet"/>
      <w:lvlText w:val="•"/>
      <w:lvlJc w:val="left"/>
      <w:pPr>
        <w:ind w:left="6104" w:hanging="230"/>
      </w:pPr>
      <w:rPr>
        <w:rFonts w:hint="default"/>
        <w:lang w:val="en-US" w:eastAsia="en-US" w:bidi="ar-SA"/>
      </w:rPr>
    </w:lvl>
    <w:lvl w:ilvl="7" w:tplc="AB88EB62">
      <w:numFmt w:val="bullet"/>
      <w:lvlText w:val="•"/>
      <w:lvlJc w:val="left"/>
      <w:pPr>
        <w:ind w:left="7018" w:hanging="230"/>
      </w:pPr>
      <w:rPr>
        <w:rFonts w:hint="default"/>
        <w:lang w:val="en-US" w:eastAsia="en-US" w:bidi="ar-SA"/>
      </w:rPr>
    </w:lvl>
    <w:lvl w:ilvl="8" w:tplc="CFC8BDA6">
      <w:numFmt w:val="bullet"/>
      <w:lvlText w:val="•"/>
      <w:lvlJc w:val="left"/>
      <w:pPr>
        <w:ind w:left="7932" w:hanging="230"/>
      </w:pPr>
      <w:rPr>
        <w:rFonts w:hint="default"/>
        <w:lang w:val="en-US" w:eastAsia="en-US" w:bidi="ar-SA"/>
      </w:rPr>
    </w:lvl>
  </w:abstractNum>
  <w:abstractNum w:abstractNumId="9" w15:restartNumberingAfterBreak="0">
    <w:nsid w:val="7BED15D5"/>
    <w:multiLevelType w:val="hybridMultilevel"/>
    <w:tmpl w:val="77A6A450"/>
    <w:lvl w:ilvl="0" w:tplc="2CE82B12">
      <w:start w:val="1"/>
      <w:numFmt w:val="decimal"/>
      <w:lvlText w:val="%1."/>
      <w:lvlJc w:val="left"/>
      <w:pPr>
        <w:ind w:left="2280" w:hanging="410"/>
      </w:pPr>
      <w:rPr>
        <w:rFonts w:ascii="Times New Roman" w:eastAsia="Times New Roman" w:hAnsi="Times New Roman" w:cs="Times New Roman" w:hint="default"/>
        <w:b w:val="0"/>
        <w:bCs w:val="0"/>
        <w:i w:val="0"/>
        <w:iCs w:val="0"/>
        <w:spacing w:val="0"/>
        <w:w w:val="99"/>
        <w:sz w:val="18"/>
        <w:szCs w:val="18"/>
        <w:lang w:val="en-US" w:eastAsia="en-US" w:bidi="ar-SA"/>
      </w:rPr>
    </w:lvl>
    <w:lvl w:ilvl="1" w:tplc="B11CFD92">
      <w:numFmt w:val="bullet"/>
      <w:lvlText w:val="•"/>
      <w:lvlJc w:val="left"/>
      <w:pPr>
        <w:ind w:left="3028" w:hanging="410"/>
      </w:pPr>
      <w:rPr>
        <w:rFonts w:hint="default"/>
        <w:lang w:val="en-US" w:eastAsia="en-US" w:bidi="ar-SA"/>
      </w:rPr>
    </w:lvl>
    <w:lvl w:ilvl="2" w:tplc="922645BA">
      <w:numFmt w:val="bullet"/>
      <w:lvlText w:val="•"/>
      <w:lvlJc w:val="left"/>
      <w:pPr>
        <w:ind w:left="3776" w:hanging="410"/>
      </w:pPr>
      <w:rPr>
        <w:rFonts w:hint="default"/>
        <w:lang w:val="en-US" w:eastAsia="en-US" w:bidi="ar-SA"/>
      </w:rPr>
    </w:lvl>
    <w:lvl w:ilvl="3" w:tplc="67F6B36C">
      <w:numFmt w:val="bullet"/>
      <w:lvlText w:val="•"/>
      <w:lvlJc w:val="left"/>
      <w:pPr>
        <w:ind w:left="4524" w:hanging="410"/>
      </w:pPr>
      <w:rPr>
        <w:rFonts w:hint="default"/>
        <w:lang w:val="en-US" w:eastAsia="en-US" w:bidi="ar-SA"/>
      </w:rPr>
    </w:lvl>
    <w:lvl w:ilvl="4" w:tplc="EB32837A">
      <w:numFmt w:val="bullet"/>
      <w:lvlText w:val="•"/>
      <w:lvlJc w:val="left"/>
      <w:pPr>
        <w:ind w:left="5272" w:hanging="410"/>
      </w:pPr>
      <w:rPr>
        <w:rFonts w:hint="default"/>
        <w:lang w:val="en-US" w:eastAsia="en-US" w:bidi="ar-SA"/>
      </w:rPr>
    </w:lvl>
    <w:lvl w:ilvl="5" w:tplc="889E88F2">
      <w:numFmt w:val="bullet"/>
      <w:lvlText w:val="•"/>
      <w:lvlJc w:val="left"/>
      <w:pPr>
        <w:ind w:left="6020" w:hanging="410"/>
      </w:pPr>
      <w:rPr>
        <w:rFonts w:hint="default"/>
        <w:lang w:val="en-US" w:eastAsia="en-US" w:bidi="ar-SA"/>
      </w:rPr>
    </w:lvl>
    <w:lvl w:ilvl="6" w:tplc="3C82C9F6">
      <w:numFmt w:val="bullet"/>
      <w:lvlText w:val="•"/>
      <w:lvlJc w:val="left"/>
      <w:pPr>
        <w:ind w:left="6768" w:hanging="410"/>
      </w:pPr>
      <w:rPr>
        <w:rFonts w:hint="default"/>
        <w:lang w:val="en-US" w:eastAsia="en-US" w:bidi="ar-SA"/>
      </w:rPr>
    </w:lvl>
    <w:lvl w:ilvl="7" w:tplc="73621874">
      <w:numFmt w:val="bullet"/>
      <w:lvlText w:val="•"/>
      <w:lvlJc w:val="left"/>
      <w:pPr>
        <w:ind w:left="7516" w:hanging="410"/>
      </w:pPr>
      <w:rPr>
        <w:rFonts w:hint="default"/>
        <w:lang w:val="en-US" w:eastAsia="en-US" w:bidi="ar-SA"/>
      </w:rPr>
    </w:lvl>
    <w:lvl w:ilvl="8" w:tplc="9F5E4B20">
      <w:numFmt w:val="bullet"/>
      <w:lvlText w:val="•"/>
      <w:lvlJc w:val="left"/>
      <w:pPr>
        <w:ind w:left="8264" w:hanging="410"/>
      </w:pPr>
      <w:rPr>
        <w:rFonts w:hint="default"/>
        <w:lang w:val="en-US" w:eastAsia="en-US" w:bidi="ar-SA"/>
      </w:rPr>
    </w:lvl>
  </w:abstractNum>
  <w:num w:numId="1">
    <w:abstractNumId w:val="0"/>
  </w:num>
  <w:num w:numId="2">
    <w:abstractNumId w:val="4"/>
  </w:num>
  <w:num w:numId="3">
    <w:abstractNumId w:val="9"/>
  </w:num>
  <w:num w:numId="4">
    <w:abstractNumId w:val="5"/>
  </w:num>
  <w:num w:numId="5">
    <w:abstractNumId w:val="8"/>
  </w:num>
  <w:num w:numId="6">
    <w:abstractNumId w:val="1"/>
  </w:num>
  <w:num w:numId="7">
    <w:abstractNumId w:val="6"/>
  </w:num>
  <w:num w:numId="8">
    <w:abstractNumId w:val="7"/>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docVars>
    <w:docVar w:name="__Grammarly_42____i" w:val="H4sIAAAAAAAEAKtWckksSQxILCpxzi/NK1GyMqwFAAEhoTITAAAA"/>
    <w:docVar w:name="__Grammarly_42___1" w:val="H4sIAAAAAAAEAKtWcslP9kxRslIyNDY2NzM1MDEzMzI1NTExNDZR0lEKTi0uzszPAykwqgUAKDuJqiwAAAA="/>
  </w:docVars>
  <w:rsids>
    <w:rsidRoot w:val="00EC10D5"/>
    <w:rsid w:val="000A05A7"/>
    <w:rsid w:val="000B6D3F"/>
    <w:rsid w:val="000E7B11"/>
    <w:rsid w:val="000F0BE6"/>
    <w:rsid w:val="00172B36"/>
    <w:rsid w:val="001F3DD6"/>
    <w:rsid w:val="0020636F"/>
    <w:rsid w:val="00237448"/>
    <w:rsid w:val="002378EF"/>
    <w:rsid w:val="0026086C"/>
    <w:rsid w:val="00260D93"/>
    <w:rsid w:val="002C0254"/>
    <w:rsid w:val="00302A3B"/>
    <w:rsid w:val="0039758C"/>
    <w:rsid w:val="003D6B1E"/>
    <w:rsid w:val="0042759E"/>
    <w:rsid w:val="00430DDA"/>
    <w:rsid w:val="00431848"/>
    <w:rsid w:val="0044178F"/>
    <w:rsid w:val="00452DC9"/>
    <w:rsid w:val="00480860"/>
    <w:rsid w:val="00495438"/>
    <w:rsid w:val="004C45ED"/>
    <w:rsid w:val="004F13B9"/>
    <w:rsid w:val="00513720"/>
    <w:rsid w:val="00516C69"/>
    <w:rsid w:val="00551FCA"/>
    <w:rsid w:val="00552DF5"/>
    <w:rsid w:val="005956C5"/>
    <w:rsid w:val="005F3EFF"/>
    <w:rsid w:val="00623E84"/>
    <w:rsid w:val="006E17FA"/>
    <w:rsid w:val="006F2150"/>
    <w:rsid w:val="00724566"/>
    <w:rsid w:val="00777F4D"/>
    <w:rsid w:val="007B725E"/>
    <w:rsid w:val="00826E72"/>
    <w:rsid w:val="00870EF0"/>
    <w:rsid w:val="00884963"/>
    <w:rsid w:val="008D634E"/>
    <w:rsid w:val="00902449"/>
    <w:rsid w:val="00920640"/>
    <w:rsid w:val="009554CF"/>
    <w:rsid w:val="00985C74"/>
    <w:rsid w:val="009904BD"/>
    <w:rsid w:val="009B0FBF"/>
    <w:rsid w:val="00A12821"/>
    <w:rsid w:val="00A14684"/>
    <w:rsid w:val="00B241EC"/>
    <w:rsid w:val="00B73E84"/>
    <w:rsid w:val="00BD70C7"/>
    <w:rsid w:val="00C8281C"/>
    <w:rsid w:val="00CB6657"/>
    <w:rsid w:val="00CF184D"/>
    <w:rsid w:val="00D758EA"/>
    <w:rsid w:val="00D816F6"/>
    <w:rsid w:val="00D91257"/>
    <w:rsid w:val="00EC10D5"/>
    <w:rsid w:val="00F302AF"/>
    <w:rsid w:val="00F33774"/>
    <w:rsid w:val="00F35F99"/>
    <w:rsid w:val="00F556DD"/>
    <w:rsid w:val="00F87BEC"/>
    <w:rsid w:val="00FF15E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6004C8"/>
  <w15:docId w15:val="{C09632D7-598F-4308-8EF3-A66A56E90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uiPriority w:val="1"/>
    <w:qFormat/>
    <w:pPr>
      <w:ind w:left="1" w:right="193"/>
      <w:jc w:val="center"/>
      <w:outlineLvl w:val="0"/>
    </w:pPr>
    <w:rPr>
      <w:b/>
      <w:bCs/>
      <w:sz w:val="24"/>
      <w:szCs w:val="24"/>
    </w:rPr>
  </w:style>
  <w:style w:type="paragraph" w:styleId="2">
    <w:name w:val="heading 2"/>
    <w:basedOn w:val="a"/>
    <w:uiPriority w:val="1"/>
    <w:qFormat/>
    <w:pPr>
      <w:ind w:left="1" w:right="193"/>
      <w:jc w:val="center"/>
      <w:outlineLvl w:val="1"/>
    </w:pPr>
    <w:rPr>
      <w:b/>
      <w:bCs/>
      <w:sz w:val="24"/>
      <w:szCs w:val="24"/>
    </w:rPr>
  </w:style>
  <w:style w:type="paragraph" w:styleId="3">
    <w:name w:val="heading 3"/>
    <w:basedOn w:val="a"/>
    <w:uiPriority w:val="1"/>
    <w:qFormat/>
    <w:pPr>
      <w:ind w:left="1" w:right="193"/>
      <w:jc w:val="center"/>
      <w:outlineLvl w:val="2"/>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0"/>
      <w:szCs w:val="20"/>
    </w:rPr>
  </w:style>
  <w:style w:type="paragraph" w:styleId="a4">
    <w:name w:val="Title"/>
    <w:basedOn w:val="a"/>
    <w:qFormat/>
    <w:pPr>
      <w:spacing w:before="89"/>
      <w:ind w:right="193"/>
      <w:jc w:val="center"/>
    </w:pPr>
    <w:rPr>
      <w:b/>
      <w:bCs/>
      <w:sz w:val="34"/>
      <w:szCs w:val="34"/>
    </w:rPr>
  </w:style>
  <w:style w:type="paragraph" w:styleId="a5">
    <w:name w:val="List Paragraph"/>
    <w:basedOn w:val="a"/>
    <w:uiPriority w:val="1"/>
    <w:qFormat/>
    <w:pPr>
      <w:ind w:left="616" w:hanging="148"/>
    </w:pPr>
  </w:style>
  <w:style w:type="paragraph" w:customStyle="1" w:styleId="TableParagraph">
    <w:name w:val="Table Paragraph"/>
    <w:basedOn w:val="a"/>
    <w:uiPriority w:val="1"/>
    <w:qFormat/>
    <w:pPr>
      <w:spacing w:line="184" w:lineRule="exact"/>
      <w:ind w:left="43"/>
    </w:pPr>
  </w:style>
  <w:style w:type="character" w:styleId="a6">
    <w:name w:val="Hyperlink"/>
    <w:basedOn w:val="a0"/>
    <w:uiPriority w:val="99"/>
    <w:unhideWhenUsed/>
    <w:rsid w:val="0026086C"/>
    <w:rPr>
      <w:color w:val="0000FF" w:themeColor="hyperlink"/>
      <w:u w:val="single"/>
    </w:rPr>
  </w:style>
  <w:style w:type="character" w:styleId="a7">
    <w:name w:val="Unresolved Mention"/>
    <w:basedOn w:val="a0"/>
    <w:uiPriority w:val="99"/>
    <w:semiHidden/>
    <w:unhideWhenUsed/>
    <w:rsid w:val="0026086C"/>
    <w:rPr>
      <w:color w:val="605E5C"/>
      <w:shd w:val="clear" w:color="auto" w:fill="E1DFDD"/>
    </w:rPr>
  </w:style>
  <w:style w:type="table" w:customStyle="1" w:styleId="10">
    <w:name w:val="Сетка таблицы1"/>
    <w:basedOn w:val="a1"/>
    <w:next w:val="a8"/>
    <w:uiPriority w:val="39"/>
    <w:rsid w:val="00516C69"/>
    <w:pPr>
      <w:widowControl/>
      <w:autoSpaceDE/>
      <w:autoSpaceDN/>
    </w:pPr>
    <w:rPr>
      <w:rFonts w:ascii="Times New Roman" w:eastAsia="Times New Roman" w:hAnsi="Times New Roman" w:cs="Times New Roman"/>
      <w:sz w:val="28"/>
      <w:szCs w:val="24"/>
      <w:lang w:val="en"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8">
    <w:name w:val="Table Grid"/>
    <w:basedOn w:val="a1"/>
    <w:uiPriority w:val="39"/>
    <w:rsid w:val="00516C69"/>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Сетка таблицы3"/>
    <w:basedOn w:val="a1"/>
    <w:next w:val="a8"/>
    <w:uiPriority w:val="39"/>
    <w:rsid w:val="00516C69"/>
    <w:pPr>
      <w:widowControl/>
      <w:autoSpaceDE/>
      <w:autoSpaceDN/>
    </w:pPr>
    <w:rPr>
      <w:rFonts w:ascii="Times New Roman" w:eastAsia="Times New Roman" w:hAnsi="Times New Roman" w:cs="Times New Roman"/>
      <w:sz w:val="28"/>
      <w:szCs w:val="24"/>
      <w:lang w:val="en"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eading-8">
    <w:name w:val="leading-8"/>
    <w:basedOn w:val="a"/>
    <w:rsid w:val="00516C69"/>
    <w:pPr>
      <w:widowControl/>
      <w:autoSpaceDE/>
      <w:autoSpaceDN/>
      <w:spacing w:before="100" w:beforeAutospacing="1" w:after="100" w:afterAutospacing="1"/>
    </w:pPr>
    <w:rPr>
      <w:sz w:val="24"/>
      <w:szCs w:val="24"/>
      <w:lang w:val="ru-RU" w:eastAsia="ru-RU"/>
    </w:rPr>
  </w:style>
  <w:style w:type="paragraph" w:styleId="a9">
    <w:name w:val="Normal (Web)"/>
    <w:basedOn w:val="a"/>
    <w:uiPriority w:val="99"/>
    <w:unhideWhenUsed/>
    <w:rsid w:val="000F0BE6"/>
    <w:pPr>
      <w:widowControl/>
      <w:autoSpaceDE/>
      <w:autoSpaceDN/>
      <w:spacing w:before="100" w:beforeAutospacing="1" w:after="100" w:afterAutospacing="1"/>
    </w:pPr>
    <w:rPr>
      <w:sz w:val="24"/>
      <w:szCs w:val="24"/>
      <w:lang w:val="ru-RU" w:eastAsia="ru-RU"/>
    </w:rPr>
  </w:style>
  <w:style w:type="character" w:styleId="aa">
    <w:name w:val="Emphasis"/>
    <w:basedOn w:val="a0"/>
    <w:uiPriority w:val="20"/>
    <w:qFormat/>
    <w:rsid w:val="000F0BE6"/>
    <w:rPr>
      <w:i/>
      <w:iCs/>
    </w:rPr>
  </w:style>
  <w:style w:type="character" w:styleId="ab">
    <w:name w:val="Strong"/>
    <w:basedOn w:val="a0"/>
    <w:uiPriority w:val="22"/>
    <w:qFormat/>
    <w:rsid w:val="000F0B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86757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relbek@mail.ru%20" TargetMode="External"/><Relationship Id="rId13" Type="http://schemas.openxmlformats.org/officeDocument/2006/relationships/hyperlink" Target="http://7universum.com/ru/tech/archive/item/" TargetMode="External"/><Relationship Id="rId3" Type="http://schemas.openxmlformats.org/officeDocument/2006/relationships/settings" Target="settings.xml"/><Relationship Id="rId7" Type="http://schemas.openxmlformats.org/officeDocument/2006/relationships/hyperlink" Target="mailto:nafasovz@mail.ru%20" TargetMode="External"/><Relationship Id="rId12" Type="http://schemas.openxmlformats.org/officeDocument/2006/relationships/hyperlink" Target="https://7universum.com/pdf/tech/9(54)/9(54).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atma_88@mail.ru" TargetMode="External"/><Relationship Id="rId11" Type="http://schemas.openxmlformats.org/officeDocument/2006/relationships/image" Target="media/image2.png"/><Relationship Id="rId5" Type="http://schemas.openxmlformats.org/officeDocument/2006/relationships/hyperlink" Target="mailto:gadamov2022@gmail.com" TargetMode="Externa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mailto:shohjahon.abduraximov@mail.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6</Pages>
  <Words>2529</Words>
  <Characters>14417</Characters>
  <Application>Microsoft Office Word</Application>
  <DocSecurity>0</DocSecurity>
  <Lines>120</Lines>
  <Paragraphs>33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Talipov Miraziz</cp:lastModifiedBy>
  <cp:revision>49</cp:revision>
  <dcterms:created xsi:type="dcterms:W3CDTF">2024-06-15T07:51:00Z</dcterms:created>
  <dcterms:modified xsi:type="dcterms:W3CDTF">2025-08-29T08:34:00Z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2024-06-15T00:00:00Z</vt:filetime>
  </property>
  <property fmtid="{D5CDD505-2E9C-101B-9397-08002B2CF9AE}" pid="3" name="Creator">
    <vt:lpwstr>TeX</vt:lpwstr>
  </property>
  <property fmtid="{D5CDD505-2E9C-101B-9397-08002B2CF9AE}" pid="4" name="LastSaved">
    <vt:filetime>2024-06-15T00:00:00Z</vt:filetime>
  </property>
  <property fmtid="{D5CDD505-2E9C-101B-9397-08002B2CF9AE}" pid="5" name="PTEX.Fullbanner">
    <vt:lpwstr>This is MiKTeX-pdfTeX 4.16.0 (1.40.25)</vt:lpwstr>
  </property>
  <property fmtid="{D5CDD505-2E9C-101B-9397-08002B2CF9AE}" pid="6" name="Producer">
    <vt:lpwstr>MiKTeX pdfTeX-1.40.25</vt:lpwstr>
  </property>
  <property fmtid="{D5CDD505-2E9C-101B-9397-08002B2CF9AE}" pid="7" name="GrammarlyDocumentId">
    <vt:lpwstr>c6dd7df9edf4465612d89e13cd150fbc680c03c1a9a7f6c00fca4123fe6caff4</vt:lpwstr>
  </property>
</Properties>
</file>