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6AD5B" w14:textId="7DA00CF3" w:rsidR="007E5AA0" w:rsidRPr="00CB50A9" w:rsidRDefault="00067DC3" w:rsidP="00CB50A9">
      <w:pPr>
        <w:spacing w:before="1200" w:after="0" w:line="240" w:lineRule="auto"/>
        <w:jc w:val="center"/>
        <w:rPr>
          <w:rFonts w:ascii="Times New Roman" w:hAnsi="Times New Roman" w:cs="Times New Roman"/>
          <w:b/>
          <w:sz w:val="36"/>
          <w:szCs w:val="36"/>
          <w:lang w:val="en-US"/>
        </w:rPr>
      </w:pPr>
      <w:r w:rsidRPr="00CB50A9">
        <w:rPr>
          <w:rFonts w:ascii="Times New Roman" w:hAnsi="Times New Roman" w:cs="Times New Roman"/>
          <w:b/>
          <w:sz w:val="36"/>
          <w:szCs w:val="36"/>
          <w:lang w:val="en-US"/>
        </w:rPr>
        <w:t xml:space="preserve">Determination </w:t>
      </w:r>
      <w:r w:rsidR="00CB50A9">
        <w:rPr>
          <w:rFonts w:ascii="Times New Roman" w:hAnsi="Times New Roman" w:cs="Times New Roman"/>
          <w:b/>
          <w:sz w:val="36"/>
          <w:szCs w:val="36"/>
          <w:lang w:val="en-US"/>
        </w:rPr>
        <w:t>o</w:t>
      </w:r>
      <w:r w:rsidR="00CB50A9" w:rsidRPr="00CB50A9">
        <w:rPr>
          <w:rFonts w:ascii="Times New Roman" w:hAnsi="Times New Roman" w:cs="Times New Roman"/>
          <w:b/>
          <w:sz w:val="36"/>
          <w:szCs w:val="36"/>
          <w:lang w:val="en-US"/>
        </w:rPr>
        <w:t xml:space="preserve">f Rational Values </w:t>
      </w:r>
      <w:r w:rsidR="00CB50A9">
        <w:rPr>
          <w:rFonts w:ascii="Times New Roman" w:hAnsi="Times New Roman" w:cs="Times New Roman"/>
          <w:b/>
          <w:sz w:val="36"/>
          <w:szCs w:val="36"/>
          <w:lang w:val="en-US"/>
        </w:rPr>
        <w:t>o</w:t>
      </w:r>
      <w:r w:rsidR="00CB50A9" w:rsidRPr="00CB50A9">
        <w:rPr>
          <w:rFonts w:ascii="Times New Roman" w:hAnsi="Times New Roman" w:cs="Times New Roman"/>
          <w:b/>
          <w:sz w:val="36"/>
          <w:szCs w:val="36"/>
          <w:lang w:val="en-US"/>
        </w:rPr>
        <w:t xml:space="preserve">f Key Parameters </w:t>
      </w:r>
      <w:r w:rsidR="00CB50A9">
        <w:rPr>
          <w:rFonts w:ascii="Times New Roman" w:hAnsi="Times New Roman" w:cs="Times New Roman"/>
          <w:b/>
          <w:sz w:val="36"/>
          <w:szCs w:val="36"/>
          <w:lang w:val="en-US"/>
        </w:rPr>
        <w:t>o</w:t>
      </w:r>
      <w:r w:rsidR="00CB50A9" w:rsidRPr="00CB50A9">
        <w:rPr>
          <w:rFonts w:ascii="Times New Roman" w:hAnsi="Times New Roman" w:cs="Times New Roman"/>
          <w:b/>
          <w:sz w:val="36"/>
          <w:szCs w:val="36"/>
          <w:lang w:val="en-US"/>
        </w:rPr>
        <w:t xml:space="preserve">f </w:t>
      </w:r>
      <w:r w:rsidR="00CB50A9">
        <w:rPr>
          <w:rFonts w:ascii="Times New Roman" w:hAnsi="Times New Roman" w:cs="Times New Roman"/>
          <w:b/>
          <w:sz w:val="36"/>
          <w:szCs w:val="36"/>
          <w:lang w:val="en-US"/>
        </w:rPr>
        <w:t>a</w:t>
      </w:r>
      <w:r w:rsidR="00CB50A9" w:rsidRPr="00CB50A9">
        <w:rPr>
          <w:rFonts w:ascii="Times New Roman" w:hAnsi="Times New Roman" w:cs="Times New Roman"/>
          <w:b/>
          <w:sz w:val="36"/>
          <w:szCs w:val="36"/>
          <w:lang w:val="en-US"/>
        </w:rPr>
        <w:t xml:space="preserve"> Device </w:t>
      </w:r>
      <w:r w:rsidR="00CB50A9">
        <w:rPr>
          <w:rFonts w:ascii="Times New Roman" w:hAnsi="Times New Roman" w:cs="Times New Roman"/>
          <w:b/>
          <w:sz w:val="36"/>
          <w:szCs w:val="36"/>
          <w:lang w:val="en-US"/>
        </w:rPr>
        <w:t>f</w:t>
      </w:r>
      <w:r w:rsidR="00CB50A9" w:rsidRPr="00CB50A9">
        <w:rPr>
          <w:rFonts w:ascii="Times New Roman" w:hAnsi="Times New Roman" w:cs="Times New Roman"/>
          <w:b/>
          <w:sz w:val="36"/>
          <w:szCs w:val="36"/>
          <w:lang w:val="en-US"/>
        </w:rPr>
        <w:t xml:space="preserve">or Sorting Elastic Components </w:t>
      </w:r>
      <w:r w:rsidR="00CB50A9">
        <w:rPr>
          <w:rFonts w:ascii="Times New Roman" w:hAnsi="Times New Roman" w:cs="Times New Roman"/>
          <w:b/>
          <w:sz w:val="36"/>
          <w:szCs w:val="36"/>
          <w:lang w:val="en-US"/>
        </w:rPr>
        <w:t>o</w:t>
      </w:r>
      <w:r w:rsidR="00CB50A9" w:rsidRPr="00CB50A9">
        <w:rPr>
          <w:rFonts w:ascii="Times New Roman" w:hAnsi="Times New Roman" w:cs="Times New Roman"/>
          <w:b/>
          <w:sz w:val="36"/>
          <w:szCs w:val="36"/>
          <w:lang w:val="en-US"/>
        </w:rPr>
        <w:t>f Municipal Solid Waste</w:t>
      </w:r>
    </w:p>
    <w:p w14:paraId="60856422" w14:textId="5700B51B" w:rsidR="007E5AA0" w:rsidRPr="00CB50A9" w:rsidRDefault="00067DC3" w:rsidP="00CB50A9">
      <w:pPr>
        <w:spacing w:before="360" w:after="360" w:line="240" w:lineRule="auto"/>
        <w:jc w:val="center"/>
        <w:rPr>
          <w:rFonts w:ascii="Times New Roman" w:hAnsi="Times New Roman" w:cs="Times New Roman"/>
          <w:sz w:val="28"/>
          <w:szCs w:val="28"/>
          <w:vertAlign w:val="superscript"/>
          <w:lang w:val="en-US"/>
        </w:rPr>
      </w:pPr>
      <w:proofErr w:type="spellStart"/>
      <w:r w:rsidRPr="00CB50A9">
        <w:rPr>
          <w:rFonts w:ascii="Times New Roman" w:hAnsi="Times New Roman" w:cs="Times New Roman"/>
          <w:sz w:val="28"/>
          <w:szCs w:val="28"/>
          <w:lang w:val="en-US"/>
        </w:rPr>
        <w:t>Tavbay</w:t>
      </w:r>
      <w:proofErr w:type="spellEnd"/>
      <w:r w:rsidR="00CB50A9">
        <w:rPr>
          <w:rFonts w:ascii="Times New Roman" w:hAnsi="Times New Roman" w:cs="Times New Roman"/>
          <w:sz w:val="28"/>
          <w:szCs w:val="28"/>
          <w:lang w:val="en-US"/>
        </w:rPr>
        <w:t xml:space="preserve"> </w:t>
      </w:r>
      <w:r w:rsidRPr="00CB50A9">
        <w:rPr>
          <w:rFonts w:ascii="Times New Roman" w:hAnsi="Times New Roman" w:cs="Times New Roman"/>
          <w:sz w:val="28"/>
          <w:szCs w:val="28"/>
          <w:lang w:val="en-US"/>
        </w:rPr>
        <w:t>Khankelov</w:t>
      </w:r>
      <w:r w:rsidRPr="00CB50A9">
        <w:rPr>
          <w:rFonts w:ascii="Times New Roman" w:hAnsi="Times New Roman" w:cs="Times New Roman"/>
          <w:sz w:val="28"/>
          <w:szCs w:val="28"/>
          <w:vertAlign w:val="superscript"/>
          <w:lang w:val="en-US"/>
        </w:rPr>
        <w:t>1</w:t>
      </w:r>
      <w:r w:rsidR="00CB50A9">
        <w:rPr>
          <w:rFonts w:ascii="Times New Roman" w:hAnsi="Times New Roman" w:cs="Times New Roman"/>
          <w:sz w:val="28"/>
          <w:szCs w:val="28"/>
          <w:vertAlign w:val="superscript"/>
          <w:lang w:val="en-US"/>
        </w:rPr>
        <w:t>, a)</w:t>
      </w:r>
      <w:r w:rsidRPr="00CB50A9">
        <w:rPr>
          <w:rFonts w:ascii="Times New Roman" w:hAnsi="Times New Roman" w:cs="Times New Roman"/>
          <w:sz w:val="28"/>
          <w:szCs w:val="28"/>
          <w:lang w:val="en-US"/>
        </w:rPr>
        <w:t xml:space="preserve">, </w:t>
      </w:r>
      <w:proofErr w:type="spellStart"/>
      <w:r w:rsidRPr="00CB50A9">
        <w:rPr>
          <w:rFonts w:ascii="Times New Roman" w:hAnsi="Times New Roman" w:cs="Times New Roman"/>
          <w:sz w:val="28"/>
          <w:szCs w:val="28"/>
          <w:lang w:val="en-US"/>
        </w:rPr>
        <w:t>Nafisa</w:t>
      </w:r>
      <w:proofErr w:type="spellEnd"/>
      <w:r w:rsidRPr="00CB50A9">
        <w:rPr>
          <w:rFonts w:ascii="Times New Roman" w:hAnsi="Times New Roman" w:cs="Times New Roman"/>
          <w:sz w:val="28"/>
          <w:szCs w:val="28"/>
          <w:lang w:val="en-US"/>
        </w:rPr>
        <w:t xml:space="preserve"> Mukhamedova</w:t>
      </w:r>
      <w:r w:rsidR="00CB50A9">
        <w:rPr>
          <w:rFonts w:ascii="Times New Roman" w:hAnsi="Times New Roman" w:cs="Times New Roman"/>
          <w:sz w:val="28"/>
          <w:szCs w:val="28"/>
          <w:vertAlign w:val="superscript"/>
          <w:lang w:val="en-US"/>
        </w:rPr>
        <w:t>1, b)</w:t>
      </w:r>
      <w:r w:rsidR="00BA1FEA" w:rsidRPr="00CB50A9">
        <w:rPr>
          <w:rFonts w:ascii="Times New Roman" w:hAnsi="Times New Roman" w:cs="Times New Roman"/>
          <w:sz w:val="28"/>
          <w:szCs w:val="28"/>
          <w:lang w:val="en-US"/>
        </w:rPr>
        <w:t xml:space="preserve">, </w:t>
      </w:r>
      <w:proofErr w:type="spellStart"/>
      <w:r w:rsidR="007E5AA0" w:rsidRPr="00CB50A9">
        <w:rPr>
          <w:rFonts w:ascii="Times New Roman" w:hAnsi="Times New Roman" w:cs="Times New Roman"/>
          <w:sz w:val="28"/>
          <w:szCs w:val="28"/>
          <w:lang w:val="en-US"/>
        </w:rPr>
        <w:t>Diloram</w:t>
      </w:r>
      <w:proofErr w:type="spellEnd"/>
      <w:r w:rsidR="007E5AA0" w:rsidRPr="00CB50A9">
        <w:rPr>
          <w:rFonts w:ascii="Times New Roman" w:hAnsi="Times New Roman" w:cs="Times New Roman"/>
          <w:sz w:val="28"/>
          <w:szCs w:val="28"/>
          <w:lang w:val="en-US"/>
        </w:rPr>
        <w:t xml:space="preserve"> Sabirova</w:t>
      </w:r>
      <w:r w:rsidR="00CB50A9">
        <w:rPr>
          <w:rFonts w:ascii="Times New Roman" w:hAnsi="Times New Roman" w:cs="Times New Roman"/>
          <w:sz w:val="28"/>
          <w:szCs w:val="28"/>
          <w:vertAlign w:val="superscript"/>
          <w:lang w:val="en-US"/>
        </w:rPr>
        <w:t>1, c)</w:t>
      </w:r>
      <w:r w:rsidR="007E5AA0" w:rsidRPr="00CB50A9">
        <w:rPr>
          <w:rFonts w:ascii="Times New Roman" w:hAnsi="Times New Roman" w:cs="Times New Roman"/>
          <w:sz w:val="28"/>
          <w:szCs w:val="28"/>
          <w:lang w:val="en-US"/>
        </w:rPr>
        <w:t xml:space="preserve">, </w:t>
      </w:r>
      <w:r w:rsidR="00CB50A9">
        <w:rPr>
          <w:rFonts w:ascii="Times New Roman" w:hAnsi="Times New Roman" w:cs="Times New Roman"/>
          <w:sz w:val="28"/>
          <w:szCs w:val="28"/>
          <w:lang w:val="en-US"/>
        </w:rPr>
        <w:br/>
      </w:r>
      <w:proofErr w:type="spellStart"/>
      <w:r w:rsidR="007E5AA0" w:rsidRPr="00CB50A9">
        <w:rPr>
          <w:rFonts w:ascii="Times New Roman" w:hAnsi="Times New Roman" w:cs="Times New Roman"/>
          <w:sz w:val="28"/>
          <w:szCs w:val="28"/>
          <w:lang w:val="en-US"/>
        </w:rPr>
        <w:t>Mavluda</w:t>
      </w:r>
      <w:proofErr w:type="spellEnd"/>
      <w:r w:rsidR="007E5AA0" w:rsidRPr="00CB50A9">
        <w:rPr>
          <w:rFonts w:ascii="Times New Roman" w:hAnsi="Times New Roman" w:cs="Times New Roman"/>
          <w:sz w:val="28"/>
          <w:szCs w:val="28"/>
          <w:lang w:val="en-US"/>
        </w:rPr>
        <w:t xml:space="preserve"> Irisbekova</w:t>
      </w:r>
      <w:r w:rsidR="00CB50A9">
        <w:rPr>
          <w:rFonts w:ascii="Times New Roman" w:hAnsi="Times New Roman" w:cs="Times New Roman"/>
          <w:sz w:val="28"/>
          <w:szCs w:val="28"/>
          <w:vertAlign w:val="superscript"/>
          <w:lang w:val="en-US"/>
        </w:rPr>
        <w:t>1, d)</w:t>
      </w:r>
      <w:r w:rsidR="00CB50A9">
        <w:rPr>
          <w:rFonts w:ascii="Times New Roman" w:hAnsi="Times New Roman" w:cs="Times New Roman"/>
          <w:sz w:val="28"/>
          <w:szCs w:val="28"/>
          <w:lang w:val="en-US"/>
        </w:rPr>
        <w:t xml:space="preserve"> and</w:t>
      </w:r>
      <w:r w:rsidR="007E5AA0" w:rsidRPr="00CB50A9">
        <w:rPr>
          <w:rFonts w:ascii="Times New Roman" w:hAnsi="Times New Roman" w:cs="Times New Roman"/>
          <w:sz w:val="28"/>
          <w:szCs w:val="28"/>
          <w:lang w:val="en-US"/>
        </w:rPr>
        <w:t xml:space="preserve"> </w:t>
      </w:r>
      <w:proofErr w:type="spellStart"/>
      <w:r w:rsidR="007E5AA0" w:rsidRPr="00CB50A9">
        <w:rPr>
          <w:rFonts w:ascii="Times New Roman" w:hAnsi="Times New Roman" w:cs="Times New Roman"/>
          <w:sz w:val="28"/>
          <w:szCs w:val="28"/>
          <w:lang w:val="en-US"/>
        </w:rPr>
        <w:t>Anvar</w:t>
      </w:r>
      <w:proofErr w:type="spellEnd"/>
      <w:r w:rsidR="007E5AA0" w:rsidRPr="00CB50A9">
        <w:rPr>
          <w:rFonts w:ascii="Times New Roman" w:hAnsi="Times New Roman" w:cs="Times New Roman"/>
          <w:sz w:val="28"/>
          <w:szCs w:val="28"/>
          <w:lang w:val="en-US"/>
        </w:rPr>
        <w:t xml:space="preserve"> Gulyamov</w:t>
      </w:r>
      <w:r w:rsidR="00CB50A9">
        <w:rPr>
          <w:rFonts w:ascii="Times New Roman" w:hAnsi="Times New Roman" w:cs="Times New Roman"/>
          <w:sz w:val="28"/>
          <w:szCs w:val="28"/>
          <w:vertAlign w:val="superscript"/>
          <w:lang w:val="en-US"/>
        </w:rPr>
        <w:t>1, e)</w:t>
      </w:r>
    </w:p>
    <w:p w14:paraId="4E6A7A61" w14:textId="77777777" w:rsidR="00550533" w:rsidRPr="00CB50A9" w:rsidRDefault="00550533" w:rsidP="00550533">
      <w:pPr>
        <w:spacing w:after="360" w:line="240" w:lineRule="auto"/>
        <w:jc w:val="center"/>
        <w:rPr>
          <w:rFonts w:ascii="Times New Roman" w:hAnsi="Times New Roman" w:cs="Times New Roman"/>
          <w:sz w:val="20"/>
          <w:szCs w:val="20"/>
          <w:lang w:val="en-US"/>
        </w:rPr>
      </w:pPr>
      <w:r>
        <w:rPr>
          <w:rFonts w:ascii="Times New Roman" w:hAnsi="Times New Roman"/>
          <w:sz w:val="20"/>
          <w:szCs w:val="20"/>
          <w:vertAlign w:val="superscript"/>
          <w:lang w:val="en-US"/>
        </w:rPr>
        <w:t>1</w:t>
      </w:r>
      <w:r w:rsidRPr="00CB50A9">
        <w:rPr>
          <w:rFonts w:ascii="Times New Roman" w:hAnsi="Times New Roman"/>
          <w:i/>
          <w:iCs/>
          <w:sz w:val="20"/>
          <w:szCs w:val="20"/>
          <w:lang w:val="en-US"/>
        </w:rPr>
        <w:t xml:space="preserve">Tashkent State Transport University, 1 </w:t>
      </w:r>
      <w:proofErr w:type="spellStart"/>
      <w:r w:rsidRPr="00CB50A9">
        <w:rPr>
          <w:rFonts w:ascii="Times New Roman" w:hAnsi="Times New Roman"/>
          <w:i/>
          <w:iCs/>
          <w:sz w:val="20"/>
          <w:szCs w:val="20"/>
          <w:lang w:val="en-US"/>
        </w:rPr>
        <w:t>Temiryulchilar</w:t>
      </w:r>
      <w:proofErr w:type="spellEnd"/>
      <w:r w:rsidRPr="00CB50A9">
        <w:rPr>
          <w:rFonts w:ascii="Times New Roman" w:hAnsi="Times New Roman"/>
          <w:i/>
          <w:iCs/>
          <w:sz w:val="20"/>
          <w:szCs w:val="20"/>
          <w:lang w:val="en-US"/>
        </w:rPr>
        <w:t xml:space="preserve"> St., Tashkent 100167, Uzbekistan</w:t>
      </w:r>
    </w:p>
    <w:p w14:paraId="7BCC63AF" w14:textId="28843877" w:rsidR="00067DC3" w:rsidRPr="00CB50A9" w:rsidRDefault="00CB50A9" w:rsidP="00550533">
      <w:pPr>
        <w:spacing w:after="360" w:line="240" w:lineRule="auto"/>
        <w:jc w:val="center"/>
        <w:rPr>
          <w:rFonts w:ascii="Times New Roman" w:eastAsia="Times" w:hAnsi="Times New Roman" w:cs="Times New Roman"/>
          <w:i/>
          <w:iCs/>
          <w:color w:val="000000" w:themeColor="text1"/>
          <w:sz w:val="20"/>
          <w:szCs w:val="20"/>
          <w:lang w:val="uz-Cyrl-UZ"/>
        </w:rPr>
      </w:pPr>
      <w:r w:rsidRPr="00CB50A9">
        <w:rPr>
          <w:rFonts w:ascii="Times New Roman" w:hAnsi="Times New Roman" w:cs="Times New Roman"/>
          <w:i/>
          <w:iCs/>
          <w:color w:val="000000" w:themeColor="text1"/>
          <w:sz w:val="20"/>
          <w:szCs w:val="20"/>
          <w:vertAlign w:val="superscript"/>
          <w:lang w:val="en-US"/>
        </w:rPr>
        <w:t xml:space="preserve">a) </w:t>
      </w:r>
      <w:r w:rsidRPr="00CB50A9">
        <w:rPr>
          <w:rFonts w:ascii="Times New Roman" w:hAnsi="Times New Roman" w:cs="Times New Roman"/>
          <w:i/>
          <w:iCs/>
          <w:color w:val="000000" w:themeColor="text1"/>
          <w:sz w:val="20"/>
          <w:szCs w:val="20"/>
          <w:lang w:val="en-US"/>
        </w:rPr>
        <w:t xml:space="preserve">Corresponding author: </w:t>
      </w:r>
      <w:hyperlink r:id="rId7" w:history="1">
        <w:r w:rsidR="00067DC3" w:rsidRPr="00CB50A9">
          <w:rPr>
            <w:rStyle w:val="a4"/>
            <w:rFonts w:ascii="Times New Roman" w:hAnsi="Times New Roman" w:cs="Times New Roman"/>
            <w:i/>
            <w:iCs/>
            <w:color w:val="000000" w:themeColor="text1"/>
            <w:sz w:val="20"/>
            <w:szCs w:val="20"/>
            <w:u w:val="none"/>
            <w:lang w:val="en-US"/>
          </w:rPr>
          <w:t>xankelovt9@gmail.com</w:t>
        </w:r>
      </w:hyperlink>
      <w:r w:rsidRPr="00CB50A9">
        <w:rPr>
          <w:rStyle w:val="a4"/>
          <w:rFonts w:ascii="Times New Roman" w:hAnsi="Times New Roman" w:cs="Times New Roman"/>
          <w:i/>
          <w:iCs/>
          <w:color w:val="000000" w:themeColor="text1"/>
          <w:sz w:val="20"/>
          <w:szCs w:val="20"/>
          <w:u w:val="none"/>
          <w:lang w:val="en-US"/>
        </w:rPr>
        <w:br/>
      </w:r>
      <w:r w:rsidRPr="00CB50A9">
        <w:rPr>
          <w:rFonts w:ascii="Times New Roman" w:hAnsi="Times New Roman" w:cs="Times New Roman"/>
          <w:i/>
          <w:iCs/>
          <w:color w:val="000000" w:themeColor="text1"/>
          <w:sz w:val="20"/>
          <w:szCs w:val="20"/>
          <w:vertAlign w:val="superscript"/>
          <w:lang w:val="en-US"/>
        </w:rPr>
        <w:t>b</w:t>
      </w:r>
      <w:r w:rsidRPr="00CB50A9">
        <w:rPr>
          <w:rFonts w:ascii="Times New Roman" w:hAnsi="Times New Roman" w:cs="Times New Roman"/>
          <w:i/>
          <w:iCs/>
          <w:color w:val="000000" w:themeColor="text1"/>
          <w:sz w:val="20"/>
          <w:szCs w:val="20"/>
          <w:vertAlign w:val="superscript"/>
          <w:lang w:val="uz-Cyrl-UZ"/>
        </w:rPr>
        <w:t xml:space="preserve">) </w:t>
      </w:r>
      <w:r w:rsidRPr="00CB50A9">
        <w:rPr>
          <w:rFonts w:ascii="Times New Roman" w:hAnsi="Times New Roman" w:cs="Times New Roman"/>
          <w:i/>
          <w:iCs/>
          <w:color w:val="000000" w:themeColor="text1"/>
          <w:sz w:val="20"/>
          <w:szCs w:val="20"/>
          <w:lang w:val="en-US"/>
        </w:rPr>
        <w:fldChar w:fldCharType="begin"/>
      </w:r>
      <w:r w:rsidRPr="00CB50A9">
        <w:rPr>
          <w:rFonts w:ascii="Times New Roman" w:hAnsi="Times New Roman" w:cs="Times New Roman"/>
          <w:i/>
          <w:iCs/>
          <w:color w:val="000000" w:themeColor="text1"/>
          <w:sz w:val="20"/>
          <w:szCs w:val="20"/>
          <w:lang w:val="en-US"/>
        </w:rPr>
        <w:instrText xml:space="preserve"> HYPERLINK "mailto:nafisa8828muxamedova@gmail.com" </w:instrText>
      </w:r>
      <w:r w:rsidRPr="00CB50A9">
        <w:rPr>
          <w:rFonts w:ascii="Times New Roman" w:hAnsi="Times New Roman" w:cs="Times New Roman"/>
          <w:i/>
          <w:iCs/>
          <w:color w:val="000000" w:themeColor="text1"/>
          <w:sz w:val="20"/>
          <w:szCs w:val="20"/>
          <w:lang w:val="en-US"/>
        </w:rPr>
        <w:fldChar w:fldCharType="separate"/>
      </w:r>
      <w:r w:rsidRPr="00CB50A9">
        <w:rPr>
          <w:rStyle w:val="a4"/>
          <w:rFonts w:ascii="Times New Roman" w:hAnsi="Times New Roman" w:cs="Times New Roman"/>
          <w:i/>
          <w:iCs/>
          <w:color w:val="000000" w:themeColor="text1"/>
          <w:sz w:val="20"/>
          <w:szCs w:val="20"/>
          <w:u w:val="none"/>
          <w:lang w:val="en-US"/>
        </w:rPr>
        <w:t>nafisa8828muxamedova@gmail.com</w:t>
      </w:r>
      <w:r w:rsidRPr="00CB50A9">
        <w:rPr>
          <w:rFonts w:ascii="Times New Roman" w:hAnsi="Times New Roman" w:cs="Times New Roman"/>
          <w:i/>
          <w:iCs/>
          <w:color w:val="000000" w:themeColor="text1"/>
          <w:sz w:val="20"/>
          <w:szCs w:val="20"/>
          <w:lang w:val="en-US"/>
        </w:rPr>
        <w:fldChar w:fldCharType="end"/>
      </w:r>
      <w:r w:rsidRPr="00CB50A9">
        <w:rPr>
          <w:rStyle w:val="a4"/>
          <w:rFonts w:ascii="Times New Roman" w:hAnsi="Times New Roman" w:cs="Times New Roman"/>
          <w:i/>
          <w:iCs/>
          <w:color w:val="000000" w:themeColor="text1"/>
          <w:sz w:val="20"/>
          <w:szCs w:val="20"/>
          <w:u w:val="none"/>
          <w:lang w:val="en-US"/>
        </w:rPr>
        <w:br/>
      </w:r>
      <w:r w:rsidRPr="00CB50A9">
        <w:rPr>
          <w:rFonts w:ascii="Times New Roman" w:hAnsi="Times New Roman" w:cs="Times New Roman"/>
          <w:i/>
          <w:iCs/>
          <w:color w:val="000000" w:themeColor="text1"/>
          <w:sz w:val="20"/>
          <w:szCs w:val="20"/>
          <w:vertAlign w:val="superscript"/>
          <w:lang w:val="en-US"/>
        </w:rPr>
        <w:t xml:space="preserve">c) </w:t>
      </w:r>
      <w:hyperlink r:id="rId8" w:history="1">
        <w:r w:rsidRPr="00CB50A9">
          <w:rPr>
            <w:rStyle w:val="a4"/>
            <w:rFonts w:ascii="Times New Roman" w:hAnsi="Times New Roman" w:cs="Times New Roman"/>
            <w:i/>
            <w:iCs/>
            <w:color w:val="000000" w:themeColor="text1"/>
            <w:sz w:val="20"/>
            <w:szCs w:val="20"/>
            <w:u w:val="none"/>
            <w:lang w:val="en-US"/>
          </w:rPr>
          <w:t>pochta-diloromsabirova66@gmail.com</w:t>
        </w:r>
      </w:hyperlink>
      <w:r w:rsidRPr="00CB50A9">
        <w:rPr>
          <w:rStyle w:val="a4"/>
          <w:rFonts w:ascii="Times New Roman" w:hAnsi="Times New Roman" w:cs="Times New Roman"/>
          <w:i/>
          <w:iCs/>
          <w:color w:val="000000" w:themeColor="text1"/>
          <w:sz w:val="20"/>
          <w:szCs w:val="20"/>
          <w:u w:val="none"/>
          <w:lang w:val="en-US"/>
        </w:rPr>
        <w:br/>
      </w:r>
      <w:r w:rsidRPr="00CB50A9">
        <w:rPr>
          <w:rFonts w:ascii="Times New Roman" w:hAnsi="Times New Roman" w:cs="Times New Roman"/>
          <w:i/>
          <w:iCs/>
          <w:color w:val="000000" w:themeColor="text1"/>
          <w:sz w:val="20"/>
          <w:szCs w:val="20"/>
          <w:vertAlign w:val="superscript"/>
          <w:lang w:val="en-US"/>
        </w:rPr>
        <w:t>d)</w:t>
      </w:r>
      <w:r w:rsidR="00CF614F" w:rsidRPr="00CB50A9">
        <w:rPr>
          <w:rFonts w:ascii="Times New Roman" w:hAnsi="Times New Roman" w:cs="Times New Roman"/>
          <w:i/>
          <w:iCs/>
          <w:color w:val="000000" w:themeColor="text1"/>
          <w:sz w:val="20"/>
          <w:szCs w:val="20"/>
          <w:vertAlign w:val="superscript"/>
          <w:lang w:val="en-US"/>
        </w:rPr>
        <w:t xml:space="preserve"> </w:t>
      </w:r>
      <w:hyperlink r:id="rId9" w:history="1">
        <w:r w:rsidR="00CF614F" w:rsidRPr="00CB50A9">
          <w:rPr>
            <w:rStyle w:val="a4"/>
            <w:rFonts w:ascii="Times New Roman" w:hAnsi="Times New Roman" w:cs="Times New Roman"/>
            <w:i/>
            <w:iCs/>
            <w:color w:val="000000" w:themeColor="text1"/>
            <w:sz w:val="20"/>
            <w:szCs w:val="20"/>
            <w:u w:val="none"/>
            <w:lang w:val="en-US"/>
          </w:rPr>
          <w:t>m.Irisbekova@mail.ru</w:t>
        </w:r>
      </w:hyperlink>
      <w:r w:rsidRPr="00CB50A9">
        <w:rPr>
          <w:rStyle w:val="a4"/>
          <w:rFonts w:ascii="Times New Roman" w:hAnsi="Times New Roman" w:cs="Times New Roman"/>
          <w:i/>
          <w:iCs/>
          <w:color w:val="000000" w:themeColor="text1"/>
          <w:sz w:val="20"/>
          <w:szCs w:val="20"/>
          <w:u w:val="none"/>
          <w:lang w:val="en-US"/>
        </w:rPr>
        <w:br/>
      </w:r>
      <w:r w:rsidRPr="00CB50A9">
        <w:rPr>
          <w:rFonts w:ascii="Times New Roman" w:hAnsi="Times New Roman" w:cs="Times New Roman"/>
          <w:i/>
          <w:iCs/>
          <w:color w:val="000000" w:themeColor="text1"/>
          <w:sz w:val="20"/>
          <w:szCs w:val="20"/>
          <w:vertAlign w:val="superscript"/>
          <w:lang w:val="en-US"/>
        </w:rPr>
        <w:t xml:space="preserve">e) </w:t>
      </w:r>
      <w:hyperlink r:id="rId10" w:history="1">
        <w:r w:rsidRPr="00CB50A9">
          <w:rPr>
            <w:rStyle w:val="a4"/>
            <w:rFonts w:ascii="Times New Roman" w:hAnsi="Times New Roman" w:cs="Times New Roman"/>
            <w:i/>
            <w:iCs/>
            <w:color w:val="000000" w:themeColor="text1"/>
            <w:sz w:val="20"/>
            <w:szCs w:val="20"/>
            <w:u w:val="none"/>
            <w:lang w:val="en-US"/>
          </w:rPr>
          <w:t>anvar_kadirov0604@mail.ru</w:t>
        </w:r>
      </w:hyperlink>
    </w:p>
    <w:p w14:paraId="221D8305" w14:textId="6A3D19C2" w:rsidR="007E5AA0" w:rsidRPr="00550533" w:rsidRDefault="00335A1C" w:rsidP="00550533">
      <w:pPr>
        <w:spacing w:after="360" w:line="240" w:lineRule="auto"/>
        <w:ind w:left="289" w:right="289"/>
        <w:jc w:val="both"/>
        <w:rPr>
          <w:rFonts w:ascii="Times New Roman" w:hAnsi="Times New Roman" w:cs="Times New Roman"/>
          <w:sz w:val="18"/>
          <w:szCs w:val="18"/>
          <w:lang w:val="en-US"/>
        </w:rPr>
      </w:pPr>
      <w:r w:rsidRPr="00550533">
        <w:rPr>
          <w:rFonts w:ascii="Times New Roman" w:hAnsi="Times New Roman" w:cs="Times New Roman"/>
          <w:b/>
          <w:sz w:val="18"/>
          <w:szCs w:val="18"/>
          <w:lang w:val="en-US"/>
        </w:rPr>
        <w:t>Abstract</w:t>
      </w:r>
      <w:r w:rsidR="0085774E" w:rsidRPr="00550533">
        <w:rPr>
          <w:rFonts w:ascii="Times New Roman" w:hAnsi="Times New Roman" w:cs="Times New Roman"/>
          <w:b/>
          <w:sz w:val="18"/>
          <w:szCs w:val="18"/>
          <w:lang w:val="en-US"/>
        </w:rPr>
        <w:t>.</w:t>
      </w:r>
      <w:r w:rsidRPr="00550533">
        <w:rPr>
          <w:rFonts w:ascii="Times New Roman" w:hAnsi="Times New Roman" w:cs="Times New Roman"/>
          <w:b/>
          <w:sz w:val="18"/>
          <w:szCs w:val="18"/>
          <w:lang w:val="en-US"/>
        </w:rPr>
        <w:t xml:space="preserve"> </w:t>
      </w:r>
      <w:r w:rsidR="00705958" w:rsidRPr="00550533">
        <w:rPr>
          <w:rFonts w:ascii="Times New Roman" w:hAnsi="Times New Roman" w:cs="Times New Roman"/>
          <w:sz w:val="18"/>
          <w:szCs w:val="18"/>
          <w:lang w:val="en-US"/>
        </w:rPr>
        <w:t xml:space="preserve">This article focuses on establishing the fundamental parameters for a sorting device designed to separate elastic components from municipal solid waste. An analysis of existing sorting device designs was conducted, leading to the selection of a prototype for the development of a laboratory sample of the machine. Utilizing modeling principles, a physical model of the device was created, and a series of experiments </w:t>
      </w:r>
      <w:r w:rsidR="00B775EE" w:rsidRPr="00550533">
        <w:rPr>
          <w:rFonts w:ascii="Times New Roman" w:hAnsi="Times New Roman" w:cs="Times New Roman"/>
          <w:sz w:val="18"/>
          <w:szCs w:val="18"/>
          <w:lang w:val="en-US"/>
        </w:rPr>
        <w:t>was</w:t>
      </w:r>
      <w:r w:rsidR="00705958" w:rsidRPr="00550533">
        <w:rPr>
          <w:rFonts w:ascii="Times New Roman" w:hAnsi="Times New Roman" w:cs="Times New Roman"/>
          <w:sz w:val="18"/>
          <w:szCs w:val="18"/>
          <w:lang w:val="en-US"/>
        </w:rPr>
        <w:t xml:space="preserve"> performed to determine its </w:t>
      </w:r>
      <w:r w:rsidR="00B11776" w:rsidRPr="00550533">
        <w:rPr>
          <w:rFonts w:ascii="Times New Roman" w:hAnsi="Times New Roman" w:cs="Times New Roman"/>
          <w:sz w:val="18"/>
          <w:szCs w:val="18"/>
          <w:lang w:val="en-US"/>
        </w:rPr>
        <w:t>key</w:t>
      </w:r>
      <w:r w:rsidR="00705958" w:rsidRPr="00550533">
        <w:rPr>
          <w:rFonts w:ascii="Times New Roman" w:hAnsi="Times New Roman" w:cs="Times New Roman"/>
          <w:sz w:val="18"/>
          <w:szCs w:val="18"/>
          <w:lang w:val="en-US"/>
        </w:rPr>
        <w:t xml:space="preserve"> parameters. The processing of experimental data collected from the physical model enabled the development of a mathematical model for the sorting process of elastic components in municipal solid waste. This mathematical model will facilitate the determination of optimal values for the sorting percentage of waste </w:t>
      </w:r>
      <w:r w:rsidR="00B11776" w:rsidRPr="00550533">
        <w:rPr>
          <w:rFonts w:ascii="Times New Roman" w:hAnsi="Times New Roman" w:cs="Times New Roman"/>
          <w:sz w:val="18"/>
          <w:szCs w:val="18"/>
          <w:lang w:val="en-US"/>
        </w:rPr>
        <w:t xml:space="preserve">elastic </w:t>
      </w:r>
      <w:r w:rsidR="00705958" w:rsidRPr="00550533">
        <w:rPr>
          <w:rFonts w:ascii="Times New Roman" w:hAnsi="Times New Roman" w:cs="Times New Roman"/>
          <w:sz w:val="18"/>
          <w:szCs w:val="18"/>
          <w:lang w:val="en-US"/>
        </w:rPr>
        <w:t>components across significant variations in similarity criteria.</w:t>
      </w:r>
    </w:p>
    <w:p w14:paraId="61381C20" w14:textId="62D6B14F" w:rsidR="007E5AA0" w:rsidRPr="007E5AA0" w:rsidRDefault="007E5AA0" w:rsidP="00550533">
      <w:pPr>
        <w:spacing w:after="0" w:line="240" w:lineRule="auto"/>
        <w:ind w:left="289" w:right="289"/>
        <w:jc w:val="both"/>
        <w:rPr>
          <w:rFonts w:ascii="Times New Roman" w:hAnsi="Times New Roman" w:cs="Times New Roman"/>
          <w:sz w:val="20"/>
          <w:szCs w:val="20"/>
          <w:lang w:val="en-US"/>
        </w:rPr>
      </w:pPr>
      <w:r w:rsidRPr="007E5AA0">
        <w:rPr>
          <w:rFonts w:ascii="Times New Roman" w:hAnsi="Times New Roman" w:cs="Times New Roman"/>
          <w:sz w:val="20"/>
          <w:szCs w:val="20"/>
          <w:lang w:val="en-US"/>
        </w:rPr>
        <w:t xml:space="preserve"> </w:t>
      </w:r>
      <w:r w:rsidRPr="0085774E">
        <w:rPr>
          <w:rFonts w:ascii="Times New Roman" w:hAnsi="Times New Roman" w:cs="Times New Roman"/>
          <w:b/>
          <w:sz w:val="20"/>
          <w:szCs w:val="20"/>
          <w:lang w:val="en-US"/>
        </w:rPr>
        <w:t>Keywords</w:t>
      </w:r>
      <w:r w:rsidR="00705958">
        <w:rPr>
          <w:rFonts w:ascii="Times New Roman" w:hAnsi="Times New Roman" w:cs="Times New Roman"/>
          <w:sz w:val="20"/>
          <w:szCs w:val="20"/>
          <w:lang w:val="en-US"/>
        </w:rPr>
        <w:t>:</w:t>
      </w:r>
      <w:r w:rsidRPr="007E5AA0">
        <w:rPr>
          <w:rFonts w:ascii="Times New Roman" w:hAnsi="Times New Roman" w:cs="Times New Roman"/>
          <w:sz w:val="20"/>
          <w:szCs w:val="20"/>
          <w:lang w:val="en-US"/>
        </w:rPr>
        <w:t xml:space="preserve"> municipal</w:t>
      </w:r>
      <w:r w:rsidR="00705958">
        <w:rPr>
          <w:rFonts w:ascii="Times New Roman" w:hAnsi="Times New Roman" w:cs="Times New Roman"/>
          <w:sz w:val="20"/>
          <w:szCs w:val="20"/>
          <w:lang w:val="en-US"/>
        </w:rPr>
        <w:t xml:space="preserve"> solid</w:t>
      </w:r>
      <w:r w:rsidRPr="007E5AA0">
        <w:rPr>
          <w:rFonts w:ascii="Times New Roman" w:hAnsi="Times New Roman" w:cs="Times New Roman"/>
          <w:sz w:val="20"/>
          <w:szCs w:val="20"/>
          <w:lang w:val="en-US"/>
        </w:rPr>
        <w:t xml:space="preserve"> waste, sorting device, mathematical model, experiment</w:t>
      </w:r>
    </w:p>
    <w:p w14:paraId="409BD223" w14:textId="5C8B74A9" w:rsidR="0014363E" w:rsidRPr="00550533" w:rsidRDefault="00550533" w:rsidP="00550533">
      <w:pPr>
        <w:pStyle w:val="aa"/>
        <w:spacing w:before="240" w:after="240" w:line="240" w:lineRule="auto"/>
        <w:ind w:left="0"/>
        <w:jc w:val="center"/>
        <w:rPr>
          <w:rFonts w:ascii="Times New Roman" w:hAnsi="Times New Roman"/>
          <w:b/>
          <w:sz w:val="24"/>
          <w:szCs w:val="24"/>
          <w:lang w:val="en-US"/>
        </w:rPr>
      </w:pPr>
      <w:r w:rsidRPr="00550533">
        <w:rPr>
          <w:rFonts w:ascii="Times New Roman" w:hAnsi="Times New Roman"/>
          <w:b/>
          <w:sz w:val="24"/>
          <w:szCs w:val="24"/>
          <w:lang w:val="en-US"/>
        </w:rPr>
        <w:t>INTRODUCTION</w:t>
      </w:r>
    </w:p>
    <w:p w14:paraId="34D972BD" w14:textId="77777777" w:rsidR="007E5AA0" w:rsidRPr="00550533" w:rsidRDefault="009C060B" w:rsidP="00550533">
      <w:pPr>
        <w:spacing w:after="0" w:line="240" w:lineRule="auto"/>
        <w:ind w:firstLine="284"/>
        <w:jc w:val="both"/>
        <w:rPr>
          <w:rFonts w:ascii="Times New Roman" w:hAnsi="Times New Roman" w:cs="Times New Roman"/>
          <w:sz w:val="20"/>
          <w:szCs w:val="20"/>
          <w:lang w:val="en-US"/>
        </w:rPr>
      </w:pPr>
      <w:r w:rsidRPr="00550533">
        <w:rPr>
          <w:rFonts w:ascii="Times New Roman" w:hAnsi="Times New Roman" w:cs="Times New Roman"/>
          <w:sz w:val="20"/>
          <w:szCs w:val="20"/>
          <w:lang w:val="uz-Cyrl-UZ"/>
        </w:rPr>
        <w:t>The rapid growth of the urban population in developing countries, including the Republic of Uzbekistan, has led to significant challenges in solid waste management in recent years (from 2018 to the present). According to the Ministry of Ecology, Environmental Protection, and Climate Change of the Republic of Uzbekistan, approximately 14.5 million tons of household waste were generated in the country in 2022. Of this total, only about 10% was recycled, while the remaining 90% was disposed of in landfills</w:t>
      </w:r>
      <w:r w:rsidRPr="00550533">
        <w:rPr>
          <w:rFonts w:ascii="Times New Roman" w:hAnsi="Times New Roman" w:cs="Times New Roman"/>
          <w:sz w:val="20"/>
          <w:szCs w:val="20"/>
          <w:lang w:val="en-US"/>
        </w:rPr>
        <w:t xml:space="preserve"> [1]</w:t>
      </w:r>
      <w:r w:rsidRPr="00550533">
        <w:rPr>
          <w:rFonts w:ascii="Times New Roman" w:hAnsi="Times New Roman" w:cs="Times New Roman"/>
          <w:sz w:val="20"/>
          <w:szCs w:val="20"/>
          <w:lang w:val="uz-Cyrl-UZ"/>
        </w:rPr>
        <w:t>.</w:t>
      </w:r>
      <w:r w:rsidRPr="00550533">
        <w:rPr>
          <w:rFonts w:ascii="Times New Roman" w:hAnsi="Times New Roman" w:cs="Times New Roman"/>
          <w:sz w:val="20"/>
          <w:szCs w:val="20"/>
          <w:lang w:val="en-US"/>
        </w:rPr>
        <w:t xml:space="preserve"> </w:t>
      </w:r>
    </w:p>
    <w:p w14:paraId="15139754" w14:textId="77777777" w:rsidR="00DA456F" w:rsidRPr="00550533" w:rsidRDefault="00DA456F" w:rsidP="00550533">
      <w:pPr>
        <w:spacing w:after="0" w:line="240" w:lineRule="auto"/>
        <w:ind w:firstLine="284"/>
        <w:jc w:val="both"/>
        <w:rPr>
          <w:rFonts w:ascii="Times New Roman" w:hAnsi="Times New Roman" w:cs="Times New Roman"/>
          <w:sz w:val="20"/>
          <w:szCs w:val="20"/>
          <w:lang w:val="uz-Cyrl-UZ"/>
        </w:rPr>
      </w:pPr>
      <w:r w:rsidRPr="00550533">
        <w:rPr>
          <w:rFonts w:ascii="Times New Roman" w:hAnsi="Times New Roman" w:cs="Times New Roman"/>
          <w:sz w:val="20"/>
          <w:szCs w:val="20"/>
          <w:lang w:val="uz-Cyrl-UZ"/>
        </w:rPr>
        <w:t xml:space="preserve">To implement innovative projects in the field of solid waste management, it is essential to examine the current state of </w:t>
      </w:r>
      <w:r w:rsidR="00F55411" w:rsidRPr="00550533">
        <w:rPr>
          <w:rFonts w:ascii="Times New Roman" w:hAnsi="Times New Roman" w:cs="Times New Roman"/>
          <w:sz w:val="20"/>
          <w:szCs w:val="20"/>
          <w:lang w:val="en-US"/>
        </w:rPr>
        <w:t xml:space="preserve">municipal </w:t>
      </w:r>
      <w:r w:rsidRPr="00550533">
        <w:rPr>
          <w:rFonts w:ascii="Times New Roman" w:hAnsi="Times New Roman" w:cs="Times New Roman"/>
          <w:sz w:val="20"/>
          <w:szCs w:val="20"/>
          <w:lang w:val="uz-Cyrl-UZ"/>
        </w:rPr>
        <w:t xml:space="preserve">solid waste </w:t>
      </w:r>
      <w:r w:rsidR="00F55411" w:rsidRPr="00550533">
        <w:rPr>
          <w:rFonts w:ascii="Times New Roman" w:hAnsi="Times New Roman" w:cs="Times New Roman"/>
          <w:sz w:val="20"/>
          <w:szCs w:val="20"/>
          <w:lang w:val="en-US"/>
        </w:rPr>
        <w:t xml:space="preserve">(MSW) </w:t>
      </w:r>
      <w:r w:rsidRPr="00550533">
        <w:rPr>
          <w:rFonts w:ascii="Times New Roman" w:hAnsi="Times New Roman" w:cs="Times New Roman"/>
          <w:sz w:val="20"/>
          <w:szCs w:val="20"/>
          <w:lang w:val="uz-Cyrl-UZ"/>
        </w:rPr>
        <w:t>management in Tashkent. The city has a population of over 3.5 million people, generating more than 2,000 tons of solid waste each day. The existing solid waste management system is structured as follows: household waste is collected in a mixed form and placed in designated garbage bins. Specialized vehicles are responsible for collecting and transporting this mixed waste from all 12 districts of Tashkent to three waste trans</w:t>
      </w:r>
      <w:r w:rsidRPr="00550533">
        <w:rPr>
          <w:rFonts w:ascii="Times New Roman" w:hAnsi="Times New Roman" w:cs="Times New Roman"/>
          <w:sz w:val="20"/>
          <w:szCs w:val="20"/>
          <w:lang w:val="en-US"/>
        </w:rPr>
        <w:t>shipment</w:t>
      </w:r>
      <w:r w:rsidRPr="00550533">
        <w:rPr>
          <w:rFonts w:ascii="Times New Roman" w:hAnsi="Times New Roman" w:cs="Times New Roman"/>
          <w:sz w:val="20"/>
          <w:szCs w:val="20"/>
          <w:lang w:val="uz-Cyrl-UZ"/>
        </w:rPr>
        <w:t xml:space="preserve"> stations. At these stations, large bulky items are separated from the waste</w:t>
      </w:r>
      <w:r w:rsidRPr="00550533">
        <w:rPr>
          <w:rFonts w:ascii="Times New Roman" w:hAnsi="Times New Roman" w:cs="Times New Roman"/>
          <w:sz w:val="20"/>
          <w:szCs w:val="20"/>
          <w:lang w:val="en-US"/>
        </w:rPr>
        <w:t>,</w:t>
      </w:r>
      <w:r w:rsidRPr="00550533">
        <w:rPr>
          <w:rFonts w:ascii="Times New Roman" w:hAnsi="Times New Roman" w:cs="Times New Roman"/>
          <w:sz w:val="20"/>
          <w:szCs w:val="20"/>
          <w:lang w:val="uz-Cyrl-UZ"/>
        </w:rPr>
        <w:t xml:space="preserve"> and th</w:t>
      </w:r>
      <w:r w:rsidRPr="00550533">
        <w:rPr>
          <w:rFonts w:ascii="Times New Roman" w:hAnsi="Times New Roman" w:cs="Times New Roman"/>
          <w:sz w:val="20"/>
          <w:szCs w:val="20"/>
          <w:lang w:val="en-US"/>
        </w:rPr>
        <w:t>e</w:t>
      </w:r>
      <w:r w:rsidRPr="00550533">
        <w:rPr>
          <w:rFonts w:ascii="Times New Roman" w:hAnsi="Times New Roman" w:cs="Times New Roman"/>
          <w:sz w:val="20"/>
          <w:szCs w:val="20"/>
          <w:lang w:val="uz-Cyrl-UZ"/>
        </w:rPr>
        <w:t xml:space="preserve"> remaining mass is compacted using powerful hydraulic presses into capsules with a volume of 27 m³. This compacted waste is then transported to solid waste landfills for disposal.</w:t>
      </w:r>
      <w:r w:rsidRPr="00550533">
        <w:rPr>
          <w:rFonts w:ascii="Times New Roman" w:hAnsi="Times New Roman" w:cs="Times New Roman"/>
          <w:sz w:val="20"/>
          <w:szCs w:val="20"/>
          <w:lang w:val="en-US"/>
        </w:rPr>
        <w:t xml:space="preserve"> T</w:t>
      </w:r>
      <w:r w:rsidRPr="00550533">
        <w:rPr>
          <w:rFonts w:ascii="Times New Roman" w:hAnsi="Times New Roman" w:cs="Times New Roman"/>
          <w:sz w:val="20"/>
          <w:szCs w:val="20"/>
          <w:lang w:val="uz-Cyrl-UZ"/>
        </w:rPr>
        <w:t xml:space="preserve">he technological scheme for solid waste management in Tashkent, developed by the production association "MAKHSUSTRANS," is illustrated in </w:t>
      </w:r>
      <w:r w:rsidR="00AD19FA" w:rsidRPr="00550533">
        <w:rPr>
          <w:rFonts w:ascii="Times New Roman" w:eastAsia="Times" w:hAnsi="Times New Roman" w:cs="Times New Roman"/>
          <w:b/>
          <w:sz w:val="20"/>
          <w:szCs w:val="20"/>
          <w:lang w:val="en-US"/>
        </w:rPr>
        <w:t>Figure 1</w:t>
      </w:r>
      <w:r w:rsidRPr="00550533">
        <w:rPr>
          <w:rFonts w:ascii="Times New Roman" w:hAnsi="Times New Roman" w:cs="Times New Roman"/>
          <w:sz w:val="20"/>
          <w:szCs w:val="20"/>
          <w:lang w:val="uz-Cyrl-UZ"/>
        </w:rPr>
        <w:t>.</w:t>
      </w:r>
    </w:p>
    <w:p w14:paraId="2BA11CC0" w14:textId="77777777" w:rsidR="008F20A0" w:rsidRDefault="00FC0E20" w:rsidP="00550533">
      <w:pPr>
        <w:spacing w:after="0" w:line="240" w:lineRule="auto"/>
        <w:jc w:val="center"/>
        <w:rPr>
          <w:rFonts w:ascii="Times New Roman" w:hAnsi="Times New Roman" w:cs="Times New Roman"/>
          <w:sz w:val="20"/>
          <w:szCs w:val="20"/>
        </w:rPr>
      </w:pPr>
      <w:r w:rsidRPr="00FC0E20">
        <w:rPr>
          <w:rFonts w:ascii="Times New Roman" w:hAnsi="Times New Roman" w:cs="Times New Roman"/>
          <w:noProof/>
          <w:sz w:val="20"/>
          <w:szCs w:val="20"/>
          <w:lang w:eastAsia="ru-RU"/>
        </w:rPr>
        <w:lastRenderedPageBreak/>
        <w:drawing>
          <wp:inline distT="0" distB="0" distL="0" distR="0" wp14:anchorId="4CA3CC8B" wp14:editId="0B73FA84">
            <wp:extent cx="4674119" cy="3283585"/>
            <wp:effectExtent l="0" t="0" r="0" b="0"/>
            <wp:docPr id="1" name="Рисунок 1" descr="C:\Users\lenova\Desktop\photo_2025-09-04_17-29-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a\Desktop\photo_2025-09-04_17-29-48.jpg"/>
                    <pic:cNvPicPr>
                      <a:picLocks noChangeAspect="1" noChangeArrowheads="1"/>
                    </pic:cNvPicPr>
                  </pic:nvPicPr>
                  <pic:blipFill rotWithShape="1">
                    <a:blip r:embed="rId11" cstate="print">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l="2686" t="1899" r="2229" b="7767"/>
                    <a:stretch/>
                  </pic:blipFill>
                  <pic:spPr bwMode="auto">
                    <a:xfrm>
                      <a:off x="0" y="0"/>
                      <a:ext cx="4708232" cy="3307549"/>
                    </a:xfrm>
                    <a:prstGeom prst="rect">
                      <a:avLst/>
                    </a:prstGeom>
                    <a:noFill/>
                    <a:ln>
                      <a:noFill/>
                    </a:ln>
                    <a:extLst>
                      <a:ext uri="{53640926-AAD7-44D8-BBD7-CCE9431645EC}">
                        <a14:shadowObscured xmlns:a14="http://schemas.microsoft.com/office/drawing/2010/main"/>
                      </a:ext>
                    </a:extLst>
                  </pic:spPr>
                </pic:pic>
              </a:graphicData>
            </a:graphic>
          </wp:inline>
        </w:drawing>
      </w:r>
    </w:p>
    <w:p w14:paraId="5ED8C42B" w14:textId="4DABF53C" w:rsidR="007E5AA0" w:rsidRPr="00550533" w:rsidRDefault="00550533" w:rsidP="00550533">
      <w:pPr>
        <w:spacing w:after="120" w:line="240" w:lineRule="auto"/>
        <w:jc w:val="center"/>
        <w:rPr>
          <w:rFonts w:ascii="Times New Roman" w:hAnsi="Times New Roman" w:cs="Times New Roman"/>
          <w:sz w:val="18"/>
          <w:szCs w:val="18"/>
          <w:lang w:val="en-US"/>
        </w:rPr>
      </w:pPr>
      <w:r w:rsidRPr="00550533">
        <w:rPr>
          <w:rFonts w:ascii="Times New Roman" w:hAnsi="Times New Roman" w:cs="Times New Roman"/>
          <w:b/>
          <w:sz w:val="18"/>
          <w:szCs w:val="18"/>
          <w:lang w:val="en-US"/>
        </w:rPr>
        <w:t>FIGURE</w:t>
      </w:r>
      <w:r w:rsidR="007E5AA0" w:rsidRPr="00550533">
        <w:rPr>
          <w:rFonts w:ascii="Times New Roman" w:hAnsi="Times New Roman" w:cs="Times New Roman"/>
          <w:b/>
          <w:sz w:val="18"/>
          <w:szCs w:val="18"/>
          <w:lang w:val="en-US"/>
        </w:rPr>
        <w:t xml:space="preserve"> 1.</w:t>
      </w:r>
      <w:r w:rsidR="007E5AA0" w:rsidRPr="00550533">
        <w:rPr>
          <w:rFonts w:ascii="Times New Roman" w:hAnsi="Times New Roman" w:cs="Times New Roman"/>
          <w:sz w:val="18"/>
          <w:szCs w:val="18"/>
          <w:lang w:val="en-US"/>
        </w:rPr>
        <w:t xml:space="preserve"> Technological scheme of MSW </w:t>
      </w:r>
      <w:r w:rsidR="00F55411" w:rsidRPr="00550533">
        <w:rPr>
          <w:rFonts w:ascii="Times New Roman" w:hAnsi="Times New Roman" w:cs="Times New Roman"/>
          <w:sz w:val="18"/>
          <w:szCs w:val="18"/>
          <w:lang w:val="en-US"/>
        </w:rPr>
        <w:t>management</w:t>
      </w:r>
      <w:r w:rsidR="007E5AA0" w:rsidRPr="00550533">
        <w:rPr>
          <w:rFonts w:ascii="Times New Roman" w:hAnsi="Times New Roman" w:cs="Times New Roman"/>
          <w:sz w:val="18"/>
          <w:szCs w:val="18"/>
          <w:lang w:val="en-US"/>
        </w:rPr>
        <w:t xml:space="preserve"> in Tashkent</w:t>
      </w:r>
    </w:p>
    <w:p w14:paraId="3CEA9E55" w14:textId="77777777" w:rsidR="00AD5816" w:rsidRDefault="00AD5816" w:rsidP="00550533">
      <w:pPr>
        <w:spacing w:after="0" w:line="240" w:lineRule="auto"/>
        <w:ind w:firstLine="284"/>
        <w:jc w:val="both"/>
        <w:rPr>
          <w:rFonts w:ascii="Times New Roman" w:hAnsi="Times New Roman" w:cs="Times New Roman"/>
          <w:sz w:val="20"/>
          <w:szCs w:val="20"/>
          <w:lang w:val="en-US"/>
        </w:rPr>
      </w:pPr>
      <w:r w:rsidRPr="00AD5816">
        <w:rPr>
          <w:rFonts w:ascii="Times New Roman" w:hAnsi="Times New Roman" w:cs="Times New Roman"/>
          <w:sz w:val="20"/>
          <w:szCs w:val="20"/>
          <w:lang w:val="en-US"/>
        </w:rPr>
        <w:t>An analysis of the current waste processing technology reveals that a significant amount of valuable secondary raw materials, such as paper, plastic, metal, and food waste, is being lost. Currently, waste processing is conducted in a very basic manner, lacking essential steps like sorting, crushing, or drying. Instead, waste is simply collected, compacted, and s</w:t>
      </w:r>
      <w:r>
        <w:rPr>
          <w:rFonts w:ascii="Times New Roman" w:hAnsi="Times New Roman" w:cs="Times New Roman"/>
          <w:sz w:val="20"/>
          <w:szCs w:val="20"/>
          <w:lang w:val="en-US"/>
        </w:rPr>
        <w:t xml:space="preserve">ent to a landfill for disposal. </w:t>
      </w:r>
      <w:r w:rsidRPr="00AD5816">
        <w:rPr>
          <w:rFonts w:ascii="Times New Roman" w:hAnsi="Times New Roman" w:cs="Times New Roman"/>
          <w:sz w:val="20"/>
          <w:szCs w:val="20"/>
          <w:lang w:val="en-US"/>
        </w:rPr>
        <w:t>To assess the volume of raw material losses, we can refer to studies conducted by several authors [2, 3], which detail the morphological composition of waste (see Table 1) and the mass fraction of various components of municipal solid waste. Table 2 presents the purchase prices calculated by various private organizations, which are relevant for 2025.</w:t>
      </w:r>
    </w:p>
    <w:p w14:paraId="0FC8EE43" w14:textId="3C5B47F5" w:rsidR="004058F9" w:rsidRDefault="00550533" w:rsidP="00550533">
      <w:pPr>
        <w:spacing w:before="120" w:after="0" w:line="240" w:lineRule="auto"/>
        <w:jc w:val="center"/>
        <w:rPr>
          <w:rFonts w:ascii="Times New Roman" w:hAnsi="Times New Roman" w:cs="Times New Roman"/>
          <w:sz w:val="20"/>
          <w:szCs w:val="20"/>
          <w:lang w:val="en-US"/>
        </w:rPr>
      </w:pPr>
      <w:r w:rsidRPr="00DC6AC2">
        <w:rPr>
          <w:rFonts w:ascii="Times New Roman" w:hAnsi="Times New Roman" w:cs="Times New Roman"/>
          <w:b/>
          <w:sz w:val="20"/>
          <w:szCs w:val="20"/>
          <w:lang w:val="en-US"/>
        </w:rPr>
        <w:t>TABLE</w:t>
      </w:r>
      <w:r w:rsidR="004058F9" w:rsidRPr="00DC6AC2">
        <w:rPr>
          <w:rFonts w:ascii="Times New Roman" w:hAnsi="Times New Roman" w:cs="Times New Roman"/>
          <w:b/>
          <w:sz w:val="20"/>
          <w:szCs w:val="20"/>
          <w:lang w:val="en-US"/>
        </w:rPr>
        <w:t xml:space="preserve"> 1.</w:t>
      </w:r>
      <w:r w:rsidR="00832004">
        <w:rPr>
          <w:rFonts w:ascii="Times New Roman" w:hAnsi="Times New Roman" w:cs="Times New Roman"/>
          <w:sz w:val="20"/>
          <w:szCs w:val="20"/>
          <w:lang w:val="en-US"/>
        </w:rPr>
        <w:t xml:space="preserve"> </w:t>
      </w:r>
      <w:r w:rsidR="004058F9">
        <w:rPr>
          <w:rFonts w:ascii="Times New Roman" w:hAnsi="Times New Roman" w:cs="Times New Roman"/>
          <w:sz w:val="20"/>
          <w:szCs w:val="20"/>
          <w:lang w:val="en-US"/>
        </w:rPr>
        <w:t>Morphological composition of</w:t>
      </w:r>
      <w:r w:rsidR="00832004">
        <w:rPr>
          <w:rFonts w:ascii="Times New Roman" w:hAnsi="Times New Roman" w:cs="Times New Roman"/>
          <w:sz w:val="20"/>
          <w:szCs w:val="20"/>
          <w:lang w:val="en-US"/>
        </w:rPr>
        <w:t xml:space="preserve"> </w:t>
      </w:r>
      <w:r w:rsidR="004058F9">
        <w:rPr>
          <w:rFonts w:ascii="Times New Roman" w:hAnsi="Times New Roman" w:cs="Times New Roman"/>
          <w:sz w:val="20"/>
          <w:szCs w:val="20"/>
          <w:lang w:val="en-US"/>
        </w:rPr>
        <w:t xml:space="preserve">municipal </w:t>
      </w:r>
      <w:r w:rsidR="00832004">
        <w:rPr>
          <w:rFonts w:ascii="Times New Roman" w:hAnsi="Times New Roman" w:cs="Times New Roman"/>
          <w:sz w:val="20"/>
          <w:szCs w:val="20"/>
          <w:lang w:val="en-US"/>
        </w:rPr>
        <w:t xml:space="preserve">solid </w:t>
      </w:r>
      <w:r w:rsidR="004058F9">
        <w:rPr>
          <w:rFonts w:ascii="Times New Roman" w:hAnsi="Times New Roman" w:cs="Times New Roman"/>
          <w:sz w:val="20"/>
          <w:szCs w:val="20"/>
          <w:lang w:val="en-US"/>
        </w:rPr>
        <w:t xml:space="preserve">waste </w:t>
      </w:r>
      <w:r w:rsidR="00FE4583">
        <w:rPr>
          <w:rFonts w:ascii="Times New Roman" w:hAnsi="Times New Roman" w:cs="Times New Roman"/>
          <w:sz w:val="20"/>
          <w:szCs w:val="20"/>
          <w:lang w:val="en-US"/>
        </w:rPr>
        <w:t>generated in the city of Tashkent</w:t>
      </w:r>
    </w:p>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2405"/>
        <w:gridCol w:w="1333"/>
        <w:gridCol w:w="1502"/>
        <w:gridCol w:w="1559"/>
        <w:gridCol w:w="1560"/>
      </w:tblGrid>
      <w:tr w:rsidR="005972DE" w:rsidRPr="00550533" w14:paraId="68985257" w14:textId="77777777" w:rsidTr="00550533">
        <w:trPr>
          <w:jc w:val="center"/>
        </w:trPr>
        <w:tc>
          <w:tcPr>
            <w:tcW w:w="2405" w:type="dxa"/>
          </w:tcPr>
          <w:p w14:paraId="1F68FC72" w14:textId="77777777" w:rsidR="005972DE" w:rsidRPr="00550533" w:rsidRDefault="00FE4583"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Waste composition</w:t>
            </w:r>
          </w:p>
        </w:tc>
        <w:tc>
          <w:tcPr>
            <w:tcW w:w="1333" w:type="dxa"/>
          </w:tcPr>
          <w:p w14:paraId="19A97410" w14:textId="77777777" w:rsidR="005972DE" w:rsidRPr="00550533" w:rsidRDefault="00FE4583"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2022 year</w:t>
            </w:r>
          </w:p>
        </w:tc>
        <w:tc>
          <w:tcPr>
            <w:tcW w:w="1502" w:type="dxa"/>
          </w:tcPr>
          <w:p w14:paraId="14D64AB4" w14:textId="77777777" w:rsidR="005972DE" w:rsidRPr="00550533" w:rsidRDefault="003343A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2023</w:t>
            </w:r>
            <w:r w:rsidR="00FE4583" w:rsidRPr="00550533">
              <w:rPr>
                <w:rFonts w:ascii="Times New Roman" w:hAnsi="Times New Roman" w:cs="Times New Roman"/>
                <w:sz w:val="18"/>
                <w:szCs w:val="18"/>
                <w:lang w:val="en-US"/>
              </w:rPr>
              <w:t xml:space="preserve"> year</w:t>
            </w:r>
          </w:p>
        </w:tc>
        <w:tc>
          <w:tcPr>
            <w:tcW w:w="1559" w:type="dxa"/>
          </w:tcPr>
          <w:p w14:paraId="7BFC9A67" w14:textId="77777777" w:rsidR="005972DE" w:rsidRPr="00550533" w:rsidRDefault="003343A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2024</w:t>
            </w:r>
            <w:r w:rsidR="00FE4583" w:rsidRPr="00550533">
              <w:rPr>
                <w:rFonts w:ascii="Times New Roman" w:hAnsi="Times New Roman" w:cs="Times New Roman"/>
                <w:sz w:val="18"/>
                <w:szCs w:val="18"/>
                <w:lang w:val="en-US"/>
              </w:rPr>
              <w:t xml:space="preserve"> year</w:t>
            </w:r>
          </w:p>
        </w:tc>
        <w:tc>
          <w:tcPr>
            <w:tcW w:w="1560" w:type="dxa"/>
          </w:tcPr>
          <w:p w14:paraId="24BC5868" w14:textId="77777777" w:rsidR="005972D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Average value</w:t>
            </w:r>
          </w:p>
        </w:tc>
      </w:tr>
      <w:tr w:rsidR="005972DE" w:rsidRPr="00550533" w14:paraId="357C2AE8" w14:textId="77777777" w:rsidTr="00550533">
        <w:trPr>
          <w:jc w:val="center"/>
        </w:trPr>
        <w:tc>
          <w:tcPr>
            <w:tcW w:w="2405" w:type="dxa"/>
          </w:tcPr>
          <w:p w14:paraId="369BB52A" w14:textId="77777777" w:rsidR="005972D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Paper, cardboard</w:t>
            </w:r>
          </w:p>
        </w:tc>
        <w:tc>
          <w:tcPr>
            <w:tcW w:w="1333" w:type="dxa"/>
          </w:tcPr>
          <w:p w14:paraId="0E81D2C5"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5</w:t>
            </w:r>
          </w:p>
        </w:tc>
        <w:tc>
          <w:tcPr>
            <w:tcW w:w="1502" w:type="dxa"/>
          </w:tcPr>
          <w:p w14:paraId="257F801F"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26</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0</w:t>
            </w:r>
          </w:p>
        </w:tc>
        <w:tc>
          <w:tcPr>
            <w:tcW w:w="1559" w:type="dxa"/>
          </w:tcPr>
          <w:p w14:paraId="2762F3B7"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26</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3</w:t>
            </w:r>
          </w:p>
        </w:tc>
        <w:tc>
          <w:tcPr>
            <w:tcW w:w="1560" w:type="dxa"/>
          </w:tcPr>
          <w:p w14:paraId="1A2C6DC7"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25</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2</w:t>
            </w:r>
          </w:p>
        </w:tc>
      </w:tr>
      <w:tr w:rsidR="005972DE" w:rsidRPr="00550533" w14:paraId="1CB902B6" w14:textId="77777777" w:rsidTr="00550533">
        <w:trPr>
          <w:jc w:val="center"/>
        </w:trPr>
        <w:tc>
          <w:tcPr>
            <w:tcW w:w="2405" w:type="dxa"/>
          </w:tcPr>
          <w:p w14:paraId="7786E849" w14:textId="77777777" w:rsidR="005972D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Food waste</w:t>
            </w:r>
          </w:p>
        </w:tc>
        <w:tc>
          <w:tcPr>
            <w:tcW w:w="1333" w:type="dxa"/>
          </w:tcPr>
          <w:p w14:paraId="0D8A28D7"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35</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1</w:t>
            </w:r>
          </w:p>
        </w:tc>
        <w:tc>
          <w:tcPr>
            <w:tcW w:w="1502" w:type="dxa"/>
          </w:tcPr>
          <w:p w14:paraId="084D7E60"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34</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9</w:t>
            </w:r>
          </w:p>
        </w:tc>
        <w:tc>
          <w:tcPr>
            <w:tcW w:w="1559" w:type="dxa"/>
          </w:tcPr>
          <w:p w14:paraId="1FF5DA2E"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6</w:t>
            </w:r>
          </w:p>
        </w:tc>
        <w:tc>
          <w:tcPr>
            <w:tcW w:w="1560" w:type="dxa"/>
          </w:tcPr>
          <w:p w14:paraId="35BFDE1E"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34</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5</w:t>
            </w:r>
          </w:p>
        </w:tc>
      </w:tr>
      <w:tr w:rsidR="005972DE" w:rsidRPr="00550533" w14:paraId="57942F0A" w14:textId="77777777" w:rsidTr="00550533">
        <w:trPr>
          <w:jc w:val="center"/>
        </w:trPr>
        <w:tc>
          <w:tcPr>
            <w:tcW w:w="2405" w:type="dxa"/>
          </w:tcPr>
          <w:p w14:paraId="00A9C37B" w14:textId="77777777" w:rsidR="005972D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Metal</w:t>
            </w:r>
          </w:p>
        </w:tc>
        <w:tc>
          <w:tcPr>
            <w:tcW w:w="1333" w:type="dxa"/>
          </w:tcPr>
          <w:p w14:paraId="0BBD047A"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1</w:t>
            </w:r>
          </w:p>
        </w:tc>
        <w:tc>
          <w:tcPr>
            <w:tcW w:w="1502" w:type="dxa"/>
          </w:tcPr>
          <w:p w14:paraId="6D617809"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0</w:t>
            </w:r>
          </w:p>
        </w:tc>
        <w:tc>
          <w:tcPr>
            <w:tcW w:w="1559" w:type="dxa"/>
          </w:tcPr>
          <w:p w14:paraId="4F46F40E"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1</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2</w:t>
            </w:r>
          </w:p>
        </w:tc>
        <w:tc>
          <w:tcPr>
            <w:tcW w:w="1560" w:type="dxa"/>
          </w:tcPr>
          <w:p w14:paraId="700DAC34"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1</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8</w:t>
            </w:r>
          </w:p>
        </w:tc>
      </w:tr>
      <w:tr w:rsidR="005972DE" w:rsidRPr="00550533" w14:paraId="04E9AE3B" w14:textId="77777777" w:rsidTr="00550533">
        <w:trPr>
          <w:jc w:val="center"/>
        </w:trPr>
        <w:tc>
          <w:tcPr>
            <w:tcW w:w="2405" w:type="dxa"/>
          </w:tcPr>
          <w:p w14:paraId="6ADD7F0D" w14:textId="77777777" w:rsidR="005972D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Bones</w:t>
            </w:r>
          </w:p>
        </w:tc>
        <w:tc>
          <w:tcPr>
            <w:tcW w:w="1333" w:type="dxa"/>
          </w:tcPr>
          <w:p w14:paraId="4E600F8E"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7</w:t>
            </w:r>
          </w:p>
        </w:tc>
        <w:tc>
          <w:tcPr>
            <w:tcW w:w="1502" w:type="dxa"/>
          </w:tcPr>
          <w:p w14:paraId="5641A1E9"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5</w:t>
            </w:r>
          </w:p>
        </w:tc>
        <w:tc>
          <w:tcPr>
            <w:tcW w:w="1559" w:type="dxa"/>
          </w:tcPr>
          <w:p w14:paraId="2EED53FE" w14:textId="77777777" w:rsidR="005972DE" w:rsidRPr="00550533" w:rsidRDefault="006D4218"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3</w:t>
            </w:r>
          </w:p>
        </w:tc>
        <w:tc>
          <w:tcPr>
            <w:tcW w:w="1560" w:type="dxa"/>
          </w:tcPr>
          <w:p w14:paraId="61BC03C6"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5</w:t>
            </w:r>
          </w:p>
        </w:tc>
      </w:tr>
      <w:tr w:rsidR="005972DE" w:rsidRPr="00550533" w14:paraId="6A3F4B78" w14:textId="77777777" w:rsidTr="00550533">
        <w:trPr>
          <w:jc w:val="center"/>
        </w:trPr>
        <w:tc>
          <w:tcPr>
            <w:tcW w:w="2405" w:type="dxa"/>
          </w:tcPr>
          <w:p w14:paraId="13CDC51C" w14:textId="77777777" w:rsidR="005972D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Leather,</w:t>
            </w:r>
            <w:r w:rsidR="007E5AA0" w:rsidRPr="00550533">
              <w:rPr>
                <w:rFonts w:ascii="Times New Roman" w:hAnsi="Times New Roman" w:cs="Times New Roman"/>
                <w:sz w:val="18"/>
                <w:szCs w:val="18"/>
              </w:rPr>
              <w:t xml:space="preserve"> </w:t>
            </w:r>
            <w:r w:rsidRPr="00550533">
              <w:rPr>
                <w:rFonts w:ascii="Times New Roman" w:hAnsi="Times New Roman" w:cs="Times New Roman"/>
                <w:sz w:val="18"/>
                <w:szCs w:val="18"/>
                <w:lang w:val="en-US"/>
              </w:rPr>
              <w:t>rubber</w:t>
            </w:r>
          </w:p>
        </w:tc>
        <w:tc>
          <w:tcPr>
            <w:tcW w:w="1333" w:type="dxa"/>
          </w:tcPr>
          <w:p w14:paraId="580F7513"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3</w:t>
            </w:r>
          </w:p>
        </w:tc>
        <w:tc>
          <w:tcPr>
            <w:tcW w:w="1502" w:type="dxa"/>
          </w:tcPr>
          <w:p w14:paraId="640B32B1"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5</w:t>
            </w:r>
          </w:p>
        </w:tc>
        <w:tc>
          <w:tcPr>
            <w:tcW w:w="1559" w:type="dxa"/>
          </w:tcPr>
          <w:p w14:paraId="1CA49382"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5</w:t>
            </w:r>
          </w:p>
        </w:tc>
        <w:tc>
          <w:tcPr>
            <w:tcW w:w="1560" w:type="dxa"/>
          </w:tcPr>
          <w:p w14:paraId="70BBA895"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4</w:t>
            </w:r>
          </w:p>
        </w:tc>
      </w:tr>
      <w:tr w:rsidR="005972DE" w:rsidRPr="00550533" w14:paraId="1EC0BF9C" w14:textId="77777777" w:rsidTr="00550533">
        <w:trPr>
          <w:jc w:val="center"/>
        </w:trPr>
        <w:tc>
          <w:tcPr>
            <w:tcW w:w="2405" w:type="dxa"/>
          </w:tcPr>
          <w:p w14:paraId="193F37CD" w14:textId="77777777" w:rsidR="005972D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Plastic</w:t>
            </w:r>
          </w:p>
        </w:tc>
        <w:tc>
          <w:tcPr>
            <w:tcW w:w="1333" w:type="dxa"/>
          </w:tcPr>
          <w:p w14:paraId="294C7AF5"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5</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8</w:t>
            </w:r>
          </w:p>
        </w:tc>
        <w:tc>
          <w:tcPr>
            <w:tcW w:w="1502" w:type="dxa"/>
          </w:tcPr>
          <w:p w14:paraId="7615C76B"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4</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9</w:t>
            </w:r>
          </w:p>
        </w:tc>
        <w:tc>
          <w:tcPr>
            <w:tcW w:w="1559" w:type="dxa"/>
          </w:tcPr>
          <w:p w14:paraId="3C903979"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6</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2</w:t>
            </w:r>
          </w:p>
        </w:tc>
        <w:tc>
          <w:tcPr>
            <w:tcW w:w="1560" w:type="dxa"/>
          </w:tcPr>
          <w:p w14:paraId="03F9BC7D"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5</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6</w:t>
            </w:r>
          </w:p>
        </w:tc>
      </w:tr>
      <w:tr w:rsidR="005972DE" w:rsidRPr="00550533" w14:paraId="0A8DC1F7" w14:textId="77777777" w:rsidTr="00550533">
        <w:trPr>
          <w:jc w:val="center"/>
        </w:trPr>
        <w:tc>
          <w:tcPr>
            <w:tcW w:w="2405" w:type="dxa"/>
          </w:tcPr>
          <w:p w14:paraId="63837FFD" w14:textId="77777777" w:rsidR="005972D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Textile</w:t>
            </w:r>
          </w:p>
        </w:tc>
        <w:tc>
          <w:tcPr>
            <w:tcW w:w="1333" w:type="dxa"/>
          </w:tcPr>
          <w:p w14:paraId="46D1EF37"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6</w:t>
            </w:r>
          </w:p>
        </w:tc>
        <w:tc>
          <w:tcPr>
            <w:tcW w:w="1502" w:type="dxa"/>
          </w:tcPr>
          <w:p w14:paraId="7ED2F6CE"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7</w:t>
            </w:r>
          </w:p>
        </w:tc>
        <w:tc>
          <w:tcPr>
            <w:tcW w:w="1559" w:type="dxa"/>
          </w:tcPr>
          <w:p w14:paraId="7E533744"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4</w:t>
            </w:r>
          </w:p>
        </w:tc>
        <w:tc>
          <w:tcPr>
            <w:tcW w:w="1560" w:type="dxa"/>
          </w:tcPr>
          <w:p w14:paraId="597C2469" w14:textId="77777777" w:rsidR="005972DE" w:rsidRPr="00550533" w:rsidRDefault="00126DFD"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2</w:t>
            </w:r>
          </w:p>
        </w:tc>
      </w:tr>
      <w:tr w:rsidR="00852CFE" w:rsidRPr="00550533" w14:paraId="4AEDE37C" w14:textId="77777777" w:rsidTr="00550533">
        <w:trPr>
          <w:trHeight w:val="263"/>
          <w:jc w:val="center"/>
        </w:trPr>
        <w:tc>
          <w:tcPr>
            <w:tcW w:w="2405" w:type="dxa"/>
          </w:tcPr>
          <w:p w14:paraId="7B56D0D5" w14:textId="77777777" w:rsidR="00852CF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Glass</w:t>
            </w:r>
          </w:p>
        </w:tc>
        <w:tc>
          <w:tcPr>
            <w:tcW w:w="1333" w:type="dxa"/>
          </w:tcPr>
          <w:p w14:paraId="4C966CBF"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1</w:t>
            </w:r>
          </w:p>
        </w:tc>
        <w:tc>
          <w:tcPr>
            <w:tcW w:w="1502" w:type="dxa"/>
          </w:tcPr>
          <w:p w14:paraId="41D6AE7B"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5</w:t>
            </w:r>
          </w:p>
        </w:tc>
        <w:tc>
          <w:tcPr>
            <w:tcW w:w="1559" w:type="dxa"/>
          </w:tcPr>
          <w:p w14:paraId="63F08F61"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4</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9</w:t>
            </w:r>
          </w:p>
        </w:tc>
        <w:tc>
          <w:tcPr>
            <w:tcW w:w="1560" w:type="dxa"/>
          </w:tcPr>
          <w:p w14:paraId="1EB96F41"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3</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9</w:t>
            </w:r>
          </w:p>
        </w:tc>
      </w:tr>
      <w:tr w:rsidR="00852CFE" w:rsidRPr="00550533" w14:paraId="418DC91A" w14:textId="77777777" w:rsidTr="00550533">
        <w:trPr>
          <w:jc w:val="center"/>
        </w:trPr>
        <w:tc>
          <w:tcPr>
            <w:tcW w:w="2405" w:type="dxa"/>
          </w:tcPr>
          <w:p w14:paraId="233CE1D8" w14:textId="77777777" w:rsidR="00852CF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Other</w:t>
            </w:r>
          </w:p>
        </w:tc>
        <w:tc>
          <w:tcPr>
            <w:tcW w:w="1333" w:type="dxa"/>
          </w:tcPr>
          <w:p w14:paraId="71B0CE1E"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20</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8</w:t>
            </w:r>
          </w:p>
        </w:tc>
        <w:tc>
          <w:tcPr>
            <w:tcW w:w="1502" w:type="dxa"/>
          </w:tcPr>
          <w:p w14:paraId="26E04D03"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19</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0</w:t>
            </w:r>
          </w:p>
        </w:tc>
        <w:tc>
          <w:tcPr>
            <w:tcW w:w="1559" w:type="dxa"/>
          </w:tcPr>
          <w:p w14:paraId="05F7262A"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19</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6</w:t>
            </w:r>
          </w:p>
        </w:tc>
        <w:tc>
          <w:tcPr>
            <w:tcW w:w="1560" w:type="dxa"/>
          </w:tcPr>
          <w:p w14:paraId="757FC3F7"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19</w:t>
            </w:r>
            <w:r w:rsidR="00832004" w:rsidRPr="00550533">
              <w:rPr>
                <w:rFonts w:ascii="Times New Roman" w:hAnsi="Times New Roman" w:cs="Times New Roman"/>
                <w:sz w:val="18"/>
                <w:szCs w:val="18"/>
                <w:lang w:val="en-US"/>
              </w:rPr>
              <w:t>.</w:t>
            </w:r>
            <w:r w:rsidRPr="00550533">
              <w:rPr>
                <w:rFonts w:ascii="Times New Roman" w:hAnsi="Times New Roman" w:cs="Times New Roman"/>
                <w:sz w:val="18"/>
                <w:szCs w:val="18"/>
                <w:lang w:val="en-US"/>
              </w:rPr>
              <w:t>9</w:t>
            </w:r>
          </w:p>
        </w:tc>
      </w:tr>
      <w:tr w:rsidR="00852CFE" w:rsidRPr="00550533" w14:paraId="61DBF778" w14:textId="77777777" w:rsidTr="00550533">
        <w:trPr>
          <w:jc w:val="center"/>
        </w:trPr>
        <w:tc>
          <w:tcPr>
            <w:tcW w:w="2405" w:type="dxa"/>
          </w:tcPr>
          <w:p w14:paraId="7768B359" w14:textId="77777777" w:rsidR="00852CFE" w:rsidRPr="00550533" w:rsidRDefault="00852CFE"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Total</w:t>
            </w:r>
          </w:p>
        </w:tc>
        <w:tc>
          <w:tcPr>
            <w:tcW w:w="1333" w:type="dxa"/>
          </w:tcPr>
          <w:p w14:paraId="06B5536C"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100</w:t>
            </w:r>
          </w:p>
        </w:tc>
        <w:tc>
          <w:tcPr>
            <w:tcW w:w="1502" w:type="dxa"/>
          </w:tcPr>
          <w:p w14:paraId="754E13E6"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100</w:t>
            </w:r>
          </w:p>
        </w:tc>
        <w:tc>
          <w:tcPr>
            <w:tcW w:w="1559" w:type="dxa"/>
          </w:tcPr>
          <w:p w14:paraId="4F5E4B33"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100</w:t>
            </w:r>
          </w:p>
        </w:tc>
        <w:tc>
          <w:tcPr>
            <w:tcW w:w="1560" w:type="dxa"/>
          </w:tcPr>
          <w:p w14:paraId="6F77CC0D" w14:textId="77777777" w:rsidR="00852CFE" w:rsidRPr="00550533" w:rsidRDefault="00F52E2B" w:rsidP="00550533">
            <w:pPr>
              <w:rPr>
                <w:rFonts w:ascii="Times New Roman" w:hAnsi="Times New Roman" w:cs="Times New Roman"/>
                <w:sz w:val="18"/>
                <w:szCs w:val="18"/>
                <w:lang w:val="en-US"/>
              </w:rPr>
            </w:pPr>
            <w:r w:rsidRPr="00550533">
              <w:rPr>
                <w:rFonts w:ascii="Times New Roman" w:hAnsi="Times New Roman" w:cs="Times New Roman"/>
                <w:sz w:val="18"/>
                <w:szCs w:val="18"/>
                <w:lang w:val="en-US"/>
              </w:rPr>
              <w:t>100</w:t>
            </w:r>
          </w:p>
        </w:tc>
      </w:tr>
    </w:tbl>
    <w:p w14:paraId="126285EC" w14:textId="77777777" w:rsidR="007E5AA0" w:rsidRPr="007E5AA0" w:rsidRDefault="00E66507" w:rsidP="00550533">
      <w:pPr>
        <w:spacing w:before="120" w:after="0" w:line="240" w:lineRule="auto"/>
        <w:ind w:firstLine="284"/>
        <w:jc w:val="both"/>
        <w:rPr>
          <w:rFonts w:ascii="Times New Roman" w:hAnsi="Times New Roman" w:cs="Times New Roman"/>
          <w:sz w:val="20"/>
          <w:szCs w:val="20"/>
          <w:lang w:val="en-US"/>
        </w:rPr>
      </w:pPr>
      <w:r w:rsidRPr="00E66507">
        <w:rPr>
          <w:rFonts w:ascii="Times New Roman" w:hAnsi="Times New Roman" w:cs="Times New Roman"/>
          <w:sz w:val="20"/>
          <w:szCs w:val="20"/>
          <w:lang w:val="en-US"/>
        </w:rPr>
        <w:t>The analysis of the data in Table 1 reveals that highly valuable components of household waste, such as paper, cardboard, plastic, glass, and metal, comprise approximately 36% of the total. This indicates a significant volume of potential secondary resources. While the perc</w:t>
      </w:r>
      <w:r w:rsidR="00570C4D">
        <w:rPr>
          <w:rFonts w:ascii="Times New Roman" w:hAnsi="Times New Roman" w:cs="Times New Roman"/>
          <w:sz w:val="20"/>
          <w:szCs w:val="20"/>
          <w:lang w:val="en-US"/>
        </w:rPr>
        <w:t>entage of textiles, metals (</w:t>
      </w:r>
      <w:r w:rsidRPr="00E66507">
        <w:rPr>
          <w:rFonts w:ascii="Times New Roman" w:hAnsi="Times New Roman" w:cs="Times New Roman"/>
          <w:sz w:val="20"/>
          <w:szCs w:val="20"/>
          <w:lang w:val="en-US"/>
        </w:rPr>
        <w:t>ferrous and non-ferrous), and bones is declining, the absolute quantitie</w:t>
      </w:r>
      <w:r w:rsidR="00AE4D9B">
        <w:rPr>
          <w:rFonts w:ascii="Times New Roman" w:hAnsi="Times New Roman" w:cs="Times New Roman"/>
          <w:sz w:val="20"/>
          <w:szCs w:val="20"/>
          <w:lang w:val="en-US"/>
        </w:rPr>
        <w:t>s of these components are</w:t>
      </w:r>
      <w:r w:rsidRPr="00E66507">
        <w:rPr>
          <w:rFonts w:ascii="Times New Roman" w:hAnsi="Times New Roman" w:cs="Times New Roman"/>
          <w:sz w:val="20"/>
          <w:szCs w:val="20"/>
          <w:lang w:val="en-US"/>
        </w:rPr>
        <w:t xml:space="preserve"> increasing. </w:t>
      </w:r>
      <w:r w:rsidR="00AE4D9B" w:rsidRPr="00AE4D9B">
        <w:rPr>
          <w:rFonts w:ascii="Times New Roman" w:hAnsi="Times New Roman" w:cs="Times New Roman"/>
          <w:sz w:val="20"/>
          <w:szCs w:val="20"/>
          <w:lang w:val="en-US"/>
        </w:rPr>
        <w:t xml:space="preserve">The morphological composition data collected over the past three years will serve as a probabilistic model for determining the physical properties of waste. This includes aspects such as fractional composition and morphological composition, which vary depending on the size of the waste fraction. Furthermore, this information will provide the foundational data needed to assess the value of municipal solid waste. </w:t>
      </w:r>
    </w:p>
    <w:p w14:paraId="070F271A" w14:textId="6D03B8AA" w:rsidR="007E5AA0" w:rsidRPr="007E5AA0" w:rsidRDefault="00550533" w:rsidP="00550533">
      <w:pPr>
        <w:spacing w:before="120" w:after="0" w:line="240" w:lineRule="auto"/>
        <w:jc w:val="center"/>
        <w:rPr>
          <w:rFonts w:ascii="Times New Roman" w:hAnsi="Times New Roman" w:cs="Times New Roman"/>
          <w:sz w:val="20"/>
          <w:szCs w:val="20"/>
          <w:lang w:val="en-US"/>
        </w:rPr>
      </w:pPr>
      <w:r w:rsidRPr="00DC6AC2">
        <w:rPr>
          <w:rFonts w:ascii="Times New Roman" w:hAnsi="Times New Roman" w:cs="Times New Roman"/>
          <w:b/>
          <w:sz w:val="20"/>
          <w:szCs w:val="20"/>
          <w:lang w:val="en-US"/>
        </w:rPr>
        <w:t>TABLE</w:t>
      </w:r>
      <w:r w:rsidR="00AE4D9B" w:rsidRPr="00DC6AC2">
        <w:rPr>
          <w:rFonts w:ascii="Times New Roman" w:hAnsi="Times New Roman" w:cs="Times New Roman"/>
          <w:b/>
          <w:sz w:val="20"/>
          <w:szCs w:val="20"/>
          <w:lang w:val="en-US"/>
        </w:rPr>
        <w:t xml:space="preserve"> 2.</w:t>
      </w:r>
      <w:r w:rsidR="00AE4D9B">
        <w:rPr>
          <w:rFonts w:ascii="Times New Roman" w:hAnsi="Times New Roman" w:cs="Times New Roman"/>
          <w:sz w:val="20"/>
          <w:szCs w:val="20"/>
          <w:lang w:val="en-US"/>
        </w:rPr>
        <w:t xml:space="preserve"> Mass fraction and the</w:t>
      </w:r>
      <w:r w:rsidR="007E5AA0" w:rsidRPr="007E5AA0">
        <w:rPr>
          <w:rFonts w:ascii="Times New Roman" w:hAnsi="Times New Roman" w:cs="Times New Roman"/>
          <w:sz w:val="20"/>
          <w:szCs w:val="20"/>
          <w:lang w:val="en-US"/>
        </w:rPr>
        <w:t xml:space="preserve"> cost value of highly </w:t>
      </w:r>
      <w:r w:rsidR="00D13DAD">
        <w:rPr>
          <w:rFonts w:ascii="Times New Roman" w:hAnsi="Times New Roman" w:cs="Times New Roman"/>
          <w:sz w:val="20"/>
          <w:szCs w:val="20"/>
          <w:lang w:val="en-US"/>
        </w:rPr>
        <w:t>valuable</w:t>
      </w:r>
      <w:r w:rsidR="007E5AA0" w:rsidRPr="007E5AA0">
        <w:rPr>
          <w:rFonts w:ascii="Times New Roman" w:hAnsi="Times New Roman" w:cs="Times New Roman"/>
          <w:sz w:val="20"/>
          <w:szCs w:val="20"/>
          <w:lang w:val="en-US"/>
        </w:rPr>
        <w:t xml:space="preserve"> components of MSW generated in the city of Tashkent</w:t>
      </w:r>
    </w:p>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1601"/>
        <w:gridCol w:w="1060"/>
        <w:gridCol w:w="1322"/>
        <w:gridCol w:w="1739"/>
        <w:gridCol w:w="1864"/>
      </w:tblGrid>
      <w:tr w:rsidR="007E0EAB" w:rsidRPr="00CB50A9" w14:paraId="0A50C77B" w14:textId="77777777" w:rsidTr="00550533">
        <w:trPr>
          <w:jc w:val="center"/>
        </w:trPr>
        <w:tc>
          <w:tcPr>
            <w:tcW w:w="1601" w:type="dxa"/>
            <w:vAlign w:val="center"/>
          </w:tcPr>
          <w:p w14:paraId="6B5BB36F"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lang w:val="en-US"/>
              </w:rPr>
              <w:t>Waste</w:t>
            </w:r>
            <w:r w:rsidRPr="00DC6AC2">
              <w:rPr>
                <w:rFonts w:ascii="Times New Roman" w:hAnsi="Times New Roman" w:cs="Times New Roman"/>
                <w:sz w:val="18"/>
                <w:szCs w:val="18"/>
              </w:rPr>
              <w:t xml:space="preserve"> </w:t>
            </w:r>
            <w:r w:rsidRPr="00DC6AC2">
              <w:rPr>
                <w:rFonts w:ascii="Times New Roman" w:hAnsi="Times New Roman" w:cs="Times New Roman"/>
                <w:sz w:val="18"/>
                <w:szCs w:val="18"/>
                <w:lang w:val="en-US"/>
              </w:rPr>
              <w:t>composition</w:t>
            </w:r>
          </w:p>
        </w:tc>
        <w:tc>
          <w:tcPr>
            <w:tcW w:w="1060" w:type="dxa"/>
            <w:vAlign w:val="center"/>
          </w:tcPr>
          <w:p w14:paraId="37FFA2DC"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lang w:val="en-US"/>
              </w:rPr>
              <w:t>Average value</w:t>
            </w:r>
          </w:p>
        </w:tc>
        <w:tc>
          <w:tcPr>
            <w:tcW w:w="1322" w:type="dxa"/>
            <w:vAlign w:val="center"/>
          </w:tcPr>
          <w:p w14:paraId="65179D5F" w14:textId="77777777" w:rsidR="007E0EAB" w:rsidRPr="00DC6AC2" w:rsidRDefault="00E66507" w:rsidP="00550533">
            <w:pPr>
              <w:rPr>
                <w:rFonts w:ascii="Times New Roman" w:hAnsi="Times New Roman" w:cs="Times New Roman"/>
                <w:sz w:val="18"/>
                <w:szCs w:val="18"/>
                <w:lang w:val="en-US"/>
              </w:rPr>
            </w:pPr>
            <w:r w:rsidRPr="00DC6AC2">
              <w:rPr>
                <w:rFonts w:ascii="Times New Roman" w:hAnsi="Times New Roman" w:cs="Times New Roman"/>
                <w:sz w:val="18"/>
                <w:szCs w:val="18"/>
                <w:lang w:val="en-US"/>
              </w:rPr>
              <w:t xml:space="preserve">Mass fraction of waste per year (thousand tons) </w:t>
            </w:r>
          </w:p>
        </w:tc>
        <w:tc>
          <w:tcPr>
            <w:tcW w:w="1739" w:type="dxa"/>
            <w:vAlign w:val="center"/>
          </w:tcPr>
          <w:p w14:paraId="55FD4257" w14:textId="77777777" w:rsidR="007E0EAB" w:rsidRPr="00DC6AC2" w:rsidRDefault="00E66507" w:rsidP="00550533">
            <w:pPr>
              <w:rPr>
                <w:rFonts w:ascii="Times New Roman" w:hAnsi="Times New Roman" w:cs="Times New Roman"/>
                <w:sz w:val="18"/>
                <w:szCs w:val="18"/>
                <w:lang w:val="en-US"/>
              </w:rPr>
            </w:pPr>
            <w:r w:rsidRPr="00DC6AC2">
              <w:rPr>
                <w:rFonts w:ascii="Times New Roman" w:hAnsi="Times New Roman" w:cs="Times New Roman"/>
                <w:sz w:val="18"/>
                <w:szCs w:val="18"/>
                <w:lang w:val="en-US"/>
              </w:rPr>
              <w:t xml:space="preserve">Average purchase price of waste per ton (US dollars) </w:t>
            </w:r>
          </w:p>
        </w:tc>
        <w:tc>
          <w:tcPr>
            <w:tcW w:w="1864" w:type="dxa"/>
            <w:vAlign w:val="center"/>
          </w:tcPr>
          <w:p w14:paraId="6FE6F4F8" w14:textId="77777777" w:rsidR="007E0EAB" w:rsidRPr="00DC6AC2" w:rsidRDefault="00E66507" w:rsidP="00550533">
            <w:pPr>
              <w:jc w:val="both"/>
              <w:rPr>
                <w:rFonts w:ascii="Times New Roman" w:hAnsi="Times New Roman" w:cs="Times New Roman"/>
                <w:sz w:val="18"/>
                <w:szCs w:val="18"/>
                <w:lang w:val="en-US"/>
              </w:rPr>
            </w:pPr>
            <w:r w:rsidRPr="00DC6AC2">
              <w:rPr>
                <w:rFonts w:ascii="Times New Roman" w:hAnsi="Times New Roman" w:cs="Times New Roman"/>
                <w:sz w:val="18"/>
                <w:szCs w:val="18"/>
                <w:lang w:val="en-US"/>
              </w:rPr>
              <w:t>Possible revenue from the sale of MSW generated in the city of Tashkent in one year (million dollars)</w:t>
            </w:r>
          </w:p>
        </w:tc>
      </w:tr>
      <w:tr w:rsidR="007E0EAB" w14:paraId="52709F9C" w14:textId="77777777" w:rsidTr="00550533">
        <w:trPr>
          <w:jc w:val="center"/>
        </w:trPr>
        <w:tc>
          <w:tcPr>
            <w:tcW w:w="1601" w:type="dxa"/>
            <w:vAlign w:val="center"/>
          </w:tcPr>
          <w:p w14:paraId="5801770C"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lang w:val="en-US"/>
              </w:rPr>
              <w:t>Paper</w:t>
            </w:r>
            <w:r w:rsidRPr="00DC6AC2">
              <w:rPr>
                <w:rFonts w:ascii="Times New Roman" w:hAnsi="Times New Roman" w:cs="Times New Roman"/>
                <w:sz w:val="18"/>
                <w:szCs w:val="18"/>
              </w:rPr>
              <w:t xml:space="preserve">, </w:t>
            </w:r>
            <w:r w:rsidRPr="00DC6AC2">
              <w:rPr>
                <w:rFonts w:ascii="Times New Roman" w:hAnsi="Times New Roman" w:cs="Times New Roman"/>
                <w:sz w:val="18"/>
                <w:szCs w:val="18"/>
                <w:lang w:val="en-US"/>
              </w:rPr>
              <w:t>cardboard</w:t>
            </w:r>
          </w:p>
        </w:tc>
        <w:tc>
          <w:tcPr>
            <w:tcW w:w="1060" w:type="dxa"/>
            <w:vAlign w:val="center"/>
          </w:tcPr>
          <w:p w14:paraId="4B40FE7F"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rPr>
              <w:t>25</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4</w:t>
            </w:r>
          </w:p>
        </w:tc>
        <w:tc>
          <w:tcPr>
            <w:tcW w:w="1322" w:type="dxa"/>
            <w:vAlign w:val="center"/>
          </w:tcPr>
          <w:p w14:paraId="177020A3"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rPr>
              <w:t>182</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5</w:t>
            </w:r>
          </w:p>
        </w:tc>
        <w:tc>
          <w:tcPr>
            <w:tcW w:w="1739" w:type="dxa"/>
            <w:vAlign w:val="center"/>
          </w:tcPr>
          <w:p w14:paraId="43A0C02B" w14:textId="77777777" w:rsidR="007E0EAB" w:rsidRPr="00DC6AC2" w:rsidRDefault="00477983" w:rsidP="00550533">
            <w:pPr>
              <w:rPr>
                <w:rFonts w:ascii="Times New Roman" w:hAnsi="Times New Roman" w:cs="Times New Roman"/>
                <w:sz w:val="18"/>
                <w:szCs w:val="18"/>
              </w:rPr>
            </w:pPr>
            <w:r w:rsidRPr="00DC6AC2">
              <w:rPr>
                <w:rFonts w:ascii="Times New Roman" w:hAnsi="Times New Roman" w:cs="Times New Roman"/>
                <w:sz w:val="18"/>
                <w:szCs w:val="18"/>
              </w:rPr>
              <w:t>160</w:t>
            </w:r>
          </w:p>
        </w:tc>
        <w:tc>
          <w:tcPr>
            <w:tcW w:w="1864" w:type="dxa"/>
            <w:vAlign w:val="center"/>
          </w:tcPr>
          <w:p w14:paraId="08F8F8E2" w14:textId="77777777" w:rsidR="007E0EAB" w:rsidRPr="00DC6AC2" w:rsidRDefault="00FB3E52" w:rsidP="00550533">
            <w:pPr>
              <w:rPr>
                <w:rFonts w:ascii="Times New Roman" w:hAnsi="Times New Roman" w:cs="Times New Roman"/>
                <w:sz w:val="18"/>
                <w:szCs w:val="18"/>
              </w:rPr>
            </w:pPr>
            <w:r w:rsidRPr="00DC6AC2">
              <w:rPr>
                <w:rFonts w:ascii="Times New Roman" w:hAnsi="Times New Roman" w:cs="Times New Roman"/>
                <w:sz w:val="18"/>
                <w:szCs w:val="18"/>
              </w:rPr>
              <w:t>29</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2</w:t>
            </w:r>
            <w:r w:rsidR="007C0BFE" w:rsidRPr="00DC6AC2">
              <w:rPr>
                <w:rFonts w:ascii="Times New Roman" w:hAnsi="Times New Roman" w:cs="Times New Roman"/>
                <w:sz w:val="18"/>
                <w:szCs w:val="18"/>
              </w:rPr>
              <w:t>0</w:t>
            </w:r>
          </w:p>
        </w:tc>
      </w:tr>
      <w:tr w:rsidR="007E0EAB" w14:paraId="5ABDC2E5" w14:textId="77777777" w:rsidTr="00550533">
        <w:trPr>
          <w:jc w:val="center"/>
        </w:trPr>
        <w:tc>
          <w:tcPr>
            <w:tcW w:w="1601" w:type="dxa"/>
            <w:vAlign w:val="center"/>
          </w:tcPr>
          <w:p w14:paraId="45A815A3"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lang w:val="en-US"/>
              </w:rPr>
              <w:t>Metal</w:t>
            </w:r>
          </w:p>
        </w:tc>
        <w:tc>
          <w:tcPr>
            <w:tcW w:w="1060" w:type="dxa"/>
            <w:vAlign w:val="center"/>
          </w:tcPr>
          <w:p w14:paraId="5C52F29E"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rPr>
              <w:t>1</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8</w:t>
            </w:r>
          </w:p>
        </w:tc>
        <w:tc>
          <w:tcPr>
            <w:tcW w:w="1322" w:type="dxa"/>
            <w:vAlign w:val="center"/>
          </w:tcPr>
          <w:p w14:paraId="75328085"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rPr>
              <w:t>13</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1</w:t>
            </w:r>
          </w:p>
        </w:tc>
        <w:tc>
          <w:tcPr>
            <w:tcW w:w="1739" w:type="dxa"/>
            <w:vAlign w:val="center"/>
          </w:tcPr>
          <w:p w14:paraId="2D796873" w14:textId="77777777" w:rsidR="007E0EAB" w:rsidRPr="00DC6AC2" w:rsidRDefault="003C3D5A" w:rsidP="00550533">
            <w:pPr>
              <w:rPr>
                <w:rFonts w:ascii="Times New Roman" w:hAnsi="Times New Roman" w:cs="Times New Roman"/>
                <w:sz w:val="18"/>
                <w:szCs w:val="18"/>
              </w:rPr>
            </w:pPr>
            <w:r w:rsidRPr="00DC6AC2">
              <w:rPr>
                <w:rFonts w:ascii="Times New Roman" w:hAnsi="Times New Roman" w:cs="Times New Roman"/>
                <w:sz w:val="18"/>
                <w:szCs w:val="18"/>
              </w:rPr>
              <w:t>240</w:t>
            </w:r>
          </w:p>
        </w:tc>
        <w:tc>
          <w:tcPr>
            <w:tcW w:w="1864" w:type="dxa"/>
            <w:vAlign w:val="center"/>
          </w:tcPr>
          <w:p w14:paraId="25A8E09E" w14:textId="77777777" w:rsidR="007E0EAB" w:rsidRPr="00DC6AC2" w:rsidRDefault="00D22434" w:rsidP="00550533">
            <w:pPr>
              <w:rPr>
                <w:rFonts w:ascii="Times New Roman" w:hAnsi="Times New Roman" w:cs="Times New Roman"/>
                <w:sz w:val="18"/>
                <w:szCs w:val="18"/>
              </w:rPr>
            </w:pPr>
            <w:r w:rsidRPr="00DC6AC2">
              <w:rPr>
                <w:rFonts w:ascii="Times New Roman" w:hAnsi="Times New Roman" w:cs="Times New Roman"/>
                <w:sz w:val="18"/>
                <w:szCs w:val="18"/>
              </w:rPr>
              <w:t>3</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1</w:t>
            </w:r>
            <w:r w:rsidR="007C0BFE" w:rsidRPr="00DC6AC2">
              <w:rPr>
                <w:rFonts w:ascii="Times New Roman" w:hAnsi="Times New Roman" w:cs="Times New Roman"/>
                <w:sz w:val="18"/>
                <w:szCs w:val="18"/>
              </w:rPr>
              <w:t>4</w:t>
            </w:r>
          </w:p>
        </w:tc>
      </w:tr>
      <w:tr w:rsidR="007E0EAB" w14:paraId="64A1224A" w14:textId="77777777" w:rsidTr="00550533">
        <w:trPr>
          <w:jc w:val="center"/>
        </w:trPr>
        <w:tc>
          <w:tcPr>
            <w:tcW w:w="1601" w:type="dxa"/>
            <w:vAlign w:val="center"/>
          </w:tcPr>
          <w:p w14:paraId="3CEABF8E"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lang w:val="en-US"/>
              </w:rPr>
              <w:t>Plastic</w:t>
            </w:r>
          </w:p>
        </w:tc>
        <w:tc>
          <w:tcPr>
            <w:tcW w:w="1060" w:type="dxa"/>
            <w:vAlign w:val="center"/>
          </w:tcPr>
          <w:p w14:paraId="14C387CD"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rPr>
              <w:t>5</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6</w:t>
            </w:r>
          </w:p>
        </w:tc>
        <w:tc>
          <w:tcPr>
            <w:tcW w:w="1322" w:type="dxa"/>
            <w:vAlign w:val="center"/>
          </w:tcPr>
          <w:p w14:paraId="2C3D7574"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rPr>
              <w:t>40</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9</w:t>
            </w:r>
          </w:p>
        </w:tc>
        <w:tc>
          <w:tcPr>
            <w:tcW w:w="1739" w:type="dxa"/>
            <w:vAlign w:val="center"/>
          </w:tcPr>
          <w:p w14:paraId="4CCF9C89" w14:textId="77777777" w:rsidR="007E0EAB" w:rsidRPr="00DC6AC2" w:rsidRDefault="003C3D5A" w:rsidP="00550533">
            <w:pPr>
              <w:rPr>
                <w:rFonts w:ascii="Times New Roman" w:hAnsi="Times New Roman" w:cs="Times New Roman"/>
                <w:sz w:val="18"/>
                <w:szCs w:val="18"/>
              </w:rPr>
            </w:pPr>
            <w:r w:rsidRPr="00DC6AC2">
              <w:rPr>
                <w:rFonts w:ascii="Times New Roman" w:hAnsi="Times New Roman" w:cs="Times New Roman"/>
                <w:sz w:val="18"/>
                <w:szCs w:val="18"/>
              </w:rPr>
              <w:t>400</w:t>
            </w:r>
          </w:p>
        </w:tc>
        <w:tc>
          <w:tcPr>
            <w:tcW w:w="1864" w:type="dxa"/>
            <w:vAlign w:val="center"/>
          </w:tcPr>
          <w:p w14:paraId="53B512DA" w14:textId="77777777" w:rsidR="007E0EAB" w:rsidRPr="00DC6AC2" w:rsidRDefault="007C0BFE" w:rsidP="00550533">
            <w:pPr>
              <w:rPr>
                <w:rFonts w:ascii="Times New Roman" w:hAnsi="Times New Roman" w:cs="Times New Roman"/>
                <w:sz w:val="18"/>
                <w:szCs w:val="18"/>
              </w:rPr>
            </w:pPr>
            <w:r w:rsidRPr="00DC6AC2">
              <w:rPr>
                <w:rFonts w:ascii="Times New Roman" w:hAnsi="Times New Roman" w:cs="Times New Roman"/>
                <w:sz w:val="18"/>
                <w:szCs w:val="18"/>
              </w:rPr>
              <w:t>16</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30</w:t>
            </w:r>
          </w:p>
        </w:tc>
      </w:tr>
      <w:tr w:rsidR="007E0EAB" w14:paraId="6746B7E5" w14:textId="77777777" w:rsidTr="00550533">
        <w:trPr>
          <w:jc w:val="center"/>
        </w:trPr>
        <w:tc>
          <w:tcPr>
            <w:tcW w:w="1601" w:type="dxa"/>
            <w:vAlign w:val="center"/>
          </w:tcPr>
          <w:p w14:paraId="14AD5CB5"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lang w:val="en-US"/>
              </w:rPr>
              <w:t>Glass</w:t>
            </w:r>
          </w:p>
        </w:tc>
        <w:tc>
          <w:tcPr>
            <w:tcW w:w="1060" w:type="dxa"/>
            <w:vAlign w:val="center"/>
          </w:tcPr>
          <w:p w14:paraId="59CA4DD7"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rPr>
              <w:t>3</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9</w:t>
            </w:r>
          </w:p>
        </w:tc>
        <w:tc>
          <w:tcPr>
            <w:tcW w:w="1322" w:type="dxa"/>
            <w:vAlign w:val="center"/>
          </w:tcPr>
          <w:p w14:paraId="411912E3"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rPr>
              <w:t>28</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5</w:t>
            </w:r>
          </w:p>
        </w:tc>
        <w:tc>
          <w:tcPr>
            <w:tcW w:w="1739" w:type="dxa"/>
            <w:vAlign w:val="center"/>
          </w:tcPr>
          <w:p w14:paraId="79F669E0" w14:textId="77777777" w:rsidR="007E0EAB" w:rsidRPr="00DC6AC2" w:rsidRDefault="00FD5889" w:rsidP="00550533">
            <w:pPr>
              <w:rPr>
                <w:rFonts w:ascii="Times New Roman" w:hAnsi="Times New Roman" w:cs="Times New Roman"/>
                <w:sz w:val="18"/>
                <w:szCs w:val="18"/>
              </w:rPr>
            </w:pPr>
            <w:r w:rsidRPr="00DC6AC2">
              <w:rPr>
                <w:rFonts w:ascii="Times New Roman" w:hAnsi="Times New Roman" w:cs="Times New Roman"/>
                <w:sz w:val="18"/>
                <w:szCs w:val="18"/>
              </w:rPr>
              <w:t>100</w:t>
            </w:r>
          </w:p>
        </w:tc>
        <w:tc>
          <w:tcPr>
            <w:tcW w:w="1864" w:type="dxa"/>
            <w:vAlign w:val="center"/>
          </w:tcPr>
          <w:p w14:paraId="7D48A74A" w14:textId="77777777" w:rsidR="007E0EAB" w:rsidRPr="00DC6AC2" w:rsidRDefault="007C0BFE" w:rsidP="00550533">
            <w:pPr>
              <w:rPr>
                <w:rFonts w:ascii="Times New Roman" w:hAnsi="Times New Roman" w:cs="Times New Roman"/>
                <w:sz w:val="18"/>
                <w:szCs w:val="18"/>
              </w:rPr>
            </w:pPr>
            <w:r w:rsidRPr="00DC6AC2">
              <w:rPr>
                <w:rFonts w:ascii="Times New Roman" w:hAnsi="Times New Roman" w:cs="Times New Roman"/>
                <w:sz w:val="18"/>
                <w:szCs w:val="18"/>
              </w:rPr>
              <w:t>2</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85</w:t>
            </w:r>
          </w:p>
        </w:tc>
      </w:tr>
      <w:tr w:rsidR="007E0EAB" w14:paraId="023C0A4C" w14:textId="77777777" w:rsidTr="00550533">
        <w:trPr>
          <w:jc w:val="center"/>
        </w:trPr>
        <w:tc>
          <w:tcPr>
            <w:tcW w:w="1601" w:type="dxa"/>
            <w:vAlign w:val="center"/>
          </w:tcPr>
          <w:p w14:paraId="1F09A954" w14:textId="77777777" w:rsidR="007E0EAB" w:rsidRPr="00DC6AC2" w:rsidRDefault="007E0EAB" w:rsidP="00550533">
            <w:pPr>
              <w:rPr>
                <w:rFonts w:ascii="Times New Roman" w:hAnsi="Times New Roman" w:cs="Times New Roman"/>
                <w:sz w:val="18"/>
                <w:szCs w:val="18"/>
                <w:lang w:val="en-US"/>
              </w:rPr>
            </w:pPr>
            <w:r w:rsidRPr="00DC6AC2">
              <w:rPr>
                <w:rFonts w:ascii="Times New Roman" w:hAnsi="Times New Roman" w:cs="Times New Roman"/>
                <w:sz w:val="18"/>
                <w:szCs w:val="18"/>
                <w:lang w:val="en-US"/>
              </w:rPr>
              <w:t>Total</w:t>
            </w:r>
          </w:p>
        </w:tc>
        <w:tc>
          <w:tcPr>
            <w:tcW w:w="1060" w:type="dxa"/>
            <w:vAlign w:val="center"/>
          </w:tcPr>
          <w:p w14:paraId="50B1CCE3" w14:textId="77777777" w:rsidR="007E0EAB" w:rsidRPr="00DC6AC2" w:rsidRDefault="007E0EAB" w:rsidP="00550533">
            <w:pPr>
              <w:rPr>
                <w:rFonts w:ascii="Times New Roman" w:hAnsi="Times New Roman" w:cs="Times New Roman"/>
                <w:sz w:val="18"/>
                <w:szCs w:val="18"/>
                <w:lang w:val="en-US"/>
              </w:rPr>
            </w:pPr>
            <w:r w:rsidRPr="00DC6AC2">
              <w:rPr>
                <w:rFonts w:ascii="Times New Roman" w:hAnsi="Times New Roman" w:cs="Times New Roman"/>
                <w:sz w:val="18"/>
                <w:szCs w:val="18"/>
                <w:lang w:val="en-US"/>
              </w:rPr>
              <w:t>36</w:t>
            </w:r>
            <w:r w:rsidR="00E66507" w:rsidRPr="00DC6AC2">
              <w:rPr>
                <w:rFonts w:ascii="Times New Roman" w:hAnsi="Times New Roman" w:cs="Times New Roman"/>
                <w:sz w:val="18"/>
                <w:szCs w:val="18"/>
                <w:lang w:val="en-US"/>
              </w:rPr>
              <w:t>.</w:t>
            </w:r>
            <w:r w:rsidRPr="00DC6AC2">
              <w:rPr>
                <w:rFonts w:ascii="Times New Roman" w:hAnsi="Times New Roman" w:cs="Times New Roman"/>
                <w:sz w:val="18"/>
                <w:szCs w:val="18"/>
                <w:lang w:val="en-US"/>
              </w:rPr>
              <w:t>5</w:t>
            </w:r>
          </w:p>
        </w:tc>
        <w:tc>
          <w:tcPr>
            <w:tcW w:w="1322" w:type="dxa"/>
            <w:vAlign w:val="center"/>
          </w:tcPr>
          <w:p w14:paraId="500E0458" w14:textId="77777777" w:rsidR="007E0EAB" w:rsidRPr="00DC6AC2" w:rsidRDefault="007E0EAB" w:rsidP="00550533">
            <w:pPr>
              <w:rPr>
                <w:rFonts w:ascii="Times New Roman" w:hAnsi="Times New Roman" w:cs="Times New Roman"/>
                <w:sz w:val="18"/>
                <w:szCs w:val="18"/>
              </w:rPr>
            </w:pPr>
            <w:r w:rsidRPr="00DC6AC2">
              <w:rPr>
                <w:rFonts w:ascii="Times New Roman" w:hAnsi="Times New Roman" w:cs="Times New Roman"/>
                <w:sz w:val="18"/>
                <w:szCs w:val="18"/>
              </w:rPr>
              <w:t>-</w:t>
            </w:r>
          </w:p>
        </w:tc>
        <w:tc>
          <w:tcPr>
            <w:tcW w:w="1739" w:type="dxa"/>
            <w:vAlign w:val="center"/>
          </w:tcPr>
          <w:p w14:paraId="44C982AE" w14:textId="77777777" w:rsidR="007E0EAB" w:rsidRPr="00DC6AC2" w:rsidRDefault="00FD5889" w:rsidP="00550533">
            <w:pPr>
              <w:rPr>
                <w:rFonts w:ascii="Times New Roman" w:hAnsi="Times New Roman" w:cs="Times New Roman"/>
                <w:sz w:val="18"/>
                <w:szCs w:val="18"/>
              </w:rPr>
            </w:pPr>
            <w:r w:rsidRPr="00DC6AC2">
              <w:rPr>
                <w:rFonts w:ascii="Times New Roman" w:hAnsi="Times New Roman" w:cs="Times New Roman"/>
                <w:sz w:val="18"/>
                <w:szCs w:val="18"/>
              </w:rPr>
              <w:t>-</w:t>
            </w:r>
          </w:p>
        </w:tc>
        <w:tc>
          <w:tcPr>
            <w:tcW w:w="1864" w:type="dxa"/>
            <w:vAlign w:val="center"/>
          </w:tcPr>
          <w:p w14:paraId="01A71778" w14:textId="77777777" w:rsidR="007E0EAB" w:rsidRPr="00DC6AC2" w:rsidRDefault="00396FD0" w:rsidP="00550533">
            <w:pPr>
              <w:rPr>
                <w:rFonts w:ascii="Times New Roman" w:hAnsi="Times New Roman" w:cs="Times New Roman"/>
                <w:sz w:val="18"/>
                <w:szCs w:val="18"/>
              </w:rPr>
            </w:pPr>
            <w:r w:rsidRPr="00DC6AC2">
              <w:rPr>
                <w:rFonts w:ascii="Times New Roman" w:hAnsi="Times New Roman" w:cs="Times New Roman"/>
                <w:sz w:val="18"/>
                <w:szCs w:val="18"/>
              </w:rPr>
              <w:t>51</w:t>
            </w:r>
            <w:r w:rsidR="00E66507" w:rsidRPr="00DC6AC2">
              <w:rPr>
                <w:rFonts w:ascii="Times New Roman" w:hAnsi="Times New Roman" w:cs="Times New Roman"/>
                <w:sz w:val="18"/>
                <w:szCs w:val="18"/>
              </w:rPr>
              <w:t>.</w:t>
            </w:r>
            <w:r w:rsidRPr="00DC6AC2">
              <w:rPr>
                <w:rFonts w:ascii="Times New Roman" w:hAnsi="Times New Roman" w:cs="Times New Roman"/>
                <w:sz w:val="18"/>
                <w:szCs w:val="18"/>
              </w:rPr>
              <w:t>49</w:t>
            </w:r>
          </w:p>
        </w:tc>
      </w:tr>
    </w:tbl>
    <w:p w14:paraId="12A9082E" w14:textId="77777777" w:rsidR="00D92A53" w:rsidRDefault="004B7E9D" w:rsidP="00550533">
      <w:pPr>
        <w:spacing w:after="0" w:line="240" w:lineRule="auto"/>
        <w:ind w:firstLine="284"/>
        <w:jc w:val="both"/>
        <w:rPr>
          <w:rFonts w:ascii="Times New Roman" w:hAnsi="Times New Roman" w:cs="Times New Roman"/>
          <w:sz w:val="20"/>
          <w:szCs w:val="20"/>
          <w:lang w:val="en-US"/>
        </w:rPr>
      </w:pPr>
      <w:r w:rsidRPr="004B7E9D">
        <w:rPr>
          <w:rFonts w:ascii="Times New Roman" w:hAnsi="Times New Roman" w:cs="Times New Roman"/>
          <w:sz w:val="20"/>
          <w:szCs w:val="20"/>
          <w:lang w:val="en-US"/>
        </w:rPr>
        <w:lastRenderedPageBreak/>
        <w:t>The analysis of the data in Table 2 indicates that the current waste management method is inefficient and incurs significant costs. This further highlights the importance of the study focused on extracting valuable compon</w:t>
      </w:r>
      <w:r>
        <w:rPr>
          <w:rFonts w:ascii="Times New Roman" w:hAnsi="Times New Roman" w:cs="Times New Roman"/>
          <w:sz w:val="20"/>
          <w:szCs w:val="20"/>
          <w:lang w:val="en-US"/>
        </w:rPr>
        <w:t>ents from municipal solid waste</w:t>
      </w:r>
      <w:r w:rsidR="007E5AA0" w:rsidRPr="007E5AA0">
        <w:rPr>
          <w:rFonts w:ascii="Times New Roman" w:hAnsi="Times New Roman" w:cs="Times New Roman"/>
          <w:sz w:val="20"/>
          <w:szCs w:val="20"/>
          <w:lang w:val="en-US"/>
        </w:rPr>
        <w:t>.</w:t>
      </w:r>
    </w:p>
    <w:p w14:paraId="79AB93BD" w14:textId="77777777" w:rsidR="007E5AA0" w:rsidRPr="007E5AA0" w:rsidRDefault="00B46356" w:rsidP="00550533">
      <w:pPr>
        <w:spacing w:after="0" w:line="240" w:lineRule="auto"/>
        <w:ind w:firstLine="284"/>
        <w:jc w:val="both"/>
        <w:rPr>
          <w:rFonts w:ascii="Times New Roman" w:hAnsi="Times New Roman" w:cs="Times New Roman"/>
          <w:sz w:val="20"/>
          <w:szCs w:val="20"/>
          <w:lang w:val="en-US"/>
        </w:rPr>
      </w:pPr>
      <w:r w:rsidRPr="00B46356">
        <w:rPr>
          <w:rFonts w:ascii="Times New Roman" w:hAnsi="Times New Roman" w:cs="Times New Roman"/>
          <w:sz w:val="20"/>
          <w:szCs w:val="20"/>
          <w:lang w:val="en-US"/>
        </w:rPr>
        <w:t>A significant number of publications focus on studying the sorting processes of various components of municipal solid waste to determine and justify the optimal values for the fundamental parameters of sorting devices. The research conducted by authors such as</w:t>
      </w:r>
      <w:r w:rsidR="007E5AA0" w:rsidRPr="007E5AA0">
        <w:rPr>
          <w:rFonts w:ascii="Times New Roman" w:hAnsi="Times New Roman" w:cs="Times New Roman"/>
          <w:sz w:val="20"/>
          <w:szCs w:val="20"/>
          <w:lang w:val="en-US"/>
        </w:rPr>
        <w:t xml:space="preserve"> </w:t>
      </w:r>
      <w:proofErr w:type="spellStart"/>
      <w:r w:rsidR="007E5AA0" w:rsidRPr="007E5AA0">
        <w:rPr>
          <w:rFonts w:ascii="Times New Roman" w:hAnsi="Times New Roman" w:cs="Times New Roman"/>
          <w:sz w:val="20"/>
          <w:szCs w:val="20"/>
          <w:lang w:val="en-US"/>
        </w:rPr>
        <w:t>Kui</w:t>
      </w:r>
      <w:proofErr w:type="spellEnd"/>
      <w:r w:rsidR="007E5AA0" w:rsidRPr="007E5AA0">
        <w:rPr>
          <w:rFonts w:ascii="Times New Roman" w:hAnsi="Times New Roman" w:cs="Times New Roman"/>
          <w:sz w:val="20"/>
          <w:szCs w:val="20"/>
          <w:lang w:val="en-US"/>
        </w:rPr>
        <w:t xml:space="preserve"> [4], </w:t>
      </w:r>
      <w:proofErr w:type="spellStart"/>
      <w:r w:rsidR="007E5AA0" w:rsidRPr="007E5AA0">
        <w:rPr>
          <w:rFonts w:ascii="Times New Roman" w:hAnsi="Times New Roman" w:cs="Times New Roman"/>
          <w:sz w:val="20"/>
          <w:szCs w:val="20"/>
          <w:lang w:val="en-US"/>
        </w:rPr>
        <w:t>Anich</w:t>
      </w:r>
      <w:proofErr w:type="spellEnd"/>
      <w:r w:rsidR="007E5AA0" w:rsidRPr="007E5AA0">
        <w:rPr>
          <w:rFonts w:ascii="Times New Roman" w:hAnsi="Times New Roman" w:cs="Times New Roman"/>
          <w:sz w:val="20"/>
          <w:szCs w:val="20"/>
          <w:lang w:val="en-US"/>
        </w:rPr>
        <w:t xml:space="preserve"> [5], </w:t>
      </w:r>
      <w:proofErr w:type="spellStart"/>
      <w:r w:rsidR="007E5AA0" w:rsidRPr="007E5AA0">
        <w:rPr>
          <w:rFonts w:ascii="Times New Roman" w:hAnsi="Times New Roman" w:cs="Times New Roman"/>
          <w:sz w:val="20"/>
          <w:szCs w:val="20"/>
          <w:lang w:val="en-US"/>
        </w:rPr>
        <w:t>Hongmei</w:t>
      </w:r>
      <w:proofErr w:type="spellEnd"/>
      <w:r w:rsidR="007E5AA0" w:rsidRPr="007E5AA0">
        <w:rPr>
          <w:rFonts w:ascii="Times New Roman" w:hAnsi="Times New Roman" w:cs="Times New Roman"/>
          <w:sz w:val="20"/>
          <w:szCs w:val="20"/>
          <w:lang w:val="en-US"/>
        </w:rPr>
        <w:t xml:space="preserve"> [6], </w:t>
      </w:r>
      <w:proofErr w:type="spellStart"/>
      <w:r w:rsidR="007E5AA0" w:rsidRPr="007E5AA0">
        <w:rPr>
          <w:rFonts w:ascii="Times New Roman" w:hAnsi="Times New Roman" w:cs="Times New Roman"/>
          <w:sz w:val="20"/>
          <w:szCs w:val="20"/>
          <w:lang w:val="en-US"/>
        </w:rPr>
        <w:t>Gonopolskiy</w:t>
      </w:r>
      <w:proofErr w:type="spellEnd"/>
      <w:r w:rsidR="007E5AA0" w:rsidRPr="007E5AA0">
        <w:rPr>
          <w:rFonts w:ascii="Times New Roman" w:hAnsi="Times New Roman" w:cs="Times New Roman"/>
          <w:sz w:val="20"/>
          <w:szCs w:val="20"/>
          <w:lang w:val="en-US"/>
        </w:rPr>
        <w:t xml:space="preserve"> [7], </w:t>
      </w:r>
      <w:proofErr w:type="spellStart"/>
      <w:r w:rsidR="007E5AA0" w:rsidRPr="007E5AA0">
        <w:rPr>
          <w:rFonts w:ascii="Times New Roman" w:hAnsi="Times New Roman" w:cs="Times New Roman"/>
          <w:sz w:val="20"/>
          <w:szCs w:val="20"/>
          <w:lang w:val="en-US"/>
        </w:rPr>
        <w:t>Marashian</w:t>
      </w:r>
      <w:proofErr w:type="spellEnd"/>
      <w:r w:rsidR="007E5AA0" w:rsidRPr="007E5AA0">
        <w:rPr>
          <w:rFonts w:ascii="Times New Roman" w:hAnsi="Times New Roman" w:cs="Times New Roman"/>
          <w:sz w:val="20"/>
          <w:szCs w:val="20"/>
          <w:lang w:val="en-US"/>
        </w:rPr>
        <w:t xml:space="preserve"> [8], </w:t>
      </w:r>
      <w:proofErr w:type="spellStart"/>
      <w:r w:rsidR="007E5AA0" w:rsidRPr="007E5AA0">
        <w:rPr>
          <w:rFonts w:ascii="Times New Roman" w:hAnsi="Times New Roman" w:cs="Times New Roman"/>
          <w:sz w:val="20"/>
          <w:szCs w:val="20"/>
          <w:lang w:val="en-US"/>
        </w:rPr>
        <w:t>Bolzonella</w:t>
      </w:r>
      <w:proofErr w:type="spellEnd"/>
      <w:r w:rsidR="007E5AA0" w:rsidRPr="007E5AA0">
        <w:rPr>
          <w:rFonts w:ascii="Times New Roman" w:hAnsi="Times New Roman" w:cs="Times New Roman"/>
          <w:sz w:val="20"/>
          <w:szCs w:val="20"/>
          <w:lang w:val="en-US"/>
        </w:rPr>
        <w:t xml:space="preserve"> [9], </w:t>
      </w:r>
      <w:proofErr w:type="spellStart"/>
      <w:r w:rsidR="007E5AA0" w:rsidRPr="007E5AA0">
        <w:rPr>
          <w:rFonts w:ascii="Times New Roman" w:hAnsi="Times New Roman" w:cs="Times New Roman"/>
          <w:sz w:val="20"/>
          <w:szCs w:val="20"/>
          <w:lang w:val="en-US"/>
        </w:rPr>
        <w:t>Khankelov</w:t>
      </w:r>
      <w:proofErr w:type="spellEnd"/>
      <w:r w:rsidR="007E5AA0" w:rsidRPr="007E5AA0">
        <w:rPr>
          <w:rFonts w:ascii="Times New Roman" w:hAnsi="Times New Roman" w:cs="Times New Roman"/>
          <w:sz w:val="20"/>
          <w:szCs w:val="20"/>
          <w:lang w:val="en-US"/>
        </w:rPr>
        <w:t xml:space="preserve"> [10,</w:t>
      </w:r>
      <w:r w:rsidR="001D2319">
        <w:rPr>
          <w:rFonts w:ascii="Times New Roman" w:hAnsi="Times New Roman" w:cs="Times New Roman"/>
          <w:sz w:val="20"/>
          <w:szCs w:val="20"/>
          <w:lang w:val="en-US"/>
        </w:rPr>
        <w:t xml:space="preserve"> </w:t>
      </w:r>
      <w:r w:rsidR="007E5AA0" w:rsidRPr="007E5AA0">
        <w:rPr>
          <w:rFonts w:ascii="Times New Roman" w:hAnsi="Times New Roman" w:cs="Times New Roman"/>
          <w:sz w:val="20"/>
          <w:szCs w:val="20"/>
          <w:lang w:val="en-US"/>
        </w:rPr>
        <w:t>11,</w:t>
      </w:r>
      <w:r w:rsidR="001D2319">
        <w:rPr>
          <w:rFonts w:ascii="Times New Roman" w:hAnsi="Times New Roman" w:cs="Times New Roman"/>
          <w:sz w:val="20"/>
          <w:szCs w:val="20"/>
          <w:lang w:val="en-US"/>
        </w:rPr>
        <w:t xml:space="preserve"> </w:t>
      </w:r>
      <w:r w:rsidR="007E5AA0" w:rsidRPr="007E5AA0">
        <w:rPr>
          <w:rFonts w:ascii="Times New Roman" w:hAnsi="Times New Roman" w:cs="Times New Roman"/>
          <w:sz w:val="20"/>
          <w:szCs w:val="20"/>
          <w:lang w:val="en-US"/>
        </w:rPr>
        <w:t xml:space="preserve">12], Hussein [13], </w:t>
      </w:r>
      <w:proofErr w:type="spellStart"/>
      <w:r w:rsidR="007E5AA0" w:rsidRPr="007E5AA0">
        <w:rPr>
          <w:rFonts w:ascii="Times New Roman" w:hAnsi="Times New Roman" w:cs="Times New Roman"/>
          <w:sz w:val="20"/>
          <w:szCs w:val="20"/>
          <w:lang w:val="en-US"/>
        </w:rPr>
        <w:t>Lamzina</w:t>
      </w:r>
      <w:proofErr w:type="spellEnd"/>
      <w:r w:rsidR="007E5AA0" w:rsidRPr="007E5AA0">
        <w:rPr>
          <w:rFonts w:ascii="Times New Roman" w:hAnsi="Times New Roman" w:cs="Times New Roman"/>
          <w:sz w:val="20"/>
          <w:szCs w:val="20"/>
          <w:lang w:val="en-US"/>
        </w:rPr>
        <w:t xml:space="preserve"> [14], Kirin [15], </w:t>
      </w:r>
      <w:proofErr w:type="spellStart"/>
      <w:r w:rsidR="007E5AA0" w:rsidRPr="007E5AA0">
        <w:rPr>
          <w:rFonts w:ascii="Times New Roman" w:hAnsi="Times New Roman" w:cs="Times New Roman"/>
          <w:sz w:val="20"/>
          <w:szCs w:val="20"/>
          <w:lang w:val="en-US"/>
        </w:rPr>
        <w:t>Musaev</w:t>
      </w:r>
      <w:proofErr w:type="spellEnd"/>
      <w:r w:rsidR="007E5AA0" w:rsidRPr="007E5AA0">
        <w:rPr>
          <w:rFonts w:ascii="Times New Roman" w:hAnsi="Times New Roman" w:cs="Times New Roman"/>
          <w:sz w:val="20"/>
          <w:szCs w:val="20"/>
          <w:lang w:val="en-US"/>
        </w:rPr>
        <w:t xml:space="preserve"> [16], Teshome [17] </w:t>
      </w:r>
      <w:r w:rsidRPr="00B46356">
        <w:rPr>
          <w:rFonts w:ascii="Times New Roman" w:hAnsi="Times New Roman" w:cs="Times New Roman"/>
          <w:sz w:val="20"/>
          <w:szCs w:val="20"/>
          <w:lang w:val="en-US"/>
        </w:rPr>
        <w:t>deserves considerable attention. These studies primarily analyze waste processing methods, the state of MSW management in specific countries, and the issues surrounding sustainable household waste management. However, the challenges associated with the theoretical analysis of the waste sorting process remain unresolved, making this topic highly relevant.</w:t>
      </w:r>
    </w:p>
    <w:p w14:paraId="464FC15B" w14:textId="77777777" w:rsidR="007543F4" w:rsidRDefault="003A2C3D" w:rsidP="00550533">
      <w:pPr>
        <w:spacing w:after="120" w:line="240" w:lineRule="auto"/>
        <w:ind w:firstLine="284"/>
        <w:jc w:val="both"/>
        <w:rPr>
          <w:rFonts w:ascii="Times New Roman" w:hAnsi="Times New Roman" w:cs="Times New Roman"/>
          <w:sz w:val="20"/>
          <w:szCs w:val="20"/>
          <w:lang w:val="en-US"/>
        </w:rPr>
      </w:pPr>
      <w:r w:rsidRPr="003A2C3D">
        <w:rPr>
          <w:rFonts w:ascii="Times New Roman" w:hAnsi="Times New Roman" w:cs="Times New Roman"/>
          <w:sz w:val="20"/>
          <w:szCs w:val="20"/>
          <w:lang w:val="en-US"/>
        </w:rPr>
        <w:t>Analyzing existing designs</w:t>
      </w:r>
      <w:r w:rsidR="00553C1D">
        <w:rPr>
          <w:rFonts w:ascii="Times New Roman" w:hAnsi="Times New Roman" w:cs="Times New Roman"/>
          <w:sz w:val="20"/>
          <w:szCs w:val="20"/>
          <w:lang w:val="en-US"/>
        </w:rPr>
        <w:t xml:space="preserve"> of sorting devices has enabled authors</w:t>
      </w:r>
      <w:r w:rsidRPr="003A2C3D">
        <w:rPr>
          <w:rFonts w:ascii="Times New Roman" w:hAnsi="Times New Roman" w:cs="Times New Roman"/>
          <w:sz w:val="20"/>
          <w:szCs w:val="20"/>
          <w:lang w:val="en-US"/>
        </w:rPr>
        <w:t xml:space="preserve"> to identify an analog for the machine design. To develop a laboratory setup for sorting elastic components of municipal solid waste, it is essential to employ physical modeling techniques, which are more effective than traditional machine-building methods. The benefits of physical modeling include significant savings in materials and time, as well as the ability to quickly assess the effectiveness of the chosen theoretical model. This approach also allows for rapid reconfiguration of the equipment when necessary. The overall view and design schem</w:t>
      </w:r>
      <w:r w:rsidR="00273CFF">
        <w:rPr>
          <w:rFonts w:ascii="Times New Roman" w:hAnsi="Times New Roman" w:cs="Times New Roman"/>
          <w:sz w:val="20"/>
          <w:szCs w:val="20"/>
          <w:lang w:val="en-US"/>
        </w:rPr>
        <w:t>e</w:t>
      </w:r>
      <w:r w:rsidRPr="003A2C3D">
        <w:rPr>
          <w:rFonts w:ascii="Times New Roman" w:hAnsi="Times New Roman" w:cs="Times New Roman"/>
          <w:sz w:val="20"/>
          <w:szCs w:val="20"/>
          <w:lang w:val="en-US"/>
        </w:rPr>
        <w:t xml:space="preserve"> of the proposed device are illustrated in </w:t>
      </w:r>
      <w:r w:rsidR="00BF2092" w:rsidRPr="00E05672">
        <w:rPr>
          <w:rFonts w:ascii="Times New Roman" w:eastAsia="Times" w:hAnsi="Times New Roman" w:cs="Times New Roman"/>
          <w:b/>
          <w:sz w:val="20"/>
          <w:szCs w:val="20"/>
          <w:lang w:val="en-US"/>
        </w:rPr>
        <w:t>Figure</w:t>
      </w:r>
      <w:r w:rsidR="00BF2092" w:rsidRPr="00E05672">
        <w:rPr>
          <w:rFonts w:ascii="Times New Roman" w:hAnsi="Times New Roman" w:cs="Times New Roman"/>
          <w:b/>
          <w:sz w:val="20"/>
          <w:szCs w:val="20"/>
          <w:lang w:val="en-US"/>
        </w:rPr>
        <w:t xml:space="preserve"> 2</w:t>
      </w:r>
      <w:r w:rsidR="00BF2092" w:rsidRPr="003A2C3D">
        <w:rPr>
          <w:rFonts w:ascii="Times New Roman" w:hAnsi="Times New Roman" w:cs="Times New Roman"/>
          <w:sz w:val="20"/>
          <w:szCs w:val="20"/>
          <w:lang w:val="en-US"/>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4872"/>
      </w:tblGrid>
      <w:tr w:rsidR="00B51607" w14:paraId="442D433C" w14:textId="77777777" w:rsidTr="00550533">
        <w:trPr>
          <w:trHeight w:hRule="exact" w:val="3467"/>
          <w:jc w:val="center"/>
        </w:trPr>
        <w:tc>
          <w:tcPr>
            <w:tcW w:w="3493" w:type="dxa"/>
            <w:vAlign w:val="center"/>
          </w:tcPr>
          <w:p w14:paraId="7CB99819" w14:textId="77777777" w:rsidR="00B51607" w:rsidRDefault="00B51607" w:rsidP="00845146">
            <w:pPr>
              <w:jc w:val="both"/>
              <w:rPr>
                <w:rFonts w:ascii="Times New Roman" w:hAnsi="Times New Roman" w:cs="Times New Roman"/>
                <w:sz w:val="20"/>
                <w:szCs w:val="20"/>
                <w:lang w:val="en-US"/>
              </w:rPr>
            </w:pPr>
            <w:r w:rsidRPr="0012387C">
              <w:rPr>
                <w:noProof/>
                <w:sz w:val="28"/>
                <w:szCs w:val="28"/>
                <w:lang w:eastAsia="ru-RU"/>
              </w:rPr>
              <w:drawing>
                <wp:anchor distT="0" distB="0" distL="114300" distR="114300" simplePos="0" relativeHeight="251659264" behindDoc="1" locked="0" layoutInCell="1" allowOverlap="1" wp14:anchorId="42EE4799" wp14:editId="6F168455">
                  <wp:simplePos x="0" y="0"/>
                  <wp:positionH relativeFrom="page">
                    <wp:posOffset>89535</wp:posOffset>
                  </wp:positionH>
                  <wp:positionV relativeFrom="paragraph">
                    <wp:posOffset>0</wp:posOffset>
                  </wp:positionV>
                  <wp:extent cx="2122805" cy="2112010"/>
                  <wp:effectExtent l="0" t="0" r="0" b="2540"/>
                  <wp:wrapTight wrapText="bothSides">
                    <wp:wrapPolygon edited="0">
                      <wp:start x="0" y="0"/>
                      <wp:lineTo x="0" y="21431"/>
                      <wp:lineTo x="21322" y="21431"/>
                      <wp:lineTo x="21322"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0345" t="14711" r="17853" b="23022"/>
                          <a:stretch/>
                        </pic:blipFill>
                        <pic:spPr bwMode="auto">
                          <a:xfrm>
                            <a:off x="0" y="0"/>
                            <a:ext cx="2122805" cy="2112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871" w:type="dxa"/>
            <w:vAlign w:val="center"/>
          </w:tcPr>
          <w:p w14:paraId="770CE154" w14:textId="77777777" w:rsidR="00B51607" w:rsidRDefault="00B51607" w:rsidP="00550533">
            <w:pPr>
              <w:jc w:val="center"/>
              <w:rPr>
                <w:rFonts w:ascii="Times New Roman" w:hAnsi="Times New Roman" w:cs="Times New Roman"/>
                <w:sz w:val="20"/>
                <w:szCs w:val="20"/>
                <w:lang w:val="en-US"/>
              </w:rPr>
            </w:pPr>
            <w:r w:rsidRPr="00623266">
              <w:rPr>
                <w:noProof/>
                <w:sz w:val="28"/>
                <w:szCs w:val="28"/>
                <w:lang w:eastAsia="ru-RU"/>
              </w:rPr>
              <w:drawing>
                <wp:inline distT="0" distB="0" distL="0" distR="0" wp14:anchorId="3643F520" wp14:editId="681F924E">
                  <wp:extent cx="2956719" cy="1746885"/>
                  <wp:effectExtent l="0" t="0" r="0" b="571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4" cstate="print">
                            <a:extLst>
                              <a:ext uri="{28A0092B-C50C-407E-A947-70E740481C1C}">
                                <a14:useLocalDpi xmlns:a14="http://schemas.microsoft.com/office/drawing/2010/main" val="0"/>
                              </a:ext>
                            </a:extLst>
                          </a:blip>
                          <a:srcRect l="3017" t="10220" r="2658" b="13208"/>
                          <a:stretch>
                            <a:fillRect/>
                          </a:stretch>
                        </pic:blipFill>
                        <pic:spPr bwMode="auto">
                          <a:xfrm>
                            <a:off x="0" y="0"/>
                            <a:ext cx="3037727" cy="1794746"/>
                          </a:xfrm>
                          <a:prstGeom prst="rect">
                            <a:avLst/>
                          </a:prstGeom>
                          <a:noFill/>
                          <a:ln>
                            <a:noFill/>
                          </a:ln>
                        </pic:spPr>
                      </pic:pic>
                    </a:graphicData>
                  </a:graphic>
                </wp:inline>
              </w:drawing>
            </w:r>
          </w:p>
        </w:tc>
      </w:tr>
      <w:tr w:rsidR="00B51607" w14:paraId="4DD11B7A" w14:textId="77777777" w:rsidTr="00550533">
        <w:trPr>
          <w:trHeight w:hRule="exact" w:val="284"/>
          <w:jc w:val="center"/>
        </w:trPr>
        <w:tc>
          <w:tcPr>
            <w:tcW w:w="3493" w:type="dxa"/>
            <w:vAlign w:val="center"/>
          </w:tcPr>
          <w:p w14:paraId="1779280C" w14:textId="77777777" w:rsidR="00B51607" w:rsidRPr="00550533" w:rsidRDefault="00B51607" w:rsidP="00845146">
            <w:pPr>
              <w:jc w:val="center"/>
              <w:rPr>
                <w:i/>
                <w:iCs/>
                <w:noProof/>
                <w:sz w:val="28"/>
                <w:szCs w:val="28"/>
                <w:lang w:eastAsia="ru-RU"/>
              </w:rPr>
            </w:pPr>
            <w:r w:rsidRPr="00550533">
              <w:rPr>
                <w:rFonts w:ascii="Times New Roman" w:hAnsi="Times New Roman" w:cs="Times New Roman"/>
                <w:i/>
                <w:iCs/>
                <w:sz w:val="20"/>
                <w:szCs w:val="20"/>
                <w:lang w:val="en-US"/>
              </w:rPr>
              <w:t>a)</w:t>
            </w:r>
          </w:p>
        </w:tc>
        <w:tc>
          <w:tcPr>
            <w:tcW w:w="4871" w:type="dxa"/>
            <w:vAlign w:val="center"/>
          </w:tcPr>
          <w:p w14:paraId="1E020045" w14:textId="77777777" w:rsidR="00B51607" w:rsidRPr="00550533" w:rsidRDefault="00B51607" w:rsidP="00845146">
            <w:pPr>
              <w:jc w:val="center"/>
              <w:rPr>
                <w:i/>
                <w:iCs/>
                <w:noProof/>
                <w:sz w:val="28"/>
                <w:szCs w:val="28"/>
                <w:lang w:eastAsia="ru-RU"/>
              </w:rPr>
            </w:pPr>
            <w:r w:rsidRPr="00550533">
              <w:rPr>
                <w:rFonts w:ascii="Times New Roman" w:hAnsi="Times New Roman" w:cs="Times New Roman"/>
                <w:i/>
                <w:iCs/>
                <w:sz w:val="20"/>
                <w:szCs w:val="20"/>
                <w:lang w:val="en-US"/>
              </w:rPr>
              <w:t>b)</w:t>
            </w:r>
          </w:p>
        </w:tc>
      </w:tr>
    </w:tbl>
    <w:p w14:paraId="329CEE4D" w14:textId="1B397BF7" w:rsidR="00D92A53" w:rsidRPr="00550533" w:rsidRDefault="00550533" w:rsidP="00550533">
      <w:pPr>
        <w:tabs>
          <w:tab w:val="left" w:pos="9356"/>
        </w:tabs>
        <w:spacing w:after="120" w:line="240" w:lineRule="auto"/>
        <w:jc w:val="center"/>
        <w:rPr>
          <w:rStyle w:val="2"/>
          <w:color w:val="auto"/>
          <w:sz w:val="18"/>
          <w:szCs w:val="18"/>
          <w:lang w:val="en-US"/>
        </w:rPr>
      </w:pPr>
      <w:r w:rsidRPr="00550533">
        <w:rPr>
          <w:rStyle w:val="2"/>
          <w:b/>
          <w:color w:val="auto"/>
          <w:sz w:val="18"/>
          <w:szCs w:val="18"/>
          <w:lang w:val="en-US"/>
        </w:rPr>
        <w:t>FIGURE</w:t>
      </w:r>
      <w:r w:rsidR="00D92A53" w:rsidRPr="00550533">
        <w:rPr>
          <w:rStyle w:val="2"/>
          <w:b/>
          <w:color w:val="auto"/>
          <w:sz w:val="18"/>
          <w:szCs w:val="18"/>
          <w:lang w:val="en-US"/>
        </w:rPr>
        <w:t xml:space="preserve"> 2.</w:t>
      </w:r>
      <w:r w:rsidR="00D92A53" w:rsidRPr="00550533">
        <w:rPr>
          <w:rStyle w:val="2"/>
          <w:color w:val="auto"/>
          <w:sz w:val="18"/>
          <w:szCs w:val="18"/>
          <w:lang w:val="en-US"/>
        </w:rPr>
        <w:t xml:space="preserve"> Device for sorting MSW: a) </w:t>
      </w:r>
      <w:r w:rsidR="00273CFF" w:rsidRPr="00550533">
        <w:rPr>
          <w:rStyle w:val="2"/>
          <w:color w:val="auto"/>
          <w:sz w:val="18"/>
          <w:szCs w:val="18"/>
          <w:lang w:val="en-US"/>
        </w:rPr>
        <w:t xml:space="preserve">overall </w:t>
      </w:r>
      <w:r w:rsidR="00D92A53" w:rsidRPr="00550533">
        <w:rPr>
          <w:rStyle w:val="2"/>
          <w:color w:val="auto"/>
          <w:sz w:val="18"/>
          <w:szCs w:val="18"/>
          <w:lang w:val="en-US"/>
        </w:rPr>
        <w:t xml:space="preserve">view of the device; b) design </w:t>
      </w:r>
      <w:r w:rsidR="00273CFF" w:rsidRPr="00550533">
        <w:rPr>
          <w:rStyle w:val="2"/>
          <w:color w:val="auto"/>
          <w:sz w:val="18"/>
          <w:szCs w:val="18"/>
          <w:lang w:val="en-US"/>
        </w:rPr>
        <w:t>scheme</w:t>
      </w:r>
      <w:r w:rsidR="00D92A53" w:rsidRPr="00550533">
        <w:rPr>
          <w:rStyle w:val="2"/>
          <w:color w:val="auto"/>
          <w:sz w:val="18"/>
          <w:szCs w:val="18"/>
          <w:lang w:val="en-US"/>
        </w:rPr>
        <w:t xml:space="preserve"> of the device:</w:t>
      </w:r>
      <w:r w:rsidRPr="00550533">
        <w:rPr>
          <w:rStyle w:val="2"/>
          <w:color w:val="auto"/>
          <w:sz w:val="18"/>
          <w:szCs w:val="18"/>
          <w:lang w:val="en-US"/>
        </w:rPr>
        <w:br/>
      </w:r>
      <w:r w:rsidR="00D92A53" w:rsidRPr="00550533">
        <w:rPr>
          <w:rStyle w:val="2"/>
          <w:color w:val="auto"/>
          <w:sz w:val="18"/>
          <w:szCs w:val="18"/>
          <w:lang w:val="en-US"/>
        </w:rPr>
        <w:t>1 - frame; 2 - feeder; 3 - upper conveyor; 4 - spring bar; 5 - lever; 6 - pin; 7 - drive; 8 - main drum; 9 - trapezoidal belt; 10 - conveyor belt; 11 - inclined metal plate; 12 - rod; 13 - lower conveyor; 14 - auxiliary drum of the lower conveyor; 15 - drive; 16 - trapezoidal belt, 17 - main drum of the lower conveyor</w:t>
      </w:r>
    </w:p>
    <w:p w14:paraId="3C19F892" w14:textId="77777777" w:rsidR="00F325AB" w:rsidRPr="00D3608E" w:rsidRDefault="00D3608E" w:rsidP="00550533">
      <w:pPr>
        <w:tabs>
          <w:tab w:val="left" w:pos="9356"/>
        </w:tabs>
        <w:spacing w:after="0" w:line="240" w:lineRule="auto"/>
        <w:ind w:firstLine="284"/>
        <w:jc w:val="both"/>
        <w:rPr>
          <w:rStyle w:val="2"/>
          <w:color w:val="auto"/>
          <w:sz w:val="20"/>
          <w:szCs w:val="20"/>
          <w:lang w:val="en-US"/>
        </w:rPr>
      </w:pPr>
      <w:r w:rsidRPr="00D3608E">
        <w:rPr>
          <w:rStyle w:val="2"/>
          <w:color w:val="auto"/>
          <w:sz w:val="20"/>
          <w:szCs w:val="20"/>
          <w:lang w:val="en-US"/>
        </w:rPr>
        <w:t xml:space="preserve">The sorting machine operates as follows: The components of MSW, crushed to a size of 15 mm, are fed onto the surface of the conveyor by feeder 2. The waste is then </w:t>
      </w:r>
      <w:r w:rsidR="00E06779">
        <w:rPr>
          <w:rStyle w:val="2"/>
          <w:color w:val="auto"/>
          <w:sz w:val="20"/>
          <w:szCs w:val="20"/>
          <w:lang w:val="en-US"/>
        </w:rPr>
        <w:t>spread uniformly with a leveler</w:t>
      </w:r>
      <w:r w:rsidRPr="00D3608E">
        <w:rPr>
          <w:rStyle w:val="2"/>
          <w:color w:val="auto"/>
          <w:sz w:val="20"/>
          <w:szCs w:val="20"/>
          <w:lang w:val="en-US"/>
        </w:rPr>
        <w:t xml:space="preserve"> and transported at a consistent thickness along the working element of the upper conveyor. Upon reaching the end of the conveyor, the solid waste</w:t>
      </w:r>
      <w:r w:rsidR="00553C1D">
        <w:rPr>
          <w:rStyle w:val="2"/>
          <w:color w:val="auto"/>
          <w:sz w:val="20"/>
          <w:szCs w:val="20"/>
          <w:lang w:val="en-US"/>
        </w:rPr>
        <w:t xml:space="preserve"> collides with inclined fence 1</w:t>
      </w:r>
      <w:r w:rsidRPr="00D3608E">
        <w:rPr>
          <w:rStyle w:val="2"/>
          <w:color w:val="auto"/>
          <w:sz w:val="20"/>
          <w:szCs w:val="20"/>
          <w:lang w:val="en-US"/>
        </w:rPr>
        <w:t>, resulting in an elastic-plastic impact. Waste components with elastic properties bounce back during the impact, leading them to travel a greater distance and fall into the container located beneath the lower conveyor. In contrast, softer components slide down the inclined plate and fall onto the surface of the lower conveyor, which transports them in the opposite direction. The lower conveyor directs the waste into a ballistic sorting machine for the final extraction of the elastic components from the remaining mass.</w:t>
      </w:r>
    </w:p>
    <w:p w14:paraId="4B61DC8B" w14:textId="77777777" w:rsidR="00D92A53" w:rsidRDefault="009918D1" w:rsidP="00550533">
      <w:pPr>
        <w:tabs>
          <w:tab w:val="left" w:pos="9356"/>
        </w:tabs>
        <w:spacing w:after="0" w:line="240" w:lineRule="auto"/>
        <w:ind w:firstLine="284"/>
        <w:jc w:val="both"/>
        <w:rPr>
          <w:rStyle w:val="2"/>
          <w:color w:val="auto"/>
          <w:sz w:val="20"/>
          <w:szCs w:val="20"/>
          <w:lang w:val="en-US"/>
        </w:rPr>
      </w:pPr>
      <w:r w:rsidRPr="009918D1">
        <w:rPr>
          <w:rStyle w:val="2"/>
          <w:color w:val="auto"/>
          <w:sz w:val="20"/>
          <w:szCs w:val="20"/>
          <w:lang w:val="en-US"/>
        </w:rPr>
        <w:t xml:space="preserve">The rational value of the coordinate for the center of gravity of the inclined metal bar facilitates the process known as "double sorting." This process unfolds as follows: solid household waste, after bouncing off the inclined metal </w:t>
      </w:r>
      <w:r w:rsidR="00882962">
        <w:rPr>
          <w:rStyle w:val="2"/>
          <w:color w:val="auto"/>
          <w:sz w:val="20"/>
          <w:szCs w:val="20"/>
          <w:lang w:val="en-US"/>
        </w:rPr>
        <w:t>plate</w:t>
      </w:r>
      <w:r w:rsidRPr="009918D1">
        <w:rPr>
          <w:rStyle w:val="2"/>
          <w:color w:val="auto"/>
          <w:sz w:val="20"/>
          <w:szCs w:val="20"/>
          <w:lang w:val="en-US"/>
        </w:rPr>
        <w:t>, falls onto the rim of the drum of the lower conveyor. Due to the drum's shape, the second rebound occurs</w:t>
      </w:r>
      <w:r w:rsidR="00D92A53" w:rsidRPr="00D92A53">
        <w:rPr>
          <w:rStyle w:val="2"/>
          <w:color w:val="auto"/>
          <w:sz w:val="20"/>
          <w:szCs w:val="20"/>
          <w:lang w:val="en-US"/>
        </w:rPr>
        <w:t xml:space="preserve">. </w:t>
      </w:r>
    </w:p>
    <w:p w14:paraId="0456A2BB" w14:textId="13694E8E" w:rsidR="009918D1" w:rsidRDefault="009918D1" w:rsidP="00550533">
      <w:pPr>
        <w:tabs>
          <w:tab w:val="left" w:pos="9356"/>
        </w:tabs>
        <w:spacing w:after="0" w:line="240" w:lineRule="auto"/>
        <w:ind w:firstLine="284"/>
        <w:jc w:val="both"/>
        <w:rPr>
          <w:rStyle w:val="2"/>
          <w:color w:val="auto"/>
          <w:sz w:val="20"/>
          <w:szCs w:val="20"/>
          <w:lang w:val="en-US"/>
        </w:rPr>
      </w:pPr>
      <w:r w:rsidRPr="009918D1">
        <w:rPr>
          <w:rStyle w:val="2"/>
          <w:color w:val="auto"/>
          <w:sz w:val="20"/>
          <w:szCs w:val="20"/>
          <w:lang w:val="en-US"/>
        </w:rPr>
        <w:t>The primary factors influencing the sorting of municipal solid waste were identified using mathematical statistics. This was achieved through preliminary distribution analysis, taking into account observations and results obtained from single-factor experiments</w:t>
      </w:r>
      <w:r>
        <w:rPr>
          <w:rStyle w:val="2"/>
          <w:color w:val="auto"/>
          <w:sz w:val="20"/>
          <w:szCs w:val="20"/>
          <w:lang w:val="en-US"/>
        </w:rPr>
        <w:t xml:space="preserve"> [</w:t>
      </w:r>
      <w:r w:rsidR="00F90610">
        <w:rPr>
          <w:rStyle w:val="2"/>
          <w:color w:val="auto"/>
          <w:sz w:val="20"/>
          <w:szCs w:val="20"/>
          <w:lang w:val="uz-Cyrl-UZ"/>
        </w:rPr>
        <w:t>18</w:t>
      </w:r>
      <w:r w:rsidR="00F90610">
        <w:rPr>
          <w:rStyle w:val="2"/>
          <w:color w:val="auto"/>
          <w:sz w:val="20"/>
          <w:szCs w:val="20"/>
          <w:lang w:val="en-US"/>
        </w:rPr>
        <w:t xml:space="preserve">, </w:t>
      </w:r>
      <w:r>
        <w:rPr>
          <w:rStyle w:val="2"/>
          <w:color w:val="auto"/>
          <w:sz w:val="20"/>
          <w:szCs w:val="20"/>
          <w:lang w:val="en-US"/>
        </w:rPr>
        <w:t>19].</w:t>
      </w:r>
      <w:r w:rsidRPr="009918D1">
        <w:rPr>
          <w:rStyle w:val="2"/>
          <w:color w:val="auto"/>
          <w:sz w:val="20"/>
          <w:szCs w:val="20"/>
          <w:lang w:val="en-US"/>
        </w:rPr>
        <w:t xml:space="preserve"> The relationship between the percentage of organic components sorted from the MSW and the </w:t>
      </w:r>
      <w:r w:rsidR="00882962">
        <w:rPr>
          <w:rStyle w:val="2"/>
          <w:color w:val="auto"/>
          <w:sz w:val="20"/>
          <w:szCs w:val="20"/>
          <w:lang w:val="en-US"/>
        </w:rPr>
        <w:t xml:space="preserve">key </w:t>
      </w:r>
      <w:r w:rsidRPr="009918D1">
        <w:rPr>
          <w:rStyle w:val="2"/>
          <w:color w:val="auto"/>
          <w:sz w:val="20"/>
          <w:szCs w:val="20"/>
          <w:lang w:val="en-US"/>
        </w:rPr>
        <w:t>parameters of the process is implicitly represented as follows:</w:t>
      </w:r>
    </w:p>
    <w:p w14:paraId="0AAD986F" w14:textId="7FADB1BB" w:rsidR="00845146" w:rsidRPr="00550533" w:rsidRDefault="00550533" w:rsidP="00550533">
      <w:pPr>
        <w:tabs>
          <w:tab w:val="left" w:pos="9356"/>
        </w:tabs>
        <w:spacing w:before="360" w:after="360" w:line="240" w:lineRule="auto"/>
        <w:jc w:val="right"/>
        <w:rPr>
          <w:rStyle w:val="2"/>
          <w:color w:val="auto"/>
          <w:sz w:val="20"/>
          <w:szCs w:val="20"/>
          <w:lang w:val="en-US"/>
        </w:rPr>
      </w:pPr>
      <m:oMath>
        <m:r>
          <w:rPr>
            <w:rFonts w:ascii="Cambria Math" w:hAnsi="Cambria Math" w:cs="Times New Roman"/>
            <w:sz w:val="20"/>
            <w:szCs w:val="20"/>
            <w:lang w:val="en-US"/>
          </w:rPr>
          <m:t>Y=ϕ(h,γ,</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ϑ</m:t>
            </m:r>
          </m:e>
          <m:sub>
            <m:r>
              <w:rPr>
                <w:rFonts w:ascii="Cambria Math" w:hAnsi="Cambria Math" w:cs="Times New Roman"/>
                <w:sz w:val="20"/>
                <w:szCs w:val="20"/>
                <w:lang w:val="en-US"/>
              </w:rPr>
              <m:t>k</m:t>
            </m:r>
          </m:sub>
        </m:sSub>
        <m:r>
          <w:rPr>
            <w:rFonts w:ascii="Cambria Math" w:hAnsi="Cambria Math" w:cs="Times New Roman"/>
            <w:sz w:val="20"/>
            <w:szCs w:val="20"/>
            <w:lang w:val="en-US"/>
          </w:rPr>
          <m:t>)</m:t>
        </m:r>
      </m:oMath>
      <w:r w:rsidR="00845146" w:rsidRPr="00550533">
        <w:rPr>
          <w:rFonts w:ascii="Times New Roman" w:hAnsi="Times New Roman" w:cs="Times New Roman"/>
          <w:sz w:val="20"/>
          <w:szCs w:val="20"/>
          <w:lang w:val="en-US"/>
        </w:rPr>
        <w:t xml:space="preserve">                  </w:t>
      </w:r>
      <w:r w:rsidRPr="00550533">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     </w:t>
      </w:r>
      <w:r w:rsidRPr="00550533">
        <w:rPr>
          <w:rFonts w:ascii="Times New Roman" w:hAnsi="Times New Roman" w:cs="Times New Roman"/>
          <w:sz w:val="20"/>
          <w:szCs w:val="20"/>
          <w:lang w:val="en-US"/>
        </w:rPr>
        <w:t xml:space="preserve">                </w:t>
      </w:r>
      <w:r w:rsidR="00845146" w:rsidRPr="00550533">
        <w:rPr>
          <w:rFonts w:ascii="Times New Roman" w:hAnsi="Times New Roman" w:cs="Times New Roman"/>
          <w:sz w:val="20"/>
          <w:szCs w:val="20"/>
          <w:lang w:val="en-US"/>
        </w:rPr>
        <w:t xml:space="preserve">                     </w:t>
      </w:r>
      <w:r w:rsidR="00845146" w:rsidRPr="00550533">
        <w:rPr>
          <w:rFonts w:ascii="Times New Roman" w:eastAsiaTheme="minorEastAsia" w:hAnsi="Times New Roman" w:cs="Times New Roman"/>
          <w:sz w:val="20"/>
          <w:szCs w:val="20"/>
          <w:lang w:val="uz-Cyrl-UZ"/>
        </w:rPr>
        <w:t>(1)</w:t>
      </w:r>
    </w:p>
    <w:p w14:paraId="40BD8C27" w14:textId="77777777" w:rsidR="00D92A53" w:rsidRPr="00D92A53" w:rsidRDefault="00D92A53" w:rsidP="00550533">
      <w:pPr>
        <w:tabs>
          <w:tab w:val="left" w:pos="9356"/>
        </w:tabs>
        <w:spacing w:after="0" w:line="240" w:lineRule="auto"/>
        <w:ind w:firstLine="284"/>
        <w:jc w:val="both"/>
        <w:rPr>
          <w:rFonts w:ascii="Times New Roman" w:eastAsiaTheme="minorEastAsia" w:hAnsi="Times New Roman" w:cs="Times New Roman"/>
          <w:color w:val="000000"/>
          <w:sz w:val="20"/>
          <w:szCs w:val="20"/>
          <w:lang w:val="en-US"/>
        </w:rPr>
      </w:pPr>
      <w:r w:rsidRPr="00D92A53">
        <w:rPr>
          <w:rFonts w:ascii="Times New Roman" w:eastAsiaTheme="minorEastAsia" w:hAnsi="Times New Roman" w:cs="Times New Roman"/>
          <w:color w:val="000000"/>
          <w:sz w:val="20"/>
          <w:szCs w:val="20"/>
          <w:lang w:val="en-US"/>
        </w:rPr>
        <w:t xml:space="preserve">The regression </w:t>
      </w:r>
      <w:r w:rsidR="00242E73" w:rsidRPr="00242E73">
        <w:rPr>
          <w:rFonts w:ascii="Times New Roman" w:eastAsiaTheme="minorEastAsia" w:hAnsi="Times New Roman" w:cs="Times New Roman"/>
          <w:color w:val="000000"/>
          <w:sz w:val="20"/>
          <w:szCs w:val="20"/>
          <w:lang w:val="en-US"/>
        </w:rPr>
        <w:t xml:space="preserve">relationship between the percentage of sorted organic components in municipal solid waste (MSW) and the key parameters influencing the sorting process is represented by Equation (1). </w:t>
      </w:r>
    </w:p>
    <w:p w14:paraId="42B685FD" w14:textId="77777777" w:rsidR="00D92A53" w:rsidRDefault="004B1134" w:rsidP="00550533">
      <w:pPr>
        <w:tabs>
          <w:tab w:val="left" w:pos="9356"/>
        </w:tabs>
        <w:spacing w:after="0" w:line="240" w:lineRule="auto"/>
        <w:ind w:firstLine="284"/>
        <w:jc w:val="both"/>
        <w:rPr>
          <w:rFonts w:ascii="Times New Roman" w:eastAsiaTheme="minorEastAsia" w:hAnsi="Times New Roman" w:cs="Times New Roman"/>
          <w:color w:val="000000"/>
          <w:sz w:val="20"/>
          <w:szCs w:val="20"/>
          <w:lang w:val="en-US"/>
        </w:rPr>
      </w:pPr>
      <w:r w:rsidRPr="004B1134">
        <w:rPr>
          <w:rFonts w:ascii="Times New Roman" w:eastAsiaTheme="minorEastAsia" w:hAnsi="Times New Roman" w:cs="Times New Roman"/>
          <w:color w:val="000000"/>
          <w:sz w:val="20"/>
          <w:szCs w:val="20"/>
          <w:lang w:val="en-US"/>
        </w:rPr>
        <w:t>To carry out the e</w:t>
      </w:r>
      <w:r w:rsidR="00882962">
        <w:rPr>
          <w:rFonts w:ascii="Times New Roman" w:eastAsiaTheme="minorEastAsia" w:hAnsi="Times New Roman" w:cs="Times New Roman"/>
          <w:color w:val="000000"/>
          <w:sz w:val="20"/>
          <w:szCs w:val="20"/>
          <w:lang w:val="en-US"/>
        </w:rPr>
        <w:t>xperimental plan for sorting</w:t>
      </w:r>
      <w:r w:rsidRPr="004B1134">
        <w:rPr>
          <w:rFonts w:ascii="Times New Roman" w:eastAsiaTheme="minorEastAsia" w:hAnsi="Times New Roman" w:cs="Times New Roman"/>
          <w:color w:val="000000"/>
          <w:sz w:val="20"/>
          <w:szCs w:val="20"/>
          <w:lang w:val="en-US"/>
        </w:rPr>
        <w:t xml:space="preserve"> organic components of waste, the Box-Behnken design</w:t>
      </w:r>
      <w:r w:rsidR="00882962">
        <w:rPr>
          <w:rFonts w:ascii="Times New Roman" w:eastAsiaTheme="minorEastAsia" w:hAnsi="Times New Roman" w:cs="Times New Roman"/>
          <w:color w:val="000000"/>
          <w:sz w:val="20"/>
          <w:szCs w:val="20"/>
          <w:lang w:val="en-US"/>
        </w:rPr>
        <w:t xml:space="preserve"> </w:t>
      </w:r>
      <w:r w:rsidR="00B2444A">
        <w:rPr>
          <w:rStyle w:val="2"/>
          <w:color w:val="000000"/>
          <w:sz w:val="20"/>
          <w:szCs w:val="20"/>
          <w:lang w:val="en-US"/>
        </w:rPr>
        <w:t>(</w:t>
      </w:r>
      <w:r w:rsidR="00B2444A" w:rsidRPr="00601FAE">
        <w:rPr>
          <w:rFonts w:ascii="Times New Roman" w:eastAsiaTheme="minorEastAsia" w:hAnsi="Times New Roman" w:cs="Times New Roman"/>
          <w:i/>
          <w:color w:val="000000"/>
          <w:sz w:val="20"/>
          <w:szCs w:val="20"/>
          <w:lang w:val="en-US"/>
        </w:rPr>
        <w:t>B</w:t>
      </w:r>
      <w:r w:rsidR="00B2444A" w:rsidRPr="00601FAE">
        <w:rPr>
          <w:rFonts w:ascii="Times New Roman" w:eastAsiaTheme="minorEastAsia" w:hAnsi="Times New Roman" w:cs="Times New Roman"/>
          <w:i/>
          <w:color w:val="000000"/>
          <w:sz w:val="20"/>
          <w:szCs w:val="20"/>
          <w:vertAlign w:val="subscript"/>
          <w:lang w:val="en-US"/>
        </w:rPr>
        <w:t>3</w:t>
      </w:r>
      <w:r w:rsidR="00B2444A" w:rsidRPr="00B2444A">
        <w:rPr>
          <w:rFonts w:ascii="Times New Roman" w:eastAsiaTheme="minorEastAsia" w:hAnsi="Times New Roman" w:cs="Times New Roman"/>
          <w:color w:val="000000"/>
          <w:sz w:val="20"/>
          <w:szCs w:val="20"/>
          <w:lang w:val="en-US"/>
        </w:rPr>
        <w:t xml:space="preserve">) </w:t>
      </w:r>
      <w:r w:rsidRPr="004B1134">
        <w:rPr>
          <w:rFonts w:ascii="Times New Roman" w:eastAsiaTheme="minorEastAsia" w:hAnsi="Times New Roman" w:cs="Times New Roman"/>
          <w:color w:val="000000"/>
          <w:sz w:val="20"/>
          <w:szCs w:val="20"/>
          <w:lang w:val="en-US"/>
        </w:rPr>
        <w:t>was utilized. This design is advantageous compared to others as it accounts for the complex interactions among factors while minimizing the influence of coefficient variability.</w:t>
      </w:r>
    </w:p>
    <w:p w14:paraId="6F3F223C" w14:textId="77777777" w:rsidR="00D92A53" w:rsidRDefault="004B1134" w:rsidP="00550533">
      <w:pPr>
        <w:tabs>
          <w:tab w:val="left" w:pos="9356"/>
        </w:tabs>
        <w:spacing w:after="0" w:line="240" w:lineRule="auto"/>
        <w:ind w:firstLine="284"/>
        <w:jc w:val="both"/>
        <w:rPr>
          <w:rFonts w:ascii="Times New Roman" w:eastAsiaTheme="minorEastAsia" w:hAnsi="Times New Roman" w:cs="Times New Roman"/>
          <w:color w:val="000000"/>
          <w:sz w:val="20"/>
          <w:szCs w:val="20"/>
          <w:lang w:val="en-US"/>
        </w:rPr>
      </w:pPr>
      <w:r w:rsidRPr="004B1134">
        <w:rPr>
          <w:rFonts w:ascii="Times New Roman" w:eastAsiaTheme="minorEastAsia" w:hAnsi="Times New Roman" w:cs="Times New Roman"/>
          <w:color w:val="000000"/>
          <w:sz w:val="20"/>
          <w:szCs w:val="20"/>
          <w:lang w:val="en-US"/>
        </w:rPr>
        <w:t xml:space="preserve">By employing mathematical planning methods for the experiment, specifically fractional replicas, we were able to optimize the parameter values and operational settings of the sorting machine during the series of experiments on </w:t>
      </w:r>
      <w:r w:rsidRPr="004B1134">
        <w:rPr>
          <w:rFonts w:ascii="Times New Roman" w:eastAsiaTheme="minorEastAsia" w:hAnsi="Times New Roman" w:cs="Times New Roman"/>
          <w:color w:val="000000"/>
          <w:sz w:val="20"/>
          <w:szCs w:val="20"/>
          <w:lang w:val="en-US"/>
        </w:rPr>
        <w:lastRenderedPageBreak/>
        <w:t>sorting elastic components. A multifactorial experiment was conducted according to the</w:t>
      </w:r>
      <w:r>
        <w:rPr>
          <w:rFonts w:ascii="Times New Roman" w:eastAsiaTheme="minorEastAsia" w:hAnsi="Times New Roman" w:cs="Times New Roman"/>
          <w:color w:val="000000"/>
          <w:sz w:val="20"/>
          <w:szCs w:val="20"/>
          <w:lang w:val="en-US"/>
        </w:rPr>
        <w:t xml:space="preserve"> </w:t>
      </w:r>
      <w:r w:rsidR="00D92A53" w:rsidRPr="00601FAE">
        <w:rPr>
          <w:rFonts w:ascii="Times New Roman" w:eastAsiaTheme="minorEastAsia" w:hAnsi="Times New Roman" w:cs="Times New Roman"/>
          <w:i/>
          <w:color w:val="000000"/>
          <w:sz w:val="20"/>
          <w:szCs w:val="20"/>
          <w:lang w:val="en-US"/>
        </w:rPr>
        <w:t>B</w:t>
      </w:r>
      <w:r w:rsidR="00D92A53" w:rsidRPr="00601FAE">
        <w:rPr>
          <w:rFonts w:ascii="Times New Roman" w:eastAsiaTheme="minorEastAsia" w:hAnsi="Times New Roman" w:cs="Times New Roman"/>
          <w:i/>
          <w:color w:val="000000"/>
          <w:sz w:val="20"/>
          <w:szCs w:val="20"/>
          <w:vertAlign w:val="subscript"/>
          <w:lang w:val="en-US"/>
        </w:rPr>
        <w:t>3</w:t>
      </w:r>
      <w:r>
        <w:rPr>
          <w:rFonts w:ascii="Times New Roman" w:eastAsiaTheme="minorEastAsia" w:hAnsi="Times New Roman" w:cs="Times New Roman"/>
          <w:color w:val="000000"/>
          <w:sz w:val="20"/>
          <w:szCs w:val="20"/>
          <w:lang w:val="en-US"/>
        </w:rPr>
        <w:t xml:space="preserve"> plan.</w:t>
      </w:r>
      <w:r w:rsidR="00D92A53" w:rsidRPr="00D92A53">
        <w:rPr>
          <w:rFonts w:ascii="Times New Roman" w:eastAsiaTheme="minorEastAsia" w:hAnsi="Times New Roman" w:cs="Times New Roman"/>
          <w:color w:val="000000"/>
          <w:sz w:val="20"/>
          <w:szCs w:val="20"/>
          <w:lang w:val="en-US"/>
        </w:rPr>
        <w:t xml:space="preserve"> Table 3 </w:t>
      </w:r>
      <w:r w:rsidR="00E7116F" w:rsidRPr="00E7116F">
        <w:rPr>
          <w:rFonts w:ascii="Times New Roman" w:eastAsiaTheme="minorEastAsia" w:hAnsi="Times New Roman" w:cs="Times New Roman"/>
          <w:color w:val="000000"/>
          <w:sz w:val="20"/>
          <w:szCs w:val="20"/>
          <w:lang w:val="en-US"/>
        </w:rPr>
        <w:t>outlines the factors involved</w:t>
      </w:r>
      <w:r w:rsidR="00D92A53" w:rsidRPr="00D92A53">
        <w:rPr>
          <w:rFonts w:ascii="Times New Roman" w:eastAsiaTheme="minorEastAsia" w:hAnsi="Times New Roman" w:cs="Times New Roman"/>
          <w:color w:val="000000"/>
          <w:sz w:val="20"/>
          <w:szCs w:val="20"/>
          <w:lang w:val="en-US"/>
        </w:rPr>
        <w:t xml:space="preserve"> </w:t>
      </w:r>
      <w:r w:rsidR="00E7116F">
        <w:rPr>
          <w:rFonts w:ascii="Times New Roman" w:eastAsiaTheme="minorEastAsia" w:hAnsi="Times New Roman" w:cs="Times New Roman"/>
          <w:color w:val="000000"/>
          <w:sz w:val="20"/>
          <w:szCs w:val="20"/>
          <w:lang w:val="en-US"/>
        </w:rPr>
        <w:t xml:space="preserve">and </w:t>
      </w:r>
      <w:r w:rsidR="00D92A53" w:rsidRPr="00D92A53">
        <w:rPr>
          <w:rFonts w:ascii="Times New Roman" w:eastAsiaTheme="minorEastAsia" w:hAnsi="Times New Roman" w:cs="Times New Roman"/>
          <w:color w:val="000000"/>
          <w:sz w:val="20"/>
          <w:szCs w:val="20"/>
          <w:lang w:val="en-US"/>
        </w:rPr>
        <w:t>the upper and lower boundaries of the parameters</w:t>
      </w:r>
      <w:r w:rsidR="00601FAE">
        <w:rPr>
          <w:rFonts w:ascii="Times New Roman" w:eastAsiaTheme="minorEastAsia" w:hAnsi="Times New Roman" w:cs="Times New Roman"/>
          <w:color w:val="000000"/>
          <w:sz w:val="20"/>
          <w:szCs w:val="20"/>
          <w:lang w:val="en-US"/>
        </w:rPr>
        <w:t>.</w:t>
      </w:r>
    </w:p>
    <w:p w14:paraId="05700C19" w14:textId="5066EC65" w:rsidR="008F5688" w:rsidRPr="00550533" w:rsidRDefault="00550533" w:rsidP="00550533">
      <w:pPr>
        <w:tabs>
          <w:tab w:val="left" w:pos="9356"/>
        </w:tabs>
        <w:spacing w:before="120" w:after="0" w:line="240" w:lineRule="auto"/>
        <w:jc w:val="center"/>
        <w:rPr>
          <w:rStyle w:val="2"/>
          <w:rFonts w:eastAsiaTheme="minorEastAsia"/>
          <w:color w:val="000000"/>
          <w:sz w:val="18"/>
          <w:szCs w:val="18"/>
          <w:lang w:val="en-US" w:eastAsia="en-US"/>
        </w:rPr>
      </w:pPr>
      <w:r w:rsidRPr="00550533">
        <w:rPr>
          <w:rFonts w:ascii="Times New Roman" w:eastAsiaTheme="minorEastAsia" w:hAnsi="Times New Roman" w:cs="Times New Roman"/>
          <w:b/>
          <w:color w:val="000000"/>
          <w:sz w:val="18"/>
          <w:szCs w:val="18"/>
          <w:lang w:val="en-US"/>
        </w:rPr>
        <w:t xml:space="preserve">TABLE </w:t>
      </w:r>
      <w:r w:rsidR="00D92A53" w:rsidRPr="00550533">
        <w:rPr>
          <w:rFonts w:ascii="Times New Roman" w:eastAsiaTheme="minorEastAsia" w:hAnsi="Times New Roman" w:cs="Times New Roman"/>
          <w:b/>
          <w:color w:val="000000"/>
          <w:sz w:val="18"/>
          <w:szCs w:val="18"/>
          <w:lang w:val="en-US"/>
        </w:rPr>
        <w:t>3.</w:t>
      </w:r>
      <w:r w:rsidR="00D92A53" w:rsidRPr="00550533">
        <w:rPr>
          <w:rFonts w:ascii="Times New Roman" w:eastAsiaTheme="minorEastAsia" w:hAnsi="Times New Roman" w:cs="Times New Roman"/>
          <w:color w:val="000000"/>
          <w:sz w:val="18"/>
          <w:szCs w:val="18"/>
          <w:lang w:val="en-US"/>
        </w:rPr>
        <w:t xml:space="preserve"> Levels of factors and intervals of their variation</w:t>
      </w:r>
    </w:p>
    <w:tbl>
      <w:tblPr>
        <w:tblW w:w="749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38"/>
        <w:gridCol w:w="1525"/>
        <w:gridCol w:w="870"/>
        <w:gridCol w:w="831"/>
        <w:gridCol w:w="709"/>
        <w:gridCol w:w="851"/>
        <w:gridCol w:w="992"/>
        <w:gridCol w:w="978"/>
      </w:tblGrid>
      <w:tr w:rsidR="008F5688" w:rsidRPr="00DC6AC2" w14:paraId="636EFFBC" w14:textId="77777777" w:rsidTr="00DC6AC2">
        <w:trPr>
          <w:jc w:val="center"/>
        </w:trPr>
        <w:tc>
          <w:tcPr>
            <w:tcW w:w="738" w:type="dxa"/>
            <w:vMerge w:val="restart"/>
            <w:shd w:val="clear" w:color="auto" w:fill="auto"/>
            <w:vAlign w:val="center"/>
          </w:tcPr>
          <w:p w14:paraId="368CC797" w14:textId="77777777" w:rsidR="008F5688" w:rsidRPr="00DC6AC2" w:rsidRDefault="00601FAE" w:rsidP="00550533">
            <w:pPr>
              <w:tabs>
                <w:tab w:val="left" w:pos="8970"/>
                <w:tab w:val="left" w:pos="9038"/>
                <w:tab w:val="left" w:pos="9356"/>
              </w:tabs>
              <w:spacing w:after="0" w:line="240" w:lineRule="auto"/>
              <w:rPr>
                <w:rStyle w:val="2"/>
                <w:color w:val="000000"/>
                <w:sz w:val="18"/>
                <w:szCs w:val="18"/>
                <w:lang w:val="en-US"/>
              </w:rPr>
            </w:pPr>
            <w:r w:rsidRPr="00DC6AC2">
              <w:rPr>
                <w:rStyle w:val="2"/>
                <w:color w:val="000000"/>
                <w:sz w:val="18"/>
                <w:szCs w:val="18"/>
                <w:lang w:val="en-US"/>
              </w:rPr>
              <w:t>No.</w:t>
            </w:r>
          </w:p>
        </w:tc>
        <w:tc>
          <w:tcPr>
            <w:tcW w:w="1525" w:type="dxa"/>
            <w:vMerge w:val="restart"/>
            <w:shd w:val="clear" w:color="auto" w:fill="auto"/>
            <w:vAlign w:val="center"/>
          </w:tcPr>
          <w:p w14:paraId="51D1C1A6" w14:textId="77777777" w:rsidR="008F5688" w:rsidRPr="00DC6AC2" w:rsidRDefault="00601FAE" w:rsidP="00550533">
            <w:pPr>
              <w:tabs>
                <w:tab w:val="left" w:pos="8970"/>
                <w:tab w:val="left" w:pos="9038"/>
                <w:tab w:val="left" w:pos="9356"/>
              </w:tabs>
              <w:spacing w:after="0" w:line="240" w:lineRule="auto"/>
              <w:jc w:val="center"/>
              <w:rPr>
                <w:rStyle w:val="2"/>
                <w:color w:val="000000"/>
                <w:sz w:val="18"/>
                <w:szCs w:val="18"/>
              </w:rPr>
            </w:pPr>
            <w:r w:rsidRPr="00DC6AC2">
              <w:rPr>
                <w:rFonts w:ascii="Times New Roman" w:eastAsiaTheme="minorEastAsia" w:hAnsi="Times New Roman" w:cs="Times New Roman"/>
                <w:color w:val="000000"/>
                <w:sz w:val="18"/>
                <w:szCs w:val="18"/>
                <w:lang w:val="en-US"/>
              </w:rPr>
              <w:t>Factors</w:t>
            </w:r>
          </w:p>
        </w:tc>
        <w:tc>
          <w:tcPr>
            <w:tcW w:w="870" w:type="dxa"/>
            <w:vMerge w:val="restart"/>
            <w:shd w:val="clear" w:color="auto" w:fill="auto"/>
            <w:vAlign w:val="center"/>
          </w:tcPr>
          <w:p w14:paraId="76FED651" w14:textId="77777777" w:rsidR="008F5688" w:rsidRPr="00DC6AC2" w:rsidRDefault="00601FAE" w:rsidP="00550533">
            <w:pPr>
              <w:tabs>
                <w:tab w:val="left" w:pos="8970"/>
                <w:tab w:val="left" w:pos="9038"/>
                <w:tab w:val="left" w:pos="9356"/>
              </w:tabs>
              <w:spacing w:after="0" w:line="240" w:lineRule="auto"/>
              <w:jc w:val="center"/>
              <w:rPr>
                <w:rStyle w:val="2"/>
                <w:color w:val="000000"/>
                <w:sz w:val="18"/>
                <w:szCs w:val="18"/>
              </w:rPr>
            </w:pPr>
            <w:r w:rsidRPr="00DC6AC2">
              <w:rPr>
                <w:rFonts w:ascii="Times New Roman" w:eastAsiaTheme="minorEastAsia" w:hAnsi="Times New Roman" w:cs="Times New Roman"/>
                <w:color w:val="000000"/>
                <w:sz w:val="18"/>
                <w:szCs w:val="18"/>
                <w:lang w:val="en-US"/>
              </w:rPr>
              <w:t xml:space="preserve"> Code Designation </w:t>
            </w:r>
          </w:p>
        </w:tc>
        <w:tc>
          <w:tcPr>
            <w:tcW w:w="2391" w:type="dxa"/>
            <w:gridSpan w:val="3"/>
            <w:shd w:val="clear" w:color="auto" w:fill="auto"/>
            <w:vAlign w:val="center"/>
          </w:tcPr>
          <w:p w14:paraId="2970D98A" w14:textId="77777777" w:rsidR="008F5688" w:rsidRPr="00DC6AC2" w:rsidRDefault="00601FAE" w:rsidP="00550533">
            <w:pPr>
              <w:tabs>
                <w:tab w:val="left" w:pos="8970"/>
                <w:tab w:val="left" w:pos="9038"/>
                <w:tab w:val="left" w:pos="9356"/>
              </w:tabs>
              <w:spacing w:after="0" w:line="240" w:lineRule="auto"/>
              <w:jc w:val="center"/>
              <w:rPr>
                <w:rStyle w:val="2"/>
                <w:color w:val="000000"/>
                <w:sz w:val="18"/>
                <w:szCs w:val="18"/>
              </w:rPr>
            </w:pPr>
            <w:proofErr w:type="spellStart"/>
            <w:r w:rsidRPr="00DC6AC2">
              <w:rPr>
                <w:rStyle w:val="2"/>
                <w:color w:val="000000"/>
                <w:sz w:val="18"/>
                <w:szCs w:val="18"/>
              </w:rPr>
              <w:t>Levels</w:t>
            </w:r>
            <w:proofErr w:type="spellEnd"/>
            <w:r w:rsidRPr="00DC6AC2">
              <w:rPr>
                <w:rStyle w:val="2"/>
                <w:color w:val="000000"/>
                <w:sz w:val="18"/>
                <w:szCs w:val="18"/>
              </w:rPr>
              <w:t xml:space="preserve"> </w:t>
            </w:r>
            <w:proofErr w:type="spellStart"/>
            <w:r w:rsidRPr="00DC6AC2">
              <w:rPr>
                <w:rStyle w:val="2"/>
                <w:color w:val="000000"/>
                <w:sz w:val="18"/>
                <w:szCs w:val="18"/>
              </w:rPr>
              <w:t>of</w:t>
            </w:r>
            <w:proofErr w:type="spellEnd"/>
            <w:r w:rsidRPr="00DC6AC2">
              <w:rPr>
                <w:rStyle w:val="2"/>
                <w:color w:val="000000"/>
                <w:sz w:val="18"/>
                <w:szCs w:val="18"/>
              </w:rPr>
              <w:t xml:space="preserve"> </w:t>
            </w:r>
            <w:proofErr w:type="spellStart"/>
            <w:r w:rsidRPr="00DC6AC2">
              <w:rPr>
                <w:rStyle w:val="2"/>
                <w:color w:val="000000"/>
                <w:sz w:val="18"/>
                <w:szCs w:val="18"/>
              </w:rPr>
              <w:t>factors</w:t>
            </w:r>
            <w:proofErr w:type="spellEnd"/>
            <w:r w:rsidRPr="00DC6AC2">
              <w:rPr>
                <w:rStyle w:val="2"/>
                <w:color w:val="000000"/>
                <w:sz w:val="18"/>
                <w:szCs w:val="18"/>
              </w:rPr>
              <w:t xml:space="preserve"> </w:t>
            </w:r>
          </w:p>
        </w:tc>
        <w:tc>
          <w:tcPr>
            <w:tcW w:w="992" w:type="dxa"/>
            <w:vMerge w:val="restart"/>
            <w:shd w:val="clear" w:color="auto" w:fill="auto"/>
            <w:vAlign w:val="center"/>
          </w:tcPr>
          <w:p w14:paraId="69563D33" w14:textId="77777777" w:rsidR="008F5688" w:rsidRPr="00DC6AC2" w:rsidRDefault="000D3150" w:rsidP="00550533">
            <w:pPr>
              <w:tabs>
                <w:tab w:val="left" w:pos="8970"/>
                <w:tab w:val="left" w:pos="9038"/>
                <w:tab w:val="left" w:pos="9356"/>
              </w:tabs>
              <w:spacing w:after="0" w:line="240" w:lineRule="auto"/>
              <w:jc w:val="center"/>
              <w:rPr>
                <w:rStyle w:val="2"/>
                <w:color w:val="000000"/>
                <w:sz w:val="18"/>
                <w:szCs w:val="18"/>
              </w:rPr>
            </w:pPr>
            <w:r w:rsidRPr="00DC6AC2">
              <w:rPr>
                <w:rFonts w:ascii="Times New Roman" w:eastAsiaTheme="minorEastAsia" w:hAnsi="Times New Roman" w:cs="Times New Roman"/>
                <w:color w:val="000000"/>
                <w:sz w:val="18"/>
                <w:szCs w:val="18"/>
                <w:lang w:val="en-US"/>
              </w:rPr>
              <w:t>Intervals of variation</w:t>
            </w:r>
          </w:p>
        </w:tc>
        <w:tc>
          <w:tcPr>
            <w:tcW w:w="978" w:type="dxa"/>
            <w:vMerge w:val="restart"/>
            <w:shd w:val="clear" w:color="auto" w:fill="auto"/>
            <w:vAlign w:val="center"/>
          </w:tcPr>
          <w:p w14:paraId="2C76C4F7" w14:textId="77777777" w:rsidR="008F5688" w:rsidRPr="00DC6AC2" w:rsidRDefault="000D3150" w:rsidP="00550533">
            <w:pPr>
              <w:tabs>
                <w:tab w:val="left" w:pos="8970"/>
                <w:tab w:val="left" w:pos="9038"/>
                <w:tab w:val="left" w:pos="9356"/>
              </w:tabs>
              <w:spacing w:after="0" w:line="240" w:lineRule="auto"/>
              <w:jc w:val="center"/>
              <w:rPr>
                <w:rStyle w:val="2"/>
                <w:color w:val="000000"/>
                <w:sz w:val="18"/>
                <w:szCs w:val="18"/>
              </w:rPr>
            </w:pPr>
            <w:r w:rsidRPr="00DC6AC2">
              <w:rPr>
                <w:rFonts w:ascii="Times New Roman" w:eastAsiaTheme="minorEastAsia" w:hAnsi="Times New Roman" w:cs="Times New Roman"/>
                <w:color w:val="000000"/>
                <w:sz w:val="18"/>
                <w:szCs w:val="18"/>
                <w:lang w:val="en-US"/>
              </w:rPr>
              <w:t>Dimension</w:t>
            </w:r>
          </w:p>
        </w:tc>
      </w:tr>
      <w:tr w:rsidR="008F5688" w:rsidRPr="00DC6AC2" w14:paraId="48367FD1" w14:textId="77777777" w:rsidTr="00DC6AC2">
        <w:trPr>
          <w:jc w:val="center"/>
        </w:trPr>
        <w:tc>
          <w:tcPr>
            <w:tcW w:w="738" w:type="dxa"/>
            <w:vMerge/>
            <w:shd w:val="clear" w:color="auto" w:fill="auto"/>
            <w:vAlign w:val="center"/>
          </w:tcPr>
          <w:p w14:paraId="3455BE7E"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p>
        </w:tc>
        <w:tc>
          <w:tcPr>
            <w:tcW w:w="1525" w:type="dxa"/>
            <w:vMerge/>
            <w:shd w:val="clear" w:color="auto" w:fill="auto"/>
            <w:vAlign w:val="center"/>
          </w:tcPr>
          <w:p w14:paraId="5879B087"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p>
        </w:tc>
        <w:tc>
          <w:tcPr>
            <w:tcW w:w="870" w:type="dxa"/>
            <w:vMerge/>
            <w:shd w:val="clear" w:color="auto" w:fill="auto"/>
            <w:vAlign w:val="center"/>
          </w:tcPr>
          <w:p w14:paraId="4F761331"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p>
        </w:tc>
        <w:tc>
          <w:tcPr>
            <w:tcW w:w="831" w:type="dxa"/>
            <w:shd w:val="clear" w:color="auto" w:fill="auto"/>
            <w:vAlign w:val="center"/>
          </w:tcPr>
          <w:p w14:paraId="7FCB2B12"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-1</w:t>
            </w:r>
          </w:p>
        </w:tc>
        <w:tc>
          <w:tcPr>
            <w:tcW w:w="709" w:type="dxa"/>
            <w:shd w:val="clear" w:color="auto" w:fill="auto"/>
            <w:vAlign w:val="center"/>
          </w:tcPr>
          <w:p w14:paraId="30403D70"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0</w:t>
            </w:r>
          </w:p>
        </w:tc>
        <w:tc>
          <w:tcPr>
            <w:tcW w:w="851" w:type="dxa"/>
            <w:shd w:val="clear" w:color="auto" w:fill="auto"/>
            <w:vAlign w:val="center"/>
          </w:tcPr>
          <w:p w14:paraId="2B81BABF"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+1</w:t>
            </w:r>
          </w:p>
        </w:tc>
        <w:tc>
          <w:tcPr>
            <w:tcW w:w="992" w:type="dxa"/>
            <w:vMerge/>
            <w:shd w:val="clear" w:color="auto" w:fill="auto"/>
            <w:vAlign w:val="center"/>
          </w:tcPr>
          <w:p w14:paraId="2AE5E8AF"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p>
        </w:tc>
        <w:tc>
          <w:tcPr>
            <w:tcW w:w="978" w:type="dxa"/>
            <w:vMerge/>
            <w:shd w:val="clear" w:color="auto" w:fill="auto"/>
            <w:vAlign w:val="center"/>
          </w:tcPr>
          <w:p w14:paraId="511C5D5C"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p>
        </w:tc>
      </w:tr>
      <w:tr w:rsidR="008F5688" w:rsidRPr="00DC6AC2" w14:paraId="7429744C" w14:textId="77777777" w:rsidTr="00DC6AC2">
        <w:trPr>
          <w:jc w:val="center"/>
        </w:trPr>
        <w:tc>
          <w:tcPr>
            <w:tcW w:w="738" w:type="dxa"/>
            <w:shd w:val="clear" w:color="auto" w:fill="auto"/>
            <w:vAlign w:val="center"/>
          </w:tcPr>
          <w:p w14:paraId="6DD25641"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lang w:val="uz-Cyrl-UZ"/>
              </w:rPr>
            </w:pPr>
            <w:r w:rsidRPr="00DC6AC2">
              <w:rPr>
                <w:rStyle w:val="2"/>
                <w:color w:val="000000"/>
                <w:sz w:val="18"/>
                <w:szCs w:val="18"/>
                <w:lang w:val="uz-Cyrl-UZ"/>
              </w:rPr>
              <w:t>1</w:t>
            </w:r>
          </w:p>
        </w:tc>
        <w:tc>
          <w:tcPr>
            <w:tcW w:w="1525" w:type="dxa"/>
            <w:shd w:val="clear" w:color="auto" w:fill="auto"/>
            <w:vAlign w:val="center"/>
          </w:tcPr>
          <w:p w14:paraId="3943F9F1" w14:textId="77777777" w:rsidR="008F5688" w:rsidRPr="00DC6AC2" w:rsidRDefault="000D3150" w:rsidP="00550533">
            <w:pPr>
              <w:tabs>
                <w:tab w:val="left" w:pos="8970"/>
                <w:tab w:val="left" w:pos="9038"/>
                <w:tab w:val="left" w:pos="9356"/>
              </w:tabs>
              <w:spacing w:after="0" w:line="240" w:lineRule="auto"/>
              <w:rPr>
                <w:rStyle w:val="2"/>
                <w:color w:val="000000"/>
                <w:sz w:val="18"/>
                <w:szCs w:val="18"/>
                <w:lang w:val="en-US"/>
              </w:rPr>
            </w:pPr>
            <w:r w:rsidRPr="00DC6AC2">
              <w:rPr>
                <w:rStyle w:val="2"/>
                <w:color w:val="000000"/>
                <w:sz w:val="18"/>
                <w:szCs w:val="18"/>
                <w:lang w:val="en-US"/>
              </w:rPr>
              <w:t>Waste fall height</w:t>
            </w:r>
          </w:p>
        </w:tc>
        <w:tc>
          <w:tcPr>
            <w:tcW w:w="870" w:type="dxa"/>
            <w:shd w:val="clear" w:color="auto" w:fill="auto"/>
            <w:vAlign w:val="center"/>
          </w:tcPr>
          <w:p w14:paraId="7FD875FA"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vertAlign w:val="subscript"/>
                <w:lang w:val="en-US"/>
              </w:rPr>
            </w:pPr>
            <w:r w:rsidRPr="00DC6AC2">
              <w:rPr>
                <w:rStyle w:val="2"/>
                <w:color w:val="000000"/>
                <w:sz w:val="18"/>
                <w:szCs w:val="18"/>
              </w:rPr>
              <w:t>X</w:t>
            </w:r>
            <w:r w:rsidRPr="00DC6AC2">
              <w:rPr>
                <w:rStyle w:val="2"/>
                <w:color w:val="000000"/>
                <w:sz w:val="18"/>
                <w:szCs w:val="18"/>
                <w:vertAlign w:val="subscript"/>
                <w:lang w:val="en-US"/>
              </w:rPr>
              <w:t>1</w:t>
            </w:r>
          </w:p>
        </w:tc>
        <w:tc>
          <w:tcPr>
            <w:tcW w:w="831" w:type="dxa"/>
            <w:shd w:val="clear" w:color="auto" w:fill="auto"/>
            <w:vAlign w:val="center"/>
          </w:tcPr>
          <w:p w14:paraId="2E32F973"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0</w:t>
            </w:r>
            <w:r w:rsidR="000D3150" w:rsidRPr="00DC6AC2">
              <w:rPr>
                <w:rStyle w:val="2"/>
                <w:color w:val="000000"/>
                <w:sz w:val="18"/>
                <w:szCs w:val="18"/>
              </w:rPr>
              <w:t>.</w:t>
            </w:r>
            <w:r w:rsidRPr="00DC6AC2">
              <w:rPr>
                <w:rStyle w:val="2"/>
                <w:color w:val="000000"/>
                <w:sz w:val="18"/>
                <w:szCs w:val="18"/>
              </w:rPr>
              <w:t>8</w:t>
            </w:r>
          </w:p>
        </w:tc>
        <w:tc>
          <w:tcPr>
            <w:tcW w:w="709" w:type="dxa"/>
            <w:shd w:val="clear" w:color="auto" w:fill="auto"/>
            <w:vAlign w:val="center"/>
          </w:tcPr>
          <w:p w14:paraId="74986D8B"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1</w:t>
            </w:r>
            <w:r w:rsidR="000D3150" w:rsidRPr="00DC6AC2">
              <w:rPr>
                <w:rStyle w:val="2"/>
                <w:color w:val="000000"/>
                <w:sz w:val="18"/>
                <w:szCs w:val="18"/>
              </w:rPr>
              <w:t>.</w:t>
            </w:r>
            <w:r w:rsidRPr="00DC6AC2">
              <w:rPr>
                <w:rStyle w:val="2"/>
                <w:color w:val="000000"/>
                <w:sz w:val="18"/>
                <w:szCs w:val="18"/>
              </w:rPr>
              <w:t>0</w:t>
            </w:r>
          </w:p>
        </w:tc>
        <w:tc>
          <w:tcPr>
            <w:tcW w:w="851" w:type="dxa"/>
            <w:shd w:val="clear" w:color="auto" w:fill="auto"/>
            <w:vAlign w:val="center"/>
          </w:tcPr>
          <w:p w14:paraId="16AF5340"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1</w:t>
            </w:r>
            <w:r w:rsidR="000D3150" w:rsidRPr="00DC6AC2">
              <w:rPr>
                <w:rStyle w:val="2"/>
                <w:color w:val="000000"/>
                <w:sz w:val="18"/>
                <w:szCs w:val="18"/>
              </w:rPr>
              <w:t>.</w:t>
            </w:r>
            <w:r w:rsidRPr="00DC6AC2">
              <w:rPr>
                <w:rStyle w:val="2"/>
                <w:color w:val="000000"/>
                <w:sz w:val="18"/>
                <w:szCs w:val="18"/>
              </w:rPr>
              <w:t>2</w:t>
            </w:r>
          </w:p>
        </w:tc>
        <w:tc>
          <w:tcPr>
            <w:tcW w:w="992" w:type="dxa"/>
            <w:shd w:val="clear" w:color="auto" w:fill="auto"/>
            <w:vAlign w:val="center"/>
          </w:tcPr>
          <w:p w14:paraId="5F198B80"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0</w:t>
            </w:r>
            <w:r w:rsidR="000D3150" w:rsidRPr="00DC6AC2">
              <w:rPr>
                <w:rStyle w:val="2"/>
                <w:color w:val="000000"/>
                <w:sz w:val="18"/>
                <w:szCs w:val="18"/>
              </w:rPr>
              <w:t>.</w:t>
            </w:r>
            <w:r w:rsidRPr="00DC6AC2">
              <w:rPr>
                <w:rStyle w:val="2"/>
                <w:color w:val="000000"/>
                <w:sz w:val="18"/>
                <w:szCs w:val="18"/>
              </w:rPr>
              <w:t>2</w:t>
            </w:r>
          </w:p>
        </w:tc>
        <w:tc>
          <w:tcPr>
            <w:tcW w:w="978" w:type="dxa"/>
            <w:shd w:val="clear" w:color="auto" w:fill="auto"/>
            <w:vAlign w:val="center"/>
          </w:tcPr>
          <w:p w14:paraId="720991C0" w14:textId="77777777" w:rsidR="008F5688" w:rsidRPr="00DC6AC2" w:rsidRDefault="000D3150" w:rsidP="00550533">
            <w:pPr>
              <w:tabs>
                <w:tab w:val="left" w:pos="8970"/>
                <w:tab w:val="left" w:pos="9038"/>
                <w:tab w:val="left" w:pos="9356"/>
              </w:tabs>
              <w:spacing w:after="0" w:line="240" w:lineRule="auto"/>
              <w:jc w:val="center"/>
              <w:rPr>
                <w:rStyle w:val="2"/>
                <w:color w:val="000000"/>
                <w:sz w:val="18"/>
                <w:szCs w:val="18"/>
                <w:lang w:val="en-US"/>
              </w:rPr>
            </w:pPr>
            <w:r w:rsidRPr="00DC6AC2">
              <w:rPr>
                <w:rStyle w:val="2"/>
                <w:color w:val="000000"/>
                <w:sz w:val="18"/>
                <w:szCs w:val="18"/>
                <w:lang w:val="en-US"/>
              </w:rPr>
              <w:t>m</w:t>
            </w:r>
          </w:p>
        </w:tc>
      </w:tr>
      <w:tr w:rsidR="008F5688" w:rsidRPr="00DC6AC2" w14:paraId="18BAB60D" w14:textId="77777777" w:rsidTr="00DC6AC2">
        <w:trPr>
          <w:jc w:val="center"/>
        </w:trPr>
        <w:tc>
          <w:tcPr>
            <w:tcW w:w="738" w:type="dxa"/>
            <w:shd w:val="clear" w:color="auto" w:fill="auto"/>
            <w:vAlign w:val="center"/>
          </w:tcPr>
          <w:p w14:paraId="755F8A0E"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lang w:val="uz-Cyrl-UZ"/>
              </w:rPr>
            </w:pPr>
            <w:r w:rsidRPr="00DC6AC2">
              <w:rPr>
                <w:rStyle w:val="2"/>
                <w:color w:val="000000"/>
                <w:sz w:val="18"/>
                <w:szCs w:val="18"/>
                <w:lang w:val="uz-Cyrl-UZ"/>
              </w:rPr>
              <w:t>2</w:t>
            </w:r>
          </w:p>
        </w:tc>
        <w:tc>
          <w:tcPr>
            <w:tcW w:w="1525" w:type="dxa"/>
            <w:shd w:val="clear" w:color="auto" w:fill="auto"/>
            <w:vAlign w:val="center"/>
          </w:tcPr>
          <w:p w14:paraId="6D40446D" w14:textId="77777777" w:rsidR="008F5688" w:rsidRPr="00DC6AC2" w:rsidRDefault="000D3150" w:rsidP="00550533">
            <w:pPr>
              <w:tabs>
                <w:tab w:val="left" w:pos="8970"/>
                <w:tab w:val="left" w:pos="9038"/>
                <w:tab w:val="left" w:pos="9356"/>
              </w:tabs>
              <w:spacing w:after="0" w:line="240" w:lineRule="auto"/>
              <w:rPr>
                <w:rStyle w:val="2"/>
                <w:color w:val="000000"/>
                <w:sz w:val="18"/>
                <w:szCs w:val="18"/>
                <w:lang w:val="en-US"/>
              </w:rPr>
            </w:pPr>
            <w:r w:rsidRPr="00DC6AC2">
              <w:rPr>
                <w:rStyle w:val="2"/>
                <w:color w:val="000000"/>
                <w:sz w:val="18"/>
                <w:szCs w:val="18"/>
                <w:lang w:val="en-US"/>
              </w:rPr>
              <w:t xml:space="preserve">Angle of metal plate inclination </w:t>
            </w:r>
          </w:p>
        </w:tc>
        <w:tc>
          <w:tcPr>
            <w:tcW w:w="870" w:type="dxa"/>
            <w:shd w:val="clear" w:color="auto" w:fill="auto"/>
            <w:vAlign w:val="center"/>
          </w:tcPr>
          <w:p w14:paraId="558E07DA"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vertAlign w:val="subscript"/>
                <w:lang w:val="en-US"/>
              </w:rPr>
            </w:pPr>
            <w:r w:rsidRPr="00DC6AC2">
              <w:rPr>
                <w:rStyle w:val="2"/>
                <w:color w:val="000000"/>
                <w:sz w:val="18"/>
                <w:szCs w:val="18"/>
              </w:rPr>
              <w:t>X</w:t>
            </w:r>
            <w:r w:rsidRPr="00DC6AC2">
              <w:rPr>
                <w:rStyle w:val="2"/>
                <w:color w:val="000000"/>
                <w:sz w:val="18"/>
                <w:szCs w:val="18"/>
                <w:vertAlign w:val="subscript"/>
                <w:lang w:val="en-US"/>
              </w:rPr>
              <w:t>2</w:t>
            </w:r>
          </w:p>
        </w:tc>
        <w:tc>
          <w:tcPr>
            <w:tcW w:w="831" w:type="dxa"/>
            <w:shd w:val="clear" w:color="auto" w:fill="auto"/>
            <w:vAlign w:val="center"/>
          </w:tcPr>
          <w:p w14:paraId="44D01295"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30</w:t>
            </w:r>
          </w:p>
        </w:tc>
        <w:tc>
          <w:tcPr>
            <w:tcW w:w="709" w:type="dxa"/>
            <w:shd w:val="clear" w:color="auto" w:fill="auto"/>
            <w:vAlign w:val="center"/>
          </w:tcPr>
          <w:p w14:paraId="7D65B68A"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45</w:t>
            </w:r>
          </w:p>
        </w:tc>
        <w:tc>
          <w:tcPr>
            <w:tcW w:w="851" w:type="dxa"/>
            <w:shd w:val="clear" w:color="auto" w:fill="auto"/>
            <w:vAlign w:val="center"/>
          </w:tcPr>
          <w:p w14:paraId="4218D939"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60</w:t>
            </w:r>
          </w:p>
        </w:tc>
        <w:tc>
          <w:tcPr>
            <w:tcW w:w="992" w:type="dxa"/>
            <w:shd w:val="clear" w:color="auto" w:fill="auto"/>
            <w:vAlign w:val="center"/>
          </w:tcPr>
          <w:p w14:paraId="4E523ABF"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15</w:t>
            </w:r>
          </w:p>
        </w:tc>
        <w:tc>
          <w:tcPr>
            <w:tcW w:w="978" w:type="dxa"/>
            <w:shd w:val="clear" w:color="auto" w:fill="auto"/>
            <w:vAlign w:val="center"/>
          </w:tcPr>
          <w:p w14:paraId="43A47F76" w14:textId="77777777" w:rsidR="008F5688" w:rsidRPr="00DC6AC2" w:rsidRDefault="000D3150" w:rsidP="00550533">
            <w:pPr>
              <w:tabs>
                <w:tab w:val="left" w:pos="8970"/>
                <w:tab w:val="left" w:pos="9038"/>
                <w:tab w:val="left" w:pos="9356"/>
              </w:tabs>
              <w:spacing w:after="0" w:line="240" w:lineRule="auto"/>
              <w:jc w:val="center"/>
              <w:rPr>
                <w:rStyle w:val="2"/>
                <w:color w:val="000000"/>
                <w:sz w:val="18"/>
                <w:szCs w:val="18"/>
                <w:lang w:val="en-US"/>
              </w:rPr>
            </w:pPr>
            <w:r w:rsidRPr="00DC6AC2">
              <w:rPr>
                <w:rStyle w:val="2"/>
                <w:color w:val="000000"/>
                <w:sz w:val="18"/>
                <w:szCs w:val="18"/>
                <w:lang w:val="en-US"/>
              </w:rPr>
              <w:t>degree</w:t>
            </w:r>
          </w:p>
        </w:tc>
      </w:tr>
      <w:tr w:rsidR="008F5688" w:rsidRPr="00DC6AC2" w14:paraId="67DBB507" w14:textId="77777777" w:rsidTr="00DC6AC2">
        <w:trPr>
          <w:jc w:val="center"/>
        </w:trPr>
        <w:tc>
          <w:tcPr>
            <w:tcW w:w="738" w:type="dxa"/>
            <w:shd w:val="clear" w:color="auto" w:fill="auto"/>
            <w:vAlign w:val="center"/>
          </w:tcPr>
          <w:p w14:paraId="4DE6BE94"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3</w:t>
            </w:r>
          </w:p>
        </w:tc>
        <w:tc>
          <w:tcPr>
            <w:tcW w:w="1525" w:type="dxa"/>
            <w:shd w:val="clear" w:color="auto" w:fill="auto"/>
            <w:vAlign w:val="center"/>
          </w:tcPr>
          <w:p w14:paraId="282A13E7" w14:textId="77777777" w:rsidR="008F5688" w:rsidRPr="00DC6AC2" w:rsidRDefault="000D3150" w:rsidP="00550533">
            <w:pPr>
              <w:tabs>
                <w:tab w:val="left" w:pos="8970"/>
                <w:tab w:val="left" w:pos="9038"/>
                <w:tab w:val="left" w:pos="9356"/>
              </w:tabs>
              <w:spacing w:after="0" w:line="240" w:lineRule="auto"/>
              <w:rPr>
                <w:rStyle w:val="2"/>
                <w:color w:val="000000"/>
                <w:sz w:val="18"/>
                <w:szCs w:val="18"/>
              </w:rPr>
            </w:pPr>
            <w:proofErr w:type="spellStart"/>
            <w:r w:rsidRPr="00DC6AC2">
              <w:rPr>
                <w:rStyle w:val="2"/>
                <w:color w:val="000000"/>
                <w:sz w:val="18"/>
                <w:szCs w:val="18"/>
              </w:rPr>
              <w:t>Conveyor</w:t>
            </w:r>
            <w:proofErr w:type="spellEnd"/>
            <w:r w:rsidRPr="00DC6AC2">
              <w:rPr>
                <w:rStyle w:val="2"/>
                <w:color w:val="000000"/>
                <w:sz w:val="18"/>
                <w:szCs w:val="18"/>
              </w:rPr>
              <w:t xml:space="preserve"> </w:t>
            </w:r>
            <w:proofErr w:type="spellStart"/>
            <w:r w:rsidRPr="00DC6AC2">
              <w:rPr>
                <w:rStyle w:val="2"/>
                <w:color w:val="000000"/>
                <w:sz w:val="18"/>
                <w:szCs w:val="18"/>
              </w:rPr>
              <w:t>speed</w:t>
            </w:r>
            <w:proofErr w:type="spellEnd"/>
          </w:p>
        </w:tc>
        <w:tc>
          <w:tcPr>
            <w:tcW w:w="870" w:type="dxa"/>
            <w:shd w:val="clear" w:color="auto" w:fill="auto"/>
            <w:vAlign w:val="center"/>
          </w:tcPr>
          <w:p w14:paraId="714A3A1D"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X</w:t>
            </w:r>
            <w:r w:rsidRPr="00DC6AC2">
              <w:rPr>
                <w:rStyle w:val="2"/>
                <w:color w:val="000000"/>
                <w:sz w:val="18"/>
                <w:szCs w:val="18"/>
                <w:vertAlign w:val="subscript"/>
                <w:lang w:val="en-US"/>
              </w:rPr>
              <w:t>3</w:t>
            </w:r>
          </w:p>
        </w:tc>
        <w:tc>
          <w:tcPr>
            <w:tcW w:w="831" w:type="dxa"/>
            <w:shd w:val="clear" w:color="auto" w:fill="auto"/>
            <w:vAlign w:val="center"/>
          </w:tcPr>
          <w:p w14:paraId="47A46963"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0</w:t>
            </w:r>
            <w:r w:rsidR="000D3150" w:rsidRPr="00DC6AC2">
              <w:rPr>
                <w:rStyle w:val="2"/>
                <w:color w:val="000000"/>
                <w:sz w:val="18"/>
                <w:szCs w:val="18"/>
              </w:rPr>
              <w:t>.</w:t>
            </w:r>
            <w:r w:rsidRPr="00DC6AC2">
              <w:rPr>
                <w:rStyle w:val="2"/>
                <w:color w:val="000000"/>
                <w:sz w:val="18"/>
                <w:szCs w:val="18"/>
              </w:rPr>
              <w:t>15</w:t>
            </w:r>
          </w:p>
        </w:tc>
        <w:tc>
          <w:tcPr>
            <w:tcW w:w="709" w:type="dxa"/>
            <w:shd w:val="clear" w:color="auto" w:fill="auto"/>
            <w:vAlign w:val="center"/>
          </w:tcPr>
          <w:p w14:paraId="096BE8BD"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0</w:t>
            </w:r>
            <w:r w:rsidR="000D3150" w:rsidRPr="00DC6AC2">
              <w:rPr>
                <w:rStyle w:val="2"/>
                <w:color w:val="000000"/>
                <w:sz w:val="18"/>
                <w:szCs w:val="18"/>
              </w:rPr>
              <w:t>.</w:t>
            </w:r>
            <w:r w:rsidRPr="00DC6AC2">
              <w:rPr>
                <w:rStyle w:val="2"/>
                <w:color w:val="000000"/>
                <w:sz w:val="18"/>
                <w:szCs w:val="18"/>
              </w:rPr>
              <w:t>20</w:t>
            </w:r>
          </w:p>
        </w:tc>
        <w:tc>
          <w:tcPr>
            <w:tcW w:w="851" w:type="dxa"/>
            <w:shd w:val="clear" w:color="auto" w:fill="auto"/>
            <w:vAlign w:val="center"/>
          </w:tcPr>
          <w:p w14:paraId="0BCC521C" w14:textId="77777777" w:rsidR="008F5688" w:rsidRPr="00DC6AC2" w:rsidRDefault="008F568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0</w:t>
            </w:r>
            <w:r w:rsidR="000D3150" w:rsidRPr="00DC6AC2">
              <w:rPr>
                <w:rStyle w:val="2"/>
                <w:color w:val="000000"/>
                <w:sz w:val="18"/>
                <w:szCs w:val="18"/>
              </w:rPr>
              <w:t>.</w:t>
            </w:r>
            <w:r w:rsidRPr="00DC6AC2">
              <w:rPr>
                <w:rStyle w:val="2"/>
                <w:color w:val="000000"/>
                <w:sz w:val="18"/>
                <w:szCs w:val="18"/>
              </w:rPr>
              <w:t>25</w:t>
            </w:r>
          </w:p>
        </w:tc>
        <w:tc>
          <w:tcPr>
            <w:tcW w:w="992" w:type="dxa"/>
            <w:shd w:val="clear" w:color="auto" w:fill="auto"/>
            <w:vAlign w:val="center"/>
          </w:tcPr>
          <w:p w14:paraId="3876BF88" w14:textId="77777777" w:rsidR="008F5688" w:rsidRPr="00DC6AC2" w:rsidRDefault="00966638" w:rsidP="00550533">
            <w:pPr>
              <w:tabs>
                <w:tab w:val="left" w:pos="8970"/>
                <w:tab w:val="left" w:pos="9038"/>
                <w:tab w:val="left" w:pos="9356"/>
              </w:tabs>
              <w:spacing w:after="0" w:line="240" w:lineRule="auto"/>
              <w:jc w:val="center"/>
              <w:rPr>
                <w:rStyle w:val="2"/>
                <w:color w:val="000000"/>
                <w:sz w:val="18"/>
                <w:szCs w:val="18"/>
              </w:rPr>
            </w:pPr>
            <w:r w:rsidRPr="00DC6AC2">
              <w:rPr>
                <w:rStyle w:val="2"/>
                <w:color w:val="000000"/>
                <w:sz w:val="18"/>
                <w:szCs w:val="18"/>
              </w:rPr>
              <w:t>0</w:t>
            </w:r>
            <w:r w:rsidR="000D3150" w:rsidRPr="00DC6AC2">
              <w:rPr>
                <w:rStyle w:val="2"/>
                <w:color w:val="000000"/>
                <w:sz w:val="18"/>
                <w:szCs w:val="18"/>
              </w:rPr>
              <w:t>.</w:t>
            </w:r>
            <w:r w:rsidRPr="00DC6AC2">
              <w:rPr>
                <w:rStyle w:val="2"/>
                <w:color w:val="000000"/>
                <w:sz w:val="18"/>
                <w:szCs w:val="18"/>
              </w:rPr>
              <w:t>05</w:t>
            </w:r>
          </w:p>
        </w:tc>
        <w:tc>
          <w:tcPr>
            <w:tcW w:w="978" w:type="dxa"/>
            <w:shd w:val="clear" w:color="auto" w:fill="auto"/>
            <w:vAlign w:val="center"/>
          </w:tcPr>
          <w:p w14:paraId="3E9EA98F" w14:textId="77777777" w:rsidR="008F5688" w:rsidRPr="00DC6AC2" w:rsidRDefault="000D3150" w:rsidP="00550533">
            <w:pPr>
              <w:tabs>
                <w:tab w:val="left" w:pos="8970"/>
                <w:tab w:val="left" w:pos="9038"/>
                <w:tab w:val="left" w:pos="9356"/>
              </w:tabs>
              <w:spacing w:after="0" w:line="240" w:lineRule="auto"/>
              <w:jc w:val="center"/>
              <w:rPr>
                <w:rStyle w:val="2"/>
                <w:color w:val="000000"/>
                <w:sz w:val="18"/>
                <w:szCs w:val="18"/>
                <w:lang w:val="en-US"/>
              </w:rPr>
            </w:pPr>
            <w:r w:rsidRPr="00DC6AC2">
              <w:rPr>
                <w:rStyle w:val="2"/>
                <w:color w:val="000000"/>
                <w:sz w:val="18"/>
                <w:szCs w:val="18"/>
                <w:lang w:val="en-US"/>
              </w:rPr>
              <w:t>m</w:t>
            </w:r>
            <w:r w:rsidRPr="00DC6AC2">
              <w:rPr>
                <w:rStyle w:val="2"/>
                <w:color w:val="000000"/>
                <w:sz w:val="18"/>
                <w:szCs w:val="18"/>
              </w:rPr>
              <w:t>/</w:t>
            </w:r>
            <w:r w:rsidRPr="00DC6AC2">
              <w:rPr>
                <w:rStyle w:val="2"/>
                <w:color w:val="000000"/>
                <w:sz w:val="18"/>
                <w:szCs w:val="18"/>
                <w:lang w:val="en-US"/>
              </w:rPr>
              <w:t>s</w:t>
            </w:r>
          </w:p>
        </w:tc>
      </w:tr>
    </w:tbl>
    <w:p w14:paraId="4ED7D973" w14:textId="77777777" w:rsidR="00D92A53" w:rsidRPr="00D92A53" w:rsidRDefault="00295C3C" w:rsidP="00550533">
      <w:pPr>
        <w:tabs>
          <w:tab w:val="left" w:pos="9356"/>
        </w:tabs>
        <w:spacing w:before="120" w:after="0" w:line="240" w:lineRule="auto"/>
        <w:ind w:firstLine="284"/>
        <w:jc w:val="both"/>
        <w:rPr>
          <w:rStyle w:val="2"/>
          <w:color w:val="000000"/>
          <w:sz w:val="20"/>
          <w:szCs w:val="20"/>
          <w:lang w:val="en-US"/>
        </w:rPr>
      </w:pPr>
      <w:r>
        <w:rPr>
          <w:rStyle w:val="2"/>
          <w:color w:val="000000"/>
          <w:sz w:val="20"/>
          <w:szCs w:val="20"/>
          <w:lang w:val="en-US"/>
        </w:rPr>
        <w:t>T</w:t>
      </w:r>
      <w:r w:rsidR="00D92A53" w:rsidRPr="00D92A53">
        <w:rPr>
          <w:rStyle w:val="2"/>
          <w:color w:val="000000"/>
          <w:sz w:val="20"/>
          <w:szCs w:val="20"/>
          <w:lang w:val="en-US"/>
        </w:rPr>
        <w:t xml:space="preserve">o minimize random and systematic errors of experiments and </w:t>
      </w:r>
      <w:r>
        <w:rPr>
          <w:rStyle w:val="2"/>
          <w:color w:val="000000"/>
          <w:sz w:val="20"/>
          <w:szCs w:val="20"/>
          <w:lang w:val="en-US"/>
        </w:rPr>
        <w:t xml:space="preserve">the </w:t>
      </w:r>
      <w:r w:rsidR="00D92A53" w:rsidRPr="00D92A53">
        <w:rPr>
          <w:rStyle w:val="2"/>
          <w:color w:val="000000"/>
          <w:sz w:val="20"/>
          <w:szCs w:val="20"/>
          <w:lang w:val="en-US"/>
        </w:rPr>
        <w:t>unne</w:t>
      </w:r>
      <w:r>
        <w:rPr>
          <w:rStyle w:val="2"/>
          <w:color w:val="000000"/>
          <w:sz w:val="20"/>
          <w:szCs w:val="20"/>
          <w:lang w:val="en-US"/>
        </w:rPr>
        <w:t xml:space="preserve">cessary number of experiments, </w:t>
      </w:r>
      <w:r w:rsidR="00D92A53" w:rsidRPr="00D92A53">
        <w:rPr>
          <w:rStyle w:val="2"/>
          <w:color w:val="000000"/>
          <w:sz w:val="20"/>
          <w:szCs w:val="20"/>
          <w:lang w:val="en-US"/>
        </w:rPr>
        <w:t>a special technique</w:t>
      </w:r>
      <w:r>
        <w:rPr>
          <w:rStyle w:val="2"/>
          <w:color w:val="000000"/>
          <w:sz w:val="20"/>
          <w:szCs w:val="20"/>
          <w:lang w:val="en-US"/>
        </w:rPr>
        <w:t xml:space="preserve"> was used</w:t>
      </w:r>
      <w:r w:rsidR="00D92A53" w:rsidRPr="00D92A53">
        <w:rPr>
          <w:rStyle w:val="2"/>
          <w:color w:val="000000"/>
          <w:sz w:val="20"/>
          <w:szCs w:val="20"/>
          <w:lang w:val="en-US"/>
        </w:rPr>
        <w:t>.</w:t>
      </w:r>
    </w:p>
    <w:p w14:paraId="49BDE1ED" w14:textId="77777777" w:rsidR="00D92A53" w:rsidRPr="00D92A53" w:rsidRDefault="00295C3C" w:rsidP="00550533">
      <w:pPr>
        <w:tabs>
          <w:tab w:val="left" w:pos="9356"/>
        </w:tabs>
        <w:spacing w:after="0" w:line="240" w:lineRule="auto"/>
        <w:ind w:firstLine="284"/>
        <w:jc w:val="both"/>
        <w:rPr>
          <w:rStyle w:val="2"/>
          <w:color w:val="000000"/>
          <w:sz w:val="20"/>
          <w:szCs w:val="20"/>
          <w:lang w:val="en-US"/>
        </w:rPr>
      </w:pPr>
      <w:r>
        <w:rPr>
          <w:rStyle w:val="2"/>
          <w:color w:val="000000"/>
          <w:sz w:val="20"/>
          <w:szCs w:val="20"/>
          <w:lang w:val="en-US"/>
        </w:rPr>
        <w:t>T</w:t>
      </w:r>
      <w:r w:rsidR="00D92A53" w:rsidRPr="00D92A53">
        <w:rPr>
          <w:rStyle w:val="2"/>
          <w:color w:val="000000"/>
          <w:sz w:val="20"/>
          <w:szCs w:val="20"/>
          <w:lang w:val="en-US"/>
        </w:rPr>
        <w:t>he planning matrix and the results of multifactorial experiments are presented in Table 4.</w:t>
      </w:r>
    </w:p>
    <w:p w14:paraId="1C226D9D" w14:textId="680DE3A4" w:rsidR="00852534" w:rsidRPr="00550533" w:rsidRDefault="00550533" w:rsidP="00550533">
      <w:pPr>
        <w:tabs>
          <w:tab w:val="left" w:pos="9356"/>
        </w:tabs>
        <w:spacing w:before="120" w:after="0" w:line="240" w:lineRule="auto"/>
        <w:jc w:val="center"/>
        <w:rPr>
          <w:rFonts w:ascii="Times New Roman" w:hAnsi="Times New Roman" w:cs="Times New Roman"/>
          <w:color w:val="000000"/>
          <w:sz w:val="18"/>
          <w:szCs w:val="18"/>
          <w:lang w:val="en-US" w:eastAsia="ru-RU"/>
        </w:rPr>
      </w:pPr>
      <w:r w:rsidRPr="00550533">
        <w:rPr>
          <w:rStyle w:val="2"/>
          <w:b/>
          <w:color w:val="000000"/>
          <w:sz w:val="18"/>
          <w:szCs w:val="18"/>
          <w:lang w:val="en-US"/>
        </w:rPr>
        <w:t>TABLE</w:t>
      </w:r>
      <w:r w:rsidR="00D92A53" w:rsidRPr="00550533">
        <w:rPr>
          <w:rStyle w:val="2"/>
          <w:b/>
          <w:color w:val="000000"/>
          <w:sz w:val="18"/>
          <w:szCs w:val="18"/>
          <w:lang w:val="en-US"/>
        </w:rPr>
        <w:t xml:space="preserve"> 4</w:t>
      </w:r>
      <w:r w:rsidR="00D92A53" w:rsidRPr="00550533">
        <w:rPr>
          <w:rStyle w:val="2"/>
          <w:color w:val="000000"/>
          <w:sz w:val="18"/>
          <w:szCs w:val="18"/>
          <w:lang w:val="en-US"/>
        </w:rPr>
        <w:t>. Experimental planning matrix for sorting elastic components of waste</w:t>
      </w:r>
    </w:p>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2126"/>
        <w:gridCol w:w="1275"/>
        <w:gridCol w:w="1275"/>
        <w:gridCol w:w="1274"/>
        <w:gridCol w:w="1275"/>
        <w:gridCol w:w="2120"/>
      </w:tblGrid>
      <w:tr w:rsidR="00852534" w:rsidRPr="00550533" w14:paraId="7379E40B" w14:textId="77777777" w:rsidTr="00DC6AC2">
        <w:trPr>
          <w:jc w:val="center"/>
        </w:trPr>
        <w:tc>
          <w:tcPr>
            <w:tcW w:w="2127" w:type="dxa"/>
            <w:vAlign w:val="center"/>
          </w:tcPr>
          <w:p w14:paraId="6FD3E92A"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uz-Cyrl-UZ"/>
              </w:rPr>
              <w:t>№</w:t>
            </w:r>
          </w:p>
        </w:tc>
        <w:tc>
          <w:tcPr>
            <w:tcW w:w="1276" w:type="dxa"/>
            <w:vAlign w:val="center"/>
          </w:tcPr>
          <w:p w14:paraId="2FA4D4E3" w14:textId="77777777" w:rsidR="00852534" w:rsidRPr="00550533" w:rsidRDefault="00DE48E6" w:rsidP="008451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m:oMathPara>
              <m:oMath>
                <m:sSub>
                  <m:sSubPr>
                    <m:ctrlPr>
                      <w:rPr>
                        <w:rFonts w:ascii="Cambria Math" w:hAnsi="Cambria Math" w:cs="Times New Roman"/>
                        <w:i/>
                        <w:color w:val="000000"/>
                        <w:sz w:val="18"/>
                        <w:szCs w:val="18"/>
                        <w:lang w:val="uz-Cyrl-UZ"/>
                      </w:rPr>
                    </m:ctrlPr>
                  </m:sSubPr>
                  <m:e>
                    <m:r>
                      <w:rPr>
                        <w:rFonts w:ascii="Cambria Math" w:hAnsi="Cambria Math" w:cs="Times New Roman"/>
                        <w:color w:val="000000"/>
                        <w:sz w:val="18"/>
                        <w:szCs w:val="18"/>
                        <w:lang w:val="en-US"/>
                      </w:rPr>
                      <m:t>X</m:t>
                    </m:r>
                  </m:e>
                  <m:sub>
                    <m:r>
                      <w:rPr>
                        <w:rFonts w:ascii="Cambria Math" w:hAnsi="Cambria Math" w:cs="Times New Roman"/>
                        <w:color w:val="000000"/>
                        <w:sz w:val="18"/>
                        <w:szCs w:val="18"/>
                        <w:lang w:val="uz-Cyrl-UZ"/>
                      </w:rPr>
                      <m:t>0</m:t>
                    </m:r>
                  </m:sub>
                </m:sSub>
              </m:oMath>
            </m:oMathPara>
          </w:p>
        </w:tc>
        <w:tc>
          <w:tcPr>
            <w:tcW w:w="1276" w:type="dxa"/>
            <w:vAlign w:val="center"/>
          </w:tcPr>
          <w:p w14:paraId="6187E034" w14:textId="77777777" w:rsidR="00852534" w:rsidRPr="00550533" w:rsidRDefault="00DE48E6" w:rsidP="008451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m:oMathPara>
              <m:oMath>
                <m:sSub>
                  <m:sSubPr>
                    <m:ctrlPr>
                      <w:rPr>
                        <w:rFonts w:ascii="Cambria Math" w:hAnsi="Cambria Math" w:cs="Times New Roman"/>
                        <w:i/>
                        <w:color w:val="000000"/>
                        <w:sz w:val="18"/>
                        <w:szCs w:val="18"/>
                        <w:lang w:val="uz-Cyrl-UZ"/>
                      </w:rPr>
                    </m:ctrlPr>
                  </m:sSubPr>
                  <m:e>
                    <m:r>
                      <w:rPr>
                        <w:rFonts w:ascii="Cambria Math" w:hAnsi="Cambria Math" w:cs="Times New Roman"/>
                        <w:color w:val="000000"/>
                        <w:sz w:val="18"/>
                        <w:szCs w:val="18"/>
                        <w:lang w:val="en-US"/>
                      </w:rPr>
                      <m:t>X</m:t>
                    </m:r>
                  </m:e>
                  <m:sub>
                    <m:r>
                      <w:rPr>
                        <w:rFonts w:ascii="Cambria Math" w:hAnsi="Cambria Math" w:cs="Times New Roman"/>
                        <w:color w:val="000000"/>
                        <w:sz w:val="18"/>
                        <w:szCs w:val="18"/>
                        <w:lang w:val="uz-Cyrl-UZ"/>
                      </w:rPr>
                      <m:t>1</m:t>
                    </m:r>
                  </m:sub>
                </m:sSub>
              </m:oMath>
            </m:oMathPara>
          </w:p>
        </w:tc>
        <w:tc>
          <w:tcPr>
            <w:tcW w:w="1275" w:type="dxa"/>
            <w:vAlign w:val="center"/>
          </w:tcPr>
          <w:p w14:paraId="34B11FA1" w14:textId="77777777" w:rsidR="00852534" w:rsidRPr="00550533" w:rsidRDefault="00DE48E6" w:rsidP="008451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m:oMathPara>
              <m:oMath>
                <m:sSub>
                  <m:sSubPr>
                    <m:ctrlPr>
                      <w:rPr>
                        <w:rFonts w:ascii="Cambria Math" w:hAnsi="Cambria Math" w:cs="Times New Roman"/>
                        <w:i/>
                        <w:color w:val="000000"/>
                        <w:sz w:val="18"/>
                        <w:szCs w:val="18"/>
                        <w:lang w:val="uz-Cyrl-UZ"/>
                      </w:rPr>
                    </m:ctrlPr>
                  </m:sSubPr>
                  <m:e>
                    <m:r>
                      <w:rPr>
                        <w:rFonts w:ascii="Cambria Math" w:hAnsi="Cambria Math" w:cs="Times New Roman"/>
                        <w:color w:val="000000"/>
                        <w:sz w:val="18"/>
                        <w:szCs w:val="18"/>
                        <w:lang w:val="en-US"/>
                      </w:rPr>
                      <m:t>X</m:t>
                    </m:r>
                  </m:e>
                  <m:sub>
                    <m:r>
                      <w:rPr>
                        <w:rFonts w:ascii="Cambria Math" w:hAnsi="Cambria Math" w:cs="Times New Roman"/>
                        <w:color w:val="000000"/>
                        <w:sz w:val="18"/>
                        <w:szCs w:val="18"/>
                        <w:lang w:val="uz-Cyrl-UZ"/>
                      </w:rPr>
                      <m:t>2</m:t>
                    </m:r>
                  </m:sub>
                </m:sSub>
              </m:oMath>
            </m:oMathPara>
          </w:p>
        </w:tc>
        <w:tc>
          <w:tcPr>
            <w:tcW w:w="1276" w:type="dxa"/>
            <w:vAlign w:val="center"/>
          </w:tcPr>
          <w:p w14:paraId="0A173D2E" w14:textId="77777777" w:rsidR="00852534" w:rsidRPr="00550533" w:rsidRDefault="00DE48E6" w:rsidP="008451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m:oMathPara>
              <m:oMath>
                <m:sSub>
                  <m:sSubPr>
                    <m:ctrlPr>
                      <w:rPr>
                        <w:rFonts w:ascii="Cambria Math" w:hAnsi="Cambria Math" w:cs="Times New Roman"/>
                        <w:i/>
                        <w:color w:val="000000"/>
                        <w:sz w:val="18"/>
                        <w:szCs w:val="18"/>
                        <w:lang w:val="uz-Cyrl-UZ"/>
                      </w:rPr>
                    </m:ctrlPr>
                  </m:sSubPr>
                  <m:e>
                    <m:r>
                      <w:rPr>
                        <w:rFonts w:ascii="Cambria Math" w:hAnsi="Cambria Math" w:cs="Times New Roman"/>
                        <w:color w:val="000000"/>
                        <w:sz w:val="18"/>
                        <w:szCs w:val="18"/>
                        <w:lang w:val="en-US"/>
                      </w:rPr>
                      <m:t>X</m:t>
                    </m:r>
                  </m:e>
                  <m:sub>
                    <m:r>
                      <w:rPr>
                        <w:rFonts w:ascii="Cambria Math" w:hAnsi="Cambria Math" w:cs="Times New Roman"/>
                        <w:color w:val="000000"/>
                        <w:sz w:val="18"/>
                        <w:szCs w:val="18"/>
                        <w:lang w:val="uz-Cyrl-UZ"/>
                      </w:rPr>
                      <m:t>3</m:t>
                    </m:r>
                  </m:sub>
                </m:sSub>
              </m:oMath>
            </m:oMathPara>
          </w:p>
        </w:tc>
        <w:tc>
          <w:tcPr>
            <w:tcW w:w="2121" w:type="dxa"/>
            <w:vAlign w:val="center"/>
          </w:tcPr>
          <w:p w14:paraId="3892D172" w14:textId="77777777" w:rsidR="00852534" w:rsidRPr="00550533" w:rsidRDefault="00852534" w:rsidP="008451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m:oMathPara>
              <m:oMath>
                <m:r>
                  <w:rPr>
                    <w:rFonts w:ascii="Cambria Math" w:hAnsi="Cambria Math" w:cs="Times New Roman"/>
                    <w:color w:val="000000"/>
                    <w:sz w:val="18"/>
                    <w:szCs w:val="18"/>
                    <w:lang w:val="uz-Cyrl-UZ"/>
                  </w:rPr>
                  <m:t>Y</m:t>
                </m:r>
              </m:oMath>
            </m:oMathPara>
          </w:p>
        </w:tc>
      </w:tr>
      <w:tr w:rsidR="00852534" w:rsidRPr="00550533" w14:paraId="0692138F" w14:textId="77777777" w:rsidTr="00DC6AC2">
        <w:trPr>
          <w:jc w:val="center"/>
        </w:trPr>
        <w:tc>
          <w:tcPr>
            <w:tcW w:w="2127" w:type="dxa"/>
            <w:vAlign w:val="center"/>
          </w:tcPr>
          <w:p w14:paraId="262E6DD6"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1</w:t>
            </w:r>
          </w:p>
        </w:tc>
        <w:tc>
          <w:tcPr>
            <w:tcW w:w="1276" w:type="dxa"/>
            <w:vAlign w:val="center"/>
          </w:tcPr>
          <w:p w14:paraId="5E387DB0"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6" w:type="dxa"/>
            <w:vAlign w:val="center"/>
          </w:tcPr>
          <w:p w14:paraId="383AA5B3"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5" w:type="dxa"/>
            <w:vAlign w:val="center"/>
          </w:tcPr>
          <w:p w14:paraId="3CF398EC"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6" w:type="dxa"/>
            <w:vAlign w:val="center"/>
          </w:tcPr>
          <w:p w14:paraId="683E67DB"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2121" w:type="dxa"/>
            <w:vAlign w:val="center"/>
          </w:tcPr>
          <w:p w14:paraId="3D231965"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90</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4</w:t>
            </w:r>
          </w:p>
        </w:tc>
      </w:tr>
      <w:tr w:rsidR="00852534" w:rsidRPr="00550533" w14:paraId="6DFBD27C" w14:textId="77777777" w:rsidTr="00DC6AC2">
        <w:trPr>
          <w:jc w:val="center"/>
        </w:trPr>
        <w:tc>
          <w:tcPr>
            <w:tcW w:w="2127" w:type="dxa"/>
            <w:vAlign w:val="center"/>
          </w:tcPr>
          <w:p w14:paraId="2D04FC96"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2</w:t>
            </w:r>
          </w:p>
        </w:tc>
        <w:tc>
          <w:tcPr>
            <w:tcW w:w="1276" w:type="dxa"/>
            <w:vAlign w:val="center"/>
          </w:tcPr>
          <w:p w14:paraId="335AE3B4"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6" w:type="dxa"/>
            <w:vAlign w:val="center"/>
          </w:tcPr>
          <w:p w14:paraId="40DE48BB"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5" w:type="dxa"/>
            <w:vAlign w:val="center"/>
          </w:tcPr>
          <w:p w14:paraId="2A990DB2"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6" w:type="dxa"/>
            <w:vAlign w:val="center"/>
          </w:tcPr>
          <w:p w14:paraId="4CAF1E62"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2121" w:type="dxa"/>
            <w:vAlign w:val="center"/>
          </w:tcPr>
          <w:p w14:paraId="752D82B2"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86</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8</w:t>
            </w:r>
          </w:p>
        </w:tc>
      </w:tr>
      <w:tr w:rsidR="00852534" w:rsidRPr="00550533" w14:paraId="224CBEF7" w14:textId="77777777" w:rsidTr="00DC6AC2">
        <w:trPr>
          <w:jc w:val="center"/>
        </w:trPr>
        <w:tc>
          <w:tcPr>
            <w:tcW w:w="2127" w:type="dxa"/>
            <w:vAlign w:val="center"/>
          </w:tcPr>
          <w:p w14:paraId="70C6C792"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3</w:t>
            </w:r>
          </w:p>
        </w:tc>
        <w:tc>
          <w:tcPr>
            <w:tcW w:w="1276" w:type="dxa"/>
            <w:vAlign w:val="center"/>
          </w:tcPr>
          <w:p w14:paraId="14E314DE"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66A4409E"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5" w:type="dxa"/>
            <w:vAlign w:val="center"/>
          </w:tcPr>
          <w:p w14:paraId="464FE18A"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018C3371"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2121" w:type="dxa"/>
            <w:vAlign w:val="center"/>
          </w:tcPr>
          <w:p w14:paraId="7A9E3463"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86</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0</w:t>
            </w:r>
          </w:p>
        </w:tc>
      </w:tr>
      <w:tr w:rsidR="00852534" w:rsidRPr="00550533" w14:paraId="1BD1D624" w14:textId="77777777" w:rsidTr="00DC6AC2">
        <w:trPr>
          <w:jc w:val="center"/>
        </w:trPr>
        <w:tc>
          <w:tcPr>
            <w:tcW w:w="2127" w:type="dxa"/>
            <w:vAlign w:val="center"/>
          </w:tcPr>
          <w:p w14:paraId="7546D8A1"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4</w:t>
            </w:r>
          </w:p>
        </w:tc>
        <w:tc>
          <w:tcPr>
            <w:tcW w:w="1276" w:type="dxa"/>
            <w:vAlign w:val="center"/>
          </w:tcPr>
          <w:p w14:paraId="39F17C98"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0045A079"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5" w:type="dxa"/>
            <w:vAlign w:val="center"/>
          </w:tcPr>
          <w:p w14:paraId="0A29FFDA"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08490306"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2121" w:type="dxa"/>
            <w:vAlign w:val="center"/>
          </w:tcPr>
          <w:p w14:paraId="7405C134"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92</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0</w:t>
            </w:r>
          </w:p>
        </w:tc>
      </w:tr>
      <w:tr w:rsidR="00852534" w:rsidRPr="00550533" w14:paraId="299DFAB2" w14:textId="77777777" w:rsidTr="00DC6AC2">
        <w:trPr>
          <w:jc w:val="center"/>
        </w:trPr>
        <w:tc>
          <w:tcPr>
            <w:tcW w:w="2127" w:type="dxa"/>
            <w:vAlign w:val="center"/>
          </w:tcPr>
          <w:p w14:paraId="5C10E563"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5</w:t>
            </w:r>
          </w:p>
        </w:tc>
        <w:tc>
          <w:tcPr>
            <w:tcW w:w="1276" w:type="dxa"/>
            <w:vAlign w:val="center"/>
          </w:tcPr>
          <w:p w14:paraId="0F3CFDA8"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31DBBEB8"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5" w:type="dxa"/>
            <w:vAlign w:val="center"/>
          </w:tcPr>
          <w:p w14:paraId="56306485"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6" w:type="dxa"/>
            <w:vAlign w:val="center"/>
          </w:tcPr>
          <w:p w14:paraId="198D2DB1"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2121" w:type="dxa"/>
            <w:vAlign w:val="center"/>
          </w:tcPr>
          <w:p w14:paraId="581E9DF1"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87</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1</w:t>
            </w:r>
          </w:p>
        </w:tc>
      </w:tr>
      <w:tr w:rsidR="00852534" w:rsidRPr="00550533" w14:paraId="735DBB73" w14:textId="77777777" w:rsidTr="00DC6AC2">
        <w:trPr>
          <w:jc w:val="center"/>
        </w:trPr>
        <w:tc>
          <w:tcPr>
            <w:tcW w:w="2127" w:type="dxa"/>
            <w:vAlign w:val="center"/>
          </w:tcPr>
          <w:p w14:paraId="2CA757D5"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6</w:t>
            </w:r>
          </w:p>
        </w:tc>
        <w:tc>
          <w:tcPr>
            <w:tcW w:w="1276" w:type="dxa"/>
            <w:vAlign w:val="center"/>
          </w:tcPr>
          <w:p w14:paraId="2AE13FB3"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1E558E25"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5" w:type="dxa"/>
            <w:vAlign w:val="center"/>
          </w:tcPr>
          <w:p w14:paraId="533AEC4B"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6" w:type="dxa"/>
            <w:vAlign w:val="center"/>
          </w:tcPr>
          <w:p w14:paraId="1687E4B2"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2121" w:type="dxa"/>
            <w:vAlign w:val="center"/>
          </w:tcPr>
          <w:p w14:paraId="765D4645"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96</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3</w:t>
            </w:r>
          </w:p>
        </w:tc>
      </w:tr>
      <w:tr w:rsidR="00852534" w:rsidRPr="00550533" w14:paraId="32901833" w14:textId="77777777" w:rsidTr="00DC6AC2">
        <w:trPr>
          <w:jc w:val="center"/>
        </w:trPr>
        <w:tc>
          <w:tcPr>
            <w:tcW w:w="2127" w:type="dxa"/>
            <w:vAlign w:val="center"/>
          </w:tcPr>
          <w:p w14:paraId="6DED2AAD"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7</w:t>
            </w:r>
          </w:p>
        </w:tc>
        <w:tc>
          <w:tcPr>
            <w:tcW w:w="1276" w:type="dxa"/>
            <w:vAlign w:val="center"/>
          </w:tcPr>
          <w:p w14:paraId="3E8B3173"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7CF4D354"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5" w:type="dxa"/>
            <w:vAlign w:val="center"/>
          </w:tcPr>
          <w:p w14:paraId="575C3374"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072EBF63"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2121" w:type="dxa"/>
            <w:vAlign w:val="center"/>
          </w:tcPr>
          <w:p w14:paraId="2770EF11"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82</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8</w:t>
            </w:r>
          </w:p>
        </w:tc>
      </w:tr>
      <w:tr w:rsidR="00852534" w:rsidRPr="00550533" w14:paraId="4123DAE5" w14:textId="77777777" w:rsidTr="00DC6AC2">
        <w:trPr>
          <w:jc w:val="center"/>
        </w:trPr>
        <w:tc>
          <w:tcPr>
            <w:tcW w:w="2127" w:type="dxa"/>
            <w:vAlign w:val="center"/>
          </w:tcPr>
          <w:p w14:paraId="5CFD18C5"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8</w:t>
            </w:r>
          </w:p>
        </w:tc>
        <w:tc>
          <w:tcPr>
            <w:tcW w:w="1276" w:type="dxa"/>
            <w:vAlign w:val="center"/>
          </w:tcPr>
          <w:p w14:paraId="74AC18E7"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09443FDF"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5" w:type="dxa"/>
            <w:vAlign w:val="center"/>
          </w:tcPr>
          <w:p w14:paraId="1A52FB7F"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7C86F46D"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2121" w:type="dxa"/>
            <w:vAlign w:val="center"/>
          </w:tcPr>
          <w:p w14:paraId="605BE9C3"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98</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8</w:t>
            </w:r>
          </w:p>
        </w:tc>
      </w:tr>
      <w:tr w:rsidR="00852534" w:rsidRPr="00550533" w14:paraId="3B546A8A" w14:textId="77777777" w:rsidTr="00DC6AC2">
        <w:trPr>
          <w:jc w:val="center"/>
        </w:trPr>
        <w:tc>
          <w:tcPr>
            <w:tcW w:w="2127" w:type="dxa"/>
            <w:vAlign w:val="center"/>
          </w:tcPr>
          <w:p w14:paraId="1791631A"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9</w:t>
            </w:r>
          </w:p>
        </w:tc>
        <w:tc>
          <w:tcPr>
            <w:tcW w:w="1276" w:type="dxa"/>
            <w:vAlign w:val="center"/>
          </w:tcPr>
          <w:p w14:paraId="3F93A31A"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1DE5014D"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5" w:type="dxa"/>
            <w:vAlign w:val="center"/>
          </w:tcPr>
          <w:p w14:paraId="756FAD2D"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1276" w:type="dxa"/>
            <w:vAlign w:val="center"/>
          </w:tcPr>
          <w:p w14:paraId="58539F1E"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2121" w:type="dxa"/>
            <w:vAlign w:val="center"/>
          </w:tcPr>
          <w:p w14:paraId="1B0C20D6"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86</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6</w:t>
            </w:r>
          </w:p>
        </w:tc>
      </w:tr>
      <w:tr w:rsidR="00852534" w:rsidRPr="00550533" w14:paraId="2BBE08BF" w14:textId="77777777" w:rsidTr="00DC6AC2">
        <w:trPr>
          <w:jc w:val="center"/>
        </w:trPr>
        <w:tc>
          <w:tcPr>
            <w:tcW w:w="2127" w:type="dxa"/>
            <w:vAlign w:val="center"/>
          </w:tcPr>
          <w:p w14:paraId="3087FDD6"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10</w:t>
            </w:r>
          </w:p>
        </w:tc>
        <w:tc>
          <w:tcPr>
            <w:tcW w:w="1276" w:type="dxa"/>
            <w:vAlign w:val="center"/>
          </w:tcPr>
          <w:p w14:paraId="6C21BC14"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65393417"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5" w:type="dxa"/>
            <w:vAlign w:val="center"/>
          </w:tcPr>
          <w:p w14:paraId="5E9034B0"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1276" w:type="dxa"/>
            <w:vAlign w:val="center"/>
          </w:tcPr>
          <w:p w14:paraId="5D423813"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2121" w:type="dxa"/>
            <w:vAlign w:val="center"/>
          </w:tcPr>
          <w:p w14:paraId="506E1F92"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91</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7</w:t>
            </w:r>
          </w:p>
        </w:tc>
      </w:tr>
      <w:tr w:rsidR="00852534" w:rsidRPr="00550533" w14:paraId="0F3F61B7" w14:textId="77777777" w:rsidTr="00DC6AC2">
        <w:trPr>
          <w:jc w:val="center"/>
        </w:trPr>
        <w:tc>
          <w:tcPr>
            <w:tcW w:w="2127" w:type="dxa"/>
            <w:vAlign w:val="center"/>
          </w:tcPr>
          <w:p w14:paraId="34623FA9"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11</w:t>
            </w:r>
          </w:p>
        </w:tc>
        <w:tc>
          <w:tcPr>
            <w:tcW w:w="1276" w:type="dxa"/>
            <w:vAlign w:val="center"/>
          </w:tcPr>
          <w:p w14:paraId="3830F9AE"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49E76665"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rPr>
            </w:pPr>
            <w:r w:rsidRPr="00550533">
              <w:rPr>
                <w:rFonts w:ascii="Times New Roman" w:hAnsi="Times New Roman" w:cs="Times New Roman"/>
                <w:color w:val="000000"/>
                <w:sz w:val="18"/>
                <w:szCs w:val="18"/>
              </w:rPr>
              <w:t>+</w:t>
            </w:r>
          </w:p>
        </w:tc>
        <w:tc>
          <w:tcPr>
            <w:tcW w:w="1275" w:type="dxa"/>
            <w:vAlign w:val="center"/>
          </w:tcPr>
          <w:p w14:paraId="4D5016E5"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6" w:type="dxa"/>
            <w:vAlign w:val="center"/>
          </w:tcPr>
          <w:p w14:paraId="148B1FBE"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2121" w:type="dxa"/>
            <w:vAlign w:val="center"/>
          </w:tcPr>
          <w:p w14:paraId="384D799E"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97</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2</w:t>
            </w:r>
          </w:p>
        </w:tc>
      </w:tr>
      <w:tr w:rsidR="00852534" w:rsidRPr="00550533" w14:paraId="37957C86" w14:textId="77777777" w:rsidTr="00DC6AC2">
        <w:trPr>
          <w:jc w:val="center"/>
        </w:trPr>
        <w:tc>
          <w:tcPr>
            <w:tcW w:w="2127" w:type="dxa"/>
            <w:vAlign w:val="center"/>
          </w:tcPr>
          <w:p w14:paraId="0D946F9E"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12</w:t>
            </w:r>
          </w:p>
        </w:tc>
        <w:tc>
          <w:tcPr>
            <w:tcW w:w="1276" w:type="dxa"/>
            <w:vAlign w:val="center"/>
          </w:tcPr>
          <w:p w14:paraId="128AB47A"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6E3A6902"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1275" w:type="dxa"/>
            <w:vAlign w:val="center"/>
          </w:tcPr>
          <w:p w14:paraId="51DB76E0"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1276" w:type="dxa"/>
            <w:vAlign w:val="center"/>
          </w:tcPr>
          <w:p w14:paraId="6B6C40AB"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2121" w:type="dxa"/>
            <w:vAlign w:val="center"/>
          </w:tcPr>
          <w:p w14:paraId="32F9E366"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91</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4</w:t>
            </w:r>
          </w:p>
        </w:tc>
      </w:tr>
      <w:tr w:rsidR="00852534" w:rsidRPr="00550533" w14:paraId="49D385B4" w14:textId="77777777" w:rsidTr="00DC6AC2">
        <w:trPr>
          <w:jc w:val="center"/>
        </w:trPr>
        <w:tc>
          <w:tcPr>
            <w:tcW w:w="2127" w:type="dxa"/>
            <w:vAlign w:val="center"/>
          </w:tcPr>
          <w:p w14:paraId="7CD6EA8E"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13</w:t>
            </w:r>
          </w:p>
        </w:tc>
        <w:tc>
          <w:tcPr>
            <w:tcW w:w="1276" w:type="dxa"/>
            <w:vAlign w:val="center"/>
          </w:tcPr>
          <w:p w14:paraId="5BF14D89"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533855AA"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1275" w:type="dxa"/>
            <w:vAlign w:val="center"/>
          </w:tcPr>
          <w:p w14:paraId="333B2CE1"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1276" w:type="dxa"/>
            <w:vAlign w:val="center"/>
          </w:tcPr>
          <w:p w14:paraId="00359094"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w:t>
            </w:r>
          </w:p>
        </w:tc>
        <w:tc>
          <w:tcPr>
            <w:tcW w:w="2121" w:type="dxa"/>
            <w:vAlign w:val="center"/>
          </w:tcPr>
          <w:p w14:paraId="21F83344"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91</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2</w:t>
            </w:r>
          </w:p>
        </w:tc>
      </w:tr>
      <w:tr w:rsidR="00852534" w:rsidRPr="00550533" w14:paraId="3698669D" w14:textId="77777777" w:rsidTr="00DC6AC2">
        <w:trPr>
          <w:jc w:val="center"/>
        </w:trPr>
        <w:tc>
          <w:tcPr>
            <w:tcW w:w="2127" w:type="dxa"/>
            <w:vAlign w:val="center"/>
          </w:tcPr>
          <w:p w14:paraId="52BD35FD"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14</w:t>
            </w:r>
          </w:p>
        </w:tc>
        <w:tc>
          <w:tcPr>
            <w:tcW w:w="1276" w:type="dxa"/>
            <w:vAlign w:val="center"/>
          </w:tcPr>
          <w:p w14:paraId="3FCCFE75"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1276" w:type="dxa"/>
            <w:vAlign w:val="center"/>
          </w:tcPr>
          <w:p w14:paraId="364A9649"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1275" w:type="dxa"/>
            <w:vAlign w:val="center"/>
          </w:tcPr>
          <w:p w14:paraId="667448CE"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0</w:t>
            </w:r>
          </w:p>
        </w:tc>
        <w:tc>
          <w:tcPr>
            <w:tcW w:w="1276" w:type="dxa"/>
            <w:vAlign w:val="center"/>
          </w:tcPr>
          <w:p w14:paraId="161A0252"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uz-Cyrl-UZ"/>
              </w:rPr>
            </w:pPr>
            <w:r w:rsidRPr="00550533">
              <w:rPr>
                <w:rFonts w:ascii="Times New Roman" w:hAnsi="Times New Roman" w:cs="Times New Roman"/>
                <w:color w:val="000000"/>
                <w:sz w:val="18"/>
                <w:szCs w:val="18"/>
                <w:lang w:val="en-US"/>
              </w:rPr>
              <w:t>+</w:t>
            </w:r>
          </w:p>
        </w:tc>
        <w:tc>
          <w:tcPr>
            <w:tcW w:w="2121" w:type="dxa"/>
            <w:vAlign w:val="center"/>
          </w:tcPr>
          <w:p w14:paraId="7ED7C473" w14:textId="77777777" w:rsidR="00852534" w:rsidRPr="00550533" w:rsidRDefault="00852534" w:rsidP="00845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sz w:val="18"/>
                <w:szCs w:val="18"/>
                <w:lang w:val="en-US"/>
              </w:rPr>
            </w:pPr>
            <w:r w:rsidRPr="00550533">
              <w:rPr>
                <w:rFonts w:ascii="Times New Roman" w:hAnsi="Times New Roman" w:cs="Times New Roman"/>
                <w:color w:val="000000"/>
                <w:sz w:val="18"/>
                <w:szCs w:val="18"/>
                <w:lang w:val="en-US"/>
              </w:rPr>
              <w:t>85</w:t>
            </w:r>
            <w:r w:rsidR="00E37F71" w:rsidRPr="00550533">
              <w:rPr>
                <w:rFonts w:ascii="Times New Roman" w:hAnsi="Times New Roman" w:cs="Times New Roman"/>
                <w:color w:val="000000"/>
                <w:sz w:val="18"/>
                <w:szCs w:val="18"/>
                <w:lang w:val="en-US"/>
              </w:rPr>
              <w:t>.</w:t>
            </w:r>
            <w:r w:rsidRPr="00550533">
              <w:rPr>
                <w:rFonts w:ascii="Times New Roman" w:hAnsi="Times New Roman" w:cs="Times New Roman"/>
                <w:color w:val="000000"/>
                <w:sz w:val="18"/>
                <w:szCs w:val="18"/>
                <w:lang w:val="en-US"/>
              </w:rPr>
              <w:t>2</w:t>
            </w:r>
          </w:p>
        </w:tc>
      </w:tr>
    </w:tbl>
    <w:p w14:paraId="5919D35B" w14:textId="4C6D7ACB" w:rsidR="00D92A53" w:rsidRPr="00550533" w:rsidRDefault="004F3D97" w:rsidP="005505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284"/>
        <w:jc w:val="both"/>
        <w:textAlignment w:val="baseline"/>
        <w:rPr>
          <w:rFonts w:ascii="Times New Roman" w:hAnsi="Times New Roman" w:cs="Times New Roman"/>
          <w:color w:val="000000"/>
          <w:sz w:val="20"/>
          <w:szCs w:val="20"/>
          <w:lang w:val="en-US"/>
        </w:rPr>
      </w:pPr>
      <w:r w:rsidRPr="00550533">
        <w:rPr>
          <w:rFonts w:ascii="Times New Roman" w:hAnsi="Times New Roman" w:cs="Times New Roman"/>
          <w:color w:val="000000"/>
          <w:sz w:val="20"/>
          <w:szCs w:val="20"/>
          <w:lang w:val="uz-Cyrl-UZ"/>
        </w:rPr>
        <w:t xml:space="preserve">The analysis of the data presented indicates that the highest percentage of sorting for elastic </w:t>
      </w:r>
      <w:r w:rsidR="00D92A53" w:rsidRPr="00550533">
        <w:rPr>
          <w:rFonts w:ascii="Times New Roman" w:hAnsi="Times New Roman" w:cs="Times New Roman"/>
          <w:color w:val="000000"/>
          <w:sz w:val="20"/>
          <w:szCs w:val="20"/>
          <w:lang w:val="uz-Cyrl-UZ"/>
        </w:rPr>
        <w:t xml:space="preserve">components corresponds to the </w:t>
      </w:r>
      <w:r w:rsidR="00826D00" w:rsidRPr="00550533">
        <w:rPr>
          <w:rFonts w:ascii="Times New Roman" w:hAnsi="Times New Roman" w:cs="Times New Roman"/>
          <w:color w:val="000000"/>
          <w:sz w:val="20"/>
          <w:szCs w:val="20"/>
          <w:lang w:val="en-US"/>
        </w:rPr>
        <w:t xml:space="preserve">following </w:t>
      </w:r>
      <w:r w:rsidR="00D92A53" w:rsidRPr="00550533">
        <w:rPr>
          <w:rFonts w:ascii="Times New Roman" w:hAnsi="Times New Roman" w:cs="Times New Roman"/>
          <w:color w:val="000000"/>
          <w:sz w:val="20"/>
          <w:szCs w:val="20"/>
          <w:lang w:val="uz-Cyrl-UZ"/>
        </w:rPr>
        <w:t>value</w:t>
      </w:r>
      <w:r w:rsidR="00826D00" w:rsidRPr="00550533">
        <w:rPr>
          <w:rFonts w:ascii="Times New Roman" w:hAnsi="Times New Roman" w:cs="Times New Roman"/>
          <w:color w:val="000000"/>
          <w:sz w:val="20"/>
          <w:szCs w:val="20"/>
          <w:lang w:val="en-US"/>
        </w:rPr>
        <w:t>s</w:t>
      </w:r>
      <w:r w:rsidR="00826D00" w:rsidRPr="00550533">
        <w:rPr>
          <w:rFonts w:ascii="Times New Roman" w:hAnsi="Times New Roman" w:cs="Times New Roman"/>
          <w:color w:val="000000"/>
          <w:sz w:val="20"/>
          <w:szCs w:val="20"/>
          <w:lang w:val="uz-Cyrl-UZ"/>
        </w:rPr>
        <w:t xml:space="preserve"> of</w:t>
      </w:r>
      <w:r w:rsidR="00D92A53" w:rsidRPr="00550533">
        <w:rPr>
          <w:rFonts w:ascii="Times New Roman" w:hAnsi="Times New Roman" w:cs="Times New Roman"/>
          <w:color w:val="000000"/>
          <w:sz w:val="20"/>
          <w:szCs w:val="20"/>
          <w:lang w:val="uz-Cyrl-UZ"/>
        </w:rPr>
        <w:t xml:space="preserve"> parameters: waste fall height,</w:t>
      </w:r>
      <w:r w:rsidR="00B2444A" w:rsidRPr="00550533">
        <w:rPr>
          <w:rFonts w:ascii="Times New Roman" w:hAnsi="Times New Roman" w:cs="Times New Roman"/>
          <w:sz w:val="20"/>
          <w:szCs w:val="20"/>
          <w:lang w:val="en-US"/>
        </w:rPr>
        <w:t xml:space="preserve"> </w:t>
      </w:r>
      <m:oMath>
        <m:r>
          <w:rPr>
            <w:rFonts w:ascii="Cambria Math" w:hAnsi="Cambria Math" w:cs="Times New Roman"/>
            <w:sz w:val="20"/>
            <w:szCs w:val="20"/>
            <w:lang w:val="en-US"/>
          </w:rPr>
          <m:t>h≈1,2m</m:t>
        </m:r>
      </m:oMath>
      <w:r w:rsidR="00D92A53" w:rsidRPr="00550533">
        <w:rPr>
          <w:rFonts w:ascii="Times New Roman" w:hAnsi="Times New Roman" w:cs="Times New Roman"/>
          <w:color w:val="000000"/>
          <w:sz w:val="20"/>
          <w:szCs w:val="20"/>
          <w:lang w:val="uz-Cyrl-UZ"/>
        </w:rPr>
        <w:t>; metal plate inclination angle,</w:t>
      </w:r>
      <w:r w:rsidR="00B2444A" w:rsidRPr="00550533">
        <w:rPr>
          <w:rFonts w:ascii="Times New Roman" w:hAnsi="Times New Roman" w:cs="Times New Roman"/>
          <w:sz w:val="20"/>
          <w:szCs w:val="20"/>
          <w:lang w:val="en-US"/>
        </w:rPr>
        <w:t xml:space="preserve"> </w:t>
      </w:r>
      <m:oMath>
        <m:r>
          <w:rPr>
            <w:rFonts w:ascii="Cambria Math" w:hAnsi="Cambria Math" w:cs="Times New Roman"/>
            <w:sz w:val="20"/>
            <w:szCs w:val="20"/>
            <w:lang w:val="en-US"/>
          </w:rPr>
          <m:t>γ≈4</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5</m:t>
            </m:r>
          </m:e>
          <m:sup>
            <m:r>
              <w:rPr>
                <w:rFonts w:ascii="Cambria Math" w:hAnsi="Cambria Math" w:cs="Times New Roman"/>
                <w:sz w:val="20"/>
                <w:szCs w:val="20"/>
                <w:lang w:val="en-US"/>
              </w:rPr>
              <m:t>0</m:t>
            </m:r>
          </m:sup>
        </m:sSup>
      </m:oMath>
      <w:r w:rsidR="00826D00" w:rsidRPr="00550533">
        <w:rPr>
          <w:rFonts w:ascii="Times New Roman" w:eastAsiaTheme="minorEastAsia" w:hAnsi="Times New Roman" w:cs="Times New Roman"/>
          <w:color w:val="000000"/>
          <w:sz w:val="20"/>
          <w:szCs w:val="20"/>
          <w:lang w:val="uz-Cyrl-UZ"/>
        </w:rPr>
        <w:t xml:space="preserve">; </w:t>
      </w:r>
      <w:r w:rsidR="00D92A53" w:rsidRPr="00550533">
        <w:rPr>
          <w:rFonts w:ascii="Times New Roman" w:hAnsi="Times New Roman" w:cs="Times New Roman"/>
          <w:color w:val="000000"/>
          <w:sz w:val="20"/>
          <w:szCs w:val="20"/>
          <w:lang w:val="uz-Cyrl-UZ"/>
        </w:rPr>
        <w:t>conveyor speed,</w:t>
      </w:r>
      <w:r w:rsidR="00CD6ADE" w:rsidRPr="00550533">
        <w:rPr>
          <w:rFonts w:ascii="Times New Roman" w:hAnsi="Times New Roman" w:cs="Times New Roman"/>
          <w:color w:val="000000"/>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ϑ</m:t>
            </m:r>
          </m:e>
          <m:sub>
            <m:r>
              <w:rPr>
                <w:rFonts w:ascii="Cambria Math" w:hAnsi="Cambria Math" w:cs="Times New Roman"/>
                <w:sz w:val="20"/>
                <w:szCs w:val="20"/>
                <w:lang w:val="en-US"/>
              </w:rPr>
              <m:t>k</m:t>
            </m:r>
          </m:sub>
        </m:sSub>
        <m:r>
          <w:rPr>
            <w:rFonts w:ascii="Cambria Math" w:hAnsi="Cambria Math" w:cs="Times New Roman"/>
            <w:sz w:val="20"/>
            <w:szCs w:val="20"/>
            <w:lang w:val="en-US"/>
          </w:rPr>
          <m:t>≈0,2m/sek</m:t>
        </m:r>
      </m:oMath>
      <w:r w:rsidR="00041641" w:rsidRPr="00550533">
        <w:rPr>
          <w:rFonts w:ascii="Times New Roman" w:hAnsi="Times New Roman" w:cs="Times New Roman"/>
          <w:color w:val="000000"/>
          <w:sz w:val="20"/>
          <w:szCs w:val="20"/>
          <w:lang w:val="uz-Cyrl-UZ"/>
        </w:rPr>
        <w:t>.</w:t>
      </w:r>
    </w:p>
    <w:p w14:paraId="4ECE2DF0" w14:textId="77777777" w:rsidR="00D92A53" w:rsidRPr="00550533" w:rsidRDefault="004F3D97" w:rsidP="005505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textAlignment w:val="baseline"/>
        <w:rPr>
          <w:rFonts w:ascii="Times New Roman" w:hAnsi="Times New Roman" w:cs="Times New Roman"/>
          <w:color w:val="000000"/>
          <w:sz w:val="20"/>
          <w:szCs w:val="20"/>
          <w:lang w:val="en-US"/>
        </w:rPr>
      </w:pPr>
      <w:r w:rsidRPr="00550533">
        <w:rPr>
          <w:rFonts w:ascii="Times New Roman" w:hAnsi="Times New Roman" w:cs="Times New Roman"/>
          <w:color w:val="000000"/>
          <w:sz w:val="20"/>
          <w:szCs w:val="20"/>
          <w:lang w:val="uz-Cyrl-UZ"/>
        </w:rPr>
        <w:t>An evaluation of the adequacy of the adopted model compared to standard models demonstrated that this model describes the process with 95% accuracy.</w:t>
      </w:r>
    </w:p>
    <w:p w14:paraId="56C52EE5" w14:textId="10B90CDF" w:rsidR="0050502A" w:rsidRPr="002F2DCF" w:rsidRDefault="00550533" w:rsidP="005505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right"/>
        <w:textAlignment w:val="baseline"/>
        <w:rPr>
          <w:rFonts w:ascii="Times New Roman" w:hAnsi="Times New Roman" w:cs="Times New Roman"/>
          <w:color w:val="000000"/>
          <w:sz w:val="20"/>
          <w:szCs w:val="20"/>
          <w:lang w:val="en-US"/>
        </w:rPr>
      </w:pP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F</m:t>
            </m:r>
          </m:e>
          <m:sub>
            <m:r>
              <w:rPr>
                <w:rFonts w:ascii="Cambria Math" w:hAnsi="Times New Roman" w:cs="Times New Roman"/>
                <w:sz w:val="20"/>
                <w:szCs w:val="20"/>
                <w:lang w:val="en-US"/>
              </w:rPr>
              <m:t>calc</m:t>
            </m:r>
          </m:sub>
        </m:sSub>
        <m:r>
          <w:rPr>
            <w:rFonts w:ascii="Cambria Math" w:hAnsi="Times New Roman" w:cs="Times New Roman"/>
            <w:sz w:val="20"/>
            <w:szCs w:val="20"/>
            <w:lang w:val="en-US"/>
          </w:rPr>
          <m:t>=0,85,</m:t>
        </m:r>
      </m:oMath>
      <w:r w:rsidR="002F2DCF" w:rsidRPr="002F2DCF">
        <w:rPr>
          <w:rFonts w:ascii="Times New Roman" w:hAnsi="Times New Roman" w:cs="Times New Roman"/>
          <w:sz w:val="20"/>
          <w:szCs w:val="20"/>
          <w:lang w:val="en-US"/>
        </w:rPr>
        <w:t xml:space="preserve">   </w:t>
      </w: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F</m:t>
            </m:r>
          </m:e>
          <m:sub>
            <m:r>
              <w:rPr>
                <w:rFonts w:ascii="Cambria Math" w:hAnsi="Times New Roman" w:cs="Times New Roman"/>
                <w:sz w:val="20"/>
                <w:szCs w:val="20"/>
                <w:lang w:val="en-US"/>
              </w:rPr>
              <m:t>table</m:t>
            </m:r>
          </m:sub>
        </m:sSub>
        <m:r>
          <w:rPr>
            <w:rFonts w:ascii="Cambria Math" w:hAnsi="Times New Roman" w:cs="Times New Roman"/>
            <w:sz w:val="20"/>
            <w:szCs w:val="20"/>
            <w:lang w:val="en-US"/>
          </w:rPr>
          <m:t>=2,36</m:t>
        </m:r>
      </m:oMath>
      <w:r w:rsidR="002F2DCF">
        <w:rPr>
          <w:rFonts w:ascii="Times New Roman" w:hAnsi="Times New Roman" w:cs="Times New Roman"/>
          <w:sz w:val="20"/>
          <w:szCs w:val="20"/>
          <w:lang w:val="en-US"/>
        </w:rPr>
        <w:tab/>
      </w:r>
      <w:r w:rsidR="002F2DCF">
        <w:rPr>
          <w:rFonts w:ascii="Times New Roman" w:hAnsi="Times New Roman" w:cs="Times New Roman"/>
          <w:sz w:val="20"/>
          <w:szCs w:val="20"/>
          <w:lang w:val="en-US"/>
        </w:rPr>
        <w:tab/>
      </w:r>
      <w:r w:rsidR="00E23916">
        <w:rPr>
          <w:rFonts w:ascii="Times New Roman" w:hAnsi="Times New Roman" w:cs="Times New Roman"/>
          <w:sz w:val="20"/>
          <w:szCs w:val="20"/>
          <w:lang w:val="en-US"/>
        </w:rPr>
        <w:tab/>
      </w:r>
      <w:r w:rsidR="002F2DCF">
        <w:rPr>
          <w:rFonts w:ascii="Times New Roman" w:hAnsi="Times New Roman" w:cs="Times New Roman"/>
          <w:sz w:val="20"/>
          <w:szCs w:val="20"/>
          <w:lang w:val="en-US"/>
        </w:rPr>
        <w:tab/>
      </w:r>
      <w:r w:rsidR="002F2DCF" w:rsidRPr="002F2DCF">
        <w:rPr>
          <w:rFonts w:ascii="Times New Roman" w:hAnsi="Times New Roman" w:cs="Times New Roman"/>
          <w:sz w:val="20"/>
          <w:szCs w:val="20"/>
          <w:lang w:val="en-US"/>
        </w:rPr>
        <w:t>(2)</w:t>
      </w:r>
    </w:p>
    <w:p w14:paraId="65A4F7CF" w14:textId="77777777" w:rsidR="00852534" w:rsidRPr="001D03F7" w:rsidRDefault="001D03F7" w:rsidP="00E23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textAlignment w:val="baseline"/>
        <w:rPr>
          <w:rStyle w:val="2"/>
          <w:color w:val="000000"/>
          <w:sz w:val="20"/>
          <w:szCs w:val="20"/>
          <w:lang w:val="en-US"/>
        </w:rPr>
      </w:pPr>
      <w:r w:rsidRPr="001D03F7">
        <w:rPr>
          <w:rFonts w:ascii="Times New Roman" w:hAnsi="Times New Roman" w:cs="Times New Roman"/>
          <w:color w:val="000000"/>
          <w:sz w:val="20"/>
          <w:szCs w:val="20"/>
          <w:lang w:val="uz-Cyrl-UZ"/>
        </w:rPr>
        <w:t>From the study of this data, it can be concluded that increasing the waste fall height significantly enlarges the machine's dimensions and leads to higher energy and material consumption.</w:t>
      </w:r>
    </w:p>
    <w:p w14:paraId="5F01E2EA" w14:textId="77777777" w:rsidR="006C4570" w:rsidRPr="006C4570" w:rsidRDefault="006C4570" w:rsidP="00E23916">
      <w:pPr>
        <w:spacing w:after="0" w:line="240" w:lineRule="auto"/>
        <w:ind w:firstLine="284"/>
        <w:jc w:val="both"/>
        <w:rPr>
          <w:rFonts w:ascii="Times New Roman" w:hAnsi="Times New Roman" w:cs="Times New Roman"/>
          <w:sz w:val="20"/>
          <w:szCs w:val="20"/>
          <w:lang w:val="en-US"/>
        </w:rPr>
      </w:pPr>
      <w:r w:rsidRPr="006C4570">
        <w:rPr>
          <w:rFonts w:ascii="Times New Roman" w:hAnsi="Times New Roman" w:cs="Times New Roman"/>
          <w:sz w:val="20"/>
          <w:szCs w:val="20"/>
          <w:lang w:val="en-US"/>
        </w:rPr>
        <w:t>Experiments conducted using the Box-Behnken method (</w:t>
      </w:r>
      <w:r w:rsidRPr="006C4570">
        <w:rPr>
          <w:rFonts w:ascii="Times New Roman" w:hAnsi="Times New Roman" w:cs="Times New Roman"/>
          <w:i/>
          <w:sz w:val="20"/>
          <w:szCs w:val="20"/>
          <w:lang w:val="en-US"/>
        </w:rPr>
        <w:t>B</w:t>
      </w:r>
      <w:r w:rsidRPr="006C4570">
        <w:rPr>
          <w:rFonts w:ascii="Times New Roman" w:hAnsi="Times New Roman" w:cs="Times New Roman"/>
          <w:i/>
          <w:sz w:val="20"/>
          <w:szCs w:val="20"/>
          <w:vertAlign w:val="subscript"/>
          <w:lang w:val="en-US"/>
        </w:rPr>
        <w:t>3</w:t>
      </w:r>
      <w:r w:rsidRPr="006C4570">
        <w:rPr>
          <w:rFonts w:ascii="Times New Roman" w:hAnsi="Times New Roman" w:cs="Times New Roman"/>
          <w:sz w:val="20"/>
          <w:szCs w:val="20"/>
          <w:lang w:val="en-US"/>
        </w:rPr>
        <w:t>) enabled a systematic analysis of the key parameters that determine the efficiency of sorting elastic components of waste. By varying the height of the waste fall (</w:t>
      </w:r>
      <m:oMath>
        <m:sSub>
          <m:sSubPr>
            <m:ctrlPr>
              <w:rPr>
                <w:rFonts w:ascii="Cambria Math" w:hAnsi="Cambria Math" w:cs="Times New Roman"/>
                <w:i/>
                <w:sz w:val="20"/>
                <w:szCs w:val="20"/>
              </w:rPr>
            </m:ctrlPr>
          </m:sSubPr>
          <m:e>
            <m:r>
              <w:rPr>
                <w:rFonts w:ascii="Cambria Math" w:hAnsi="Cambria Math" w:cs="Times New Roman"/>
                <w:sz w:val="20"/>
                <w:szCs w:val="20"/>
                <w:lang w:val="en-US"/>
              </w:rPr>
              <m:t>X</m:t>
            </m:r>
          </m:e>
          <m:sub>
            <m:r>
              <w:rPr>
                <w:rFonts w:ascii="Cambria Math" w:hAnsi="Cambria Math" w:cs="Times New Roman"/>
                <w:sz w:val="20"/>
                <w:szCs w:val="20"/>
                <w:lang w:val="en-US"/>
              </w:rPr>
              <m:t>1</m:t>
            </m:r>
          </m:sub>
        </m:sSub>
      </m:oMath>
      <w:r w:rsidRPr="006C4570">
        <w:rPr>
          <w:rFonts w:ascii="Times New Roman" w:hAnsi="Times New Roman" w:cs="Times New Roman"/>
          <w:sz w:val="20"/>
          <w:szCs w:val="20"/>
          <w:lang w:val="en-US"/>
        </w:rPr>
        <w:t>) between 0.8 and 1.2 m, adjusting the plate inclination (</w:t>
      </w:r>
      <m:oMath>
        <m:sSub>
          <m:sSubPr>
            <m:ctrlPr>
              <w:rPr>
                <w:rFonts w:ascii="Cambria Math" w:hAnsi="Cambria Math" w:cs="Times New Roman"/>
                <w:i/>
                <w:sz w:val="20"/>
                <w:szCs w:val="20"/>
              </w:rPr>
            </m:ctrlPr>
          </m:sSubPr>
          <m:e>
            <m:r>
              <w:rPr>
                <w:rFonts w:ascii="Cambria Math" w:hAnsi="Cambria Math" w:cs="Times New Roman"/>
                <w:sz w:val="20"/>
                <w:szCs w:val="20"/>
                <w:lang w:val="en-US"/>
              </w:rPr>
              <m:t>X</m:t>
            </m:r>
          </m:e>
          <m:sub>
            <m:r>
              <w:rPr>
                <w:rFonts w:ascii="Cambria Math" w:hAnsi="Cambria Math" w:cs="Times New Roman"/>
                <w:sz w:val="20"/>
                <w:szCs w:val="20"/>
                <w:lang w:val="en-US"/>
              </w:rPr>
              <m:t>2</m:t>
            </m:r>
          </m:sub>
        </m:sSub>
      </m:oMath>
      <w:r w:rsidRPr="006C4570">
        <w:rPr>
          <w:rFonts w:ascii="Times New Roman" w:hAnsi="Times New Roman" w:cs="Times New Roman"/>
          <w:sz w:val="20"/>
          <w:szCs w:val="20"/>
          <w:lang w:val="en-US"/>
        </w:rPr>
        <w:t>) from 30 to 60 degrees, and changing the conveyor belt speed (</w:t>
      </w:r>
      <w:r w:rsidRPr="006C4570">
        <w:rPr>
          <w:rFonts w:ascii="Times New Roman" w:hAnsi="Times New Roman" w:cs="Times New Roman"/>
          <w:i/>
          <w:sz w:val="20"/>
          <w:szCs w:val="20"/>
          <w:lang w:val="en-US"/>
        </w:rPr>
        <w:t>X</w:t>
      </w:r>
      <w:r w:rsidRPr="006C4570">
        <w:rPr>
          <w:rFonts w:ascii="Times New Roman" w:hAnsi="Times New Roman" w:cs="Times New Roman"/>
          <w:i/>
          <w:sz w:val="20"/>
          <w:szCs w:val="20"/>
          <w:vertAlign w:val="subscript"/>
          <w:lang w:val="en-US"/>
        </w:rPr>
        <w:t>3</w:t>
      </w:r>
      <w:r w:rsidRPr="006C4570">
        <w:rPr>
          <w:rFonts w:ascii="Times New Roman" w:hAnsi="Times New Roman" w:cs="Times New Roman"/>
          <w:sz w:val="20"/>
          <w:szCs w:val="20"/>
          <w:lang w:val="en-US"/>
        </w:rPr>
        <w:t xml:space="preserve">) within the range of 0.15 to 0.25 m/sec, a data matrix was obtained that provides a reliable estimate of the coefficients for the regression equation. </w:t>
      </w:r>
    </w:p>
    <w:p w14:paraId="666B1E65" w14:textId="77777777" w:rsidR="006C4570" w:rsidRPr="006C4570" w:rsidRDefault="006C4570" w:rsidP="00E23916">
      <w:pPr>
        <w:spacing w:after="0" w:line="240" w:lineRule="auto"/>
        <w:ind w:firstLine="284"/>
        <w:jc w:val="both"/>
        <w:rPr>
          <w:rFonts w:ascii="Times New Roman" w:hAnsi="Times New Roman" w:cs="Times New Roman"/>
          <w:sz w:val="20"/>
          <w:szCs w:val="20"/>
          <w:lang w:val="en-US"/>
        </w:rPr>
      </w:pPr>
      <w:r w:rsidRPr="006C4570">
        <w:rPr>
          <w:rFonts w:ascii="Times New Roman" w:hAnsi="Times New Roman" w:cs="Times New Roman"/>
          <w:sz w:val="20"/>
          <w:szCs w:val="20"/>
          <w:lang w:val="en-US"/>
        </w:rPr>
        <w:t xml:space="preserve">The mathematical model developed from the analysis of the statistical data demonstrated a strong correlation between the expected and actual values of waste sorting. Additionally, the chosen model exhibited a 95% level of adequacy compared to existing models. The excellent agreement between theoretical predictions and practical results underscores the relevance of the selected factors and the reliability of the experimental outcomes. </w:t>
      </w:r>
    </w:p>
    <w:p w14:paraId="3679FE68" w14:textId="16B7B5D5" w:rsidR="006C4570" w:rsidRPr="006C4570" w:rsidRDefault="006C4570" w:rsidP="00E23916">
      <w:pPr>
        <w:spacing w:after="0" w:line="240" w:lineRule="auto"/>
        <w:ind w:firstLine="284"/>
        <w:jc w:val="both"/>
        <w:rPr>
          <w:rFonts w:ascii="Times New Roman" w:hAnsi="Times New Roman" w:cs="Times New Roman"/>
          <w:sz w:val="20"/>
          <w:szCs w:val="20"/>
          <w:lang w:val="en-US"/>
        </w:rPr>
      </w:pPr>
      <w:r w:rsidRPr="006C4570">
        <w:rPr>
          <w:rFonts w:ascii="Times New Roman" w:hAnsi="Times New Roman" w:cs="Times New Roman"/>
          <w:sz w:val="20"/>
          <w:szCs w:val="20"/>
          <w:lang w:val="en-US"/>
        </w:rPr>
        <w:t>The results of the experiments presented in the table indicate that the highest sorting efficiency, reaching 98.8%, is achieved when the waste components are dropped from a height of approximately 1.2 meters. This optimal performance occurs with a plane inclination of 43 degrees and a conveyor belt speed of 0.2 m/s.</w:t>
      </w:r>
    </w:p>
    <w:p w14:paraId="01219CF9" w14:textId="77777777" w:rsidR="006C4570" w:rsidRPr="006C4570" w:rsidRDefault="006C4570" w:rsidP="00E23916">
      <w:pPr>
        <w:spacing w:after="0" w:line="240" w:lineRule="auto"/>
        <w:ind w:firstLine="284"/>
        <w:jc w:val="both"/>
        <w:rPr>
          <w:rFonts w:ascii="Times New Roman" w:hAnsi="Times New Roman" w:cs="Times New Roman"/>
          <w:sz w:val="20"/>
          <w:szCs w:val="20"/>
          <w:lang w:val="en-US"/>
        </w:rPr>
      </w:pPr>
      <w:r w:rsidRPr="006C4570">
        <w:rPr>
          <w:rFonts w:ascii="Times New Roman" w:hAnsi="Times New Roman" w:cs="Times New Roman"/>
          <w:sz w:val="20"/>
          <w:szCs w:val="20"/>
          <w:lang w:val="en-US"/>
        </w:rPr>
        <w:t>It was also observed that increasing the fall height of the waste beyond this point significantly enlarges the dimensions of the device, which negatively affects the energy efficiency of the process. Additionally, if the conveyor belt speed exceeds 0.25 m/s, waste components tend to collide with the inclined plate, leading to mixing and a subsequent decrease in the waste separation percentage. If the conveyor belt speed falls below 0.15 m/s, the productivity of the sorting station is substantially reduced.</w:t>
      </w:r>
    </w:p>
    <w:p w14:paraId="018FB0FC" w14:textId="103F75E5" w:rsidR="006C4570" w:rsidRPr="00356BAE" w:rsidRDefault="006C4570" w:rsidP="00E23916">
      <w:pPr>
        <w:spacing w:after="0" w:line="240" w:lineRule="auto"/>
        <w:ind w:firstLine="284"/>
        <w:jc w:val="both"/>
        <w:rPr>
          <w:rStyle w:val="2"/>
          <w:color w:val="auto"/>
          <w:sz w:val="20"/>
          <w:szCs w:val="20"/>
          <w:lang w:val="en-US" w:eastAsia="en-US"/>
        </w:rPr>
      </w:pPr>
      <w:r w:rsidRPr="006C4570">
        <w:rPr>
          <w:rFonts w:ascii="Times New Roman" w:hAnsi="Times New Roman" w:cs="Times New Roman"/>
          <w:sz w:val="20"/>
          <w:szCs w:val="20"/>
          <w:lang w:val="en-US"/>
        </w:rPr>
        <w:t>In summary, it can be concluded that the sorting device, designed with efficient parameters, not only enhances separation productivity but also ensures minimal energy costs during operation. With minor adjustments, the results achieved can be scaled effectively for use in the industrial sector of the Republic of Uzbekistan.</w:t>
      </w:r>
    </w:p>
    <w:p w14:paraId="008573B1" w14:textId="77777777" w:rsidR="00826D00" w:rsidRPr="00D92A53" w:rsidRDefault="00826D00" w:rsidP="00E23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textAlignment w:val="baseline"/>
        <w:rPr>
          <w:rFonts w:ascii="Times New Roman" w:hAnsi="Times New Roman" w:cs="Times New Roman"/>
          <w:color w:val="000000"/>
          <w:sz w:val="20"/>
          <w:szCs w:val="20"/>
          <w:lang w:val="uz-Cyrl-UZ"/>
        </w:rPr>
      </w:pPr>
      <w:r w:rsidRPr="00D92A53">
        <w:rPr>
          <w:rFonts w:ascii="Times New Roman" w:hAnsi="Times New Roman" w:cs="Times New Roman"/>
          <w:color w:val="000000"/>
          <w:sz w:val="20"/>
          <w:szCs w:val="20"/>
          <w:lang w:val="uz-Cyrl-UZ"/>
        </w:rPr>
        <w:t>By analyzing and synthesizing experimental data and determining the coefficients for the factors of the regression equation, a mathematical model of the process of sorting elastic components of MSW was developed.</w:t>
      </w:r>
    </w:p>
    <w:p w14:paraId="1AB3F87F" w14:textId="046032DC" w:rsidR="008F5688" w:rsidRPr="001D03F7" w:rsidRDefault="00550533" w:rsidP="00E23916">
      <w:pPr>
        <w:tabs>
          <w:tab w:val="left" w:pos="9356"/>
        </w:tabs>
        <w:spacing w:before="120" w:after="120" w:line="240" w:lineRule="auto"/>
        <w:jc w:val="right"/>
        <w:rPr>
          <w:rFonts w:ascii="Times New Roman" w:hAnsi="Times New Roman" w:cs="Times New Roman"/>
          <w:color w:val="000000"/>
          <w:sz w:val="20"/>
          <w:szCs w:val="20"/>
          <w:lang w:val="en-US" w:eastAsia="ru-RU"/>
        </w:rPr>
      </w:pPr>
      <m:oMath>
        <m:r>
          <w:rPr>
            <w:rFonts w:ascii="Cambria Math" w:hAnsi="Times New Roman" w:cs="Times New Roman"/>
            <w:sz w:val="20"/>
            <w:szCs w:val="20"/>
            <w:lang w:val="en-US"/>
          </w:rPr>
          <m:t>Y=86,88+2,98</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X</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r>
          <w:rPr>
            <w:rFonts w:ascii="Cambria Math" w:hAnsi="Times New Roman" w:cs="Times New Roman"/>
            <w:sz w:val="20"/>
            <w:szCs w:val="20"/>
            <w:lang w:val="en-US"/>
          </w:rPr>
          <m:t>2,16</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X</m:t>
            </m:r>
          </m:e>
          <m:sub>
            <m:r>
              <w:rPr>
                <w:rFonts w:ascii="Cambria Math" w:hAnsi="Times New Roman" w:cs="Times New Roman"/>
                <w:sz w:val="20"/>
                <w:szCs w:val="20"/>
                <w:lang w:val="en-US"/>
              </w:rPr>
              <m:t>2</m:t>
            </m:r>
          </m:sub>
        </m:sSub>
        <m:r>
          <w:rPr>
            <w:rFonts w:ascii="Cambria Math" w:hAnsi="Times New Roman" w:cs="Times New Roman"/>
            <w:sz w:val="20"/>
            <w:szCs w:val="20"/>
            <w:lang w:val="en-US"/>
          </w:rPr>
          <m:t>-</m:t>
        </m:r>
        <m:r>
          <w:rPr>
            <w:rFonts w:ascii="Cambria Math" w:hAnsi="Times New Roman" w:cs="Times New Roman"/>
            <w:sz w:val="20"/>
            <w:szCs w:val="20"/>
            <w:lang w:val="en-US"/>
          </w:rPr>
          <m:t>1,63</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X</m:t>
            </m:r>
          </m:e>
          <m:sub>
            <m:r>
              <w:rPr>
                <w:rFonts w:ascii="Cambria Math" w:hAnsi="Times New Roman" w:cs="Times New Roman"/>
                <w:sz w:val="20"/>
                <w:szCs w:val="20"/>
                <w:lang w:val="en-US"/>
              </w:rPr>
              <m:t>3</m:t>
            </m:r>
          </m:sub>
        </m:sSub>
        <m:r>
          <w:rPr>
            <w:rFonts w:ascii="Cambria Math" w:hAnsi="Times New Roman" w:cs="Times New Roman"/>
            <w:sz w:val="20"/>
            <w:szCs w:val="20"/>
            <w:lang w:val="en-US"/>
          </w:rPr>
          <m:t>+3,31</m:t>
        </m:r>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X</m:t>
            </m:r>
          </m:e>
          <m:sub>
            <m:r>
              <w:rPr>
                <w:rFonts w:ascii="Cambria Math" w:hAnsi="Times New Roman" w:cs="Times New Roman"/>
                <w:sz w:val="20"/>
                <w:szCs w:val="20"/>
                <w:lang w:val="en-US"/>
              </w:rPr>
              <m:t>1</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r>
          <w:rPr>
            <w:rFonts w:ascii="Cambria Math" w:hAnsi="Times New Roman" w:cs="Times New Roman"/>
            <w:sz w:val="20"/>
            <w:szCs w:val="20"/>
            <w:lang w:val="en-US"/>
          </w:rPr>
          <m:t>4,52</m:t>
        </m:r>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X</m:t>
            </m:r>
          </m:e>
          <m:sub>
            <m:r>
              <w:rPr>
                <w:rFonts w:ascii="Cambria Math" w:hAnsi="Times New Roman" w:cs="Times New Roman"/>
                <w:sz w:val="20"/>
                <w:szCs w:val="20"/>
                <w:lang w:val="en-US"/>
              </w:rPr>
              <m:t>2</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+3,91</m:t>
        </m:r>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X</m:t>
            </m:r>
          </m:e>
          <m:sub>
            <m:r>
              <w:rPr>
                <w:rFonts w:ascii="Cambria Math" w:hAnsi="Times New Roman" w:cs="Times New Roman"/>
                <w:sz w:val="20"/>
                <w:szCs w:val="20"/>
                <w:lang w:val="en-US"/>
              </w:rPr>
              <m:t>3</m:t>
            </m:r>
          </m:sub>
          <m:sup>
            <m:r>
              <w:rPr>
                <w:rFonts w:ascii="Cambria Math" w:hAnsi="Times New Roman" w:cs="Times New Roman"/>
                <w:sz w:val="20"/>
                <w:szCs w:val="20"/>
                <w:lang w:val="en-US"/>
              </w:rPr>
              <m:t>2</m:t>
            </m:r>
          </m:sup>
        </m:sSubSup>
      </m:oMath>
      <w:r w:rsidR="00BF2092" w:rsidRPr="00CB50A9">
        <w:rPr>
          <w:rFonts w:ascii="Times New Roman" w:hAnsi="Times New Roman" w:cs="Times New Roman"/>
          <w:sz w:val="20"/>
          <w:szCs w:val="20"/>
          <w:lang w:val="en-US"/>
        </w:rPr>
        <w:t xml:space="preserve">     </w:t>
      </w:r>
      <w:r w:rsidR="00E23916">
        <w:rPr>
          <w:rFonts w:ascii="Times New Roman" w:hAnsi="Times New Roman" w:cs="Times New Roman"/>
          <w:sz w:val="20"/>
          <w:szCs w:val="20"/>
          <w:lang w:val="en-US"/>
        </w:rPr>
        <w:t xml:space="preserve">                           </w:t>
      </w:r>
      <w:r w:rsidR="00BF2092" w:rsidRPr="00CB50A9">
        <w:rPr>
          <w:rFonts w:ascii="Times New Roman" w:hAnsi="Times New Roman" w:cs="Times New Roman"/>
          <w:sz w:val="20"/>
          <w:szCs w:val="20"/>
          <w:lang w:val="en-US"/>
        </w:rPr>
        <w:t xml:space="preserve"> </w:t>
      </w:r>
      <w:r w:rsidR="006E24A5" w:rsidRPr="001D03F7">
        <w:rPr>
          <w:rFonts w:ascii="Times New Roman" w:hAnsi="Times New Roman" w:cs="Times New Roman"/>
          <w:color w:val="000000"/>
          <w:sz w:val="20"/>
          <w:szCs w:val="20"/>
          <w:lang w:val="en-US"/>
        </w:rPr>
        <w:t xml:space="preserve"> (3</w:t>
      </w:r>
      <w:r w:rsidR="00DB526D" w:rsidRPr="001D03F7">
        <w:rPr>
          <w:rFonts w:ascii="Times New Roman" w:hAnsi="Times New Roman" w:cs="Times New Roman"/>
          <w:color w:val="000000"/>
          <w:sz w:val="20"/>
          <w:szCs w:val="20"/>
          <w:lang w:val="en-US"/>
        </w:rPr>
        <w:t>)</w:t>
      </w:r>
    </w:p>
    <w:p w14:paraId="0550EB44" w14:textId="77777777" w:rsidR="001D03F7" w:rsidRPr="00E23916" w:rsidRDefault="001D03F7" w:rsidP="00E23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textAlignment w:val="baseline"/>
        <w:rPr>
          <w:rFonts w:ascii="Times New Roman" w:hAnsi="Times New Roman" w:cs="Times New Roman"/>
          <w:b/>
          <w:bCs/>
          <w:color w:val="000000"/>
          <w:sz w:val="18"/>
          <w:szCs w:val="18"/>
          <w:lang w:val="uz-Cyrl-UZ"/>
        </w:rPr>
      </w:pPr>
      <w:r w:rsidRPr="00D92A53">
        <w:rPr>
          <w:rFonts w:ascii="Times New Roman" w:hAnsi="Times New Roman" w:cs="Times New Roman"/>
          <w:color w:val="000000"/>
          <w:sz w:val="20"/>
          <w:szCs w:val="20"/>
          <w:lang w:val="uz-Cyrl-UZ"/>
        </w:rPr>
        <w:lastRenderedPageBreak/>
        <w:t xml:space="preserve">Table 5 shows the rational values of the factors obtained by research on the maximum value </w:t>
      </w:r>
      <w:r w:rsidR="006E744E">
        <w:rPr>
          <w:rFonts w:ascii="Times New Roman" w:hAnsi="Times New Roman" w:cs="Times New Roman"/>
          <w:color w:val="000000"/>
          <w:sz w:val="20"/>
          <w:szCs w:val="20"/>
          <w:lang w:val="uz-Cyrl-UZ"/>
        </w:rPr>
        <w:t xml:space="preserve">of the percentage of sorting </w:t>
      </w:r>
      <w:r w:rsidRPr="00D92A53">
        <w:rPr>
          <w:rFonts w:ascii="Times New Roman" w:hAnsi="Times New Roman" w:cs="Times New Roman"/>
          <w:color w:val="000000"/>
          <w:sz w:val="20"/>
          <w:szCs w:val="20"/>
          <w:lang w:val="uz-Cyrl-UZ"/>
        </w:rPr>
        <w:t>organic components of MSW.</w:t>
      </w:r>
    </w:p>
    <w:p w14:paraId="0C5E3762" w14:textId="6F794441" w:rsidR="008F5688" w:rsidRPr="00E23916" w:rsidRDefault="00E23916" w:rsidP="008451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cs="Times New Roman"/>
          <w:b/>
          <w:bCs/>
          <w:color w:val="000000"/>
          <w:sz w:val="18"/>
          <w:szCs w:val="18"/>
          <w:lang w:val="uz-Cyrl-UZ"/>
        </w:rPr>
      </w:pPr>
      <w:r w:rsidRPr="00E23916">
        <w:rPr>
          <w:rFonts w:ascii="Times New Roman" w:hAnsi="Times New Roman" w:cs="Times New Roman"/>
          <w:b/>
          <w:bCs/>
          <w:color w:val="000000"/>
          <w:sz w:val="18"/>
          <w:szCs w:val="18"/>
          <w:lang w:val="uz-Cyrl-UZ"/>
        </w:rPr>
        <w:t>TABLE</w:t>
      </w:r>
      <w:r w:rsidR="001D03F7" w:rsidRPr="00E23916">
        <w:rPr>
          <w:rFonts w:ascii="Times New Roman" w:hAnsi="Times New Roman" w:cs="Times New Roman"/>
          <w:b/>
          <w:bCs/>
          <w:color w:val="000000"/>
          <w:sz w:val="18"/>
          <w:szCs w:val="18"/>
          <w:lang w:val="uz-Cyrl-UZ"/>
        </w:rPr>
        <w:t xml:space="preserve"> 5. </w:t>
      </w:r>
      <w:r w:rsidR="001D03F7" w:rsidRPr="00E23916">
        <w:rPr>
          <w:rFonts w:ascii="Times New Roman" w:hAnsi="Times New Roman" w:cs="Times New Roman"/>
          <w:color w:val="000000"/>
          <w:sz w:val="18"/>
          <w:szCs w:val="18"/>
          <w:lang w:val="uz-Cyrl-UZ"/>
        </w:rPr>
        <w:t>Rational values of factors</w:t>
      </w:r>
    </w:p>
    <w:tbl>
      <w:tblPr>
        <w:tblW w:w="782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05"/>
        <w:gridCol w:w="1985"/>
        <w:gridCol w:w="1984"/>
        <w:gridCol w:w="1446"/>
      </w:tblGrid>
      <w:tr w:rsidR="008F5688" w:rsidRPr="00E23916" w14:paraId="77F7238F" w14:textId="77777777" w:rsidTr="00DC6AC2">
        <w:trPr>
          <w:jc w:val="center"/>
        </w:trPr>
        <w:tc>
          <w:tcPr>
            <w:tcW w:w="2405" w:type="dxa"/>
            <w:vMerge w:val="restart"/>
            <w:shd w:val="clear" w:color="auto" w:fill="auto"/>
            <w:vAlign w:val="center"/>
          </w:tcPr>
          <w:p w14:paraId="157F51C1" w14:textId="77777777" w:rsidR="008F5688" w:rsidRPr="00E23916" w:rsidRDefault="006E744E" w:rsidP="00E23916">
            <w:pPr>
              <w:tabs>
                <w:tab w:val="left" w:pos="9356"/>
              </w:tabs>
              <w:spacing w:after="0" w:line="240" w:lineRule="auto"/>
              <w:ind w:firstLine="176"/>
              <w:jc w:val="center"/>
              <w:rPr>
                <w:rFonts w:ascii="Times New Roman" w:hAnsi="Times New Roman" w:cs="Times New Roman"/>
                <w:color w:val="000000"/>
                <w:sz w:val="18"/>
                <w:szCs w:val="18"/>
              </w:rPr>
            </w:pPr>
            <w:r w:rsidRPr="00E23916">
              <w:rPr>
                <w:rFonts w:ascii="Times New Roman" w:hAnsi="Times New Roman" w:cs="Times New Roman"/>
                <w:color w:val="000000"/>
                <w:sz w:val="18"/>
                <w:szCs w:val="18"/>
              </w:rPr>
              <w:t xml:space="preserve">Value </w:t>
            </w:r>
            <w:proofErr w:type="spellStart"/>
            <w:r w:rsidRPr="00E23916">
              <w:rPr>
                <w:rFonts w:ascii="Times New Roman" w:hAnsi="Times New Roman" w:cs="Times New Roman"/>
                <w:color w:val="000000"/>
                <w:sz w:val="18"/>
                <w:szCs w:val="18"/>
              </w:rPr>
              <w:t>of</w:t>
            </w:r>
            <w:proofErr w:type="spellEnd"/>
            <w:r w:rsidRPr="00E23916">
              <w:rPr>
                <w:rFonts w:ascii="Times New Roman" w:hAnsi="Times New Roman" w:cs="Times New Roman"/>
                <w:color w:val="000000"/>
                <w:sz w:val="18"/>
                <w:szCs w:val="18"/>
              </w:rPr>
              <w:t xml:space="preserve"> </w:t>
            </w:r>
            <w:proofErr w:type="spellStart"/>
            <w:r w:rsidRPr="00E23916">
              <w:rPr>
                <w:rFonts w:ascii="Times New Roman" w:hAnsi="Times New Roman" w:cs="Times New Roman"/>
                <w:color w:val="000000"/>
                <w:sz w:val="18"/>
                <w:szCs w:val="18"/>
              </w:rPr>
              <w:t>factors</w:t>
            </w:r>
            <w:proofErr w:type="spellEnd"/>
            <w:r w:rsidRPr="00E23916">
              <w:rPr>
                <w:rFonts w:ascii="Times New Roman" w:hAnsi="Times New Roman" w:cs="Times New Roman"/>
                <w:color w:val="000000"/>
                <w:sz w:val="18"/>
                <w:szCs w:val="18"/>
              </w:rPr>
              <w:t xml:space="preserve"> </w:t>
            </w:r>
          </w:p>
        </w:tc>
        <w:tc>
          <w:tcPr>
            <w:tcW w:w="5415" w:type="dxa"/>
            <w:gridSpan w:val="3"/>
            <w:shd w:val="clear" w:color="auto" w:fill="auto"/>
            <w:vAlign w:val="center"/>
          </w:tcPr>
          <w:p w14:paraId="50701C36" w14:textId="77777777" w:rsidR="008F5688" w:rsidRPr="00E23916" w:rsidRDefault="006E744E" w:rsidP="00E23916">
            <w:pPr>
              <w:tabs>
                <w:tab w:val="left" w:pos="9356"/>
              </w:tabs>
              <w:spacing w:after="0" w:line="240" w:lineRule="auto"/>
              <w:ind w:firstLine="176"/>
              <w:jc w:val="center"/>
              <w:rPr>
                <w:rFonts w:ascii="Times New Roman" w:hAnsi="Times New Roman" w:cs="Times New Roman"/>
                <w:color w:val="000000"/>
                <w:sz w:val="18"/>
                <w:szCs w:val="18"/>
              </w:rPr>
            </w:pPr>
            <w:proofErr w:type="spellStart"/>
            <w:r w:rsidRPr="00E23916">
              <w:rPr>
                <w:rFonts w:ascii="Times New Roman" w:hAnsi="Times New Roman" w:cs="Times New Roman"/>
                <w:color w:val="000000"/>
                <w:sz w:val="18"/>
                <w:szCs w:val="18"/>
              </w:rPr>
              <w:t>Factors</w:t>
            </w:r>
            <w:proofErr w:type="spellEnd"/>
            <w:r w:rsidRPr="00E23916">
              <w:rPr>
                <w:rFonts w:ascii="Times New Roman" w:hAnsi="Times New Roman" w:cs="Times New Roman"/>
                <w:color w:val="000000"/>
                <w:sz w:val="18"/>
                <w:szCs w:val="18"/>
                <w:lang w:val="en-US"/>
              </w:rPr>
              <w:t xml:space="preserve"> </w:t>
            </w:r>
            <w:r w:rsidRPr="00E23916">
              <w:rPr>
                <w:rFonts w:ascii="Times New Roman" w:hAnsi="Times New Roman" w:cs="Times New Roman"/>
                <w:color w:val="000000"/>
                <w:sz w:val="18"/>
                <w:szCs w:val="18"/>
              </w:rPr>
              <w:t xml:space="preserve"> </w:t>
            </w:r>
          </w:p>
        </w:tc>
      </w:tr>
      <w:tr w:rsidR="008F5688" w:rsidRPr="00E23916" w14:paraId="37C17F49" w14:textId="77777777" w:rsidTr="00DC6AC2">
        <w:trPr>
          <w:jc w:val="center"/>
        </w:trPr>
        <w:tc>
          <w:tcPr>
            <w:tcW w:w="2405" w:type="dxa"/>
            <w:vMerge/>
            <w:shd w:val="clear" w:color="auto" w:fill="auto"/>
            <w:vAlign w:val="center"/>
          </w:tcPr>
          <w:p w14:paraId="5F1C28AC"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rPr>
            </w:pPr>
          </w:p>
        </w:tc>
        <w:tc>
          <w:tcPr>
            <w:tcW w:w="1985" w:type="dxa"/>
            <w:shd w:val="clear" w:color="auto" w:fill="auto"/>
            <w:vAlign w:val="center"/>
          </w:tcPr>
          <w:p w14:paraId="565134E9"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lang w:val="en-US"/>
              </w:rPr>
            </w:pPr>
            <w:r w:rsidRPr="00E23916">
              <w:rPr>
                <w:rFonts w:ascii="Times New Roman" w:hAnsi="Times New Roman" w:cs="Times New Roman"/>
                <w:color w:val="000000"/>
                <w:sz w:val="18"/>
                <w:szCs w:val="18"/>
              </w:rPr>
              <w:t>х</w:t>
            </w:r>
            <w:r w:rsidRPr="00E23916">
              <w:rPr>
                <w:rFonts w:ascii="Times New Roman" w:hAnsi="Times New Roman" w:cs="Times New Roman"/>
                <w:color w:val="000000"/>
                <w:sz w:val="18"/>
                <w:szCs w:val="18"/>
                <w:vertAlign w:val="subscript"/>
              </w:rPr>
              <w:t>1</w:t>
            </w:r>
            <w:r w:rsidRPr="00E23916">
              <w:rPr>
                <w:rFonts w:ascii="Times New Roman" w:hAnsi="Times New Roman" w:cs="Times New Roman"/>
                <w:color w:val="000000"/>
                <w:sz w:val="18"/>
                <w:szCs w:val="18"/>
              </w:rPr>
              <w:t>,</w:t>
            </w:r>
            <w:r w:rsidRPr="00E23916">
              <w:rPr>
                <w:rFonts w:ascii="Times New Roman" w:hAnsi="Times New Roman" w:cs="Times New Roman"/>
                <w:color w:val="000000"/>
                <w:sz w:val="18"/>
                <w:szCs w:val="18"/>
                <w:lang w:val="en-US"/>
              </w:rPr>
              <w:t xml:space="preserve"> </w:t>
            </w:r>
            <w:r w:rsidR="006E744E" w:rsidRPr="00E23916">
              <w:rPr>
                <w:rFonts w:ascii="Times New Roman" w:hAnsi="Times New Roman" w:cs="Times New Roman"/>
                <w:i/>
                <w:color w:val="000000"/>
                <w:sz w:val="18"/>
                <w:szCs w:val="18"/>
                <w:lang w:val="en-US"/>
              </w:rPr>
              <w:t>m</w:t>
            </w:r>
          </w:p>
        </w:tc>
        <w:tc>
          <w:tcPr>
            <w:tcW w:w="1984" w:type="dxa"/>
            <w:shd w:val="clear" w:color="auto" w:fill="auto"/>
            <w:vAlign w:val="center"/>
          </w:tcPr>
          <w:p w14:paraId="0467B41A"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vertAlign w:val="subscript"/>
                <w:lang w:val="en-US"/>
              </w:rPr>
            </w:pPr>
            <w:r w:rsidRPr="00E23916">
              <w:rPr>
                <w:rFonts w:ascii="Times New Roman" w:hAnsi="Times New Roman" w:cs="Times New Roman"/>
                <w:color w:val="000000"/>
                <w:sz w:val="18"/>
                <w:szCs w:val="18"/>
              </w:rPr>
              <w:t>х</w:t>
            </w:r>
            <w:r w:rsidRPr="00E23916">
              <w:rPr>
                <w:rFonts w:ascii="Times New Roman" w:hAnsi="Times New Roman" w:cs="Times New Roman"/>
                <w:color w:val="000000"/>
                <w:sz w:val="18"/>
                <w:szCs w:val="18"/>
                <w:vertAlign w:val="subscript"/>
              </w:rPr>
              <w:t xml:space="preserve">2, </w:t>
            </w:r>
            <w:r w:rsidR="006E744E" w:rsidRPr="00E23916">
              <w:rPr>
                <w:rFonts w:ascii="Times New Roman" w:hAnsi="Times New Roman" w:cs="Times New Roman"/>
                <w:i/>
                <w:color w:val="000000"/>
                <w:sz w:val="18"/>
                <w:szCs w:val="18"/>
                <w:lang w:val="en-US"/>
              </w:rPr>
              <w:t>deg</w:t>
            </w:r>
          </w:p>
        </w:tc>
        <w:tc>
          <w:tcPr>
            <w:tcW w:w="1446" w:type="dxa"/>
            <w:shd w:val="clear" w:color="auto" w:fill="auto"/>
            <w:vAlign w:val="center"/>
          </w:tcPr>
          <w:p w14:paraId="1974FAAD"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vertAlign w:val="subscript"/>
                <w:lang w:val="en-US"/>
              </w:rPr>
            </w:pPr>
            <w:r w:rsidRPr="00E23916">
              <w:rPr>
                <w:rFonts w:ascii="Times New Roman" w:hAnsi="Times New Roman" w:cs="Times New Roman"/>
                <w:color w:val="000000"/>
                <w:sz w:val="18"/>
                <w:szCs w:val="18"/>
              </w:rPr>
              <w:t>х</w:t>
            </w:r>
            <w:r w:rsidRPr="00E23916">
              <w:rPr>
                <w:rFonts w:ascii="Times New Roman" w:hAnsi="Times New Roman" w:cs="Times New Roman"/>
                <w:color w:val="000000"/>
                <w:sz w:val="18"/>
                <w:szCs w:val="18"/>
                <w:vertAlign w:val="subscript"/>
              </w:rPr>
              <w:t xml:space="preserve">3, </w:t>
            </w:r>
            <w:r w:rsidR="006E744E" w:rsidRPr="00E23916">
              <w:rPr>
                <w:rFonts w:ascii="Times New Roman" w:hAnsi="Times New Roman" w:cs="Times New Roman"/>
                <w:i/>
                <w:color w:val="000000"/>
                <w:sz w:val="18"/>
                <w:szCs w:val="18"/>
                <w:lang w:val="en-US"/>
              </w:rPr>
              <w:t>m/s</w:t>
            </w:r>
          </w:p>
        </w:tc>
      </w:tr>
      <w:tr w:rsidR="008F5688" w:rsidRPr="00E23916" w14:paraId="3FECF6A9" w14:textId="77777777" w:rsidTr="00DC6AC2">
        <w:trPr>
          <w:jc w:val="center"/>
        </w:trPr>
        <w:tc>
          <w:tcPr>
            <w:tcW w:w="2405" w:type="dxa"/>
            <w:shd w:val="clear" w:color="auto" w:fill="auto"/>
            <w:vAlign w:val="center"/>
          </w:tcPr>
          <w:p w14:paraId="153CF574" w14:textId="77777777" w:rsidR="008F5688" w:rsidRPr="00E23916" w:rsidRDefault="009D193B" w:rsidP="00E23916">
            <w:pPr>
              <w:tabs>
                <w:tab w:val="left" w:pos="9356"/>
              </w:tabs>
              <w:spacing w:after="0" w:line="240" w:lineRule="auto"/>
              <w:ind w:firstLine="176"/>
              <w:rPr>
                <w:rFonts w:ascii="Times New Roman" w:hAnsi="Times New Roman" w:cs="Times New Roman"/>
                <w:color w:val="000000"/>
                <w:sz w:val="18"/>
                <w:szCs w:val="18"/>
              </w:rPr>
            </w:pPr>
            <w:r w:rsidRPr="00E23916">
              <w:rPr>
                <w:rFonts w:ascii="Times New Roman" w:hAnsi="Times New Roman" w:cs="Times New Roman"/>
                <w:color w:val="000000"/>
                <w:sz w:val="18"/>
                <w:szCs w:val="18"/>
                <w:lang w:val="uz-Cyrl-UZ"/>
              </w:rPr>
              <w:t xml:space="preserve">Coded   </w:t>
            </w:r>
          </w:p>
        </w:tc>
        <w:tc>
          <w:tcPr>
            <w:tcW w:w="1985" w:type="dxa"/>
            <w:shd w:val="clear" w:color="auto" w:fill="auto"/>
            <w:vAlign w:val="center"/>
          </w:tcPr>
          <w:p w14:paraId="5EA12620"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rPr>
            </w:pPr>
            <w:r w:rsidRPr="00E23916">
              <w:rPr>
                <w:rFonts w:ascii="Times New Roman" w:hAnsi="Times New Roman" w:cs="Times New Roman"/>
                <w:color w:val="000000"/>
                <w:sz w:val="18"/>
                <w:szCs w:val="18"/>
              </w:rPr>
              <w:t>1</w:t>
            </w:r>
          </w:p>
        </w:tc>
        <w:tc>
          <w:tcPr>
            <w:tcW w:w="1984" w:type="dxa"/>
            <w:shd w:val="clear" w:color="auto" w:fill="auto"/>
            <w:vAlign w:val="center"/>
          </w:tcPr>
          <w:p w14:paraId="6740824C"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rPr>
            </w:pPr>
            <w:r w:rsidRPr="00E23916">
              <w:rPr>
                <w:rFonts w:ascii="Times New Roman" w:hAnsi="Times New Roman" w:cs="Times New Roman"/>
                <w:color w:val="000000"/>
                <w:sz w:val="18"/>
                <w:szCs w:val="18"/>
              </w:rPr>
              <w:t>-0</w:t>
            </w:r>
            <w:r w:rsidR="006E744E" w:rsidRPr="00E23916">
              <w:rPr>
                <w:rFonts w:ascii="Times New Roman" w:hAnsi="Times New Roman" w:cs="Times New Roman"/>
                <w:color w:val="000000"/>
                <w:sz w:val="18"/>
                <w:szCs w:val="18"/>
              </w:rPr>
              <w:t>.</w:t>
            </w:r>
            <w:r w:rsidRPr="00E23916">
              <w:rPr>
                <w:rFonts w:ascii="Times New Roman" w:hAnsi="Times New Roman" w:cs="Times New Roman"/>
                <w:color w:val="000000"/>
                <w:sz w:val="18"/>
                <w:szCs w:val="18"/>
              </w:rPr>
              <w:t>1447</w:t>
            </w:r>
          </w:p>
        </w:tc>
        <w:tc>
          <w:tcPr>
            <w:tcW w:w="1446" w:type="dxa"/>
            <w:shd w:val="clear" w:color="auto" w:fill="auto"/>
            <w:vAlign w:val="center"/>
          </w:tcPr>
          <w:p w14:paraId="30D3944C"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rPr>
            </w:pPr>
            <w:r w:rsidRPr="00E23916">
              <w:rPr>
                <w:rFonts w:ascii="Times New Roman" w:hAnsi="Times New Roman" w:cs="Times New Roman"/>
                <w:color w:val="000000"/>
                <w:sz w:val="18"/>
                <w:szCs w:val="18"/>
              </w:rPr>
              <w:t>0</w:t>
            </w:r>
          </w:p>
        </w:tc>
      </w:tr>
      <w:tr w:rsidR="008F5688" w:rsidRPr="00E23916" w14:paraId="1032EA29" w14:textId="77777777" w:rsidTr="00DC6AC2">
        <w:trPr>
          <w:jc w:val="center"/>
        </w:trPr>
        <w:tc>
          <w:tcPr>
            <w:tcW w:w="2405" w:type="dxa"/>
            <w:shd w:val="clear" w:color="auto" w:fill="auto"/>
            <w:vAlign w:val="center"/>
          </w:tcPr>
          <w:p w14:paraId="00BF7D14" w14:textId="77777777" w:rsidR="008F5688" w:rsidRPr="00E23916" w:rsidRDefault="006E744E" w:rsidP="00E23916">
            <w:pPr>
              <w:tabs>
                <w:tab w:val="left" w:pos="9356"/>
              </w:tabs>
              <w:spacing w:after="0" w:line="240" w:lineRule="auto"/>
              <w:ind w:firstLine="176"/>
              <w:rPr>
                <w:rFonts w:ascii="Times New Roman" w:hAnsi="Times New Roman" w:cs="Times New Roman"/>
                <w:color w:val="000000"/>
                <w:sz w:val="18"/>
                <w:szCs w:val="18"/>
              </w:rPr>
            </w:pPr>
            <w:r w:rsidRPr="00E23916">
              <w:rPr>
                <w:rFonts w:ascii="Times New Roman" w:hAnsi="Times New Roman" w:cs="Times New Roman"/>
                <w:color w:val="000000"/>
                <w:sz w:val="18"/>
                <w:szCs w:val="18"/>
              </w:rPr>
              <w:t>Natural</w:t>
            </w:r>
          </w:p>
        </w:tc>
        <w:tc>
          <w:tcPr>
            <w:tcW w:w="1985" w:type="dxa"/>
            <w:shd w:val="clear" w:color="auto" w:fill="auto"/>
            <w:vAlign w:val="center"/>
          </w:tcPr>
          <w:p w14:paraId="4D2E06E9"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rPr>
            </w:pPr>
            <w:r w:rsidRPr="00E23916">
              <w:rPr>
                <w:rFonts w:ascii="Times New Roman" w:hAnsi="Times New Roman" w:cs="Times New Roman"/>
                <w:color w:val="000000"/>
                <w:sz w:val="18"/>
                <w:szCs w:val="18"/>
              </w:rPr>
              <w:t>1,2</w:t>
            </w:r>
          </w:p>
        </w:tc>
        <w:tc>
          <w:tcPr>
            <w:tcW w:w="1984" w:type="dxa"/>
            <w:shd w:val="clear" w:color="auto" w:fill="auto"/>
            <w:vAlign w:val="center"/>
          </w:tcPr>
          <w:p w14:paraId="79CBFDA5"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rPr>
            </w:pPr>
            <w:r w:rsidRPr="00E23916">
              <w:rPr>
                <w:rFonts w:ascii="Times New Roman" w:hAnsi="Times New Roman" w:cs="Times New Roman"/>
                <w:color w:val="000000"/>
                <w:sz w:val="18"/>
                <w:szCs w:val="18"/>
              </w:rPr>
              <w:t>42</w:t>
            </w:r>
            <w:r w:rsidR="006E744E" w:rsidRPr="00E23916">
              <w:rPr>
                <w:rFonts w:ascii="Times New Roman" w:hAnsi="Times New Roman" w:cs="Times New Roman"/>
                <w:color w:val="000000"/>
                <w:sz w:val="18"/>
                <w:szCs w:val="18"/>
              </w:rPr>
              <w:t>.</w:t>
            </w:r>
            <w:r w:rsidRPr="00E23916">
              <w:rPr>
                <w:rFonts w:ascii="Times New Roman" w:hAnsi="Times New Roman" w:cs="Times New Roman"/>
                <w:color w:val="000000"/>
                <w:sz w:val="18"/>
                <w:szCs w:val="18"/>
              </w:rPr>
              <w:t>8297</w:t>
            </w:r>
          </w:p>
        </w:tc>
        <w:tc>
          <w:tcPr>
            <w:tcW w:w="1446" w:type="dxa"/>
            <w:shd w:val="clear" w:color="auto" w:fill="auto"/>
            <w:vAlign w:val="center"/>
          </w:tcPr>
          <w:p w14:paraId="21CEA8EA"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rPr>
            </w:pPr>
            <w:r w:rsidRPr="00E23916">
              <w:rPr>
                <w:rFonts w:ascii="Times New Roman" w:hAnsi="Times New Roman" w:cs="Times New Roman"/>
                <w:color w:val="000000"/>
                <w:sz w:val="18"/>
                <w:szCs w:val="18"/>
              </w:rPr>
              <w:t>0</w:t>
            </w:r>
            <w:r w:rsidR="006E744E" w:rsidRPr="00E23916">
              <w:rPr>
                <w:rFonts w:ascii="Times New Roman" w:hAnsi="Times New Roman" w:cs="Times New Roman"/>
                <w:color w:val="000000"/>
                <w:sz w:val="18"/>
                <w:szCs w:val="18"/>
              </w:rPr>
              <w:t>.</w:t>
            </w:r>
            <w:r w:rsidRPr="00E23916">
              <w:rPr>
                <w:rFonts w:ascii="Times New Roman" w:hAnsi="Times New Roman" w:cs="Times New Roman"/>
                <w:color w:val="000000"/>
                <w:sz w:val="18"/>
                <w:szCs w:val="18"/>
              </w:rPr>
              <w:t>2</w:t>
            </w:r>
          </w:p>
        </w:tc>
      </w:tr>
      <w:tr w:rsidR="008F5688" w:rsidRPr="00E23916" w14:paraId="2105D2C1" w14:textId="77777777" w:rsidTr="00DC6AC2">
        <w:trPr>
          <w:jc w:val="center"/>
        </w:trPr>
        <w:tc>
          <w:tcPr>
            <w:tcW w:w="2405" w:type="dxa"/>
            <w:shd w:val="clear" w:color="auto" w:fill="auto"/>
            <w:vAlign w:val="center"/>
          </w:tcPr>
          <w:p w14:paraId="0C4DCF82" w14:textId="77777777" w:rsidR="008F5688" w:rsidRPr="00E23916" w:rsidRDefault="006E744E" w:rsidP="00E23916">
            <w:pPr>
              <w:tabs>
                <w:tab w:val="left" w:pos="9356"/>
              </w:tabs>
              <w:spacing w:after="0" w:line="240" w:lineRule="auto"/>
              <w:ind w:firstLine="176"/>
              <w:rPr>
                <w:rFonts w:ascii="Times New Roman" w:hAnsi="Times New Roman" w:cs="Times New Roman"/>
                <w:color w:val="000000"/>
                <w:sz w:val="18"/>
                <w:szCs w:val="18"/>
              </w:rPr>
            </w:pPr>
            <w:proofErr w:type="spellStart"/>
            <w:r w:rsidRPr="00E23916">
              <w:rPr>
                <w:rFonts w:ascii="Times New Roman" w:hAnsi="Times New Roman" w:cs="Times New Roman"/>
                <w:color w:val="000000"/>
                <w:sz w:val="18"/>
                <w:szCs w:val="18"/>
              </w:rPr>
              <w:t>Rounded</w:t>
            </w:r>
            <w:proofErr w:type="spellEnd"/>
          </w:p>
        </w:tc>
        <w:tc>
          <w:tcPr>
            <w:tcW w:w="1985" w:type="dxa"/>
            <w:shd w:val="clear" w:color="auto" w:fill="auto"/>
            <w:vAlign w:val="center"/>
          </w:tcPr>
          <w:p w14:paraId="201E72F0"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rPr>
            </w:pPr>
            <w:r w:rsidRPr="00E23916">
              <w:rPr>
                <w:rFonts w:ascii="Times New Roman" w:hAnsi="Times New Roman" w:cs="Times New Roman"/>
                <w:color w:val="000000"/>
                <w:sz w:val="18"/>
                <w:szCs w:val="18"/>
              </w:rPr>
              <w:t>1,2</w:t>
            </w:r>
          </w:p>
        </w:tc>
        <w:tc>
          <w:tcPr>
            <w:tcW w:w="1984" w:type="dxa"/>
            <w:shd w:val="clear" w:color="auto" w:fill="auto"/>
            <w:vAlign w:val="center"/>
          </w:tcPr>
          <w:p w14:paraId="4B2C2A51"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rPr>
            </w:pPr>
            <w:r w:rsidRPr="00E23916">
              <w:rPr>
                <w:rFonts w:ascii="Times New Roman" w:hAnsi="Times New Roman" w:cs="Times New Roman"/>
                <w:color w:val="000000"/>
                <w:sz w:val="18"/>
                <w:szCs w:val="18"/>
              </w:rPr>
              <w:t>43</w:t>
            </w:r>
          </w:p>
        </w:tc>
        <w:tc>
          <w:tcPr>
            <w:tcW w:w="1446" w:type="dxa"/>
            <w:shd w:val="clear" w:color="auto" w:fill="auto"/>
            <w:vAlign w:val="center"/>
          </w:tcPr>
          <w:p w14:paraId="78604A0D" w14:textId="77777777" w:rsidR="008F5688" w:rsidRPr="00E23916" w:rsidRDefault="008F5688" w:rsidP="00E23916">
            <w:pPr>
              <w:tabs>
                <w:tab w:val="left" w:pos="9356"/>
              </w:tabs>
              <w:spacing w:after="0" w:line="240" w:lineRule="auto"/>
              <w:ind w:firstLine="176"/>
              <w:jc w:val="center"/>
              <w:rPr>
                <w:rFonts w:ascii="Times New Roman" w:hAnsi="Times New Roman" w:cs="Times New Roman"/>
                <w:color w:val="000000"/>
                <w:sz w:val="18"/>
                <w:szCs w:val="18"/>
              </w:rPr>
            </w:pPr>
            <w:r w:rsidRPr="00E23916">
              <w:rPr>
                <w:rFonts w:ascii="Times New Roman" w:hAnsi="Times New Roman" w:cs="Times New Roman"/>
                <w:color w:val="000000"/>
                <w:sz w:val="18"/>
                <w:szCs w:val="18"/>
              </w:rPr>
              <w:t>0</w:t>
            </w:r>
            <w:r w:rsidR="006E744E" w:rsidRPr="00E23916">
              <w:rPr>
                <w:rFonts w:ascii="Times New Roman" w:hAnsi="Times New Roman" w:cs="Times New Roman"/>
                <w:color w:val="000000"/>
                <w:sz w:val="18"/>
                <w:szCs w:val="18"/>
              </w:rPr>
              <w:t>.</w:t>
            </w:r>
            <w:r w:rsidRPr="00E23916">
              <w:rPr>
                <w:rFonts w:ascii="Times New Roman" w:hAnsi="Times New Roman" w:cs="Times New Roman"/>
                <w:color w:val="000000"/>
                <w:sz w:val="18"/>
                <w:szCs w:val="18"/>
              </w:rPr>
              <w:t>2</w:t>
            </w:r>
          </w:p>
        </w:tc>
      </w:tr>
    </w:tbl>
    <w:p w14:paraId="117A74DF" w14:textId="77777777" w:rsidR="009D193B" w:rsidRPr="00E23916" w:rsidRDefault="00A6349F" w:rsidP="00E23916">
      <w:pPr>
        <w:tabs>
          <w:tab w:val="left" w:pos="9356"/>
        </w:tabs>
        <w:spacing w:before="120" w:after="0" w:line="240" w:lineRule="auto"/>
        <w:ind w:firstLine="284"/>
        <w:jc w:val="both"/>
        <w:rPr>
          <w:rStyle w:val="2"/>
          <w:color w:val="000000"/>
          <w:sz w:val="20"/>
          <w:szCs w:val="20"/>
          <w:lang w:val="en-US"/>
        </w:rPr>
      </w:pPr>
      <w:r w:rsidRPr="00E23916">
        <w:rPr>
          <w:rStyle w:val="2"/>
          <w:color w:val="000000"/>
          <w:sz w:val="20"/>
          <w:szCs w:val="20"/>
          <w:lang w:val="en-US"/>
        </w:rPr>
        <w:t>The following r</w:t>
      </w:r>
      <w:r w:rsidR="00D53782" w:rsidRPr="00E23916">
        <w:rPr>
          <w:rStyle w:val="2"/>
          <w:color w:val="000000"/>
          <w:sz w:val="20"/>
          <w:szCs w:val="20"/>
          <w:lang w:val="en-US"/>
        </w:rPr>
        <w:t>ational values for</w:t>
      </w:r>
      <w:r w:rsidR="009D193B" w:rsidRPr="00E23916">
        <w:rPr>
          <w:rStyle w:val="2"/>
          <w:color w:val="000000"/>
          <w:sz w:val="20"/>
          <w:szCs w:val="20"/>
          <w:lang w:val="en-US"/>
        </w:rPr>
        <w:t xml:space="preserve"> the </w:t>
      </w:r>
      <w:r w:rsidRPr="00E23916">
        <w:rPr>
          <w:rStyle w:val="2"/>
          <w:color w:val="000000"/>
          <w:sz w:val="20"/>
          <w:szCs w:val="20"/>
          <w:lang w:val="en-US"/>
        </w:rPr>
        <w:t>key</w:t>
      </w:r>
      <w:r w:rsidR="009D193B" w:rsidRPr="00E23916">
        <w:rPr>
          <w:rStyle w:val="2"/>
          <w:color w:val="000000"/>
          <w:sz w:val="20"/>
          <w:szCs w:val="20"/>
          <w:lang w:val="en-US"/>
        </w:rPr>
        <w:t xml:space="preserve"> parameters of the impact sorting machine were obtained:</w:t>
      </w:r>
    </w:p>
    <w:p w14:paraId="21E24A48" w14:textId="23860D81" w:rsidR="009D193B" w:rsidRPr="00E23916" w:rsidRDefault="009D193B" w:rsidP="00E23916">
      <w:pPr>
        <w:tabs>
          <w:tab w:val="left" w:pos="9356"/>
        </w:tabs>
        <w:spacing w:after="0" w:line="240" w:lineRule="auto"/>
        <w:ind w:firstLine="284"/>
        <w:jc w:val="both"/>
        <w:rPr>
          <w:rStyle w:val="2"/>
          <w:color w:val="000000"/>
          <w:sz w:val="20"/>
          <w:szCs w:val="20"/>
          <w:lang w:val="en-US"/>
        </w:rPr>
      </w:pPr>
      <w:r w:rsidRPr="00E23916">
        <w:rPr>
          <w:rStyle w:val="2"/>
          <w:color w:val="000000"/>
          <w:sz w:val="20"/>
          <w:szCs w:val="20"/>
          <w:lang w:val="en-US"/>
        </w:rPr>
        <w:t xml:space="preserve">height of fall </w:t>
      </w:r>
      <w:r w:rsidR="00D53782" w:rsidRPr="00E23916">
        <w:rPr>
          <w:rStyle w:val="2"/>
          <w:color w:val="000000"/>
          <w:sz w:val="20"/>
          <w:szCs w:val="20"/>
          <w:lang w:val="en-US"/>
        </w:rPr>
        <w:t xml:space="preserve">for municipal solid waste </w:t>
      </w:r>
      <w:r w:rsidRPr="00E23916">
        <w:rPr>
          <w:rStyle w:val="2"/>
          <w:color w:val="000000"/>
          <w:sz w:val="20"/>
          <w:szCs w:val="20"/>
          <w:lang w:val="en-US"/>
        </w:rPr>
        <w:t>components –</w:t>
      </w:r>
      <w:r w:rsidR="0050502A" w:rsidRPr="00E23916">
        <w:rPr>
          <w:rStyle w:val="2"/>
          <w:color w:val="000000"/>
          <w:sz w:val="20"/>
          <w:szCs w:val="20"/>
          <w:lang w:val="en-US"/>
        </w:rPr>
        <w:t xml:space="preserve"> </w:t>
      </w:r>
      <m:oMath>
        <m:r>
          <w:rPr>
            <w:rFonts w:ascii="Cambria Math" w:hAnsi="Cambria Math" w:cs="Times New Roman"/>
            <w:sz w:val="20"/>
            <w:szCs w:val="20"/>
            <w:lang w:val="en-US"/>
          </w:rPr>
          <m:t>h≈1,2m</m:t>
        </m:r>
      </m:oMath>
      <w:r w:rsidR="0050502A" w:rsidRPr="00E23916">
        <w:rPr>
          <w:rFonts w:ascii="Times New Roman" w:hAnsi="Times New Roman" w:cs="Times New Roman"/>
          <w:color w:val="000000"/>
          <w:sz w:val="20"/>
          <w:szCs w:val="20"/>
          <w:lang w:val="uz-Cyrl-UZ"/>
        </w:rPr>
        <w:t>;</w:t>
      </w:r>
    </w:p>
    <w:p w14:paraId="014879A3" w14:textId="00A29669" w:rsidR="009D193B" w:rsidRPr="00E23916" w:rsidRDefault="009D193B" w:rsidP="00E23916">
      <w:pPr>
        <w:tabs>
          <w:tab w:val="left" w:pos="9356"/>
        </w:tabs>
        <w:spacing w:after="0" w:line="240" w:lineRule="auto"/>
        <w:ind w:firstLine="284"/>
        <w:jc w:val="both"/>
        <w:rPr>
          <w:rStyle w:val="2"/>
          <w:color w:val="000000"/>
          <w:sz w:val="20"/>
          <w:szCs w:val="20"/>
          <w:lang w:val="en-US"/>
        </w:rPr>
      </w:pPr>
      <w:r w:rsidRPr="00E23916">
        <w:rPr>
          <w:rStyle w:val="2"/>
          <w:color w:val="000000"/>
          <w:sz w:val="20"/>
          <w:szCs w:val="20"/>
          <w:lang w:val="en-US"/>
        </w:rPr>
        <w:t>angle of installation of the metal plate -</w:t>
      </w:r>
      <w:r w:rsidR="0050502A" w:rsidRPr="00E23916">
        <w:rPr>
          <w:rStyle w:val="2"/>
          <w:color w:val="000000"/>
          <w:sz w:val="20"/>
          <w:szCs w:val="20"/>
          <w:lang w:val="en-US"/>
        </w:rPr>
        <w:t xml:space="preserve"> </w:t>
      </w:r>
      <m:oMath>
        <m:r>
          <w:rPr>
            <w:rFonts w:ascii="Cambria Math" w:hAnsi="Cambria Math" w:cs="Times New Roman"/>
            <w:sz w:val="20"/>
            <w:szCs w:val="20"/>
            <w:lang w:val="en-US"/>
          </w:rPr>
          <m:t>γ≈4</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3</m:t>
            </m:r>
          </m:e>
          <m:sup>
            <m:r>
              <w:rPr>
                <w:rFonts w:ascii="Cambria Math" w:hAnsi="Cambria Math" w:cs="Times New Roman"/>
                <w:sz w:val="20"/>
                <w:szCs w:val="20"/>
                <w:lang w:val="en-US"/>
              </w:rPr>
              <m:t>0</m:t>
            </m:r>
          </m:sup>
        </m:sSup>
      </m:oMath>
      <w:r w:rsidR="00E23916">
        <w:rPr>
          <w:rStyle w:val="2"/>
          <w:color w:val="000000"/>
          <w:sz w:val="20"/>
          <w:szCs w:val="20"/>
          <w:lang w:val="en-US"/>
        </w:rPr>
        <w:t>;</w:t>
      </w:r>
    </w:p>
    <w:p w14:paraId="546F0EA5" w14:textId="3EC245A1" w:rsidR="00041641" w:rsidRPr="00E23916" w:rsidRDefault="009D193B" w:rsidP="00E23916">
      <w:pPr>
        <w:tabs>
          <w:tab w:val="left" w:pos="9356"/>
        </w:tabs>
        <w:spacing w:after="0" w:line="240" w:lineRule="auto"/>
        <w:ind w:firstLine="284"/>
        <w:jc w:val="both"/>
        <w:rPr>
          <w:rStyle w:val="2"/>
          <w:color w:val="000000"/>
          <w:sz w:val="20"/>
          <w:szCs w:val="20"/>
          <w:lang w:val="en-US"/>
        </w:rPr>
      </w:pPr>
      <w:r w:rsidRPr="00E23916">
        <w:rPr>
          <w:rStyle w:val="2"/>
          <w:color w:val="000000"/>
          <w:sz w:val="20"/>
          <w:szCs w:val="20"/>
          <w:lang w:val="en-US"/>
        </w:rPr>
        <w:t xml:space="preserve">conveyor </w:t>
      </w:r>
      <w:r w:rsidR="000E286A" w:rsidRPr="00E23916">
        <w:rPr>
          <w:rStyle w:val="2"/>
          <w:color w:val="000000"/>
          <w:sz w:val="20"/>
          <w:szCs w:val="20"/>
          <w:lang w:val="en-US"/>
        </w:rPr>
        <w:t xml:space="preserve">speed </w:t>
      </w:r>
      <w:r w:rsidRPr="00E23916">
        <w:rPr>
          <w:rStyle w:val="2"/>
          <w:color w:val="000000"/>
          <w:sz w:val="20"/>
          <w:szCs w:val="20"/>
          <w:lang w:val="en-US"/>
        </w:rPr>
        <w:t>–</w:t>
      </w:r>
      <w:r w:rsidR="0050502A" w:rsidRPr="00E23916">
        <w:rPr>
          <w:rStyle w:val="2"/>
          <w:color w:val="000000"/>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ϑ</m:t>
            </m:r>
          </m:e>
          <m:sub>
            <m:r>
              <w:rPr>
                <w:rFonts w:ascii="Cambria Math" w:hAnsi="Cambria Math" w:cs="Times New Roman"/>
                <w:sz w:val="20"/>
                <w:szCs w:val="20"/>
                <w:lang w:val="en-US"/>
              </w:rPr>
              <m:t>tr</m:t>
            </m:r>
          </m:sub>
        </m:sSub>
        <m:r>
          <w:rPr>
            <w:rFonts w:ascii="Cambria Math" w:hAnsi="Cambria Math" w:cs="Times New Roman"/>
            <w:sz w:val="20"/>
            <w:szCs w:val="20"/>
            <w:lang w:val="en-US"/>
          </w:rPr>
          <m:t>≈0,20m/sek</m:t>
        </m:r>
      </m:oMath>
      <w:r w:rsidR="0050502A" w:rsidRPr="00E23916">
        <w:rPr>
          <w:rStyle w:val="2"/>
          <w:color w:val="000000"/>
          <w:sz w:val="20"/>
          <w:szCs w:val="20"/>
          <w:lang w:val="en-US"/>
        </w:rPr>
        <w:t>.</w:t>
      </w:r>
    </w:p>
    <w:p w14:paraId="4391C521" w14:textId="1B538165" w:rsidR="008F5688" w:rsidRPr="00E23916" w:rsidRDefault="00E23916" w:rsidP="00E23916">
      <w:pPr>
        <w:tabs>
          <w:tab w:val="left" w:pos="9356"/>
        </w:tabs>
        <w:spacing w:before="240" w:after="240" w:line="240" w:lineRule="auto"/>
        <w:jc w:val="center"/>
        <w:rPr>
          <w:rStyle w:val="2"/>
          <w:rFonts w:eastAsiaTheme="minorEastAsia"/>
          <w:b/>
          <w:color w:val="000000"/>
          <w:sz w:val="24"/>
          <w:szCs w:val="24"/>
          <w:lang w:val="en-US"/>
        </w:rPr>
      </w:pPr>
      <w:r w:rsidRPr="00E23916">
        <w:rPr>
          <w:rStyle w:val="2"/>
          <w:rFonts w:eastAsiaTheme="minorEastAsia"/>
          <w:b/>
          <w:color w:val="000000"/>
          <w:sz w:val="24"/>
          <w:szCs w:val="24"/>
          <w:lang w:val="en-US"/>
        </w:rPr>
        <w:t>CONCLUSIONS</w:t>
      </w:r>
    </w:p>
    <w:p w14:paraId="4A446B96" w14:textId="77777777" w:rsidR="003422A7" w:rsidRPr="001E7767" w:rsidRDefault="003422A7" w:rsidP="00E23916">
      <w:pPr>
        <w:spacing w:after="0" w:line="240" w:lineRule="auto"/>
        <w:ind w:firstLine="284"/>
        <w:jc w:val="both"/>
        <w:rPr>
          <w:rFonts w:ascii="Times New Roman" w:hAnsi="Times New Roman" w:cs="Times New Roman"/>
          <w:sz w:val="20"/>
          <w:szCs w:val="20"/>
          <w:lang w:val="en-US"/>
        </w:rPr>
      </w:pPr>
      <w:r w:rsidRPr="001E7767">
        <w:rPr>
          <w:rFonts w:ascii="Times New Roman" w:hAnsi="Times New Roman" w:cs="Times New Roman"/>
          <w:sz w:val="20"/>
          <w:szCs w:val="20"/>
          <w:lang w:val="en-US"/>
        </w:rPr>
        <w:t>The analysis of household waste volumes in the city of Tashkent revealed that approximately 36.5% of the total municipal solid waste consists of valuable materials, including paper, cardboard, plastic, glass, and metal. This represents a potential annual financial resource of $51.49 million. The current methods of waste processing, collection, compaction, and landfill disposal lead to a significant loss of these secondary resources. This highlights the need for the development of effective technologies and equipment for waste management.</w:t>
      </w:r>
    </w:p>
    <w:p w14:paraId="3DE04936" w14:textId="419C3025" w:rsidR="003422A7" w:rsidRPr="001E7767" w:rsidRDefault="003422A7" w:rsidP="00E23916">
      <w:pPr>
        <w:spacing w:after="0" w:line="240" w:lineRule="auto"/>
        <w:ind w:firstLine="284"/>
        <w:jc w:val="both"/>
        <w:rPr>
          <w:rFonts w:ascii="Times New Roman" w:hAnsi="Times New Roman" w:cs="Times New Roman"/>
          <w:sz w:val="20"/>
          <w:szCs w:val="20"/>
          <w:lang w:val="en-US"/>
        </w:rPr>
      </w:pPr>
      <w:r w:rsidRPr="001E7767">
        <w:rPr>
          <w:rFonts w:ascii="Times New Roman" w:hAnsi="Times New Roman" w:cs="Times New Roman"/>
          <w:sz w:val="20"/>
          <w:szCs w:val="20"/>
          <w:lang w:val="en-US"/>
        </w:rPr>
        <w:t>Developing a physical model of the sorting machine and conducting a series of experiments enabled us to perform a comprehensive analysis of the sorting process, in contrast to existing methods that rely on trial and error. By utilizing dimensional analysis during the machine development and experimentation, we significantly reduced both material and time costs, while allowing for prompt modifications to the machine's design. A quantitative analysis of the results confirmed the accuracy of the regression model, with a confidence level of 95%.</w:t>
      </w:r>
    </w:p>
    <w:p w14:paraId="60656FC9" w14:textId="77777777" w:rsidR="001E7767" w:rsidRPr="001E7767" w:rsidRDefault="001E7767" w:rsidP="00E23916">
      <w:pPr>
        <w:spacing w:after="0" w:line="240" w:lineRule="auto"/>
        <w:ind w:firstLine="284"/>
        <w:jc w:val="both"/>
        <w:rPr>
          <w:rFonts w:ascii="Times New Roman" w:hAnsi="Times New Roman" w:cs="Times New Roman"/>
          <w:sz w:val="20"/>
          <w:szCs w:val="20"/>
          <w:lang w:val="en-US"/>
        </w:rPr>
      </w:pPr>
      <w:r w:rsidRPr="001E7767">
        <w:rPr>
          <w:rFonts w:ascii="Times New Roman" w:hAnsi="Times New Roman" w:cs="Times New Roman"/>
          <w:sz w:val="20"/>
          <w:szCs w:val="20"/>
          <w:lang w:val="en-US"/>
        </w:rPr>
        <w:t xml:space="preserve">The mathematical model developed will serve as a reliable tool for predicting productivity and optimizing the machine across various applications. </w:t>
      </w:r>
    </w:p>
    <w:p w14:paraId="2E7E63B0" w14:textId="77777777" w:rsidR="001E7767" w:rsidRPr="001E7767" w:rsidRDefault="001E7767" w:rsidP="00E23916">
      <w:pPr>
        <w:spacing w:after="0" w:line="240" w:lineRule="auto"/>
        <w:ind w:firstLine="284"/>
        <w:jc w:val="both"/>
        <w:rPr>
          <w:rFonts w:ascii="Times New Roman" w:hAnsi="Times New Roman" w:cs="Times New Roman"/>
          <w:sz w:val="20"/>
          <w:szCs w:val="20"/>
          <w:lang w:val="en-US"/>
        </w:rPr>
      </w:pPr>
      <w:r w:rsidRPr="001E7767">
        <w:rPr>
          <w:rFonts w:ascii="Times New Roman" w:hAnsi="Times New Roman" w:cs="Times New Roman"/>
          <w:sz w:val="20"/>
          <w:szCs w:val="20"/>
          <w:lang w:val="en-US"/>
        </w:rPr>
        <w:t>The results of the experiments identified the optimal parameters for the device:</w:t>
      </w:r>
    </w:p>
    <w:p w14:paraId="41C31F78" w14:textId="77777777" w:rsidR="001E7767" w:rsidRPr="001E7767" w:rsidRDefault="001E7767" w:rsidP="00E23916">
      <w:pPr>
        <w:spacing w:after="0" w:line="240" w:lineRule="auto"/>
        <w:ind w:firstLine="284"/>
        <w:jc w:val="both"/>
        <w:rPr>
          <w:rFonts w:ascii="Times New Roman" w:hAnsi="Times New Roman" w:cs="Times New Roman"/>
          <w:sz w:val="20"/>
          <w:szCs w:val="20"/>
          <w:lang w:val="en-US"/>
        </w:rPr>
      </w:pPr>
      <w:r w:rsidRPr="001E7767">
        <w:rPr>
          <w:rFonts w:ascii="Times New Roman" w:hAnsi="Times New Roman" w:cs="Times New Roman"/>
          <w:sz w:val="20"/>
          <w:szCs w:val="20"/>
          <w:lang w:val="en-US"/>
        </w:rPr>
        <w:t>- waste fall height - 1.2 m;</w:t>
      </w:r>
    </w:p>
    <w:p w14:paraId="759B11D6" w14:textId="77777777" w:rsidR="001E7767" w:rsidRPr="001E7767" w:rsidRDefault="001E7767" w:rsidP="00E23916">
      <w:pPr>
        <w:spacing w:after="0" w:line="240" w:lineRule="auto"/>
        <w:ind w:firstLine="284"/>
        <w:jc w:val="both"/>
        <w:rPr>
          <w:rFonts w:ascii="Times New Roman" w:hAnsi="Times New Roman" w:cs="Times New Roman"/>
          <w:sz w:val="20"/>
          <w:szCs w:val="20"/>
          <w:lang w:val="en-US"/>
        </w:rPr>
      </w:pPr>
      <w:r w:rsidRPr="001E7767">
        <w:rPr>
          <w:rFonts w:ascii="Times New Roman" w:hAnsi="Times New Roman" w:cs="Times New Roman"/>
          <w:sz w:val="20"/>
          <w:szCs w:val="20"/>
          <w:lang w:val="en-US"/>
        </w:rPr>
        <w:t>- metal plate inclination angle - 43 degrees;</w:t>
      </w:r>
    </w:p>
    <w:p w14:paraId="59083760" w14:textId="77777777" w:rsidR="001E7767" w:rsidRPr="001E7767" w:rsidRDefault="001E7767" w:rsidP="00E23916">
      <w:pPr>
        <w:spacing w:after="0" w:line="240" w:lineRule="auto"/>
        <w:ind w:firstLine="284"/>
        <w:jc w:val="both"/>
        <w:rPr>
          <w:rFonts w:ascii="Times New Roman" w:hAnsi="Times New Roman" w:cs="Times New Roman"/>
          <w:sz w:val="20"/>
          <w:szCs w:val="20"/>
          <w:lang w:val="en-US"/>
        </w:rPr>
      </w:pPr>
      <w:r w:rsidRPr="001E7767">
        <w:rPr>
          <w:rFonts w:ascii="Times New Roman" w:hAnsi="Times New Roman" w:cs="Times New Roman"/>
          <w:sz w:val="20"/>
          <w:szCs w:val="20"/>
          <w:lang w:val="en-US"/>
        </w:rPr>
        <w:t>- conveyor speed - 0.2 m/s.</w:t>
      </w:r>
    </w:p>
    <w:p w14:paraId="2B4148CD" w14:textId="528B75A4" w:rsidR="003422A7" w:rsidRPr="00A6349F" w:rsidRDefault="001E7767" w:rsidP="00E23916">
      <w:pPr>
        <w:spacing w:after="0" w:line="240" w:lineRule="auto"/>
        <w:ind w:firstLine="284"/>
        <w:jc w:val="both"/>
        <w:rPr>
          <w:rStyle w:val="2"/>
          <w:rFonts w:eastAsiaTheme="minorEastAsia"/>
          <w:b/>
          <w:color w:val="000000"/>
          <w:sz w:val="20"/>
          <w:szCs w:val="20"/>
          <w:lang w:val="en-US"/>
        </w:rPr>
      </w:pPr>
      <w:r w:rsidRPr="001E7767">
        <w:rPr>
          <w:rFonts w:ascii="Times New Roman" w:hAnsi="Times New Roman" w:cs="Times New Roman"/>
          <w:sz w:val="20"/>
          <w:szCs w:val="20"/>
          <w:lang w:val="en-US"/>
        </w:rPr>
        <w:t>The stated values ensure high efficiency in waste separation without incurring additional costs. Utilizing the developed device can greatly enhance waste process</w:t>
      </w:r>
      <w:r>
        <w:rPr>
          <w:rFonts w:ascii="Times New Roman" w:hAnsi="Times New Roman" w:cs="Times New Roman"/>
          <w:sz w:val="20"/>
          <w:szCs w:val="20"/>
          <w:lang w:val="en-US"/>
        </w:rPr>
        <w:t>ing effectiveness in Uzbekistan.</w:t>
      </w:r>
      <w:r w:rsidR="000A1FCC" w:rsidRPr="000A1FCC">
        <w:rPr>
          <w:lang w:val="en-US"/>
        </w:rPr>
        <w:t xml:space="preserve"> </w:t>
      </w:r>
      <w:r w:rsidR="000A1FCC" w:rsidRPr="000A1FCC">
        <w:rPr>
          <w:rFonts w:ascii="Times New Roman" w:hAnsi="Times New Roman" w:cs="Times New Roman"/>
          <w:sz w:val="20"/>
          <w:szCs w:val="20"/>
          <w:lang w:val="en-US"/>
        </w:rPr>
        <w:t xml:space="preserve">By enabling the recovery of elastic </w:t>
      </w:r>
      <w:r w:rsidR="00E23916" w:rsidRPr="000A1FCC">
        <w:rPr>
          <w:rFonts w:ascii="Times New Roman" w:hAnsi="Times New Roman" w:cs="Times New Roman"/>
          <w:sz w:val="20"/>
          <w:szCs w:val="20"/>
          <w:lang w:val="en-US"/>
        </w:rPr>
        <w:t>waist</w:t>
      </w:r>
      <w:r w:rsidR="000A1FCC" w:rsidRPr="000A1FCC">
        <w:rPr>
          <w:rFonts w:ascii="Times New Roman" w:hAnsi="Times New Roman" w:cs="Times New Roman"/>
          <w:sz w:val="20"/>
          <w:szCs w:val="20"/>
          <w:lang w:val="en-US"/>
        </w:rPr>
        <w:t xml:space="preserve"> fractions, the device contributes to reducing landfill volumes, lowering environmental pollution, and supporting the circular economy. Furthermore, the adoption of such technologies aligns with the national strategy for sustainable waste management and provides a scalable solution for urban centers facing rising waste generation. The experimental findings open avenues for further research, particularly in integrating the proposed device with other waste management technologies such as ballistic sorting machines, vibratory separators, and automated conveyor networks. In addition, scaling up the prototype to industrial-level operations will require studies on durability, maintenance requirements, and long-term economic feasibility. </w:t>
      </w:r>
    </w:p>
    <w:p w14:paraId="02929BAC" w14:textId="212CE7E8" w:rsidR="007543F4" w:rsidRPr="00E23916" w:rsidRDefault="00E23916" w:rsidP="00E23916">
      <w:pPr>
        <w:widowControl w:val="0"/>
        <w:tabs>
          <w:tab w:val="left" w:pos="1008"/>
          <w:tab w:val="left" w:pos="9356"/>
        </w:tabs>
        <w:spacing w:before="240" w:after="240" w:line="240" w:lineRule="auto"/>
        <w:jc w:val="center"/>
        <w:rPr>
          <w:rFonts w:ascii="Times New Roman" w:hAnsi="Times New Roman"/>
          <w:b/>
          <w:sz w:val="24"/>
          <w:szCs w:val="24"/>
          <w:lang w:val="en-US"/>
        </w:rPr>
      </w:pPr>
      <w:r w:rsidRPr="00E23916">
        <w:rPr>
          <w:rFonts w:ascii="Times New Roman" w:hAnsi="Times New Roman"/>
          <w:b/>
          <w:sz w:val="24"/>
          <w:szCs w:val="24"/>
          <w:lang w:val="en-US"/>
        </w:rPr>
        <w:t>REFERENCES</w:t>
      </w:r>
    </w:p>
    <w:p w14:paraId="4F50390F" w14:textId="1DCEF6E8"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Resolution of the President of the Republic of Uzbekistan 2019 PP-4291 </w:t>
      </w:r>
      <w:r w:rsidRPr="00E23916">
        <w:rPr>
          <w:rStyle w:val="ae"/>
          <w:rFonts w:eastAsiaTheme="majorEastAsia"/>
          <w:color w:val="000000" w:themeColor="text1"/>
          <w:sz w:val="20"/>
          <w:szCs w:val="20"/>
          <w:lang w:val="en-US"/>
        </w:rPr>
        <w:t>On Approval of the Strategy for Solid Waste Management in the Republic of Uzbekistan for the Period 2019–2028</w:t>
      </w:r>
      <w:r w:rsidRPr="00E23916">
        <w:rPr>
          <w:color w:val="000000" w:themeColor="text1"/>
          <w:sz w:val="20"/>
          <w:szCs w:val="20"/>
          <w:lang w:val="en-US"/>
        </w:rPr>
        <w:t xml:space="preserve"> (ADOLAT, Tashkent, Uzbekistan, 2019).</w:t>
      </w:r>
    </w:p>
    <w:p w14:paraId="53A9C260" w14:textId="0504CB59"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T. </w:t>
      </w:r>
      <w:proofErr w:type="spellStart"/>
      <w:r w:rsidRPr="00E23916">
        <w:rPr>
          <w:color w:val="000000" w:themeColor="text1"/>
          <w:sz w:val="20"/>
          <w:szCs w:val="20"/>
          <w:lang w:val="en-US"/>
        </w:rPr>
        <w:t>Khankelov</w:t>
      </w:r>
      <w:proofErr w:type="spellEnd"/>
      <w:r w:rsidRPr="00E23916">
        <w:rPr>
          <w:color w:val="000000" w:themeColor="text1"/>
          <w:sz w:val="20"/>
          <w:szCs w:val="20"/>
          <w:lang w:val="en-US"/>
        </w:rPr>
        <w:t xml:space="preserve">, T. </w:t>
      </w:r>
      <w:proofErr w:type="spellStart"/>
      <w:r w:rsidRPr="00E23916">
        <w:rPr>
          <w:color w:val="000000" w:themeColor="text1"/>
          <w:sz w:val="20"/>
          <w:szCs w:val="20"/>
          <w:lang w:val="en-US"/>
        </w:rPr>
        <w:t>Askarhodzhaev</w:t>
      </w:r>
      <w:proofErr w:type="spellEnd"/>
      <w:r w:rsidRPr="00E23916">
        <w:rPr>
          <w:color w:val="000000" w:themeColor="text1"/>
          <w:sz w:val="20"/>
          <w:szCs w:val="20"/>
          <w:lang w:val="en-US"/>
        </w:rPr>
        <w:t xml:space="preserve">, and N. </w:t>
      </w:r>
      <w:proofErr w:type="spellStart"/>
      <w:r w:rsidRPr="00E23916">
        <w:rPr>
          <w:color w:val="000000" w:themeColor="text1"/>
          <w:sz w:val="20"/>
          <w:szCs w:val="20"/>
          <w:lang w:val="en-US"/>
        </w:rPr>
        <w:t>Mukhamedova</w:t>
      </w:r>
      <w:proofErr w:type="spellEnd"/>
      <w:r w:rsidRPr="00E23916">
        <w:rPr>
          <w:color w:val="000000" w:themeColor="text1"/>
          <w:sz w:val="20"/>
          <w:szCs w:val="20"/>
          <w:lang w:val="en-US"/>
        </w:rPr>
        <w:t xml:space="preserve">, “Determination of key parameters of device for sorting municipal solid waste,” </w:t>
      </w:r>
      <w:r w:rsidRPr="00E23916">
        <w:rPr>
          <w:rStyle w:val="ae"/>
          <w:rFonts w:eastAsiaTheme="majorEastAsia"/>
          <w:color w:val="000000" w:themeColor="text1"/>
          <w:sz w:val="20"/>
          <w:szCs w:val="20"/>
          <w:lang w:val="en-US"/>
        </w:rPr>
        <w:t>J. Crit. Rev.</w:t>
      </w:r>
      <w:r w:rsidRPr="00E23916">
        <w:rPr>
          <w:color w:val="000000" w:themeColor="text1"/>
          <w:sz w:val="20"/>
          <w:szCs w:val="20"/>
          <w:lang w:val="en-US"/>
        </w:rPr>
        <w:t xml:space="preserve"> </w:t>
      </w:r>
      <w:r w:rsidRPr="00E23916">
        <w:rPr>
          <w:rStyle w:val="af"/>
          <w:color w:val="000000" w:themeColor="text1"/>
          <w:sz w:val="20"/>
          <w:szCs w:val="20"/>
          <w:lang w:val="en-US"/>
        </w:rPr>
        <w:t>7</w:t>
      </w:r>
      <w:r w:rsidRPr="00E23916">
        <w:rPr>
          <w:color w:val="000000" w:themeColor="text1"/>
          <w:sz w:val="20"/>
          <w:szCs w:val="20"/>
          <w:lang w:val="en-US"/>
        </w:rPr>
        <w:t xml:space="preserve">, 27–28 (2020), </w:t>
      </w:r>
      <w:hyperlink r:id="rId15" w:tgtFrame="_new" w:history="1">
        <w:r w:rsidRPr="00E23916">
          <w:rPr>
            <w:rStyle w:val="a4"/>
            <w:color w:val="000000" w:themeColor="text1"/>
            <w:sz w:val="20"/>
            <w:szCs w:val="20"/>
            <w:u w:val="none"/>
            <w:lang w:val="en-US"/>
          </w:rPr>
          <w:t>https://doi.org/10.31838/jcr.07.04.07</w:t>
        </w:r>
      </w:hyperlink>
      <w:r w:rsidRPr="00E23916">
        <w:rPr>
          <w:color w:val="000000" w:themeColor="text1"/>
          <w:sz w:val="20"/>
          <w:szCs w:val="20"/>
          <w:lang w:val="en-US"/>
        </w:rPr>
        <w:t>.</w:t>
      </w:r>
    </w:p>
    <w:p w14:paraId="3292B31E" w14:textId="23F9D76C"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T. </w:t>
      </w:r>
      <w:proofErr w:type="spellStart"/>
      <w:r w:rsidRPr="00E23916">
        <w:rPr>
          <w:color w:val="000000" w:themeColor="text1"/>
          <w:sz w:val="20"/>
          <w:szCs w:val="20"/>
          <w:lang w:val="en-US"/>
        </w:rPr>
        <w:t>Khankelov</w:t>
      </w:r>
      <w:proofErr w:type="spellEnd"/>
      <w:r w:rsidRPr="00E23916">
        <w:rPr>
          <w:color w:val="000000" w:themeColor="text1"/>
          <w:sz w:val="20"/>
          <w:szCs w:val="20"/>
          <w:lang w:val="en-US"/>
        </w:rPr>
        <w:t xml:space="preserve">, “Results of experimental studies of the process of sorting of elastic constituents of municipal solid waste,” </w:t>
      </w:r>
      <w:r w:rsidRPr="00E23916">
        <w:rPr>
          <w:rStyle w:val="ae"/>
          <w:rFonts w:eastAsiaTheme="majorEastAsia"/>
          <w:color w:val="000000" w:themeColor="text1"/>
          <w:sz w:val="20"/>
          <w:szCs w:val="20"/>
          <w:lang w:val="en-US"/>
        </w:rPr>
        <w:t>Acad. J. Manuf. Eng.</w:t>
      </w:r>
      <w:r w:rsidRPr="00E23916">
        <w:rPr>
          <w:color w:val="000000" w:themeColor="text1"/>
          <w:sz w:val="20"/>
          <w:szCs w:val="20"/>
          <w:lang w:val="en-US"/>
        </w:rPr>
        <w:t xml:space="preserve"> </w:t>
      </w:r>
      <w:r w:rsidRPr="00E23916">
        <w:rPr>
          <w:rStyle w:val="af"/>
          <w:color w:val="000000" w:themeColor="text1"/>
          <w:sz w:val="20"/>
          <w:szCs w:val="20"/>
          <w:lang w:val="en-US"/>
        </w:rPr>
        <w:t>19</w:t>
      </w:r>
      <w:r w:rsidRPr="00E23916">
        <w:rPr>
          <w:color w:val="000000" w:themeColor="text1"/>
          <w:sz w:val="20"/>
          <w:szCs w:val="20"/>
          <w:lang w:val="en-US"/>
        </w:rPr>
        <w:t>, 97–102 (2021), https://ajme.ro/issues/Volume19-2021/issue4/ajme_2021_4_12.pdf.</w:t>
      </w:r>
    </w:p>
    <w:p w14:paraId="40EE625C" w14:textId="42CA05A7"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K. Huang, J. Guo, and Z. Xu, “Recycling of Waste Printed Circuit Boards: a Review of Current Technologies and Treatment Status in China,” </w:t>
      </w:r>
      <w:r w:rsidRPr="00E23916">
        <w:rPr>
          <w:rStyle w:val="ae"/>
          <w:rFonts w:eastAsiaTheme="majorEastAsia"/>
          <w:color w:val="000000" w:themeColor="text1"/>
          <w:sz w:val="20"/>
          <w:szCs w:val="20"/>
          <w:lang w:val="en-US"/>
        </w:rPr>
        <w:t>J. Hazard. Mater.</w:t>
      </w:r>
      <w:r w:rsidRPr="00E23916">
        <w:rPr>
          <w:color w:val="000000" w:themeColor="text1"/>
          <w:sz w:val="20"/>
          <w:szCs w:val="20"/>
          <w:lang w:val="en-US"/>
        </w:rPr>
        <w:t xml:space="preserve"> </w:t>
      </w:r>
      <w:r w:rsidRPr="00E23916">
        <w:rPr>
          <w:rStyle w:val="af"/>
          <w:color w:val="000000" w:themeColor="text1"/>
          <w:sz w:val="20"/>
          <w:szCs w:val="20"/>
          <w:lang w:val="en-US"/>
        </w:rPr>
        <w:t>164</w:t>
      </w:r>
      <w:r w:rsidRPr="00E23916">
        <w:rPr>
          <w:color w:val="000000" w:themeColor="text1"/>
          <w:sz w:val="20"/>
          <w:szCs w:val="20"/>
          <w:lang w:val="en-US"/>
        </w:rPr>
        <w:t xml:space="preserve">, 399–408 (2009), </w:t>
      </w:r>
      <w:hyperlink r:id="rId16" w:tgtFrame="_new" w:history="1">
        <w:r w:rsidRPr="00E23916">
          <w:rPr>
            <w:rStyle w:val="a4"/>
            <w:color w:val="000000" w:themeColor="text1"/>
            <w:sz w:val="20"/>
            <w:szCs w:val="20"/>
            <w:u w:val="none"/>
            <w:lang w:val="en-US"/>
          </w:rPr>
          <w:t>https://doi.org/10.1016/j.jhazmat.2008.08.051</w:t>
        </w:r>
      </w:hyperlink>
      <w:r w:rsidRPr="00E23916">
        <w:rPr>
          <w:color w:val="000000" w:themeColor="text1"/>
          <w:sz w:val="20"/>
          <w:szCs w:val="20"/>
          <w:lang w:val="en-US"/>
        </w:rPr>
        <w:t>.</w:t>
      </w:r>
    </w:p>
    <w:p w14:paraId="144042CF" w14:textId="5B47B314"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A. </w:t>
      </w:r>
      <w:proofErr w:type="spellStart"/>
      <w:r w:rsidRPr="00E23916">
        <w:rPr>
          <w:color w:val="000000" w:themeColor="text1"/>
          <w:sz w:val="20"/>
          <w:szCs w:val="20"/>
          <w:lang w:val="en-US"/>
        </w:rPr>
        <w:t>Vicnich</w:t>
      </w:r>
      <w:proofErr w:type="spellEnd"/>
      <w:r w:rsidRPr="00E23916">
        <w:rPr>
          <w:color w:val="000000" w:themeColor="text1"/>
          <w:sz w:val="20"/>
          <w:szCs w:val="20"/>
          <w:lang w:val="en-US"/>
        </w:rPr>
        <w:t xml:space="preserve">, G. </w:t>
      </w:r>
      <w:proofErr w:type="spellStart"/>
      <w:r w:rsidRPr="00E23916">
        <w:rPr>
          <w:color w:val="000000" w:themeColor="text1"/>
          <w:sz w:val="20"/>
          <w:szCs w:val="20"/>
          <w:lang w:val="en-US"/>
        </w:rPr>
        <w:t>Bedekovich</w:t>
      </w:r>
      <w:proofErr w:type="spellEnd"/>
      <w:r w:rsidRPr="00E23916">
        <w:rPr>
          <w:color w:val="000000" w:themeColor="text1"/>
          <w:sz w:val="20"/>
          <w:szCs w:val="20"/>
          <w:lang w:val="en-US"/>
        </w:rPr>
        <w:t xml:space="preserve">, R. </w:t>
      </w:r>
      <w:proofErr w:type="spellStart"/>
      <w:r w:rsidRPr="00E23916">
        <w:rPr>
          <w:color w:val="000000" w:themeColor="text1"/>
          <w:sz w:val="20"/>
          <w:szCs w:val="20"/>
          <w:lang w:val="en-US"/>
        </w:rPr>
        <w:t>Sharc</w:t>
      </w:r>
      <w:proofErr w:type="spellEnd"/>
      <w:r w:rsidRPr="00E23916">
        <w:rPr>
          <w:color w:val="000000" w:themeColor="text1"/>
          <w:sz w:val="20"/>
          <w:szCs w:val="20"/>
          <w:lang w:val="en-US"/>
        </w:rPr>
        <w:t xml:space="preserve">, and V. </w:t>
      </w:r>
      <w:proofErr w:type="spellStart"/>
      <w:r w:rsidRPr="00E23916">
        <w:rPr>
          <w:color w:val="000000" w:themeColor="text1"/>
          <w:sz w:val="20"/>
          <w:szCs w:val="20"/>
          <w:lang w:val="en-US"/>
        </w:rPr>
        <w:t>Premar</w:t>
      </w:r>
      <w:proofErr w:type="spellEnd"/>
      <w:r w:rsidRPr="00E23916">
        <w:rPr>
          <w:color w:val="000000" w:themeColor="text1"/>
          <w:sz w:val="20"/>
          <w:szCs w:val="20"/>
          <w:lang w:val="en-US"/>
        </w:rPr>
        <w:t xml:space="preserve">, “Determining Metal Content in Waste Printed Circuit Boards and Their Electronic Components,” </w:t>
      </w:r>
      <w:r w:rsidRPr="00E23916">
        <w:rPr>
          <w:rStyle w:val="ae"/>
          <w:rFonts w:eastAsiaTheme="majorEastAsia"/>
          <w:color w:val="000000" w:themeColor="text1"/>
          <w:sz w:val="20"/>
          <w:szCs w:val="20"/>
          <w:lang w:val="en-US"/>
        </w:rPr>
        <w:t>J. Sustain. Dev. Energy Water Environ. Syst.</w:t>
      </w:r>
      <w:r w:rsidRPr="00E23916">
        <w:rPr>
          <w:color w:val="000000" w:themeColor="text1"/>
          <w:sz w:val="20"/>
          <w:szCs w:val="20"/>
          <w:lang w:val="en-US"/>
        </w:rPr>
        <w:t xml:space="preserve"> </w:t>
      </w:r>
      <w:r w:rsidRPr="00E23916">
        <w:rPr>
          <w:rStyle w:val="af"/>
          <w:color w:val="000000" w:themeColor="text1"/>
          <w:sz w:val="20"/>
          <w:szCs w:val="20"/>
          <w:lang w:val="en-US"/>
        </w:rPr>
        <w:t>8</w:t>
      </w:r>
      <w:r w:rsidRPr="00E23916">
        <w:rPr>
          <w:color w:val="000000" w:themeColor="text1"/>
          <w:sz w:val="20"/>
          <w:szCs w:val="20"/>
          <w:lang w:val="en-US"/>
        </w:rPr>
        <w:t xml:space="preserve">, 590–602 (2020), </w:t>
      </w:r>
      <w:hyperlink r:id="rId17" w:tgtFrame="_new" w:history="1">
        <w:r w:rsidRPr="00E23916">
          <w:rPr>
            <w:rStyle w:val="a4"/>
            <w:color w:val="000000" w:themeColor="text1"/>
            <w:sz w:val="20"/>
            <w:szCs w:val="20"/>
            <w:u w:val="none"/>
            <w:lang w:val="en-US"/>
          </w:rPr>
          <w:t>https://doi.org/10.13044/j/sdewes.d7.0312</w:t>
        </w:r>
      </w:hyperlink>
      <w:r w:rsidRPr="00E23916">
        <w:rPr>
          <w:color w:val="000000" w:themeColor="text1"/>
          <w:sz w:val="20"/>
          <w:szCs w:val="20"/>
          <w:lang w:val="en-US"/>
        </w:rPr>
        <w:t>.</w:t>
      </w:r>
    </w:p>
    <w:p w14:paraId="004FBB72" w14:textId="68ADF72E"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H. Lu and R. </w:t>
      </w:r>
      <w:proofErr w:type="spellStart"/>
      <w:r w:rsidRPr="00E23916">
        <w:rPr>
          <w:color w:val="000000" w:themeColor="text1"/>
          <w:sz w:val="20"/>
          <w:szCs w:val="20"/>
          <w:lang w:val="en-US"/>
        </w:rPr>
        <w:t>Sidortsov</w:t>
      </w:r>
      <w:proofErr w:type="spellEnd"/>
      <w:r w:rsidRPr="00E23916">
        <w:rPr>
          <w:color w:val="000000" w:themeColor="text1"/>
          <w:sz w:val="20"/>
          <w:szCs w:val="20"/>
          <w:lang w:val="en-US"/>
        </w:rPr>
        <w:t xml:space="preserve">, “Sorting a problem: A co-production approach to household waste management in Shanghai, China,” </w:t>
      </w:r>
      <w:r w:rsidRPr="00E23916">
        <w:rPr>
          <w:rStyle w:val="ae"/>
          <w:rFonts w:eastAsiaTheme="majorEastAsia"/>
          <w:color w:val="000000" w:themeColor="text1"/>
          <w:sz w:val="20"/>
          <w:szCs w:val="20"/>
          <w:lang w:val="en-US"/>
        </w:rPr>
        <w:t>Waste Manage.</w:t>
      </w:r>
      <w:r w:rsidRPr="00E23916">
        <w:rPr>
          <w:color w:val="000000" w:themeColor="text1"/>
          <w:sz w:val="20"/>
          <w:szCs w:val="20"/>
          <w:lang w:val="en-US"/>
        </w:rPr>
        <w:t xml:space="preserve"> </w:t>
      </w:r>
      <w:r w:rsidRPr="00E23916">
        <w:rPr>
          <w:rStyle w:val="af"/>
          <w:color w:val="000000" w:themeColor="text1"/>
          <w:sz w:val="20"/>
          <w:szCs w:val="20"/>
          <w:lang w:val="en-US"/>
        </w:rPr>
        <w:t>95</w:t>
      </w:r>
      <w:r w:rsidRPr="00E23916">
        <w:rPr>
          <w:color w:val="000000" w:themeColor="text1"/>
          <w:sz w:val="20"/>
          <w:szCs w:val="20"/>
          <w:lang w:val="en-US"/>
        </w:rPr>
        <w:t xml:space="preserve">, 271–277 (2019), </w:t>
      </w:r>
      <w:hyperlink r:id="rId18" w:tgtFrame="_new" w:history="1">
        <w:r w:rsidRPr="00E23916">
          <w:rPr>
            <w:rStyle w:val="a4"/>
            <w:color w:val="000000" w:themeColor="text1"/>
            <w:sz w:val="20"/>
            <w:szCs w:val="20"/>
            <w:u w:val="none"/>
            <w:lang w:val="en-US"/>
          </w:rPr>
          <w:t>https://doi.org/10.1016/j.wasman.2019.06.020</w:t>
        </w:r>
      </w:hyperlink>
      <w:r w:rsidRPr="00E23916">
        <w:rPr>
          <w:color w:val="000000" w:themeColor="text1"/>
          <w:sz w:val="20"/>
          <w:szCs w:val="20"/>
          <w:lang w:val="en-US"/>
        </w:rPr>
        <w:t>.</w:t>
      </w:r>
    </w:p>
    <w:p w14:paraId="0DD6B964" w14:textId="74F095A5"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A. </w:t>
      </w:r>
      <w:proofErr w:type="spellStart"/>
      <w:r w:rsidRPr="00E23916">
        <w:rPr>
          <w:color w:val="000000" w:themeColor="text1"/>
          <w:sz w:val="20"/>
          <w:szCs w:val="20"/>
          <w:lang w:val="en-US"/>
        </w:rPr>
        <w:t>Gonopolskiy</w:t>
      </w:r>
      <w:proofErr w:type="spellEnd"/>
      <w:r w:rsidRPr="00E23916">
        <w:rPr>
          <w:color w:val="000000" w:themeColor="text1"/>
          <w:sz w:val="20"/>
          <w:szCs w:val="20"/>
          <w:lang w:val="en-US"/>
        </w:rPr>
        <w:t xml:space="preserve">, E. </w:t>
      </w:r>
      <w:proofErr w:type="spellStart"/>
      <w:r w:rsidRPr="00E23916">
        <w:rPr>
          <w:color w:val="000000" w:themeColor="text1"/>
          <w:sz w:val="20"/>
          <w:szCs w:val="20"/>
          <w:lang w:val="en-US"/>
        </w:rPr>
        <w:t>Zinyakina</w:t>
      </w:r>
      <w:proofErr w:type="spellEnd"/>
      <w:r w:rsidRPr="00E23916">
        <w:rPr>
          <w:color w:val="000000" w:themeColor="text1"/>
          <w:sz w:val="20"/>
          <w:szCs w:val="20"/>
          <w:lang w:val="en-US"/>
        </w:rPr>
        <w:t xml:space="preserve">, and T. </w:t>
      </w:r>
      <w:proofErr w:type="spellStart"/>
      <w:r w:rsidRPr="00E23916">
        <w:rPr>
          <w:color w:val="000000" w:themeColor="text1"/>
          <w:sz w:val="20"/>
          <w:szCs w:val="20"/>
          <w:lang w:val="en-US"/>
        </w:rPr>
        <w:t>Denisova</w:t>
      </w:r>
      <w:proofErr w:type="spellEnd"/>
      <w:r w:rsidRPr="00E23916">
        <w:rPr>
          <w:color w:val="000000" w:themeColor="text1"/>
          <w:sz w:val="20"/>
          <w:szCs w:val="20"/>
          <w:lang w:val="en-US"/>
        </w:rPr>
        <w:t xml:space="preserve">, “Waste cutter roller,” </w:t>
      </w:r>
      <w:r w:rsidRPr="00E23916">
        <w:rPr>
          <w:rStyle w:val="ae"/>
          <w:rFonts w:eastAsiaTheme="majorEastAsia"/>
          <w:color w:val="000000" w:themeColor="text1"/>
          <w:sz w:val="20"/>
          <w:szCs w:val="20"/>
          <w:lang w:val="en-US"/>
        </w:rPr>
        <w:t xml:space="preserve">Bull. SUSU. Food </w:t>
      </w:r>
      <w:proofErr w:type="spellStart"/>
      <w:r w:rsidRPr="00E23916">
        <w:rPr>
          <w:rStyle w:val="ae"/>
          <w:rFonts w:eastAsiaTheme="majorEastAsia"/>
          <w:color w:val="000000" w:themeColor="text1"/>
          <w:sz w:val="20"/>
          <w:szCs w:val="20"/>
          <w:lang w:val="en-US"/>
        </w:rPr>
        <w:t>Biotechnol</w:t>
      </w:r>
      <w:proofErr w:type="spellEnd"/>
      <w:r w:rsidRPr="00E23916">
        <w:rPr>
          <w:rStyle w:val="ae"/>
          <w:rFonts w:eastAsiaTheme="majorEastAsia"/>
          <w:color w:val="000000" w:themeColor="text1"/>
          <w:sz w:val="20"/>
          <w:szCs w:val="20"/>
          <w:lang w:val="en-US"/>
        </w:rPr>
        <w:t>.</w:t>
      </w:r>
      <w:r w:rsidRPr="00E23916">
        <w:rPr>
          <w:color w:val="000000" w:themeColor="text1"/>
          <w:sz w:val="20"/>
          <w:szCs w:val="20"/>
          <w:lang w:val="en-US"/>
        </w:rPr>
        <w:t xml:space="preserve"> </w:t>
      </w:r>
      <w:r w:rsidRPr="00E23916">
        <w:rPr>
          <w:rStyle w:val="af"/>
          <w:color w:val="000000" w:themeColor="text1"/>
          <w:sz w:val="20"/>
          <w:szCs w:val="20"/>
          <w:lang w:val="en-US"/>
        </w:rPr>
        <w:t>5</w:t>
      </w:r>
      <w:r w:rsidRPr="00E23916">
        <w:rPr>
          <w:color w:val="000000" w:themeColor="text1"/>
          <w:sz w:val="20"/>
          <w:szCs w:val="20"/>
          <w:lang w:val="en-US"/>
        </w:rPr>
        <w:t>, 45–54 (2012), https://doi.org/10.14529/food170106.</w:t>
      </w:r>
    </w:p>
    <w:p w14:paraId="0192F4EB" w14:textId="4CA9D766"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lastRenderedPageBreak/>
        <w:t xml:space="preserve">N. </w:t>
      </w:r>
      <w:proofErr w:type="spellStart"/>
      <w:r w:rsidRPr="00E23916">
        <w:rPr>
          <w:color w:val="000000" w:themeColor="text1"/>
          <w:sz w:val="20"/>
          <w:szCs w:val="20"/>
          <w:lang w:val="en-US"/>
        </w:rPr>
        <w:t>Marashlian</w:t>
      </w:r>
      <w:proofErr w:type="spellEnd"/>
      <w:r w:rsidRPr="00E23916">
        <w:rPr>
          <w:color w:val="000000" w:themeColor="text1"/>
          <w:sz w:val="20"/>
          <w:szCs w:val="20"/>
          <w:lang w:val="en-US"/>
        </w:rPr>
        <w:t xml:space="preserve"> and M. El-Fade, “Effect of food waste and wastewater management,” </w:t>
      </w:r>
      <w:r w:rsidRPr="00E23916">
        <w:rPr>
          <w:rStyle w:val="ae"/>
          <w:rFonts w:eastAsiaTheme="majorEastAsia"/>
          <w:color w:val="000000" w:themeColor="text1"/>
          <w:sz w:val="20"/>
          <w:szCs w:val="20"/>
          <w:lang w:val="en-US"/>
        </w:rPr>
        <w:t>Waste Manage. Res.</w:t>
      </w:r>
      <w:r w:rsidRPr="00E23916">
        <w:rPr>
          <w:color w:val="000000" w:themeColor="text1"/>
          <w:sz w:val="20"/>
          <w:szCs w:val="20"/>
          <w:lang w:val="en-US"/>
        </w:rPr>
        <w:t xml:space="preserve"> </w:t>
      </w:r>
      <w:r w:rsidRPr="00E23916">
        <w:rPr>
          <w:rStyle w:val="af"/>
          <w:color w:val="000000" w:themeColor="text1"/>
          <w:sz w:val="20"/>
          <w:szCs w:val="20"/>
          <w:lang w:val="en-US"/>
        </w:rPr>
        <w:t>23</w:t>
      </w:r>
      <w:r w:rsidRPr="00E23916">
        <w:rPr>
          <w:color w:val="000000" w:themeColor="text1"/>
          <w:sz w:val="20"/>
          <w:szCs w:val="20"/>
          <w:lang w:val="en-US"/>
        </w:rPr>
        <w:t>, 20–31 (2005), https://doi.org/10.1177/0734242X05050078.</w:t>
      </w:r>
    </w:p>
    <w:p w14:paraId="7DCA9711" w14:textId="2AB932A8"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D. </w:t>
      </w:r>
      <w:proofErr w:type="spellStart"/>
      <w:r w:rsidRPr="00E23916">
        <w:rPr>
          <w:color w:val="000000" w:themeColor="text1"/>
          <w:sz w:val="20"/>
          <w:szCs w:val="20"/>
          <w:lang w:val="en-US"/>
        </w:rPr>
        <w:t>Bolzonella</w:t>
      </w:r>
      <w:proofErr w:type="spellEnd"/>
      <w:r w:rsidRPr="00E23916">
        <w:rPr>
          <w:color w:val="000000" w:themeColor="text1"/>
          <w:sz w:val="20"/>
          <w:szCs w:val="20"/>
          <w:lang w:val="en-US"/>
        </w:rPr>
        <w:t xml:space="preserve">, “The under-sink garbage grinder: a friendly technology for the environment,” </w:t>
      </w:r>
      <w:r w:rsidRPr="00E23916">
        <w:rPr>
          <w:rStyle w:val="ae"/>
          <w:rFonts w:eastAsiaTheme="majorEastAsia"/>
          <w:color w:val="000000" w:themeColor="text1"/>
          <w:sz w:val="20"/>
          <w:szCs w:val="20"/>
          <w:lang w:val="en-US"/>
        </w:rPr>
        <w:t>Environ. Technol.</w:t>
      </w:r>
      <w:r w:rsidRPr="00E23916">
        <w:rPr>
          <w:color w:val="000000" w:themeColor="text1"/>
          <w:sz w:val="20"/>
          <w:szCs w:val="20"/>
          <w:lang w:val="en-US"/>
        </w:rPr>
        <w:t xml:space="preserve"> </w:t>
      </w:r>
      <w:r w:rsidRPr="00E23916">
        <w:rPr>
          <w:rStyle w:val="af"/>
          <w:color w:val="000000" w:themeColor="text1"/>
          <w:sz w:val="20"/>
          <w:szCs w:val="20"/>
          <w:lang w:val="en-US"/>
        </w:rPr>
        <w:t>24</w:t>
      </w:r>
      <w:r w:rsidRPr="00E23916">
        <w:rPr>
          <w:color w:val="000000" w:themeColor="text1"/>
          <w:sz w:val="20"/>
          <w:szCs w:val="20"/>
          <w:lang w:val="en-US"/>
        </w:rPr>
        <w:t>, 349–359 (2003), https://doi.org/10.1080/09593330309385567.</w:t>
      </w:r>
    </w:p>
    <w:p w14:paraId="6012664F" w14:textId="1DD91F44"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T. </w:t>
      </w:r>
      <w:proofErr w:type="spellStart"/>
      <w:r w:rsidRPr="00E23916">
        <w:rPr>
          <w:color w:val="000000" w:themeColor="text1"/>
          <w:sz w:val="20"/>
          <w:szCs w:val="20"/>
          <w:lang w:val="en-US"/>
        </w:rPr>
        <w:t>Khankelov</w:t>
      </w:r>
      <w:proofErr w:type="spellEnd"/>
      <w:r w:rsidRPr="00E23916">
        <w:rPr>
          <w:color w:val="000000" w:themeColor="text1"/>
          <w:sz w:val="20"/>
          <w:szCs w:val="20"/>
          <w:lang w:val="en-US"/>
        </w:rPr>
        <w:t xml:space="preserve">, Z. </w:t>
      </w:r>
      <w:proofErr w:type="spellStart"/>
      <w:r w:rsidRPr="00E23916">
        <w:rPr>
          <w:color w:val="000000" w:themeColor="text1"/>
          <w:sz w:val="20"/>
          <w:szCs w:val="20"/>
          <w:lang w:val="en-US"/>
        </w:rPr>
        <w:t>Maksudov</w:t>
      </w:r>
      <w:proofErr w:type="spellEnd"/>
      <w:r w:rsidRPr="00E23916">
        <w:rPr>
          <w:color w:val="000000" w:themeColor="text1"/>
          <w:sz w:val="20"/>
          <w:szCs w:val="20"/>
          <w:lang w:val="en-US"/>
        </w:rPr>
        <w:t xml:space="preserve">, N. </w:t>
      </w:r>
      <w:proofErr w:type="spellStart"/>
      <w:r w:rsidRPr="00E23916">
        <w:rPr>
          <w:color w:val="000000" w:themeColor="text1"/>
          <w:sz w:val="20"/>
          <w:szCs w:val="20"/>
          <w:lang w:val="en-US"/>
        </w:rPr>
        <w:t>Mukhamedova</w:t>
      </w:r>
      <w:proofErr w:type="spellEnd"/>
      <w:r w:rsidRPr="00E23916">
        <w:rPr>
          <w:color w:val="000000" w:themeColor="text1"/>
          <w:sz w:val="20"/>
          <w:szCs w:val="20"/>
          <w:lang w:val="en-US"/>
        </w:rPr>
        <w:t xml:space="preserve">, and S. </w:t>
      </w:r>
      <w:proofErr w:type="spellStart"/>
      <w:r w:rsidRPr="00E23916">
        <w:rPr>
          <w:color w:val="000000" w:themeColor="text1"/>
          <w:sz w:val="20"/>
          <w:szCs w:val="20"/>
          <w:lang w:val="en-US"/>
        </w:rPr>
        <w:t>Tursunov</w:t>
      </w:r>
      <w:proofErr w:type="spellEnd"/>
      <w:r w:rsidRPr="00E23916">
        <w:rPr>
          <w:color w:val="000000" w:themeColor="text1"/>
          <w:sz w:val="20"/>
          <w:szCs w:val="20"/>
          <w:lang w:val="en-US"/>
        </w:rPr>
        <w:t xml:space="preserve">, “Crushing and screening complex for the production of compost from organic components of municipal solid waste,” </w:t>
      </w:r>
      <w:r w:rsidRPr="00E23916">
        <w:rPr>
          <w:rStyle w:val="ae"/>
          <w:rFonts w:eastAsiaTheme="majorEastAsia"/>
          <w:color w:val="000000" w:themeColor="text1"/>
          <w:sz w:val="20"/>
          <w:szCs w:val="20"/>
          <w:lang w:val="en-US"/>
        </w:rPr>
        <w:t>E3S Web Conf.</w:t>
      </w:r>
      <w:r w:rsidRPr="00E23916">
        <w:rPr>
          <w:color w:val="000000" w:themeColor="text1"/>
          <w:sz w:val="20"/>
          <w:szCs w:val="20"/>
          <w:lang w:val="en-US"/>
        </w:rPr>
        <w:t xml:space="preserve"> </w:t>
      </w:r>
      <w:r w:rsidRPr="00E23916">
        <w:rPr>
          <w:rStyle w:val="af"/>
          <w:color w:val="000000" w:themeColor="text1"/>
          <w:sz w:val="20"/>
          <w:szCs w:val="20"/>
          <w:lang w:val="en-US"/>
        </w:rPr>
        <w:t>264</w:t>
      </w:r>
      <w:r w:rsidRPr="00E23916">
        <w:rPr>
          <w:color w:val="000000" w:themeColor="text1"/>
          <w:sz w:val="20"/>
          <w:szCs w:val="20"/>
          <w:lang w:val="en-US"/>
        </w:rPr>
        <w:t xml:space="preserve">, 01026 (2021), </w:t>
      </w:r>
      <w:hyperlink r:id="rId19" w:tgtFrame="_new" w:history="1">
        <w:r w:rsidRPr="00E23916">
          <w:rPr>
            <w:rStyle w:val="a4"/>
            <w:color w:val="000000" w:themeColor="text1"/>
            <w:sz w:val="20"/>
            <w:szCs w:val="20"/>
            <w:u w:val="none"/>
            <w:lang w:val="en-US"/>
          </w:rPr>
          <w:t>https://doi.org/10.1051/e3sconf/202126401026</w:t>
        </w:r>
      </w:hyperlink>
      <w:r w:rsidRPr="00E23916">
        <w:rPr>
          <w:color w:val="000000" w:themeColor="text1"/>
          <w:sz w:val="20"/>
          <w:szCs w:val="20"/>
          <w:lang w:val="en-US"/>
        </w:rPr>
        <w:t>.</w:t>
      </w:r>
    </w:p>
    <w:p w14:paraId="3CEBDB50" w14:textId="2D912B14"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T. </w:t>
      </w:r>
      <w:proofErr w:type="spellStart"/>
      <w:r w:rsidRPr="00E23916">
        <w:rPr>
          <w:color w:val="000000" w:themeColor="text1"/>
          <w:sz w:val="20"/>
          <w:szCs w:val="20"/>
          <w:lang w:val="en-US"/>
        </w:rPr>
        <w:t>Khankelov</w:t>
      </w:r>
      <w:proofErr w:type="spellEnd"/>
      <w:r w:rsidRPr="00E23916">
        <w:rPr>
          <w:color w:val="000000" w:themeColor="text1"/>
          <w:sz w:val="20"/>
          <w:szCs w:val="20"/>
          <w:lang w:val="en-US"/>
        </w:rPr>
        <w:t xml:space="preserve">, K. Rustamov, M. </w:t>
      </w:r>
      <w:proofErr w:type="spellStart"/>
      <w:r w:rsidRPr="00E23916">
        <w:rPr>
          <w:color w:val="000000" w:themeColor="text1"/>
          <w:sz w:val="20"/>
          <w:szCs w:val="20"/>
          <w:lang w:val="en-US"/>
        </w:rPr>
        <w:t>Irisbekova</w:t>
      </w:r>
      <w:proofErr w:type="spellEnd"/>
      <w:r w:rsidRPr="00E23916">
        <w:rPr>
          <w:color w:val="000000" w:themeColor="text1"/>
          <w:sz w:val="20"/>
          <w:szCs w:val="20"/>
          <w:lang w:val="en-US"/>
        </w:rPr>
        <w:t xml:space="preserve">, and D. </w:t>
      </w:r>
      <w:proofErr w:type="spellStart"/>
      <w:r w:rsidRPr="00E23916">
        <w:rPr>
          <w:color w:val="000000" w:themeColor="text1"/>
          <w:sz w:val="20"/>
          <w:szCs w:val="20"/>
          <w:lang w:val="en-US"/>
        </w:rPr>
        <w:t>Sabirova</w:t>
      </w:r>
      <w:proofErr w:type="spellEnd"/>
      <w:r w:rsidRPr="00E23916">
        <w:rPr>
          <w:color w:val="000000" w:themeColor="text1"/>
          <w:sz w:val="20"/>
          <w:szCs w:val="20"/>
          <w:lang w:val="en-US"/>
        </w:rPr>
        <w:t xml:space="preserve">, “Substantiation of the main parameters of a hammer crusher for grinding municipal solid waste,” </w:t>
      </w:r>
      <w:r w:rsidRPr="00E23916">
        <w:rPr>
          <w:rStyle w:val="ae"/>
          <w:rFonts w:eastAsiaTheme="majorEastAsia"/>
          <w:color w:val="000000" w:themeColor="text1"/>
          <w:sz w:val="20"/>
          <w:szCs w:val="20"/>
          <w:lang w:val="en-US"/>
        </w:rPr>
        <w:t>E3S Web Conf.</w:t>
      </w:r>
      <w:r w:rsidRPr="00E23916">
        <w:rPr>
          <w:color w:val="000000" w:themeColor="text1"/>
          <w:sz w:val="20"/>
          <w:szCs w:val="20"/>
          <w:lang w:val="en-US"/>
        </w:rPr>
        <w:t xml:space="preserve"> </w:t>
      </w:r>
      <w:r w:rsidRPr="00E23916">
        <w:rPr>
          <w:rStyle w:val="af"/>
          <w:color w:val="000000" w:themeColor="text1"/>
          <w:sz w:val="20"/>
          <w:szCs w:val="20"/>
          <w:lang w:val="en-US"/>
        </w:rPr>
        <w:t>515</w:t>
      </w:r>
      <w:r w:rsidRPr="00E23916">
        <w:rPr>
          <w:color w:val="000000" w:themeColor="text1"/>
          <w:sz w:val="20"/>
          <w:szCs w:val="20"/>
          <w:lang w:val="en-US"/>
        </w:rPr>
        <w:t>, 03019 (2024), https://doi.org/10.1051/e3sconf/202451503019.</w:t>
      </w:r>
    </w:p>
    <w:p w14:paraId="3F495425" w14:textId="352E5AA9"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T. </w:t>
      </w:r>
      <w:proofErr w:type="spellStart"/>
      <w:r w:rsidRPr="00E23916">
        <w:rPr>
          <w:color w:val="000000" w:themeColor="text1"/>
          <w:sz w:val="20"/>
          <w:szCs w:val="20"/>
          <w:lang w:val="en-US"/>
        </w:rPr>
        <w:t>Khankelov</w:t>
      </w:r>
      <w:proofErr w:type="spellEnd"/>
      <w:r w:rsidRPr="00E23916">
        <w:rPr>
          <w:color w:val="000000" w:themeColor="text1"/>
          <w:sz w:val="20"/>
          <w:szCs w:val="20"/>
          <w:lang w:val="en-US"/>
        </w:rPr>
        <w:t xml:space="preserve"> and N. </w:t>
      </w:r>
      <w:proofErr w:type="spellStart"/>
      <w:r w:rsidRPr="00E23916">
        <w:rPr>
          <w:color w:val="000000" w:themeColor="text1"/>
          <w:sz w:val="20"/>
          <w:szCs w:val="20"/>
          <w:lang w:val="en-US"/>
        </w:rPr>
        <w:t>Mukhamedova</w:t>
      </w:r>
      <w:proofErr w:type="spellEnd"/>
      <w:r w:rsidRPr="00E23916">
        <w:rPr>
          <w:color w:val="000000" w:themeColor="text1"/>
          <w:sz w:val="20"/>
          <w:szCs w:val="20"/>
          <w:lang w:val="en-US"/>
        </w:rPr>
        <w:t xml:space="preserve">, “Choice of garbage trucks with rational parameters according to the criterion of minimum operation cycle time,” </w:t>
      </w:r>
      <w:r w:rsidRPr="00E23916">
        <w:rPr>
          <w:rStyle w:val="ae"/>
          <w:rFonts w:eastAsiaTheme="majorEastAsia"/>
          <w:color w:val="000000" w:themeColor="text1"/>
          <w:sz w:val="20"/>
          <w:szCs w:val="20"/>
          <w:lang w:val="en-US"/>
        </w:rPr>
        <w:t>E3S Web Conf.</w:t>
      </w:r>
      <w:r w:rsidRPr="00E23916">
        <w:rPr>
          <w:color w:val="000000" w:themeColor="text1"/>
          <w:sz w:val="20"/>
          <w:szCs w:val="20"/>
          <w:lang w:val="en-US"/>
        </w:rPr>
        <w:t xml:space="preserve"> </w:t>
      </w:r>
      <w:r w:rsidRPr="00E23916">
        <w:rPr>
          <w:rStyle w:val="af"/>
          <w:color w:val="000000" w:themeColor="text1"/>
          <w:sz w:val="20"/>
          <w:szCs w:val="20"/>
          <w:lang w:val="en-US"/>
        </w:rPr>
        <w:t>401</w:t>
      </w:r>
      <w:r w:rsidRPr="00E23916">
        <w:rPr>
          <w:color w:val="000000" w:themeColor="text1"/>
          <w:sz w:val="20"/>
          <w:szCs w:val="20"/>
          <w:lang w:val="en-US"/>
        </w:rPr>
        <w:t xml:space="preserve">, 02053 (2023), </w:t>
      </w:r>
      <w:hyperlink r:id="rId20" w:tgtFrame="_new" w:history="1">
        <w:r w:rsidRPr="00E23916">
          <w:rPr>
            <w:rStyle w:val="a4"/>
            <w:color w:val="000000" w:themeColor="text1"/>
            <w:sz w:val="20"/>
            <w:szCs w:val="20"/>
            <w:u w:val="none"/>
            <w:lang w:val="en-US"/>
          </w:rPr>
          <w:t>https://doi.org/10.1051/e3sconf/202340102053</w:t>
        </w:r>
      </w:hyperlink>
      <w:r w:rsidRPr="00E23916">
        <w:rPr>
          <w:color w:val="000000" w:themeColor="text1"/>
          <w:sz w:val="20"/>
          <w:szCs w:val="20"/>
          <w:lang w:val="en-US"/>
        </w:rPr>
        <w:t>.</w:t>
      </w:r>
    </w:p>
    <w:p w14:paraId="7B2DDF3D" w14:textId="4E58C84E"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H. Abdel-</w:t>
      </w:r>
      <w:proofErr w:type="spellStart"/>
      <w:r w:rsidRPr="00E23916">
        <w:rPr>
          <w:color w:val="000000" w:themeColor="text1"/>
          <w:sz w:val="20"/>
          <w:szCs w:val="20"/>
          <w:lang w:val="en-US"/>
        </w:rPr>
        <w:t>Shafy</w:t>
      </w:r>
      <w:proofErr w:type="spellEnd"/>
      <w:r w:rsidRPr="00E23916">
        <w:rPr>
          <w:color w:val="000000" w:themeColor="text1"/>
          <w:sz w:val="20"/>
          <w:szCs w:val="20"/>
          <w:lang w:val="en-US"/>
        </w:rPr>
        <w:t xml:space="preserve"> and M. Mansour, “Solid waste issue: sources, composition, disposal, recycling, and valorization,” </w:t>
      </w:r>
      <w:r w:rsidRPr="00E23916">
        <w:rPr>
          <w:rStyle w:val="ae"/>
          <w:rFonts w:eastAsiaTheme="majorEastAsia"/>
          <w:color w:val="000000" w:themeColor="text1"/>
          <w:sz w:val="20"/>
          <w:szCs w:val="20"/>
          <w:lang w:val="en-US"/>
        </w:rPr>
        <w:t>Egypt. J. Petrol.</w:t>
      </w:r>
      <w:r w:rsidRPr="00E23916">
        <w:rPr>
          <w:color w:val="000000" w:themeColor="text1"/>
          <w:sz w:val="20"/>
          <w:szCs w:val="20"/>
          <w:lang w:val="en-US"/>
        </w:rPr>
        <w:t xml:space="preserve"> </w:t>
      </w:r>
      <w:r w:rsidRPr="00E23916">
        <w:rPr>
          <w:rStyle w:val="af"/>
          <w:color w:val="000000" w:themeColor="text1"/>
          <w:sz w:val="20"/>
          <w:szCs w:val="20"/>
          <w:lang w:val="en-US"/>
        </w:rPr>
        <w:t>27</w:t>
      </w:r>
      <w:r w:rsidRPr="00E23916">
        <w:rPr>
          <w:color w:val="000000" w:themeColor="text1"/>
          <w:sz w:val="20"/>
          <w:szCs w:val="20"/>
          <w:lang w:val="en-US"/>
        </w:rPr>
        <w:t xml:space="preserve">, 1275–1290 (2018), </w:t>
      </w:r>
      <w:hyperlink r:id="rId21" w:tgtFrame="_new" w:history="1">
        <w:r w:rsidRPr="00E23916">
          <w:rPr>
            <w:rStyle w:val="a4"/>
            <w:color w:val="000000" w:themeColor="text1"/>
            <w:sz w:val="20"/>
            <w:szCs w:val="20"/>
            <w:u w:val="none"/>
            <w:lang w:val="en-US"/>
          </w:rPr>
          <w:t>https://doi.org/10.1016/j.ejpe.2018.07.003</w:t>
        </w:r>
      </w:hyperlink>
      <w:r w:rsidRPr="00E23916">
        <w:rPr>
          <w:color w:val="000000" w:themeColor="text1"/>
          <w:sz w:val="20"/>
          <w:szCs w:val="20"/>
          <w:lang w:val="en-US"/>
        </w:rPr>
        <w:t>.</w:t>
      </w:r>
    </w:p>
    <w:p w14:paraId="29DA1229" w14:textId="3F093A0B"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I. </w:t>
      </w:r>
      <w:proofErr w:type="spellStart"/>
      <w:r w:rsidRPr="00E23916">
        <w:rPr>
          <w:color w:val="000000" w:themeColor="text1"/>
          <w:sz w:val="20"/>
          <w:szCs w:val="20"/>
          <w:lang w:val="en-US"/>
        </w:rPr>
        <w:t>Lamzina</w:t>
      </w:r>
      <w:proofErr w:type="spellEnd"/>
      <w:r w:rsidRPr="00E23916">
        <w:rPr>
          <w:color w:val="000000" w:themeColor="text1"/>
          <w:sz w:val="20"/>
          <w:szCs w:val="20"/>
          <w:lang w:val="en-US"/>
        </w:rPr>
        <w:t xml:space="preserve">, V. </w:t>
      </w:r>
      <w:proofErr w:type="spellStart"/>
      <w:r w:rsidRPr="00E23916">
        <w:rPr>
          <w:color w:val="000000" w:themeColor="text1"/>
          <w:sz w:val="20"/>
          <w:szCs w:val="20"/>
          <w:lang w:val="en-US"/>
        </w:rPr>
        <w:t>Zheltobryukhov</w:t>
      </w:r>
      <w:proofErr w:type="spellEnd"/>
      <w:r w:rsidRPr="00E23916">
        <w:rPr>
          <w:color w:val="000000" w:themeColor="text1"/>
          <w:sz w:val="20"/>
          <w:szCs w:val="20"/>
          <w:lang w:val="en-US"/>
        </w:rPr>
        <w:t xml:space="preserve">, and I. </w:t>
      </w:r>
      <w:proofErr w:type="spellStart"/>
      <w:r w:rsidRPr="00E23916">
        <w:rPr>
          <w:color w:val="000000" w:themeColor="text1"/>
          <w:sz w:val="20"/>
          <w:szCs w:val="20"/>
          <w:lang w:val="en-US"/>
        </w:rPr>
        <w:t>Shaikhiev</w:t>
      </w:r>
      <w:proofErr w:type="spellEnd"/>
      <w:r w:rsidRPr="00E23916">
        <w:rPr>
          <w:color w:val="000000" w:themeColor="text1"/>
          <w:sz w:val="20"/>
          <w:szCs w:val="20"/>
          <w:lang w:val="en-US"/>
        </w:rPr>
        <w:t xml:space="preserve">, “Analysis of methods for sorting solid household waste,” </w:t>
      </w:r>
      <w:r w:rsidRPr="00E23916">
        <w:rPr>
          <w:rStyle w:val="ae"/>
          <w:rFonts w:eastAsiaTheme="majorEastAsia"/>
          <w:color w:val="000000" w:themeColor="text1"/>
          <w:sz w:val="20"/>
          <w:szCs w:val="20"/>
          <w:lang w:val="en-US"/>
        </w:rPr>
        <w:t>Bull. Kazan Technol. Univ.</w:t>
      </w:r>
      <w:r w:rsidRPr="00E23916">
        <w:rPr>
          <w:color w:val="000000" w:themeColor="text1"/>
          <w:sz w:val="20"/>
          <w:szCs w:val="20"/>
          <w:lang w:val="en-US"/>
        </w:rPr>
        <w:t xml:space="preserve"> </w:t>
      </w:r>
      <w:r w:rsidRPr="00E23916">
        <w:rPr>
          <w:rStyle w:val="af"/>
          <w:color w:val="000000" w:themeColor="text1"/>
          <w:sz w:val="20"/>
          <w:szCs w:val="20"/>
          <w:lang w:val="en-US"/>
        </w:rPr>
        <w:t>1</w:t>
      </w:r>
      <w:r w:rsidRPr="00E23916">
        <w:rPr>
          <w:color w:val="000000" w:themeColor="text1"/>
          <w:sz w:val="20"/>
          <w:szCs w:val="20"/>
          <w:lang w:val="en-US"/>
        </w:rPr>
        <w:t>, 244–245 (2015).</w:t>
      </w:r>
    </w:p>
    <w:p w14:paraId="2DF7710F" w14:textId="60048C70"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V. Kirin and A. </w:t>
      </w:r>
      <w:proofErr w:type="spellStart"/>
      <w:r w:rsidRPr="00E23916">
        <w:rPr>
          <w:color w:val="000000" w:themeColor="text1"/>
          <w:sz w:val="20"/>
          <w:szCs w:val="20"/>
          <w:lang w:val="en-US"/>
        </w:rPr>
        <w:t>Klokova</w:t>
      </w:r>
      <w:proofErr w:type="spellEnd"/>
      <w:r w:rsidRPr="00E23916">
        <w:rPr>
          <w:color w:val="000000" w:themeColor="text1"/>
          <w:sz w:val="20"/>
          <w:szCs w:val="20"/>
          <w:lang w:val="en-US"/>
        </w:rPr>
        <w:t xml:space="preserve">, “Modern technologies for the separation of plastic waste,” </w:t>
      </w:r>
      <w:r w:rsidRPr="00E23916">
        <w:rPr>
          <w:rStyle w:val="ae"/>
          <w:rFonts w:eastAsiaTheme="majorEastAsia"/>
          <w:color w:val="000000" w:themeColor="text1"/>
          <w:sz w:val="20"/>
          <w:szCs w:val="20"/>
          <w:lang w:val="en-US"/>
        </w:rPr>
        <w:t>Adv. Chem. Chem. Technol.</w:t>
      </w:r>
      <w:r w:rsidRPr="00E23916">
        <w:rPr>
          <w:color w:val="000000" w:themeColor="text1"/>
          <w:sz w:val="20"/>
          <w:szCs w:val="20"/>
          <w:lang w:val="en-US"/>
        </w:rPr>
        <w:t xml:space="preserve"> </w:t>
      </w:r>
      <w:r w:rsidRPr="00E23916">
        <w:rPr>
          <w:rStyle w:val="af"/>
          <w:color w:val="000000" w:themeColor="text1"/>
          <w:sz w:val="20"/>
          <w:szCs w:val="20"/>
          <w:lang w:val="en-US"/>
        </w:rPr>
        <w:t>28</w:t>
      </w:r>
      <w:r w:rsidRPr="00E23916">
        <w:rPr>
          <w:color w:val="000000" w:themeColor="text1"/>
          <w:sz w:val="20"/>
          <w:szCs w:val="20"/>
          <w:lang w:val="en-US"/>
        </w:rPr>
        <w:t>, 31–33 (2018).</w:t>
      </w:r>
    </w:p>
    <w:p w14:paraId="08B90ED7" w14:textId="298C99BA"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A. </w:t>
      </w:r>
      <w:proofErr w:type="spellStart"/>
      <w:r w:rsidRPr="00E23916">
        <w:rPr>
          <w:color w:val="000000" w:themeColor="text1"/>
          <w:sz w:val="20"/>
          <w:szCs w:val="20"/>
          <w:lang w:val="en-US"/>
        </w:rPr>
        <w:t>Musaev</w:t>
      </w:r>
      <w:proofErr w:type="spellEnd"/>
      <w:r w:rsidRPr="00E23916">
        <w:rPr>
          <w:color w:val="000000" w:themeColor="text1"/>
          <w:sz w:val="20"/>
          <w:szCs w:val="20"/>
          <w:lang w:val="en-US"/>
        </w:rPr>
        <w:t xml:space="preserve"> and R. </w:t>
      </w:r>
      <w:proofErr w:type="spellStart"/>
      <w:r w:rsidRPr="00E23916">
        <w:rPr>
          <w:color w:val="000000" w:themeColor="text1"/>
          <w:sz w:val="20"/>
          <w:szCs w:val="20"/>
          <w:lang w:val="en-US"/>
        </w:rPr>
        <w:t>Safiulin</w:t>
      </w:r>
      <w:proofErr w:type="spellEnd"/>
      <w:r w:rsidRPr="00E23916">
        <w:rPr>
          <w:color w:val="000000" w:themeColor="text1"/>
          <w:sz w:val="20"/>
          <w:szCs w:val="20"/>
          <w:lang w:val="en-US"/>
        </w:rPr>
        <w:t xml:space="preserve">, “Method of vibro-pulsation sorting of solid household waste,” </w:t>
      </w:r>
      <w:proofErr w:type="spellStart"/>
      <w:r w:rsidRPr="00E23916">
        <w:rPr>
          <w:rStyle w:val="ae"/>
          <w:rFonts w:eastAsiaTheme="majorEastAsia"/>
          <w:color w:val="000000" w:themeColor="text1"/>
          <w:sz w:val="20"/>
          <w:szCs w:val="20"/>
          <w:lang w:val="en-US"/>
        </w:rPr>
        <w:t>Izvestia</w:t>
      </w:r>
      <w:proofErr w:type="spellEnd"/>
      <w:r w:rsidRPr="00E23916">
        <w:rPr>
          <w:rStyle w:val="ae"/>
          <w:rFonts w:eastAsiaTheme="majorEastAsia"/>
          <w:color w:val="000000" w:themeColor="text1"/>
          <w:sz w:val="20"/>
          <w:szCs w:val="20"/>
          <w:lang w:val="en-US"/>
        </w:rPr>
        <w:t xml:space="preserve"> </w:t>
      </w:r>
      <w:proofErr w:type="spellStart"/>
      <w:r w:rsidRPr="00E23916">
        <w:rPr>
          <w:rStyle w:val="ae"/>
          <w:rFonts w:eastAsiaTheme="majorEastAsia"/>
          <w:color w:val="000000" w:themeColor="text1"/>
          <w:sz w:val="20"/>
          <w:szCs w:val="20"/>
          <w:lang w:val="en-US"/>
        </w:rPr>
        <w:t>KazGASU</w:t>
      </w:r>
      <w:proofErr w:type="spellEnd"/>
      <w:r w:rsidRPr="00E23916">
        <w:rPr>
          <w:rStyle w:val="ae"/>
          <w:rFonts w:eastAsiaTheme="majorEastAsia"/>
          <w:color w:val="000000" w:themeColor="text1"/>
          <w:sz w:val="20"/>
          <w:szCs w:val="20"/>
          <w:lang w:val="en-US"/>
        </w:rPr>
        <w:t xml:space="preserve"> Ecol. Constr.</w:t>
      </w:r>
      <w:r w:rsidRPr="00E23916">
        <w:rPr>
          <w:color w:val="000000" w:themeColor="text1"/>
          <w:sz w:val="20"/>
          <w:szCs w:val="20"/>
          <w:lang w:val="en-US"/>
        </w:rPr>
        <w:t xml:space="preserve"> </w:t>
      </w:r>
      <w:r w:rsidRPr="00E23916">
        <w:rPr>
          <w:rStyle w:val="af"/>
          <w:color w:val="000000" w:themeColor="text1"/>
          <w:sz w:val="20"/>
          <w:szCs w:val="20"/>
          <w:lang w:val="en-US"/>
        </w:rPr>
        <w:t>1</w:t>
      </w:r>
      <w:r w:rsidRPr="00E23916">
        <w:rPr>
          <w:color w:val="000000" w:themeColor="text1"/>
          <w:sz w:val="20"/>
          <w:szCs w:val="20"/>
          <w:lang w:val="en-US"/>
        </w:rPr>
        <w:t>, 141–144 (2011).</w:t>
      </w:r>
    </w:p>
    <w:p w14:paraId="3E7AFF09" w14:textId="11F243C6"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F. Teshome, “Municipal solid waste management in Ethiopia; the gaps and ways for improvement,” </w:t>
      </w:r>
      <w:r w:rsidRPr="00E23916">
        <w:rPr>
          <w:rStyle w:val="ae"/>
          <w:rFonts w:eastAsiaTheme="majorEastAsia"/>
          <w:color w:val="000000" w:themeColor="text1"/>
          <w:sz w:val="20"/>
          <w:szCs w:val="20"/>
          <w:lang w:val="en-US"/>
        </w:rPr>
        <w:t>J. Mater. Cycles Waste Manage.</w:t>
      </w:r>
      <w:r w:rsidRPr="00E23916">
        <w:rPr>
          <w:color w:val="000000" w:themeColor="text1"/>
          <w:sz w:val="20"/>
          <w:szCs w:val="20"/>
          <w:lang w:val="en-US"/>
        </w:rPr>
        <w:t xml:space="preserve"> </w:t>
      </w:r>
      <w:r w:rsidRPr="00E23916">
        <w:rPr>
          <w:rStyle w:val="af"/>
          <w:color w:val="000000" w:themeColor="text1"/>
          <w:sz w:val="20"/>
          <w:szCs w:val="20"/>
          <w:lang w:val="en-US"/>
        </w:rPr>
        <w:t>23</w:t>
      </w:r>
      <w:r w:rsidRPr="00E23916">
        <w:rPr>
          <w:color w:val="000000" w:themeColor="text1"/>
          <w:sz w:val="20"/>
          <w:szCs w:val="20"/>
          <w:lang w:val="en-US"/>
        </w:rPr>
        <w:t xml:space="preserve">, 18–31 (2021), </w:t>
      </w:r>
      <w:hyperlink r:id="rId22" w:tgtFrame="_new" w:history="1">
        <w:r w:rsidRPr="00E23916">
          <w:rPr>
            <w:rStyle w:val="a4"/>
            <w:color w:val="000000" w:themeColor="text1"/>
            <w:sz w:val="20"/>
            <w:szCs w:val="20"/>
            <w:u w:val="none"/>
            <w:lang w:val="en-US"/>
          </w:rPr>
          <w:t>https://doi.org/10.1007/s10163-020-01118-y</w:t>
        </w:r>
      </w:hyperlink>
      <w:r w:rsidRPr="00E23916">
        <w:rPr>
          <w:color w:val="000000" w:themeColor="text1"/>
          <w:sz w:val="20"/>
          <w:szCs w:val="20"/>
          <w:lang w:val="en-US"/>
        </w:rPr>
        <w:t>.</w:t>
      </w:r>
    </w:p>
    <w:p w14:paraId="0F96C733" w14:textId="161EB62F"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V. </w:t>
      </w:r>
      <w:proofErr w:type="spellStart"/>
      <w:r w:rsidRPr="00E23916">
        <w:rPr>
          <w:color w:val="000000" w:themeColor="text1"/>
          <w:sz w:val="20"/>
          <w:szCs w:val="20"/>
          <w:lang w:val="en-US"/>
        </w:rPr>
        <w:t>Balovnev</w:t>
      </w:r>
      <w:proofErr w:type="spellEnd"/>
      <w:r w:rsidRPr="00E23916">
        <w:rPr>
          <w:color w:val="000000" w:themeColor="text1"/>
          <w:sz w:val="20"/>
          <w:szCs w:val="20"/>
          <w:lang w:val="en-US"/>
        </w:rPr>
        <w:t xml:space="preserve">, </w:t>
      </w:r>
      <w:r w:rsidRPr="00E23916">
        <w:rPr>
          <w:rStyle w:val="ae"/>
          <w:rFonts w:eastAsiaTheme="majorEastAsia"/>
          <w:color w:val="000000" w:themeColor="text1"/>
          <w:sz w:val="20"/>
          <w:szCs w:val="20"/>
          <w:lang w:val="en-US"/>
        </w:rPr>
        <w:t>Modeling in the Design System of Road-Construction Machines</w:t>
      </w:r>
      <w:r w:rsidRPr="00E23916">
        <w:rPr>
          <w:color w:val="000000" w:themeColor="text1"/>
          <w:sz w:val="20"/>
          <w:szCs w:val="20"/>
          <w:lang w:val="en-US"/>
        </w:rPr>
        <w:t xml:space="preserve"> (MADI, Moscow, 2014).</w:t>
      </w:r>
    </w:p>
    <w:p w14:paraId="2664BB95" w14:textId="333FE5D8" w:rsidR="00E23916" w:rsidRPr="00E23916" w:rsidRDefault="00E23916" w:rsidP="00E23916">
      <w:pPr>
        <w:pStyle w:val="ad"/>
        <w:numPr>
          <w:ilvl w:val="0"/>
          <w:numId w:val="5"/>
        </w:numPr>
        <w:spacing w:before="0" w:beforeAutospacing="0" w:after="0" w:afterAutospacing="0"/>
        <w:ind w:left="425" w:hanging="425"/>
        <w:jc w:val="both"/>
        <w:rPr>
          <w:color w:val="000000" w:themeColor="text1"/>
          <w:sz w:val="20"/>
          <w:szCs w:val="20"/>
          <w:lang w:val="en-US"/>
        </w:rPr>
      </w:pPr>
      <w:r w:rsidRPr="00E23916">
        <w:rPr>
          <w:color w:val="000000" w:themeColor="text1"/>
          <w:sz w:val="20"/>
          <w:szCs w:val="20"/>
          <w:lang w:val="en-US"/>
        </w:rPr>
        <w:t xml:space="preserve">L. </w:t>
      </w:r>
      <w:proofErr w:type="spellStart"/>
      <w:r w:rsidRPr="00E23916">
        <w:rPr>
          <w:color w:val="000000" w:themeColor="text1"/>
          <w:sz w:val="20"/>
          <w:szCs w:val="20"/>
          <w:lang w:val="en-US"/>
        </w:rPr>
        <w:t>Pontryagin</w:t>
      </w:r>
      <w:proofErr w:type="spellEnd"/>
      <w:r w:rsidRPr="00E23916">
        <w:rPr>
          <w:color w:val="000000" w:themeColor="text1"/>
          <w:sz w:val="20"/>
          <w:szCs w:val="20"/>
          <w:lang w:val="en-US"/>
        </w:rPr>
        <w:t xml:space="preserve">, V. </w:t>
      </w:r>
      <w:proofErr w:type="spellStart"/>
      <w:r w:rsidRPr="00E23916">
        <w:rPr>
          <w:color w:val="000000" w:themeColor="text1"/>
          <w:sz w:val="20"/>
          <w:szCs w:val="20"/>
          <w:lang w:val="en-US"/>
        </w:rPr>
        <w:t>Boltyanskiy</w:t>
      </w:r>
      <w:proofErr w:type="spellEnd"/>
      <w:r w:rsidRPr="00E23916">
        <w:rPr>
          <w:color w:val="000000" w:themeColor="text1"/>
          <w:sz w:val="20"/>
          <w:szCs w:val="20"/>
          <w:lang w:val="en-US"/>
        </w:rPr>
        <w:t xml:space="preserve">, R. </w:t>
      </w:r>
      <w:proofErr w:type="spellStart"/>
      <w:r w:rsidRPr="00E23916">
        <w:rPr>
          <w:color w:val="000000" w:themeColor="text1"/>
          <w:sz w:val="20"/>
          <w:szCs w:val="20"/>
          <w:lang w:val="en-US"/>
        </w:rPr>
        <w:t>Garmkrelidze</w:t>
      </w:r>
      <w:proofErr w:type="spellEnd"/>
      <w:r w:rsidRPr="00E23916">
        <w:rPr>
          <w:color w:val="000000" w:themeColor="text1"/>
          <w:sz w:val="20"/>
          <w:szCs w:val="20"/>
          <w:lang w:val="en-US"/>
        </w:rPr>
        <w:t xml:space="preserve">, and E. </w:t>
      </w:r>
      <w:proofErr w:type="spellStart"/>
      <w:r w:rsidRPr="00E23916">
        <w:rPr>
          <w:color w:val="000000" w:themeColor="text1"/>
          <w:sz w:val="20"/>
          <w:szCs w:val="20"/>
          <w:lang w:val="en-US"/>
        </w:rPr>
        <w:t>Mishchenko</w:t>
      </w:r>
      <w:proofErr w:type="spellEnd"/>
      <w:r w:rsidRPr="00E23916">
        <w:rPr>
          <w:color w:val="000000" w:themeColor="text1"/>
          <w:sz w:val="20"/>
          <w:szCs w:val="20"/>
          <w:lang w:val="en-US"/>
        </w:rPr>
        <w:t xml:space="preserve">, </w:t>
      </w:r>
      <w:r w:rsidRPr="00E23916">
        <w:rPr>
          <w:rStyle w:val="ae"/>
          <w:rFonts w:eastAsiaTheme="majorEastAsia"/>
          <w:color w:val="000000" w:themeColor="text1"/>
          <w:sz w:val="20"/>
          <w:szCs w:val="20"/>
          <w:lang w:val="en-US"/>
        </w:rPr>
        <w:t>Mathematical Theory of Optimal Processes</w:t>
      </w:r>
      <w:r w:rsidRPr="00E23916">
        <w:rPr>
          <w:color w:val="000000" w:themeColor="text1"/>
          <w:sz w:val="20"/>
          <w:szCs w:val="20"/>
          <w:lang w:val="en-US"/>
        </w:rPr>
        <w:t xml:space="preserve"> (</w:t>
      </w:r>
      <w:proofErr w:type="spellStart"/>
      <w:r w:rsidRPr="00E23916">
        <w:rPr>
          <w:color w:val="000000" w:themeColor="text1"/>
          <w:sz w:val="20"/>
          <w:szCs w:val="20"/>
          <w:lang w:val="en-US"/>
        </w:rPr>
        <w:t>Nauka</w:t>
      </w:r>
      <w:proofErr w:type="spellEnd"/>
      <w:r w:rsidRPr="00E23916">
        <w:rPr>
          <w:color w:val="000000" w:themeColor="text1"/>
          <w:sz w:val="20"/>
          <w:szCs w:val="20"/>
          <w:lang w:val="en-US"/>
        </w:rPr>
        <w:t>, Moscow, 1983).</w:t>
      </w:r>
    </w:p>
    <w:sectPr w:rsidR="00E23916" w:rsidRPr="00E23916" w:rsidSect="00CB50A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B6D68" w14:textId="77777777" w:rsidR="00DE48E6" w:rsidRDefault="00DE48E6" w:rsidP="006936D7">
      <w:pPr>
        <w:spacing w:after="0" w:line="240" w:lineRule="auto"/>
      </w:pPr>
      <w:r>
        <w:separator/>
      </w:r>
    </w:p>
  </w:endnote>
  <w:endnote w:type="continuationSeparator" w:id="0">
    <w:p w14:paraId="2AE3F733" w14:textId="77777777" w:rsidR="00DE48E6" w:rsidRDefault="00DE48E6" w:rsidP="00693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33973" w14:textId="77777777" w:rsidR="00DE48E6" w:rsidRDefault="00DE48E6" w:rsidP="006936D7">
      <w:pPr>
        <w:spacing w:after="0" w:line="240" w:lineRule="auto"/>
      </w:pPr>
      <w:r>
        <w:separator/>
      </w:r>
    </w:p>
  </w:footnote>
  <w:footnote w:type="continuationSeparator" w:id="0">
    <w:p w14:paraId="5524D8CB" w14:textId="77777777" w:rsidR="00DE48E6" w:rsidRDefault="00DE48E6" w:rsidP="006936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53CFA"/>
    <w:multiLevelType w:val="hybridMultilevel"/>
    <w:tmpl w:val="21DC73B8"/>
    <w:lvl w:ilvl="0" w:tplc="5DB4467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E244A1"/>
    <w:multiLevelType w:val="hybridMultilevel"/>
    <w:tmpl w:val="7F5E99E8"/>
    <w:lvl w:ilvl="0" w:tplc="8DCC765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A474B6"/>
    <w:multiLevelType w:val="hybridMultilevel"/>
    <w:tmpl w:val="CAD84592"/>
    <w:lvl w:ilvl="0" w:tplc="68F84FB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44534C"/>
    <w:multiLevelType w:val="hybridMultilevel"/>
    <w:tmpl w:val="1B0E6844"/>
    <w:lvl w:ilvl="0" w:tplc="A438A69E">
      <w:start w:val="1"/>
      <w:numFmt w:val="decimal"/>
      <w:lvlText w:val="%1."/>
      <w:lvlJc w:val="left"/>
      <w:pPr>
        <w:ind w:left="720" w:hanging="360"/>
      </w:pPr>
      <w:rPr>
        <w:rFonts w:ascii="Times" w:eastAsia="Calibri" w:hAnsi="Times" w:cs="Time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DC6F61"/>
    <w:multiLevelType w:val="hybridMultilevel"/>
    <w:tmpl w:val="514AD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13615C"/>
    <w:multiLevelType w:val="hybridMultilevel"/>
    <w:tmpl w:val="46708E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16D"/>
    <w:rsid w:val="00003A77"/>
    <w:rsid w:val="00006AB3"/>
    <w:rsid w:val="0001554A"/>
    <w:rsid w:val="0001753A"/>
    <w:rsid w:val="00021262"/>
    <w:rsid w:val="0002629B"/>
    <w:rsid w:val="00031C65"/>
    <w:rsid w:val="00033FF5"/>
    <w:rsid w:val="00041641"/>
    <w:rsid w:val="000446D2"/>
    <w:rsid w:val="00063433"/>
    <w:rsid w:val="00067DC3"/>
    <w:rsid w:val="00077C38"/>
    <w:rsid w:val="00082DC2"/>
    <w:rsid w:val="00083D1F"/>
    <w:rsid w:val="000907B1"/>
    <w:rsid w:val="00097026"/>
    <w:rsid w:val="000A0688"/>
    <w:rsid w:val="000A1FCC"/>
    <w:rsid w:val="000A4E2F"/>
    <w:rsid w:val="000C2D87"/>
    <w:rsid w:val="000C39B0"/>
    <w:rsid w:val="000D3150"/>
    <w:rsid w:val="000D4227"/>
    <w:rsid w:val="000D775C"/>
    <w:rsid w:val="000E286A"/>
    <w:rsid w:val="000F3723"/>
    <w:rsid w:val="00102365"/>
    <w:rsid w:val="00112F01"/>
    <w:rsid w:val="00112FD0"/>
    <w:rsid w:val="00121F83"/>
    <w:rsid w:val="0012260D"/>
    <w:rsid w:val="00126DFD"/>
    <w:rsid w:val="001317E8"/>
    <w:rsid w:val="0013198C"/>
    <w:rsid w:val="001379F7"/>
    <w:rsid w:val="0014085C"/>
    <w:rsid w:val="0014363E"/>
    <w:rsid w:val="001442F5"/>
    <w:rsid w:val="001442F7"/>
    <w:rsid w:val="00144744"/>
    <w:rsid w:val="001474A7"/>
    <w:rsid w:val="0015002D"/>
    <w:rsid w:val="00173F25"/>
    <w:rsid w:val="00176A3A"/>
    <w:rsid w:val="001802E1"/>
    <w:rsid w:val="00181E1E"/>
    <w:rsid w:val="00182E6A"/>
    <w:rsid w:val="001A59D5"/>
    <w:rsid w:val="001B50AD"/>
    <w:rsid w:val="001B6C9E"/>
    <w:rsid w:val="001C6F12"/>
    <w:rsid w:val="001D03F7"/>
    <w:rsid w:val="001D16F5"/>
    <w:rsid w:val="001D2319"/>
    <w:rsid w:val="001D7766"/>
    <w:rsid w:val="001E6378"/>
    <w:rsid w:val="001E7767"/>
    <w:rsid w:val="001E7D61"/>
    <w:rsid w:val="001F48FD"/>
    <w:rsid w:val="00203BD4"/>
    <w:rsid w:val="00213A07"/>
    <w:rsid w:val="00215EF0"/>
    <w:rsid w:val="00235EBC"/>
    <w:rsid w:val="00242E73"/>
    <w:rsid w:val="00244EA6"/>
    <w:rsid w:val="002520EC"/>
    <w:rsid w:val="002561FB"/>
    <w:rsid w:val="0026595D"/>
    <w:rsid w:val="00273CFF"/>
    <w:rsid w:val="00273F14"/>
    <w:rsid w:val="002825E7"/>
    <w:rsid w:val="00287C73"/>
    <w:rsid w:val="00295C3C"/>
    <w:rsid w:val="002A48B1"/>
    <w:rsid w:val="002B3575"/>
    <w:rsid w:val="002C0406"/>
    <w:rsid w:val="002E1D39"/>
    <w:rsid w:val="002E424B"/>
    <w:rsid w:val="002F2DCF"/>
    <w:rsid w:val="002F59A9"/>
    <w:rsid w:val="00313090"/>
    <w:rsid w:val="003207BF"/>
    <w:rsid w:val="00326003"/>
    <w:rsid w:val="00331523"/>
    <w:rsid w:val="003343AE"/>
    <w:rsid w:val="00335A1C"/>
    <w:rsid w:val="003422A7"/>
    <w:rsid w:val="0034769B"/>
    <w:rsid w:val="00353305"/>
    <w:rsid w:val="00354369"/>
    <w:rsid w:val="00356BAE"/>
    <w:rsid w:val="003627CE"/>
    <w:rsid w:val="003638AA"/>
    <w:rsid w:val="00374D37"/>
    <w:rsid w:val="00385440"/>
    <w:rsid w:val="003879DB"/>
    <w:rsid w:val="00391DF4"/>
    <w:rsid w:val="00394029"/>
    <w:rsid w:val="00396FD0"/>
    <w:rsid w:val="003A2C3D"/>
    <w:rsid w:val="003A58E8"/>
    <w:rsid w:val="003C3D5A"/>
    <w:rsid w:val="003D79F8"/>
    <w:rsid w:val="003D7DD0"/>
    <w:rsid w:val="003D7F87"/>
    <w:rsid w:val="003E150A"/>
    <w:rsid w:val="003F0AED"/>
    <w:rsid w:val="003F262E"/>
    <w:rsid w:val="003F3786"/>
    <w:rsid w:val="0040358F"/>
    <w:rsid w:val="004058F9"/>
    <w:rsid w:val="0041553C"/>
    <w:rsid w:val="0042096C"/>
    <w:rsid w:val="00420BA9"/>
    <w:rsid w:val="0042461A"/>
    <w:rsid w:val="004319B5"/>
    <w:rsid w:val="00457C7E"/>
    <w:rsid w:val="004722E3"/>
    <w:rsid w:val="00477983"/>
    <w:rsid w:val="00491F04"/>
    <w:rsid w:val="004A5E80"/>
    <w:rsid w:val="004B1134"/>
    <w:rsid w:val="004B2631"/>
    <w:rsid w:val="004B61A9"/>
    <w:rsid w:val="004B7E9D"/>
    <w:rsid w:val="004C4462"/>
    <w:rsid w:val="004C5187"/>
    <w:rsid w:val="004D4EF8"/>
    <w:rsid w:val="004E0EE9"/>
    <w:rsid w:val="004E2C32"/>
    <w:rsid w:val="004E3D45"/>
    <w:rsid w:val="004F3D86"/>
    <w:rsid w:val="004F3D97"/>
    <w:rsid w:val="004F4EA2"/>
    <w:rsid w:val="004F5EF2"/>
    <w:rsid w:val="0050502A"/>
    <w:rsid w:val="0050513E"/>
    <w:rsid w:val="00513286"/>
    <w:rsid w:val="00516032"/>
    <w:rsid w:val="0053257B"/>
    <w:rsid w:val="005372B6"/>
    <w:rsid w:val="005401D4"/>
    <w:rsid w:val="00540802"/>
    <w:rsid w:val="00550533"/>
    <w:rsid w:val="00552799"/>
    <w:rsid w:val="00552F79"/>
    <w:rsid w:val="00553C1D"/>
    <w:rsid w:val="00570C4D"/>
    <w:rsid w:val="005770F9"/>
    <w:rsid w:val="00583381"/>
    <w:rsid w:val="00584D1D"/>
    <w:rsid w:val="0058591C"/>
    <w:rsid w:val="00585FC9"/>
    <w:rsid w:val="00590A08"/>
    <w:rsid w:val="005972DE"/>
    <w:rsid w:val="005B2CEA"/>
    <w:rsid w:val="005B33DF"/>
    <w:rsid w:val="005C07A5"/>
    <w:rsid w:val="005E58DA"/>
    <w:rsid w:val="005E6AD2"/>
    <w:rsid w:val="005E6EE9"/>
    <w:rsid w:val="005E7B18"/>
    <w:rsid w:val="00601079"/>
    <w:rsid w:val="00601FAE"/>
    <w:rsid w:val="00610F31"/>
    <w:rsid w:val="00631471"/>
    <w:rsid w:val="00636F78"/>
    <w:rsid w:val="006371AB"/>
    <w:rsid w:val="0064703C"/>
    <w:rsid w:val="006476A3"/>
    <w:rsid w:val="00650416"/>
    <w:rsid w:val="0065790A"/>
    <w:rsid w:val="00663F53"/>
    <w:rsid w:val="006748CD"/>
    <w:rsid w:val="006748E6"/>
    <w:rsid w:val="0068442A"/>
    <w:rsid w:val="006936D7"/>
    <w:rsid w:val="0069525A"/>
    <w:rsid w:val="006A5BDC"/>
    <w:rsid w:val="006B1EE9"/>
    <w:rsid w:val="006B3393"/>
    <w:rsid w:val="006B33DA"/>
    <w:rsid w:val="006B7809"/>
    <w:rsid w:val="006C336A"/>
    <w:rsid w:val="006C4570"/>
    <w:rsid w:val="006C50C6"/>
    <w:rsid w:val="006D1954"/>
    <w:rsid w:val="006D2246"/>
    <w:rsid w:val="006D4218"/>
    <w:rsid w:val="006E0AFC"/>
    <w:rsid w:val="006E24A5"/>
    <w:rsid w:val="006E6B08"/>
    <w:rsid w:val="006E744E"/>
    <w:rsid w:val="0070526B"/>
    <w:rsid w:val="0070541D"/>
    <w:rsid w:val="00705958"/>
    <w:rsid w:val="00712085"/>
    <w:rsid w:val="00721BDE"/>
    <w:rsid w:val="00722C4F"/>
    <w:rsid w:val="0072544B"/>
    <w:rsid w:val="007309C3"/>
    <w:rsid w:val="0073147B"/>
    <w:rsid w:val="00731EAF"/>
    <w:rsid w:val="007335AA"/>
    <w:rsid w:val="00734B90"/>
    <w:rsid w:val="00740CE9"/>
    <w:rsid w:val="00746759"/>
    <w:rsid w:val="007534A9"/>
    <w:rsid w:val="007543F4"/>
    <w:rsid w:val="007556BB"/>
    <w:rsid w:val="007558EF"/>
    <w:rsid w:val="00756825"/>
    <w:rsid w:val="00756A6A"/>
    <w:rsid w:val="00765D50"/>
    <w:rsid w:val="00783FB3"/>
    <w:rsid w:val="007840D2"/>
    <w:rsid w:val="00784832"/>
    <w:rsid w:val="007866DD"/>
    <w:rsid w:val="00794A00"/>
    <w:rsid w:val="00796A11"/>
    <w:rsid w:val="007B3AAE"/>
    <w:rsid w:val="007B57B4"/>
    <w:rsid w:val="007B7A19"/>
    <w:rsid w:val="007C0BFE"/>
    <w:rsid w:val="007C7F88"/>
    <w:rsid w:val="007D642B"/>
    <w:rsid w:val="007D6B1C"/>
    <w:rsid w:val="007E0EAB"/>
    <w:rsid w:val="007E44BB"/>
    <w:rsid w:val="007E5AA0"/>
    <w:rsid w:val="007F43C7"/>
    <w:rsid w:val="00800551"/>
    <w:rsid w:val="0081027F"/>
    <w:rsid w:val="00811806"/>
    <w:rsid w:val="00813068"/>
    <w:rsid w:val="0081536D"/>
    <w:rsid w:val="00826D00"/>
    <w:rsid w:val="00832004"/>
    <w:rsid w:val="00832237"/>
    <w:rsid w:val="00836FA1"/>
    <w:rsid w:val="00845146"/>
    <w:rsid w:val="00847D74"/>
    <w:rsid w:val="00852534"/>
    <w:rsid w:val="00852CFE"/>
    <w:rsid w:val="0085774E"/>
    <w:rsid w:val="008671E4"/>
    <w:rsid w:val="00867C4F"/>
    <w:rsid w:val="00870AE0"/>
    <w:rsid w:val="008739E8"/>
    <w:rsid w:val="00882962"/>
    <w:rsid w:val="00885739"/>
    <w:rsid w:val="00886FE3"/>
    <w:rsid w:val="00890C69"/>
    <w:rsid w:val="008B1CB1"/>
    <w:rsid w:val="008B2E22"/>
    <w:rsid w:val="008B4881"/>
    <w:rsid w:val="008B54A3"/>
    <w:rsid w:val="008D5A34"/>
    <w:rsid w:val="008F20A0"/>
    <w:rsid w:val="008F485E"/>
    <w:rsid w:val="008F551A"/>
    <w:rsid w:val="008F5688"/>
    <w:rsid w:val="00902F76"/>
    <w:rsid w:val="00907236"/>
    <w:rsid w:val="009221D1"/>
    <w:rsid w:val="00925A74"/>
    <w:rsid w:val="0094289C"/>
    <w:rsid w:val="00942B75"/>
    <w:rsid w:val="00966638"/>
    <w:rsid w:val="009707B6"/>
    <w:rsid w:val="00984B49"/>
    <w:rsid w:val="009918D1"/>
    <w:rsid w:val="009963A4"/>
    <w:rsid w:val="009966E9"/>
    <w:rsid w:val="009B39D9"/>
    <w:rsid w:val="009C060B"/>
    <w:rsid w:val="009C2698"/>
    <w:rsid w:val="009C4985"/>
    <w:rsid w:val="009C4D4C"/>
    <w:rsid w:val="009C62ED"/>
    <w:rsid w:val="009D193B"/>
    <w:rsid w:val="009D420F"/>
    <w:rsid w:val="009F70B7"/>
    <w:rsid w:val="00A04AFA"/>
    <w:rsid w:val="00A105CB"/>
    <w:rsid w:val="00A206D0"/>
    <w:rsid w:val="00A22F44"/>
    <w:rsid w:val="00A44F18"/>
    <w:rsid w:val="00A457F5"/>
    <w:rsid w:val="00A52CB8"/>
    <w:rsid w:val="00A570AF"/>
    <w:rsid w:val="00A57133"/>
    <w:rsid w:val="00A62489"/>
    <w:rsid w:val="00A6349F"/>
    <w:rsid w:val="00A674FB"/>
    <w:rsid w:val="00A71851"/>
    <w:rsid w:val="00A76A31"/>
    <w:rsid w:val="00A809EF"/>
    <w:rsid w:val="00A837DF"/>
    <w:rsid w:val="00AB73E7"/>
    <w:rsid w:val="00AB75C8"/>
    <w:rsid w:val="00AC1548"/>
    <w:rsid w:val="00AC2524"/>
    <w:rsid w:val="00AC444D"/>
    <w:rsid w:val="00AC649B"/>
    <w:rsid w:val="00AC7DC1"/>
    <w:rsid w:val="00AD0872"/>
    <w:rsid w:val="00AD19FA"/>
    <w:rsid w:val="00AD3EBF"/>
    <w:rsid w:val="00AD4730"/>
    <w:rsid w:val="00AD5816"/>
    <w:rsid w:val="00AE23BE"/>
    <w:rsid w:val="00AE4D9B"/>
    <w:rsid w:val="00AF4BDF"/>
    <w:rsid w:val="00AF558E"/>
    <w:rsid w:val="00B07CCC"/>
    <w:rsid w:val="00B11776"/>
    <w:rsid w:val="00B23AFC"/>
    <w:rsid w:val="00B2444A"/>
    <w:rsid w:val="00B37826"/>
    <w:rsid w:val="00B43177"/>
    <w:rsid w:val="00B46356"/>
    <w:rsid w:val="00B51607"/>
    <w:rsid w:val="00B53A8F"/>
    <w:rsid w:val="00B54248"/>
    <w:rsid w:val="00B56BF5"/>
    <w:rsid w:val="00B67FBF"/>
    <w:rsid w:val="00B775EE"/>
    <w:rsid w:val="00B8136B"/>
    <w:rsid w:val="00B83F00"/>
    <w:rsid w:val="00B87D8F"/>
    <w:rsid w:val="00B95A35"/>
    <w:rsid w:val="00BA007D"/>
    <w:rsid w:val="00BA1FEA"/>
    <w:rsid w:val="00BA678E"/>
    <w:rsid w:val="00BA6F9A"/>
    <w:rsid w:val="00BB07EA"/>
    <w:rsid w:val="00BD3C32"/>
    <w:rsid w:val="00BE2AA1"/>
    <w:rsid w:val="00BF2092"/>
    <w:rsid w:val="00BF4EF3"/>
    <w:rsid w:val="00C01528"/>
    <w:rsid w:val="00C201D5"/>
    <w:rsid w:val="00C22605"/>
    <w:rsid w:val="00C22AA7"/>
    <w:rsid w:val="00C37E98"/>
    <w:rsid w:val="00C43544"/>
    <w:rsid w:val="00C440B7"/>
    <w:rsid w:val="00C45957"/>
    <w:rsid w:val="00C53A45"/>
    <w:rsid w:val="00C60565"/>
    <w:rsid w:val="00C606EC"/>
    <w:rsid w:val="00C712CD"/>
    <w:rsid w:val="00C7385A"/>
    <w:rsid w:val="00C74757"/>
    <w:rsid w:val="00C93585"/>
    <w:rsid w:val="00C93CE4"/>
    <w:rsid w:val="00C942A6"/>
    <w:rsid w:val="00CB50A9"/>
    <w:rsid w:val="00CB5F8E"/>
    <w:rsid w:val="00CB6313"/>
    <w:rsid w:val="00CD495C"/>
    <w:rsid w:val="00CD55FB"/>
    <w:rsid w:val="00CD6ADE"/>
    <w:rsid w:val="00CE23EB"/>
    <w:rsid w:val="00CE3143"/>
    <w:rsid w:val="00CE6BC6"/>
    <w:rsid w:val="00CF1523"/>
    <w:rsid w:val="00CF319F"/>
    <w:rsid w:val="00CF614F"/>
    <w:rsid w:val="00CF642B"/>
    <w:rsid w:val="00D12FE4"/>
    <w:rsid w:val="00D13DAD"/>
    <w:rsid w:val="00D22434"/>
    <w:rsid w:val="00D3608E"/>
    <w:rsid w:val="00D458F5"/>
    <w:rsid w:val="00D51F23"/>
    <w:rsid w:val="00D53782"/>
    <w:rsid w:val="00D577D9"/>
    <w:rsid w:val="00D7269D"/>
    <w:rsid w:val="00D74D25"/>
    <w:rsid w:val="00D866E2"/>
    <w:rsid w:val="00D87862"/>
    <w:rsid w:val="00D91C30"/>
    <w:rsid w:val="00D921CA"/>
    <w:rsid w:val="00D92A53"/>
    <w:rsid w:val="00DA293F"/>
    <w:rsid w:val="00DA456F"/>
    <w:rsid w:val="00DB1775"/>
    <w:rsid w:val="00DB526D"/>
    <w:rsid w:val="00DB6FDD"/>
    <w:rsid w:val="00DB7726"/>
    <w:rsid w:val="00DC14D5"/>
    <w:rsid w:val="00DC2C9B"/>
    <w:rsid w:val="00DC41AE"/>
    <w:rsid w:val="00DC57D8"/>
    <w:rsid w:val="00DC6AC2"/>
    <w:rsid w:val="00DC79BD"/>
    <w:rsid w:val="00DD144F"/>
    <w:rsid w:val="00DE2324"/>
    <w:rsid w:val="00DE48E6"/>
    <w:rsid w:val="00DE6FA4"/>
    <w:rsid w:val="00DF05AC"/>
    <w:rsid w:val="00DF29A4"/>
    <w:rsid w:val="00E06779"/>
    <w:rsid w:val="00E15F45"/>
    <w:rsid w:val="00E16F19"/>
    <w:rsid w:val="00E23633"/>
    <w:rsid w:val="00E23916"/>
    <w:rsid w:val="00E31FD0"/>
    <w:rsid w:val="00E32A20"/>
    <w:rsid w:val="00E3358F"/>
    <w:rsid w:val="00E37F71"/>
    <w:rsid w:val="00E40AD5"/>
    <w:rsid w:val="00E44B39"/>
    <w:rsid w:val="00E606D6"/>
    <w:rsid w:val="00E66507"/>
    <w:rsid w:val="00E707CD"/>
    <w:rsid w:val="00E7116F"/>
    <w:rsid w:val="00E7248E"/>
    <w:rsid w:val="00E85AC2"/>
    <w:rsid w:val="00E95E73"/>
    <w:rsid w:val="00EA2587"/>
    <w:rsid w:val="00EB2676"/>
    <w:rsid w:val="00EB616D"/>
    <w:rsid w:val="00EC1850"/>
    <w:rsid w:val="00EC4738"/>
    <w:rsid w:val="00ED6C18"/>
    <w:rsid w:val="00ED7275"/>
    <w:rsid w:val="00ED7AAA"/>
    <w:rsid w:val="00EE0FE4"/>
    <w:rsid w:val="00F06A75"/>
    <w:rsid w:val="00F07B56"/>
    <w:rsid w:val="00F134D2"/>
    <w:rsid w:val="00F17C55"/>
    <w:rsid w:val="00F30EF2"/>
    <w:rsid w:val="00F325AB"/>
    <w:rsid w:val="00F52E2B"/>
    <w:rsid w:val="00F52F23"/>
    <w:rsid w:val="00F55411"/>
    <w:rsid w:val="00F55578"/>
    <w:rsid w:val="00F56635"/>
    <w:rsid w:val="00F57A6F"/>
    <w:rsid w:val="00F63891"/>
    <w:rsid w:val="00F76973"/>
    <w:rsid w:val="00F835C8"/>
    <w:rsid w:val="00F84783"/>
    <w:rsid w:val="00F90610"/>
    <w:rsid w:val="00F97161"/>
    <w:rsid w:val="00FA0815"/>
    <w:rsid w:val="00FA69D0"/>
    <w:rsid w:val="00FB1535"/>
    <w:rsid w:val="00FB19D8"/>
    <w:rsid w:val="00FB3E52"/>
    <w:rsid w:val="00FB5950"/>
    <w:rsid w:val="00FC0E20"/>
    <w:rsid w:val="00FC2553"/>
    <w:rsid w:val="00FC56EA"/>
    <w:rsid w:val="00FD3568"/>
    <w:rsid w:val="00FD439A"/>
    <w:rsid w:val="00FD5889"/>
    <w:rsid w:val="00FE4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2A79D"/>
  <w15:chartTrackingRefBased/>
  <w15:docId w15:val="{9D746603-6CB7-47E6-8CB7-347E3B787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a"/>
    <w:next w:val="a"/>
    <w:link w:val="40"/>
    <w:uiPriority w:val="9"/>
    <w:unhideWhenUsed/>
    <w:qFormat/>
    <w:rsid w:val="006B1EE9"/>
    <w:pPr>
      <w:keepNext/>
      <w:keepLines/>
      <w:spacing w:before="40" w:after="0" w:line="276" w:lineRule="auto"/>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72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748E6"/>
    <w:rPr>
      <w:color w:val="0563C1" w:themeColor="hyperlink"/>
      <w:u w:val="single"/>
    </w:rPr>
  </w:style>
  <w:style w:type="character" w:customStyle="1" w:styleId="40">
    <w:name w:val="Заголовок 4 Знак"/>
    <w:basedOn w:val="a0"/>
    <w:link w:val="4"/>
    <w:uiPriority w:val="9"/>
    <w:rsid w:val="006B1EE9"/>
    <w:rPr>
      <w:rFonts w:asciiTheme="majorHAnsi" w:eastAsiaTheme="majorEastAsia" w:hAnsiTheme="majorHAnsi" w:cstheme="majorBidi"/>
      <w:i/>
      <w:iCs/>
      <w:color w:val="2E74B5" w:themeColor="accent1" w:themeShade="BF"/>
    </w:rPr>
  </w:style>
  <w:style w:type="character" w:customStyle="1" w:styleId="2">
    <w:name w:val="Основной текст (2)"/>
    <w:rsid w:val="008F5688"/>
    <w:rPr>
      <w:rFonts w:ascii="Times New Roman" w:hAnsi="Times New Roman" w:cs="Times New Roman"/>
      <w:color w:val="4E4E4E"/>
      <w:spacing w:val="0"/>
      <w:w w:val="100"/>
      <w:position w:val="0"/>
      <w:sz w:val="28"/>
      <w:szCs w:val="28"/>
      <w:u w:val="none"/>
      <w:lang w:val="ru-RU" w:eastAsia="ru-RU"/>
    </w:rPr>
  </w:style>
  <w:style w:type="character" w:customStyle="1" w:styleId="5">
    <w:name w:val="Основной текст (5)"/>
    <w:rsid w:val="008F5688"/>
    <w:rPr>
      <w:rFonts w:ascii="Times New Roman" w:hAnsi="Times New Roman" w:cs="Times New Roman"/>
      <w:color w:val="9E9D9D"/>
      <w:spacing w:val="0"/>
      <w:w w:val="100"/>
      <w:position w:val="0"/>
      <w:sz w:val="8"/>
      <w:szCs w:val="8"/>
      <w:u w:val="none"/>
      <w:lang w:val="ru-RU" w:eastAsia="ru-RU"/>
    </w:rPr>
  </w:style>
  <w:style w:type="character" w:customStyle="1" w:styleId="20">
    <w:name w:val="Заголовок №2 + Не курсив"/>
    <w:rsid w:val="008F5688"/>
    <w:rPr>
      <w:rFonts w:ascii="Times New Roman" w:eastAsia="Times New Roman" w:hAnsi="Times New Roman" w:cs="Times New Roman" w:hint="default"/>
      <w:b w:val="0"/>
      <w:bCs w:val="0"/>
      <w:i/>
      <w:iCs/>
      <w:smallCaps w:val="0"/>
      <w:strike w:val="0"/>
      <w:dstrike w:val="0"/>
      <w:color w:val="636363"/>
      <w:spacing w:val="0"/>
      <w:w w:val="100"/>
      <w:position w:val="0"/>
      <w:sz w:val="28"/>
      <w:szCs w:val="28"/>
      <w:u w:val="none"/>
      <w:effect w:val="none"/>
      <w:lang w:val="ru-RU" w:eastAsia="ru-RU" w:bidi="ru-RU"/>
    </w:rPr>
  </w:style>
  <w:style w:type="character" w:styleId="a5">
    <w:name w:val="Placeholder Text"/>
    <w:basedOn w:val="a0"/>
    <w:uiPriority w:val="99"/>
    <w:semiHidden/>
    <w:rsid w:val="00C201D5"/>
    <w:rPr>
      <w:color w:val="808080"/>
    </w:rPr>
  </w:style>
  <w:style w:type="paragraph" w:styleId="a6">
    <w:name w:val="header"/>
    <w:basedOn w:val="a"/>
    <w:link w:val="a7"/>
    <w:uiPriority w:val="99"/>
    <w:unhideWhenUsed/>
    <w:rsid w:val="006936D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936D7"/>
  </w:style>
  <w:style w:type="paragraph" w:styleId="a8">
    <w:name w:val="footer"/>
    <w:basedOn w:val="a"/>
    <w:link w:val="a9"/>
    <w:uiPriority w:val="99"/>
    <w:unhideWhenUsed/>
    <w:rsid w:val="006936D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936D7"/>
  </w:style>
  <w:style w:type="paragraph" w:styleId="aa">
    <w:name w:val="List Paragraph"/>
    <w:basedOn w:val="a"/>
    <w:uiPriority w:val="34"/>
    <w:qFormat/>
    <w:rsid w:val="00DF29A4"/>
    <w:pPr>
      <w:spacing w:after="200" w:line="276" w:lineRule="auto"/>
      <w:ind w:left="720"/>
      <w:contextualSpacing/>
    </w:pPr>
    <w:rPr>
      <w:rFonts w:ascii="Calibri" w:eastAsia="Calibri" w:hAnsi="Calibri" w:cs="Times New Roman"/>
    </w:rPr>
  </w:style>
  <w:style w:type="character" w:styleId="ab">
    <w:name w:val="FollowedHyperlink"/>
    <w:basedOn w:val="a0"/>
    <w:uiPriority w:val="99"/>
    <w:semiHidden/>
    <w:unhideWhenUsed/>
    <w:rsid w:val="005401D4"/>
    <w:rPr>
      <w:color w:val="954F72" w:themeColor="followedHyperlink"/>
      <w:u w:val="single"/>
    </w:rPr>
  </w:style>
  <w:style w:type="character" w:styleId="ac">
    <w:name w:val="Unresolved Mention"/>
    <w:basedOn w:val="a0"/>
    <w:uiPriority w:val="99"/>
    <w:semiHidden/>
    <w:unhideWhenUsed/>
    <w:rsid w:val="00CB50A9"/>
    <w:rPr>
      <w:color w:val="605E5C"/>
      <w:shd w:val="clear" w:color="auto" w:fill="E1DFDD"/>
    </w:rPr>
  </w:style>
  <w:style w:type="paragraph" w:styleId="ad">
    <w:name w:val="Normal (Web)"/>
    <w:basedOn w:val="a"/>
    <w:uiPriority w:val="99"/>
    <w:semiHidden/>
    <w:unhideWhenUsed/>
    <w:rsid w:val="00E239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basedOn w:val="a0"/>
    <w:uiPriority w:val="20"/>
    <w:qFormat/>
    <w:rsid w:val="00E23916"/>
    <w:rPr>
      <w:i/>
      <w:iCs/>
    </w:rPr>
  </w:style>
  <w:style w:type="character" w:styleId="af">
    <w:name w:val="Strong"/>
    <w:basedOn w:val="a0"/>
    <w:uiPriority w:val="22"/>
    <w:qFormat/>
    <w:rsid w:val="00E239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9651">
      <w:bodyDiv w:val="1"/>
      <w:marLeft w:val="0"/>
      <w:marRight w:val="0"/>
      <w:marTop w:val="0"/>
      <w:marBottom w:val="0"/>
      <w:divBdr>
        <w:top w:val="none" w:sz="0" w:space="0" w:color="auto"/>
        <w:left w:val="none" w:sz="0" w:space="0" w:color="auto"/>
        <w:bottom w:val="none" w:sz="0" w:space="0" w:color="auto"/>
        <w:right w:val="none" w:sz="0" w:space="0" w:color="auto"/>
      </w:divBdr>
    </w:div>
    <w:div w:id="143478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hta-diloromsabirova66@gmail.com" TargetMode="External"/><Relationship Id="rId13" Type="http://schemas.openxmlformats.org/officeDocument/2006/relationships/image" Target="media/image2.png"/><Relationship Id="rId18" Type="http://schemas.openxmlformats.org/officeDocument/2006/relationships/hyperlink" Target="https://doi.org/10.1016/j.wasman.2019.06.020" TargetMode="External"/><Relationship Id="rId3" Type="http://schemas.openxmlformats.org/officeDocument/2006/relationships/settings" Target="settings.xml"/><Relationship Id="rId21" Type="http://schemas.openxmlformats.org/officeDocument/2006/relationships/hyperlink" Target="https://doi.org/10.1016/j.ejpe.2018.07.003" TargetMode="External"/><Relationship Id="rId7" Type="http://schemas.openxmlformats.org/officeDocument/2006/relationships/hyperlink" Target="mailto:xankelovt9@gmail.com" TargetMode="External"/><Relationship Id="rId12" Type="http://schemas.microsoft.com/office/2007/relationships/hdphoto" Target="media/hdphoto1.wdp"/><Relationship Id="rId17" Type="http://schemas.openxmlformats.org/officeDocument/2006/relationships/hyperlink" Target="https://doi.org/10.13044/j/sdewes.d7.0312" TargetMode="External"/><Relationship Id="rId2" Type="http://schemas.openxmlformats.org/officeDocument/2006/relationships/styles" Target="styles.xml"/><Relationship Id="rId16" Type="http://schemas.openxmlformats.org/officeDocument/2006/relationships/hyperlink" Target="https://doi.org/10.1016/j.jhazmat.2008.08.051" TargetMode="External"/><Relationship Id="rId20" Type="http://schemas.openxmlformats.org/officeDocument/2006/relationships/hyperlink" Target="https://doi.org/10.1051/e3sconf/20234010205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31838/jcr.07.04.07" TargetMode="External"/><Relationship Id="rId23" Type="http://schemas.openxmlformats.org/officeDocument/2006/relationships/fontTable" Target="fontTable.xml"/><Relationship Id="rId10" Type="http://schemas.openxmlformats.org/officeDocument/2006/relationships/hyperlink" Target="mailto:anvar_kadirov0604@mail.ru" TargetMode="External"/><Relationship Id="rId19" Type="http://schemas.openxmlformats.org/officeDocument/2006/relationships/hyperlink" Target="https://doi.org/10.1051/e3sconf/202126401026" TargetMode="External"/><Relationship Id="rId4" Type="http://schemas.openxmlformats.org/officeDocument/2006/relationships/webSettings" Target="webSettings.xml"/><Relationship Id="rId9" Type="http://schemas.openxmlformats.org/officeDocument/2006/relationships/hyperlink" Target="mailto:m.Irisbekova@mail.ru4" TargetMode="External"/><Relationship Id="rId14" Type="http://schemas.openxmlformats.org/officeDocument/2006/relationships/image" Target="media/image3.jpeg"/><Relationship Id="rId22" Type="http://schemas.openxmlformats.org/officeDocument/2006/relationships/hyperlink" Target="https://doi.org/10.1007/s10163-020-01118-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3225</Words>
  <Characters>18387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Talipov Miraziz</cp:lastModifiedBy>
  <cp:revision>4</cp:revision>
  <dcterms:created xsi:type="dcterms:W3CDTF">2025-09-08T06:13:00Z</dcterms:created>
  <dcterms:modified xsi:type="dcterms:W3CDTF">2025-09-18T10:52:00Z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0454c670-9d5e-4df6-b7a6-a6aa482d7c1f</vt:lpwstr>
  </property>
</Properties>
</file>