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pPr>
    </w:p>
    <w:p>
      <w:pPr>
        <w:pStyle w:val="BodyText"/>
      </w:pPr>
    </w:p>
    <w:p>
      <w:pPr>
        <w:pStyle w:val="BodyText"/>
      </w:pPr>
    </w:p>
    <w:p>
      <w:pPr>
        <w:pStyle w:val="BodyText"/>
      </w:pPr>
    </w:p>
    <w:p>
      <w:pPr>
        <w:spacing w:before="220"/>
        <w:ind w:left="105" w:right="203" w:firstLine="0"/>
        <w:jc w:val="center"/>
        <w:rPr>
          <w:b/>
          <w:sz w:val="36"/>
        </w:rPr>
      </w:pPr>
      <w:r>
        <w:rPr>
          <w:b/>
          <w:sz w:val="36"/>
        </w:rPr>
        <w:t>Local Structural Changes During Glass Formation in Zr</w:t>
      </w:r>
      <w:r>
        <w:rPr>
          <w:b/>
          <w:sz w:val="36"/>
          <w:vertAlign w:val="subscript"/>
        </w:rPr>
        <w:t>80</w:t>
      </w:r>
      <w:r>
        <w:rPr>
          <w:b/>
          <w:sz w:val="36"/>
          <w:vertAlign w:val="baseline"/>
        </w:rPr>
        <w:t>Pt</w:t>
      </w:r>
      <w:r>
        <w:rPr>
          <w:b/>
          <w:sz w:val="36"/>
          <w:vertAlign w:val="subscript"/>
        </w:rPr>
        <w:t>20</w:t>
      </w:r>
      <w:r>
        <w:rPr>
          <w:b/>
          <w:sz w:val="36"/>
          <w:vertAlign w:val="baseline"/>
        </w:rPr>
        <w:t> Alloys</w:t>
      </w:r>
    </w:p>
    <w:p>
      <w:pPr>
        <w:spacing w:before="354"/>
        <w:ind w:left="105" w:right="203" w:firstLine="0"/>
        <w:jc w:val="center"/>
        <w:rPr>
          <w:sz w:val="18"/>
        </w:rPr>
      </w:pPr>
      <w:r>
        <w:rPr>
          <w:sz w:val="28"/>
        </w:rPr>
        <w:t>Siyuan Zha</w:t>
      </w:r>
      <w:r>
        <w:rPr>
          <w:position w:val="10"/>
          <w:sz w:val="18"/>
        </w:rPr>
        <w:t>1, a) </w:t>
      </w:r>
      <w:r>
        <w:rPr>
          <w:sz w:val="28"/>
        </w:rPr>
        <w:t>and Akihiko Hirata</w:t>
      </w:r>
      <w:r>
        <w:rPr>
          <w:position w:val="10"/>
          <w:sz w:val="18"/>
        </w:rPr>
        <w:t>1, b)</w:t>
      </w:r>
    </w:p>
    <w:p>
      <w:pPr>
        <w:pStyle w:val="BodyText"/>
        <w:spacing w:before="10"/>
        <w:rPr>
          <w:sz w:val="30"/>
        </w:rPr>
      </w:pPr>
    </w:p>
    <w:p>
      <w:pPr>
        <w:spacing w:before="0"/>
        <w:ind w:left="105" w:right="203" w:firstLine="0"/>
        <w:jc w:val="center"/>
        <w:rPr>
          <w:i/>
          <w:sz w:val="20"/>
        </w:rPr>
      </w:pPr>
      <w:r>
        <w:rPr>
          <w:position w:val="7"/>
          <w:sz w:val="13"/>
        </w:rPr>
        <w:t>1</w:t>
      </w:r>
      <w:r>
        <w:rPr>
          <w:i/>
          <w:sz w:val="20"/>
        </w:rPr>
        <w:t>Department of Materials Science, </w:t>
      </w:r>
      <w:r>
        <w:rPr>
          <w:i/>
          <w:color w:val="212121"/>
          <w:sz w:val="20"/>
        </w:rPr>
        <w:t>Kagami Memorial Research Institute for Materials Science and Technology</w:t>
      </w:r>
      <w:r>
        <w:rPr>
          <w:i/>
          <w:sz w:val="20"/>
        </w:rPr>
        <w:t>, </w:t>
      </w:r>
      <w:r>
        <w:rPr>
          <w:i/>
          <w:sz w:val="20"/>
        </w:rPr>
        <w:t>Waseda University, Tokyo, 169-0051, Japan.</w:t>
      </w:r>
    </w:p>
    <w:p>
      <w:pPr>
        <w:pStyle w:val="BodyText"/>
        <w:spacing w:before="7"/>
        <w:rPr>
          <w:i/>
          <w:sz w:val="19"/>
        </w:rPr>
      </w:pPr>
    </w:p>
    <w:p>
      <w:pPr>
        <w:pStyle w:val="BodyText"/>
        <w:spacing w:line="233" w:lineRule="exact"/>
        <w:ind w:left="3560"/>
      </w:pPr>
      <w:hyperlink r:id="rId5">
        <w:r>
          <w:rPr>
            <w:position w:val="7"/>
            <w:sz w:val="13"/>
          </w:rPr>
          <w:t>a)</w:t>
        </w:r>
        <w:r>
          <w:rPr/>
          <w:t>zhasiyuan22@toki.waseda.jp</w:t>
        </w:r>
      </w:hyperlink>
    </w:p>
    <w:p>
      <w:pPr>
        <w:pStyle w:val="BodyText"/>
        <w:spacing w:line="233" w:lineRule="exact"/>
        <w:ind w:left="2814"/>
      </w:pPr>
      <w:r>
        <w:rPr>
          <w:position w:val="7"/>
          <w:sz w:val="13"/>
        </w:rPr>
        <w:t>b) </w:t>
      </w:r>
      <w:r>
        <w:rPr/>
        <w:t>Corresponding author: </w:t>
      </w:r>
      <w:hyperlink r:id="rId6">
        <w:r>
          <w:rPr/>
          <w:t>ahirata@aoni.waseda.jp</w:t>
        </w:r>
      </w:hyperlink>
    </w:p>
    <w:p>
      <w:pPr>
        <w:pStyle w:val="BodyText"/>
        <w:spacing w:before="3"/>
        <w:rPr>
          <w:sz w:val="31"/>
        </w:rPr>
      </w:pPr>
    </w:p>
    <w:p>
      <w:pPr>
        <w:spacing w:before="0"/>
        <w:ind w:left="389" w:right="486" w:firstLine="0"/>
        <w:jc w:val="both"/>
        <w:rPr>
          <w:sz w:val="18"/>
        </w:rPr>
      </w:pPr>
      <w:r>
        <w:rPr>
          <w:b/>
          <w:position w:val="1"/>
          <w:sz w:val="18"/>
        </w:rPr>
        <w:t>Abstract. </w:t>
      </w:r>
      <w:r>
        <w:rPr>
          <w:position w:val="1"/>
          <w:sz w:val="18"/>
        </w:rPr>
        <w:t>Changes in the local atomic configurations during the glass formation in Zr</w:t>
      </w:r>
      <w:r>
        <w:rPr>
          <w:sz w:val="12"/>
        </w:rPr>
        <w:t>80</w:t>
      </w:r>
      <w:r>
        <w:rPr>
          <w:position w:val="1"/>
          <w:sz w:val="18"/>
        </w:rPr>
        <w:t>Pt</w:t>
      </w:r>
      <w:r>
        <w:rPr>
          <w:sz w:val="12"/>
        </w:rPr>
        <w:t>20 </w:t>
      </w:r>
      <w:r>
        <w:rPr>
          <w:position w:val="1"/>
          <w:sz w:val="18"/>
        </w:rPr>
        <w:t>alloys were studied using </w:t>
      </w:r>
      <w:r>
        <w:rPr>
          <w:sz w:val="18"/>
        </w:rPr>
        <w:t>molecular dynamics simulations. Partial pair distribution functions and x-ray structure factors were calculated at different temperatures. The resulting x-ray total structure factor at 300 K coincides with previously reported experimental results. </w:t>
      </w:r>
      <w:r>
        <w:rPr>
          <w:color w:val="0D0F1A"/>
          <w:sz w:val="18"/>
        </w:rPr>
        <w:t>Neighboring Voronoi polyhedral analyses were performed to investigate t</w:t>
      </w:r>
      <w:r>
        <w:rPr>
          <w:sz w:val="18"/>
        </w:rPr>
        <w:t>he connections between atomic clusters in the </w:t>
      </w:r>
      <w:r>
        <w:rPr>
          <w:position w:val="1"/>
          <w:sz w:val="18"/>
        </w:rPr>
        <w:t>Zr</w:t>
      </w:r>
      <w:r>
        <w:rPr>
          <w:sz w:val="12"/>
        </w:rPr>
        <w:t>80</w:t>
      </w:r>
      <w:r>
        <w:rPr>
          <w:position w:val="1"/>
          <w:sz w:val="18"/>
        </w:rPr>
        <w:t>Pt</w:t>
      </w:r>
      <w:r>
        <w:rPr>
          <w:sz w:val="12"/>
        </w:rPr>
        <w:t>20 </w:t>
      </w:r>
      <w:r>
        <w:rPr>
          <w:position w:val="1"/>
          <w:sz w:val="18"/>
        </w:rPr>
        <w:t>alloys</w:t>
      </w:r>
      <w:r>
        <w:rPr>
          <w:color w:val="0D0F1A"/>
          <w:position w:val="1"/>
          <w:sz w:val="18"/>
        </w:rPr>
        <w:t>. The growth of an interpenetrating medium-range order formed by icosahedral atomic clusters with central </w:t>
      </w:r>
      <w:r>
        <w:rPr>
          <w:color w:val="0D0F1A"/>
          <w:sz w:val="18"/>
        </w:rPr>
        <w:t>Pt atoms was observed during the glass formation, which could be considered a sign of glass transition in terms of static structure</w:t>
      </w:r>
      <w:r>
        <w:rPr>
          <w:sz w:val="18"/>
        </w:rPr>
        <w:t>.</w:t>
      </w:r>
    </w:p>
    <w:p>
      <w:pPr>
        <w:pStyle w:val="BodyText"/>
      </w:pPr>
    </w:p>
    <w:p>
      <w:pPr>
        <w:spacing w:before="130"/>
        <w:ind w:left="389" w:right="0" w:firstLine="0"/>
        <w:jc w:val="both"/>
        <w:rPr>
          <w:i/>
          <w:sz w:val="18"/>
        </w:rPr>
      </w:pPr>
      <w:r>
        <w:rPr>
          <w:i/>
          <w:sz w:val="18"/>
        </w:rPr>
        <w:t>Keywords: metallic glass, amorphous, molecular dynamics simulation</w:t>
      </w:r>
    </w:p>
    <w:p>
      <w:pPr>
        <w:pStyle w:val="BodyText"/>
        <w:rPr>
          <w:i/>
        </w:rPr>
      </w:pPr>
    </w:p>
    <w:p>
      <w:pPr>
        <w:pStyle w:val="Heading1"/>
        <w:spacing w:before="130"/>
        <w:ind w:right="203"/>
      </w:pPr>
      <w:r>
        <w:rPr>
          <w:color w:val="0D0F1A"/>
        </w:rPr>
        <w:t>INTRODUCTION</w:t>
      </w:r>
    </w:p>
    <w:p>
      <w:pPr>
        <w:pStyle w:val="BodyText"/>
        <w:spacing w:before="10"/>
        <w:rPr>
          <w:b/>
        </w:rPr>
      </w:pPr>
    </w:p>
    <w:p>
      <w:pPr>
        <w:pStyle w:val="BodyText"/>
        <w:ind w:left="100" w:right="196" w:firstLine="284"/>
        <w:jc w:val="both"/>
      </w:pPr>
      <w:r>
        <w:rPr/>
        <w:t>The formation of glass from liquids has been reported in various material systems, and the dynamic and static structural changes have been discussed in depth. For metallic systems, it is well known that Zr-based and Pd-based alloys particularly have high glass-forming ability [1]. Especially for Zr-based alloys, it has been reported that icosahedral atomic clusters, which are known as local atomic environments peculiar to metallic glasses, are intrinsic, and</w:t>
      </w:r>
      <w:r>
        <w:rPr>
          <w:spacing w:val="-11"/>
        </w:rPr>
        <w:t> </w:t>
      </w:r>
      <w:r>
        <w:rPr/>
        <w:t>their</w:t>
      </w:r>
      <w:r>
        <w:rPr>
          <w:spacing w:val="-11"/>
        </w:rPr>
        <w:t> </w:t>
      </w:r>
      <w:r>
        <w:rPr/>
        <w:t>fractions</w:t>
      </w:r>
      <w:r>
        <w:rPr>
          <w:spacing w:val="-11"/>
        </w:rPr>
        <w:t> </w:t>
      </w:r>
      <w:r>
        <w:rPr/>
        <w:t>increase</w:t>
      </w:r>
      <w:r>
        <w:rPr>
          <w:spacing w:val="-12"/>
        </w:rPr>
        <w:t> </w:t>
      </w:r>
      <w:r>
        <w:rPr/>
        <w:t>significantly</w:t>
      </w:r>
      <w:r>
        <w:rPr>
          <w:spacing w:val="-10"/>
        </w:rPr>
        <w:t> </w:t>
      </w:r>
      <w:r>
        <w:rPr/>
        <w:t>during</w:t>
      </w:r>
      <w:r>
        <w:rPr>
          <w:spacing w:val="-11"/>
        </w:rPr>
        <w:t> </w:t>
      </w:r>
      <w:r>
        <w:rPr/>
        <w:t>the</w:t>
      </w:r>
      <w:r>
        <w:rPr>
          <w:spacing w:val="-11"/>
        </w:rPr>
        <w:t> </w:t>
      </w:r>
      <w:r>
        <w:rPr/>
        <w:t>cooling</w:t>
      </w:r>
      <w:r>
        <w:rPr>
          <w:spacing w:val="-11"/>
        </w:rPr>
        <w:t> </w:t>
      </w:r>
      <w:r>
        <w:rPr/>
        <w:t>process.</w:t>
      </w:r>
      <w:r>
        <w:rPr>
          <w:spacing w:val="-11"/>
        </w:rPr>
        <w:t> </w:t>
      </w:r>
      <w:r>
        <w:rPr/>
        <w:t>Wang</w:t>
      </w:r>
      <w:r>
        <w:rPr>
          <w:spacing w:val="-12"/>
        </w:rPr>
        <w:t> </w:t>
      </w:r>
      <w:r>
        <w:rPr>
          <w:i/>
        </w:rPr>
        <w:t>et</w:t>
      </w:r>
      <w:r>
        <w:rPr>
          <w:i/>
          <w:spacing w:val="-10"/>
        </w:rPr>
        <w:t> </w:t>
      </w:r>
      <w:r>
        <w:rPr>
          <w:i/>
        </w:rPr>
        <w:t>al.</w:t>
      </w:r>
      <w:r>
        <w:rPr>
          <w:i/>
          <w:spacing w:val="-12"/>
        </w:rPr>
        <w:t> </w:t>
      </w:r>
      <w:r>
        <w:rPr>
          <w:color w:val="0D0F1A"/>
        </w:rPr>
        <w:t>also</w:t>
      </w:r>
      <w:r>
        <w:rPr>
          <w:color w:val="0D0F1A"/>
          <w:spacing w:val="-10"/>
        </w:rPr>
        <w:t> </w:t>
      </w:r>
      <w:r>
        <w:rPr/>
        <w:t>suggested</w:t>
      </w:r>
      <w:r>
        <w:rPr>
          <w:spacing w:val="-10"/>
        </w:rPr>
        <w:t> </w:t>
      </w:r>
      <w:r>
        <w:rPr/>
        <w:t>that</w:t>
      </w:r>
      <w:r>
        <w:rPr>
          <w:spacing w:val="-11"/>
        </w:rPr>
        <w:t> </w:t>
      </w:r>
      <w:r>
        <w:rPr/>
        <w:t>icosahedral</w:t>
      </w:r>
      <w:r>
        <w:rPr>
          <w:spacing w:val="-10"/>
        </w:rPr>
        <w:t> </w:t>
      </w:r>
      <w:r>
        <w:rPr/>
        <w:t>atomic clusters, which are considered short-range order (SRO) structures, connect to form medium-range order (MRO) structures [2]. </w:t>
      </w:r>
      <w:r>
        <w:rPr>
          <w:color w:val="0D0F1A"/>
        </w:rPr>
        <w:t>The </w:t>
      </w:r>
      <w:r>
        <w:rPr/>
        <w:t>Zr–Pt metallic glass is one of the alloys known to contain many icosahedral SRO and MRO structures, and detailed </w:t>
      </w:r>
      <w:r>
        <w:rPr>
          <w:color w:val="0D0F1A"/>
        </w:rPr>
        <w:t>structure </w:t>
      </w:r>
      <w:r>
        <w:rPr/>
        <w:t>analyses of the glass and liquid states have been performed </w:t>
      </w:r>
      <w:r>
        <w:rPr>
          <w:color w:val="0D0F1A"/>
        </w:rPr>
        <w:t>so far</w:t>
      </w:r>
      <w:r>
        <w:rPr/>
        <w:t>. As a result, a pronounced pre-peak at 1.69 Å</w:t>
      </w:r>
      <w:r>
        <w:rPr>
          <w:position w:val="7"/>
          <w:sz w:val="13"/>
        </w:rPr>
        <w:t>-1 </w:t>
      </w:r>
      <w:r>
        <w:rPr/>
        <w:t>is observed in the x-ray structure factor of the Zr</w:t>
      </w:r>
      <w:r>
        <w:rPr>
          <w:vertAlign w:val="subscript"/>
        </w:rPr>
        <w:t>80</w:t>
      </w:r>
      <w:r>
        <w:rPr>
          <w:vertAlign w:val="baseline"/>
        </w:rPr>
        <w:t>Pt</w:t>
      </w:r>
      <w:r>
        <w:rPr>
          <w:vertAlign w:val="subscript"/>
        </w:rPr>
        <w:t>20</w:t>
      </w:r>
      <w:r>
        <w:rPr>
          <w:vertAlign w:val="baseline"/>
        </w:rPr>
        <w:t> alloy, indicating a strong chemical SRO structure [3]. Celtek </w:t>
      </w:r>
      <w:r>
        <w:rPr>
          <w:i/>
          <w:vertAlign w:val="baseline"/>
        </w:rPr>
        <w:t>et al. </w:t>
      </w:r>
      <w:r>
        <w:rPr>
          <w:vertAlign w:val="baseline"/>
        </w:rPr>
        <w:t>also found that the second peak of the total pair distribution function (PDF) of the Zr</w:t>
      </w:r>
      <w:r>
        <w:rPr>
          <w:vertAlign w:val="subscript"/>
        </w:rPr>
        <w:t>80</w:t>
      </w:r>
      <w:r>
        <w:rPr>
          <w:vertAlign w:val="baseline"/>
        </w:rPr>
        <w:t>Pt</w:t>
      </w:r>
      <w:r>
        <w:rPr>
          <w:vertAlign w:val="subscript"/>
        </w:rPr>
        <w:t>20</w:t>
      </w:r>
      <w:r>
        <w:rPr>
          <w:vertAlign w:val="baseline"/>
        </w:rPr>
        <w:t> alloy split at 1100 K during </w:t>
      </w:r>
      <w:r>
        <w:rPr>
          <w:color w:val="0D0F1A"/>
          <w:vertAlign w:val="baseline"/>
        </w:rPr>
        <w:t>the </w:t>
      </w:r>
      <w:r>
        <w:rPr>
          <w:vertAlign w:val="baseline"/>
        </w:rPr>
        <w:t>cooling </w:t>
      </w:r>
      <w:r>
        <w:rPr>
          <w:color w:val="0D0F1A"/>
          <w:vertAlign w:val="baseline"/>
        </w:rPr>
        <w:t>process</w:t>
      </w:r>
      <w:r>
        <w:rPr>
          <w:vertAlign w:val="baseline"/>
        </w:rPr>
        <w:t>, a characteristic sign of glass formation</w:t>
      </w:r>
      <w:r>
        <w:rPr>
          <w:spacing w:val="-10"/>
          <w:vertAlign w:val="baseline"/>
        </w:rPr>
        <w:t> </w:t>
      </w:r>
      <w:r>
        <w:rPr>
          <w:vertAlign w:val="baseline"/>
        </w:rPr>
        <w:t>[4].</w:t>
      </w:r>
    </w:p>
    <w:p>
      <w:pPr>
        <w:pStyle w:val="BodyText"/>
        <w:ind w:left="100" w:right="196" w:firstLine="284"/>
        <w:jc w:val="both"/>
      </w:pPr>
      <w:r>
        <w:rPr/>
        <w:t>In this study, we focused on the MRO structures of Zr–Pt alloys and investigated their structural features and formation processes. Molecular dynamics (MD) simulations were used to investigate the changes in the atomic arrangement of the alloy at various temperatures during </w:t>
      </w:r>
      <w:r>
        <w:rPr>
          <w:color w:val="0D0F1A"/>
        </w:rPr>
        <w:t>the </w:t>
      </w:r>
      <w:r>
        <w:rPr/>
        <w:t>glass formation. We also calculated the partial PDFs and total</w:t>
      </w:r>
      <w:r>
        <w:rPr>
          <w:spacing w:val="-6"/>
        </w:rPr>
        <w:t> </w:t>
      </w:r>
      <w:r>
        <w:rPr/>
        <w:t>structure</w:t>
      </w:r>
      <w:r>
        <w:rPr>
          <w:spacing w:val="-6"/>
        </w:rPr>
        <w:t> </w:t>
      </w:r>
      <w:r>
        <w:rPr/>
        <w:t>factors</w:t>
      </w:r>
      <w:r>
        <w:rPr>
          <w:spacing w:val="-5"/>
        </w:rPr>
        <w:t> </w:t>
      </w:r>
      <w:r>
        <w:rPr/>
        <w:t>of</w:t>
      </w:r>
      <w:r>
        <w:rPr>
          <w:spacing w:val="-5"/>
        </w:rPr>
        <w:t> </w:t>
      </w:r>
      <w:r>
        <w:rPr/>
        <w:t>the</w:t>
      </w:r>
      <w:r>
        <w:rPr>
          <w:spacing w:val="-4"/>
        </w:rPr>
        <w:t> </w:t>
      </w:r>
      <w:r>
        <w:rPr/>
        <w:t>atomic</w:t>
      </w:r>
      <w:r>
        <w:rPr>
          <w:spacing w:val="-5"/>
        </w:rPr>
        <w:t> </w:t>
      </w:r>
      <w:r>
        <w:rPr/>
        <w:t>configurations</w:t>
      </w:r>
      <w:r>
        <w:rPr>
          <w:spacing w:val="-5"/>
        </w:rPr>
        <w:t> </w:t>
      </w:r>
      <w:r>
        <w:rPr/>
        <w:t>obtained</w:t>
      </w:r>
      <w:r>
        <w:rPr>
          <w:spacing w:val="-5"/>
        </w:rPr>
        <w:t> </w:t>
      </w:r>
      <w:r>
        <w:rPr/>
        <w:t>by</w:t>
      </w:r>
      <w:r>
        <w:rPr>
          <w:spacing w:val="-4"/>
        </w:rPr>
        <w:t> </w:t>
      </w:r>
      <w:r>
        <w:rPr/>
        <w:t>MD</w:t>
      </w:r>
      <w:r>
        <w:rPr>
          <w:spacing w:val="-5"/>
        </w:rPr>
        <w:t> </w:t>
      </w:r>
      <w:r>
        <w:rPr/>
        <w:t>simulations</w:t>
      </w:r>
      <w:r>
        <w:rPr>
          <w:spacing w:val="-4"/>
        </w:rPr>
        <w:t> </w:t>
      </w:r>
      <w:r>
        <w:rPr/>
        <w:t>at</w:t>
      </w:r>
      <w:r>
        <w:rPr>
          <w:spacing w:val="-6"/>
        </w:rPr>
        <w:t> </w:t>
      </w:r>
      <w:r>
        <w:rPr/>
        <w:t>various</w:t>
      </w:r>
      <w:r>
        <w:rPr>
          <w:spacing w:val="-5"/>
        </w:rPr>
        <w:t> </w:t>
      </w:r>
      <w:r>
        <w:rPr/>
        <w:t>temperatures.</w:t>
      </w:r>
      <w:r>
        <w:rPr>
          <w:spacing w:val="-5"/>
        </w:rPr>
        <w:t> </w:t>
      </w:r>
      <w:r>
        <w:rPr/>
        <w:t>Furthermore, the formation of MRO structures composed of icosahedral atomic clusters near the glass transition temperature was investigated using Voronoi polyhedral</w:t>
      </w:r>
      <w:r>
        <w:rPr>
          <w:spacing w:val="-5"/>
        </w:rPr>
        <w:t> </w:t>
      </w:r>
      <w:r>
        <w:rPr/>
        <w:t>analysis.</w:t>
      </w:r>
    </w:p>
    <w:p>
      <w:pPr>
        <w:pStyle w:val="BodyText"/>
        <w:spacing w:before="8"/>
        <w:rPr>
          <w:sz w:val="12"/>
        </w:rPr>
      </w:pPr>
    </w:p>
    <w:p>
      <w:pPr>
        <w:pStyle w:val="Heading1"/>
        <w:spacing w:before="90"/>
      </w:pPr>
      <w:r>
        <w:rPr>
          <w:color w:val="0D0F1A"/>
        </w:rPr>
        <w:t>METHODS</w:t>
      </w:r>
    </w:p>
    <w:p>
      <w:pPr>
        <w:pStyle w:val="BodyText"/>
        <w:spacing w:before="10"/>
        <w:rPr>
          <w:b/>
        </w:rPr>
      </w:pPr>
    </w:p>
    <w:p>
      <w:pPr>
        <w:pStyle w:val="BodyText"/>
        <w:ind w:left="100" w:right="179" w:firstLine="284"/>
      </w:pPr>
      <w:r>
        <w:rPr/>
        <w:t>MD simulations were performed using the LAMMPS Molecular Dynamics Simulator [5] with the NPT ensemble to</w:t>
      </w:r>
      <w:r>
        <w:rPr>
          <w:spacing w:val="-9"/>
        </w:rPr>
        <w:t> </w:t>
      </w:r>
      <w:r>
        <w:rPr/>
        <w:t>calculate</w:t>
      </w:r>
      <w:r>
        <w:rPr>
          <w:spacing w:val="-10"/>
        </w:rPr>
        <w:t> </w:t>
      </w:r>
      <w:r>
        <w:rPr/>
        <w:t>the</w:t>
      </w:r>
      <w:r>
        <w:rPr>
          <w:spacing w:val="-10"/>
        </w:rPr>
        <w:t> </w:t>
      </w:r>
      <w:r>
        <w:rPr/>
        <w:t>cooling</w:t>
      </w:r>
      <w:r>
        <w:rPr>
          <w:spacing w:val="-10"/>
        </w:rPr>
        <w:t> </w:t>
      </w:r>
      <w:r>
        <w:rPr/>
        <w:t>process</w:t>
      </w:r>
      <w:r>
        <w:rPr>
          <w:spacing w:val="-8"/>
        </w:rPr>
        <w:t> </w:t>
      </w:r>
      <w:r>
        <w:rPr/>
        <w:t>of</w:t>
      </w:r>
      <w:r>
        <w:rPr>
          <w:spacing w:val="-9"/>
        </w:rPr>
        <w:t> </w:t>
      </w:r>
      <w:r>
        <w:rPr/>
        <w:t>the</w:t>
      </w:r>
      <w:r>
        <w:rPr>
          <w:spacing w:val="-9"/>
        </w:rPr>
        <w:t> </w:t>
      </w:r>
      <w:r>
        <w:rPr/>
        <w:t>Zr</w:t>
      </w:r>
      <w:r>
        <w:rPr>
          <w:vertAlign w:val="subscript"/>
        </w:rPr>
        <w:t>80</w:t>
      </w:r>
      <w:r>
        <w:rPr>
          <w:vertAlign w:val="baseline"/>
        </w:rPr>
        <w:t>Pt</w:t>
      </w:r>
      <w:r>
        <w:rPr>
          <w:vertAlign w:val="subscript"/>
        </w:rPr>
        <w:t>20</w:t>
      </w:r>
      <w:r>
        <w:rPr>
          <w:spacing w:val="-9"/>
          <w:vertAlign w:val="baseline"/>
        </w:rPr>
        <w:t> </w:t>
      </w:r>
      <w:r>
        <w:rPr>
          <w:vertAlign w:val="baseline"/>
        </w:rPr>
        <w:t>alloys.</w:t>
      </w:r>
      <w:r>
        <w:rPr>
          <w:spacing w:val="-9"/>
          <w:vertAlign w:val="baseline"/>
        </w:rPr>
        <w:t> </w:t>
      </w:r>
      <w:r>
        <w:rPr>
          <w:vertAlign w:val="baseline"/>
        </w:rPr>
        <w:t>The</w:t>
      </w:r>
      <w:r>
        <w:rPr>
          <w:spacing w:val="-9"/>
          <w:vertAlign w:val="baseline"/>
        </w:rPr>
        <w:t> </w:t>
      </w:r>
      <w:r>
        <w:rPr>
          <w:vertAlign w:val="baseline"/>
        </w:rPr>
        <w:t>embedded</w:t>
      </w:r>
      <w:r>
        <w:rPr>
          <w:spacing w:val="-8"/>
          <w:vertAlign w:val="baseline"/>
        </w:rPr>
        <w:t> </w:t>
      </w:r>
      <w:r>
        <w:rPr>
          <w:vertAlign w:val="baseline"/>
        </w:rPr>
        <w:t>atom</w:t>
      </w:r>
      <w:r>
        <w:rPr>
          <w:spacing w:val="-10"/>
          <w:vertAlign w:val="baseline"/>
        </w:rPr>
        <w:t> </w:t>
      </w:r>
      <w:r>
        <w:rPr>
          <w:vertAlign w:val="baseline"/>
        </w:rPr>
        <w:t>method</w:t>
      </w:r>
      <w:r>
        <w:rPr>
          <w:spacing w:val="-10"/>
          <w:vertAlign w:val="baseline"/>
        </w:rPr>
        <w:t> </w:t>
      </w:r>
      <w:r>
        <w:rPr>
          <w:vertAlign w:val="baseline"/>
        </w:rPr>
        <w:t>(EAM),</w:t>
      </w:r>
      <w:r>
        <w:rPr>
          <w:spacing w:val="-9"/>
          <w:vertAlign w:val="baseline"/>
        </w:rPr>
        <w:t> </w:t>
      </w:r>
      <w:r>
        <w:rPr>
          <w:vertAlign w:val="baseline"/>
        </w:rPr>
        <w:t>which</w:t>
      </w:r>
      <w:r>
        <w:rPr>
          <w:spacing w:val="-8"/>
          <w:vertAlign w:val="baseline"/>
        </w:rPr>
        <w:t> </w:t>
      </w:r>
      <w:r>
        <w:rPr>
          <w:vertAlign w:val="baseline"/>
        </w:rPr>
        <w:t>includes</w:t>
      </w:r>
      <w:r>
        <w:rPr>
          <w:spacing w:val="-9"/>
          <w:vertAlign w:val="baseline"/>
        </w:rPr>
        <w:t> </w:t>
      </w:r>
      <w:r>
        <w:rPr>
          <w:vertAlign w:val="baseline"/>
        </w:rPr>
        <w:t>many-body</w:t>
      </w:r>
    </w:p>
    <w:p>
      <w:pPr>
        <w:spacing w:after="0"/>
        <w:sectPr>
          <w:type w:val="continuous"/>
          <w:pgSz w:w="12240" w:h="15840"/>
          <w:pgMar w:top="1500" w:bottom="280" w:left="1340" w:right="1240"/>
        </w:sectPr>
      </w:pPr>
    </w:p>
    <w:p>
      <w:pPr>
        <w:pStyle w:val="BodyText"/>
        <w:spacing w:before="80"/>
        <w:ind w:left="100" w:right="195"/>
        <w:jc w:val="both"/>
      </w:pPr>
      <w:r>
        <w:rPr/>
        <w:t>effects </w:t>
      </w:r>
      <w:r>
        <w:rPr>
          <w:color w:val="0D0F1A"/>
        </w:rPr>
        <w:t>approximately</w:t>
      </w:r>
      <w:r>
        <w:rPr/>
        <w:t>, was employed for the interatomic potential [6]. The atomic arrangements were initially set to </w:t>
      </w:r>
      <w:r>
        <w:rPr>
          <w:color w:val="0D0F1A"/>
        </w:rPr>
        <w:t>have </w:t>
      </w:r>
      <w:r>
        <w:rPr/>
        <w:t>a face-centered-cubic structure containing 32000 atoms (25600 Zr </w:t>
      </w:r>
      <w:r>
        <w:rPr>
          <w:color w:val="0D0F1A"/>
        </w:rPr>
        <w:t>atoms </w:t>
      </w:r>
      <w:r>
        <w:rPr/>
        <w:t>and 6400 Pt </w:t>
      </w:r>
      <w:r>
        <w:rPr>
          <w:color w:val="0D0F1A"/>
        </w:rPr>
        <w:t>atoms</w:t>
      </w:r>
      <w:r>
        <w:rPr/>
        <w:t>) under three- dimensional periodic boundary conditions. The simulation was performed under constant isothermic-isobaric (NPT) conditions.</w:t>
      </w:r>
      <w:r>
        <w:rPr>
          <w:spacing w:val="-7"/>
        </w:rPr>
        <w:t> </w:t>
      </w:r>
      <w:r>
        <w:rPr/>
        <w:t>The</w:t>
      </w:r>
      <w:r>
        <w:rPr>
          <w:spacing w:val="-6"/>
        </w:rPr>
        <w:t> </w:t>
      </w:r>
      <w:r>
        <w:rPr/>
        <w:t>temperature</w:t>
      </w:r>
      <w:r>
        <w:rPr>
          <w:spacing w:val="-6"/>
        </w:rPr>
        <w:t> </w:t>
      </w:r>
      <w:r>
        <w:rPr/>
        <w:t>and</w:t>
      </w:r>
      <w:r>
        <w:rPr>
          <w:spacing w:val="-7"/>
        </w:rPr>
        <w:t> </w:t>
      </w:r>
      <w:r>
        <w:rPr/>
        <w:t>pressure</w:t>
      </w:r>
      <w:r>
        <w:rPr>
          <w:spacing w:val="-6"/>
        </w:rPr>
        <w:t> </w:t>
      </w:r>
      <w:r>
        <w:rPr/>
        <w:t>of</w:t>
      </w:r>
      <w:r>
        <w:rPr>
          <w:spacing w:val="-6"/>
        </w:rPr>
        <w:t> </w:t>
      </w:r>
      <w:r>
        <w:rPr/>
        <w:t>the</w:t>
      </w:r>
      <w:r>
        <w:rPr>
          <w:spacing w:val="-5"/>
        </w:rPr>
        <w:t> </w:t>
      </w:r>
      <w:r>
        <w:rPr/>
        <w:t>system</w:t>
      </w:r>
      <w:r>
        <w:rPr>
          <w:spacing w:val="-8"/>
        </w:rPr>
        <w:t> </w:t>
      </w:r>
      <w:r>
        <w:rPr/>
        <w:t>were</w:t>
      </w:r>
      <w:r>
        <w:rPr>
          <w:spacing w:val="-6"/>
        </w:rPr>
        <w:t> </w:t>
      </w:r>
      <w:r>
        <w:rPr/>
        <w:t>controlled</w:t>
      </w:r>
      <w:r>
        <w:rPr>
          <w:spacing w:val="-6"/>
        </w:rPr>
        <w:t> </w:t>
      </w:r>
      <w:r>
        <w:rPr/>
        <w:t>using</w:t>
      </w:r>
      <w:r>
        <w:rPr>
          <w:spacing w:val="-6"/>
        </w:rPr>
        <w:t> </w:t>
      </w:r>
      <w:r>
        <w:rPr/>
        <w:t>a</w:t>
      </w:r>
      <w:r>
        <w:rPr>
          <w:spacing w:val="-7"/>
        </w:rPr>
        <w:t> </w:t>
      </w:r>
      <w:r>
        <w:rPr/>
        <w:t>Nose-Hoover</w:t>
      </w:r>
      <w:r>
        <w:rPr>
          <w:spacing w:val="-6"/>
        </w:rPr>
        <w:t> </w:t>
      </w:r>
      <w:r>
        <w:rPr/>
        <w:t>thermostat</w:t>
      </w:r>
      <w:r>
        <w:rPr>
          <w:spacing w:val="-7"/>
        </w:rPr>
        <w:t> </w:t>
      </w:r>
      <w:r>
        <w:rPr/>
        <w:t>and</w:t>
      </w:r>
      <w:r>
        <w:rPr>
          <w:spacing w:val="-7"/>
        </w:rPr>
        <w:t> </w:t>
      </w:r>
      <w:r>
        <w:rPr/>
        <w:t>barostat. After equilibration of 20000 steps in the liquid state at 3000 K, the configurations were cooled to 300 K at a cooling rate of 1.0×10</w:t>
      </w:r>
      <w:r>
        <w:rPr>
          <w:position w:val="7"/>
          <w:sz w:val="13"/>
        </w:rPr>
        <w:t>13 </w:t>
      </w:r>
      <w:r>
        <w:rPr/>
        <w:t>K/s, followed by 10000 steps for relaxation. The atomic configurations at 1500K, 1200K, 900K, and 600K were captured in the middle of the cooling process. The time step was set to 1 fs. To investigate the structural features of Zr</w:t>
      </w:r>
      <w:r>
        <w:rPr>
          <w:vertAlign w:val="subscript"/>
        </w:rPr>
        <w:t>80</w:t>
      </w:r>
      <w:r>
        <w:rPr>
          <w:vertAlign w:val="baseline"/>
        </w:rPr>
        <w:t>Pt</w:t>
      </w:r>
      <w:r>
        <w:rPr>
          <w:vertAlign w:val="subscript"/>
        </w:rPr>
        <w:t>20</w:t>
      </w:r>
      <w:r>
        <w:rPr>
          <w:vertAlign w:val="baseline"/>
        </w:rPr>
        <w:t>, we calculated pair distribution functions (PDF) of its atomic configurations at different temperatures. The total x-ray structure factors for different temperatures were obtained by the Fourier transform of the total PDF profiles. Neighboring Voronoi polyhedral analyses, which we propose in the present study, were also used to reveal the details of the SRO and MRO in</w:t>
      </w:r>
      <w:r>
        <w:rPr>
          <w:spacing w:val="-5"/>
          <w:vertAlign w:val="baseline"/>
        </w:rPr>
        <w:t> </w:t>
      </w:r>
      <w:r>
        <w:rPr>
          <w:vertAlign w:val="baseline"/>
        </w:rPr>
        <w:t>Zr</w:t>
      </w:r>
      <w:r>
        <w:rPr>
          <w:vertAlign w:val="subscript"/>
        </w:rPr>
        <w:t>80</w:t>
      </w:r>
      <w:r>
        <w:rPr>
          <w:vertAlign w:val="baseline"/>
        </w:rPr>
        <w:t>Pt</w:t>
      </w:r>
      <w:r>
        <w:rPr>
          <w:vertAlign w:val="subscript"/>
        </w:rPr>
        <w:t>20</w:t>
      </w:r>
      <w:r>
        <w:rPr>
          <w:vertAlign w:val="baseline"/>
        </w:rPr>
        <w:t>.</w:t>
      </w:r>
    </w:p>
    <w:p>
      <w:pPr>
        <w:pStyle w:val="BodyText"/>
        <w:rPr>
          <w:sz w:val="22"/>
        </w:rPr>
      </w:pPr>
    </w:p>
    <w:p>
      <w:pPr>
        <w:pStyle w:val="BodyText"/>
        <w:spacing w:before="6"/>
        <w:rPr>
          <w:sz w:val="18"/>
        </w:rPr>
      </w:pPr>
    </w:p>
    <w:p>
      <w:pPr>
        <w:pStyle w:val="Heading1"/>
        <w:ind w:right="205"/>
      </w:pPr>
      <w:r>
        <w:rPr>
          <w:color w:val="0D0F1A"/>
        </w:rPr>
        <w:t>RESULTS AND DISCUSSION</w:t>
      </w:r>
    </w:p>
    <w:p>
      <w:pPr>
        <w:pStyle w:val="BodyText"/>
        <w:spacing w:before="10"/>
        <w:rPr>
          <w:b/>
        </w:rPr>
      </w:pPr>
    </w:p>
    <w:p>
      <w:pPr>
        <w:pStyle w:val="ListParagraph"/>
        <w:numPr>
          <w:ilvl w:val="1"/>
          <w:numId w:val="1"/>
        </w:numPr>
        <w:tabs>
          <w:tab w:pos="451" w:val="left" w:leader="none"/>
        </w:tabs>
        <w:spacing w:line="240" w:lineRule="auto" w:before="0" w:after="0"/>
        <w:ind w:left="450" w:right="0" w:hanging="351"/>
        <w:jc w:val="both"/>
        <w:rPr>
          <w:sz w:val="20"/>
        </w:rPr>
      </w:pPr>
      <w:r>
        <w:rPr>
          <w:color w:val="0D0F1A"/>
          <w:sz w:val="20"/>
        </w:rPr>
        <w:t>Pair distribution</w:t>
      </w:r>
      <w:r>
        <w:rPr>
          <w:color w:val="0D0F1A"/>
          <w:spacing w:val="-2"/>
          <w:sz w:val="20"/>
        </w:rPr>
        <w:t> </w:t>
      </w:r>
      <w:r>
        <w:rPr>
          <w:color w:val="0D0F1A"/>
          <w:sz w:val="20"/>
        </w:rPr>
        <w:t>functions</w:t>
      </w:r>
    </w:p>
    <w:p>
      <w:pPr>
        <w:pStyle w:val="BodyText"/>
        <w:spacing w:before="99"/>
        <w:ind w:left="100" w:right="198" w:firstLine="288"/>
        <w:jc w:val="both"/>
      </w:pPr>
      <w:r>
        <w:rPr>
          <w:color w:val="0D0F1A"/>
        </w:rPr>
        <w:t>The PDF measures the existence probability of an atom at a distance of </w:t>
      </w:r>
      <w:r>
        <w:rPr>
          <w:i/>
          <w:color w:val="0D0F1A"/>
        </w:rPr>
        <w:t>r </w:t>
      </w:r>
      <w:r>
        <w:rPr>
          <w:color w:val="0D0F1A"/>
        </w:rPr>
        <w:t>away from a central atom and can be calculated</w:t>
      </w:r>
      <w:r>
        <w:rPr>
          <w:color w:val="0D0F1A"/>
          <w:spacing w:val="-8"/>
        </w:rPr>
        <w:t> </w:t>
      </w:r>
      <w:r>
        <w:rPr>
          <w:color w:val="0D0F1A"/>
        </w:rPr>
        <w:t>using</w:t>
      </w:r>
      <w:r>
        <w:rPr>
          <w:color w:val="0D0F1A"/>
          <w:spacing w:val="-7"/>
        </w:rPr>
        <w:t> </w:t>
      </w:r>
      <w:r>
        <w:rPr>
          <w:color w:val="0D0F1A"/>
        </w:rPr>
        <w:t>the</w:t>
      </w:r>
      <w:r>
        <w:rPr>
          <w:color w:val="0D0F1A"/>
          <w:spacing w:val="-9"/>
        </w:rPr>
        <w:t> </w:t>
      </w:r>
      <w:r>
        <w:rPr>
          <w:color w:val="0D0F1A"/>
        </w:rPr>
        <w:t>atomic</w:t>
      </w:r>
      <w:r>
        <w:rPr>
          <w:color w:val="0D0F1A"/>
          <w:spacing w:val="-8"/>
        </w:rPr>
        <w:t> </w:t>
      </w:r>
      <w:r>
        <w:rPr>
          <w:color w:val="0D0F1A"/>
        </w:rPr>
        <w:t>arrangement</w:t>
      </w:r>
      <w:r>
        <w:rPr>
          <w:color w:val="0D0F1A"/>
          <w:spacing w:val="-9"/>
        </w:rPr>
        <w:t> </w:t>
      </w:r>
      <w:r>
        <w:rPr>
          <w:color w:val="0D0F1A"/>
        </w:rPr>
        <w:t>data</w:t>
      </w:r>
      <w:r>
        <w:rPr>
          <w:color w:val="0D0F1A"/>
          <w:spacing w:val="-8"/>
        </w:rPr>
        <w:t> </w:t>
      </w:r>
      <w:r>
        <w:rPr>
          <w:color w:val="0D0F1A"/>
        </w:rPr>
        <w:t>obtained</w:t>
      </w:r>
      <w:r>
        <w:rPr>
          <w:color w:val="0D0F1A"/>
          <w:spacing w:val="-9"/>
        </w:rPr>
        <w:t> </w:t>
      </w:r>
      <w:r>
        <w:rPr>
          <w:color w:val="0D0F1A"/>
        </w:rPr>
        <w:t>from</w:t>
      </w:r>
      <w:r>
        <w:rPr>
          <w:color w:val="0D0F1A"/>
          <w:spacing w:val="-9"/>
        </w:rPr>
        <w:t> </w:t>
      </w:r>
      <w:r>
        <w:rPr>
          <w:color w:val="0D0F1A"/>
        </w:rPr>
        <w:t>the</w:t>
      </w:r>
      <w:r>
        <w:rPr>
          <w:color w:val="0D0F1A"/>
          <w:spacing w:val="-8"/>
        </w:rPr>
        <w:t> </w:t>
      </w:r>
      <w:r>
        <w:rPr>
          <w:color w:val="0D0F1A"/>
        </w:rPr>
        <w:t>MD</w:t>
      </w:r>
      <w:r>
        <w:rPr>
          <w:color w:val="0D0F1A"/>
          <w:spacing w:val="-7"/>
        </w:rPr>
        <w:t> </w:t>
      </w:r>
      <w:r>
        <w:rPr>
          <w:color w:val="0D0F1A"/>
        </w:rPr>
        <w:t>simulation.</w:t>
      </w:r>
      <w:r>
        <w:rPr>
          <w:color w:val="0D0F1A"/>
          <w:spacing w:val="-7"/>
        </w:rPr>
        <w:t> </w:t>
      </w:r>
      <w:r>
        <w:rPr>
          <w:color w:val="0D0F1A"/>
        </w:rPr>
        <w:t>By</w:t>
      </w:r>
      <w:r>
        <w:rPr>
          <w:color w:val="0D0F1A"/>
          <w:spacing w:val="-8"/>
        </w:rPr>
        <w:t> </w:t>
      </w:r>
      <w:r>
        <w:rPr>
          <w:color w:val="0D0F1A"/>
        </w:rPr>
        <w:t>specifying</w:t>
      </w:r>
      <w:r>
        <w:rPr>
          <w:color w:val="0D0F1A"/>
          <w:spacing w:val="-7"/>
        </w:rPr>
        <w:t> </w:t>
      </w:r>
      <w:r>
        <w:rPr>
          <w:color w:val="0D0F1A"/>
        </w:rPr>
        <w:t>the</w:t>
      </w:r>
      <w:r>
        <w:rPr>
          <w:color w:val="0D0F1A"/>
          <w:spacing w:val="-9"/>
        </w:rPr>
        <w:t> </w:t>
      </w:r>
      <w:r>
        <w:rPr>
          <w:color w:val="0D0F1A"/>
        </w:rPr>
        <w:t>type</w:t>
      </w:r>
      <w:r>
        <w:rPr>
          <w:color w:val="0D0F1A"/>
          <w:spacing w:val="-8"/>
        </w:rPr>
        <w:t> </w:t>
      </w:r>
      <w:r>
        <w:rPr>
          <w:color w:val="0D0F1A"/>
        </w:rPr>
        <w:t>of</w:t>
      </w:r>
      <w:r>
        <w:rPr>
          <w:color w:val="0D0F1A"/>
          <w:spacing w:val="-8"/>
        </w:rPr>
        <w:t> </w:t>
      </w:r>
      <w:r>
        <w:rPr>
          <w:color w:val="0D0F1A"/>
        </w:rPr>
        <w:t>atomic</w:t>
      </w:r>
      <w:r>
        <w:rPr>
          <w:color w:val="0D0F1A"/>
          <w:spacing w:val="-7"/>
        </w:rPr>
        <w:t> </w:t>
      </w:r>
      <w:r>
        <w:rPr>
          <w:color w:val="0D0F1A"/>
        </w:rPr>
        <w:t>pair, we can calculate the partial PDF using the following equation</w:t>
      </w:r>
      <w:r>
        <w:rPr>
          <w:color w:val="0D0F1A"/>
          <w:spacing w:val="-4"/>
        </w:rPr>
        <w:t> </w:t>
      </w:r>
      <w:r>
        <w:rPr>
          <w:color w:val="0D0F1A"/>
        </w:rPr>
        <w:t>[4].</w:t>
      </w:r>
    </w:p>
    <w:p>
      <w:pPr>
        <w:pStyle w:val="BodyText"/>
      </w:pPr>
    </w:p>
    <w:p>
      <w:pPr>
        <w:pStyle w:val="BodyText"/>
        <w:spacing w:before="2"/>
        <w:rPr>
          <w:sz w:val="22"/>
        </w:rPr>
      </w:pPr>
      <w:r>
        <w:rPr/>
        <w:drawing>
          <wp:anchor distT="0" distB="0" distL="0" distR="0" allowOverlap="1" layoutInCell="1" locked="0" behindDoc="0" simplePos="0" relativeHeight="0">
            <wp:simplePos x="0" y="0"/>
            <wp:positionH relativeFrom="page">
              <wp:posOffset>1500876</wp:posOffset>
            </wp:positionH>
            <wp:positionV relativeFrom="paragraph">
              <wp:posOffset>360442</wp:posOffset>
            </wp:positionV>
            <wp:extent cx="2287508" cy="1604772"/>
            <wp:effectExtent l="0" t="0" r="0" b="0"/>
            <wp:wrapTopAndBottom/>
            <wp:docPr id="1" name="image1.jpeg" descr="Fig1a"/>
            <wp:cNvGraphicFramePr>
              <a:graphicFrameLocks noChangeAspect="1"/>
            </wp:cNvGraphicFramePr>
            <a:graphic>
              <a:graphicData uri="http://schemas.openxmlformats.org/drawingml/2006/picture">
                <pic:pic>
                  <pic:nvPicPr>
                    <pic:cNvPr id="2" name="image1.jpeg"/>
                    <pic:cNvPicPr/>
                  </pic:nvPicPr>
                  <pic:blipFill>
                    <a:blip r:embed="rId7" cstate="print"/>
                    <a:stretch>
                      <a:fillRect/>
                    </a:stretch>
                  </pic:blipFill>
                  <pic:spPr>
                    <a:xfrm>
                      <a:off x="0" y="0"/>
                      <a:ext cx="2287508" cy="1604772"/>
                    </a:xfrm>
                    <a:prstGeom prst="rect">
                      <a:avLst/>
                    </a:prstGeom>
                  </pic:spPr>
                </pic:pic>
              </a:graphicData>
            </a:graphic>
          </wp:anchor>
        </w:drawing>
      </w:r>
      <w:r>
        <w:rPr/>
        <w:drawing>
          <wp:anchor distT="0" distB="0" distL="0" distR="0" allowOverlap="1" layoutInCell="1" locked="0" behindDoc="0" simplePos="0" relativeHeight="1">
            <wp:simplePos x="0" y="0"/>
            <wp:positionH relativeFrom="page">
              <wp:posOffset>3884606</wp:posOffset>
            </wp:positionH>
            <wp:positionV relativeFrom="paragraph">
              <wp:posOffset>186778</wp:posOffset>
            </wp:positionV>
            <wp:extent cx="2538508" cy="1956244"/>
            <wp:effectExtent l="0" t="0" r="0" b="0"/>
            <wp:wrapTopAndBottom/>
            <wp:docPr id="3" name="image2.jpeg" descr="fig1b"/>
            <wp:cNvGraphicFramePr>
              <a:graphicFrameLocks noChangeAspect="1"/>
            </wp:cNvGraphicFramePr>
            <a:graphic>
              <a:graphicData uri="http://schemas.openxmlformats.org/drawingml/2006/picture">
                <pic:pic>
                  <pic:nvPicPr>
                    <pic:cNvPr id="4" name="image2.jpeg"/>
                    <pic:cNvPicPr/>
                  </pic:nvPicPr>
                  <pic:blipFill>
                    <a:blip r:embed="rId8" cstate="print"/>
                    <a:stretch>
                      <a:fillRect/>
                    </a:stretch>
                  </pic:blipFill>
                  <pic:spPr>
                    <a:xfrm>
                      <a:off x="0" y="0"/>
                      <a:ext cx="2538508" cy="1956244"/>
                    </a:xfrm>
                    <a:prstGeom prst="rect">
                      <a:avLst/>
                    </a:prstGeom>
                  </pic:spPr>
                </pic:pic>
              </a:graphicData>
            </a:graphic>
          </wp:anchor>
        </w:drawing>
      </w:r>
      <w:r>
        <w:rPr/>
        <w:drawing>
          <wp:anchor distT="0" distB="0" distL="0" distR="0" allowOverlap="1" layoutInCell="1" locked="0" behindDoc="0" simplePos="0" relativeHeight="2">
            <wp:simplePos x="0" y="0"/>
            <wp:positionH relativeFrom="page">
              <wp:posOffset>1296900</wp:posOffset>
            </wp:positionH>
            <wp:positionV relativeFrom="paragraph">
              <wp:posOffset>2332887</wp:posOffset>
            </wp:positionV>
            <wp:extent cx="2529732" cy="1911095"/>
            <wp:effectExtent l="0" t="0" r="0" b="0"/>
            <wp:wrapTopAndBottom/>
            <wp:docPr id="5" name="image3.jpeg" descr="fig1c"/>
            <wp:cNvGraphicFramePr>
              <a:graphicFrameLocks noChangeAspect="1"/>
            </wp:cNvGraphicFramePr>
            <a:graphic>
              <a:graphicData uri="http://schemas.openxmlformats.org/drawingml/2006/picture">
                <pic:pic>
                  <pic:nvPicPr>
                    <pic:cNvPr id="6" name="image3.jpeg"/>
                    <pic:cNvPicPr/>
                  </pic:nvPicPr>
                  <pic:blipFill>
                    <a:blip r:embed="rId9" cstate="print"/>
                    <a:stretch>
                      <a:fillRect/>
                    </a:stretch>
                  </pic:blipFill>
                  <pic:spPr>
                    <a:xfrm>
                      <a:off x="0" y="0"/>
                      <a:ext cx="2529732" cy="1911095"/>
                    </a:xfrm>
                    <a:prstGeom prst="rect">
                      <a:avLst/>
                    </a:prstGeom>
                  </pic:spPr>
                </pic:pic>
              </a:graphicData>
            </a:graphic>
          </wp:anchor>
        </w:drawing>
      </w:r>
      <w:r>
        <w:rPr/>
        <w:drawing>
          <wp:anchor distT="0" distB="0" distL="0" distR="0" allowOverlap="1" layoutInCell="1" locked="0" behindDoc="0" simplePos="0" relativeHeight="3">
            <wp:simplePos x="0" y="0"/>
            <wp:positionH relativeFrom="page">
              <wp:posOffset>3914519</wp:posOffset>
            </wp:positionH>
            <wp:positionV relativeFrom="paragraph">
              <wp:posOffset>2348108</wp:posOffset>
            </wp:positionV>
            <wp:extent cx="2544338" cy="1894522"/>
            <wp:effectExtent l="0" t="0" r="0" b="0"/>
            <wp:wrapTopAndBottom/>
            <wp:docPr id="7" name="image4.jpeg" descr="fig1d"/>
            <wp:cNvGraphicFramePr>
              <a:graphicFrameLocks noChangeAspect="1"/>
            </wp:cNvGraphicFramePr>
            <a:graphic>
              <a:graphicData uri="http://schemas.openxmlformats.org/drawingml/2006/picture">
                <pic:pic>
                  <pic:nvPicPr>
                    <pic:cNvPr id="8" name="image4.jpeg"/>
                    <pic:cNvPicPr/>
                  </pic:nvPicPr>
                  <pic:blipFill>
                    <a:blip r:embed="rId10" cstate="print"/>
                    <a:stretch>
                      <a:fillRect/>
                    </a:stretch>
                  </pic:blipFill>
                  <pic:spPr>
                    <a:xfrm>
                      <a:off x="0" y="0"/>
                      <a:ext cx="2544338" cy="1894522"/>
                    </a:xfrm>
                    <a:prstGeom prst="rect">
                      <a:avLst/>
                    </a:prstGeom>
                  </pic:spPr>
                </pic:pic>
              </a:graphicData>
            </a:graphic>
          </wp:anchor>
        </w:drawing>
      </w:r>
    </w:p>
    <w:p>
      <w:pPr>
        <w:pStyle w:val="BodyText"/>
        <w:spacing w:before="1"/>
      </w:pPr>
    </w:p>
    <w:p>
      <w:pPr>
        <w:pStyle w:val="BodyText"/>
        <w:spacing w:before="2"/>
        <w:rPr>
          <w:sz w:val="31"/>
        </w:rPr>
      </w:pPr>
    </w:p>
    <w:p>
      <w:pPr>
        <w:pStyle w:val="BodyText"/>
        <w:ind w:left="100"/>
        <w:jc w:val="both"/>
      </w:pPr>
      <w:r>
        <w:rPr>
          <w:b/>
        </w:rPr>
        <w:t>FIGURE 1. </w:t>
      </w:r>
      <w:r>
        <w:rPr>
          <w:color w:val="0D0F1A"/>
        </w:rPr>
        <w:t>(a) Atomic configuration at 300 K, (b) Zr–Zr partial PDFs, (c) Zr–Pt partial PDFs, (d) Pt–Pt partial PDFs.</w:t>
      </w:r>
    </w:p>
    <w:p>
      <w:pPr>
        <w:spacing w:after="0"/>
        <w:jc w:val="both"/>
        <w:sectPr>
          <w:pgSz w:w="12240" w:h="15840"/>
          <w:pgMar w:top="1360" w:bottom="280" w:left="1340" w:right="1240"/>
        </w:sectPr>
      </w:pPr>
    </w:p>
    <w:p>
      <w:pPr>
        <w:pStyle w:val="BodyText"/>
        <w:spacing w:before="4"/>
        <w:rPr>
          <w:sz w:val="12"/>
        </w:rPr>
      </w:pPr>
    </w:p>
    <w:tbl>
      <w:tblPr>
        <w:tblW w:w="0" w:type="auto"/>
        <w:jc w:val="left"/>
        <w:tblInd w:w="28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927"/>
        <w:gridCol w:w="1765"/>
      </w:tblGrid>
      <w:tr>
        <w:trPr>
          <w:trHeight w:val="693" w:hRule="atLeast"/>
        </w:trPr>
        <w:tc>
          <w:tcPr>
            <w:tcW w:w="4927" w:type="dxa"/>
          </w:tcPr>
          <w:p>
            <w:pPr>
              <w:pStyle w:val="TableParagraph"/>
              <w:spacing w:line="103" w:lineRule="exact"/>
              <w:ind w:left="2113" w:right="2396"/>
              <w:jc w:val="center"/>
              <w:rPr>
                <w:sz w:val="14"/>
              </w:rPr>
            </w:pPr>
            <w:r>
              <w:rPr>
                <w:w w:val="105"/>
                <w:sz w:val="14"/>
              </w:rPr>
              <w:t>𝑁     𝑁</w:t>
            </w:r>
          </w:p>
          <w:p>
            <w:pPr>
              <w:pStyle w:val="TableParagraph"/>
              <w:spacing w:line="150" w:lineRule="exact"/>
              <w:ind w:left="1422"/>
              <w:rPr>
                <w:sz w:val="20"/>
              </w:rPr>
            </w:pPr>
            <w:r>
              <w:rPr>
                <w:sz w:val="20"/>
              </w:rPr>
              <w:t>𝑉</w:t>
            </w:r>
          </w:p>
          <w:p>
            <w:pPr>
              <w:pStyle w:val="TableParagraph"/>
              <w:spacing w:line="148" w:lineRule="auto"/>
              <w:ind w:left="200"/>
              <w:rPr>
                <w:sz w:val="20"/>
              </w:rPr>
            </w:pPr>
            <w:r>
              <w:rPr>
                <w:w w:val="110"/>
                <w:sz w:val="20"/>
              </w:rPr>
              <w:t>𝑔</w:t>
            </w:r>
            <w:r>
              <w:rPr>
                <w:w w:val="110"/>
                <w:position w:val="-3"/>
                <w:sz w:val="14"/>
              </w:rPr>
              <w:t>𝛼𝛽</w:t>
            </w:r>
            <w:r>
              <w:rPr>
                <w:w w:val="110"/>
                <w:sz w:val="20"/>
              </w:rPr>
              <w:t>(𝑟) = </w:t>
            </w:r>
            <w:r>
              <w:rPr>
                <w:w w:val="110"/>
                <w:position w:val="-12"/>
                <w:sz w:val="20"/>
              </w:rPr>
              <w:t>4𝜋𝑟</w:t>
            </w:r>
            <w:r>
              <w:rPr>
                <w:w w:val="110"/>
                <w:position w:val="-6"/>
                <w:sz w:val="14"/>
              </w:rPr>
              <w:t>2</w:t>
            </w:r>
            <w:r>
              <w:rPr>
                <w:w w:val="110"/>
                <w:position w:val="-12"/>
                <w:sz w:val="20"/>
              </w:rPr>
              <w:t>𝑁 𝑁 </w:t>
            </w:r>
            <w:r>
              <w:rPr>
                <w:w w:val="125"/>
                <w:position w:val="1"/>
                <w:sz w:val="20"/>
              </w:rPr>
              <w:t>〈</w:t>
            </w:r>
            <w:r>
              <w:rPr>
                <w:w w:val="125"/>
                <w:sz w:val="20"/>
              </w:rPr>
              <w:t>∑ </w:t>
            </w:r>
            <w:r>
              <w:rPr>
                <w:w w:val="160"/>
                <w:sz w:val="20"/>
              </w:rPr>
              <w:t>∑ </w:t>
            </w:r>
            <w:r>
              <w:rPr>
                <w:w w:val="110"/>
                <w:sz w:val="20"/>
              </w:rPr>
              <w:t>𝛿(𝑟 − 𝑟</w:t>
            </w:r>
            <w:r>
              <w:rPr>
                <w:w w:val="110"/>
                <w:position w:val="-3"/>
                <w:sz w:val="14"/>
              </w:rPr>
              <w:t>𝑖𝑗</w:t>
            </w:r>
            <w:r>
              <w:rPr>
                <w:w w:val="110"/>
                <w:sz w:val="20"/>
              </w:rPr>
              <w:t>)</w:t>
            </w:r>
            <w:r>
              <w:rPr>
                <w:w w:val="110"/>
                <w:position w:val="1"/>
                <w:sz w:val="20"/>
              </w:rPr>
              <w:t>〉</w:t>
            </w:r>
          </w:p>
          <w:p>
            <w:pPr>
              <w:pStyle w:val="TableParagraph"/>
              <w:tabs>
                <w:tab w:pos="2146" w:val="left" w:leader="none"/>
              </w:tabs>
              <w:spacing w:line="159" w:lineRule="exact"/>
              <w:ind w:left="1600"/>
              <w:rPr>
                <w:sz w:val="14"/>
              </w:rPr>
            </w:pPr>
            <w:r>
              <w:rPr>
                <w:w w:val="110"/>
                <w:position w:val="8"/>
                <w:sz w:val="14"/>
              </w:rPr>
              <w:t>𝛼  </w:t>
            </w:r>
            <w:r>
              <w:rPr>
                <w:spacing w:val="33"/>
                <w:w w:val="110"/>
                <w:position w:val="8"/>
                <w:sz w:val="14"/>
              </w:rPr>
              <w:t> </w:t>
            </w:r>
            <w:r>
              <w:rPr>
                <w:w w:val="110"/>
                <w:position w:val="8"/>
                <w:sz w:val="14"/>
              </w:rPr>
              <w:t>𝛽</w:t>
              <w:tab/>
            </w:r>
            <w:r>
              <w:rPr>
                <w:w w:val="110"/>
                <w:sz w:val="14"/>
              </w:rPr>
              <w:t>𝑖</w:t>
            </w:r>
            <w:r>
              <w:rPr>
                <w:spacing w:val="27"/>
                <w:w w:val="110"/>
                <w:sz w:val="14"/>
              </w:rPr>
              <w:t> </w:t>
            </w:r>
            <w:r>
              <w:rPr>
                <w:w w:val="110"/>
                <w:sz w:val="14"/>
              </w:rPr>
              <w:t>𝑗≠𝑖</w:t>
            </w:r>
          </w:p>
        </w:tc>
        <w:tc>
          <w:tcPr>
            <w:tcW w:w="1765" w:type="dxa"/>
          </w:tcPr>
          <w:p>
            <w:pPr>
              <w:pStyle w:val="TableParagraph"/>
              <w:spacing w:before="4"/>
              <w:rPr>
                <w:rFonts w:ascii="Times New Roman"/>
                <w:sz w:val="19"/>
              </w:rPr>
            </w:pPr>
          </w:p>
          <w:p>
            <w:pPr>
              <w:pStyle w:val="TableParagraph"/>
              <w:ind w:right="199"/>
              <w:jc w:val="right"/>
              <w:rPr>
                <w:rFonts w:ascii="Times New Roman"/>
                <w:sz w:val="20"/>
              </w:rPr>
            </w:pPr>
            <w:r>
              <w:rPr>
                <w:rFonts w:ascii="Times New Roman"/>
                <w:sz w:val="20"/>
              </w:rPr>
              <w:t>1)</w:t>
            </w:r>
          </w:p>
        </w:tc>
      </w:tr>
    </w:tbl>
    <w:p>
      <w:pPr>
        <w:pStyle w:val="BodyText"/>
        <w:spacing w:before="10"/>
        <w:rPr>
          <w:sz w:val="11"/>
        </w:rPr>
      </w:pPr>
    </w:p>
    <w:p>
      <w:pPr>
        <w:pStyle w:val="BodyText"/>
        <w:spacing w:line="228" w:lineRule="auto" w:before="89"/>
        <w:ind w:left="100" w:right="196"/>
        <w:jc w:val="both"/>
      </w:pPr>
      <w:r>
        <w:rPr/>
        <w:pict>
          <v:line style="position:absolute;mso-position-horizontal-relative:page;mso-position-vertical-relative:paragraph;z-index:-251846656" from="262.279999pt,-24.02680pt" to="306.919999pt,-24.02680pt" stroked="true" strokeweight=".66pt" strokecolor="#000000">
            <v:stroke dashstyle="solid"/>
            <w10:wrap type="none"/>
          </v:line>
        </w:pict>
      </w:r>
      <w:r>
        <w:rPr>
          <w:color w:val="0D0F1A"/>
          <w:position w:val="1"/>
        </w:rPr>
        <w:t>where V represents the volume of the structural model, </w:t>
      </w:r>
      <w:r>
        <w:rPr>
          <w:rFonts w:ascii="Cambria Math" w:hAnsi="Cambria Math"/>
          <w:i/>
          <w:color w:val="0D0F1A"/>
          <w:position w:val="1"/>
          <w:sz w:val="21"/>
        </w:rPr>
        <w:t>N</w:t>
      </w:r>
      <w:r>
        <w:rPr>
          <w:rFonts w:ascii="Cambria Math" w:hAnsi="Cambria Math"/>
          <w:i/>
          <w:color w:val="0D0F1A"/>
          <w:sz w:val="13"/>
        </w:rPr>
        <w:t>α </w:t>
      </w:r>
      <w:r>
        <w:rPr>
          <w:color w:val="0D0F1A"/>
          <w:position w:val="1"/>
        </w:rPr>
        <w:t>and </w:t>
      </w:r>
      <w:r>
        <w:rPr>
          <w:rFonts w:ascii="Cambria Math" w:hAnsi="Cambria Math"/>
          <w:i/>
          <w:color w:val="0D0F1A"/>
          <w:position w:val="1"/>
          <w:sz w:val="21"/>
        </w:rPr>
        <w:t>N</w:t>
      </w:r>
      <w:r>
        <w:rPr>
          <w:rFonts w:ascii="Cambria Math" w:hAnsi="Cambria Math"/>
          <w:i/>
          <w:color w:val="0D0F1A"/>
          <w:sz w:val="13"/>
        </w:rPr>
        <w:t>β </w:t>
      </w:r>
      <w:r>
        <w:rPr>
          <w:color w:val="0D0F1A"/>
          <w:position w:val="1"/>
        </w:rPr>
        <w:t>represent the numbers of atoms of type </w:t>
      </w:r>
      <w:r>
        <w:rPr>
          <w:i/>
          <w:color w:val="0D0F1A"/>
          <w:position w:val="1"/>
        </w:rPr>
        <w:t>α </w:t>
      </w:r>
      <w:r>
        <w:rPr>
          <w:color w:val="0D0F1A"/>
          <w:position w:val="1"/>
        </w:rPr>
        <w:t>and type </w:t>
      </w:r>
      <w:r>
        <w:rPr>
          <w:i/>
          <w:color w:val="0D0F1A"/>
          <w:position w:val="1"/>
        </w:rPr>
        <w:t>β</w:t>
      </w:r>
      <w:r>
        <w:rPr>
          <w:color w:val="0D0F1A"/>
          <w:position w:val="1"/>
        </w:rPr>
        <w:t>,</w:t>
      </w:r>
      <w:r>
        <w:rPr>
          <w:color w:val="0D0F1A"/>
          <w:spacing w:val="-7"/>
          <w:position w:val="1"/>
        </w:rPr>
        <w:t> </w:t>
      </w:r>
      <w:r>
        <w:rPr>
          <w:color w:val="0D0F1A"/>
          <w:position w:val="1"/>
        </w:rPr>
        <w:t>brackets</w:t>
      </w:r>
      <w:r>
        <w:rPr>
          <w:color w:val="0D0F1A"/>
          <w:spacing w:val="-7"/>
          <w:position w:val="1"/>
        </w:rPr>
        <w:t> </w:t>
      </w:r>
      <w:r>
        <w:rPr>
          <w:color w:val="0D0F1A"/>
          <w:position w:val="1"/>
        </w:rPr>
        <w:t>represent</w:t>
      </w:r>
      <w:r>
        <w:rPr>
          <w:color w:val="0D0F1A"/>
          <w:spacing w:val="-7"/>
          <w:position w:val="1"/>
        </w:rPr>
        <w:t> </w:t>
      </w:r>
      <w:r>
        <w:rPr>
          <w:color w:val="0D0F1A"/>
          <w:position w:val="1"/>
        </w:rPr>
        <w:t>the</w:t>
      </w:r>
      <w:r>
        <w:rPr>
          <w:color w:val="0D0F1A"/>
          <w:spacing w:val="-7"/>
          <w:position w:val="1"/>
        </w:rPr>
        <w:t> </w:t>
      </w:r>
      <w:r>
        <w:rPr>
          <w:color w:val="0D0F1A"/>
          <w:position w:val="1"/>
        </w:rPr>
        <w:t>time</w:t>
      </w:r>
      <w:r>
        <w:rPr>
          <w:color w:val="0D0F1A"/>
          <w:spacing w:val="-8"/>
          <w:position w:val="1"/>
        </w:rPr>
        <w:t> </w:t>
      </w:r>
      <w:r>
        <w:rPr>
          <w:color w:val="0D0F1A"/>
          <w:position w:val="1"/>
        </w:rPr>
        <w:t>average</w:t>
      </w:r>
      <w:r>
        <w:rPr>
          <w:color w:val="0D0F1A"/>
          <w:spacing w:val="-6"/>
          <w:position w:val="1"/>
        </w:rPr>
        <w:t> </w:t>
      </w:r>
      <w:r>
        <w:rPr>
          <w:color w:val="0D0F1A"/>
          <w:position w:val="1"/>
        </w:rPr>
        <w:t>of</w:t>
      </w:r>
      <w:r>
        <w:rPr>
          <w:color w:val="0D0F1A"/>
          <w:spacing w:val="-7"/>
          <w:position w:val="1"/>
        </w:rPr>
        <w:t> </w:t>
      </w:r>
      <w:r>
        <w:rPr>
          <w:color w:val="0D0F1A"/>
          <w:position w:val="1"/>
        </w:rPr>
        <w:t>summation</w:t>
      </w:r>
      <w:r>
        <w:rPr>
          <w:color w:val="0D0F1A"/>
          <w:spacing w:val="-8"/>
          <w:position w:val="1"/>
        </w:rPr>
        <w:t> </w:t>
      </w:r>
      <w:r>
        <w:rPr>
          <w:color w:val="0D0F1A"/>
          <w:position w:val="1"/>
        </w:rPr>
        <w:t>of</w:t>
      </w:r>
      <w:r>
        <w:rPr>
          <w:color w:val="0D0F1A"/>
          <w:spacing w:val="-6"/>
          <w:position w:val="1"/>
        </w:rPr>
        <w:t> </w:t>
      </w:r>
      <w:r>
        <w:rPr>
          <w:color w:val="0D0F1A"/>
          <w:position w:val="1"/>
        </w:rPr>
        <w:t>the</w:t>
      </w:r>
      <w:r>
        <w:rPr>
          <w:color w:val="0D0F1A"/>
          <w:spacing w:val="-8"/>
          <w:position w:val="1"/>
        </w:rPr>
        <w:t> </w:t>
      </w:r>
      <w:r>
        <w:rPr>
          <w:color w:val="0D0F1A"/>
          <w:position w:val="1"/>
        </w:rPr>
        <w:t>Dirac</w:t>
      </w:r>
      <w:r>
        <w:rPr>
          <w:color w:val="0D0F1A"/>
          <w:spacing w:val="-7"/>
          <w:position w:val="1"/>
        </w:rPr>
        <w:t> </w:t>
      </w:r>
      <w:r>
        <w:rPr>
          <w:color w:val="0D0F1A"/>
          <w:position w:val="1"/>
        </w:rPr>
        <w:t>delta</w:t>
      </w:r>
      <w:r>
        <w:rPr>
          <w:color w:val="0D0F1A"/>
          <w:spacing w:val="-7"/>
          <w:position w:val="1"/>
        </w:rPr>
        <w:t> </w:t>
      </w:r>
      <w:r>
        <w:rPr>
          <w:color w:val="0D0F1A"/>
          <w:position w:val="1"/>
        </w:rPr>
        <w:t>function</w:t>
      </w:r>
      <w:r>
        <w:rPr>
          <w:color w:val="0D0F1A"/>
          <w:spacing w:val="-10"/>
          <w:position w:val="1"/>
        </w:rPr>
        <w:t> </w:t>
      </w:r>
      <w:r>
        <w:rPr>
          <w:rFonts w:ascii="Cambria Math" w:hAnsi="Cambria Math"/>
          <w:i/>
          <w:color w:val="0D0F1A"/>
          <w:position w:val="1"/>
          <w:sz w:val="21"/>
        </w:rPr>
        <w:t>δ(r-r</w:t>
      </w:r>
      <w:r>
        <w:rPr>
          <w:rFonts w:ascii="Cambria Math" w:hAnsi="Cambria Math"/>
          <w:i/>
          <w:color w:val="0D0F1A"/>
          <w:sz w:val="13"/>
        </w:rPr>
        <w:t>ij</w:t>
      </w:r>
      <w:r>
        <w:rPr>
          <w:rFonts w:ascii="Cambria Math" w:hAnsi="Cambria Math"/>
          <w:i/>
          <w:color w:val="0D0F1A"/>
          <w:position w:val="1"/>
          <w:sz w:val="21"/>
        </w:rPr>
        <w:t>)</w:t>
      </w:r>
      <w:r>
        <w:rPr>
          <w:color w:val="0D0F1A"/>
          <w:position w:val="1"/>
        </w:rPr>
        <w:t>,</w:t>
      </w:r>
      <w:r>
        <w:rPr>
          <w:color w:val="0D0F1A"/>
          <w:spacing w:val="-7"/>
          <w:position w:val="1"/>
        </w:rPr>
        <w:t> </w:t>
      </w:r>
      <w:r>
        <w:rPr>
          <w:color w:val="0D0F1A"/>
          <w:position w:val="1"/>
        </w:rPr>
        <w:t>and</w:t>
      </w:r>
      <w:r>
        <w:rPr>
          <w:color w:val="0D0F1A"/>
          <w:spacing w:val="-12"/>
          <w:position w:val="1"/>
        </w:rPr>
        <w:t> </w:t>
      </w:r>
      <w:r>
        <w:rPr>
          <w:rFonts w:ascii="Cambria Math" w:hAnsi="Cambria Math"/>
          <w:i/>
          <w:color w:val="0D0F1A"/>
          <w:position w:val="1"/>
          <w:sz w:val="21"/>
        </w:rPr>
        <w:t>r</w:t>
      </w:r>
      <w:r>
        <w:rPr>
          <w:rFonts w:ascii="Cambria Math" w:hAnsi="Cambria Math"/>
          <w:i/>
          <w:color w:val="0D0F1A"/>
          <w:sz w:val="13"/>
        </w:rPr>
        <w:t>ij</w:t>
      </w:r>
      <w:r>
        <w:rPr>
          <w:rFonts w:ascii="Cambria Math" w:hAnsi="Cambria Math"/>
          <w:i/>
          <w:color w:val="0D0F1A"/>
          <w:spacing w:val="15"/>
          <w:sz w:val="13"/>
        </w:rPr>
        <w:t> </w:t>
      </w:r>
      <w:r>
        <w:rPr>
          <w:color w:val="0D0F1A"/>
          <w:position w:val="1"/>
        </w:rPr>
        <w:t>is</w:t>
      </w:r>
      <w:r>
        <w:rPr>
          <w:color w:val="0D0F1A"/>
          <w:spacing w:val="-7"/>
          <w:position w:val="1"/>
        </w:rPr>
        <w:t> </w:t>
      </w:r>
      <w:r>
        <w:rPr>
          <w:color w:val="0D0F1A"/>
          <w:position w:val="1"/>
        </w:rPr>
        <w:t>the</w:t>
      </w:r>
      <w:r>
        <w:rPr>
          <w:color w:val="0D0F1A"/>
          <w:spacing w:val="-7"/>
          <w:position w:val="1"/>
        </w:rPr>
        <w:t> </w:t>
      </w:r>
      <w:r>
        <w:rPr>
          <w:color w:val="0D0F1A"/>
          <w:position w:val="1"/>
        </w:rPr>
        <w:t>distance</w:t>
      </w:r>
      <w:r>
        <w:rPr>
          <w:color w:val="0D0F1A"/>
          <w:spacing w:val="-7"/>
          <w:position w:val="1"/>
        </w:rPr>
        <w:t> </w:t>
      </w:r>
      <w:r>
        <w:rPr>
          <w:color w:val="0D0F1A"/>
          <w:position w:val="1"/>
        </w:rPr>
        <w:t>between </w:t>
      </w:r>
      <w:r>
        <w:rPr>
          <w:color w:val="0D0F1A"/>
        </w:rPr>
        <w:t>atoms </w:t>
      </w:r>
      <w:r>
        <w:rPr>
          <w:rFonts w:ascii="Cambria Math" w:hAnsi="Cambria Math"/>
          <w:i/>
          <w:color w:val="0D0F1A"/>
          <w:sz w:val="21"/>
        </w:rPr>
        <w:t>i </w:t>
      </w:r>
      <w:r>
        <w:rPr>
          <w:color w:val="0D0F1A"/>
        </w:rPr>
        <w:t>and</w:t>
      </w:r>
      <w:r>
        <w:rPr>
          <w:color w:val="0D0F1A"/>
          <w:spacing w:val="-4"/>
        </w:rPr>
        <w:t> </w:t>
      </w:r>
      <w:r>
        <w:rPr>
          <w:rFonts w:ascii="Cambria Math" w:hAnsi="Cambria Math"/>
          <w:i/>
          <w:color w:val="0D0F1A"/>
          <w:sz w:val="21"/>
        </w:rPr>
        <w:t>j</w:t>
      </w:r>
      <w:r>
        <w:rPr>
          <w:color w:val="0D0F1A"/>
        </w:rPr>
        <w:t>.</w:t>
      </w:r>
    </w:p>
    <w:p>
      <w:pPr>
        <w:pStyle w:val="BodyText"/>
        <w:spacing w:before="2"/>
        <w:ind w:left="100" w:right="195" w:firstLine="288"/>
        <w:jc w:val="both"/>
      </w:pPr>
      <w:r>
        <w:rPr>
          <w:color w:val="0D0F1A"/>
        </w:rPr>
        <w:t>In</w:t>
      </w:r>
      <w:r>
        <w:rPr>
          <w:color w:val="0D0F1A"/>
          <w:spacing w:val="-8"/>
        </w:rPr>
        <w:t> </w:t>
      </w:r>
      <w:r>
        <w:rPr>
          <w:color w:val="0D0F1A"/>
        </w:rPr>
        <w:t>this</w:t>
      </w:r>
      <w:r>
        <w:rPr>
          <w:color w:val="0D0F1A"/>
          <w:spacing w:val="-8"/>
        </w:rPr>
        <w:t> </w:t>
      </w:r>
      <w:r>
        <w:rPr>
          <w:color w:val="0D0F1A"/>
        </w:rPr>
        <w:t>study,</w:t>
      </w:r>
      <w:r>
        <w:rPr>
          <w:color w:val="0D0F1A"/>
          <w:spacing w:val="-9"/>
        </w:rPr>
        <w:t> </w:t>
      </w:r>
      <w:r>
        <w:rPr>
          <w:color w:val="0D0F1A"/>
        </w:rPr>
        <w:t>we</w:t>
      </w:r>
      <w:r>
        <w:rPr>
          <w:color w:val="0D0F1A"/>
          <w:spacing w:val="-7"/>
        </w:rPr>
        <w:t> </w:t>
      </w:r>
      <w:r>
        <w:rPr>
          <w:color w:val="0D0F1A"/>
        </w:rPr>
        <w:t>focus</w:t>
      </w:r>
      <w:r>
        <w:rPr>
          <w:color w:val="0D0F1A"/>
          <w:spacing w:val="-9"/>
        </w:rPr>
        <w:t> </w:t>
      </w:r>
      <w:r>
        <w:rPr>
          <w:color w:val="0D0F1A"/>
        </w:rPr>
        <w:t>on</w:t>
      </w:r>
      <w:r>
        <w:rPr>
          <w:color w:val="0D0F1A"/>
          <w:spacing w:val="-7"/>
        </w:rPr>
        <w:t> </w:t>
      </w:r>
      <w:r>
        <w:rPr>
          <w:color w:val="0D0F1A"/>
        </w:rPr>
        <w:t>the</w:t>
      </w:r>
      <w:r>
        <w:rPr>
          <w:color w:val="0D0F1A"/>
          <w:spacing w:val="-9"/>
        </w:rPr>
        <w:t> </w:t>
      </w:r>
      <w:r>
        <w:rPr>
          <w:color w:val="0D0F1A"/>
        </w:rPr>
        <w:t>data</w:t>
      </w:r>
      <w:r>
        <w:rPr>
          <w:color w:val="0D0F1A"/>
          <w:spacing w:val="-8"/>
        </w:rPr>
        <w:t> </w:t>
      </w:r>
      <w:r>
        <w:rPr>
          <w:color w:val="0D0F1A"/>
        </w:rPr>
        <w:t>at</w:t>
      </w:r>
      <w:r>
        <w:rPr>
          <w:color w:val="0D0F1A"/>
          <w:spacing w:val="-9"/>
        </w:rPr>
        <w:t> </w:t>
      </w:r>
      <w:r>
        <w:rPr>
          <w:color w:val="0D0F1A"/>
        </w:rPr>
        <w:t>temperatures</w:t>
      </w:r>
      <w:r>
        <w:rPr>
          <w:color w:val="0D0F1A"/>
          <w:spacing w:val="-8"/>
        </w:rPr>
        <w:t> </w:t>
      </w:r>
      <w:r>
        <w:rPr>
          <w:color w:val="0D0F1A"/>
        </w:rPr>
        <w:t>of</w:t>
      </w:r>
      <w:r>
        <w:rPr>
          <w:color w:val="0D0F1A"/>
          <w:spacing w:val="-10"/>
        </w:rPr>
        <w:t> </w:t>
      </w:r>
      <w:r>
        <w:rPr>
          <w:color w:val="0D0F1A"/>
        </w:rPr>
        <w:t>1500,</w:t>
      </w:r>
      <w:r>
        <w:rPr>
          <w:color w:val="0D0F1A"/>
          <w:spacing w:val="-9"/>
        </w:rPr>
        <w:t> </w:t>
      </w:r>
      <w:r>
        <w:rPr>
          <w:color w:val="0D0F1A"/>
        </w:rPr>
        <w:t>1200,</w:t>
      </w:r>
      <w:r>
        <w:rPr>
          <w:color w:val="0D0F1A"/>
          <w:spacing w:val="-8"/>
        </w:rPr>
        <w:t> </w:t>
      </w:r>
      <w:r>
        <w:rPr>
          <w:color w:val="0D0F1A"/>
        </w:rPr>
        <w:t>900,</w:t>
      </w:r>
      <w:r>
        <w:rPr>
          <w:color w:val="0D0F1A"/>
          <w:spacing w:val="-9"/>
        </w:rPr>
        <w:t> </w:t>
      </w:r>
      <w:r>
        <w:rPr>
          <w:color w:val="0D0F1A"/>
        </w:rPr>
        <w:t>600,</w:t>
      </w:r>
      <w:r>
        <w:rPr>
          <w:color w:val="0D0F1A"/>
          <w:spacing w:val="-8"/>
        </w:rPr>
        <w:t> </w:t>
      </w:r>
      <w:r>
        <w:rPr>
          <w:color w:val="0D0F1A"/>
        </w:rPr>
        <w:t>and</w:t>
      </w:r>
      <w:r>
        <w:rPr>
          <w:color w:val="0D0F1A"/>
          <w:spacing w:val="-9"/>
        </w:rPr>
        <w:t> </w:t>
      </w:r>
      <w:r>
        <w:rPr>
          <w:color w:val="0D0F1A"/>
        </w:rPr>
        <w:t>300</w:t>
      </w:r>
      <w:r>
        <w:rPr>
          <w:color w:val="0D0F1A"/>
          <w:spacing w:val="-8"/>
        </w:rPr>
        <w:t> </w:t>
      </w:r>
      <w:r>
        <w:rPr>
          <w:color w:val="0D0F1A"/>
        </w:rPr>
        <w:t>K</w:t>
      </w:r>
      <w:r>
        <w:rPr>
          <w:color w:val="0D0F1A"/>
          <w:spacing w:val="-9"/>
        </w:rPr>
        <w:t> </w:t>
      </w:r>
      <w:r>
        <w:rPr>
          <w:color w:val="0D0F1A"/>
        </w:rPr>
        <w:t>to</w:t>
      </w:r>
      <w:r>
        <w:rPr>
          <w:color w:val="0D0F1A"/>
          <w:spacing w:val="-10"/>
        </w:rPr>
        <w:t> </w:t>
      </w:r>
      <w:r>
        <w:rPr>
          <w:color w:val="0D0F1A"/>
        </w:rPr>
        <w:t>characterize</w:t>
      </w:r>
      <w:r>
        <w:rPr>
          <w:color w:val="0D0F1A"/>
          <w:spacing w:val="-9"/>
        </w:rPr>
        <w:t> </w:t>
      </w:r>
      <w:r>
        <w:rPr>
          <w:color w:val="0D0F1A"/>
        </w:rPr>
        <w:t>the</w:t>
      </w:r>
      <w:r>
        <w:rPr>
          <w:color w:val="0D0F1A"/>
          <w:spacing w:val="-7"/>
        </w:rPr>
        <w:t> </w:t>
      </w:r>
      <w:r>
        <w:rPr>
          <w:color w:val="0D0F1A"/>
        </w:rPr>
        <w:t>structural changes during the cooling process. The atomic configuration at 300 K obtained by MD simulations with an amorphous structure is shown in Fig. 1(a). The partial PDFs for the Zr–Zr, Zr–Pt, and Pt–Pt atomic pairs at each temperature</w:t>
      </w:r>
      <w:r>
        <w:rPr>
          <w:color w:val="0D0F1A"/>
          <w:spacing w:val="-11"/>
        </w:rPr>
        <w:t> </w:t>
      </w:r>
      <w:r>
        <w:rPr>
          <w:color w:val="0D0F1A"/>
        </w:rPr>
        <w:t>are</w:t>
      </w:r>
      <w:r>
        <w:rPr>
          <w:color w:val="0D0F1A"/>
          <w:spacing w:val="-11"/>
        </w:rPr>
        <w:t> </w:t>
      </w:r>
      <w:r>
        <w:rPr>
          <w:color w:val="0D0F1A"/>
        </w:rPr>
        <w:t>shown</w:t>
      </w:r>
      <w:r>
        <w:rPr>
          <w:color w:val="0D0F1A"/>
          <w:spacing w:val="-9"/>
        </w:rPr>
        <w:t> </w:t>
      </w:r>
      <w:r>
        <w:rPr>
          <w:color w:val="0D0F1A"/>
        </w:rPr>
        <w:t>in</w:t>
      </w:r>
      <w:r>
        <w:rPr>
          <w:color w:val="0D0F1A"/>
          <w:spacing w:val="-10"/>
        </w:rPr>
        <w:t> </w:t>
      </w:r>
      <w:r>
        <w:rPr>
          <w:color w:val="0D0F1A"/>
        </w:rPr>
        <w:t>Fig.</w:t>
      </w:r>
      <w:r>
        <w:rPr>
          <w:color w:val="0D0F1A"/>
          <w:spacing w:val="-10"/>
        </w:rPr>
        <w:t> </w:t>
      </w:r>
      <w:r>
        <w:rPr>
          <w:color w:val="0D0F1A"/>
        </w:rPr>
        <w:t>1(b),</w:t>
      </w:r>
      <w:r>
        <w:rPr>
          <w:color w:val="0D0F1A"/>
          <w:spacing w:val="-11"/>
        </w:rPr>
        <w:t> </w:t>
      </w:r>
      <w:r>
        <w:rPr>
          <w:color w:val="0D0F1A"/>
        </w:rPr>
        <w:t>(c),</w:t>
      </w:r>
      <w:r>
        <w:rPr>
          <w:color w:val="0D0F1A"/>
          <w:spacing w:val="-10"/>
        </w:rPr>
        <w:t> </w:t>
      </w:r>
      <w:r>
        <w:rPr>
          <w:color w:val="0D0F1A"/>
        </w:rPr>
        <w:t>and</w:t>
      </w:r>
      <w:r>
        <w:rPr>
          <w:color w:val="0D0F1A"/>
          <w:spacing w:val="-11"/>
        </w:rPr>
        <w:t> </w:t>
      </w:r>
      <w:r>
        <w:rPr>
          <w:color w:val="0D0F1A"/>
        </w:rPr>
        <w:t>(d),</w:t>
      </w:r>
      <w:r>
        <w:rPr>
          <w:color w:val="0D0F1A"/>
          <w:spacing w:val="-11"/>
        </w:rPr>
        <w:t> </w:t>
      </w:r>
      <w:r>
        <w:rPr>
          <w:color w:val="0D0F1A"/>
        </w:rPr>
        <w:t>respectively.</w:t>
      </w:r>
      <w:r>
        <w:rPr>
          <w:color w:val="0D0F1A"/>
          <w:spacing w:val="-9"/>
        </w:rPr>
        <w:t> </w:t>
      </w:r>
      <w:r>
        <w:rPr>
          <w:color w:val="0D0F1A"/>
        </w:rPr>
        <w:t>The</w:t>
      </w:r>
      <w:r>
        <w:rPr>
          <w:color w:val="0D0F1A"/>
          <w:spacing w:val="-10"/>
        </w:rPr>
        <w:t> </w:t>
      </w:r>
      <w:r>
        <w:rPr>
          <w:color w:val="0D0F1A"/>
        </w:rPr>
        <w:t>partial</w:t>
      </w:r>
      <w:r>
        <w:rPr>
          <w:color w:val="0D0F1A"/>
          <w:spacing w:val="-10"/>
        </w:rPr>
        <w:t> </w:t>
      </w:r>
      <w:r>
        <w:rPr>
          <w:color w:val="0D0F1A"/>
        </w:rPr>
        <w:t>PDFs</w:t>
      </w:r>
      <w:r>
        <w:rPr>
          <w:color w:val="0D0F1A"/>
          <w:spacing w:val="-11"/>
        </w:rPr>
        <w:t> </w:t>
      </w:r>
      <w:r>
        <w:rPr>
          <w:color w:val="0D0F1A"/>
        </w:rPr>
        <w:t>for</w:t>
      </w:r>
      <w:r>
        <w:rPr>
          <w:color w:val="0D0F1A"/>
          <w:spacing w:val="-10"/>
        </w:rPr>
        <w:t> </w:t>
      </w:r>
      <w:r>
        <w:rPr>
          <w:color w:val="0D0F1A"/>
        </w:rPr>
        <w:t>each</w:t>
      </w:r>
      <w:r>
        <w:rPr>
          <w:color w:val="0D0F1A"/>
          <w:spacing w:val="-11"/>
        </w:rPr>
        <w:t> </w:t>
      </w:r>
      <w:r>
        <w:rPr>
          <w:color w:val="0D0F1A"/>
        </w:rPr>
        <w:t>pair</w:t>
      </w:r>
      <w:r>
        <w:rPr>
          <w:color w:val="0D0F1A"/>
          <w:spacing w:val="-10"/>
        </w:rPr>
        <w:t> </w:t>
      </w:r>
      <w:r>
        <w:rPr>
          <w:color w:val="0D0F1A"/>
        </w:rPr>
        <w:t>indicate</w:t>
      </w:r>
      <w:r>
        <w:rPr>
          <w:color w:val="0D0F1A"/>
          <w:spacing w:val="-10"/>
        </w:rPr>
        <w:t> </w:t>
      </w:r>
      <w:r>
        <w:rPr>
          <w:color w:val="0D0F1A"/>
        </w:rPr>
        <w:t>that</w:t>
      </w:r>
      <w:r>
        <w:rPr>
          <w:color w:val="0D0F1A"/>
          <w:spacing w:val="-10"/>
        </w:rPr>
        <w:t> </w:t>
      </w:r>
      <w:r>
        <w:rPr>
          <w:color w:val="0D0F1A"/>
        </w:rPr>
        <w:t>a</w:t>
      </w:r>
      <w:r>
        <w:rPr>
          <w:color w:val="0D0F1A"/>
          <w:spacing w:val="-11"/>
        </w:rPr>
        <w:t> </w:t>
      </w:r>
      <w:r>
        <w:rPr>
          <w:color w:val="0D0F1A"/>
        </w:rPr>
        <w:t>pronounced splitting</w:t>
      </w:r>
      <w:r>
        <w:rPr>
          <w:color w:val="0D0F1A"/>
          <w:spacing w:val="-5"/>
        </w:rPr>
        <w:t> </w:t>
      </w:r>
      <w:r>
        <w:rPr>
          <w:color w:val="0D0F1A"/>
        </w:rPr>
        <w:t>of</w:t>
      </w:r>
      <w:r>
        <w:rPr>
          <w:color w:val="0D0F1A"/>
          <w:spacing w:val="-4"/>
        </w:rPr>
        <w:t> </w:t>
      </w:r>
      <w:r>
        <w:rPr>
          <w:color w:val="0D0F1A"/>
        </w:rPr>
        <w:t>the</w:t>
      </w:r>
      <w:r>
        <w:rPr>
          <w:color w:val="0D0F1A"/>
          <w:spacing w:val="-5"/>
        </w:rPr>
        <w:t> </w:t>
      </w:r>
      <w:r>
        <w:rPr>
          <w:color w:val="0D0F1A"/>
        </w:rPr>
        <w:t>second</w:t>
      </w:r>
      <w:r>
        <w:rPr>
          <w:color w:val="0D0F1A"/>
          <w:spacing w:val="-4"/>
        </w:rPr>
        <w:t> </w:t>
      </w:r>
      <w:r>
        <w:rPr>
          <w:color w:val="0D0F1A"/>
        </w:rPr>
        <w:t>peak</w:t>
      </w:r>
      <w:r>
        <w:rPr>
          <w:color w:val="0D0F1A"/>
          <w:spacing w:val="-3"/>
        </w:rPr>
        <w:t> </w:t>
      </w:r>
      <w:r>
        <w:rPr>
          <w:color w:val="0D0F1A"/>
        </w:rPr>
        <w:t>at</w:t>
      </w:r>
      <w:r>
        <w:rPr>
          <w:color w:val="0D0F1A"/>
          <w:spacing w:val="-7"/>
        </w:rPr>
        <w:t> </w:t>
      </w:r>
      <w:r>
        <w:rPr>
          <w:color w:val="0D0F1A"/>
        </w:rPr>
        <w:t>around</w:t>
      </w:r>
      <w:r>
        <w:rPr>
          <w:color w:val="0D0F1A"/>
          <w:spacing w:val="-4"/>
        </w:rPr>
        <w:t> </w:t>
      </w:r>
      <w:r>
        <w:rPr>
          <w:color w:val="0D0F1A"/>
        </w:rPr>
        <w:t>5.3–5.7</w:t>
      </w:r>
      <w:r>
        <w:rPr>
          <w:color w:val="0D0F1A"/>
          <w:spacing w:val="-4"/>
        </w:rPr>
        <w:t> </w:t>
      </w:r>
      <w:r>
        <w:rPr>
          <w:color w:val="0D0F1A"/>
        </w:rPr>
        <w:t>Å</w:t>
      </w:r>
      <w:r>
        <w:rPr>
          <w:color w:val="0D0F1A"/>
          <w:spacing w:val="-5"/>
        </w:rPr>
        <w:t> </w:t>
      </w:r>
      <w:r>
        <w:rPr>
          <w:color w:val="0D0F1A"/>
        </w:rPr>
        <w:t>occurs</w:t>
      </w:r>
      <w:r>
        <w:rPr>
          <w:color w:val="0D0F1A"/>
          <w:spacing w:val="-5"/>
        </w:rPr>
        <w:t> </w:t>
      </w:r>
      <w:r>
        <w:rPr>
          <w:color w:val="0D0F1A"/>
        </w:rPr>
        <w:t>with</w:t>
      </w:r>
      <w:r>
        <w:rPr>
          <w:color w:val="0D0F1A"/>
          <w:spacing w:val="-5"/>
        </w:rPr>
        <w:t> </w:t>
      </w:r>
      <w:r>
        <w:rPr>
          <w:color w:val="0D0F1A"/>
        </w:rPr>
        <w:t>a</w:t>
      </w:r>
      <w:r>
        <w:rPr>
          <w:color w:val="0D0F1A"/>
          <w:spacing w:val="-4"/>
        </w:rPr>
        <w:t> </w:t>
      </w:r>
      <w:r>
        <w:rPr>
          <w:color w:val="0D0F1A"/>
        </w:rPr>
        <w:t>temperature</w:t>
      </w:r>
      <w:r>
        <w:rPr>
          <w:color w:val="0D0F1A"/>
          <w:spacing w:val="-5"/>
        </w:rPr>
        <w:t> </w:t>
      </w:r>
      <w:r>
        <w:rPr>
          <w:color w:val="0D0F1A"/>
        </w:rPr>
        <w:t>decrease.</w:t>
      </w:r>
      <w:r>
        <w:rPr>
          <w:color w:val="0D0F1A"/>
          <w:spacing w:val="-5"/>
        </w:rPr>
        <w:t> </w:t>
      </w:r>
      <w:r>
        <w:rPr>
          <w:color w:val="0D0F1A"/>
        </w:rPr>
        <w:t>Our</w:t>
      </w:r>
      <w:r>
        <w:rPr>
          <w:color w:val="0D0F1A"/>
          <w:spacing w:val="-4"/>
        </w:rPr>
        <w:t> </w:t>
      </w:r>
      <w:r>
        <w:rPr>
          <w:color w:val="0D0F1A"/>
        </w:rPr>
        <w:t>present</w:t>
      </w:r>
      <w:r>
        <w:rPr>
          <w:color w:val="0D0F1A"/>
          <w:spacing w:val="-5"/>
        </w:rPr>
        <w:t> </w:t>
      </w:r>
      <w:r>
        <w:rPr>
          <w:color w:val="0D0F1A"/>
        </w:rPr>
        <w:t>results</w:t>
      </w:r>
      <w:r>
        <w:rPr>
          <w:color w:val="0D0F1A"/>
          <w:spacing w:val="-5"/>
        </w:rPr>
        <w:t> </w:t>
      </w:r>
      <w:r>
        <w:rPr>
          <w:color w:val="0D0F1A"/>
        </w:rPr>
        <w:t>show</w:t>
      </w:r>
      <w:r>
        <w:rPr>
          <w:color w:val="0D0F1A"/>
          <w:spacing w:val="-5"/>
        </w:rPr>
        <w:t> </w:t>
      </w:r>
      <w:r>
        <w:rPr>
          <w:color w:val="0D0F1A"/>
        </w:rPr>
        <w:t>that</w:t>
      </w:r>
      <w:r>
        <w:rPr>
          <w:color w:val="0D0F1A"/>
          <w:spacing w:val="-4"/>
        </w:rPr>
        <w:t> </w:t>
      </w:r>
      <w:r>
        <w:rPr>
          <w:color w:val="0D0F1A"/>
        </w:rPr>
        <w:t>the second peaks of the Zr–Zr and Zr–Pt partial PDFs started to split at 900 K, whereas the second peak of the Pt–Pt partial PDF split at 1200 K. These results are reasonably consistent with those of Celtek </w:t>
      </w:r>
      <w:r>
        <w:rPr>
          <w:i/>
          <w:color w:val="0D0F1A"/>
        </w:rPr>
        <w:t>et al. </w:t>
      </w:r>
      <w:r>
        <w:rPr>
          <w:color w:val="0D0F1A"/>
        </w:rPr>
        <w:t>[4], where the second peak of the total PDF of Zr</w:t>
      </w:r>
      <w:r>
        <w:rPr>
          <w:color w:val="0D0F1A"/>
          <w:vertAlign w:val="subscript"/>
        </w:rPr>
        <w:t>80</w:t>
      </w:r>
      <w:r>
        <w:rPr>
          <w:color w:val="0D0F1A"/>
          <w:vertAlign w:val="baseline"/>
        </w:rPr>
        <w:t>Pt</w:t>
      </w:r>
      <w:r>
        <w:rPr>
          <w:color w:val="0D0F1A"/>
          <w:vertAlign w:val="subscript"/>
        </w:rPr>
        <w:t>20</w:t>
      </w:r>
      <w:r>
        <w:rPr>
          <w:color w:val="0D0F1A"/>
          <w:vertAlign w:val="baseline"/>
        </w:rPr>
        <w:t> splits at 1100 K, implying the formation of pronounced MRO structures at approximately 900–1200 K. Additionally, Fig. 1(d) shows that the second peak of the Pt–Pt partial PDF was the highest peak at all temperatures, indicating that Pt atoms are mainly placed at a distance of 4.3–5.0 Å away from another Pt. This result implies the presence of a strong chemical SRO in the glass state of</w:t>
      </w:r>
      <w:r>
        <w:rPr>
          <w:color w:val="0D0F1A"/>
          <w:spacing w:val="-9"/>
          <w:vertAlign w:val="baseline"/>
        </w:rPr>
        <w:t> </w:t>
      </w:r>
      <w:r>
        <w:rPr>
          <w:color w:val="0D0F1A"/>
          <w:vertAlign w:val="baseline"/>
        </w:rPr>
        <w:t>Zr</w:t>
      </w:r>
      <w:r>
        <w:rPr>
          <w:color w:val="0D0F1A"/>
          <w:vertAlign w:val="subscript"/>
        </w:rPr>
        <w:t>80</w:t>
      </w:r>
      <w:r>
        <w:rPr>
          <w:color w:val="0D0F1A"/>
          <w:vertAlign w:val="baseline"/>
        </w:rPr>
        <w:t>Pt</w:t>
      </w:r>
      <w:r>
        <w:rPr>
          <w:color w:val="0D0F1A"/>
          <w:vertAlign w:val="subscript"/>
        </w:rPr>
        <w:t>20</w:t>
      </w:r>
      <w:r>
        <w:rPr>
          <w:color w:val="0D0F1A"/>
          <w:vertAlign w:val="baseline"/>
        </w:rPr>
        <w:t>.</w:t>
      </w:r>
    </w:p>
    <w:p>
      <w:pPr>
        <w:pStyle w:val="BodyText"/>
        <w:spacing w:before="8"/>
        <w:rPr>
          <w:sz w:val="28"/>
        </w:rPr>
      </w:pPr>
    </w:p>
    <w:p>
      <w:pPr>
        <w:pStyle w:val="ListParagraph"/>
        <w:numPr>
          <w:ilvl w:val="1"/>
          <w:numId w:val="1"/>
        </w:numPr>
        <w:tabs>
          <w:tab w:pos="451" w:val="left" w:leader="none"/>
        </w:tabs>
        <w:spacing w:line="240" w:lineRule="auto" w:before="0" w:after="0"/>
        <w:ind w:left="450" w:right="0" w:hanging="351"/>
        <w:jc w:val="left"/>
        <w:rPr>
          <w:sz w:val="20"/>
        </w:rPr>
      </w:pPr>
      <w:r>
        <w:rPr>
          <w:color w:val="0D0F1A"/>
          <w:sz w:val="20"/>
        </w:rPr>
        <w:t>Structure</w:t>
      </w:r>
      <w:r>
        <w:rPr>
          <w:color w:val="0D0F1A"/>
          <w:spacing w:val="-2"/>
          <w:sz w:val="20"/>
        </w:rPr>
        <w:t> </w:t>
      </w:r>
      <w:r>
        <w:rPr>
          <w:color w:val="0D0F1A"/>
          <w:sz w:val="20"/>
        </w:rPr>
        <w:t>factor</w:t>
      </w:r>
    </w:p>
    <w:p>
      <w:pPr>
        <w:pStyle w:val="BodyText"/>
        <w:spacing w:before="100"/>
        <w:ind w:left="100" w:right="200" w:firstLine="288"/>
        <w:jc w:val="both"/>
      </w:pPr>
      <w:r>
        <w:rPr>
          <w:color w:val="0D0F1A"/>
        </w:rPr>
        <w:t>The partial structure factors for the simulated atomic configurations at different temperatures were obtained by Fourier transform of the partial PDFs [7]:</w:t>
      </w:r>
    </w:p>
    <w:p>
      <w:pPr>
        <w:pStyle w:val="BodyText"/>
      </w:pPr>
    </w:p>
    <w:p>
      <w:pPr>
        <w:pStyle w:val="BodyText"/>
        <w:rPr>
          <w:sz w:val="18"/>
        </w:rPr>
      </w:pPr>
    </w:p>
    <w:tbl>
      <w:tblPr>
        <w:tblW w:w="0" w:type="auto"/>
        <w:jc w:val="left"/>
        <w:tblInd w:w="26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252"/>
        <w:gridCol w:w="1657"/>
      </w:tblGrid>
      <w:tr>
        <w:trPr>
          <w:trHeight w:val="486" w:hRule="atLeast"/>
        </w:trPr>
        <w:tc>
          <w:tcPr>
            <w:tcW w:w="5252" w:type="dxa"/>
          </w:tcPr>
          <w:p>
            <w:pPr>
              <w:pStyle w:val="TableParagraph"/>
              <w:spacing w:line="159" w:lineRule="exact"/>
              <w:ind w:left="3016" w:right="1712"/>
              <w:jc w:val="center"/>
              <w:rPr>
                <w:sz w:val="20"/>
              </w:rPr>
            </w:pPr>
            <w:r>
              <w:rPr>
                <w:sz w:val="20"/>
              </w:rPr>
              <w:t>sin𝑄𝑟</w:t>
            </w:r>
          </w:p>
          <w:p>
            <w:pPr>
              <w:pStyle w:val="TableParagraph"/>
              <w:tabs>
                <w:tab w:pos="3556" w:val="left" w:leader="none"/>
              </w:tabs>
              <w:spacing w:line="156" w:lineRule="exact"/>
              <w:ind w:left="200"/>
              <w:rPr>
                <w:sz w:val="20"/>
              </w:rPr>
            </w:pPr>
            <w:r>
              <w:rPr>
                <w:w w:val="105"/>
                <w:sz w:val="20"/>
              </w:rPr>
              <w:t>𝑆</w:t>
            </w:r>
            <w:r>
              <w:rPr>
                <w:w w:val="105"/>
                <w:position w:val="-3"/>
                <w:sz w:val="14"/>
              </w:rPr>
              <w:t>𝑖𝑗</w:t>
            </w:r>
            <w:r>
              <w:rPr>
                <w:w w:val="105"/>
                <w:sz w:val="20"/>
              </w:rPr>
              <w:t>(𝑄) = 1 + 4𝜋𝜌</w:t>
            </w:r>
            <w:r>
              <w:rPr>
                <w:w w:val="105"/>
                <w:position w:val="-3"/>
                <w:sz w:val="14"/>
              </w:rPr>
              <w:t>𝑖𝑗  </w:t>
            </w:r>
            <w:r>
              <w:rPr>
                <w:w w:val="105"/>
                <w:sz w:val="20"/>
              </w:rPr>
              <w:t>∫[𝑔</w:t>
            </w:r>
            <w:r>
              <w:rPr>
                <w:w w:val="105"/>
                <w:position w:val="-3"/>
                <w:sz w:val="14"/>
              </w:rPr>
              <w:t>𝑖𝑗</w:t>
            </w:r>
            <w:r>
              <w:rPr>
                <w:w w:val="105"/>
                <w:sz w:val="20"/>
              </w:rPr>
              <w:t>(𝑟)</w:t>
            </w:r>
            <w:r>
              <w:rPr>
                <w:spacing w:val="-11"/>
                <w:w w:val="105"/>
                <w:sz w:val="20"/>
              </w:rPr>
              <w:t> </w:t>
            </w:r>
            <w:r>
              <w:rPr>
                <w:w w:val="105"/>
                <w:sz w:val="20"/>
              </w:rPr>
              <w:t>−</w:t>
            </w:r>
            <w:r>
              <w:rPr>
                <w:spacing w:val="-4"/>
                <w:w w:val="105"/>
                <w:sz w:val="20"/>
              </w:rPr>
              <w:t> </w:t>
            </w:r>
            <w:r>
              <w:rPr>
                <w:w w:val="105"/>
                <w:sz w:val="20"/>
              </w:rPr>
              <w:t>1]</w:t>
              <w:tab/>
            </w:r>
            <w:r>
              <w:rPr>
                <w:spacing w:val="4"/>
                <w:w w:val="105"/>
                <w:sz w:val="20"/>
              </w:rPr>
              <w:t>𝑟</w:t>
            </w:r>
            <w:r>
              <w:rPr>
                <w:spacing w:val="4"/>
                <w:w w:val="105"/>
                <w:sz w:val="20"/>
                <w:vertAlign w:val="superscript"/>
              </w:rPr>
              <w:t>2</w:t>
            </w:r>
            <w:r>
              <w:rPr>
                <w:spacing w:val="4"/>
                <w:w w:val="105"/>
                <w:sz w:val="20"/>
                <w:vertAlign w:val="baseline"/>
              </w:rPr>
              <w:t>𝑑𝑟</w:t>
            </w:r>
          </w:p>
          <w:p>
            <w:pPr>
              <w:pStyle w:val="TableParagraph"/>
              <w:spacing w:line="151" w:lineRule="exact"/>
              <w:ind w:left="3014" w:right="1712"/>
              <w:jc w:val="center"/>
              <w:rPr>
                <w:sz w:val="20"/>
              </w:rPr>
            </w:pPr>
            <w:r>
              <w:rPr>
                <w:sz w:val="20"/>
              </w:rPr>
              <w:t>𝑄𝑟</w:t>
            </w:r>
          </w:p>
        </w:tc>
        <w:tc>
          <w:tcPr>
            <w:tcW w:w="1657" w:type="dxa"/>
          </w:tcPr>
          <w:p>
            <w:pPr>
              <w:pStyle w:val="TableParagraph"/>
              <w:spacing w:line="223" w:lineRule="exact"/>
              <w:ind w:right="197"/>
              <w:jc w:val="right"/>
              <w:rPr>
                <w:rFonts w:ascii="Times New Roman"/>
                <w:sz w:val="20"/>
              </w:rPr>
            </w:pPr>
            <w:r>
              <w:rPr>
                <w:rFonts w:ascii="Times New Roman"/>
                <w:sz w:val="20"/>
              </w:rPr>
              <w:t>2)</w:t>
            </w:r>
          </w:p>
        </w:tc>
      </w:tr>
    </w:tbl>
    <w:p>
      <w:pPr>
        <w:pStyle w:val="BodyText"/>
        <w:spacing w:before="7"/>
        <w:rPr>
          <w:sz w:val="11"/>
        </w:rPr>
      </w:pPr>
    </w:p>
    <w:p>
      <w:pPr>
        <w:pStyle w:val="BodyText"/>
        <w:spacing w:line="237" w:lineRule="auto" w:before="81"/>
        <w:ind w:left="100"/>
      </w:pPr>
      <w:r>
        <w:rPr/>
        <w:pict>
          <v:line style="position:absolute;mso-position-horizontal-relative:page;mso-position-vertical-relative:paragraph;z-index:-251847680" from="351.040009pt,-18.487717pt" to="375.460009pt,-18.487717pt" stroked="true" strokeweight=".66pt" strokecolor="#000000">
            <v:stroke dashstyle="solid"/>
            <w10:wrap type="none"/>
          </v:line>
        </w:pict>
      </w:r>
      <w:r>
        <w:rPr>
          <w:position w:val="1"/>
        </w:rPr>
        <w:t>where </w:t>
      </w:r>
      <w:r>
        <w:rPr>
          <w:rFonts w:ascii="Cambria Math" w:hAnsi="Cambria Math"/>
          <w:i/>
          <w:position w:val="1"/>
          <w:sz w:val="21"/>
        </w:rPr>
        <w:t>ρ</w:t>
      </w:r>
      <w:r>
        <w:rPr>
          <w:rFonts w:ascii="Cambria Math" w:hAnsi="Cambria Math"/>
          <w:i/>
          <w:sz w:val="13"/>
        </w:rPr>
        <w:t>ij </w:t>
      </w:r>
      <w:r>
        <w:rPr>
          <w:position w:val="1"/>
        </w:rPr>
        <w:t>is the partial density, which can be calculated from the average atomic density </w:t>
      </w:r>
      <w:r>
        <w:rPr>
          <w:rFonts w:ascii="Cambria Math" w:hAnsi="Cambria Math"/>
          <w:i/>
          <w:position w:val="1"/>
          <w:sz w:val="21"/>
        </w:rPr>
        <w:t>ρ</w:t>
      </w:r>
      <w:r>
        <w:rPr>
          <w:rFonts w:ascii="Cambria Math" w:hAnsi="Cambria Math"/>
          <w:i/>
          <w:sz w:val="13"/>
        </w:rPr>
        <w:t>0 </w:t>
      </w:r>
      <w:r>
        <w:rPr>
          <w:position w:val="1"/>
        </w:rPr>
        <w:t>and the atomic concentrations of the two types of atoms </w:t>
      </w:r>
      <w:r>
        <w:rPr>
          <w:rFonts w:ascii="Cambria Math" w:hAnsi="Cambria Math"/>
          <w:position w:val="1"/>
        </w:rPr>
        <w:t>a</w:t>
      </w:r>
      <w:r>
        <w:rPr>
          <w:rFonts w:ascii="Cambria Math" w:hAnsi="Cambria Math"/>
          <w:i/>
          <w:sz w:val="13"/>
        </w:rPr>
        <w:t>i </w:t>
      </w:r>
      <w:r>
        <w:rPr>
          <w:position w:val="1"/>
        </w:rPr>
        <w:t>and </w:t>
      </w:r>
      <w:r>
        <w:rPr>
          <w:rFonts w:ascii="Cambria Math" w:hAnsi="Cambria Math"/>
          <w:position w:val="1"/>
        </w:rPr>
        <w:t>a</w:t>
      </w:r>
      <w:r>
        <w:rPr>
          <w:rFonts w:ascii="Cambria Math" w:hAnsi="Cambria Math"/>
          <w:i/>
          <w:sz w:val="13"/>
        </w:rPr>
        <w:t>j </w:t>
      </w:r>
      <w:r>
        <w:rPr>
          <w:position w:val="1"/>
        </w:rPr>
        <w:t>using</w:t>
      </w:r>
    </w:p>
    <w:p>
      <w:pPr>
        <w:pStyle w:val="BodyText"/>
        <w:spacing w:before="10"/>
      </w:pPr>
    </w:p>
    <w:tbl>
      <w:tblPr>
        <w:tblW w:w="0" w:type="auto"/>
        <w:jc w:val="left"/>
        <w:tblInd w:w="39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313"/>
        <w:gridCol w:w="2305"/>
      </w:tblGrid>
      <w:tr>
        <w:trPr>
          <w:trHeight w:val="275" w:hRule="atLeast"/>
        </w:trPr>
        <w:tc>
          <w:tcPr>
            <w:tcW w:w="3313" w:type="dxa"/>
          </w:tcPr>
          <w:p>
            <w:pPr>
              <w:pStyle w:val="TableParagraph"/>
              <w:spacing w:before="11"/>
              <w:rPr>
                <w:rFonts w:ascii="Times New Roman"/>
                <w:sz w:val="2"/>
              </w:rPr>
            </w:pPr>
          </w:p>
          <w:p>
            <w:pPr>
              <w:pStyle w:val="TableParagraph"/>
              <w:spacing w:line="20" w:lineRule="exact"/>
              <w:ind w:left="1033"/>
              <w:rPr>
                <w:rFonts w:ascii="Times New Roman"/>
                <w:sz w:val="2"/>
              </w:rPr>
            </w:pPr>
            <w:r>
              <w:rPr>
                <w:rFonts w:ascii="Times New Roman"/>
                <w:sz w:val="2"/>
              </w:rPr>
              <w:pict>
                <v:group style="width:17.4pt;height:.7pt;mso-position-horizontal-relative:char;mso-position-vertical-relative:line" coordorigin="0,0" coordsize="348,14">
                  <v:line style="position:absolute" from="0,7" to="347,7" stroked="true" strokeweight=".66pt" strokecolor="#000000">
                    <v:stroke dashstyle="solid"/>
                  </v:line>
                </v:group>
              </w:pict>
            </w:r>
            <w:r>
              <w:rPr>
                <w:rFonts w:ascii="Times New Roman"/>
                <w:sz w:val="2"/>
              </w:rPr>
            </w:r>
          </w:p>
          <w:p>
            <w:pPr>
              <w:pStyle w:val="TableParagraph"/>
              <w:spacing w:line="201" w:lineRule="exact"/>
              <w:ind w:left="200"/>
              <w:rPr>
                <w:sz w:val="14"/>
              </w:rPr>
            </w:pPr>
            <w:r>
              <w:rPr>
                <w:w w:val="110"/>
                <w:position w:val="4"/>
                <w:sz w:val="20"/>
              </w:rPr>
              <w:t>𝜌</w:t>
            </w:r>
            <w:r>
              <w:rPr>
                <w:w w:val="110"/>
                <w:sz w:val="14"/>
              </w:rPr>
              <w:t>𝑖𝑗 </w:t>
            </w:r>
            <w:r>
              <w:rPr>
                <w:w w:val="110"/>
                <w:position w:val="4"/>
                <w:sz w:val="20"/>
              </w:rPr>
              <w:t>= 𝜌</w:t>
            </w:r>
            <w:r>
              <w:rPr>
                <w:w w:val="110"/>
                <w:sz w:val="14"/>
              </w:rPr>
              <w:t>0</w:t>
            </w:r>
            <w:r>
              <w:rPr>
                <w:w w:val="110"/>
                <w:position w:val="2"/>
                <w:sz w:val="20"/>
              </w:rPr>
              <w:t>√</w:t>
            </w:r>
            <w:r>
              <w:rPr>
                <w:w w:val="110"/>
                <w:position w:val="4"/>
                <w:sz w:val="20"/>
              </w:rPr>
              <w:t>𝑎</w:t>
            </w:r>
            <w:r>
              <w:rPr>
                <w:w w:val="110"/>
                <w:sz w:val="14"/>
              </w:rPr>
              <w:t>𝑖</w:t>
            </w:r>
            <w:r>
              <w:rPr>
                <w:w w:val="110"/>
                <w:position w:val="4"/>
                <w:sz w:val="20"/>
              </w:rPr>
              <w:t>𝑎</w:t>
            </w:r>
            <w:r>
              <w:rPr>
                <w:w w:val="110"/>
                <w:sz w:val="14"/>
              </w:rPr>
              <w:t>𝑗</w:t>
            </w:r>
          </w:p>
        </w:tc>
        <w:tc>
          <w:tcPr>
            <w:tcW w:w="2305" w:type="dxa"/>
          </w:tcPr>
          <w:p>
            <w:pPr>
              <w:pStyle w:val="TableParagraph"/>
              <w:spacing w:line="222" w:lineRule="exact"/>
              <w:ind w:right="197"/>
              <w:jc w:val="right"/>
              <w:rPr>
                <w:rFonts w:ascii="Times New Roman"/>
                <w:sz w:val="20"/>
              </w:rPr>
            </w:pPr>
            <w:r>
              <w:rPr>
                <w:rFonts w:ascii="Times New Roman"/>
                <w:sz w:val="20"/>
              </w:rPr>
              <w:t>3)</w:t>
            </w:r>
          </w:p>
        </w:tc>
      </w:tr>
    </w:tbl>
    <w:p>
      <w:pPr>
        <w:pStyle w:val="BodyText"/>
      </w:pPr>
    </w:p>
    <w:p>
      <w:pPr>
        <w:pStyle w:val="BodyText"/>
        <w:spacing w:before="9"/>
        <w:rPr>
          <w:sz w:val="10"/>
        </w:rPr>
      </w:pPr>
      <w:r>
        <w:rPr/>
        <w:drawing>
          <wp:anchor distT="0" distB="0" distL="0" distR="0" allowOverlap="1" layoutInCell="1" locked="0" behindDoc="0" simplePos="0" relativeHeight="5">
            <wp:simplePos x="0" y="0"/>
            <wp:positionH relativeFrom="page">
              <wp:posOffset>2562236</wp:posOffset>
            </wp:positionH>
            <wp:positionV relativeFrom="paragraph">
              <wp:posOffset>103672</wp:posOffset>
            </wp:positionV>
            <wp:extent cx="2879183" cy="2263140"/>
            <wp:effectExtent l="0" t="0" r="0" b="0"/>
            <wp:wrapTopAndBottom/>
            <wp:docPr id="9" name="image5.jpeg" descr="fig2"/>
            <wp:cNvGraphicFramePr>
              <a:graphicFrameLocks noChangeAspect="1"/>
            </wp:cNvGraphicFramePr>
            <a:graphic>
              <a:graphicData uri="http://schemas.openxmlformats.org/drawingml/2006/picture">
                <pic:pic>
                  <pic:nvPicPr>
                    <pic:cNvPr id="10" name="image5.jpeg"/>
                    <pic:cNvPicPr/>
                  </pic:nvPicPr>
                  <pic:blipFill>
                    <a:blip r:embed="rId11" cstate="print"/>
                    <a:stretch>
                      <a:fillRect/>
                    </a:stretch>
                  </pic:blipFill>
                  <pic:spPr>
                    <a:xfrm>
                      <a:off x="0" y="0"/>
                      <a:ext cx="2879183" cy="2263140"/>
                    </a:xfrm>
                    <a:prstGeom prst="rect">
                      <a:avLst/>
                    </a:prstGeom>
                  </pic:spPr>
                </pic:pic>
              </a:graphicData>
            </a:graphic>
          </wp:anchor>
        </w:drawing>
      </w:r>
    </w:p>
    <w:p>
      <w:pPr>
        <w:pStyle w:val="BodyText"/>
        <w:rPr>
          <w:sz w:val="22"/>
        </w:rPr>
      </w:pPr>
    </w:p>
    <w:p>
      <w:pPr>
        <w:spacing w:line="207" w:lineRule="exact" w:before="157"/>
        <w:ind w:left="105" w:right="205" w:firstLine="0"/>
        <w:jc w:val="center"/>
        <w:rPr>
          <w:sz w:val="18"/>
        </w:rPr>
      </w:pPr>
      <w:r>
        <w:rPr>
          <w:b/>
          <w:sz w:val="18"/>
        </w:rPr>
        <w:t>FIGURE 2. </w:t>
      </w:r>
      <w:r>
        <w:rPr>
          <w:sz w:val="18"/>
        </w:rPr>
        <w:t>Total structural factors obtained by MD simulation (1500, 1200, 900, 600, and 300 K) and XRD measurements (300</w:t>
      </w:r>
    </w:p>
    <w:p>
      <w:pPr>
        <w:spacing w:line="207" w:lineRule="exact" w:before="0"/>
        <w:ind w:left="105" w:right="201" w:firstLine="0"/>
        <w:jc w:val="center"/>
        <w:rPr>
          <w:sz w:val="18"/>
        </w:rPr>
      </w:pPr>
      <w:r>
        <w:rPr>
          <w:sz w:val="18"/>
        </w:rPr>
        <w:t>K) [8]</w:t>
      </w:r>
      <w:r>
        <w:rPr>
          <w:color w:val="0D0F1A"/>
          <w:sz w:val="18"/>
        </w:rPr>
        <w:t>.</w:t>
      </w:r>
    </w:p>
    <w:p>
      <w:pPr>
        <w:spacing w:after="0" w:line="207" w:lineRule="exact"/>
        <w:jc w:val="center"/>
        <w:rPr>
          <w:sz w:val="18"/>
        </w:rPr>
        <w:sectPr>
          <w:pgSz w:w="12240" w:h="15840"/>
          <w:pgMar w:top="1500" w:bottom="280" w:left="1340" w:right="1240"/>
        </w:sectPr>
      </w:pPr>
    </w:p>
    <w:p>
      <w:pPr>
        <w:pStyle w:val="BodyText"/>
        <w:spacing w:before="80"/>
        <w:ind w:left="100" w:right="198" w:firstLine="288"/>
        <w:jc w:val="both"/>
      </w:pPr>
      <w:r>
        <w:rPr>
          <w:color w:val="0D0F1A"/>
        </w:rPr>
        <w:t>The x-ray total structure factor was obtained by summing the three partial structure factors with the weighting factors as coefficients. The total structure factors of Zr</w:t>
      </w:r>
      <w:r>
        <w:rPr>
          <w:color w:val="0D0F1A"/>
          <w:vertAlign w:val="subscript"/>
        </w:rPr>
        <w:t>80</w:t>
      </w:r>
      <w:r>
        <w:rPr>
          <w:color w:val="0D0F1A"/>
          <w:vertAlign w:val="baseline"/>
        </w:rPr>
        <w:t>Pt</w:t>
      </w:r>
      <w:r>
        <w:rPr>
          <w:color w:val="0D0F1A"/>
          <w:vertAlign w:val="subscript"/>
        </w:rPr>
        <w:t>20</w:t>
      </w:r>
      <w:r>
        <w:rPr>
          <w:color w:val="0D0F1A"/>
          <w:vertAlign w:val="baseline"/>
        </w:rPr>
        <w:t> at different temperatures (1500, 1200, 900, 600, and 300</w:t>
      </w:r>
    </w:p>
    <w:p>
      <w:pPr>
        <w:pStyle w:val="BodyText"/>
        <w:ind w:left="100" w:right="196"/>
        <w:jc w:val="both"/>
      </w:pPr>
      <w:r>
        <w:rPr>
          <w:color w:val="0D0F1A"/>
        </w:rPr>
        <w:t>K)</w:t>
      </w:r>
      <w:r>
        <w:rPr>
          <w:color w:val="0D0F1A"/>
          <w:spacing w:val="-5"/>
        </w:rPr>
        <w:t> </w:t>
      </w:r>
      <w:r>
        <w:rPr>
          <w:color w:val="0D0F1A"/>
        </w:rPr>
        <w:t>are</w:t>
      </w:r>
      <w:r>
        <w:rPr>
          <w:color w:val="0D0F1A"/>
          <w:spacing w:val="-5"/>
        </w:rPr>
        <w:t> </w:t>
      </w:r>
      <w:r>
        <w:rPr>
          <w:color w:val="0D0F1A"/>
        </w:rPr>
        <w:t>shown</w:t>
      </w:r>
      <w:r>
        <w:rPr>
          <w:color w:val="0D0F1A"/>
          <w:spacing w:val="-4"/>
        </w:rPr>
        <w:t> </w:t>
      </w:r>
      <w:r>
        <w:rPr>
          <w:color w:val="0D0F1A"/>
        </w:rPr>
        <w:t>in</w:t>
      </w:r>
      <w:r>
        <w:rPr>
          <w:color w:val="0D0F1A"/>
          <w:spacing w:val="-5"/>
        </w:rPr>
        <w:t> </w:t>
      </w:r>
      <w:r>
        <w:rPr>
          <w:color w:val="0D0F1A"/>
        </w:rPr>
        <w:t>Fig.</w:t>
      </w:r>
      <w:r>
        <w:rPr>
          <w:color w:val="0D0F1A"/>
          <w:spacing w:val="-6"/>
        </w:rPr>
        <w:t> </w:t>
      </w:r>
      <w:r>
        <w:rPr>
          <w:color w:val="0D0F1A"/>
        </w:rPr>
        <w:t>2.</w:t>
      </w:r>
      <w:r>
        <w:rPr>
          <w:color w:val="0D0F1A"/>
          <w:spacing w:val="-5"/>
        </w:rPr>
        <w:t> </w:t>
      </w:r>
      <w:r>
        <w:rPr>
          <w:color w:val="0D0F1A"/>
        </w:rPr>
        <w:t>The</w:t>
      </w:r>
      <w:r>
        <w:rPr>
          <w:color w:val="0D0F1A"/>
          <w:spacing w:val="-4"/>
        </w:rPr>
        <w:t> </w:t>
      </w:r>
      <w:r>
        <w:rPr>
          <w:color w:val="0D0F1A"/>
        </w:rPr>
        <w:t>simulated</w:t>
      </w:r>
      <w:r>
        <w:rPr>
          <w:color w:val="0D0F1A"/>
          <w:spacing w:val="-4"/>
        </w:rPr>
        <w:t> </w:t>
      </w:r>
      <w:r>
        <w:rPr>
          <w:color w:val="0D0F1A"/>
        </w:rPr>
        <w:t>S(</w:t>
      </w:r>
      <w:r>
        <w:rPr>
          <w:i/>
          <w:color w:val="0D0F1A"/>
        </w:rPr>
        <w:t>Q</w:t>
      </w:r>
      <w:r>
        <w:rPr>
          <w:color w:val="0D0F1A"/>
        </w:rPr>
        <w:t>)</w:t>
      </w:r>
      <w:r>
        <w:rPr>
          <w:color w:val="0D0F1A"/>
          <w:spacing w:val="-4"/>
        </w:rPr>
        <w:t> </w:t>
      </w:r>
      <w:r>
        <w:rPr>
          <w:color w:val="0D0F1A"/>
        </w:rPr>
        <w:t>profile</w:t>
      </w:r>
      <w:r>
        <w:rPr>
          <w:color w:val="0D0F1A"/>
          <w:spacing w:val="-5"/>
        </w:rPr>
        <w:t> </w:t>
      </w:r>
      <w:r>
        <w:rPr>
          <w:color w:val="0D0F1A"/>
        </w:rPr>
        <w:t>at</w:t>
      </w:r>
      <w:r>
        <w:rPr>
          <w:color w:val="0D0F1A"/>
          <w:spacing w:val="-5"/>
        </w:rPr>
        <w:t> </w:t>
      </w:r>
      <w:r>
        <w:rPr>
          <w:color w:val="0D0F1A"/>
        </w:rPr>
        <w:t>300</w:t>
      </w:r>
      <w:r>
        <w:rPr>
          <w:color w:val="0D0F1A"/>
          <w:spacing w:val="-5"/>
        </w:rPr>
        <w:t> </w:t>
      </w:r>
      <w:r>
        <w:rPr>
          <w:color w:val="0D0F1A"/>
        </w:rPr>
        <w:t>K</w:t>
      </w:r>
      <w:r>
        <w:rPr>
          <w:color w:val="0D0F1A"/>
          <w:spacing w:val="-4"/>
        </w:rPr>
        <w:t> </w:t>
      </w:r>
      <w:r>
        <w:rPr>
          <w:color w:val="0D0F1A"/>
        </w:rPr>
        <w:t>coincides</w:t>
      </w:r>
      <w:r>
        <w:rPr>
          <w:color w:val="0D0F1A"/>
          <w:spacing w:val="-6"/>
        </w:rPr>
        <w:t> </w:t>
      </w:r>
      <w:r>
        <w:rPr>
          <w:color w:val="0D0F1A"/>
        </w:rPr>
        <w:t>with</w:t>
      </w:r>
      <w:r>
        <w:rPr>
          <w:color w:val="0D0F1A"/>
          <w:spacing w:val="-6"/>
        </w:rPr>
        <w:t> </w:t>
      </w:r>
      <w:r>
        <w:rPr>
          <w:color w:val="0D0F1A"/>
        </w:rPr>
        <w:t>the</w:t>
      </w:r>
      <w:r>
        <w:rPr>
          <w:color w:val="0D0F1A"/>
          <w:spacing w:val="-4"/>
        </w:rPr>
        <w:t> </w:t>
      </w:r>
      <w:r>
        <w:rPr>
          <w:color w:val="0D0F1A"/>
        </w:rPr>
        <w:t>experimental</w:t>
      </w:r>
      <w:r>
        <w:rPr>
          <w:color w:val="0D0F1A"/>
          <w:spacing w:val="-4"/>
        </w:rPr>
        <w:t> </w:t>
      </w:r>
      <w:r>
        <w:rPr>
          <w:color w:val="0D0F1A"/>
        </w:rPr>
        <w:t>S(</w:t>
      </w:r>
      <w:r>
        <w:rPr>
          <w:i/>
          <w:color w:val="0D0F1A"/>
        </w:rPr>
        <w:t>Q</w:t>
      </w:r>
      <w:r>
        <w:rPr>
          <w:color w:val="0D0F1A"/>
        </w:rPr>
        <w:t>)</w:t>
      </w:r>
      <w:r>
        <w:rPr>
          <w:color w:val="0D0F1A"/>
          <w:spacing w:val="-6"/>
        </w:rPr>
        <w:t> </w:t>
      </w:r>
      <w:r>
        <w:rPr>
          <w:color w:val="0D0F1A"/>
        </w:rPr>
        <w:t>profile</w:t>
      </w:r>
      <w:r>
        <w:rPr>
          <w:color w:val="0D0F1A"/>
          <w:spacing w:val="-7"/>
        </w:rPr>
        <w:t> </w:t>
      </w:r>
      <w:r>
        <w:rPr>
          <w:color w:val="0D0F1A"/>
        </w:rPr>
        <w:t>[8]</w:t>
      </w:r>
      <w:r>
        <w:rPr>
          <w:color w:val="0D0F1A"/>
          <w:spacing w:val="-4"/>
        </w:rPr>
        <w:t> </w:t>
      </w:r>
      <w:r>
        <w:rPr>
          <w:color w:val="0D0F1A"/>
        </w:rPr>
        <w:t>obtained by x-ray diffraction measurements, although the second peak of the simulated profile was slightly higher than that of the</w:t>
      </w:r>
      <w:r>
        <w:rPr>
          <w:color w:val="0D0F1A"/>
          <w:spacing w:val="-5"/>
        </w:rPr>
        <w:t> </w:t>
      </w:r>
      <w:r>
        <w:rPr>
          <w:color w:val="0D0F1A"/>
        </w:rPr>
        <w:t>experimental</w:t>
      </w:r>
      <w:r>
        <w:rPr>
          <w:color w:val="0D0F1A"/>
          <w:spacing w:val="-5"/>
        </w:rPr>
        <w:t> </w:t>
      </w:r>
      <w:r>
        <w:rPr>
          <w:color w:val="0D0F1A"/>
        </w:rPr>
        <w:t>profile.</w:t>
      </w:r>
      <w:r>
        <w:rPr>
          <w:color w:val="0D0F1A"/>
          <w:spacing w:val="-5"/>
        </w:rPr>
        <w:t> </w:t>
      </w:r>
      <w:r>
        <w:rPr>
          <w:color w:val="0D0F1A"/>
        </w:rPr>
        <w:t>A</w:t>
      </w:r>
      <w:r>
        <w:rPr>
          <w:color w:val="0D0F1A"/>
          <w:spacing w:val="-5"/>
        </w:rPr>
        <w:t> </w:t>
      </w:r>
      <w:r>
        <w:rPr>
          <w:color w:val="0D0F1A"/>
        </w:rPr>
        <w:t>pre-peak</w:t>
      </w:r>
      <w:r>
        <w:rPr>
          <w:color w:val="0D0F1A"/>
          <w:spacing w:val="-5"/>
        </w:rPr>
        <w:t> </w:t>
      </w:r>
      <w:r>
        <w:rPr>
          <w:color w:val="0D0F1A"/>
        </w:rPr>
        <w:t>appearing</w:t>
      </w:r>
      <w:r>
        <w:rPr>
          <w:color w:val="0D0F1A"/>
          <w:spacing w:val="-4"/>
        </w:rPr>
        <w:t> </w:t>
      </w:r>
      <w:r>
        <w:rPr>
          <w:color w:val="0D0F1A"/>
        </w:rPr>
        <w:t>at</w:t>
      </w:r>
      <w:r>
        <w:rPr>
          <w:color w:val="0D0F1A"/>
          <w:spacing w:val="-5"/>
        </w:rPr>
        <w:t> </w:t>
      </w:r>
      <w:r>
        <w:rPr>
          <w:color w:val="0D0F1A"/>
        </w:rPr>
        <w:t>approximately</w:t>
      </w:r>
      <w:r>
        <w:rPr>
          <w:color w:val="0D0F1A"/>
          <w:spacing w:val="-4"/>
        </w:rPr>
        <w:t> </w:t>
      </w:r>
      <w:r>
        <w:rPr>
          <w:color w:val="0D0F1A"/>
        </w:rPr>
        <w:t>1.7</w:t>
      </w:r>
      <w:r>
        <w:rPr>
          <w:color w:val="0D0F1A"/>
          <w:spacing w:val="-6"/>
        </w:rPr>
        <w:t> </w:t>
      </w:r>
      <w:r>
        <w:rPr>
          <w:color w:val="0D0F1A"/>
        </w:rPr>
        <w:t>Å</w:t>
      </w:r>
      <w:r>
        <w:rPr>
          <w:color w:val="0D0F1A"/>
          <w:position w:val="7"/>
          <w:sz w:val="13"/>
        </w:rPr>
        <w:t>-1</w:t>
      </w:r>
      <w:r>
        <w:rPr>
          <w:color w:val="0D0F1A"/>
        </w:rPr>
        <w:t>,</w:t>
      </w:r>
      <w:r>
        <w:rPr>
          <w:color w:val="0D0F1A"/>
          <w:spacing w:val="-6"/>
        </w:rPr>
        <w:t> </w:t>
      </w:r>
      <w:r>
        <w:rPr>
          <w:color w:val="0D0F1A"/>
        </w:rPr>
        <w:t>widely</w:t>
      </w:r>
      <w:r>
        <w:rPr>
          <w:color w:val="0D0F1A"/>
          <w:spacing w:val="-6"/>
        </w:rPr>
        <w:t> </w:t>
      </w:r>
      <w:r>
        <w:rPr>
          <w:color w:val="0D0F1A"/>
        </w:rPr>
        <w:t>reported</w:t>
      </w:r>
      <w:r>
        <w:rPr>
          <w:color w:val="0D0F1A"/>
          <w:spacing w:val="-4"/>
        </w:rPr>
        <w:t> </w:t>
      </w:r>
      <w:r>
        <w:rPr>
          <w:color w:val="0D0F1A"/>
        </w:rPr>
        <w:t>in</w:t>
      </w:r>
      <w:r>
        <w:rPr>
          <w:color w:val="0D0F1A"/>
          <w:spacing w:val="-4"/>
        </w:rPr>
        <w:t> </w:t>
      </w:r>
      <w:r>
        <w:rPr>
          <w:color w:val="0D0F1A"/>
        </w:rPr>
        <w:t>the</w:t>
      </w:r>
      <w:r>
        <w:rPr>
          <w:color w:val="0D0F1A"/>
          <w:spacing w:val="-5"/>
        </w:rPr>
        <w:t> </w:t>
      </w:r>
      <w:r>
        <w:rPr>
          <w:color w:val="0D0F1A"/>
        </w:rPr>
        <w:t>previous</w:t>
      </w:r>
      <w:r>
        <w:rPr>
          <w:color w:val="0D0F1A"/>
          <w:spacing w:val="-6"/>
        </w:rPr>
        <w:t> </w:t>
      </w:r>
      <w:r>
        <w:rPr>
          <w:color w:val="0D0F1A"/>
        </w:rPr>
        <w:t>studies</w:t>
      </w:r>
      <w:r>
        <w:rPr>
          <w:color w:val="0D0F1A"/>
          <w:spacing w:val="-6"/>
        </w:rPr>
        <w:t> </w:t>
      </w:r>
      <w:r>
        <w:rPr>
          <w:color w:val="0D0F1A"/>
        </w:rPr>
        <w:t>[2,</w:t>
      </w:r>
      <w:r>
        <w:rPr>
          <w:color w:val="0D0F1A"/>
          <w:spacing w:val="-6"/>
        </w:rPr>
        <w:t> </w:t>
      </w:r>
      <w:r>
        <w:rPr>
          <w:color w:val="0D0F1A"/>
        </w:rPr>
        <w:t>4, 9], was also observed, although it is unclear. As the temperature decreased, the shoulder of the second peak became visible below 900 K, probably because of the glass</w:t>
      </w:r>
      <w:r>
        <w:rPr>
          <w:color w:val="0D0F1A"/>
          <w:spacing w:val="-6"/>
        </w:rPr>
        <w:t> </w:t>
      </w:r>
      <w:r>
        <w:rPr>
          <w:color w:val="0D0F1A"/>
        </w:rPr>
        <w:t>transition.</w:t>
      </w:r>
    </w:p>
    <w:p>
      <w:pPr>
        <w:pStyle w:val="BodyText"/>
        <w:spacing w:before="3"/>
        <w:rPr>
          <w:sz w:val="28"/>
        </w:rPr>
      </w:pPr>
    </w:p>
    <w:p>
      <w:pPr>
        <w:pStyle w:val="ListParagraph"/>
        <w:numPr>
          <w:ilvl w:val="1"/>
          <w:numId w:val="1"/>
        </w:numPr>
        <w:tabs>
          <w:tab w:pos="451" w:val="left" w:leader="none"/>
        </w:tabs>
        <w:spacing w:line="240" w:lineRule="auto" w:before="0" w:after="0"/>
        <w:ind w:left="450" w:right="0" w:hanging="351"/>
        <w:jc w:val="both"/>
        <w:rPr>
          <w:sz w:val="20"/>
        </w:rPr>
      </w:pPr>
      <w:r>
        <w:rPr>
          <w:color w:val="0D0F1A"/>
          <w:sz w:val="20"/>
        </w:rPr>
        <w:t>Voronoi polyhedral</w:t>
      </w:r>
      <w:r>
        <w:rPr>
          <w:color w:val="0D0F1A"/>
          <w:spacing w:val="-2"/>
          <w:sz w:val="20"/>
        </w:rPr>
        <w:t> </w:t>
      </w:r>
      <w:r>
        <w:rPr>
          <w:color w:val="0D0F1A"/>
          <w:sz w:val="20"/>
        </w:rPr>
        <w:t>analysis</w:t>
      </w:r>
    </w:p>
    <w:p>
      <w:pPr>
        <w:pStyle w:val="BodyText"/>
        <w:spacing w:before="100"/>
        <w:ind w:left="100" w:right="197" w:firstLine="288"/>
        <w:jc w:val="both"/>
      </w:pPr>
      <w:r>
        <w:rPr>
          <w:color w:val="0D0F1A"/>
        </w:rPr>
        <w:t>Voronoi polyhedral analysis is a widely used method to analyze the structural characteristics of atomic clusters. The planes that bisect the line segments connecting a central atom with its nearest atoms form a Voronoi polyhedron [10], whose shape can be described by the Voronoi index. Figure 3 shows the fractions of each Voronoi index for</w:t>
      </w:r>
      <w:r>
        <w:rPr>
          <w:color w:val="0D0F1A"/>
          <w:spacing w:val="-31"/>
        </w:rPr>
        <w:t> </w:t>
      </w:r>
      <w:r>
        <w:rPr>
          <w:color w:val="0D0F1A"/>
        </w:rPr>
        <w:t>the atomic</w:t>
      </w:r>
      <w:r>
        <w:rPr>
          <w:color w:val="0D0F1A"/>
          <w:spacing w:val="-6"/>
        </w:rPr>
        <w:t> </w:t>
      </w:r>
      <w:r>
        <w:rPr>
          <w:color w:val="0D0F1A"/>
        </w:rPr>
        <w:t>clusters</w:t>
      </w:r>
      <w:r>
        <w:rPr>
          <w:color w:val="0D0F1A"/>
          <w:spacing w:val="-7"/>
        </w:rPr>
        <w:t> </w:t>
      </w:r>
      <w:r>
        <w:rPr>
          <w:color w:val="0D0F1A"/>
        </w:rPr>
        <w:t>with</w:t>
      </w:r>
      <w:r>
        <w:rPr>
          <w:color w:val="0D0F1A"/>
          <w:spacing w:val="-6"/>
        </w:rPr>
        <w:t> </w:t>
      </w:r>
      <w:r>
        <w:rPr>
          <w:color w:val="0D0F1A"/>
        </w:rPr>
        <w:t>central</w:t>
      </w:r>
      <w:r>
        <w:rPr>
          <w:color w:val="0D0F1A"/>
          <w:spacing w:val="-6"/>
        </w:rPr>
        <w:t> </w:t>
      </w:r>
      <w:r>
        <w:rPr>
          <w:color w:val="0D0F1A"/>
        </w:rPr>
        <w:t>Pt</w:t>
      </w:r>
      <w:r>
        <w:rPr>
          <w:color w:val="0D0F1A"/>
          <w:spacing w:val="-7"/>
        </w:rPr>
        <w:t> </w:t>
      </w:r>
      <w:r>
        <w:rPr>
          <w:color w:val="0D0F1A"/>
        </w:rPr>
        <w:t>atoms</w:t>
      </w:r>
      <w:r>
        <w:rPr>
          <w:color w:val="0D0F1A"/>
          <w:spacing w:val="-5"/>
        </w:rPr>
        <w:t> </w:t>
      </w:r>
      <w:r>
        <w:rPr>
          <w:color w:val="0D0F1A"/>
        </w:rPr>
        <w:t>at</w:t>
      </w:r>
      <w:r>
        <w:rPr>
          <w:color w:val="0D0F1A"/>
          <w:spacing w:val="-8"/>
        </w:rPr>
        <w:t> </w:t>
      </w:r>
      <w:r>
        <w:rPr>
          <w:color w:val="0D0F1A"/>
        </w:rPr>
        <w:t>different</w:t>
      </w:r>
      <w:r>
        <w:rPr>
          <w:color w:val="0D0F1A"/>
          <w:spacing w:val="-6"/>
        </w:rPr>
        <w:t> </w:t>
      </w:r>
      <w:r>
        <w:rPr>
          <w:color w:val="0D0F1A"/>
        </w:rPr>
        <w:t>temperatures.</w:t>
      </w:r>
      <w:r>
        <w:rPr>
          <w:color w:val="0D0F1A"/>
          <w:spacing w:val="-6"/>
        </w:rPr>
        <w:t> </w:t>
      </w:r>
      <w:r>
        <w:rPr>
          <w:color w:val="0D0F1A"/>
        </w:rPr>
        <w:t>The</w:t>
      </w:r>
      <w:r>
        <w:rPr>
          <w:color w:val="0D0F1A"/>
          <w:spacing w:val="-5"/>
        </w:rPr>
        <w:t> </w:t>
      </w:r>
      <w:r>
        <w:rPr>
          <w:color w:val="0D0F1A"/>
        </w:rPr>
        <w:t>&lt;0,2,8,1&gt;</w:t>
      </w:r>
      <w:r>
        <w:rPr>
          <w:color w:val="0D0F1A"/>
          <w:spacing w:val="-6"/>
        </w:rPr>
        <w:t> </w:t>
      </w:r>
      <w:r>
        <w:rPr>
          <w:color w:val="0D0F1A"/>
        </w:rPr>
        <w:t>polyhedron</w:t>
      </w:r>
      <w:r>
        <w:rPr>
          <w:color w:val="0D0F1A"/>
          <w:spacing w:val="-5"/>
        </w:rPr>
        <w:t> </w:t>
      </w:r>
      <w:r>
        <w:rPr>
          <w:color w:val="0D0F1A"/>
        </w:rPr>
        <w:t>with</w:t>
      </w:r>
      <w:r>
        <w:rPr>
          <w:color w:val="0D0F1A"/>
          <w:spacing w:val="-6"/>
        </w:rPr>
        <w:t> </w:t>
      </w:r>
      <w:r>
        <w:rPr>
          <w:color w:val="0D0F1A"/>
        </w:rPr>
        <w:t>a</w:t>
      </w:r>
      <w:r>
        <w:rPr>
          <w:color w:val="0D0F1A"/>
          <w:spacing w:val="-6"/>
        </w:rPr>
        <w:t> </w:t>
      </w:r>
      <w:r>
        <w:rPr>
          <w:color w:val="0D0F1A"/>
        </w:rPr>
        <w:t>coordination</w:t>
      </w:r>
      <w:r>
        <w:rPr>
          <w:color w:val="0D0F1A"/>
          <w:spacing w:val="-6"/>
        </w:rPr>
        <w:t> </w:t>
      </w:r>
      <w:r>
        <w:rPr>
          <w:color w:val="0D0F1A"/>
        </w:rPr>
        <w:t>number of</w:t>
      </w:r>
      <w:r>
        <w:rPr>
          <w:color w:val="0D0F1A"/>
          <w:spacing w:val="11"/>
        </w:rPr>
        <w:t> </w:t>
      </w:r>
      <w:r>
        <w:rPr>
          <w:color w:val="0D0F1A"/>
        </w:rPr>
        <w:t>11</w:t>
      </w:r>
      <w:r>
        <w:rPr>
          <w:color w:val="0D0F1A"/>
          <w:spacing w:val="12"/>
        </w:rPr>
        <w:t> </w:t>
      </w:r>
      <w:r>
        <w:rPr>
          <w:color w:val="0D0F1A"/>
        </w:rPr>
        <w:t>was</w:t>
      </w:r>
      <w:r>
        <w:rPr>
          <w:color w:val="0D0F1A"/>
          <w:spacing w:val="12"/>
        </w:rPr>
        <w:t> </w:t>
      </w:r>
      <w:r>
        <w:rPr>
          <w:color w:val="0D0F1A"/>
        </w:rPr>
        <w:t>the</w:t>
      </w:r>
      <w:r>
        <w:rPr>
          <w:color w:val="0D0F1A"/>
          <w:spacing w:val="12"/>
        </w:rPr>
        <w:t> </w:t>
      </w:r>
      <w:r>
        <w:rPr>
          <w:color w:val="0D0F1A"/>
        </w:rPr>
        <w:t>most</w:t>
      </w:r>
      <w:r>
        <w:rPr>
          <w:color w:val="0D0F1A"/>
          <w:spacing w:val="12"/>
        </w:rPr>
        <w:t> </w:t>
      </w:r>
      <w:r>
        <w:rPr>
          <w:color w:val="0D0F1A"/>
        </w:rPr>
        <w:t>common</w:t>
      </w:r>
      <w:r>
        <w:rPr>
          <w:color w:val="0D0F1A"/>
          <w:spacing w:val="11"/>
        </w:rPr>
        <w:t> </w:t>
      </w:r>
      <w:r>
        <w:rPr>
          <w:color w:val="0D0F1A"/>
        </w:rPr>
        <w:t>structure</w:t>
      </w:r>
      <w:r>
        <w:rPr>
          <w:color w:val="0D0F1A"/>
          <w:spacing w:val="12"/>
        </w:rPr>
        <w:t> </w:t>
      </w:r>
      <w:r>
        <w:rPr>
          <w:color w:val="0D0F1A"/>
        </w:rPr>
        <w:t>of</w:t>
      </w:r>
      <w:r>
        <w:rPr>
          <w:color w:val="0D0F1A"/>
          <w:spacing w:val="13"/>
        </w:rPr>
        <w:t> </w:t>
      </w:r>
      <w:r>
        <w:rPr>
          <w:color w:val="0D0F1A"/>
        </w:rPr>
        <w:t>atomic</w:t>
      </w:r>
      <w:r>
        <w:rPr>
          <w:color w:val="0D0F1A"/>
          <w:spacing w:val="11"/>
        </w:rPr>
        <w:t> </w:t>
      </w:r>
      <w:r>
        <w:rPr>
          <w:color w:val="0D0F1A"/>
        </w:rPr>
        <w:t>clusters</w:t>
      </w:r>
      <w:r>
        <w:rPr>
          <w:color w:val="0D0F1A"/>
          <w:spacing w:val="12"/>
        </w:rPr>
        <w:t> </w:t>
      </w:r>
      <w:r>
        <w:rPr>
          <w:color w:val="0D0F1A"/>
        </w:rPr>
        <w:t>with</w:t>
      </w:r>
      <w:r>
        <w:rPr>
          <w:color w:val="0D0F1A"/>
          <w:spacing w:val="13"/>
        </w:rPr>
        <w:t> </w:t>
      </w:r>
      <w:r>
        <w:rPr>
          <w:color w:val="0D0F1A"/>
        </w:rPr>
        <w:t>central</w:t>
      </w:r>
      <w:r>
        <w:rPr>
          <w:color w:val="0D0F1A"/>
          <w:spacing w:val="12"/>
        </w:rPr>
        <w:t> </w:t>
      </w:r>
      <w:r>
        <w:rPr>
          <w:color w:val="0D0F1A"/>
        </w:rPr>
        <w:t>Pt</w:t>
      </w:r>
      <w:r>
        <w:rPr>
          <w:color w:val="0D0F1A"/>
          <w:spacing w:val="11"/>
        </w:rPr>
        <w:t> </w:t>
      </w:r>
      <w:r>
        <w:rPr>
          <w:color w:val="0D0F1A"/>
        </w:rPr>
        <w:t>atoms</w:t>
      </w:r>
      <w:r>
        <w:rPr>
          <w:color w:val="0D0F1A"/>
          <w:spacing w:val="11"/>
        </w:rPr>
        <w:t> </w:t>
      </w:r>
      <w:r>
        <w:rPr>
          <w:color w:val="0D0F1A"/>
        </w:rPr>
        <w:t>at</w:t>
      </w:r>
      <w:r>
        <w:rPr>
          <w:color w:val="0D0F1A"/>
          <w:spacing w:val="12"/>
        </w:rPr>
        <w:t> </w:t>
      </w:r>
      <w:r>
        <w:rPr>
          <w:color w:val="0D0F1A"/>
        </w:rPr>
        <w:t>all</w:t>
      </w:r>
      <w:r>
        <w:rPr>
          <w:color w:val="0D0F1A"/>
          <w:spacing w:val="12"/>
        </w:rPr>
        <w:t> </w:t>
      </w:r>
      <w:r>
        <w:rPr>
          <w:color w:val="0D0F1A"/>
        </w:rPr>
        <w:t>temperatures,</w:t>
      </w:r>
      <w:r>
        <w:rPr>
          <w:color w:val="0D0F1A"/>
          <w:spacing w:val="11"/>
        </w:rPr>
        <w:t> </w:t>
      </w:r>
      <w:r>
        <w:rPr>
          <w:color w:val="0D0F1A"/>
        </w:rPr>
        <w:t>followed</w:t>
      </w:r>
      <w:r>
        <w:rPr>
          <w:color w:val="0D0F1A"/>
          <w:spacing w:val="12"/>
        </w:rPr>
        <w:t> </w:t>
      </w:r>
      <w:r>
        <w:rPr>
          <w:color w:val="0D0F1A"/>
        </w:rPr>
        <w:t>by</w:t>
      </w:r>
      <w:r>
        <w:rPr>
          <w:color w:val="0D0F1A"/>
          <w:spacing w:val="13"/>
        </w:rPr>
        <w:t> </w:t>
      </w:r>
      <w:r>
        <w:rPr>
          <w:color w:val="0D0F1A"/>
        </w:rPr>
        <w:t>the</w:t>
      </w:r>
    </w:p>
    <w:p>
      <w:pPr>
        <w:pStyle w:val="BodyText"/>
        <w:ind w:left="100" w:right="196"/>
        <w:jc w:val="both"/>
      </w:pPr>
      <w:r>
        <w:rPr>
          <w:color w:val="0D0F1A"/>
        </w:rPr>
        <w:t>&lt;0,0,12,0&gt; polyhedron, which was identical to the icosahedral cluster, except in the liquid state (1500 and 1200 K). When the temperature drops, the fractions of both the &lt;0,2,8,1&gt; and &lt;0,0,12,0&gt; polyhedra increase, whereas those</w:t>
      </w:r>
      <w:r>
        <w:rPr>
          <w:color w:val="0D0F1A"/>
          <w:spacing w:val="-31"/>
        </w:rPr>
        <w:t> </w:t>
      </w:r>
      <w:r>
        <w:rPr>
          <w:color w:val="0D0F1A"/>
        </w:rPr>
        <w:t>of both the &lt;0,3,6,1&gt; and &lt;0,3,6,0&gt; polyhedra decrease. The &lt;0,3,6,1&gt; and &lt;0,3,6,0&gt; polyhedra have coordination numbers of 10 and 9, respectively. These results indicate that the atomic clusters with central Pt atoms having larger coordination</w:t>
      </w:r>
      <w:r>
        <w:rPr>
          <w:color w:val="0D0F1A"/>
          <w:spacing w:val="-4"/>
        </w:rPr>
        <w:t> </w:t>
      </w:r>
      <w:r>
        <w:rPr>
          <w:color w:val="0D0F1A"/>
        </w:rPr>
        <w:t>numbers,</w:t>
      </w:r>
      <w:r>
        <w:rPr>
          <w:color w:val="0D0F1A"/>
          <w:spacing w:val="-4"/>
        </w:rPr>
        <w:t> </w:t>
      </w:r>
      <w:r>
        <w:rPr>
          <w:color w:val="0D0F1A"/>
        </w:rPr>
        <w:t>such</w:t>
      </w:r>
      <w:r>
        <w:rPr>
          <w:color w:val="0D0F1A"/>
          <w:spacing w:val="-4"/>
        </w:rPr>
        <w:t> </w:t>
      </w:r>
      <w:r>
        <w:rPr>
          <w:color w:val="0D0F1A"/>
        </w:rPr>
        <w:t>as</w:t>
      </w:r>
      <w:r>
        <w:rPr>
          <w:color w:val="0D0F1A"/>
          <w:spacing w:val="-5"/>
        </w:rPr>
        <w:t> </w:t>
      </w:r>
      <w:r>
        <w:rPr>
          <w:color w:val="0D0F1A"/>
        </w:rPr>
        <w:t>11</w:t>
      </w:r>
      <w:r>
        <w:rPr>
          <w:color w:val="0D0F1A"/>
          <w:spacing w:val="-4"/>
        </w:rPr>
        <w:t> </w:t>
      </w:r>
      <w:r>
        <w:rPr>
          <w:color w:val="0D0F1A"/>
        </w:rPr>
        <w:t>or</w:t>
      </w:r>
      <w:r>
        <w:rPr>
          <w:color w:val="0D0F1A"/>
          <w:spacing w:val="-5"/>
        </w:rPr>
        <w:t> </w:t>
      </w:r>
      <w:r>
        <w:rPr>
          <w:color w:val="0D0F1A"/>
        </w:rPr>
        <w:t>12,</w:t>
      </w:r>
      <w:r>
        <w:rPr>
          <w:color w:val="0D0F1A"/>
          <w:spacing w:val="-4"/>
        </w:rPr>
        <w:t> </w:t>
      </w:r>
      <w:r>
        <w:rPr>
          <w:color w:val="0D0F1A"/>
        </w:rPr>
        <w:t>tend</w:t>
      </w:r>
      <w:r>
        <w:rPr>
          <w:color w:val="0D0F1A"/>
          <w:spacing w:val="-5"/>
        </w:rPr>
        <w:t> </w:t>
      </w:r>
      <w:r>
        <w:rPr>
          <w:color w:val="0D0F1A"/>
        </w:rPr>
        <w:t>to</w:t>
      </w:r>
      <w:r>
        <w:rPr>
          <w:color w:val="0D0F1A"/>
          <w:spacing w:val="-5"/>
        </w:rPr>
        <w:t> </w:t>
      </w:r>
      <w:r>
        <w:rPr>
          <w:color w:val="0D0F1A"/>
        </w:rPr>
        <w:t>be</w:t>
      </w:r>
      <w:r>
        <w:rPr>
          <w:color w:val="0D0F1A"/>
          <w:spacing w:val="-4"/>
        </w:rPr>
        <w:t> </w:t>
      </w:r>
      <w:r>
        <w:rPr>
          <w:color w:val="0D0F1A"/>
        </w:rPr>
        <w:t>more</w:t>
      </w:r>
      <w:r>
        <w:rPr>
          <w:color w:val="0D0F1A"/>
          <w:spacing w:val="-5"/>
        </w:rPr>
        <w:t> </w:t>
      </w:r>
      <w:r>
        <w:rPr>
          <w:color w:val="0D0F1A"/>
        </w:rPr>
        <w:t>stable</w:t>
      </w:r>
      <w:r>
        <w:rPr>
          <w:color w:val="0D0F1A"/>
          <w:spacing w:val="-4"/>
        </w:rPr>
        <w:t> </w:t>
      </w:r>
      <w:r>
        <w:rPr>
          <w:color w:val="0D0F1A"/>
        </w:rPr>
        <w:t>in</w:t>
      </w:r>
      <w:r>
        <w:rPr>
          <w:color w:val="0D0F1A"/>
          <w:spacing w:val="-3"/>
        </w:rPr>
        <w:t> </w:t>
      </w:r>
      <w:r>
        <w:rPr>
          <w:color w:val="0D0F1A"/>
        </w:rPr>
        <w:t>the</w:t>
      </w:r>
      <w:r>
        <w:rPr>
          <w:color w:val="0D0F1A"/>
          <w:spacing w:val="-3"/>
        </w:rPr>
        <w:t> </w:t>
      </w:r>
      <w:r>
        <w:rPr>
          <w:color w:val="0D0F1A"/>
        </w:rPr>
        <w:t>glassy</w:t>
      </w:r>
      <w:r>
        <w:rPr>
          <w:color w:val="0D0F1A"/>
          <w:spacing w:val="-4"/>
        </w:rPr>
        <w:t> </w:t>
      </w:r>
      <w:r>
        <w:rPr>
          <w:color w:val="0D0F1A"/>
        </w:rPr>
        <w:t>state,</w:t>
      </w:r>
      <w:r>
        <w:rPr>
          <w:color w:val="0D0F1A"/>
          <w:spacing w:val="-4"/>
        </w:rPr>
        <w:t> </w:t>
      </w:r>
      <w:r>
        <w:rPr>
          <w:color w:val="0D0F1A"/>
        </w:rPr>
        <w:t>resulting</w:t>
      </w:r>
      <w:r>
        <w:rPr>
          <w:color w:val="0D0F1A"/>
          <w:spacing w:val="-2"/>
        </w:rPr>
        <w:t> </w:t>
      </w:r>
      <w:r>
        <w:rPr>
          <w:color w:val="0D0F1A"/>
        </w:rPr>
        <w:t>in</w:t>
      </w:r>
      <w:r>
        <w:rPr>
          <w:color w:val="0D0F1A"/>
          <w:spacing w:val="-4"/>
        </w:rPr>
        <w:t> </w:t>
      </w:r>
      <w:r>
        <w:rPr>
          <w:color w:val="0D0F1A"/>
        </w:rPr>
        <w:t>the</w:t>
      </w:r>
      <w:r>
        <w:rPr>
          <w:color w:val="0D0F1A"/>
          <w:spacing w:val="-4"/>
        </w:rPr>
        <w:t> </w:t>
      </w:r>
      <w:r>
        <w:rPr>
          <w:color w:val="0D0F1A"/>
        </w:rPr>
        <w:t>formation</w:t>
      </w:r>
      <w:r>
        <w:rPr>
          <w:color w:val="0D0F1A"/>
          <w:spacing w:val="-5"/>
        </w:rPr>
        <w:t> </w:t>
      </w:r>
      <w:r>
        <w:rPr>
          <w:color w:val="0D0F1A"/>
        </w:rPr>
        <w:t>of</w:t>
      </w:r>
      <w:r>
        <w:rPr>
          <w:color w:val="0D0F1A"/>
          <w:spacing w:val="-4"/>
        </w:rPr>
        <w:t> </w:t>
      </w:r>
      <w:r>
        <w:rPr>
          <w:color w:val="0D0F1A"/>
        </w:rPr>
        <w:t>a</w:t>
      </w:r>
      <w:r>
        <w:rPr>
          <w:color w:val="0D0F1A"/>
          <w:spacing w:val="-5"/>
        </w:rPr>
        <w:t> </w:t>
      </w:r>
      <w:r>
        <w:rPr>
          <w:color w:val="0D0F1A"/>
        </w:rPr>
        <w:t>large number of icosahedral or icosahedral-like atomic clusters in Zr</w:t>
      </w:r>
      <w:r>
        <w:rPr>
          <w:color w:val="0D0F1A"/>
          <w:vertAlign w:val="subscript"/>
        </w:rPr>
        <w:t>80</w:t>
      </w:r>
      <w:r>
        <w:rPr>
          <w:color w:val="0D0F1A"/>
          <w:vertAlign w:val="baseline"/>
        </w:rPr>
        <w:t>Pt</w:t>
      </w:r>
      <w:r>
        <w:rPr>
          <w:color w:val="0D0F1A"/>
          <w:vertAlign w:val="subscript"/>
        </w:rPr>
        <w:t>20</w:t>
      </w:r>
      <w:r>
        <w:rPr>
          <w:color w:val="0D0F1A"/>
          <w:vertAlign w:val="baseline"/>
        </w:rPr>
        <w:t> alloys. These results are consistent with previously reported experimental observations [6, 11, 12] and MD simulations [13] of Zr–Pt alloy systems reported previously.</w:t>
      </w:r>
    </w:p>
    <w:p>
      <w:pPr>
        <w:pStyle w:val="BodyText"/>
        <w:spacing w:before="5"/>
        <w:rPr>
          <w:sz w:val="24"/>
        </w:rPr>
      </w:pPr>
      <w:r>
        <w:rPr/>
        <w:drawing>
          <wp:anchor distT="0" distB="0" distL="0" distR="0" allowOverlap="1" layoutInCell="1" locked="0" behindDoc="0" simplePos="0" relativeHeight="8">
            <wp:simplePos x="0" y="0"/>
            <wp:positionH relativeFrom="page">
              <wp:posOffset>2698874</wp:posOffset>
            </wp:positionH>
            <wp:positionV relativeFrom="paragraph">
              <wp:posOffset>203654</wp:posOffset>
            </wp:positionV>
            <wp:extent cx="2441913" cy="1797367"/>
            <wp:effectExtent l="0" t="0" r="0" b="0"/>
            <wp:wrapTopAndBottom/>
            <wp:docPr id="11" name="image6.png" descr="fig3"/>
            <wp:cNvGraphicFramePr>
              <a:graphicFrameLocks noChangeAspect="1"/>
            </wp:cNvGraphicFramePr>
            <a:graphic>
              <a:graphicData uri="http://schemas.openxmlformats.org/drawingml/2006/picture">
                <pic:pic>
                  <pic:nvPicPr>
                    <pic:cNvPr id="12" name="image6.png"/>
                    <pic:cNvPicPr/>
                  </pic:nvPicPr>
                  <pic:blipFill>
                    <a:blip r:embed="rId12" cstate="print"/>
                    <a:stretch>
                      <a:fillRect/>
                    </a:stretch>
                  </pic:blipFill>
                  <pic:spPr>
                    <a:xfrm>
                      <a:off x="0" y="0"/>
                      <a:ext cx="2441913" cy="1797367"/>
                    </a:xfrm>
                    <a:prstGeom prst="rect">
                      <a:avLst/>
                    </a:prstGeom>
                  </pic:spPr>
                </pic:pic>
              </a:graphicData>
            </a:graphic>
          </wp:anchor>
        </w:drawing>
      </w:r>
    </w:p>
    <w:p>
      <w:pPr>
        <w:pStyle w:val="BodyText"/>
        <w:rPr>
          <w:sz w:val="27"/>
        </w:rPr>
      </w:pPr>
    </w:p>
    <w:p>
      <w:pPr>
        <w:spacing w:before="0"/>
        <w:ind w:left="105" w:right="203" w:firstLine="0"/>
        <w:jc w:val="center"/>
        <w:rPr>
          <w:sz w:val="18"/>
        </w:rPr>
      </w:pPr>
      <w:r>
        <w:rPr>
          <w:b/>
          <w:sz w:val="18"/>
        </w:rPr>
        <w:t>FIGURE 3. </w:t>
      </w:r>
      <w:r>
        <w:rPr>
          <w:color w:val="0D0F1A"/>
          <w:sz w:val="18"/>
        </w:rPr>
        <w:t>Fractions of dominant Pt-centered Voronoi polyhedra at different temperatures.</w:t>
      </w:r>
    </w:p>
    <w:p>
      <w:pPr>
        <w:pStyle w:val="BodyText"/>
      </w:pPr>
    </w:p>
    <w:p>
      <w:pPr>
        <w:pStyle w:val="BodyText"/>
        <w:spacing w:before="8"/>
        <w:rPr>
          <w:sz w:val="28"/>
        </w:rPr>
      </w:pPr>
    </w:p>
    <w:p>
      <w:pPr>
        <w:pStyle w:val="ListParagraph"/>
        <w:numPr>
          <w:ilvl w:val="1"/>
          <w:numId w:val="1"/>
        </w:numPr>
        <w:tabs>
          <w:tab w:pos="451" w:val="left" w:leader="none"/>
        </w:tabs>
        <w:spacing w:line="240" w:lineRule="auto" w:before="0" w:after="0"/>
        <w:ind w:left="450" w:right="0" w:hanging="351"/>
        <w:jc w:val="both"/>
        <w:rPr>
          <w:sz w:val="20"/>
        </w:rPr>
      </w:pPr>
      <w:r>
        <w:rPr>
          <w:color w:val="0D0F1A"/>
          <w:sz w:val="20"/>
        </w:rPr>
        <w:t>Neighboring Voronoi polyhedral</w:t>
      </w:r>
      <w:r>
        <w:rPr>
          <w:color w:val="0D0F1A"/>
          <w:spacing w:val="-4"/>
          <w:sz w:val="20"/>
        </w:rPr>
        <w:t> </w:t>
      </w:r>
      <w:r>
        <w:rPr>
          <w:color w:val="0D0F1A"/>
          <w:sz w:val="20"/>
        </w:rPr>
        <w:t>analysis</w:t>
      </w:r>
    </w:p>
    <w:p>
      <w:pPr>
        <w:pStyle w:val="BodyText"/>
        <w:spacing w:before="100"/>
        <w:ind w:left="100" w:right="196" w:firstLine="288"/>
        <w:jc w:val="both"/>
      </w:pPr>
      <w:r>
        <w:rPr>
          <w:color w:val="0D0F1A"/>
        </w:rPr>
        <w:t>To understand the correlation between atomic clusters, we have developed a method of neighboring Voronoi polyhedral analysis, which enables us to determine the cluster correlation not only in the nearest neighbor range but also in the next-nearest range or more. By setting the type of atomic cluster as the central cluster, the existence probability of each type of atomic cluster at a specified distance can be obtained. In this study, we chose &lt;0,0,12,0&gt; icosahedral</w:t>
      </w:r>
      <w:r>
        <w:rPr>
          <w:color w:val="0D0F1A"/>
          <w:spacing w:val="-8"/>
        </w:rPr>
        <w:t> </w:t>
      </w:r>
      <w:r>
        <w:rPr>
          <w:color w:val="0D0F1A"/>
        </w:rPr>
        <w:t>atomic</w:t>
      </w:r>
      <w:r>
        <w:rPr>
          <w:color w:val="0D0F1A"/>
          <w:spacing w:val="-6"/>
        </w:rPr>
        <w:t> </w:t>
      </w:r>
      <w:r>
        <w:rPr>
          <w:color w:val="0D0F1A"/>
        </w:rPr>
        <w:t>clusters</w:t>
      </w:r>
      <w:r>
        <w:rPr>
          <w:color w:val="0D0F1A"/>
          <w:spacing w:val="-6"/>
        </w:rPr>
        <w:t> </w:t>
      </w:r>
      <w:r>
        <w:rPr>
          <w:color w:val="0D0F1A"/>
        </w:rPr>
        <w:t>with</w:t>
      </w:r>
      <w:r>
        <w:rPr>
          <w:color w:val="0D0F1A"/>
          <w:spacing w:val="-6"/>
        </w:rPr>
        <w:t> </w:t>
      </w:r>
      <w:r>
        <w:rPr>
          <w:color w:val="0D0F1A"/>
        </w:rPr>
        <w:t>central</w:t>
      </w:r>
      <w:r>
        <w:rPr>
          <w:color w:val="0D0F1A"/>
          <w:spacing w:val="-7"/>
        </w:rPr>
        <w:t> </w:t>
      </w:r>
      <w:r>
        <w:rPr>
          <w:color w:val="0D0F1A"/>
        </w:rPr>
        <w:t>Pt</w:t>
      </w:r>
      <w:r>
        <w:rPr>
          <w:color w:val="0D0F1A"/>
          <w:spacing w:val="-5"/>
        </w:rPr>
        <w:t> </w:t>
      </w:r>
      <w:r>
        <w:rPr>
          <w:color w:val="0D0F1A"/>
        </w:rPr>
        <w:t>atoms</w:t>
      </w:r>
      <w:r>
        <w:rPr>
          <w:color w:val="0D0F1A"/>
          <w:spacing w:val="-7"/>
        </w:rPr>
        <w:t> </w:t>
      </w:r>
      <w:r>
        <w:rPr>
          <w:color w:val="0D0F1A"/>
        </w:rPr>
        <w:t>as</w:t>
      </w:r>
      <w:r>
        <w:rPr>
          <w:color w:val="0D0F1A"/>
          <w:spacing w:val="-6"/>
        </w:rPr>
        <w:t> </w:t>
      </w:r>
      <w:r>
        <w:rPr>
          <w:color w:val="0D0F1A"/>
        </w:rPr>
        <w:t>the</w:t>
      </w:r>
      <w:r>
        <w:rPr>
          <w:color w:val="0D0F1A"/>
          <w:spacing w:val="-7"/>
        </w:rPr>
        <w:t> </w:t>
      </w:r>
      <w:r>
        <w:rPr>
          <w:color w:val="0D0F1A"/>
        </w:rPr>
        <w:t>central</w:t>
      </w:r>
      <w:r>
        <w:rPr>
          <w:color w:val="0D0F1A"/>
          <w:spacing w:val="-6"/>
        </w:rPr>
        <w:t> </w:t>
      </w:r>
      <w:r>
        <w:rPr>
          <w:color w:val="0D0F1A"/>
        </w:rPr>
        <w:t>clusters</w:t>
      </w:r>
      <w:r>
        <w:rPr>
          <w:color w:val="0D0F1A"/>
          <w:spacing w:val="-4"/>
        </w:rPr>
        <w:t> </w:t>
      </w:r>
      <w:r>
        <w:rPr>
          <w:color w:val="0D0F1A"/>
        </w:rPr>
        <w:t>and</w:t>
      </w:r>
      <w:r>
        <w:rPr>
          <w:color w:val="0D0F1A"/>
          <w:spacing w:val="-7"/>
        </w:rPr>
        <w:t> </w:t>
      </w:r>
      <w:r>
        <w:rPr>
          <w:color w:val="0D0F1A"/>
        </w:rPr>
        <w:t>set</w:t>
      </w:r>
      <w:r>
        <w:rPr>
          <w:color w:val="0D0F1A"/>
          <w:spacing w:val="-5"/>
        </w:rPr>
        <w:t> </w:t>
      </w:r>
      <w:r>
        <w:rPr>
          <w:color w:val="0D0F1A"/>
        </w:rPr>
        <w:t>the</w:t>
      </w:r>
      <w:r>
        <w:rPr>
          <w:color w:val="0D0F1A"/>
          <w:spacing w:val="-7"/>
        </w:rPr>
        <w:t> </w:t>
      </w:r>
      <w:r>
        <w:rPr>
          <w:color w:val="0D0F1A"/>
        </w:rPr>
        <w:t>ranges</w:t>
      </w:r>
      <w:r>
        <w:rPr>
          <w:color w:val="0D0F1A"/>
          <w:spacing w:val="-8"/>
        </w:rPr>
        <w:t> </w:t>
      </w:r>
      <w:r>
        <w:rPr>
          <w:color w:val="0D0F1A"/>
        </w:rPr>
        <w:t>of</w:t>
      </w:r>
      <w:r>
        <w:rPr>
          <w:color w:val="0D0F1A"/>
          <w:spacing w:val="-5"/>
        </w:rPr>
        <w:t> </w:t>
      </w:r>
      <w:r>
        <w:rPr>
          <w:color w:val="0D0F1A"/>
        </w:rPr>
        <w:t>distance</w:t>
      </w:r>
      <w:r>
        <w:rPr>
          <w:color w:val="0D0F1A"/>
          <w:spacing w:val="-6"/>
        </w:rPr>
        <w:t> </w:t>
      </w:r>
      <w:r>
        <w:rPr>
          <w:color w:val="0D0F1A"/>
        </w:rPr>
        <w:t>to</w:t>
      </w:r>
      <w:r>
        <w:rPr>
          <w:color w:val="0D0F1A"/>
          <w:spacing w:val="-5"/>
        </w:rPr>
        <w:t> </w:t>
      </w:r>
      <w:r>
        <w:rPr>
          <w:color w:val="0D0F1A"/>
        </w:rPr>
        <w:t>3.0–3.2</w:t>
      </w:r>
      <w:r>
        <w:rPr>
          <w:color w:val="0D0F1A"/>
          <w:spacing w:val="-8"/>
        </w:rPr>
        <w:t> </w:t>
      </w:r>
      <w:r>
        <w:rPr>
          <w:color w:val="0D0F1A"/>
        </w:rPr>
        <w:t>Å</w:t>
      </w:r>
      <w:r>
        <w:rPr>
          <w:color w:val="0D0F1A"/>
          <w:spacing w:val="-5"/>
        </w:rPr>
        <w:t> </w:t>
      </w:r>
      <w:r>
        <w:rPr>
          <w:color w:val="0D0F1A"/>
        </w:rPr>
        <w:t>and 4.4–4.6 Å, corresponding to, respectively, the first and the second peaks of the Pt–Pt partial PDF, as shown in Fig. 4(a). The analysis results of the ranges 3.0–3.2 Å and 4.4–4.6 Å are shown in Fig. 4(b) and (c), respectively. The results show that the fraction of &lt;0,0,12,0&gt; clusters continued to increase at both distance ranges during the cooling process. A similar tendency can be seen in the results obtained by the Voronoi analysis for the entire structure. However,</w:t>
      </w:r>
      <w:r>
        <w:rPr>
          <w:color w:val="0D0F1A"/>
          <w:spacing w:val="-5"/>
        </w:rPr>
        <w:t> </w:t>
      </w:r>
      <w:r>
        <w:rPr>
          <w:color w:val="0D0F1A"/>
        </w:rPr>
        <w:t>the</w:t>
      </w:r>
      <w:r>
        <w:rPr>
          <w:color w:val="0D0F1A"/>
          <w:spacing w:val="-7"/>
        </w:rPr>
        <w:t> </w:t>
      </w:r>
      <w:r>
        <w:rPr>
          <w:color w:val="0D0F1A"/>
        </w:rPr>
        <w:t>fraction</w:t>
      </w:r>
      <w:r>
        <w:rPr>
          <w:color w:val="0D0F1A"/>
          <w:spacing w:val="-5"/>
        </w:rPr>
        <w:t> </w:t>
      </w:r>
      <w:r>
        <w:rPr>
          <w:color w:val="0D0F1A"/>
        </w:rPr>
        <w:t>of</w:t>
      </w:r>
      <w:r>
        <w:rPr>
          <w:color w:val="0D0F1A"/>
          <w:spacing w:val="-5"/>
        </w:rPr>
        <w:t> </w:t>
      </w:r>
      <w:r>
        <w:rPr>
          <w:color w:val="0D0F1A"/>
        </w:rPr>
        <w:t>&lt;0,2,8,1&gt;</w:t>
      </w:r>
      <w:r>
        <w:rPr>
          <w:color w:val="0D0F1A"/>
          <w:spacing w:val="-4"/>
        </w:rPr>
        <w:t> </w:t>
      </w:r>
      <w:r>
        <w:rPr>
          <w:color w:val="0D0F1A"/>
        </w:rPr>
        <w:t>clusters</w:t>
      </w:r>
      <w:r>
        <w:rPr>
          <w:color w:val="0D0F1A"/>
          <w:spacing w:val="-5"/>
        </w:rPr>
        <w:t> </w:t>
      </w:r>
      <w:r>
        <w:rPr>
          <w:color w:val="0D0F1A"/>
        </w:rPr>
        <w:t>slightly</w:t>
      </w:r>
      <w:r>
        <w:rPr>
          <w:color w:val="0D0F1A"/>
          <w:spacing w:val="-4"/>
        </w:rPr>
        <w:t> </w:t>
      </w:r>
      <w:r>
        <w:rPr>
          <w:color w:val="0D0F1A"/>
        </w:rPr>
        <w:t>decreased</w:t>
      </w:r>
      <w:r>
        <w:rPr>
          <w:color w:val="0D0F1A"/>
          <w:spacing w:val="-4"/>
        </w:rPr>
        <w:t> </w:t>
      </w:r>
      <w:r>
        <w:rPr>
          <w:color w:val="0D0F1A"/>
        </w:rPr>
        <w:t>in</w:t>
      </w:r>
      <w:r>
        <w:rPr>
          <w:color w:val="0D0F1A"/>
          <w:spacing w:val="-3"/>
        </w:rPr>
        <w:t> </w:t>
      </w:r>
      <w:r>
        <w:rPr>
          <w:color w:val="0D0F1A"/>
        </w:rPr>
        <w:t>the</w:t>
      </w:r>
      <w:r>
        <w:rPr>
          <w:color w:val="0D0F1A"/>
          <w:spacing w:val="-5"/>
        </w:rPr>
        <w:t> </w:t>
      </w:r>
      <w:r>
        <w:rPr>
          <w:color w:val="0D0F1A"/>
        </w:rPr>
        <w:t>range</w:t>
      </w:r>
      <w:r>
        <w:rPr>
          <w:color w:val="0D0F1A"/>
          <w:spacing w:val="-6"/>
        </w:rPr>
        <w:t> </w:t>
      </w:r>
      <w:r>
        <w:rPr>
          <w:color w:val="0D0F1A"/>
        </w:rPr>
        <w:t>of</w:t>
      </w:r>
      <w:r>
        <w:rPr>
          <w:color w:val="0D0F1A"/>
          <w:spacing w:val="-5"/>
        </w:rPr>
        <w:t> </w:t>
      </w:r>
      <w:r>
        <w:rPr>
          <w:color w:val="0D0F1A"/>
        </w:rPr>
        <w:t>the</w:t>
      </w:r>
      <w:r>
        <w:rPr>
          <w:color w:val="0D0F1A"/>
          <w:spacing w:val="-5"/>
        </w:rPr>
        <w:t> </w:t>
      </w:r>
      <w:r>
        <w:rPr>
          <w:color w:val="0D0F1A"/>
        </w:rPr>
        <w:t>first</w:t>
      </w:r>
      <w:r>
        <w:rPr>
          <w:color w:val="0D0F1A"/>
          <w:spacing w:val="-5"/>
        </w:rPr>
        <w:t> </w:t>
      </w:r>
      <w:r>
        <w:rPr>
          <w:color w:val="0D0F1A"/>
        </w:rPr>
        <w:t>peak,</w:t>
      </w:r>
      <w:r>
        <w:rPr>
          <w:color w:val="0D0F1A"/>
          <w:spacing w:val="-4"/>
        </w:rPr>
        <w:t> </w:t>
      </w:r>
      <w:r>
        <w:rPr>
          <w:color w:val="0D0F1A"/>
        </w:rPr>
        <w:t>whereas</w:t>
      </w:r>
      <w:r>
        <w:rPr>
          <w:color w:val="0D0F1A"/>
          <w:spacing w:val="-5"/>
        </w:rPr>
        <w:t> </w:t>
      </w:r>
      <w:r>
        <w:rPr>
          <w:color w:val="0D0F1A"/>
        </w:rPr>
        <w:t>that</w:t>
      </w:r>
      <w:r>
        <w:rPr>
          <w:color w:val="0D0F1A"/>
          <w:spacing w:val="-5"/>
        </w:rPr>
        <w:t> </w:t>
      </w:r>
      <w:r>
        <w:rPr>
          <w:color w:val="0D0F1A"/>
        </w:rPr>
        <w:t>for</w:t>
      </w:r>
      <w:r>
        <w:rPr>
          <w:color w:val="0D0F1A"/>
          <w:spacing w:val="-4"/>
        </w:rPr>
        <w:t> </w:t>
      </w:r>
      <w:r>
        <w:rPr>
          <w:color w:val="0D0F1A"/>
        </w:rPr>
        <w:t>the</w:t>
      </w:r>
      <w:r>
        <w:rPr>
          <w:color w:val="0D0F1A"/>
          <w:spacing w:val="-6"/>
        </w:rPr>
        <w:t> </w:t>
      </w:r>
      <w:r>
        <w:rPr>
          <w:color w:val="0D0F1A"/>
        </w:rPr>
        <w:t>entire structure increased. Furthermore, the fraction of &lt;0,2,8,0&gt; clusters increases in the range of the second peak </w:t>
      </w:r>
      <w:r>
        <w:rPr>
          <w:color w:val="0D0F1A"/>
          <w:spacing w:val="3"/>
        </w:rPr>
        <w:t>at </w:t>
      </w:r>
      <w:r>
        <w:rPr>
          <w:color w:val="0D0F1A"/>
        </w:rPr>
        <w:t>the beginning</w:t>
      </w:r>
      <w:r>
        <w:rPr>
          <w:color w:val="0D0F1A"/>
          <w:spacing w:val="5"/>
        </w:rPr>
        <w:t> </w:t>
      </w:r>
      <w:r>
        <w:rPr>
          <w:color w:val="0D0F1A"/>
        </w:rPr>
        <w:t>of</w:t>
      </w:r>
      <w:r>
        <w:rPr>
          <w:color w:val="0D0F1A"/>
          <w:spacing w:val="6"/>
        </w:rPr>
        <w:t> </w:t>
      </w:r>
      <w:r>
        <w:rPr>
          <w:color w:val="0D0F1A"/>
        </w:rPr>
        <w:t>glass</w:t>
      </w:r>
      <w:r>
        <w:rPr>
          <w:color w:val="0D0F1A"/>
          <w:spacing w:val="7"/>
        </w:rPr>
        <w:t> </w:t>
      </w:r>
      <w:r>
        <w:rPr>
          <w:color w:val="0D0F1A"/>
        </w:rPr>
        <w:t>formation,</w:t>
      </w:r>
      <w:r>
        <w:rPr>
          <w:color w:val="0D0F1A"/>
          <w:spacing w:val="4"/>
        </w:rPr>
        <w:t> </w:t>
      </w:r>
      <w:r>
        <w:rPr>
          <w:color w:val="0D0F1A"/>
        </w:rPr>
        <w:t>whereas</w:t>
      </w:r>
      <w:r>
        <w:rPr>
          <w:color w:val="0D0F1A"/>
          <w:spacing w:val="7"/>
        </w:rPr>
        <w:t> </w:t>
      </w:r>
      <w:r>
        <w:rPr>
          <w:color w:val="0D0F1A"/>
        </w:rPr>
        <w:t>that</w:t>
      </w:r>
      <w:r>
        <w:rPr>
          <w:color w:val="0D0F1A"/>
          <w:spacing w:val="4"/>
        </w:rPr>
        <w:t> </w:t>
      </w:r>
      <w:r>
        <w:rPr>
          <w:color w:val="0D0F1A"/>
        </w:rPr>
        <w:t>for</w:t>
      </w:r>
      <w:r>
        <w:rPr>
          <w:color w:val="0D0F1A"/>
          <w:spacing w:val="7"/>
        </w:rPr>
        <w:t> </w:t>
      </w:r>
      <w:r>
        <w:rPr>
          <w:color w:val="0D0F1A"/>
        </w:rPr>
        <w:t>the</w:t>
      </w:r>
      <w:r>
        <w:rPr>
          <w:color w:val="0D0F1A"/>
          <w:spacing w:val="5"/>
        </w:rPr>
        <w:t> </w:t>
      </w:r>
      <w:r>
        <w:rPr>
          <w:color w:val="0D0F1A"/>
        </w:rPr>
        <w:t>entire</w:t>
      </w:r>
      <w:r>
        <w:rPr>
          <w:color w:val="0D0F1A"/>
          <w:spacing w:val="5"/>
        </w:rPr>
        <w:t> </w:t>
      </w:r>
      <w:r>
        <w:rPr>
          <w:color w:val="0D0F1A"/>
        </w:rPr>
        <w:t>structure</w:t>
      </w:r>
      <w:r>
        <w:rPr>
          <w:color w:val="0D0F1A"/>
          <w:spacing w:val="4"/>
        </w:rPr>
        <w:t> </w:t>
      </w:r>
      <w:r>
        <w:rPr>
          <w:color w:val="0D0F1A"/>
        </w:rPr>
        <w:t>decreases.</w:t>
      </w:r>
      <w:r>
        <w:rPr>
          <w:color w:val="0D0F1A"/>
          <w:spacing w:val="6"/>
        </w:rPr>
        <w:t> </w:t>
      </w:r>
      <w:r>
        <w:rPr>
          <w:color w:val="0D0F1A"/>
        </w:rPr>
        <w:t>These</w:t>
      </w:r>
      <w:r>
        <w:rPr>
          <w:color w:val="0D0F1A"/>
          <w:spacing w:val="6"/>
        </w:rPr>
        <w:t> </w:t>
      </w:r>
      <w:r>
        <w:rPr>
          <w:color w:val="0D0F1A"/>
        </w:rPr>
        <w:t>results</w:t>
      </w:r>
      <w:r>
        <w:rPr>
          <w:color w:val="0D0F1A"/>
          <w:spacing w:val="5"/>
        </w:rPr>
        <w:t> </w:t>
      </w:r>
      <w:r>
        <w:rPr>
          <w:color w:val="0D0F1A"/>
        </w:rPr>
        <w:t>indicate</w:t>
      </w:r>
      <w:r>
        <w:rPr>
          <w:color w:val="0D0F1A"/>
          <w:spacing w:val="7"/>
        </w:rPr>
        <w:t> </w:t>
      </w:r>
      <w:r>
        <w:rPr>
          <w:color w:val="0D0F1A"/>
        </w:rPr>
        <w:t>that,</w:t>
      </w:r>
      <w:r>
        <w:rPr>
          <w:color w:val="0D0F1A"/>
          <w:spacing w:val="6"/>
        </w:rPr>
        <w:t> </w:t>
      </w:r>
      <w:r>
        <w:rPr>
          <w:color w:val="0D0F1A"/>
        </w:rPr>
        <w:t>in</w:t>
      </w:r>
      <w:r>
        <w:rPr>
          <w:color w:val="0D0F1A"/>
          <w:spacing w:val="6"/>
        </w:rPr>
        <w:t> </w:t>
      </w:r>
      <w:r>
        <w:rPr>
          <w:color w:val="0D0F1A"/>
        </w:rPr>
        <w:t>the</w:t>
      </w:r>
      <w:r>
        <w:rPr>
          <w:color w:val="0D0F1A"/>
          <w:spacing w:val="5"/>
        </w:rPr>
        <w:t> </w:t>
      </w:r>
      <w:r>
        <w:rPr>
          <w:color w:val="0D0F1A"/>
        </w:rPr>
        <w:t>glass</w:t>
      </w:r>
    </w:p>
    <w:p>
      <w:pPr>
        <w:spacing w:after="0"/>
        <w:jc w:val="both"/>
        <w:sectPr>
          <w:pgSz w:w="12240" w:h="15840"/>
          <w:pgMar w:top="1360" w:bottom="280" w:left="1340" w:right="1240"/>
        </w:sectPr>
      </w:pPr>
    </w:p>
    <w:p>
      <w:pPr>
        <w:pStyle w:val="BodyText"/>
        <w:spacing w:before="80"/>
        <w:ind w:left="100" w:right="196"/>
        <w:jc w:val="both"/>
      </w:pPr>
      <w:r>
        <w:rPr>
          <w:color w:val="0D0F1A"/>
        </w:rPr>
        <w:t>state,</w:t>
      </w:r>
      <w:r>
        <w:rPr>
          <w:color w:val="0D0F1A"/>
          <w:spacing w:val="-4"/>
        </w:rPr>
        <w:t> </w:t>
      </w:r>
      <w:r>
        <w:rPr>
          <w:color w:val="0D0F1A"/>
        </w:rPr>
        <w:t>&lt;0,0,12,0&gt;</w:t>
      </w:r>
      <w:r>
        <w:rPr>
          <w:color w:val="0D0F1A"/>
          <w:spacing w:val="-4"/>
        </w:rPr>
        <w:t> </w:t>
      </w:r>
      <w:r>
        <w:rPr>
          <w:color w:val="0D0F1A"/>
        </w:rPr>
        <w:t>clusters</w:t>
      </w:r>
      <w:r>
        <w:rPr>
          <w:color w:val="0D0F1A"/>
          <w:spacing w:val="-5"/>
        </w:rPr>
        <w:t> </w:t>
      </w:r>
      <w:r>
        <w:rPr>
          <w:color w:val="0D0F1A"/>
        </w:rPr>
        <w:t>connect</w:t>
      </w:r>
      <w:r>
        <w:rPr>
          <w:color w:val="0D0F1A"/>
          <w:spacing w:val="-4"/>
        </w:rPr>
        <w:t> </w:t>
      </w:r>
      <w:r>
        <w:rPr>
          <w:color w:val="0D0F1A"/>
        </w:rPr>
        <w:t>to</w:t>
      </w:r>
      <w:r>
        <w:rPr>
          <w:color w:val="0D0F1A"/>
          <w:spacing w:val="-4"/>
        </w:rPr>
        <w:t> </w:t>
      </w:r>
      <w:r>
        <w:rPr>
          <w:color w:val="0D0F1A"/>
        </w:rPr>
        <w:t>each</w:t>
      </w:r>
      <w:r>
        <w:rPr>
          <w:color w:val="0D0F1A"/>
          <w:spacing w:val="-5"/>
        </w:rPr>
        <w:t> </w:t>
      </w:r>
      <w:r>
        <w:rPr>
          <w:color w:val="0D0F1A"/>
        </w:rPr>
        <w:t>other</w:t>
      </w:r>
      <w:r>
        <w:rPr>
          <w:color w:val="0D0F1A"/>
          <w:spacing w:val="-3"/>
        </w:rPr>
        <w:t> </w:t>
      </w:r>
      <w:r>
        <w:rPr>
          <w:color w:val="0D0F1A"/>
        </w:rPr>
        <w:t>at</w:t>
      </w:r>
      <w:r>
        <w:rPr>
          <w:color w:val="0D0F1A"/>
          <w:spacing w:val="-4"/>
        </w:rPr>
        <w:t> </w:t>
      </w:r>
      <w:r>
        <w:rPr>
          <w:color w:val="0D0F1A"/>
        </w:rPr>
        <w:t>a</w:t>
      </w:r>
      <w:r>
        <w:rPr>
          <w:color w:val="0D0F1A"/>
          <w:spacing w:val="-5"/>
        </w:rPr>
        <w:t> </w:t>
      </w:r>
      <w:r>
        <w:rPr>
          <w:color w:val="0D0F1A"/>
        </w:rPr>
        <w:t>closer</w:t>
      </w:r>
      <w:r>
        <w:rPr>
          <w:color w:val="0D0F1A"/>
          <w:spacing w:val="-6"/>
        </w:rPr>
        <w:t> </w:t>
      </w:r>
      <w:r>
        <w:rPr>
          <w:color w:val="0D0F1A"/>
        </w:rPr>
        <w:t>distance</w:t>
      </w:r>
      <w:r>
        <w:rPr>
          <w:color w:val="0D0F1A"/>
          <w:spacing w:val="-4"/>
        </w:rPr>
        <w:t> </w:t>
      </w:r>
      <w:r>
        <w:rPr>
          <w:color w:val="0D0F1A"/>
        </w:rPr>
        <w:t>and</w:t>
      </w:r>
      <w:r>
        <w:rPr>
          <w:color w:val="0D0F1A"/>
          <w:spacing w:val="-5"/>
        </w:rPr>
        <w:t> </w:t>
      </w:r>
      <w:r>
        <w:rPr>
          <w:color w:val="0D0F1A"/>
        </w:rPr>
        <w:t>therefore</w:t>
      </w:r>
      <w:r>
        <w:rPr>
          <w:color w:val="0D0F1A"/>
          <w:spacing w:val="-5"/>
        </w:rPr>
        <w:t> </w:t>
      </w:r>
      <w:r>
        <w:rPr>
          <w:color w:val="0D0F1A"/>
        </w:rPr>
        <w:t>form</w:t>
      </w:r>
      <w:r>
        <w:rPr>
          <w:color w:val="0D0F1A"/>
          <w:spacing w:val="-4"/>
        </w:rPr>
        <w:t> </w:t>
      </w:r>
      <w:r>
        <w:rPr>
          <w:color w:val="0D0F1A"/>
        </w:rPr>
        <w:t>the</w:t>
      </w:r>
      <w:r>
        <w:rPr>
          <w:color w:val="0D0F1A"/>
          <w:spacing w:val="-6"/>
        </w:rPr>
        <w:t> </w:t>
      </w:r>
      <w:r>
        <w:rPr>
          <w:color w:val="0D0F1A"/>
        </w:rPr>
        <w:t>interpenetrating</w:t>
      </w:r>
      <w:r>
        <w:rPr>
          <w:color w:val="0D0F1A"/>
          <w:spacing w:val="-5"/>
        </w:rPr>
        <w:t> </w:t>
      </w:r>
      <w:r>
        <w:rPr>
          <w:color w:val="0D0F1A"/>
        </w:rPr>
        <w:t>MRO</w:t>
      </w:r>
      <w:r>
        <w:rPr>
          <w:color w:val="0D0F1A"/>
          <w:spacing w:val="-5"/>
        </w:rPr>
        <w:t> </w:t>
      </w:r>
      <w:r>
        <w:rPr>
          <w:color w:val="0D0F1A"/>
        </w:rPr>
        <w:t>[13], whereas</w:t>
      </w:r>
      <w:r>
        <w:rPr>
          <w:color w:val="0D0F1A"/>
          <w:spacing w:val="-7"/>
        </w:rPr>
        <w:t> </w:t>
      </w:r>
      <w:r>
        <w:rPr>
          <w:color w:val="0D0F1A"/>
        </w:rPr>
        <w:t>clusters</w:t>
      </w:r>
      <w:r>
        <w:rPr>
          <w:color w:val="0D0F1A"/>
          <w:spacing w:val="-7"/>
        </w:rPr>
        <w:t> </w:t>
      </w:r>
      <w:r>
        <w:rPr>
          <w:color w:val="0D0F1A"/>
        </w:rPr>
        <w:t>with</w:t>
      </w:r>
      <w:r>
        <w:rPr>
          <w:color w:val="0D0F1A"/>
          <w:spacing w:val="-6"/>
        </w:rPr>
        <w:t> </w:t>
      </w:r>
      <w:r>
        <w:rPr>
          <w:color w:val="0D0F1A"/>
        </w:rPr>
        <w:t>lower</w:t>
      </w:r>
      <w:r>
        <w:rPr>
          <w:color w:val="0D0F1A"/>
          <w:spacing w:val="-5"/>
        </w:rPr>
        <w:t> </w:t>
      </w:r>
      <w:r>
        <w:rPr>
          <w:color w:val="0D0F1A"/>
        </w:rPr>
        <w:t>coordination</w:t>
      </w:r>
      <w:r>
        <w:rPr>
          <w:color w:val="0D0F1A"/>
          <w:spacing w:val="-6"/>
        </w:rPr>
        <w:t> </w:t>
      </w:r>
      <w:r>
        <w:rPr>
          <w:color w:val="0D0F1A"/>
        </w:rPr>
        <w:t>numbers,</w:t>
      </w:r>
      <w:r>
        <w:rPr>
          <w:color w:val="0D0F1A"/>
          <w:spacing w:val="-6"/>
        </w:rPr>
        <w:t> </w:t>
      </w:r>
      <w:r>
        <w:rPr>
          <w:color w:val="0D0F1A"/>
        </w:rPr>
        <w:t>such</w:t>
      </w:r>
      <w:r>
        <w:rPr>
          <w:color w:val="0D0F1A"/>
          <w:spacing w:val="-5"/>
        </w:rPr>
        <w:t> </w:t>
      </w:r>
      <w:r>
        <w:rPr>
          <w:color w:val="0D0F1A"/>
        </w:rPr>
        <w:t>as</w:t>
      </w:r>
      <w:r>
        <w:rPr>
          <w:color w:val="0D0F1A"/>
          <w:spacing w:val="-7"/>
        </w:rPr>
        <w:t> </w:t>
      </w:r>
      <w:r>
        <w:rPr>
          <w:color w:val="0D0F1A"/>
        </w:rPr>
        <w:t>&lt;0,2,8,1&gt;</w:t>
      </w:r>
      <w:r>
        <w:rPr>
          <w:color w:val="0D0F1A"/>
          <w:spacing w:val="-7"/>
        </w:rPr>
        <w:t> </w:t>
      </w:r>
      <w:r>
        <w:rPr>
          <w:color w:val="0D0F1A"/>
        </w:rPr>
        <w:t>or</w:t>
      </w:r>
      <w:r>
        <w:rPr>
          <w:color w:val="0D0F1A"/>
          <w:spacing w:val="-6"/>
        </w:rPr>
        <w:t> </w:t>
      </w:r>
      <w:r>
        <w:rPr>
          <w:color w:val="0D0F1A"/>
        </w:rPr>
        <w:t>&lt;0,2,8,0&gt;,</w:t>
      </w:r>
      <w:r>
        <w:rPr>
          <w:color w:val="0D0F1A"/>
          <w:spacing w:val="-6"/>
        </w:rPr>
        <w:t> </w:t>
      </w:r>
      <w:r>
        <w:rPr>
          <w:color w:val="0D0F1A"/>
        </w:rPr>
        <w:t>tend</w:t>
      </w:r>
      <w:r>
        <w:rPr>
          <w:color w:val="0D0F1A"/>
          <w:spacing w:val="-6"/>
        </w:rPr>
        <w:t> </w:t>
      </w:r>
      <w:r>
        <w:rPr>
          <w:color w:val="0D0F1A"/>
        </w:rPr>
        <w:t>to</w:t>
      </w:r>
      <w:r>
        <w:rPr>
          <w:color w:val="0D0F1A"/>
          <w:spacing w:val="-5"/>
        </w:rPr>
        <w:t> </w:t>
      </w:r>
      <w:r>
        <w:rPr>
          <w:color w:val="0D0F1A"/>
        </w:rPr>
        <w:t>exist</w:t>
      </w:r>
      <w:r>
        <w:rPr>
          <w:color w:val="0D0F1A"/>
          <w:spacing w:val="-6"/>
        </w:rPr>
        <w:t> </w:t>
      </w:r>
      <w:r>
        <w:rPr>
          <w:color w:val="0D0F1A"/>
        </w:rPr>
        <w:t>on</w:t>
      </w:r>
      <w:r>
        <w:rPr>
          <w:color w:val="0D0F1A"/>
          <w:spacing w:val="-6"/>
        </w:rPr>
        <w:t> </w:t>
      </w:r>
      <w:r>
        <w:rPr>
          <w:color w:val="0D0F1A"/>
        </w:rPr>
        <w:t>the</w:t>
      </w:r>
      <w:r>
        <w:rPr>
          <w:color w:val="0D0F1A"/>
          <w:spacing w:val="-5"/>
        </w:rPr>
        <w:t> </w:t>
      </w:r>
      <w:r>
        <w:rPr>
          <w:color w:val="0D0F1A"/>
        </w:rPr>
        <w:t>second-nearest neighbor for the central &lt;0,0,12,0&gt;</w:t>
      </w:r>
      <w:r>
        <w:rPr>
          <w:color w:val="0D0F1A"/>
          <w:spacing w:val="-3"/>
        </w:rPr>
        <w:t> </w:t>
      </w:r>
      <w:r>
        <w:rPr>
          <w:color w:val="0D0F1A"/>
        </w:rPr>
        <w:t>clusters.</w:t>
      </w:r>
    </w:p>
    <w:p>
      <w:pPr>
        <w:pStyle w:val="BodyText"/>
        <w:spacing w:before="10"/>
        <w:rPr>
          <w:sz w:val="15"/>
        </w:rPr>
      </w:pPr>
      <w:r>
        <w:rPr/>
        <w:drawing>
          <wp:anchor distT="0" distB="0" distL="0" distR="0" allowOverlap="1" layoutInCell="1" locked="0" behindDoc="0" simplePos="0" relativeHeight="9">
            <wp:simplePos x="0" y="0"/>
            <wp:positionH relativeFrom="page">
              <wp:posOffset>1710183</wp:posOffset>
            </wp:positionH>
            <wp:positionV relativeFrom="paragraph">
              <wp:posOffset>177416</wp:posOffset>
            </wp:positionV>
            <wp:extent cx="1935300" cy="1540764"/>
            <wp:effectExtent l="0" t="0" r="0" b="0"/>
            <wp:wrapTopAndBottom/>
            <wp:docPr id="13" name="image7.jpeg" descr="fig4aa"/>
            <wp:cNvGraphicFramePr>
              <a:graphicFrameLocks noChangeAspect="1"/>
            </wp:cNvGraphicFramePr>
            <a:graphic>
              <a:graphicData uri="http://schemas.openxmlformats.org/drawingml/2006/picture">
                <pic:pic>
                  <pic:nvPicPr>
                    <pic:cNvPr id="14" name="image7.jpeg"/>
                    <pic:cNvPicPr/>
                  </pic:nvPicPr>
                  <pic:blipFill>
                    <a:blip r:embed="rId13" cstate="print"/>
                    <a:stretch>
                      <a:fillRect/>
                    </a:stretch>
                  </pic:blipFill>
                  <pic:spPr>
                    <a:xfrm>
                      <a:off x="0" y="0"/>
                      <a:ext cx="1935300" cy="1540764"/>
                    </a:xfrm>
                    <a:prstGeom prst="rect">
                      <a:avLst/>
                    </a:prstGeom>
                  </pic:spPr>
                </pic:pic>
              </a:graphicData>
            </a:graphic>
          </wp:anchor>
        </w:drawing>
      </w:r>
      <w:r>
        <w:rPr/>
        <w:drawing>
          <wp:anchor distT="0" distB="0" distL="0" distR="0" allowOverlap="1" layoutInCell="1" locked="0" behindDoc="0" simplePos="0" relativeHeight="10">
            <wp:simplePos x="0" y="0"/>
            <wp:positionH relativeFrom="page">
              <wp:posOffset>3759266</wp:posOffset>
            </wp:positionH>
            <wp:positionV relativeFrom="paragraph">
              <wp:posOffset>140934</wp:posOffset>
            </wp:positionV>
            <wp:extent cx="2237318" cy="1540192"/>
            <wp:effectExtent l="0" t="0" r="0" b="0"/>
            <wp:wrapTopAndBottom/>
            <wp:docPr id="15" name="image8.png" descr="fig4b"/>
            <wp:cNvGraphicFramePr>
              <a:graphicFrameLocks noChangeAspect="1"/>
            </wp:cNvGraphicFramePr>
            <a:graphic>
              <a:graphicData uri="http://schemas.openxmlformats.org/drawingml/2006/picture">
                <pic:pic>
                  <pic:nvPicPr>
                    <pic:cNvPr id="16" name="image8.png"/>
                    <pic:cNvPicPr/>
                  </pic:nvPicPr>
                  <pic:blipFill>
                    <a:blip r:embed="rId14" cstate="print"/>
                    <a:stretch>
                      <a:fillRect/>
                    </a:stretch>
                  </pic:blipFill>
                  <pic:spPr>
                    <a:xfrm>
                      <a:off x="0" y="0"/>
                      <a:ext cx="2237318" cy="1540192"/>
                    </a:xfrm>
                    <a:prstGeom prst="rect">
                      <a:avLst/>
                    </a:prstGeom>
                  </pic:spPr>
                </pic:pic>
              </a:graphicData>
            </a:graphic>
          </wp:anchor>
        </w:drawing>
      </w:r>
      <w:r>
        <w:rPr/>
        <w:drawing>
          <wp:anchor distT="0" distB="0" distL="0" distR="0" allowOverlap="1" layoutInCell="1" locked="0" behindDoc="0" simplePos="0" relativeHeight="11">
            <wp:simplePos x="0" y="0"/>
            <wp:positionH relativeFrom="page">
              <wp:posOffset>1846852</wp:posOffset>
            </wp:positionH>
            <wp:positionV relativeFrom="paragraph">
              <wp:posOffset>1917301</wp:posOffset>
            </wp:positionV>
            <wp:extent cx="2173009" cy="1458468"/>
            <wp:effectExtent l="0" t="0" r="0" b="0"/>
            <wp:wrapTopAndBottom/>
            <wp:docPr id="17" name="image9.png" descr="fig4c"/>
            <wp:cNvGraphicFramePr>
              <a:graphicFrameLocks noChangeAspect="1"/>
            </wp:cNvGraphicFramePr>
            <a:graphic>
              <a:graphicData uri="http://schemas.openxmlformats.org/drawingml/2006/picture">
                <pic:pic>
                  <pic:nvPicPr>
                    <pic:cNvPr id="18" name="image9.png"/>
                    <pic:cNvPicPr/>
                  </pic:nvPicPr>
                  <pic:blipFill>
                    <a:blip r:embed="rId15" cstate="print"/>
                    <a:stretch>
                      <a:fillRect/>
                    </a:stretch>
                  </pic:blipFill>
                  <pic:spPr>
                    <a:xfrm>
                      <a:off x="0" y="0"/>
                      <a:ext cx="2173009" cy="1458468"/>
                    </a:xfrm>
                    <a:prstGeom prst="rect">
                      <a:avLst/>
                    </a:prstGeom>
                  </pic:spPr>
                </pic:pic>
              </a:graphicData>
            </a:graphic>
          </wp:anchor>
        </w:drawing>
      </w:r>
      <w:r>
        <w:rPr/>
        <w:drawing>
          <wp:anchor distT="0" distB="0" distL="0" distR="0" allowOverlap="1" layoutInCell="1" locked="0" behindDoc="0" simplePos="0" relativeHeight="12">
            <wp:simplePos x="0" y="0"/>
            <wp:positionH relativeFrom="page">
              <wp:posOffset>4285050</wp:posOffset>
            </wp:positionH>
            <wp:positionV relativeFrom="paragraph">
              <wp:posOffset>1982263</wp:posOffset>
            </wp:positionV>
            <wp:extent cx="1845044" cy="1307591"/>
            <wp:effectExtent l="0" t="0" r="0" b="0"/>
            <wp:wrapTopAndBottom/>
            <wp:docPr id="19" name="image10.jpeg" descr="fig4d"/>
            <wp:cNvGraphicFramePr>
              <a:graphicFrameLocks noChangeAspect="1"/>
            </wp:cNvGraphicFramePr>
            <a:graphic>
              <a:graphicData uri="http://schemas.openxmlformats.org/drawingml/2006/picture">
                <pic:pic>
                  <pic:nvPicPr>
                    <pic:cNvPr id="20" name="image10.jpeg"/>
                    <pic:cNvPicPr/>
                  </pic:nvPicPr>
                  <pic:blipFill>
                    <a:blip r:embed="rId16" cstate="print"/>
                    <a:stretch>
                      <a:fillRect/>
                    </a:stretch>
                  </pic:blipFill>
                  <pic:spPr>
                    <a:xfrm>
                      <a:off x="0" y="0"/>
                      <a:ext cx="1845044" cy="1307591"/>
                    </a:xfrm>
                    <a:prstGeom prst="rect">
                      <a:avLst/>
                    </a:prstGeom>
                  </pic:spPr>
                </pic:pic>
              </a:graphicData>
            </a:graphic>
          </wp:anchor>
        </w:drawing>
      </w:r>
    </w:p>
    <w:p>
      <w:pPr>
        <w:pStyle w:val="BodyText"/>
        <w:spacing w:before="4"/>
        <w:rPr>
          <w:sz w:val="21"/>
        </w:rPr>
      </w:pPr>
    </w:p>
    <w:p>
      <w:pPr>
        <w:pStyle w:val="BodyText"/>
        <w:spacing w:before="5"/>
      </w:pPr>
    </w:p>
    <w:p>
      <w:pPr>
        <w:spacing w:before="0"/>
        <w:ind w:left="100" w:right="195" w:firstLine="0"/>
        <w:jc w:val="both"/>
        <w:rPr>
          <w:sz w:val="18"/>
        </w:rPr>
      </w:pPr>
      <w:r>
        <w:rPr>
          <w:b/>
          <w:sz w:val="18"/>
        </w:rPr>
        <w:t>FIGURE 4. </w:t>
      </w:r>
      <w:r>
        <w:rPr>
          <w:color w:val="0D0F1A"/>
          <w:sz w:val="18"/>
        </w:rPr>
        <w:t>(a) Pt–Pt partial PDFs at 1500 and 300 K with two high-lighted parts marking the ranges of neighboring Voronoi polyhedral analysis, (b) the result of neighboring Voronoi polyhedral analysis implemented in the range of 3.0–3.2 Å at different temperatures, (c) the result of neighboring Voronoi polyhedral analysis implemented in the range of 4.4–4.6 Å at different temperatures, (d) an interpenetrating MRO consisting of icosahedral clusters obtained from the atomic configuration at 300 K.</w:t>
      </w:r>
    </w:p>
    <w:p>
      <w:pPr>
        <w:pStyle w:val="BodyText"/>
      </w:pPr>
    </w:p>
    <w:p>
      <w:pPr>
        <w:pStyle w:val="BodyText"/>
        <w:rPr>
          <w:sz w:val="21"/>
        </w:rPr>
      </w:pPr>
    </w:p>
    <w:p>
      <w:pPr>
        <w:pStyle w:val="Heading1"/>
        <w:ind w:right="202"/>
      </w:pPr>
      <w:r>
        <w:rPr>
          <w:color w:val="0D0F1A"/>
        </w:rPr>
        <w:t>CONCLUSION</w:t>
      </w:r>
    </w:p>
    <w:p>
      <w:pPr>
        <w:pStyle w:val="BodyText"/>
        <w:spacing w:before="9"/>
        <w:rPr>
          <w:b/>
        </w:rPr>
      </w:pPr>
    </w:p>
    <w:p>
      <w:pPr>
        <w:pStyle w:val="BodyText"/>
        <w:ind w:left="100" w:right="195"/>
        <w:jc w:val="both"/>
      </w:pPr>
      <w:r>
        <w:rPr>
          <w:color w:val="0D0F1A"/>
        </w:rPr>
        <w:t>In this study, we investigated the structural changes that occur during the glass formation process in terms of the connection</w:t>
      </w:r>
      <w:r>
        <w:rPr>
          <w:color w:val="0D0F1A"/>
          <w:spacing w:val="-5"/>
        </w:rPr>
        <w:t> </w:t>
      </w:r>
      <w:r>
        <w:rPr>
          <w:color w:val="0D0F1A"/>
        </w:rPr>
        <w:t>of</w:t>
      </w:r>
      <w:r>
        <w:rPr>
          <w:color w:val="0D0F1A"/>
          <w:spacing w:val="-3"/>
        </w:rPr>
        <w:t> </w:t>
      </w:r>
      <w:r>
        <w:rPr>
          <w:color w:val="0D0F1A"/>
        </w:rPr>
        <w:t>atomic</w:t>
      </w:r>
      <w:r>
        <w:rPr>
          <w:color w:val="0D0F1A"/>
          <w:spacing w:val="-4"/>
        </w:rPr>
        <w:t> </w:t>
      </w:r>
      <w:r>
        <w:rPr>
          <w:color w:val="0D0F1A"/>
        </w:rPr>
        <w:t>clusters</w:t>
      </w:r>
      <w:r>
        <w:rPr>
          <w:color w:val="0D0F1A"/>
          <w:spacing w:val="-3"/>
        </w:rPr>
        <w:t> </w:t>
      </w:r>
      <w:r>
        <w:rPr>
          <w:color w:val="0D0F1A"/>
        </w:rPr>
        <w:t>using</w:t>
      </w:r>
      <w:r>
        <w:rPr>
          <w:color w:val="0D0F1A"/>
          <w:spacing w:val="-3"/>
        </w:rPr>
        <w:t> </w:t>
      </w:r>
      <w:r>
        <w:rPr>
          <w:color w:val="0D0F1A"/>
        </w:rPr>
        <w:t>MD</w:t>
      </w:r>
      <w:r>
        <w:rPr>
          <w:color w:val="0D0F1A"/>
          <w:spacing w:val="-4"/>
        </w:rPr>
        <w:t> </w:t>
      </w:r>
      <w:r>
        <w:rPr>
          <w:color w:val="0D0F1A"/>
        </w:rPr>
        <w:t>simulations.</w:t>
      </w:r>
      <w:r>
        <w:rPr>
          <w:color w:val="0D0F1A"/>
          <w:spacing w:val="-2"/>
        </w:rPr>
        <w:t> </w:t>
      </w:r>
      <w:r>
        <w:rPr>
          <w:color w:val="0D0F1A"/>
        </w:rPr>
        <w:t>The</w:t>
      </w:r>
      <w:r>
        <w:rPr>
          <w:color w:val="0D0F1A"/>
          <w:spacing w:val="-3"/>
        </w:rPr>
        <w:t> </w:t>
      </w:r>
      <w:r>
        <w:rPr>
          <w:color w:val="0D0F1A"/>
        </w:rPr>
        <w:t>partial</w:t>
      </w:r>
      <w:r>
        <w:rPr>
          <w:color w:val="0D0F1A"/>
          <w:spacing w:val="-3"/>
        </w:rPr>
        <w:t> </w:t>
      </w:r>
      <w:r>
        <w:rPr>
          <w:color w:val="0D0F1A"/>
        </w:rPr>
        <w:t>PDFs</w:t>
      </w:r>
      <w:r>
        <w:rPr>
          <w:color w:val="0D0F1A"/>
          <w:spacing w:val="-3"/>
        </w:rPr>
        <w:t> </w:t>
      </w:r>
      <w:r>
        <w:rPr>
          <w:color w:val="0D0F1A"/>
        </w:rPr>
        <w:t>of</w:t>
      </w:r>
      <w:r>
        <w:rPr>
          <w:color w:val="0D0F1A"/>
          <w:spacing w:val="-4"/>
        </w:rPr>
        <w:t> </w:t>
      </w:r>
      <w:r>
        <w:rPr>
          <w:color w:val="0D0F1A"/>
        </w:rPr>
        <w:t>Pt</w:t>
      </w:r>
      <w:r>
        <w:rPr>
          <w:color w:val="0D0F1A"/>
          <w:sz w:val="24"/>
        </w:rPr>
        <w:t>–</w:t>
      </w:r>
      <w:r>
        <w:rPr>
          <w:color w:val="0D0F1A"/>
        </w:rPr>
        <w:t>Pt</w:t>
      </w:r>
      <w:r>
        <w:rPr>
          <w:color w:val="0D0F1A"/>
          <w:spacing w:val="-3"/>
        </w:rPr>
        <w:t> </w:t>
      </w:r>
      <w:r>
        <w:rPr>
          <w:color w:val="0D0F1A"/>
        </w:rPr>
        <w:t>differ</w:t>
      </w:r>
      <w:r>
        <w:rPr>
          <w:color w:val="0D0F1A"/>
          <w:spacing w:val="-4"/>
        </w:rPr>
        <w:t> </w:t>
      </w:r>
      <w:r>
        <w:rPr>
          <w:color w:val="0D0F1A"/>
        </w:rPr>
        <w:t>from</w:t>
      </w:r>
      <w:r>
        <w:rPr>
          <w:color w:val="0D0F1A"/>
          <w:spacing w:val="-2"/>
        </w:rPr>
        <w:t> </w:t>
      </w:r>
      <w:r>
        <w:rPr>
          <w:color w:val="0D0F1A"/>
        </w:rPr>
        <w:t>those</w:t>
      </w:r>
      <w:r>
        <w:rPr>
          <w:color w:val="0D0F1A"/>
          <w:spacing w:val="-3"/>
        </w:rPr>
        <w:t> </w:t>
      </w:r>
      <w:r>
        <w:rPr>
          <w:color w:val="0D0F1A"/>
        </w:rPr>
        <w:t>of</w:t>
      </w:r>
      <w:r>
        <w:rPr>
          <w:color w:val="0D0F1A"/>
          <w:spacing w:val="-4"/>
        </w:rPr>
        <w:t> </w:t>
      </w:r>
      <w:r>
        <w:rPr>
          <w:color w:val="0D0F1A"/>
        </w:rPr>
        <w:t>Zr</w:t>
      </w:r>
      <w:r>
        <w:rPr>
          <w:color w:val="0D0F1A"/>
          <w:sz w:val="24"/>
        </w:rPr>
        <w:t>–</w:t>
      </w:r>
      <w:r>
        <w:rPr>
          <w:color w:val="0D0F1A"/>
        </w:rPr>
        <w:t>Zr</w:t>
      </w:r>
      <w:r>
        <w:rPr>
          <w:color w:val="0D0F1A"/>
          <w:spacing w:val="-2"/>
        </w:rPr>
        <w:t> </w:t>
      </w:r>
      <w:r>
        <w:rPr>
          <w:color w:val="0D0F1A"/>
        </w:rPr>
        <w:t>and</w:t>
      </w:r>
      <w:r>
        <w:rPr>
          <w:color w:val="0D0F1A"/>
          <w:spacing w:val="-2"/>
        </w:rPr>
        <w:t> </w:t>
      </w:r>
      <w:r>
        <w:rPr>
          <w:color w:val="0D0F1A"/>
        </w:rPr>
        <w:t>Zr</w:t>
      </w:r>
      <w:r>
        <w:rPr>
          <w:color w:val="0D0F1A"/>
          <w:sz w:val="24"/>
        </w:rPr>
        <w:t>–</w:t>
      </w:r>
      <w:r>
        <w:rPr>
          <w:color w:val="0D0F1A"/>
        </w:rPr>
        <w:t>Pt in that the first peak is weaker than the second peak. This indicates that the atomic clusters with central Pt atoms are connected through intermediate Zr atoms. However, the fraction of interpenetrating MRO consisting of icosahedral clusters</w:t>
      </w:r>
      <w:r>
        <w:rPr>
          <w:color w:val="0D0F1A"/>
          <w:spacing w:val="-5"/>
        </w:rPr>
        <w:t> </w:t>
      </w:r>
      <w:r>
        <w:rPr>
          <w:color w:val="0D0F1A"/>
        </w:rPr>
        <w:t>that</w:t>
      </w:r>
      <w:r>
        <w:rPr>
          <w:color w:val="0D0F1A"/>
          <w:spacing w:val="-6"/>
        </w:rPr>
        <w:t> </w:t>
      </w:r>
      <w:r>
        <w:rPr>
          <w:color w:val="0D0F1A"/>
        </w:rPr>
        <w:t>contain</w:t>
      </w:r>
      <w:r>
        <w:rPr>
          <w:color w:val="0D0F1A"/>
          <w:spacing w:val="-4"/>
        </w:rPr>
        <w:t> </w:t>
      </w:r>
      <w:r>
        <w:rPr>
          <w:color w:val="0D0F1A"/>
        </w:rPr>
        <w:t>nearest</w:t>
      </w:r>
      <w:r>
        <w:rPr>
          <w:color w:val="0D0F1A"/>
          <w:spacing w:val="-6"/>
        </w:rPr>
        <w:t> </w:t>
      </w:r>
      <w:r>
        <w:rPr>
          <w:color w:val="0D0F1A"/>
        </w:rPr>
        <w:t>neighbor</w:t>
      </w:r>
      <w:r>
        <w:rPr>
          <w:color w:val="0D0F1A"/>
          <w:spacing w:val="-5"/>
        </w:rPr>
        <w:t> </w:t>
      </w:r>
      <w:r>
        <w:rPr>
          <w:color w:val="0D0F1A"/>
        </w:rPr>
        <w:t>Pt</w:t>
      </w:r>
      <w:r>
        <w:rPr>
          <w:color w:val="0D0F1A"/>
          <w:spacing w:val="-6"/>
        </w:rPr>
        <w:t> </w:t>
      </w:r>
      <w:r>
        <w:rPr>
          <w:color w:val="0D0F1A"/>
        </w:rPr>
        <w:t>atoms</w:t>
      </w:r>
      <w:r>
        <w:rPr>
          <w:color w:val="0D0F1A"/>
          <w:spacing w:val="-5"/>
        </w:rPr>
        <w:t> </w:t>
      </w:r>
      <w:r>
        <w:rPr>
          <w:color w:val="0D0F1A"/>
        </w:rPr>
        <w:t>increased</w:t>
      </w:r>
      <w:r>
        <w:rPr>
          <w:color w:val="0D0F1A"/>
          <w:spacing w:val="-5"/>
        </w:rPr>
        <w:t> </w:t>
      </w:r>
      <w:r>
        <w:rPr>
          <w:color w:val="0D0F1A"/>
        </w:rPr>
        <w:t>significantly</w:t>
      </w:r>
      <w:r>
        <w:rPr>
          <w:color w:val="0D0F1A"/>
          <w:spacing w:val="-5"/>
        </w:rPr>
        <w:t> </w:t>
      </w:r>
      <w:r>
        <w:rPr>
          <w:color w:val="0D0F1A"/>
        </w:rPr>
        <w:t>during</w:t>
      </w:r>
      <w:r>
        <w:rPr>
          <w:color w:val="0D0F1A"/>
          <w:spacing w:val="-5"/>
        </w:rPr>
        <w:t> </w:t>
      </w:r>
      <w:r>
        <w:rPr>
          <w:color w:val="0D0F1A"/>
        </w:rPr>
        <w:t>the</w:t>
      </w:r>
      <w:r>
        <w:rPr>
          <w:color w:val="0D0F1A"/>
          <w:spacing w:val="-6"/>
        </w:rPr>
        <w:t> </w:t>
      </w:r>
      <w:r>
        <w:rPr>
          <w:color w:val="0D0F1A"/>
        </w:rPr>
        <w:t>glass</w:t>
      </w:r>
      <w:r>
        <w:rPr>
          <w:color w:val="0D0F1A"/>
          <w:spacing w:val="-6"/>
        </w:rPr>
        <w:t> </w:t>
      </w:r>
      <w:r>
        <w:rPr>
          <w:color w:val="0D0F1A"/>
        </w:rPr>
        <w:t>formation</w:t>
      </w:r>
      <w:r>
        <w:rPr>
          <w:color w:val="0D0F1A"/>
          <w:spacing w:val="-4"/>
        </w:rPr>
        <w:t> </w:t>
      </w:r>
      <w:r>
        <w:rPr>
          <w:color w:val="0D0F1A"/>
        </w:rPr>
        <w:t>process</w:t>
      </w:r>
      <w:r>
        <w:rPr>
          <w:color w:val="0D0F1A"/>
          <w:spacing w:val="-6"/>
        </w:rPr>
        <w:t> </w:t>
      </w:r>
      <w:r>
        <w:rPr>
          <w:color w:val="0D0F1A"/>
        </w:rPr>
        <w:t>compared</w:t>
      </w:r>
      <w:r>
        <w:rPr>
          <w:color w:val="0D0F1A"/>
          <w:spacing w:val="-4"/>
        </w:rPr>
        <w:t> </w:t>
      </w:r>
      <w:r>
        <w:rPr>
          <w:color w:val="0D0F1A"/>
        </w:rPr>
        <w:t>to the fractions of the other cluster connections. These large-sized MRO units could play a crucial role in slowing</w:t>
      </w:r>
      <w:r>
        <w:rPr>
          <w:color w:val="0D0F1A"/>
          <w:spacing w:val="-26"/>
        </w:rPr>
        <w:t> </w:t>
      </w:r>
      <w:r>
        <w:rPr>
          <w:color w:val="0D0F1A"/>
        </w:rPr>
        <w:t>down the dynamics around the glass transition</w:t>
      </w:r>
      <w:r>
        <w:rPr>
          <w:color w:val="0D0F1A"/>
          <w:spacing w:val="-4"/>
        </w:rPr>
        <w:t> </w:t>
      </w:r>
      <w:r>
        <w:rPr>
          <w:color w:val="0D0F1A"/>
        </w:rPr>
        <w:t>temperature.</w:t>
      </w:r>
    </w:p>
    <w:p>
      <w:pPr>
        <w:pStyle w:val="BodyText"/>
        <w:rPr>
          <w:sz w:val="22"/>
        </w:rPr>
      </w:pPr>
    </w:p>
    <w:p>
      <w:pPr>
        <w:pStyle w:val="BodyText"/>
        <w:spacing w:before="10"/>
        <w:rPr>
          <w:sz w:val="18"/>
        </w:rPr>
      </w:pPr>
    </w:p>
    <w:p>
      <w:pPr>
        <w:pStyle w:val="Heading1"/>
        <w:ind w:right="204"/>
      </w:pPr>
      <w:r>
        <w:rPr>
          <w:color w:val="0D0F1A"/>
        </w:rPr>
        <w:t>REFERENCES</w:t>
      </w:r>
    </w:p>
    <w:p>
      <w:pPr>
        <w:pStyle w:val="BodyText"/>
        <w:spacing w:before="10"/>
        <w:rPr>
          <w:b/>
        </w:rPr>
      </w:pPr>
    </w:p>
    <w:p>
      <w:pPr>
        <w:pStyle w:val="BodyText"/>
        <w:spacing w:line="230" w:lineRule="exact"/>
        <w:ind w:left="100"/>
        <w:jc w:val="both"/>
      </w:pPr>
      <w:r>
        <w:rPr/>
        <w:t>1. A. Inoue, Acta Mater. </w:t>
      </w:r>
      <w:r>
        <w:rPr>
          <w:b/>
        </w:rPr>
        <w:t>48</w:t>
      </w:r>
      <w:r>
        <w:rPr/>
        <w:t>, 279-306 (2000).</w:t>
      </w:r>
    </w:p>
    <w:p>
      <w:pPr>
        <w:pStyle w:val="ListParagraph"/>
        <w:numPr>
          <w:ilvl w:val="0"/>
          <w:numId w:val="2"/>
        </w:numPr>
        <w:tabs>
          <w:tab w:pos="526" w:val="left" w:leader="none"/>
        </w:tabs>
        <w:spacing w:line="240" w:lineRule="auto" w:before="0" w:after="0"/>
        <w:ind w:left="525" w:right="197" w:hanging="426"/>
        <w:jc w:val="both"/>
        <w:rPr>
          <w:sz w:val="20"/>
        </w:rPr>
      </w:pPr>
      <w:r>
        <w:rPr>
          <w:sz w:val="20"/>
        </w:rPr>
        <w:t>S. Y. Wang, C. Z. Wang, M. Z. Li, L. Huang, R. T. Ott, M. J. Kramer, D. J. Sordelet, and K. M. Ho, Phys. Rev. B </w:t>
      </w:r>
      <w:r>
        <w:rPr>
          <w:b/>
          <w:sz w:val="20"/>
        </w:rPr>
        <w:t>78</w:t>
      </w:r>
      <w:r>
        <w:rPr>
          <w:sz w:val="20"/>
        </w:rPr>
        <w:t>, 184204</w:t>
      </w:r>
      <w:r>
        <w:rPr>
          <w:spacing w:val="-2"/>
          <w:sz w:val="20"/>
        </w:rPr>
        <w:t> </w:t>
      </w:r>
      <w:r>
        <w:rPr>
          <w:sz w:val="20"/>
        </w:rPr>
        <w:t>(2008).</w:t>
      </w:r>
    </w:p>
    <w:p>
      <w:pPr>
        <w:pStyle w:val="ListParagraph"/>
        <w:numPr>
          <w:ilvl w:val="0"/>
          <w:numId w:val="2"/>
        </w:numPr>
        <w:tabs>
          <w:tab w:pos="526" w:val="left" w:leader="none"/>
        </w:tabs>
        <w:spacing w:line="240" w:lineRule="auto" w:before="2" w:after="0"/>
        <w:ind w:left="526" w:right="0" w:hanging="426"/>
        <w:jc w:val="both"/>
        <w:rPr>
          <w:sz w:val="20"/>
        </w:rPr>
      </w:pPr>
      <w:r>
        <w:rPr>
          <w:sz w:val="20"/>
        </w:rPr>
        <w:t>M. Kitada, M. Imafuku, J. Saida, and A. Inoue, J. Non-Cryst. Solids </w:t>
      </w:r>
      <w:r>
        <w:rPr>
          <w:b/>
          <w:sz w:val="20"/>
        </w:rPr>
        <w:t>312–314</w:t>
      </w:r>
      <w:r>
        <w:rPr>
          <w:rFonts w:ascii="MS Gothic" w:hAnsi="MS Gothic"/>
          <w:sz w:val="20"/>
        </w:rPr>
        <w:t>,</w:t>
      </w:r>
      <w:r>
        <w:rPr>
          <w:rFonts w:ascii="MS Gothic" w:hAnsi="MS Gothic"/>
          <w:spacing w:val="-57"/>
          <w:sz w:val="20"/>
        </w:rPr>
        <w:t> </w:t>
      </w:r>
      <w:r>
        <w:rPr>
          <w:sz w:val="20"/>
        </w:rPr>
        <w:t>594–598 (2002).</w:t>
      </w:r>
    </w:p>
    <w:p>
      <w:pPr>
        <w:pStyle w:val="ListParagraph"/>
        <w:numPr>
          <w:ilvl w:val="0"/>
          <w:numId w:val="2"/>
        </w:numPr>
        <w:tabs>
          <w:tab w:pos="526" w:val="left" w:leader="none"/>
        </w:tabs>
        <w:spacing w:line="230" w:lineRule="exact" w:before="2" w:after="0"/>
        <w:ind w:left="526" w:right="0" w:hanging="426"/>
        <w:jc w:val="both"/>
        <w:rPr>
          <w:sz w:val="20"/>
        </w:rPr>
      </w:pPr>
      <w:r>
        <w:rPr>
          <w:sz w:val="20"/>
        </w:rPr>
        <w:t>M. Celtek and S. Sengul, J. Non-Cryst. Solids </w:t>
      </w:r>
      <w:r>
        <w:rPr>
          <w:b/>
          <w:sz w:val="20"/>
        </w:rPr>
        <w:t>498</w:t>
      </w:r>
      <w:r>
        <w:rPr>
          <w:sz w:val="20"/>
        </w:rPr>
        <w:t>, 32-41</w:t>
      </w:r>
      <w:r>
        <w:rPr>
          <w:spacing w:val="-5"/>
          <w:sz w:val="20"/>
        </w:rPr>
        <w:t> </w:t>
      </w:r>
      <w:r>
        <w:rPr>
          <w:sz w:val="20"/>
        </w:rPr>
        <w:t>(2002).</w:t>
      </w:r>
    </w:p>
    <w:p>
      <w:pPr>
        <w:pStyle w:val="ListParagraph"/>
        <w:numPr>
          <w:ilvl w:val="0"/>
          <w:numId w:val="2"/>
        </w:numPr>
        <w:tabs>
          <w:tab w:pos="526" w:val="left" w:leader="none"/>
        </w:tabs>
        <w:spacing w:line="240" w:lineRule="auto" w:before="0" w:after="0"/>
        <w:ind w:left="525" w:right="197" w:hanging="426"/>
        <w:jc w:val="both"/>
        <w:rPr>
          <w:sz w:val="20"/>
        </w:rPr>
      </w:pPr>
      <w:r>
        <w:rPr>
          <w:sz w:val="20"/>
        </w:rPr>
        <w:t>A. P. Thompson, H. M. Aktulga, R. Berger, D. S. Bolintineanu, W. M. Brown, P. S. Crozier, P. J. in 't Veld, A. Kohlmeyer,</w:t>
      </w:r>
      <w:r>
        <w:rPr>
          <w:spacing w:val="-11"/>
          <w:sz w:val="20"/>
        </w:rPr>
        <w:t> </w:t>
      </w:r>
      <w:r>
        <w:rPr>
          <w:sz w:val="20"/>
        </w:rPr>
        <w:t>S.</w:t>
      </w:r>
      <w:r>
        <w:rPr>
          <w:spacing w:val="-13"/>
          <w:sz w:val="20"/>
        </w:rPr>
        <w:t> </w:t>
      </w:r>
      <w:r>
        <w:rPr>
          <w:sz w:val="20"/>
        </w:rPr>
        <w:t>G.</w:t>
      </w:r>
      <w:r>
        <w:rPr>
          <w:spacing w:val="-10"/>
          <w:sz w:val="20"/>
        </w:rPr>
        <w:t> </w:t>
      </w:r>
      <w:r>
        <w:rPr>
          <w:sz w:val="20"/>
        </w:rPr>
        <w:t>Moore,</w:t>
      </w:r>
      <w:r>
        <w:rPr>
          <w:spacing w:val="-12"/>
          <w:sz w:val="20"/>
        </w:rPr>
        <w:t> </w:t>
      </w:r>
      <w:r>
        <w:rPr>
          <w:sz w:val="20"/>
        </w:rPr>
        <w:t>T.</w:t>
      </w:r>
      <w:r>
        <w:rPr>
          <w:spacing w:val="-11"/>
          <w:sz w:val="20"/>
        </w:rPr>
        <w:t> </w:t>
      </w:r>
      <w:r>
        <w:rPr>
          <w:sz w:val="20"/>
        </w:rPr>
        <w:t>D.</w:t>
      </w:r>
      <w:r>
        <w:rPr>
          <w:spacing w:val="-10"/>
          <w:sz w:val="20"/>
        </w:rPr>
        <w:t> </w:t>
      </w:r>
      <w:r>
        <w:rPr>
          <w:sz w:val="20"/>
        </w:rPr>
        <w:t>Nguyen,</w:t>
      </w:r>
      <w:r>
        <w:rPr>
          <w:spacing w:val="-9"/>
          <w:sz w:val="20"/>
        </w:rPr>
        <w:t> </w:t>
      </w:r>
      <w:r>
        <w:rPr>
          <w:sz w:val="20"/>
        </w:rPr>
        <w:t>R.</w:t>
      </w:r>
      <w:r>
        <w:rPr>
          <w:spacing w:val="-10"/>
          <w:sz w:val="20"/>
        </w:rPr>
        <w:t> </w:t>
      </w:r>
      <w:r>
        <w:rPr>
          <w:sz w:val="20"/>
        </w:rPr>
        <w:t>Shan,</w:t>
      </w:r>
      <w:r>
        <w:rPr>
          <w:spacing w:val="-11"/>
          <w:sz w:val="20"/>
        </w:rPr>
        <w:t> </w:t>
      </w:r>
      <w:r>
        <w:rPr>
          <w:sz w:val="20"/>
        </w:rPr>
        <w:t>M.</w:t>
      </w:r>
      <w:r>
        <w:rPr>
          <w:spacing w:val="-10"/>
          <w:sz w:val="20"/>
        </w:rPr>
        <w:t> </w:t>
      </w:r>
      <w:r>
        <w:rPr>
          <w:sz w:val="20"/>
        </w:rPr>
        <w:t>J.</w:t>
      </w:r>
      <w:r>
        <w:rPr>
          <w:spacing w:val="-9"/>
          <w:sz w:val="20"/>
        </w:rPr>
        <w:t> </w:t>
      </w:r>
      <w:r>
        <w:rPr>
          <w:sz w:val="20"/>
        </w:rPr>
        <w:t>Stevens,</w:t>
      </w:r>
      <w:r>
        <w:rPr>
          <w:spacing w:val="-10"/>
          <w:sz w:val="20"/>
        </w:rPr>
        <w:t> </w:t>
      </w:r>
      <w:r>
        <w:rPr>
          <w:sz w:val="20"/>
        </w:rPr>
        <w:t>J.</w:t>
      </w:r>
      <w:r>
        <w:rPr>
          <w:spacing w:val="-10"/>
          <w:sz w:val="20"/>
        </w:rPr>
        <w:t> </w:t>
      </w:r>
      <w:r>
        <w:rPr>
          <w:sz w:val="20"/>
        </w:rPr>
        <w:t>Tranchida,</w:t>
      </w:r>
      <w:r>
        <w:rPr>
          <w:spacing w:val="-9"/>
          <w:sz w:val="20"/>
        </w:rPr>
        <w:t> </w:t>
      </w:r>
      <w:r>
        <w:rPr>
          <w:sz w:val="20"/>
        </w:rPr>
        <w:t>C.</w:t>
      </w:r>
      <w:r>
        <w:rPr>
          <w:spacing w:val="-12"/>
          <w:sz w:val="20"/>
        </w:rPr>
        <w:t> </w:t>
      </w:r>
      <w:r>
        <w:rPr>
          <w:sz w:val="20"/>
        </w:rPr>
        <w:t>Trott,</w:t>
      </w:r>
      <w:r>
        <w:rPr>
          <w:spacing w:val="-10"/>
          <w:sz w:val="20"/>
        </w:rPr>
        <w:t> </w:t>
      </w:r>
      <w:r>
        <w:rPr>
          <w:sz w:val="20"/>
        </w:rPr>
        <w:t>and</w:t>
      </w:r>
      <w:r>
        <w:rPr>
          <w:spacing w:val="-8"/>
          <w:sz w:val="20"/>
        </w:rPr>
        <w:t> </w:t>
      </w:r>
      <w:r>
        <w:rPr>
          <w:sz w:val="20"/>
        </w:rPr>
        <w:t>S.</w:t>
      </w:r>
      <w:r>
        <w:rPr>
          <w:spacing w:val="-10"/>
          <w:sz w:val="20"/>
        </w:rPr>
        <w:t> </w:t>
      </w:r>
      <w:r>
        <w:rPr>
          <w:sz w:val="20"/>
        </w:rPr>
        <w:t>J.</w:t>
      </w:r>
      <w:r>
        <w:rPr>
          <w:spacing w:val="-12"/>
          <w:sz w:val="20"/>
        </w:rPr>
        <w:t> </w:t>
      </w:r>
      <w:r>
        <w:rPr>
          <w:sz w:val="20"/>
        </w:rPr>
        <w:t>Plimpton,</w:t>
      </w:r>
      <w:r>
        <w:rPr>
          <w:spacing w:val="-9"/>
          <w:sz w:val="20"/>
        </w:rPr>
        <w:t> </w:t>
      </w:r>
      <w:r>
        <w:rPr>
          <w:sz w:val="20"/>
        </w:rPr>
        <w:t>Comp. Phys. Comm. </w:t>
      </w:r>
      <w:r>
        <w:rPr>
          <w:b/>
          <w:sz w:val="20"/>
        </w:rPr>
        <w:t>271</w:t>
      </w:r>
      <w:r>
        <w:rPr>
          <w:sz w:val="20"/>
        </w:rPr>
        <w:t>, 10817</w:t>
      </w:r>
      <w:r>
        <w:rPr>
          <w:spacing w:val="-3"/>
          <w:sz w:val="20"/>
        </w:rPr>
        <w:t> </w:t>
      </w:r>
      <w:r>
        <w:rPr>
          <w:sz w:val="20"/>
        </w:rPr>
        <w:t>(2022).</w:t>
      </w:r>
    </w:p>
    <w:p>
      <w:pPr>
        <w:spacing w:after="0" w:line="240" w:lineRule="auto"/>
        <w:jc w:val="both"/>
        <w:rPr>
          <w:sz w:val="20"/>
        </w:rPr>
        <w:sectPr>
          <w:pgSz w:w="12240" w:h="15840"/>
          <w:pgMar w:top="1360" w:bottom="280" w:left="1340" w:right="1240"/>
        </w:sectPr>
      </w:pPr>
    </w:p>
    <w:p>
      <w:pPr>
        <w:pStyle w:val="ListParagraph"/>
        <w:numPr>
          <w:ilvl w:val="0"/>
          <w:numId w:val="2"/>
        </w:numPr>
        <w:tabs>
          <w:tab w:pos="525" w:val="left" w:leader="none"/>
          <w:tab w:pos="526" w:val="left" w:leader="none"/>
        </w:tabs>
        <w:spacing w:line="240" w:lineRule="auto" w:before="80" w:after="0"/>
        <w:ind w:left="525" w:right="196" w:hanging="426"/>
        <w:jc w:val="left"/>
        <w:rPr>
          <w:sz w:val="20"/>
        </w:rPr>
      </w:pPr>
      <w:r>
        <w:rPr>
          <w:sz w:val="20"/>
        </w:rPr>
        <w:t>A. Hirata, L. J. Kang, T. Fujita, B. Klumov, K. Matsue, M. Kotani, A. R. Yavari, M. W. Chen, Science </w:t>
      </w:r>
      <w:r>
        <w:rPr>
          <w:b/>
          <w:sz w:val="20"/>
        </w:rPr>
        <w:t>341</w:t>
      </w:r>
      <w:r>
        <w:rPr>
          <w:sz w:val="20"/>
        </w:rPr>
        <w:t>, 376–379 (2013).</w:t>
      </w:r>
    </w:p>
    <w:p>
      <w:pPr>
        <w:pStyle w:val="ListParagraph"/>
        <w:numPr>
          <w:ilvl w:val="0"/>
          <w:numId w:val="2"/>
        </w:numPr>
        <w:tabs>
          <w:tab w:pos="525" w:val="left" w:leader="none"/>
          <w:tab w:pos="526" w:val="left" w:leader="none"/>
        </w:tabs>
        <w:spacing w:line="230" w:lineRule="exact" w:before="0" w:after="0"/>
        <w:ind w:left="526" w:right="0" w:hanging="426"/>
        <w:jc w:val="left"/>
        <w:rPr>
          <w:sz w:val="20"/>
        </w:rPr>
      </w:pPr>
      <w:r>
        <w:rPr>
          <w:sz w:val="20"/>
        </w:rPr>
        <w:t>N. A. Mauro, V. Wessels, J. C. Bendert, S. Klein, A. K. Gangopadhyay, M. J. Kramer, S. G. Hao, G. E.</w:t>
      </w:r>
      <w:r>
        <w:rPr>
          <w:spacing w:val="-30"/>
          <w:sz w:val="20"/>
        </w:rPr>
        <w:t> </w:t>
      </w:r>
      <w:r>
        <w:rPr>
          <w:sz w:val="20"/>
        </w:rPr>
        <w:t>Rustan,</w:t>
      </w:r>
    </w:p>
    <w:p>
      <w:pPr>
        <w:pStyle w:val="BodyText"/>
        <w:spacing w:line="230" w:lineRule="exact" w:before="1"/>
        <w:ind w:left="525"/>
      </w:pPr>
      <w:r>
        <w:rPr/>
        <w:t>A. Kreyssig, A. I. Goldman, and K. F. Kelton, Phys. Rev. B </w:t>
      </w:r>
      <w:r>
        <w:rPr>
          <w:b/>
        </w:rPr>
        <w:t>83</w:t>
      </w:r>
      <w:r>
        <w:rPr/>
        <w:t>, 184109 (2011).</w:t>
      </w:r>
    </w:p>
    <w:p>
      <w:pPr>
        <w:pStyle w:val="ListParagraph"/>
        <w:numPr>
          <w:ilvl w:val="0"/>
          <w:numId w:val="2"/>
        </w:numPr>
        <w:tabs>
          <w:tab w:pos="525" w:val="left" w:leader="none"/>
          <w:tab w:pos="526" w:val="left" w:leader="none"/>
        </w:tabs>
        <w:spacing w:line="230" w:lineRule="exact" w:before="0" w:after="0"/>
        <w:ind w:left="526" w:right="0" w:hanging="426"/>
        <w:jc w:val="left"/>
        <w:rPr>
          <w:sz w:val="20"/>
        </w:rPr>
      </w:pPr>
      <w:r>
        <w:rPr>
          <w:sz w:val="20"/>
        </w:rPr>
        <w:t>J. Saida, K. Itoh, S. Sato, M. Imafuku, T. Sanada, and A. Inoue, J. Phys. Condens. Matter. </w:t>
      </w:r>
      <w:r>
        <w:rPr>
          <w:b/>
          <w:sz w:val="20"/>
        </w:rPr>
        <w:t>21</w:t>
      </w:r>
      <w:r>
        <w:rPr>
          <w:sz w:val="20"/>
        </w:rPr>
        <w:t>, 375104</w:t>
      </w:r>
      <w:r>
        <w:rPr>
          <w:spacing w:val="-14"/>
          <w:sz w:val="20"/>
        </w:rPr>
        <w:t> </w:t>
      </w:r>
      <w:r>
        <w:rPr>
          <w:sz w:val="20"/>
        </w:rPr>
        <w:t>(2009).</w:t>
      </w:r>
    </w:p>
    <w:p>
      <w:pPr>
        <w:pStyle w:val="ListParagraph"/>
        <w:numPr>
          <w:ilvl w:val="0"/>
          <w:numId w:val="2"/>
        </w:numPr>
        <w:tabs>
          <w:tab w:pos="525" w:val="left" w:leader="none"/>
          <w:tab w:pos="526" w:val="left" w:leader="none"/>
        </w:tabs>
        <w:spacing w:line="240" w:lineRule="auto" w:before="0" w:after="0"/>
        <w:ind w:left="526" w:right="0" w:hanging="426"/>
        <w:jc w:val="left"/>
        <w:rPr>
          <w:sz w:val="20"/>
        </w:rPr>
      </w:pPr>
      <w:r>
        <w:rPr>
          <w:sz w:val="20"/>
        </w:rPr>
        <w:t>K. Sugiyama, T. Kawamata, and T. Muto, J. Phys. Conf. Ser. </w:t>
      </w:r>
      <w:r>
        <w:rPr>
          <w:b/>
          <w:sz w:val="20"/>
        </w:rPr>
        <w:t>809</w:t>
      </w:r>
      <w:r>
        <w:rPr>
          <w:sz w:val="20"/>
        </w:rPr>
        <w:t>, 12005</w:t>
      </w:r>
      <w:r>
        <w:rPr>
          <w:spacing w:val="-7"/>
          <w:sz w:val="20"/>
        </w:rPr>
        <w:t> </w:t>
      </w:r>
      <w:r>
        <w:rPr>
          <w:sz w:val="20"/>
        </w:rPr>
        <w:t>(2017).</w:t>
      </w:r>
    </w:p>
    <w:p>
      <w:pPr>
        <w:pStyle w:val="ListParagraph"/>
        <w:numPr>
          <w:ilvl w:val="0"/>
          <w:numId w:val="2"/>
        </w:numPr>
        <w:tabs>
          <w:tab w:pos="526" w:val="left" w:leader="none"/>
        </w:tabs>
        <w:spacing w:line="240" w:lineRule="auto" w:before="1" w:after="0"/>
        <w:ind w:left="525" w:right="197" w:hanging="426"/>
        <w:jc w:val="left"/>
        <w:rPr>
          <w:sz w:val="20"/>
        </w:rPr>
      </w:pPr>
      <w:r>
        <w:rPr>
          <w:sz w:val="20"/>
        </w:rPr>
        <w:t>V.</w:t>
      </w:r>
      <w:r>
        <w:rPr>
          <w:spacing w:val="-4"/>
          <w:sz w:val="20"/>
        </w:rPr>
        <w:t> </w:t>
      </w:r>
      <w:r>
        <w:rPr>
          <w:sz w:val="20"/>
        </w:rPr>
        <w:t>S.</w:t>
      </w:r>
      <w:r>
        <w:rPr>
          <w:spacing w:val="-4"/>
          <w:sz w:val="20"/>
        </w:rPr>
        <w:t> </w:t>
      </w:r>
      <w:r>
        <w:rPr>
          <w:sz w:val="20"/>
        </w:rPr>
        <w:t>Stepanyuk,</w:t>
      </w:r>
      <w:r>
        <w:rPr>
          <w:spacing w:val="-3"/>
          <w:sz w:val="20"/>
        </w:rPr>
        <w:t> </w:t>
      </w:r>
      <w:r>
        <w:rPr>
          <w:sz w:val="20"/>
        </w:rPr>
        <w:t>A.</w:t>
      </w:r>
      <w:r>
        <w:rPr>
          <w:spacing w:val="-4"/>
          <w:sz w:val="20"/>
        </w:rPr>
        <w:t> </w:t>
      </w:r>
      <w:r>
        <w:rPr>
          <w:sz w:val="20"/>
        </w:rPr>
        <w:t>Szasz,</w:t>
      </w:r>
      <w:r>
        <w:rPr>
          <w:spacing w:val="-3"/>
          <w:sz w:val="20"/>
        </w:rPr>
        <w:t> </w:t>
      </w:r>
      <w:r>
        <w:rPr>
          <w:sz w:val="20"/>
        </w:rPr>
        <w:t>A.</w:t>
      </w:r>
      <w:r>
        <w:rPr>
          <w:spacing w:val="-4"/>
          <w:sz w:val="20"/>
        </w:rPr>
        <w:t> </w:t>
      </w:r>
      <w:r>
        <w:rPr>
          <w:sz w:val="20"/>
        </w:rPr>
        <w:t>A.</w:t>
      </w:r>
      <w:r>
        <w:rPr>
          <w:spacing w:val="-3"/>
          <w:sz w:val="20"/>
        </w:rPr>
        <w:t> </w:t>
      </w:r>
      <w:r>
        <w:rPr>
          <w:sz w:val="20"/>
        </w:rPr>
        <w:t>Katsnelson,</w:t>
      </w:r>
      <w:r>
        <w:rPr>
          <w:spacing w:val="-4"/>
          <w:sz w:val="20"/>
        </w:rPr>
        <w:t> </w:t>
      </w:r>
      <w:r>
        <w:rPr>
          <w:sz w:val="20"/>
        </w:rPr>
        <w:t>O.</w:t>
      </w:r>
      <w:r>
        <w:rPr>
          <w:spacing w:val="-2"/>
          <w:sz w:val="20"/>
        </w:rPr>
        <w:t> </w:t>
      </w:r>
      <w:r>
        <w:rPr>
          <w:sz w:val="20"/>
        </w:rPr>
        <w:t>S.</w:t>
      </w:r>
      <w:r>
        <w:rPr>
          <w:spacing w:val="-3"/>
          <w:sz w:val="20"/>
        </w:rPr>
        <w:t> </w:t>
      </w:r>
      <w:r>
        <w:rPr>
          <w:sz w:val="20"/>
        </w:rPr>
        <w:t>Trushin,</w:t>
      </w:r>
      <w:r>
        <w:rPr>
          <w:spacing w:val="-3"/>
          <w:sz w:val="20"/>
        </w:rPr>
        <w:t> </w:t>
      </w:r>
      <w:r>
        <w:rPr>
          <w:sz w:val="20"/>
        </w:rPr>
        <w:t>H.</w:t>
      </w:r>
      <w:r>
        <w:rPr>
          <w:spacing w:val="-4"/>
          <w:sz w:val="20"/>
        </w:rPr>
        <w:t> </w:t>
      </w:r>
      <w:r>
        <w:rPr>
          <w:sz w:val="20"/>
        </w:rPr>
        <w:t>Müller,</w:t>
      </w:r>
      <w:r>
        <w:rPr>
          <w:spacing w:val="-3"/>
          <w:sz w:val="20"/>
        </w:rPr>
        <w:t> </w:t>
      </w:r>
      <w:r>
        <w:rPr>
          <w:sz w:val="20"/>
        </w:rPr>
        <w:t>H.</w:t>
      </w:r>
      <w:r>
        <w:rPr>
          <w:spacing w:val="-4"/>
          <w:sz w:val="20"/>
        </w:rPr>
        <w:t> </w:t>
      </w:r>
      <w:r>
        <w:rPr>
          <w:sz w:val="20"/>
        </w:rPr>
        <w:t>Kirchmayr,</w:t>
      </w:r>
      <w:r>
        <w:rPr>
          <w:spacing w:val="-1"/>
          <w:sz w:val="20"/>
        </w:rPr>
        <w:t> </w:t>
      </w:r>
      <w:r>
        <w:rPr>
          <w:sz w:val="20"/>
        </w:rPr>
        <w:t>J.</w:t>
      </w:r>
      <w:r>
        <w:rPr>
          <w:spacing w:val="-5"/>
          <w:sz w:val="20"/>
        </w:rPr>
        <w:t> </w:t>
      </w:r>
      <w:r>
        <w:rPr>
          <w:sz w:val="20"/>
        </w:rPr>
        <w:t>Non-Cryst.</w:t>
      </w:r>
      <w:r>
        <w:rPr>
          <w:spacing w:val="-3"/>
          <w:sz w:val="20"/>
        </w:rPr>
        <w:t> </w:t>
      </w:r>
      <w:r>
        <w:rPr>
          <w:sz w:val="20"/>
        </w:rPr>
        <w:t>Solids</w:t>
      </w:r>
      <w:r>
        <w:rPr>
          <w:spacing w:val="-4"/>
          <w:sz w:val="20"/>
        </w:rPr>
        <w:t> </w:t>
      </w:r>
      <w:r>
        <w:rPr>
          <w:b/>
          <w:sz w:val="20"/>
        </w:rPr>
        <w:t>159</w:t>
      </w:r>
      <w:r>
        <w:rPr>
          <w:sz w:val="20"/>
        </w:rPr>
        <w:t>, 80–87</w:t>
      </w:r>
      <w:r>
        <w:rPr>
          <w:spacing w:val="-1"/>
          <w:sz w:val="20"/>
        </w:rPr>
        <w:t> </w:t>
      </w:r>
      <w:r>
        <w:rPr>
          <w:sz w:val="20"/>
        </w:rPr>
        <w:t>(1993).</w:t>
      </w:r>
    </w:p>
    <w:p>
      <w:pPr>
        <w:pStyle w:val="ListParagraph"/>
        <w:numPr>
          <w:ilvl w:val="0"/>
          <w:numId w:val="2"/>
        </w:numPr>
        <w:tabs>
          <w:tab w:pos="526" w:val="left" w:leader="none"/>
        </w:tabs>
        <w:spacing w:line="230" w:lineRule="exact" w:before="0" w:after="0"/>
        <w:ind w:left="526" w:right="0" w:hanging="426"/>
        <w:jc w:val="left"/>
        <w:rPr>
          <w:sz w:val="20"/>
        </w:rPr>
      </w:pPr>
      <w:r>
        <w:rPr>
          <w:sz w:val="20"/>
        </w:rPr>
        <w:t>J. Saida, M. Matsushita, and A. Inoue, J. Appl. Phys. </w:t>
      </w:r>
      <w:r>
        <w:rPr>
          <w:b/>
          <w:sz w:val="20"/>
        </w:rPr>
        <w:t>90</w:t>
      </w:r>
      <w:r>
        <w:rPr>
          <w:sz w:val="20"/>
        </w:rPr>
        <w:t>, 4717–4724</w:t>
      </w:r>
      <w:r>
        <w:rPr>
          <w:spacing w:val="-8"/>
          <w:sz w:val="20"/>
        </w:rPr>
        <w:t> </w:t>
      </w:r>
      <w:r>
        <w:rPr>
          <w:sz w:val="20"/>
        </w:rPr>
        <w:t>(2001).</w:t>
      </w:r>
    </w:p>
    <w:p>
      <w:pPr>
        <w:pStyle w:val="ListParagraph"/>
        <w:numPr>
          <w:ilvl w:val="0"/>
          <w:numId w:val="2"/>
        </w:numPr>
        <w:tabs>
          <w:tab w:pos="526" w:val="left" w:leader="none"/>
        </w:tabs>
        <w:spacing w:line="230" w:lineRule="exact" w:before="0" w:after="0"/>
        <w:ind w:left="526" w:right="0" w:hanging="426"/>
        <w:jc w:val="left"/>
        <w:rPr>
          <w:sz w:val="20"/>
        </w:rPr>
      </w:pPr>
      <w:r>
        <w:rPr>
          <w:sz w:val="20"/>
        </w:rPr>
        <w:t>H. W. Sheng, W. K. Luo, F. M. Alamgir, J. M. Bai, and E. Ma, Nature </w:t>
      </w:r>
      <w:r>
        <w:rPr>
          <w:b/>
          <w:sz w:val="20"/>
        </w:rPr>
        <w:t>439</w:t>
      </w:r>
      <w:r>
        <w:rPr>
          <w:sz w:val="20"/>
        </w:rPr>
        <w:t>, 419–425</w:t>
      </w:r>
      <w:r>
        <w:rPr>
          <w:spacing w:val="-13"/>
          <w:sz w:val="20"/>
        </w:rPr>
        <w:t> </w:t>
      </w:r>
      <w:r>
        <w:rPr>
          <w:sz w:val="20"/>
        </w:rPr>
        <w:t>(2006).</w:t>
      </w:r>
    </w:p>
    <w:p>
      <w:pPr>
        <w:pStyle w:val="ListParagraph"/>
        <w:numPr>
          <w:ilvl w:val="0"/>
          <w:numId w:val="2"/>
        </w:numPr>
        <w:tabs>
          <w:tab w:pos="526" w:val="left" w:leader="none"/>
        </w:tabs>
        <w:spacing w:line="230" w:lineRule="exact" w:before="0" w:after="0"/>
        <w:ind w:left="526" w:right="0" w:hanging="426"/>
        <w:jc w:val="left"/>
        <w:rPr>
          <w:sz w:val="20"/>
        </w:rPr>
      </w:pPr>
      <w:r>
        <w:rPr>
          <w:sz w:val="20"/>
        </w:rPr>
        <w:t>A. Hirata, Quantum Beam Sci</w:t>
      </w:r>
      <w:r>
        <w:rPr>
          <w:i/>
          <w:sz w:val="20"/>
        </w:rPr>
        <w:t>. </w:t>
      </w:r>
      <w:r>
        <w:rPr>
          <w:b/>
          <w:sz w:val="20"/>
        </w:rPr>
        <w:t>6</w:t>
      </w:r>
      <w:r>
        <w:rPr>
          <w:sz w:val="20"/>
        </w:rPr>
        <w:t>, 28</w:t>
      </w:r>
      <w:r>
        <w:rPr>
          <w:spacing w:val="-8"/>
          <w:sz w:val="20"/>
        </w:rPr>
        <w:t> </w:t>
      </w:r>
      <w:r>
        <w:rPr>
          <w:sz w:val="20"/>
        </w:rPr>
        <w:t>(2022).</w:t>
      </w:r>
    </w:p>
    <w:sectPr>
      <w:pgSz w:w="12240" w:h="15840"/>
      <w:pgMar w:top="1360" w:bottom="280" w:left="1340" w:right="12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mbria Math">
    <w:altName w:val="Cambria Math"/>
    <w:charset w:val="0"/>
    <w:family w:val="roman"/>
    <w:pitch w:val="variable"/>
  </w:font>
  <w:font w:name="MS Gothic">
    <w:altName w:val="MS Gothic"/>
    <w:charset w:val="0"/>
    <w:family w:val="modern"/>
    <w:pitch w:val="fixed"/>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2"/>
      <w:numFmt w:val="decimal"/>
      <w:lvlText w:val="%1."/>
      <w:lvlJc w:val="left"/>
      <w:pPr>
        <w:ind w:left="526" w:hanging="426"/>
        <w:jc w:val="left"/>
      </w:pPr>
      <w:rPr>
        <w:rFonts w:hint="default" w:ascii="Times New Roman" w:hAnsi="Times New Roman" w:eastAsia="Times New Roman" w:cs="Times New Roman"/>
        <w:w w:val="100"/>
        <w:sz w:val="20"/>
        <w:szCs w:val="20"/>
        <w:lang w:val="ja-JP" w:eastAsia="ja-JP" w:bidi="ja-JP"/>
      </w:rPr>
    </w:lvl>
    <w:lvl w:ilvl="1">
      <w:start w:val="0"/>
      <w:numFmt w:val="bullet"/>
      <w:lvlText w:val="•"/>
      <w:lvlJc w:val="left"/>
      <w:pPr>
        <w:ind w:left="780" w:hanging="426"/>
      </w:pPr>
      <w:rPr>
        <w:rFonts w:hint="default"/>
        <w:lang w:val="ja-JP" w:eastAsia="ja-JP" w:bidi="ja-JP"/>
      </w:rPr>
    </w:lvl>
    <w:lvl w:ilvl="2">
      <w:start w:val="0"/>
      <w:numFmt w:val="bullet"/>
      <w:lvlText w:val="•"/>
      <w:lvlJc w:val="left"/>
      <w:pPr>
        <w:ind w:left="1766" w:hanging="426"/>
      </w:pPr>
      <w:rPr>
        <w:rFonts w:hint="default"/>
        <w:lang w:val="ja-JP" w:eastAsia="ja-JP" w:bidi="ja-JP"/>
      </w:rPr>
    </w:lvl>
    <w:lvl w:ilvl="3">
      <w:start w:val="0"/>
      <w:numFmt w:val="bullet"/>
      <w:lvlText w:val="•"/>
      <w:lvlJc w:val="left"/>
      <w:pPr>
        <w:ind w:left="2753" w:hanging="426"/>
      </w:pPr>
      <w:rPr>
        <w:rFonts w:hint="default"/>
        <w:lang w:val="ja-JP" w:eastAsia="ja-JP" w:bidi="ja-JP"/>
      </w:rPr>
    </w:lvl>
    <w:lvl w:ilvl="4">
      <w:start w:val="0"/>
      <w:numFmt w:val="bullet"/>
      <w:lvlText w:val="•"/>
      <w:lvlJc w:val="left"/>
      <w:pPr>
        <w:ind w:left="3740" w:hanging="426"/>
      </w:pPr>
      <w:rPr>
        <w:rFonts w:hint="default"/>
        <w:lang w:val="ja-JP" w:eastAsia="ja-JP" w:bidi="ja-JP"/>
      </w:rPr>
    </w:lvl>
    <w:lvl w:ilvl="5">
      <w:start w:val="0"/>
      <w:numFmt w:val="bullet"/>
      <w:lvlText w:val="•"/>
      <w:lvlJc w:val="left"/>
      <w:pPr>
        <w:ind w:left="4726" w:hanging="426"/>
      </w:pPr>
      <w:rPr>
        <w:rFonts w:hint="default"/>
        <w:lang w:val="ja-JP" w:eastAsia="ja-JP" w:bidi="ja-JP"/>
      </w:rPr>
    </w:lvl>
    <w:lvl w:ilvl="6">
      <w:start w:val="0"/>
      <w:numFmt w:val="bullet"/>
      <w:lvlText w:val="•"/>
      <w:lvlJc w:val="left"/>
      <w:pPr>
        <w:ind w:left="5713" w:hanging="426"/>
      </w:pPr>
      <w:rPr>
        <w:rFonts w:hint="default"/>
        <w:lang w:val="ja-JP" w:eastAsia="ja-JP" w:bidi="ja-JP"/>
      </w:rPr>
    </w:lvl>
    <w:lvl w:ilvl="7">
      <w:start w:val="0"/>
      <w:numFmt w:val="bullet"/>
      <w:lvlText w:val="•"/>
      <w:lvlJc w:val="left"/>
      <w:pPr>
        <w:ind w:left="6700" w:hanging="426"/>
      </w:pPr>
      <w:rPr>
        <w:rFonts w:hint="default"/>
        <w:lang w:val="ja-JP" w:eastAsia="ja-JP" w:bidi="ja-JP"/>
      </w:rPr>
    </w:lvl>
    <w:lvl w:ilvl="8">
      <w:start w:val="0"/>
      <w:numFmt w:val="bullet"/>
      <w:lvlText w:val="•"/>
      <w:lvlJc w:val="left"/>
      <w:pPr>
        <w:ind w:left="7686" w:hanging="426"/>
      </w:pPr>
      <w:rPr>
        <w:rFonts w:hint="default"/>
        <w:lang w:val="ja-JP" w:eastAsia="ja-JP" w:bidi="ja-JP"/>
      </w:rPr>
    </w:lvl>
  </w:abstractNum>
  <w:abstractNum w:abstractNumId="0">
    <w:multiLevelType w:val="hybridMultilevel"/>
    <w:lvl w:ilvl="0">
      <w:start w:val="3"/>
      <w:numFmt w:val="decimal"/>
      <w:lvlText w:val="%1"/>
      <w:lvlJc w:val="left"/>
      <w:pPr>
        <w:ind w:left="450" w:hanging="351"/>
        <w:jc w:val="left"/>
      </w:pPr>
      <w:rPr>
        <w:rFonts w:hint="default"/>
        <w:lang w:val="ja-JP" w:eastAsia="ja-JP" w:bidi="ja-JP"/>
      </w:rPr>
    </w:lvl>
    <w:lvl w:ilvl="1">
      <w:start w:val="1"/>
      <w:numFmt w:val="decimal"/>
      <w:lvlText w:val="%1.%2."/>
      <w:lvlJc w:val="left"/>
      <w:pPr>
        <w:ind w:left="450" w:hanging="351"/>
        <w:jc w:val="left"/>
      </w:pPr>
      <w:rPr>
        <w:rFonts w:hint="default" w:ascii="Times New Roman" w:hAnsi="Times New Roman" w:eastAsia="Times New Roman" w:cs="Times New Roman"/>
        <w:color w:val="0D0F1A"/>
        <w:w w:val="100"/>
        <w:sz w:val="20"/>
        <w:szCs w:val="20"/>
        <w:lang w:val="ja-JP" w:eastAsia="ja-JP" w:bidi="ja-JP"/>
      </w:rPr>
    </w:lvl>
    <w:lvl w:ilvl="2">
      <w:start w:val="0"/>
      <w:numFmt w:val="bullet"/>
      <w:lvlText w:val="•"/>
      <w:lvlJc w:val="left"/>
      <w:pPr>
        <w:ind w:left="2300" w:hanging="351"/>
      </w:pPr>
      <w:rPr>
        <w:rFonts w:hint="default"/>
        <w:lang w:val="ja-JP" w:eastAsia="ja-JP" w:bidi="ja-JP"/>
      </w:rPr>
    </w:lvl>
    <w:lvl w:ilvl="3">
      <w:start w:val="0"/>
      <w:numFmt w:val="bullet"/>
      <w:lvlText w:val="•"/>
      <w:lvlJc w:val="left"/>
      <w:pPr>
        <w:ind w:left="3220" w:hanging="351"/>
      </w:pPr>
      <w:rPr>
        <w:rFonts w:hint="default"/>
        <w:lang w:val="ja-JP" w:eastAsia="ja-JP" w:bidi="ja-JP"/>
      </w:rPr>
    </w:lvl>
    <w:lvl w:ilvl="4">
      <w:start w:val="0"/>
      <w:numFmt w:val="bullet"/>
      <w:lvlText w:val="•"/>
      <w:lvlJc w:val="left"/>
      <w:pPr>
        <w:ind w:left="4140" w:hanging="351"/>
      </w:pPr>
      <w:rPr>
        <w:rFonts w:hint="default"/>
        <w:lang w:val="ja-JP" w:eastAsia="ja-JP" w:bidi="ja-JP"/>
      </w:rPr>
    </w:lvl>
    <w:lvl w:ilvl="5">
      <w:start w:val="0"/>
      <w:numFmt w:val="bullet"/>
      <w:lvlText w:val="•"/>
      <w:lvlJc w:val="left"/>
      <w:pPr>
        <w:ind w:left="5060" w:hanging="351"/>
      </w:pPr>
      <w:rPr>
        <w:rFonts w:hint="default"/>
        <w:lang w:val="ja-JP" w:eastAsia="ja-JP" w:bidi="ja-JP"/>
      </w:rPr>
    </w:lvl>
    <w:lvl w:ilvl="6">
      <w:start w:val="0"/>
      <w:numFmt w:val="bullet"/>
      <w:lvlText w:val="•"/>
      <w:lvlJc w:val="left"/>
      <w:pPr>
        <w:ind w:left="5980" w:hanging="351"/>
      </w:pPr>
      <w:rPr>
        <w:rFonts w:hint="default"/>
        <w:lang w:val="ja-JP" w:eastAsia="ja-JP" w:bidi="ja-JP"/>
      </w:rPr>
    </w:lvl>
    <w:lvl w:ilvl="7">
      <w:start w:val="0"/>
      <w:numFmt w:val="bullet"/>
      <w:lvlText w:val="•"/>
      <w:lvlJc w:val="left"/>
      <w:pPr>
        <w:ind w:left="6900" w:hanging="351"/>
      </w:pPr>
      <w:rPr>
        <w:rFonts w:hint="default"/>
        <w:lang w:val="ja-JP" w:eastAsia="ja-JP" w:bidi="ja-JP"/>
      </w:rPr>
    </w:lvl>
    <w:lvl w:ilvl="8">
      <w:start w:val="0"/>
      <w:numFmt w:val="bullet"/>
      <w:lvlText w:val="•"/>
      <w:lvlJc w:val="left"/>
      <w:pPr>
        <w:ind w:left="7820" w:hanging="351"/>
      </w:pPr>
      <w:rPr>
        <w:rFonts w:hint="default"/>
        <w:lang w:val="ja-JP" w:eastAsia="ja-JP" w:bidi="ja-JP"/>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ja-JP" w:eastAsia="ja-JP" w:bidi="ja-JP"/>
    </w:rPr>
  </w:style>
  <w:style w:styleId="BodyText" w:type="paragraph">
    <w:name w:val="Body Text"/>
    <w:basedOn w:val="Normal"/>
    <w:uiPriority w:val="1"/>
    <w:qFormat/>
    <w:pPr/>
    <w:rPr>
      <w:rFonts w:ascii="Times New Roman" w:hAnsi="Times New Roman" w:eastAsia="Times New Roman" w:cs="Times New Roman"/>
      <w:sz w:val="20"/>
      <w:szCs w:val="20"/>
      <w:lang w:val="ja-JP" w:eastAsia="ja-JP" w:bidi="ja-JP"/>
    </w:rPr>
  </w:style>
  <w:style w:styleId="Heading1" w:type="paragraph">
    <w:name w:val="Heading 1"/>
    <w:basedOn w:val="Normal"/>
    <w:uiPriority w:val="1"/>
    <w:qFormat/>
    <w:pPr>
      <w:ind w:left="105" w:right="201"/>
      <w:jc w:val="center"/>
      <w:outlineLvl w:val="1"/>
    </w:pPr>
    <w:rPr>
      <w:rFonts w:ascii="Times New Roman" w:hAnsi="Times New Roman" w:eastAsia="Times New Roman" w:cs="Times New Roman"/>
      <w:b/>
      <w:bCs/>
      <w:sz w:val="24"/>
      <w:szCs w:val="24"/>
      <w:lang w:val="ja-JP" w:eastAsia="ja-JP" w:bidi="ja-JP"/>
    </w:rPr>
  </w:style>
  <w:style w:styleId="ListParagraph" w:type="paragraph">
    <w:name w:val="List Paragraph"/>
    <w:basedOn w:val="Normal"/>
    <w:uiPriority w:val="1"/>
    <w:qFormat/>
    <w:pPr>
      <w:ind w:left="526" w:hanging="426"/>
    </w:pPr>
    <w:rPr>
      <w:rFonts w:ascii="Times New Roman" w:hAnsi="Times New Roman" w:eastAsia="Times New Roman" w:cs="Times New Roman"/>
      <w:lang w:val="ja-JP" w:eastAsia="ja-JP" w:bidi="ja-JP"/>
    </w:rPr>
  </w:style>
  <w:style w:styleId="TableParagraph" w:type="paragraph">
    <w:name w:val="Table Paragraph"/>
    <w:basedOn w:val="Normal"/>
    <w:uiPriority w:val="1"/>
    <w:qFormat/>
    <w:pPr/>
    <w:rPr>
      <w:rFonts w:ascii="Cambria Math" w:hAnsi="Cambria Math" w:eastAsia="Cambria Math" w:cs="Cambria Math"/>
      <w:lang w:val="ja-JP" w:eastAsia="ja-JP" w:bidi="ja-JP"/>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mailto:a)zhasiyuan22@toki.waseda.jp" TargetMode="External"/><Relationship Id="rId6" Type="http://schemas.openxmlformats.org/officeDocument/2006/relationships/hyperlink" Target="mailto:ahirata@aoni.waseda.jp" TargetMode="Externa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image" Target="media/image4.jpeg"/><Relationship Id="rId11" Type="http://schemas.openxmlformats.org/officeDocument/2006/relationships/image" Target="media/image5.jpeg"/><Relationship Id="rId12" Type="http://schemas.openxmlformats.org/officeDocument/2006/relationships/image" Target="media/image6.png"/><Relationship Id="rId13" Type="http://schemas.openxmlformats.org/officeDocument/2006/relationships/image" Target="media/image7.jpeg"/><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image" Target="media/image10.jpeg"/><Relationship Id="rId1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Levins</dc:creator>
  <dc:title>Title Goes Here</dc:title>
  <dcterms:created xsi:type="dcterms:W3CDTF">2025-10-06T12:56:50Z</dcterms:created>
  <dcterms:modified xsi:type="dcterms:W3CDTF">2025-10-06T12:56:50Z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2023-10-06T00:00:00Z</vt:filetime>
  </property>
  <property fmtid="{D5CDD505-2E9C-101B-9397-08002B2CF9AE}" pid="3" name="Creator">
    <vt:lpwstr>Microsoft® Word for Microsoft 365</vt:lpwstr>
  </property>
  <property fmtid="{D5CDD505-2E9C-101B-9397-08002B2CF9AE}" pid="4" name="LastSaved">
    <vt:filetime>2025-10-06T00:00:00Z</vt:filetime>
  </property>
</Properties>
</file>